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A7914"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color w:val="000000"/>
        </w:rPr>
        <w:t xml:space="preserve">Name of Journal: </w:t>
      </w:r>
      <w:r w:rsidRPr="00510D4D">
        <w:rPr>
          <w:rFonts w:ascii="Book Antiqua" w:eastAsia="Book Antiqua" w:hAnsi="Book Antiqua" w:cs="Book Antiqua"/>
          <w:i/>
          <w:color w:val="000000"/>
        </w:rPr>
        <w:t>World Journal of Gastrointestinal Oncology</w:t>
      </w:r>
    </w:p>
    <w:p w14:paraId="1623E184"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color w:val="000000"/>
        </w:rPr>
        <w:t xml:space="preserve">Manuscript NO: </w:t>
      </w:r>
      <w:r w:rsidRPr="00510D4D">
        <w:rPr>
          <w:rFonts w:ascii="Book Antiqua" w:eastAsia="Book Antiqua" w:hAnsi="Book Antiqua" w:cs="Book Antiqua"/>
          <w:color w:val="000000"/>
        </w:rPr>
        <w:t>65638</w:t>
      </w:r>
    </w:p>
    <w:p w14:paraId="798F31FB"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color w:val="000000"/>
        </w:rPr>
        <w:t xml:space="preserve">Manuscript Type: </w:t>
      </w:r>
      <w:r w:rsidRPr="00510D4D">
        <w:rPr>
          <w:rFonts w:ascii="Book Antiqua" w:eastAsia="Book Antiqua" w:hAnsi="Book Antiqua" w:cs="Book Antiqua"/>
          <w:color w:val="000000"/>
        </w:rPr>
        <w:t>SYSTEMATIC REVIEWS</w:t>
      </w:r>
    </w:p>
    <w:p w14:paraId="057D70C2" w14:textId="77777777" w:rsidR="00A77B3E" w:rsidRPr="00510D4D" w:rsidRDefault="00A77B3E" w:rsidP="00B0643A">
      <w:pPr>
        <w:spacing w:line="360" w:lineRule="auto"/>
        <w:contextualSpacing/>
        <w:jc w:val="both"/>
        <w:rPr>
          <w:rFonts w:ascii="Book Antiqua" w:hAnsi="Book Antiqua"/>
        </w:rPr>
      </w:pPr>
    </w:p>
    <w:p w14:paraId="385B7EA5" w14:textId="62B0AC64"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color w:val="000000"/>
        </w:rPr>
        <w:t xml:space="preserve">Atezolizumab plus </w:t>
      </w:r>
      <w:r w:rsidR="003F221F" w:rsidRPr="00510D4D">
        <w:rPr>
          <w:rFonts w:ascii="Book Antiqua" w:hAnsi="Book Antiqua" w:cs="Book Antiqua"/>
          <w:b/>
          <w:bCs/>
          <w:color w:val="000000"/>
          <w:lang w:eastAsia="zh-CN"/>
        </w:rPr>
        <w:t>b</w:t>
      </w:r>
      <w:r w:rsidRPr="00510D4D">
        <w:rPr>
          <w:rFonts w:ascii="Book Antiqua" w:eastAsia="Book Antiqua" w:hAnsi="Book Antiqua" w:cs="Book Antiqua"/>
          <w:b/>
          <w:bCs/>
          <w:color w:val="000000"/>
        </w:rPr>
        <w:t xml:space="preserve">evacizumab </w:t>
      </w:r>
      <w:r w:rsidR="005634A8" w:rsidRPr="00510D4D">
        <w:rPr>
          <w:rFonts w:ascii="Book Antiqua" w:eastAsia="Book Antiqua" w:hAnsi="Book Antiqua" w:cs="Book Antiqua"/>
          <w:b/>
          <w:bCs/>
          <w:color w:val="000000"/>
        </w:rPr>
        <w:t>versus</w:t>
      </w:r>
      <w:r w:rsidRPr="00510D4D">
        <w:rPr>
          <w:rFonts w:ascii="Book Antiqua" w:eastAsia="Book Antiqua" w:hAnsi="Book Antiqua" w:cs="Book Antiqua"/>
          <w:b/>
          <w:bCs/>
          <w:color w:val="000000"/>
        </w:rPr>
        <w:t xml:space="preserve"> </w:t>
      </w:r>
      <w:r w:rsidR="003F221F" w:rsidRPr="00510D4D">
        <w:rPr>
          <w:rFonts w:ascii="Book Antiqua" w:eastAsia="Book Antiqua" w:hAnsi="Book Antiqua" w:cs="Book Antiqua"/>
          <w:b/>
          <w:bCs/>
          <w:color w:val="000000"/>
        </w:rPr>
        <w:t>s</w:t>
      </w:r>
      <w:r w:rsidRPr="00510D4D">
        <w:rPr>
          <w:rFonts w:ascii="Book Antiqua" w:eastAsia="Book Antiqua" w:hAnsi="Book Antiqua" w:cs="Book Antiqua"/>
          <w:b/>
          <w:bCs/>
          <w:color w:val="000000"/>
        </w:rPr>
        <w:t xml:space="preserve">orafenib or </w:t>
      </w:r>
      <w:r w:rsidR="003F221F" w:rsidRPr="00510D4D">
        <w:rPr>
          <w:rFonts w:ascii="Book Antiqua" w:hAnsi="Book Antiqua" w:cs="Book Antiqua"/>
          <w:b/>
          <w:bCs/>
          <w:color w:val="000000"/>
          <w:lang w:eastAsia="zh-CN"/>
        </w:rPr>
        <w:t>a</w:t>
      </w:r>
      <w:r w:rsidRPr="00510D4D">
        <w:rPr>
          <w:rFonts w:ascii="Book Antiqua" w:eastAsia="Book Antiqua" w:hAnsi="Book Antiqua" w:cs="Book Antiqua"/>
          <w:b/>
          <w:bCs/>
          <w:color w:val="000000"/>
        </w:rPr>
        <w:t xml:space="preserve">tezolizumab alone for </w:t>
      </w:r>
      <w:r w:rsidR="003F221F" w:rsidRPr="00510D4D">
        <w:rPr>
          <w:rFonts w:ascii="Book Antiqua" w:hAnsi="Book Antiqua" w:cs="Book Antiqua"/>
          <w:b/>
          <w:bCs/>
          <w:color w:val="000000"/>
          <w:lang w:eastAsia="zh-CN"/>
        </w:rPr>
        <w:t>u</w:t>
      </w:r>
      <w:r w:rsidRPr="00510D4D">
        <w:rPr>
          <w:rFonts w:ascii="Book Antiqua" w:eastAsia="Book Antiqua" w:hAnsi="Book Antiqua" w:cs="Book Antiqua"/>
          <w:b/>
          <w:bCs/>
          <w:color w:val="000000"/>
        </w:rPr>
        <w:t xml:space="preserve">nresectable </w:t>
      </w:r>
      <w:r w:rsidR="003F221F" w:rsidRPr="00510D4D">
        <w:rPr>
          <w:rFonts w:ascii="Book Antiqua" w:hAnsi="Book Antiqua" w:cs="Book Antiqua"/>
          <w:b/>
          <w:bCs/>
          <w:color w:val="000000"/>
          <w:lang w:eastAsia="zh-CN"/>
        </w:rPr>
        <w:t>h</w:t>
      </w:r>
      <w:r w:rsidRPr="00510D4D">
        <w:rPr>
          <w:rFonts w:ascii="Book Antiqua" w:eastAsia="Book Antiqua" w:hAnsi="Book Antiqua" w:cs="Book Antiqua"/>
          <w:b/>
          <w:bCs/>
          <w:color w:val="000000"/>
        </w:rPr>
        <w:t xml:space="preserve">epatocellular </w:t>
      </w:r>
      <w:r w:rsidR="003F221F" w:rsidRPr="00510D4D">
        <w:rPr>
          <w:rFonts w:ascii="Book Antiqua" w:hAnsi="Book Antiqua" w:cs="Book Antiqua"/>
          <w:b/>
          <w:bCs/>
          <w:color w:val="000000"/>
          <w:lang w:eastAsia="zh-CN"/>
        </w:rPr>
        <w:t>c</w:t>
      </w:r>
      <w:r w:rsidRPr="00510D4D">
        <w:rPr>
          <w:rFonts w:ascii="Book Antiqua" w:eastAsia="Book Antiqua" w:hAnsi="Book Antiqua" w:cs="Book Antiqua"/>
          <w:b/>
          <w:bCs/>
          <w:color w:val="000000"/>
        </w:rPr>
        <w:t xml:space="preserve">arcinoma: </w:t>
      </w:r>
      <w:r w:rsidR="00C725E4" w:rsidRPr="0009721F">
        <w:rPr>
          <w:rFonts w:ascii="Book Antiqua" w:eastAsia="Book Antiqua" w:hAnsi="Book Antiqua" w:cs="Book Antiqua"/>
          <w:b/>
          <w:bCs/>
          <w:color w:val="000000"/>
        </w:rPr>
        <w:t>A s</w:t>
      </w:r>
      <w:r w:rsidRPr="00510D4D">
        <w:rPr>
          <w:rFonts w:ascii="Book Antiqua" w:eastAsia="Book Antiqua" w:hAnsi="Book Antiqua" w:cs="Book Antiqua"/>
          <w:b/>
          <w:bCs/>
          <w:color w:val="000000"/>
        </w:rPr>
        <w:t xml:space="preserve">ystematic </w:t>
      </w:r>
      <w:r w:rsidR="003F221F" w:rsidRPr="00510D4D">
        <w:rPr>
          <w:rFonts w:ascii="Book Antiqua" w:hAnsi="Book Antiqua" w:cs="Book Antiqua"/>
          <w:b/>
          <w:bCs/>
          <w:color w:val="000000"/>
          <w:lang w:eastAsia="zh-CN"/>
        </w:rPr>
        <w:t>r</w:t>
      </w:r>
      <w:r w:rsidRPr="00510D4D">
        <w:rPr>
          <w:rFonts w:ascii="Book Antiqua" w:eastAsia="Book Antiqua" w:hAnsi="Book Antiqua" w:cs="Book Antiqua"/>
          <w:b/>
          <w:bCs/>
          <w:color w:val="000000"/>
        </w:rPr>
        <w:t>eview</w:t>
      </w:r>
    </w:p>
    <w:p w14:paraId="29165450" w14:textId="77777777" w:rsidR="00A77B3E" w:rsidRPr="00510D4D" w:rsidRDefault="00A77B3E" w:rsidP="00B0643A">
      <w:pPr>
        <w:spacing w:line="360" w:lineRule="auto"/>
        <w:contextualSpacing/>
        <w:jc w:val="both"/>
        <w:rPr>
          <w:rFonts w:ascii="Book Antiqua" w:hAnsi="Book Antiqua"/>
        </w:rPr>
      </w:pPr>
    </w:p>
    <w:p w14:paraId="58AD48C5" w14:textId="77777777" w:rsidR="00A77B3E" w:rsidRPr="00510D4D" w:rsidRDefault="00332129"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Ahmed </w:t>
      </w:r>
      <w:r w:rsidRPr="00510D4D">
        <w:rPr>
          <w:rFonts w:ascii="Book Antiqua" w:hAnsi="Book Antiqua" w:cs="Book Antiqua"/>
          <w:color w:val="000000"/>
          <w:lang w:eastAsia="zh-CN"/>
        </w:rPr>
        <w:t xml:space="preserve">F </w:t>
      </w:r>
      <w:r w:rsidRPr="00510D4D">
        <w:rPr>
          <w:rFonts w:ascii="Book Antiqua" w:hAnsi="Book Antiqua" w:cs="Book Antiqua"/>
          <w:i/>
          <w:color w:val="000000"/>
          <w:lang w:eastAsia="zh-CN"/>
        </w:rPr>
        <w:t>et al</w:t>
      </w:r>
      <w:r w:rsidRPr="00510D4D">
        <w:rPr>
          <w:rFonts w:ascii="Book Antiqua" w:hAnsi="Book Antiqua" w:cs="Book Antiqua"/>
          <w:color w:val="000000"/>
          <w:lang w:eastAsia="zh-CN"/>
        </w:rPr>
        <w:t xml:space="preserve">. </w:t>
      </w:r>
      <w:r w:rsidR="001D48F4" w:rsidRPr="00510D4D">
        <w:rPr>
          <w:rFonts w:ascii="Book Antiqua" w:eastAsia="Book Antiqua" w:hAnsi="Book Antiqua" w:cs="Book Antiqua"/>
          <w:color w:val="000000"/>
        </w:rPr>
        <w:t xml:space="preserve">Efficacy and </w:t>
      </w:r>
      <w:r w:rsidRPr="00510D4D">
        <w:rPr>
          <w:rFonts w:ascii="Book Antiqua" w:hAnsi="Book Antiqua" w:cs="Book Antiqua"/>
          <w:color w:val="000000"/>
          <w:lang w:eastAsia="zh-CN"/>
        </w:rPr>
        <w:t>s</w:t>
      </w:r>
      <w:r w:rsidR="001D48F4" w:rsidRPr="00510D4D">
        <w:rPr>
          <w:rFonts w:ascii="Book Antiqua" w:eastAsia="Book Antiqua" w:hAnsi="Book Antiqua" w:cs="Book Antiqua"/>
          <w:color w:val="000000"/>
        </w:rPr>
        <w:t xml:space="preserve">afety of </w:t>
      </w:r>
      <w:r w:rsidRPr="00510D4D">
        <w:rPr>
          <w:rFonts w:ascii="Book Antiqua" w:hAnsi="Book Antiqua" w:cs="Book Antiqua"/>
          <w:color w:val="000000"/>
          <w:lang w:eastAsia="zh-CN"/>
        </w:rPr>
        <w:t>a</w:t>
      </w:r>
      <w:r w:rsidR="001D48F4" w:rsidRPr="00510D4D">
        <w:rPr>
          <w:rFonts w:ascii="Book Antiqua" w:eastAsia="Book Antiqua" w:hAnsi="Book Antiqua" w:cs="Book Antiqua"/>
          <w:color w:val="000000"/>
        </w:rPr>
        <w:t xml:space="preserve">tezolizumab with </w:t>
      </w:r>
      <w:r w:rsidRPr="00510D4D">
        <w:rPr>
          <w:rFonts w:ascii="Book Antiqua" w:hAnsi="Book Antiqua" w:cs="Book Antiqua"/>
          <w:color w:val="000000"/>
          <w:lang w:eastAsia="zh-CN"/>
        </w:rPr>
        <w:t>b</w:t>
      </w:r>
      <w:r w:rsidR="001D48F4" w:rsidRPr="00510D4D">
        <w:rPr>
          <w:rFonts w:ascii="Book Antiqua" w:eastAsia="Book Antiqua" w:hAnsi="Book Antiqua" w:cs="Book Antiqua"/>
          <w:color w:val="000000"/>
        </w:rPr>
        <w:t>evacizumab</w:t>
      </w:r>
    </w:p>
    <w:p w14:paraId="0ACD80E4" w14:textId="77777777" w:rsidR="00A77B3E" w:rsidRPr="00510D4D" w:rsidRDefault="00A77B3E" w:rsidP="00B0643A">
      <w:pPr>
        <w:spacing w:line="360" w:lineRule="auto"/>
        <w:contextualSpacing/>
        <w:jc w:val="both"/>
        <w:rPr>
          <w:rFonts w:ascii="Book Antiqua" w:hAnsi="Book Antiqua"/>
        </w:rPr>
      </w:pPr>
    </w:p>
    <w:p w14:paraId="08D65DB5" w14:textId="77777777" w:rsidR="00A77B3E" w:rsidRPr="00510D4D" w:rsidRDefault="001D48F4" w:rsidP="00B0643A">
      <w:pPr>
        <w:spacing w:line="360" w:lineRule="auto"/>
        <w:contextualSpacing/>
        <w:jc w:val="both"/>
        <w:rPr>
          <w:rFonts w:ascii="Book Antiqua" w:hAnsi="Book Antiqua"/>
        </w:rPr>
      </w:pPr>
      <w:proofErr w:type="spellStart"/>
      <w:r w:rsidRPr="00510D4D">
        <w:rPr>
          <w:rFonts w:ascii="Book Antiqua" w:eastAsia="Book Antiqua" w:hAnsi="Book Antiqua" w:cs="Book Antiqua"/>
          <w:color w:val="000000"/>
        </w:rPr>
        <w:t>Faiza</w:t>
      </w:r>
      <w:proofErr w:type="spellEnd"/>
      <w:r w:rsidRPr="00510D4D">
        <w:rPr>
          <w:rFonts w:ascii="Book Antiqua" w:eastAsia="Book Antiqua" w:hAnsi="Book Antiqua" w:cs="Book Antiqua"/>
          <w:color w:val="000000"/>
        </w:rPr>
        <w:t xml:space="preserve"> Ahmed, Jennifer </w:t>
      </w:r>
      <w:proofErr w:type="spellStart"/>
      <w:r w:rsidRPr="00510D4D">
        <w:rPr>
          <w:rFonts w:ascii="Book Antiqua" w:eastAsia="Book Antiqua" w:hAnsi="Book Antiqua" w:cs="Book Antiqua"/>
          <w:color w:val="000000"/>
        </w:rPr>
        <w:t>Onwumeh-Okwundu</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Zeynep</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Yukselen</w:t>
      </w:r>
      <w:proofErr w:type="spellEnd"/>
      <w:r w:rsidRPr="00510D4D">
        <w:rPr>
          <w:rFonts w:ascii="Book Antiqua" w:eastAsia="Book Antiqua" w:hAnsi="Book Antiqua" w:cs="Book Antiqua"/>
          <w:color w:val="000000"/>
        </w:rPr>
        <w:t>, Maria-</w:t>
      </w:r>
      <w:proofErr w:type="spellStart"/>
      <w:r w:rsidRPr="00510D4D">
        <w:rPr>
          <w:rFonts w:ascii="Book Antiqua" w:eastAsia="Book Antiqua" w:hAnsi="Book Antiqua" w:cs="Book Antiqua"/>
          <w:color w:val="000000"/>
        </w:rPr>
        <w:t>Kassandra</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Endaya</w:t>
      </w:r>
      <w:proofErr w:type="spellEnd"/>
      <w:r w:rsidRPr="00510D4D">
        <w:rPr>
          <w:rFonts w:ascii="Book Antiqua" w:eastAsia="Book Antiqua" w:hAnsi="Book Antiqua" w:cs="Book Antiqua"/>
          <w:color w:val="000000"/>
        </w:rPr>
        <w:t xml:space="preserve"> Coronel, </w:t>
      </w:r>
      <w:proofErr w:type="spellStart"/>
      <w:r w:rsidRPr="00510D4D">
        <w:rPr>
          <w:rFonts w:ascii="Book Antiqua" w:eastAsia="Book Antiqua" w:hAnsi="Book Antiqua" w:cs="Book Antiqua"/>
          <w:color w:val="000000"/>
        </w:rPr>
        <w:t>Madiha</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Zaidi</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Prathima</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Guntipalli</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Vamsi</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Garimella</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Sravya</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Gudapati</w:t>
      </w:r>
      <w:proofErr w:type="spellEnd"/>
      <w:r w:rsidRPr="00510D4D">
        <w:rPr>
          <w:rFonts w:ascii="Book Antiqua" w:eastAsia="Book Antiqua" w:hAnsi="Book Antiqua" w:cs="Book Antiqua"/>
          <w:color w:val="000000"/>
        </w:rPr>
        <w:t xml:space="preserve">, Marc Darlene </w:t>
      </w:r>
      <w:proofErr w:type="spellStart"/>
      <w:r w:rsidRPr="00510D4D">
        <w:rPr>
          <w:rFonts w:ascii="Book Antiqua" w:eastAsia="Book Antiqua" w:hAnsi="Book Antiqua" w:cs="Book Antiqua"/>
          <w:color w:val="000000"/>
        </w:rPr>
        <w:t>Mezidor</w:t>
      </w:r>
      <w:proofErr w:type="spellEnd"/>
      <w:r w:rsidRPr="00510D4D">
        <w:rPr>
          <w:rFonts w:ascii="Book Antiqua" w:eastAsia="Book Antiqua" w:hAnsi="Book Antiqua" w:cs="Book Antiqua"/>
          <w:color w:val="000000"/>
        </w:rPr>
        <w:t xml:space="preserve">, Kim Andrews, </w:t>
      </w:r>
      <w:proofErr w:type="spellStart"/>
      <w:r w:rsidRPr="00510D4D">
        <w:rPr>
          <w:rFonts w:ascii="Book Antiqua" w:eastAsia="Book Antiqua" w:hAnsi="Book Antiqua" w:cs="Book Antiqua"/>
          <w:color w:val="000000"/>
        </w:rPr>
        <w:t>Mohamad</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Mouchli</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Endrit</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Shahini</w:t>
      </w:r>
      <w:proofErr w:type="spellEnd"/>
    </w:p>
    <w:p w14:paraId="22D5A90B" w14:textId="77777777" w:rsidR="00A77B3E" w:rsidRPr="00510D4D" w:rsidRDefault="00A77B3E" w:rsidP="00B0643A">
      <w:pPr>
        <w:spacing w:line="360" w:lineRule="auto"/>
        <w:contextualSpacing/>
        <w:jc w:val="both"/>
        <w:rPr>
          <w:rFonts w:ascii="Book Antiqua" w:hAnsi="Book Antiqua"/>
        </w:rPr>
      </w:pPr>
    </w:p>
    <w:p w14:paraId="79C2DEFD" w14:textId="77777777" w:rsidR="00A77B3E" w:rsidRPr="00510D4D" w:rsidRDefault="001D48F4" w:rsidP="00B0643A">
      <w:pPr>
        <w:spacing w:line="360" w:lineRule="auto"/>
        <w:contextualSpacing/>
        <w:jc w:val="both"/>
        <w:rPr>
          <w:rFonts w:ascii="Book Antiqua" w:hAnsi="Book Antiqua"/>
        </w:rPr>
      </w:pPr>
      <w:proofErr w:type="spellStart"/>
      <w:r w:rsidRPr="00510D4D">
        <w:rPr>
          <w:rFonts w:ascii="Book Antiqua" w:eastAsia="Book Antiqua" w:hAnsi="Book Antiqua" w:cs="Book Antiqua"/>
          <w:b/>
          <w:bCs/>
          <w:color w:val="000000"/>
        </w:rPr>
        <w:t>Faiza</w:t>
      </w:r>
      <w:proofErr w:type="spellEnd"/>
      <w:r w:rsidRPr="00510D4D">
        <w:rPr>
          <w:rFonts w:ascii="Book Antiqua" w:eastAsia="Book Antiqua" w:hAnsi="Book Antiqua" w:cs="Book Antiqua"/>
          <w:b/>
          <w:bCs/>
          <w:color w:val="000000"/>
        </w:rPr>
        <w:t xml:space="preserve"> Ahmed, </w:t>
      </w:r>
      <w:proofErr w:type="spellStart"/>
      <w:r w:rsidR="0085605C" w:rsidRPr="00510D4D">
        <w:rPr>
          <w:rFonts w:ascii="Book Antiqua" w:eastAsia="Book Antiqua" w:hAnsi="Book Antiqua" w:cs="Book Antiqua"/>
          <w:b/>
          <w:bCs/>
          <w:color w:val="000000"/>
        </w:rPr>
        <w:t>Zeynep</w:t>
      </w:r>
      <w:proofErr w:type="spellEnd"/>
      <w:r w:rsidR="0085605C" w:rsidRPr="00510D4D">
        <w:rPr>
          <w:rFonts w:ascii="Book Antiqua" w:eastAsia="Book Antiqua" w:hAnsi="Book Antiqua" w:cs="Book Antiqua"/>
          <w:b/>
          <w:bCs/>
          <w:color w:val="000000"/>
        </w:rPr>
        <w:t xml:space="preserve"> </w:t>
      </w:r>
      <w:proofErr w:type="spellStart"/>
      <w:r w:rsidR="0085605C" w:rsidRPr="00510D4D">
        <w:rPr>
          <w:rFonts w:ascii="Book Antiqua" w:eastAsia="Book Antiqua" w:hAnsi="Book Antiqua" w:cs="Book Antiqua"/>
          <w:b/>
          <w:bCs/>
          <w:color w:val="000000"/>
        </w:rPr>
        <w:t>Yukselen</w:t>
      </w:r>
      <w:proofErr w:type="spellEnd"/>
      <w:r w:rsidR="0085605C" w:rsidRPr="00510D4D">
        <w:rPr>
          <w:rFonts w:ascii="Book Antiqua" w:eastAsia="Book Antiqua" w:hAnsi="Book Antiqua" w:cs="Book Antiqua"/>
          <w:b/>
          <w:bCs/>
          <w:color w:val="000000"/>
        </w:rPr>
        <w:t>, Maria-</w:t>
      </w:r>
      <w:proofErr w:type="spellStart"/>
      <w:r w:rsidR="0085605C" w:rsidRPr="00510D4D">
        <w:rPr>
          <w:rFonts w:ascii="Book Antiqua" w:eastAsia="Book Antiqua" w:hAnsi="Book Antiqua" w:cs="Book Antiqua"/>
          <w:b/>
          <w:bCs/>
          <w:color w:val="000000"/>
        </w:rPr>
        <w:t>Kassandra</w:t>
      </w:r>
      <w:proofErr w:type="spellEnd"/>
      <w:r w:rsidR="0085605C" w:rsidRPr="00510D4D">
        <w:rPr>
          <w:rFonts w:ascii="Book Antiqua" w:eastAsia="Book Antiqua" w:hAnsi="Book Antiqua" w:cs="Book Antiqua"/>
          <w:b/>
          <w:bCs/>
          <w:color w:val="000000"/>
        </w:rPr>
        <w:t xml:space="preserve"> </w:t>
      </w:r>
      <w:proofErr w:type="spellStart"/>
      <w:r w:rsidR="0085605C" w:rsidRPr="00510D4D">
        <w:rPr>
          <w:rFonts w:ascii="Book Antiqua" w:eastAsia="Book Antiqua" w:hAnsi="Book Antiqua" w:cs="Book Antiqua"/>
          <w:b/>
          <w:bCs/>
          <w:color w:val="000000"/>
        </w:rPr>
        <w:t>Endaya</w:t>
      </w:r>
      <w:proofErr w:type="spellEnd"/>
      <w:r w:rsidR="0085605C" w:rsidRPr="00510D4D">
        <w:rPr>
          <w:rFonts w:ascii="Book Antiqua" w:eastAsia="Book Antiqua" w:hAnsi="Book Antiqua" w:cs="Book Antiqua"/>
          <w:b/>
          <w:bCs/>
          <w:color w:val="000000"/>
        </w:rPr>
        <w:t xml:space="preserve"> Coronel, </w:t>
      </w:r>
      <w:proofErr w:type="spellStart"/>
      <w:r w:rsidR="0085605C" w:rsidRPr="00510D4D">
        <w:rPr>
          <w:rFonts w:ascii="Book Antiqua" w:eastAsia="Book Antiqua" w:hAnsi="Book Antiqua" w:cs="Book Antiqua"/>
          <w:b/>
          <w:bCs/>
          <w:color w:val="000000"/>
        </w:rPr>
        <w:t>Madiha</w:t>
      </w:r>
      <w:proofErr w:type="spellEnd"/>
      <w:r w:rsidR="0085605C" w:rsidRPr="00510D4D">
        <w:rPr>
          <w:rFonts w:ascii="Book Antiqua" w:eastAsia="Book Antiqua" w:hAnsi="Book Antiqua" w:cs="Book Antiqua"/>
          <w:b/>
          <w:bCs/>
          <w:color w:val="000000"/>
        </w:rPr>
        <w:t xml:space="preserve"> </w:t>
      </w:r>
      <w:proofErr w:type="spellStart"/>
      <w:r w:rsidR="0085605C" w:rsidRPr="00510D4D">
        <w:rPr>
          <w:rFonts w:ascii="Book Antiqua" w:eastAsia="Book Antiqua" w:hAnsi="Book Antiqua" w:cs="Book Antiqua"/>
          <w:b/>
          <w:bCs/>
          <w:color w:val="000000"/>
        </w:rPr>
        <w:t>Zaidi</w:t>
      </w:r>
      <w:proofErr w:type="spellEnd"/>
      <w:r w:rsidR="0085605C" w:rsidRPr="00510D4D">
        <w:rPr>
          <w:rFonts w:ascii="Book Antiqua" w:eastAsia="Book Antiqua" w:hAnsi="Book Antiqua" w:cs="Book Antiqua"/>
          <w:b/>
          <w:bCs/>
          <w:color w:val="000000"/>
        </w:rPr>
        <w:t xml:space="preserve">, </w:t>
      </w:r>
      <w:proofErr w:type="spellStart"/>
      <w:r w:rsidR="0085605C" w:rsidRPr="00510D4D">
        <w:rPr>
          <w:rFonts w:ascii="Book Antiqua" w:eastAsia="Book Antiqua" w:hAnsi="Book Antiqua" w:cs="Book Antiqua"/>
          <w:b/>
          <w:bCs/>
          <w:color w:val="000000"/>
        </w:rPr>
        <w:t>Prathima</w:t>
      </w:r>
      <w:proofErr w:type="spellEnd"/>
      <w:r w:rsidR="0085605C" w:rsidRPr="00510D4D">
        <w:rPr>
          <w:rFonts w:ascii="Book Antiqua" w:eastAsia="Book Antiqua" w:hAnsi="Book Antiqua" w:cs="Book Antiqua"/>
          <w:b/>
          <w:bCs/>
          <w:color w:val="000000"/>
        </w:rPr>
        <w:t xml:space="preserve"> </w:t>
      </w:r>
      <w:proofErr w:type="spellStart"/>
      <w:r w:rsidR="0085605C" w:rsidRPr="00510D4D">
        <w:rPr>
          <w:rFonts w:ascii="Book Antiqua" w:eastAsia="Book Antiqua" w:hAnsi="Book Antiqua" w:cs="Book Antiqua"/>
          <w:b/>
          <w:bCs/>
          <w:color w:val="000000"/>
        </w:rPr>
        <w:t>Guntipalli</w:t>
      </w:r>
      <w:proofErr w:type="spellEnd"/>
      <w:r w:rsidR="0085605C" w:rsidRPr="00510D4D">
        <w:rPr>
          <w:rFonts w:ascii="Book Antiqua" w:eastAsia="Book Antiqua" w:hAnsi="Book Antiqua" w:cs="Book Antiqua"/>
          <w:b/>
          <w:bCs/>
          <w:color w:val="000000"/>
        </w:rPr>
        <w:t xml:space="preserve">, </w:t>
      </w:r>
      <w:r w:rsidRPr="00510D4D">
        <w:rPr>
          <w:rFonts w:ascii="Book Antiqua" w:eastAsia="Book Antiqua" w:hAnsi="Book Antiqua" w:cs="Book Antiqua"/>
          <w:color w:val="000000"/>
        </w:rPr>
        <w:t xml:space="preserve">Division of Clinical and Translational Research, Larkin Community Hospital, South Miami, </w:t>
      </w:r>
      <w:r w:rsidR="00FF01FE" w:rsidRPr="00510D4D">
        <w:rPr>
          <w:rFonts w:ascii="Book Antiqua" w:hAnsi="Book Antiqua" w:cs="Book Antiqua"/>
          <w:color w:val="000000"/>
          <w:lang w:eastAsia="zh-CN"/>
        </w:rPr>
        <w:t>F</w:t>
      </w:r>
      <w:r w:rsidR="0085605C" w:rsidRPr="00510D4D">
        <w:rPr>
          <w:rFonts w:ascii="Book Antiqua" w:hAnsi="Book Antiqua" w:cs="Book Antiqua"/>
          <w:color w:val="000000"/>
          <w:lang w:eastAsia="zh-CN"/>
        </w:rPr>
        <w:t>L</w:t>
      </w:r>
      <w:r w:rsidRPr="00510D4D">
        <w:rPr>
          <w:rFonts w:ascii="Book Antiqua" w:eastAsia="Book Antiqua" w:hAnsi="Book Antiqua" w:cs="Book Antiqua"/>
          <w:color w:val="000000"/>
        </w:rPr>
        <w:t xml:space="preserve"> 33143, United States</w:t>
      </w:r>
    </w:p>
    <w:p w14:paraId="43F18180" w14:textId="77777777" w:rsidR="00A77B3E" w:rsidRPr="00510D4D" w:rsidRDefault="00A77B3E" w:rsidP="00B0643A">
      <w:pPr>
        <w:spacing w:line="360" w:lineRule="auto"/>
        <w:contextualSpacing/>
        <w:jc w:val="both"/>
        <w:rPr>
          <w:rFonts w:ascii="Book Antiqua" w:hAnsi="Book Antiqua"/>
        </w:rPr>
      </w:pPr>
    </w:p>
    <w:p w14:paraId="2301F36D"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color w:val="000000"/>
        </w:rPr>
        <w:t xml:space="preserve">Jennifer </w:t>
      </w:r>
      <w:proofErr w:type="spellStart"/>
      <w:r w:rsidRPr="00510D4D">
        <w:rPr>
          <w:rFonts w:ascii="Book Antiqua" w:eastAsia="Book Antiqua" w:hAnsi="Book Antiqua" w:cs="Book Antiqua"/>
          <w:b/>
          <w:bCs/>
          <w:color w:val="000000"/>
        </w:rPr>
        <w:t>Onwumeh-Okwundu</w:t>
      </w:r>
      <w:proofErr w:type="spellEnd"/>
      <w:r w:rsidRPr="00510D4D">
        <w:rPr>
          <w:rFonts w:ascii="Book Antiqua" w:eastAsia="Book Antiqua" w:hAnsi="Book Antiqua" w:cs="Book Antiqua"/>
          <w:b/>
          <w:bCs/>
          <w:color w:val="000000"/>
        </w:rPr>
        <w:t xml:space="preserve">, </w:t>
      </w:r>
      <w:r w:rsidRPr="00510D4D">
        <w:rPr>
          <w:rFonts w:ascii="Book Antiqua" w:eastAsia="Book Antiqua" w:hAnsi="Book Antiqua" w:cs="Book Antiqua"/>
          <w:color w:val="000000"/>
        </w:rPr>
        <w:t xml:space="preserve">Community </w:t>
      </w:r>
      <w:r w:rsidR="00FF01FE" w:rsidRPr="00510D4D">
        <w:rPr>
          <w:rFonts w:ascii="Book Antiqua" w:hAnsi="Book Antiqua" w:cs="Book Antiqua"/>
          <w:color w:val="000000"/>
          <w:lang w:eastAsia="zh-CN"/>
        </w:rPr>
        <w:t>H</w:t>
      </w:r>
      <w:r w:rsidRPr="00510D4D">
        <w:rPr>
          <w:rFonts w:ascii="Book Antiqua" w:eastAsia="Book Antiqua" w:hAnsi="Book Antiqua" w:cs="Book Antiqua"/>
          <w:color w:val="000000"/>
        </w:rPr>
        <w:t xml:space="preserve">ealth </w:t>
      </w:r>
      <w:r w:rsidR="00FF01FE" w:rsidRPr="00510D4D">
        <w:rPr>
          <w:rFonts w:ascii="Book Antiqua" w:hAnsi="Book Antiqua" w:cs="Book Antiqua"/>
          <w:color w:val="000000"/>
          <w:lang w:eastAsia="zh-CN"/>
        </w:rPr>
        <w:t>D</w:t>
      </w:r>
      <w:r w:rsidRPr="00510D4D">
        <w:rPr>
          <w:rFonts w:ascii="Book Antiqua" w:eastAsia="Book Antiqua" w:hAnsi="Book Antiqua" w:cs="Book Antiqua"/>
          <w:color w:val="000000"/>
        </w:rPr>
        <w:t>ivision, University of Stellenbosch, Stellenbosch 7602, South Africa</w:t>
      </w:r>
    </w:p>
    <w:p w14:paraId="1CE473F7" w14:textId="77777777" w:rsidR="00A77B3E" w:rsidRPr="00510D4D" w:rsidRDefault="00A77B3E" w:rsidP="00B0643A">
      <w:pPr>
        <w:spacing w:line="360" w:lineRule="auto"/>
        <w:contextualSpacing/>
        <w:jc w:val="both"/>
        <w:rPr>
          <w:rFonts w:ascii="Book Antiqua" w:hAnsi="Book Antiqua"/>
        </w:rPr>
      </w:pPr>
    </w:p>
    <w:p w14:paraId="03419CA2" w14:textId="77777777" w:rsidR="00A77B3E" w:rsidRPr="00510D4D" w:rsidRDefault="001D48F4" w:rsidP="00B0643A">
      <w:pPr>
        <w:spacing w:line="360" w:lineRule="auto"/>
        <w:contextualSpacing/>
        <w:jc w:val="both"/>
        <w:rPr>
          <w:rFonts w:ascii="Book Antiqua" w:hAnsi="Book Antiqua"/>
        </w:rPr>
      </w:pPr>
      <w:proofErr w:type="spellStart"/>
      <w:r w:rsidRPr="00510D4D">
        <w:rPr>
          <w:rFonts w:ascii="Book Antiqua" w:eastAsia="Book Antiqua" w:hAnsi="Book Antiqua" w:cs="Book Antiqua"/>
          <w:b/>
          <w:bCs/>
          <w:color w:val="000000"/>
        </w:rPr>
        <w:t>Vamsi</w:t>
      </w:r>
      <w:proofErr w:type="spellEnd"/>
      <w:r w:rsidRPr="00510D4D">
        <w:rPr>
          <w:rFonts w:ascii="Book Antiqua" w:eastAsia="Book Antiqua" w:hAnsi="Book Antiqua" w:cs="Book Antiqua"/>
          <w:b/>
          <w:bCs/>
          <w:color w:val="000000"/>
        </w:rPr>
        <w:t xml:space="preserve"> </w:t>
      </w:r>
      <w:proofErr w:type="spellStart"/>
      <w:r w:rsidRPr="00510D4D">
        <w:rPr>
          <w:rFonts w:ascii="Book Antiqua" w:eastAsia="Book Antiqua" w:hAnsi="Book Antiqua" w:cs="Book Antiqua"/>
          <w:b/>
          <w:bCs/>
          <w:color w:val="000000"/>
        </w:rPr>
        <w:t>Garimella</w:t>
      </w:r>
      <w:proofErr w:type="spellEnd"/>
      <w:r w:rsidRPr="00510D4D">
        <w:rPr>
          <w:rFonts w:ascii="Book Antiqua" w:eastAsia="Book Antiqua" w:hAnsi="Book Antiqua" w:cs="Book Antiqua"/>
          <w:b/>
          <w:bCs/>
          <w:color w:val="000000"/>
        </w:rPr>
        <w:t xml:space="preserve">, </w:t>
      </w:r>
      <w:r w:rsidRPr="00510D4D">
        <w:rPr>
          <w:rFonts w:ascii="Book Antiqua" w:eastAsia="Book Antiqua" w:hAnsi="Book Antiqua" w:cs="Book Antiqua"/>
          <w:color w:val="000000"/>
        </w:rPr>
        <w:t xml:space="preserve">College of Medicine, Howard University, Washington, </w:t>
      </w:r>
      <w:r w:rsidR="0085605C" w:rsidRPr="00510D4D">
        <w:rPr>
          <w:rFonts w:ascii="Book Antiqua" w:eastAsia="Book Antiqua" w:hAnsi="Book Antiqua" w:cs="Book Antiqua"/>
          <w:color w:val="000000"/>
        </w:rPr>
        <w:t xml:space="preserve">DC </w:t>
      </w:r>
      <w:r w:rsidRPr="00510D4D">
        <w:rPr>
          <w:rFonts w:ascii="Book Antiqua" w:eastAsia="Book Antiqua" w:hAnsi="Book Antiqua" w:cs="Book Antiqua"/>
          <w:color w:val="000000"/>
        </w:rPr>
        <w:t>520, United States</w:t>
      </w:r>
    </w:p>
    <w:p w14:paraId="0722946C" w14:textId="77777777" w:rsidR="00A77B3E" w:rsidRPr="00510D4D" w:rsidRDefault="00A77B3E" w:rsidP="00B0643A">
      <w:pPr>
        <w:spacing w:line="360" w:lineRule="auto"/>
        <w:contextualSpacing/>
        <w:jc w:val="both"/>
        <w:rPr>
          <w:rFonts w:ascii="Book Antiqua" w:hAnsi="Book Antiqua"/>
        </w:rPr>
      </w:pPr>
    </w:p>
    <w:p w14:paraId="54A4B519" w14:textId="025A005D" w:rsidR="00A77B3E" w:rsidRPr="00510D4D" w:rsidRDefault="001D48F4" w:rsidP="00B0643A">
      <w:pPr>
        <w:spacing w:line="360" w:lineRule="auto"/>
        <w:contextualSpacing/>
        <w:jc w:val="both"/>
        <w:rPr>
          <w:rFonts w:ascii="Book Antiqua" w:hAnsi="Book Antiqua"/>
        </w:rPr>
      </w:pPr>
      <w:proofErr w:type="spellStart"/>
      <w:r w:rsidRPr="00510D4D">
        <w:rPr>
          <w:rFonts w:ascii="Book Antiqua" w:eastAsia="Book Antiqua" w:hAnsi="Book Antiqua" w:cs="Book Antiqua"/>
          <w:b/>
          <w:bCs/>
          <w:color w:val="000000"/>
        </w:rPr>
        <w:t>Sravya</w:t>
      </w:r>
      <w:proofErr w:type="spellEnd"/>
      <w:r w:rsidRPr="00510D4D">
        <w:rPr>
          <w:rFonts w:ascii="Book Antiqua" w:eastAsia="Book Antiqua" w:hAnsi="Book Antiqua" w:cs="Book Antiqua"/>
          <w:b/>
          <w:bCs/>
          <w:color w:val="000000"/>
        </w:rPr>
        <w:t xml:space="preserve"> </w:t>
      </w:r>
      <w:proofErr w:type="spellStart"/>
      <w:r w:rsidRPr="00510D4D">
        <w:rPr>
          <w:rFonts w:ascii="Book Antiqua" w:eastAsia="Book Antiqua" w:hAnsi="Book Antiqua" w:cs="Book Antiqua"/>
          <w:b/>
          <w:bCs/>
          <w:color w:val="000000"/>
        </w:rPr>
        <w:t>Gudapati</w:t>
      </w:r>
      <w:proofErr w:type="spellEnd"/>
      <w:r w:rsidRPr="00510D4D">
        <w:rPr>
          <w:rFonts w:ascii="Book Antiqua" w:eastAsia="Book Antiqua" w:hAnsi="Book Antiqua" w:cs="Book Antiqua"/>
          <w:b/>
          <w:bCs/>
          <w:color w:val="000000"/>
        </w:rPr>
        <w:t xml:space="preserve">, </w:t>
      </w:r>
      <w:r w:rsidR="00087403" w:rsidRPr="00510D4D">
        <w:rPr>
          <w:rFonts w:ascii="Book Antiqua" w:eastAsia="Book Antiqua" w:hAnsi="Book Antiqua" w:cs="Book Antiqua"/>
          <w:color w:val="000000"/>
        </w:rPr>
        <w:t>College of Medicine, Washington University of Health and Science, San Pedro, Belize</w:t>
      </w:r>
    </w:p>
    <w:p w14:paraId="4DC463F4" w14:textId="77777777" w:rsidR="00A77B3E" w:rsidRPr="00510D4D" w:rsidRDefault="00A77B3E" w:rsidP="00B0643A">
      <w:pPr>
        <w:spacing w:line="360" w:lineRule="auto"/>
        <w:contextualSpacing/>
        <w:jc w:val="both"/>
        <w:rPr>
          <w:rFonts w:ascii="Book Antiqua" w:hAnsi="Book Antiqua"/>
        </w:rPr>
      </w:pPr>
    </w:p>
    <w:p w14:paraId="023B5712"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color w:val="000000"/>
        </w:rPr>
        <w:t xml:space="preserve">Marc Darlene </w:t>
      </w:r>
      <w:proofErr w:type="spellStart"/>
      <w:r w:rsidRPr="00510D4D">
        <w:rPr>
          <w:rFonts w:ascii="Book Antiqua" w:eastAsia="Book Antiqua" w:hAnsi="Book Antiqua" w:cs="Book Antiqua"/>
          <w:b/>
          <w:bCs/>
          <w:color w:val="000000"/>
        </w:rPr>
        <w:t>Mezidor</w:t>
      </w:r>
      <w:proofErr w:type="spellEnd"/>
      <w:r w:rsidRPr="00510D4D">
        <w:rPr>
          <w:rFonts w:ascii="Book Antiqua" w:eastAsia="Book Antiqua" w:hAnsi="Book Antiqua" w:cs="Book Antiqua"/>
          <w:b/>
          <w:bCs/>
          <w:color w:val="000000"/>
        </w:rPr>
        <w:t xml:space="preserve">, </w:t>
      </w:r>
      <w:r w:rsidRPr="00510D4D">
        <w:rPr>
          <w:rFonts w:ascii="Book Antiqua" w:eastAsia="Book Antiqua" w:hAnsi="Book Antiqua" w:cs="Book Antiqua"/>
          <w:color w:val="000000"/>
        </w:rPr>
        <w:t>Dep</w:t>
      </w:r>
      <w:r w:rsidR="0085605C" w:rsidRPr="00510D4D">
        <w:rPr>
          <w:rFonts w:ascii="Book Antiqua" w:hAnsi="Book Antiqua" w:cs="Book Antiqua"/>
          <w:color w:val="000000"/>
          <w:lang w:eastAsia="zh-CN"/>
        </w:rPr>
        <w:t>ar</w:t>
      </w:r>
      <w:r w:rsidRPr="00510D4D">
        <w:rPr>
          <w:rFonts w:ascii="Book Antiqua" w:eastAsia="Book Antiqua" w:hAnsi="Book Antiqua" w:cs="Book Antiqua"/>
          <w:color w:val="000000"/>
        </w:rPr>
        <w:t>t</w:t>
      </w:r>
      <w:r w:rsidR="0085605C" w:rsidRPr="00510D4D">
        <w:rPr>
          <w:rFonts w:ascii="Book Antiqua" w:hAnsi="Book Antiqua" w:cs="Book Antiqua"/>
          <w:color w:val="000000"/>
          <w:lang w:eastAsia="zh-CN"/>
        </w:rPr>
        <w:t>ment</w:t>
      </w:r>
      <w:r w:rsidRPr="00510D4D">
        <w:rPr>
          <w:rFonts w:ascii="Book Antiqua" w:eastAsia="Book Antiqua" w:hAnsi="Book Antiqua" w:cs="Book Antiqua"/>
          <w:color w:val="000000"/>
        </w:rPr>
        <w:t xml:space="preserve"> of Radiology, </w:t>
      </w:r>
      <w:proofErr w:type="spellStart"/>
      <w:r w:rsidRPr="00510D4D">
        <w:rPr>
          <w:rFonts w:ascii="Book Antiqua" w:eastAsia="Book Antiqua" w:hAnsi="Book Antiqua" w:cs="Book Antiqua"/>
          <w:color w:val="000000"/>
        </w:rPr>
        <w:t>Amita</w:t>
      </w:r>
      <w:proofErr w:type="spellEnd"/>
      <w:r w:rsidRPr="00510D4D">
        <w:rPr>
          <w:rFonts w:ascii="Book Antiqua" w:eastAsia="Book Antiqua" w:hAnsi="Book Antiqua" w:cs="Book Antiqua"/>
          <w:color w:val="000000"/>
        </w:rPr>
        <w:t xml:space="preserve"> Health Saint</w:t>
      </w:r>
      <w:r w:rsidR="0085605C" w:rsidRPr="00510D4D">
        <w:rPr>
          <w:rFonts w:ascii="Book Antiqua" w:eastAsia="Book Antiqua" w:hAnsi="Book Antiqua" w:cs="Book Antiqua"/>
          <w:color w:val="000000"/>
        </w:rPr>
        <w:t xml:space="preserve"> Francis Hospital, </w:t>
      </w:r>
      <w:proofErr w:type="spellStart"/>
      <w:r w:rsidR="0085605C" w:rsidRPr="00510D4D">
        <w:rPr>
          <w:rFonts w:ascii="Book Antiqua" w:eastAsia="Book Antiqua" w:hAnsi="Book Antiqua" w:cs="Book Antiqua"/>
          <w:color w:val="000000"/>
        </w:rPr>
        <w:t>Evaston</w:t>
      </w:r>
      <w:proofErr w:type="spellEnd"/>
      <w:r w:rsidR="0085605C" w:rsidRPr="00510D4D">
        <w:rPr>
          <w:rFonts w:ascii="Book Antiqua" w:eastAsia="Book Antiqua" w:hAnsi="Book Antiqua" w:cs="Book Antiqua"/>
          <w:color w:val="000000"/>
        </w:rPr>
        <w:t>, IL</w:t>
      </w:r>
      <w:r w:rsidRPr="00510D4D">
        <w:rPr>
          <w:rFonts w:ascii="Book Antiqua" w:eastAsia="Book Antiqua" w:hAnsi="Book Antiqua" w:cs="Book Antiqua"/>
          <w:color w:val="000000"/>
        </w:rPr>
        <w:t xml:space="preserve"> 60202, United States</w:t>
      </w:r>
    </w:p>
    <w:p w14:paraId="3987EF55" w14:textId="77777777" w:rsidR="00A77B3E" w:rsidRPr="00510D4D" w:rsidRDefault="00A77B3E" w:rsidP="00B0643A">
      <w:pPr>
        <w:spacing w:line="360" w:lineRule="auto"/>
        <w:contextualSpacing/>
        <w:jc w:val="both"/>
        <w:rPr>
          <w:rFonts w:ascii="Book Antiqua" w:hAnsi="Book Antiqua"/>
        </w:rPr>
      </w:pPr>
    </w:p>
    <w:p w14:paraId="2EF566A6"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color w:val="000000"/>
        </w:rPr>
        <w:lastRenderedPageBreak/>
        <w:t xml:space="preserve">Kim Andrews, </w:t>
      </w:r>
      <w:r w:rsidRPr="00510D4D">
        <w:rPr>
          <w:rFonts w:ascii="Book Antiqua" w:eastAsia="Book Antiqua" w:hAnsi="Book Antiqua" w:cs="Book Antiqua"/>
          <w:color w:val="000000"/>
        </w:rPr>
        <w:t>Department of Mathematics and Natural Sciences, Prince Mohammad Bin Fahad University, Al Khobar 31952, Saudi Arabia</w:t>
      </w:r>
    </w:p>
    <w:p w14:paraId="176FC5D3" w14:textId="77777777" w:rsidR="00A77B3E" w:rsidRPr="00510D4D" w:rsidRDefault="00A77B3E" w:rsidP="00B0643A">
      <w:pPr>
        <w:spacing w:line="360" w:lineRule="auto"/>
        <w:contextualSpacing/>
        <w:jc w:val="both"/>
        <w:rPr>
          <w:rFonts w:ascii="Book Antiqua" w:hAnsi="Book Antiqua"/>
        </w:rPr>
      </w:pPr>
    </w:p>
    <w:p w14:paraId="3604E920" w14:textId="77777777" w:rsidR="00A77B3E" w:rsidRPr="00510D4D" w:rsidRDefault="001D48F4" w:rsidP="00B0643A">
      <w:pPr>
        <w:spacing w:line="360" w:lineRule="auto"/>
        <w:contextualSpacing/>
        <w:jc w:val="both"/>
        <w:rPr>
          <w:rFonts w:ascii="Book Antiqua" w:hAnsi="Book Antiqua"/>
        </w:rPr>
      </w:pPr>
      <w:proofErr w:type="spellStart"/>
      <w:r w:rsidRPr="00510D4D">
        <w:rPr>
          <w:rFonts w:ascii="Book Antiqua" w:eastAsia="Book Antiqua" w:hAnsi="Book Antiqua" w:cs="Book Antiqua"/>
          <w:b/>
          <w:bCs/>
          <w:color w:val="000000"/>
        </w:rPr>
        <w:t>Mohamad</w:t>
      </w:r>
      <w:proofErr w:type="spellEnd"/>
      <w:r w:rsidRPr="00510D4D">
        <w:rPr>
          <w:rFonts w:ascii="Book Antiqua" w:eastAsia="Book Antiqua" w:hAnsi="Book Antiqua" w:cs="Book Antiqua"/>
          <w:b/>
          <w:bCs/>
          <w:color w:val="000000"/>
        </w:rPr>
        <w:t xml:space="preserve"> </w:t>
      </w:r>
      <w:proofErr w:type="spellStart"/>
      <w:r w:rsidRPr="00510D4D">
        <w:rPr>
          <w:rFonts w:ascii="Book Antiqua" w:eastAsia="Book Antiqua" w:hAnsi="Book Antiqua" w:cs="Book Antiqua"/>
          <w:b/>
          <w:bCs/>
          <w:color w:val="000000"/>
        </w:rPr>
        <w:t>Mouchli</w:t>
      </w:r>
      <w:proofErr w:type="spellEnd"/>
      <w:r w:rsidRPr="00510D4D">
        <w:rPr>
          <w:rFonts w:ascii="Book Antiqua" w:eastAsia="Book Antiqua" w:hAnsi="Book Antiqua" w:cs="Book Antiqua"/>
          <w:b/>
          <w:bCs/>
          <w:color w:val="000000"/>
        </w:rPr>
        <w:t xml:space="preserve">, </w:t>
      </w:r>
      <w:r w:rsidRPr="00510D4D">
        <w:rPr>
          <w:rFonts w:ascii="Book Antiqua" w:eastAsia="Book Antiqua" w:hAnsi="Book Antiqua" w:cs="Book Antiqua"/>
          <w:color w:val="000000"/>
        </w:rPr>
        <w:t xml:space="preserve">Department of Gastroenterology, Cleveland </w:t>
      </w:r>
      <w:r w:rsidR="0085605C" w:rsidRPr="00510D4D">
        <w:rPr>
          <w:rFonts w:ascii="Book Antiqua" w:hAnsi="Book Antiqua" w:cs="Book Antiqua"/>
          <w:color w:val="000000"/>
          <w:lang w:eastAsia="zh-CN"/>
        </w:rPr>
        <w:t>C</w:t>
      </w:r>
      <w:r w:rsidRPr="00510D4D">
        <w:rPr>
          <w:rFonts w:ascii="Book Antiqua" w:eastAsia="Book Antiqua" w:hAnsi="Book Antiqua" w:cs="Book Antiqua"/>
          <w:color w:val="000000"/>
        </w:rPr>
        <w:t xml:space="preserve">linic, </w:t>
      </w:r>
      <w:r w:rsidR="0085605C" w:rsidRPr="00510D4D">
        <w:rPr>
          <w:rFonts w:ascii="Book Antiqua" w:eastAsia="Book Antiqua" w:hAnsi="Book Antiqua" w:cs="Book Antiqua"/>
          <w:color w:val="000000"/>
        </w:rPr>
        <w:t>Cleveland</w:t>
      </w:r>
      <w:r w:rsidR="0085605C" w:rsidRPr="00510D4D">
        <w:rPr>
          <w:rFonts w:ascii="Book Antiqua" w:hAnsi="Book Antiqua" w:cs="Book Antiqua"/>
          <w:color w:val="000000"/>
          <w:lang w:eastAsia="zh-CN"/>
        </w:rPr>
        <w:t>,</w:t>
      </w:r>
      <w:r w:rsidR="0085605C" w:rsidRPr="00510D4D">
        <w:rPr>
          <w:rFonts w:ascii="Book Antiqua" w:eastAsia="Book Antiqua" w:hAnsi="Book Antiqua" w:cs="Book Antiqua"/>
          <w:color w:val="000000"/>
        </w:rPr>
        <w:t xml:space="preserve"> O</w:t>
      </w:r>
      <w:r w:rsidR="0085605C" w:rsidRPr="00510D4D">
        <w:rPr>
          <w:rFonts w:ascii="Book Antiqua" w:hAnsi="Book Antiqua" w:cs="Book Antiqua"/>
          <w:color w:val="000000"/>
          <w:lang w:eastAsia="zh-CN"/>
        </w:rPr>
        <w:t>H</w:t>
      </w:r>
      <w:r w:rsidRPr="00510D4D">
        <w:rPr>
          <w:rFonts w:ascii="Book Antiqua" w:eastAsia="Book Antiqua" w:hAnsi="Book Antiqua" w:cs="Book Antiqua"/>
          <w:color w:val="000000"/>
        </w:rPr>
        <w:t xml:space="preserve"> 44195, United States</w:t>
      </w:r>
    </w:p>
    <w:p w14:paraId="75703050" w14:textId="77777777" w:rsidR="00A77B3E" w:rsidRPr="00510D4D" w:rsidRDefault="00A77B3E" w:rsidP="00B0643A">
      <w:pPr>
        <w:spacing w:line="360" w:lineRule="auto"/>
        <w:contextualSpacing/>
        <w:jc w:val="both"/>
        <w:rPr>
          <w:rFonts w:ascii="Book Antiqua" w:hAnsi="Book Antiqua"/>
        </w:rPr>
      </w:pPr>
    </w:p>
    <w:p w14:paraId="6BFA5609" w14:textId="4F5BFD12" w:rsidR="00A77B3E" w:rsidRPr="00510D4D" w:rsidRDefault="001D48F4" w:rsidP="00B0643A">
      <w:pPr>
        <w:spacing w:line="360" w:lineRule="auto"/>
        <w:contextualSpacing/>
        <w:jc w:val="both"/>
        <w:rPr>
          <w:rFonts w:ascii="Book Antiqua" w:hAnsi="Book Antiqua"/>
        </w:rPr>
      </w:pPr>
      <w:proofErr w:type="spellStart"/>
      <w:r w:rsidRPr="00510D4D">
        <w:rPr>
          <w:rFonts w:ascii="Book Antiqua" w:eastAsia="Book Antiqua" w:hAnsi="Book Antiqua" w:cs="Book Antiqua"/>
          <w:b/>
          <w:bCs/>
          <w:color w:val="000000"/>
        </w:rPr>
        <w:t>Endrit</w:t>
      </w:r>
      <w:proofErr w:type="spellEnd"/>
      <w:r w:rsidRPr="00510D4D">
        <w:rPr>
          <w:rFonts w:ascii="Book Antiqua" w:eastAsia="Book Antiqua" w:hAnsi="Book Antiqua" w:cs="Book Antiqua"/>
          <w:b/>
          <w:bCs/>
          <w:color w:val="000000"/>
        </w:rPr>
        <w:t xml:space="preserve"> </w:t>
      </w:r>
      <w:proofErr w:type="spellStart"/>
      <w:r w:rsidRPr="00510D4D">
        <w:rPr>
          <w:rFonts w:ascii="Book Antiqua" w:eastAsia="Book Antiqua" w:hAnsi="Book Antiqua" w:cs="Book Antiqua"/>
          <w:b/>
          <w:bCs/>
          <w:color w:val="000000"/>
        </w:rPr>
        <w:t>Shahini</w:t>
      </w:r>
      <w:proofErr w:type="spellEnd"/>
      <w:r w:rsidRPr="00510D4D">
        <w:rPr>
          <w:rFonts w:ascii="Book Antiqua" w:eastAsia="Book Antiqua" w:hAnsi="Book Antiqua" w:cs="Book Antiqua"/>
          <w:b/>
          <w:bCs/>
          <w:color w:val="000000"/>
        </w:rPr>
        <w:t xml:space="preserve">, </w:t>
      </w:r>
      <w:r w:rsidR="00A27127" w:rsidRPr="00A27127">
        <w:rPr>
          <w:rFonts w:ascii="Book Antiqua" w:eastAsia="Book Antiqua" w:hAnsi="Book Antiqua" w:cs="Book Antiqua"/>
          <w:color w:val="000000"/>
        </w:rPr>
        <w:t xml:space="preserve">National Institute of Gastroenterology "S. de </w:t>
      </w:r>
      <w:proofErr w:type="spellStart"/>
      <w:r w:rsidR="00A27127" w:rsidRPr="00A27127">
        <w:rPr>
          <w:rFonts w:ascii="Book Antiqua" w:eastAsia="Book Antiqua" w:hAnsi="Book Antiqua" w:cs="Book Antiqua"/>
          <w:color w:val="000000"/>
        </w:rPr>
        <w:t>Bellis</w:t>
      </w:r>
      <w:proofErr w:type="spellEnd"/>
      <w:r w:rsidR="00A27127" w:rsidRPr="00A27127">
        <w:rPr>
          <w:rFonts w:ascii="Book Antiqua" w:eastAsia="Book Antiqua" w:hAnsi="Book Antiqua" w:cs="Book Antiqua"/>
          <w:color w:val="000000"/>
        </w:rPr>
        <w:t xml:space="preserve">", Research Hospital, </w:t>
      </w:r>
      <w:proofErr w:type="spellStart"/>
      <w:r w:rsidR="00576734" w:rsidRPr="00510D4D">
        <w:rPr>
          <w:rFonts w:ascii="Book Antiqua" w:eastAsia="Book Antiqua" w:hAnsi="Book Antiqua" w:cs="Book Antiqua"/>
          <w:color w:val="000000"/>
        </w:rPr>
        <w:t>Castellana</w:t>
      </w:r>
      <w:proofErr w:type="spellEnd"/>
      <w:r w:rsidR="00576734" w:rsidRPr="00510D4D">
        <w:rPr>
          <w:rFonts w:ascii="Book Antiqua" w:eastAsia="Book Antiqua" w:hAnsi="Book Antiqua" w:cs="Book Antiqua"/>
          <w:color w:val="000000"/>
        </w:rPr>
        <w:t xml:space="preserve"> </w:t>
      </w:r>
      <w:proofErr w:type="spellStart"/>
      <w:r w:rsidR="00576734" w:rsidRPr="00510D4D">
        <w:rPr>
          <w:rFonts w:ascii="Book Antiqua" w:eastAsia="Book Antiqua" w:hAnsi="Book Antiqua" w:cs="Book Antiqua"/>
          <w:color w:val="000000"/>
        </w:rPr>
        <w:t>Grotte</w:t>
      </w:r>
      <w:proofErr w:type="spellEnd"/>
      <w:r w:rsidR="00576734" w:rsidRPr="00510D4D">
        <w:rPr>
          <w:rFonts w:ascii="Book Antiqua" w:eastAsia="Book Antiqua" w:hAnsi="Book Antiqua" w:cs="Book Antiqua"/>
          <w:color w:val="000000"/>
        </w:rPr>
        <w:t xml:space="preserve"> (Bari)</w:t>
      </w:r>
      <w:r w:rsidR="0005664B">
        <w:rPr>
          <w:rFonts w:ascii="Book Antiqua" w:eastAsia="Book Antiqua" w:hAnsi="Book Antiqua" w:cs="Book Antiqua"/>
          <w:color w:val="000000"/>
        </w:rPr>
        <w:t xml:space="preserve"> </w:t>
      </w:r>
      <w:r w:rsidR="00576734" w:rsidRPr="00510D4D">
        <w:rPr>
          <w:rFonts w:ascii="Book Antiqua" w:eastAsia="Book Antiqua" w:hAnsi="Book Antiqua" w:cs="Book Antiqua"/>
          <w:color w:val="000000"/>
        </w:rPr>
        <w:t>70013, Italy</w:t>
      </w:r>
    </w:p>
    <w:p w14:paraId="7DC3838A" w14:textId="77777777" w:rsidR="00A77B3E" w:rsidRPr="00510D4D" w:rsidRDefault="00A77B3E" w:rsidP="00B0643A">
      <w:pPr>
        <w:spacing w:line="360" w:lineRule="auto"/>
        <w:contextualSpacing/>
        <w:jc w:val="both"/>
        <w:rPr>
          <w:rFonts w:ascii="Book Antiqua" w:hAnsi="Book Antiqua"/>
        </w:rPr>
      </w:pPr>
    </w:p>
    <w:p w14:paraId="509A311B" w14:textId="6E7B27E1"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color w:val="000000"/>
        </w:rPr>
        <w:t xml:space="preserve">Author contributions: </w:t>
      </w:r>
      <w:r w:rsidRPr="00510D4D">
        <w:rPr>
          <w:rFonts w:ascii="Book Antiqua" w:eastAsia="Book Antiqua" w:hAnsi="Book Antiqua" w:cs="Book Antiqua"/>
          <w:color w:val="000000"/>
        </w:rPr>
        <w:t>Ahmed</w:t>
      </w:r>
      <w:r w:rsidR="00CE1CF2" w:rsidRPr="00510D4D">
        <w:rPr>
          <w:rFonts w:ascii="Book Antiqua" w:hAnsi="Book Antiqua" w:cs="Book Antiqua"/>
          <w:color w:val="000000"/>
          <w:lang w:eastAsia="zh-CN"/>
        </w:rPr>
        <w:t xml:space="preserve"> F</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Onwumeh-Okwundu</w:t>
      </w:r>
      <w:proofErr w:type="spellEnd"/>
      <w:r w:rsidR="00CE1CF2" w:rsidRPr="00510D4D">
        <w:rPr>
          <w:rFonts w:ascii="Book Antiqua" w:hAnsi="Book Antiqua" w:cs="Book Antiqua"/>
          <w:color w:val="000000"/>
          <w:lang w:eastAsia="zh-CN"/>
        </w:rPr>
        <w:t xml:space="preserve"> J</w:t>
      </w:r>
      <w:r w:rsidR="004600F0"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and </w:t>
      </w:r>
      <w:proofErr w:type="spellStart"/>
      <w:r w:rsidRPr="00510D4D">
        <w:rPr>
          <w:rFonts w:ascii="Book Antiqua" w:eastAsia="Book Antiqua" w:hAnsi="Book Antiqua" w:cs="Book Antiqua"/>
          <w:color w:val="000000"/>
        </w:rPr>
        <w:t>Shahini</w:t>
      </w:r>
      <w:proofErr w:type="spellEnd"/>
      <w:r w:rsidR="00CE1CF2" w:rsidRPr="00510D4D">
        <w:rPr>
          <w:rFonts w:ascii="Book Antiqua" w:hAnsi="Book Antiqua" w:cs="Book Antiqua"/>
          <w:color w:val="000000"/>
          <w:lang w:eastAsia="zh-CN"/>
        </w:rPr>
        <w:t xml:space="preserve"> E</w:t>
      </w:r>
      <w:r w:rsidRPr="00510D4D">
        <w:rPr>
          <w:rFonts w:ascii="Book Antiqua" w:eastAsia="Book Antiqua" w:hAnsi="Book Antiqua" w:cs="Book Antiqua"/>
          <w:color w:val="000000"/>
        </w:rPr>
        <w:t xml:space="preserve"> were the guarantor</w:t>
      </w:r>
      <w:r w:rsidR="004600F0" w:rsidRPr="00510D4D">
        <w:rPr>
          <w:rFonts w:ascii="Book Antiqua" w:eastAsia="Book Antiqua" w:hAnsi="Book Antiqua" w:cs="Book Antiqua"/>
          <w:color w:val="000000"/>
        </w:rPr>
        <w:t>s</w:t>
      </w:r>
      <w:r w:rsidRPr="00510D4D">
        <w:rPr>
          <w:rFonts w:ascii="Book Antiqua" w:eastAsia="Book Antiqua" w:hAnsi="Book Antiqua" w:cs="Book Antiqua"/>
          <w:color w:val="000000"/>
        </w:rPr>
        <w:t xml:space="preserve"> of the study; </w:t>
      </w:r>
      <w:r w:rsidR="00CE1CF2" w:rsidRPr="00510D4D">
        <w:rPr>
          <w:rFonts w:ascii="Book Antiqua" w:eastAsia="Book Antiqua" w:hAnsi="Book Antiqua" w:cs="Book Antiqua"/>
          <w:color w:val="000000"/>
        </w:rPr>
        <w:t>Ahmed</w:t>
      </w:r>
      <w:r w:rsidR="00CE1CF2" w:rsidRPr="00510D4D">
        <w:rPr>
          <w:rFonts w:ascii="Book Antiqua" w:hAnsi="Book Antiqua" w:cs="Book Antiqua"/>
          <w:color w:val="000000"/>
          <w:lang w:eastAsia="zh-CN"/>
        </w:rPr>
        <w:t xml:space="preserve"> F</w:t>
      </w:r>
      <w:r w:rsidRPr="00510D4D">
        <w:rPr>
          <w:rFonts w:ascii="Book Antiqua" w:eastAsia="Book Antiqua" w:hAnsi="Book Antiqua" w:cs="Book Antiqua"/>
          <w:color w:val="000000"/>
        </w:rPr>
        <w:t xml:space="preserve"> and </w:t>
      </w:r>
      <w:proofErr w:type="spellStart"/>
      <w:r w:rsidRPr="00510D4D">
        <w:rPr>
          <w:rFonts w:ascii="Book Antiqua" w:eastAsia="Book Antiqua" w:hAnsi="Book Antiqua" w:cs="Book Antiqua"/>
          <w:color w:val="000000"/>
        </w:rPr>
        <w:t>Onwumeh-Okwundu</w:t>
      </w:r>
      <w:proofErr w:type="spellEnd"/>
      <w:r w:rsidR="00CE1CF2" w:rsidRPr="00510D4D">
        <w:rPr>
          <w:rFonts w:ascii="Book Antiqua" w:hAnsi="Book Antiqua" w:cs="Book Antiqua"/>
          <w:color w:val="000000"/>
          <w:lang w:eastAsia="zh-CN"/>
        </w:rPr>
        <w:t xml:space="preserve"> J</w:t>
      </w:r>
      <w:r w:rsidRPr="00510D4D">
        <w:rPr>
          <w:rFonts w:ascii="Book Antiqua" w:eastAsia="Book Antiqua" w:hAnsi="Book Antiqua" w:cs="Book Antiqua"/>
          <w:color w:val="000000"/>
        </w:rPr>
        <w:t xml:space="preserve"> contributed to </w:t>
      </w:r>
      <w:r w:rsidR="004600F0" w:rsidRPr="00510D4D">
        <w:rPr>
          <w:rFonts w:ascii="Book Antiqua" w:eastAsia="Book Antiqua" w:hAnsi="Book Antiqua" w:cs="Book Antiqua"/>
          <w:color w:val="000000"/>
        </w:rPr>
        <w:t xml:space="preserve">the </w:t>
      </w:r>
      <w:r w:rsidRPr="00510D4D">
        <w:rPr>
          <w:rFonts w:ascii="Book Antiqua" w:eastAsia="Book Antiqua" w:hAnsi="Book Antiqua" w:cs="Book Antiqua"/>
          <w:color w:val="000000"/>
        </w:rPr>
        <w:t xml:space="preserve">study conception, design, </w:t>
      </w:r>
      <w:r w:rsidR="004600F0" w:rsidRPr="00510D4D">
        <w:rPr>
          <w:rFonts w:ascii="Book Antiqua" w:eastAsia="Book Antiqua" w:hAnsi="Book Antiqua" w:cs="Book Antiqua"/>
          <w:color w:val="000000"/>
        </w:rPr>
        <w:t xml:space="preserve">and </w:t>
      </w:r>
      <w:r w:rsidRPr="00510D4D">
        <w:rPr>
          <w:rFonts w:ascii="Book Antiqua" w:eastAsia="Book Antiqua" w:hAnsi="Book Antiqua" w:cs="Book Antiqua"/>
          <w:color w:val="000000"/>
        </w:rPr>
        <w:t>data acquisition</w:t>
      </w:r>
      <w:r w:rsidR="00CE1CF2" w:rsidRPr="00510D4D">
        <w:rPr>
          <w:rFonts w:ascii="Book Antiqua" w:hAnsi="Book Antiqua" w:cs="Book Antiqua"/>
          <w:color w:val="000000"/>
          <w:lang w:eastAsia="zh-CN"/>
        </w:rPr>
        <w:t>, and</w:t>
      </w:r>
      <w:r w:rsidRPr="00510D4D">
        <w:rPr>
          <w:rFonts w:ascii="Book Antiqua" w:eastAsia="Book Antiqua" w:hAnsi="Book Antiqua" w:cs="Book Antiqua"/>
          <w:color w:val="000000"/>
        </w:rPr>
        <w:t xml:space="preserve"> supervised </w:t>
      </w:r>
      <w:r w:rsidR="004600F0" w:rsidRPr="00510D4D">
        <w:rPr>
          <w:rFonts w:ascii="Book Antiqua" w:eastAsia="Book Antiqua" w:hAnsi="Book Antiqua" w:cs="Book Antiqua"/>
          <w:color w:val="000000"/>
        </w:rPr>
        <w:t xml:space="preserve">the drafting of </w:t>
      </w:r>
      <w:r w:rsidRPr="00510D4D">
        <w:rPr>
          <w:rFonts w:ascii="Book Antiqua" w:eastAsia="Book Antiqua" w:hAnsi="Book Antiqua" w:cs="Book Antiqua"/>
          <w:color w:val="000000"/>
        </w:rPr>
        <w:t xml:space="preserve">the manuscript; </w:t>
      </w:r>
      <w:r w:rsidR="00CE1CF2" w:rsidRPr="00510D4D">
        <w:rPr>
          <w:rFonts w:ascii="Book Antiqua" w:eastAsia="Book Antiqua" w:hAnsi="Book Antiqua" w:cs="Book Antiqua"/>
          <w:color w:val="000000"/>
        </w:rPr>
        <w:t>Ahmed</w:t>
      </w:r>
      <w:r w:rsidR="00CE1CF2" w:rsidRPr="00510D4D">
        <w:rPr>
          <w:rFonts w:ascii="Book Antiqua" w:hAnsi="Book Antiqua" w:cs="Book Antiqua"/>
          <w:color w:val="000000"/>
          <w:lang w:eastAsia="zh-CN"/>
        </w:rPr>
        <w:t xml:space="preserve"> F</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Mouchli</w:t>
      </w:r>
      <w:proofErr w:type="spellEnd"/>
      <w:r w:rsidR="00CE1CF2" w:rsidRPr="00510D4D">
        <w:rPr>
          <w:rFonts w:ascii="Book Antiqua" w:hAnsi="Book Antiqua" w:cs="Book Antiqua"/>
          <w:color w:val="000000"/>
          <w:lang w:eastAsia="zh-CN"/>
        </w:rPr>
        <w:t xml:space="preserve"> M</w:t>
      </w:r>
      <w:r w:rsidR="004600F0"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and </w:t>
      </w:r>
      <w:proofErr w:type="spellStart"/>
      <w:r w:rsidR="00CE1CF2" w:rsidRPr="00510D4D">
        <w:rPr>
          <w:rFonts w:ascii="Book Antiqua" w:eastAsia="Book Antiqua" w:hAnsi="Book Antiqua" w:cs="Book Antiqua"/>
          <w:color w:val="000000"/>
        </w:rPr>
        <w:t>Shahini</w:t>
      </w:r>
      <w:proofErr w:type="spellEnd"/>
      <w:r w:rsidR="00CE1CF2" w:rsidRPr="00510D4D">
        <w:rPr>
          <w:rFonts w:ascii="Book Antiqua" w:hAnsi="Book Antiqua" w:cs="Book Antiqua"/>
          <w:color w:val="000000"/>
          <w:lang w:eastAsia="zh-CN"/>
        </w:rPr>
        <w:t xml:space="preserve"> E</w:t>
      </w:r>
      <w:r w:rsidRPr="00510D4D">
        <w:rPr>
          <w:rFonts w:ascii="Book Antiqua" w:eastAsia="Book Antiqua" w:hAnsi="Book Antiqua" w:cs="Book Antiqua"/>
          <w:color w:val="000000"/>
        </w:rPr>
        <w:t xml:space="preserve"> critical</w:t>
      </w:r>
      <w:r w:rsidR="004600F0" w:rsidRPr="00510D4D">
        <w:rPr>
          <w:rFonts w:ascii="Book Antiqua" w:eastAsia="Book Antiqua" w:hAnsi="Book Antiqua" w:cs="Book Antiqua"/>
          <w:color w:val="000000"/>
        </w:rPr>
        <w:t>ly</w:t>
      </w:r>
      <w:r w:rsidRPr="00510D4D">
        <w:rPr>
          <w:rFonts w:ascii="Book Antiqua" w:eastAsia="Book Antiqua" w:hAnsi="Book Antiqua" w:cs="Book Antiqua"/>
          <w:color w:val="000000"/>
        </w:rPr>
        <w:t xml:space="preserve"> review</w:t>
      </w:r>
      <w:r w:rsidR="004600F0" w:rsidRPr="00510D4D">
        <w:rPr>
          <w:rFonts w:ascii="Book Antiqua" w:eastAsia="Book Antiqua" w:hAnsi="Book Antiqua" w:cs="Book Antiqua"/>
          <w:color w:val="000000"/>
        </w:rPr>
        <w:t>ed</w:t>
      </w:r>
      <w:r w:rsidRPr="00510D4D">
        <w:rPr>
          <w:rFonts w:ascii="Book Antiqua" w:eastAsia="Book Antiqua" w:hAnsi="Book Antiqua" w:cs="Book Antiqua"/>
          <w:color w:val="000000"/>
        </w:rPr>
        <w:t xml:space="preserve"> the manuscript; </w:t>
      </w:r>
      <w:r w:rsidR="00CE1CF2" w:rsidRPr="00510D4D">
        <w:rPr>
          <w:rFonts w:ascii="Book Antiqua" w:eastAsia="Book Antiqua" w:hAnsi="Book Antiqua" w:cs="Book Antiqua"/>
          <w:color w:val="000000"/>
        </w:rPr>
        <w:t>Ahmed</w:t>
      </w:r>
      <w:r w:rsidR="00CE1CF2" w:rsidRPr="00510D4D">
        <w:rPr>
          <w:rFonts w:ascii="Book Antiqua" w:hAnsi="Book Antiqua" w:cs="Book Antiqua"/>
          <w:color w:val="000000"/>
          <w:lang w:eastAsia="zh-CN"/>
        </w:rPr>
        <w:t xml:space="preserve"> F</w:t>
      </w:r>
      <w:r w:rsidRPr="00510D4D">
        <w:rPr>
          <w:rFonts w:ascii="Book Antiqua" w:eastAsia="Book Antiqua" w:hAnsi="Book Antiqua" w:cs="Book Antiqua"/>
          <w:color w:val="000000"/>
        </w:rPr>
        <w:t xml:space="preserve">, </w:t>
      </w:r>
      <w:proofErr w:type="spellStart"/>
      <w:r w:rsidR="00AD45CF" w:rsidRPr="00510D4D">
        <w:rPr>
          <w:rFonts w:ascii="Book Antiqua" w:eastAsia="Book Antiqua" w:hAnsi="Book Antiqua" w:cs="Book Antiqua"/>
          <w:color w:val="000000"/>
        </w:rPr>
        <w:t>Endaya</w:t>
      </w:r>
      <w:proofErr w:type="spellEnd"/>
      <w:r w:rsidR="00AD45CF" w:rsidRPr="00510D4D">
        <w:rPr>
          <w:rFonts w:ascii="Book Antiqua" w:eastAsia="Book Antiqua" w:hAnsi="Book Antiqua" w:cs="Book Antiqua"/>
          <w:color w:val="000000"/>
        </w:rPr>
        <w:t xml:space="preserve"> Coronel MK</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Mouchli</w:t>
      </w:r>
      <w:proofErr w:type="spellEnd"/>
      <w:r w:rsidR="00CE1CF2" w:rsidRPr="00510D4D">
        <w:rPr>
          <w:rFonts w:ascii="Book Antiqua" w:hAnsi="Book Antiqua" w:cs="Book Antiqua"/>
          <w:color w:val="000000"/>
          <w:lang w:eastAsia="zh-CN"/>
        </w:rPr>
        <w:t xml:space="preserve"> M</w:t>
      </w:r>
      <w:r w:rsidR="004600F0"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and </w:t>
      </w:r>
      <w:proofErr w:type="spellStart"/>
      <w:r w:rsidR="00CE1CF2" w:rsidRPr="00510D4D">
        <w:rPr>
          <w:rFonts w:ascii="Book Antiqua" w:eastAsia="Book Antiqua" w:hAnsi="Book Antiqua" w:cs="Book Antiqua"/>
          <w:color w:val="000000"/>
        </w:rPr>
        <w:t>Shahini</w:t>
      </w:r>
      <w:proofErr w:type="spellEnd"/>
      <w:r w:rsidR="00CE1CF2" w:rsidRPr="00510D4D">
        <w:rPr>
          <w:rFonts w:ascii="Book Antiqua" w:hAnsi="Book Antiqua" w:cs="Book Antiqua"/>
          <w:color w:val="000000"/>
          <w:lang w:eastAsia="zh-CN"/>
        </w:rPr>
        <w:t xml:space="preserve"> E</w:t>
      </w:r>
      <w:r w:rsidR="00CE1CF2"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assisted in formatting, editing and revising the manuscript; </w:t>
      </w:r>
      <w:r w:rsidR="004600F0" w:rsidRPr="00510D4D">
        <w:rPr>
          <w:rFonts w:ascii="Book Antiqua" w:eastAsia="Book Antiqua" w:hAnsi="Book Antiqua" w:cs="Book Antiqua"/>
          <w:color w:val="000000"/>
        </w:rPr>
        <w:t>A</w:t>
      </w:r>
      <w:r w:rsidRPr="00510D4D">
        <w:rPr>
          <w:rFonts w:ascii="Book Antiqua" w:eastAsia="Book Antiqua" w:hAnsi="Book Antiqua" w:cs="Book Antiqua"/>
          <w:color w:val="000000"/>
        </w:rPr>
        <w:t>ll authors interpreted the data</w:t>
      </w:r>
      <w:r w:rsidR="00AD45CF"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w:t>
      </w:r>
      <w:r w:rsidR="004600F0" w:rsidRPr="00510D4D">
        <w:rPr>
          <w:rFonts w:ascii="Book Antiqua" w:eastAsia="Book Antiqua" w:hAnsi="Book Antiqua" w:cs="Book Antiqua"/>
          <w:color w:val="000000"/>
        </w:rPr>
        <w:t>participated in</w:t>
      </w:r>
      <w:r w:rsidRPr="00510D4D">
        <w:rPr>
          <w:rFonts w:ascii="Book Antiqua" w:eastAsia="Book Antiqua" w:hAnsi="Book Antiqua" w:cs="Book Antiqua"/>
          <w:color w:val="000000"/>
        </w:rPr>
        <w:t xml:space="preserve"> draft</w:t>
      </w:r>
      <w:r w:rsidR="004600F0" w:rsidRPr="00510D4D">
        <w:rPr>
          <w:rFonts w:ascii="Book Antiqua" w:eastAsia="Book Antiqua" w:hAnsi="Book Antiqua" w:cs="Book Antiqua"/>
          <w:color w:val="000000"/>
        </w:rPr>
        <w:t>ing</w:t>
      </w:r>
      <w:r w:rsidRPr="00510D4D">
        <w:rPr>
          <w:rFonts w:ascii="Book Antiqua" w:eastAsia="Book Antiqua" w:hAnsi="Book Antiqua" w:cs="Book Antiqua"/>
          <w:color w:val="000000"/>
        </w:rPr>
        <w:t xml:space="preserve"> the manuscript</w:t>
      </w:r>
      <w:r w:rsidR="00AD45CF"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w:t>
      </w:r>
      <w:r w:rsidR="004600F0" w:rsidRPr="00510D4D">
        <w:rPr>
          <w:rFonts w:ascii="Book Antiqua" w:eastAsia="Book Antiqua" w:hAnsi="Book Antiqua" w:cs="Book Antiqua"/>
          <w:color w:val="000000"/>
        </w:rPr>
        <w:t xml:space="preserve">critically </w:t>
      </w:r>
      <w:r w:rsidRPr="00510D4D">
        <w:rPr>
          <w:rFonts w:ascii="Book Antiqua" w:eastAsia="Book Antiqua" w:hAnsi="Book Antiqua" w:cs="Book Antiqua"/>
          <w:color w:val="000000"/>
        </w:rPr>
        <w:t>revised the article for important intellectual content</w:t>
      </w:r>
      <w:r w:rsidR="004600F0"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and gave final approval of the article to be published.</w:t>
      </w:r>
    </w:p>
    <w:p w14:paraId="465AA8E8" w14:textId="77777777" w:rsidR="00A77B3E" w:rsidRPr="00510D4D" w:rsidRDefault="00A77B3E" w:rsidP="00B0643A">
      <w:pPr>
        <w:spacing w:line="360" w:lineRule="auto"/>
        <w:contextualSpacing/>
        <w:jc w:val="both"/>
        <w:rPr>
          <w:rFonts w:ascii="Book Antiqua" w:hAnsi="Book Antiqua"/>
        </w:rPr>
      </w:pPr>
    </w:p>
    <w:p w14:paraId="1F0EACCB" w14:textId="119BCB2E"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color w:val="000000"/>
        </w:rPr>
        <w:t xml:space="preserve">Corresponding author: </w:t>
      </w:r>
      <w:proofErr w:type="spellStart"/>
      <w:r w:rsidRPr="00510D4D">
        <w:rPr>
          <w:rFonts w:ascii="Book Antiqua" w:eastAsia="Book Antiqua" w:hAnsi="Book Antiqua" w:cs="Book Antiqua"/>
          <w:b/>
          <w:bCs/>
          <w:color w:val="000000"/>
        </w:rPr>
        <w:t>Endrit</w:t>
      </w:r>
      <w:proofErr w:type="spellEnd"/>
      <w:r w:rsidRPr="00510D4D">
        <w:rPr>
          <w:rFonts w:ascii="Book Antiqua" w:eastAsia="Book Antiqua" w:hAnsi="Book Antiqua" w:cs="Book Antiqua"/>
          <w:b/>
          <w:bCs/>
          <w:color w:val="000000"/>
        </w:rPr>
        <w:t xml:space="preserve"> </w:t>
      </w:r>
      <w:proofErr w:type="spellStart"/>
      <w:r w:rsidRPr="00510D4D">
        <w:rPr>
          <w:rFonts w:ascii="Book Antiqua" w:eastAsia="Book Antiqua" w:hAnsi="Book Antiqua" w:cs="Book Antiqua"/>
          <w:b/>
          <w:bCs/>
          <w:color w:val="000000"/>
        </w:rPr>
        <w:t>Shahini</w:t>
      </w:r>
      <w:proofErr w:type="spellEnd"/>
      <w:r w:rsidRPr="00510D4D">
        <w:rPr>
          <w:rFonts w:ascii="Book Antiqua" w:eastAsia="Book Antiqua" w:hAnsi="Book Antiqua" w:cs="Book Antiqua"/>
          <w:b/>
          <w:bCs/>
          <w:color w:val="000000"/>
        </w:rPr>
        <w:t xml:space="preserve">, MD, MSc, </w:t>
      </w:r>
      <w:r w:rsidR="00A27127" w:rsidRPr="00A27127">
        <w:rPr>
          <w:rFonts w:ascii="Book Antiqua" w:eastAsia="Book Antiqua" w:hAnsi="Book Antiqua" w:cs="Book Antiqua"/>
          <w:color w:val="000000"/>
        </w:rPr>
        <w:t xml:space="preserve">National Institute of Gastroenterology "S. de </w:t>
      </w:r>
      <w:proofErr w:type="spellStart"/>
      <w:r w:rsidR="00A27127" w:rsidRPr="00A27127">
        <w:rPr>
          <w:rFonts w:ascii="Book Antiqua" w:eastAsia="Book Antiqua" w:hAnsi="Book Antiqua" w:cs="Book Antiqua"/>
          <w:color w:val="000000"/>
        </w:rPr>
        <w:t>Bellis</w:t>
      </w:r>
      <w:proofErr w:type="spellEnd"/>
      <w:r w:rsidR="00A27127" w:rsidRPr="00A27127">
        <w:rPr>
          <w:rFonts w:ascii="Book Antiqua" w:eastAsia="Book Antiqua" w:hAnsi="Book Antiqua" w:cs="Book Antiqua"/>
          <w:color w:val="000000"/>
        </w:rPr>
        <w:t xml:space="preserve">", Research Hospital, </w:t>
      </w:r>
      <w:proofErr w:type="spellStart"/>
      <w:r w:rsidR="00A27127" w:rsidRPr="00510D4D">
        <w:rPr>
          <w:rFonts w:ascii="Book Antiqua" w:eastAsia="Book Antiqua" w:hAnsi="Book Antiqua" w:cs="Book Antiqua"/>
          <w:color w:val="000000"/>
        </w:rPr>
        <w:t>Castellana</w:t>
      </w:r>
      <w:proofErr w:type="spellEnd"/>
      <w:r w:rsidR="00A27127" w:rsidRPr="00510D4D">
        <w:rPr>
          <w:rFonts w:ascii="Book Antiqua" w:eastAsia="Book Antiqua" w:hAnsi="Book Antiqua" w:cs="Book Antiqua"/>
          <w:color w:val="000000"/>
        </w:rPr>
        <w:t xml:space="preserve"> </w:t>
      </w:r>
      <w:proofErr w:type="spellStart"/>
      <w:r w:rsidR="00A27127" w:rsidRPr="00510D4D">
        <w:rPr>
          <w:rFonts w:ascii="Book Antiqua" w:eastAsia="Book Antiqua" w:hAnsi="Book Antiqua" w:cs="Book Antiqua"/>
          <w:color w:val="000000"/>
        </w:rPr>
        <w:t>Grotte</w:t>
      </w:r>
      <w:proofErr w:type="spellEnd"/>
      <w:r w:rsidR="00A27127" w:rsidRPr="00510D4D">
        <w:rPr>
          <w:rFonts w:ascii="Book Antiqua" w:eastAsia="Book Antiqua" w:hAnsi="Book Antiqua" w:cs="Book Antiqua"/>
          <w:color w:val="000000"/>
        </w:rPr>
        <w:t xml:space="preserve"> (Bari),</w:t>
      </w:r>
      <w:r w:rsidR="00A27127">
        <w:rPr>
          <w:rFonts w:ascii="Book Antiqua" w:eastAsia="Book Antiqua" w:hAnsi="Book Antiqua" w:cs="Book Antiqua"/>
          <w:color w:val="000000"/>
        </w:rPr>
        <w:t xml:space="preserve"> </w:t>
      </w:r>
      <w:r w:rsidR="00C23C0B" w:rsidRPr="00510D4D">
        <w:rPr>
          <w:rFonts w:ascii="Book Antiqua" w:eastAsia="Book Antiqua" w:hAnsi="Book Antiqua" w:cs="Book Antiqua"/>
          <w:color w:val="000000"/>
        </w:rPr>
        <w:t xml:space="preserve">Via </w:t>
      </w:r>
      <w:proofErr w:type="spellStart"/>
      <w:r w:rsidR="00C23C0B" w:rsidRPr="00510D4D">
        <w:rPr>
          <w:rFonts w:ascii="Book Antiqua" w:eastAsia="Book Antiqua" w:hAnsi="Book Antiqua" w:cs="Book Antiqua"/>
          <w:color w:val="000000"/>
        </w:rPr>
        <w:t>Turi</w:t>
      </w:r>
      <w:proofErr w:type="spellEnd"/>
      <w:r w:rsidR="00C23C0B" w:rsidRPr="00510D4D">
        <w:rPr>
          <w:rFonts w:ascii="Book Antiqua" w:eastAsia="Book Antiqua" w:hAnsi="Book Antiqua" w:cs="Book Antiqua"/>
          <w:color w:val="000000"/>
        </w:rPr>
        <w:t xml:space="preserve"> 27, </w:t>
      </w:r>
      <w:proofErr w:type="spellStart"/>
      <w:r w:rsidR="00C23C0B" w:rsidRPr="00510D4D">
        <w:rPr>
          <w:rFonts w:ascii="Book Antiqua" w:eastAsia="Book Antiqua" w:hAnsi="Book Antiqua" w:cs="Book Antiqua"/>
          <w:color w:val="000000"/>
        </w:rPr>
        <w:t>Castellana</w:t>
      </w:r>
      <w:proofErr w:type="spellEnd"/>
      <w:r w:rsidR="00C23C0B" w:rsidRPr="00510D4D">
        <w:rPr>
          <w:rFonts w:ascii="Book Antiqua" w:eastAsia="Book Antiqua" w:hAnsi="Book Antiqua" w:cs="Book Antiqua"/>
          <w:color w:val="000000"/>
        </w:rPr>
        <w:t xml:space="preserve"> </w:t>
      </w:r>
      <w:proofErr w:type="spellStart"/>
      <w:r w:rsidR="00C23C0B" w:rsidRPr="00510D4D">
        <w:rPr>
          <w:rFonts w:ascii="Book Antiqua" w:eastAsia="Book Antiqua" w:hAnsi="Book Antiqua" w:cs="Book Antiqua"/>
          <w:color w:val="000000"/>
        </w:rPr>
        <w:t>Grotte</w:t>
      </w:r>
      <w:proofErr w:type="spellEnd"/>
      <w:r w:rsidR="00C23C0B" w:rsidRPr="00510D4D">
        <w:rPr>
          <w:rFonts w:ascii="Book Antiqua" w:eastAsia="Book Antiqua" w:hAnsi="Book Antiqua" w:cs="Book Antiqua"/>
          <w:color w:val="000000"/>
        </w:rPr>
        <w:t xml:space="preserve"> (Bari)</w:t>
      </w:r>
      <w:r w:rsidR="00A27127">
        <w:rPr>
          <w:rFonts w:ascii="Book Antiqua" w:eastAsia="Book Antiqua" w:hAnsi="Book Antiqua" w:cs="Book Antiqua"/>
          <w:color w:val="000000"/>
        </w:rPr>
        <w:t xml:space="preserve"> </w:t>
      </w:r>
      <w:r w:rsidR="00C23C0B" w:rsidRPr="00510D4D">
        <w:rPr>
          <w:rFonts w:ascii="Book Antiqua" w:eastAsia="Book Antiqua" w:hAnsi="Book Antiqua" w:cs="Book Antiqua"/>
          <w:color w:val="000000"/>
        </w:rPr>
        <w:t xml:space="preserve">70013, Italy. </w:t>
      </w:r>
      <w:r w:rsidR="00D07309" w:rsidRPr="00510D4D">
        <w:rPr>
          <w:rFonts w:ascii="Book Antiqua" w:hAnsi="Book Antiqua"/>
          <w:shd w:val="clear" w:color="auto" w:fill="FFFFFF"/>
        </w:rPr>
        <w:t>endrit.shahini@irccsdebellis.it</w:t>
      </w:r>
    </w:p>
    <w:p w14:paraId="1107996D" w14:textId="77777777" w:rsidR="00A77B3E" w:rsidRPr="00510D4D" w:rsidRDefault="00A77B3E" w:rsidP="00B0643A">
      <w:pPr>
        <w:spacing w:line="360" w:lineRule="auto"/>
        <w:contextualSpacing/>
        <w:jc w:val="both"/>
        <w:rPr>
          <w:rFonts w:ascii="Book Antiqua" w:hAnsi="Book Antiqua"/>
        </w:rPr>
      </w:pPr>
    </w:p>
    <w:p w14:paraId="6B95AE7B" w14:textId="77777777" w:rsidR="00A77B3E" w:rsidRPr="002754EC" w:rsidRDefault="001D48F4" w:rsidP="00B0643A">
      <w:pPr>
        <w:spacing w:line="360" w:lineRule="auto"/>
        <w:contextualSpacing/>
        <w:jc w:val="both"/>
        <w:rPr>
          <w:rFonts w:ascii="Book Antiqua" w:eastAsia="Book Antiqua" w:hAnsi="Book Antiqua" w:cs="Book Antiqua"/>
          <w:color w:val="000000"/>
        </w:rPr>
      </w:pPr>
      <w:r w:rsidRPr="002754EC">
        <w:rPr>
          <w:rFonts w:ascii="Book Antiqua" w:eastAsia="Book Antiqua" w:hAnsi="Book Antiqua" w:cs="Book Antiqua"/>
          <w:b/>
          <w:bCs/>
          <w:color w:val="000000"/>
        </w:rPr>
        <w:t xml:space="preserve">Received: </w:t>
      </w:r>
      <w:r w:rsidRPr="002754EC">
        <w:rPr>
          <w:rFonts w:ascii="Book Antiqua" w:eastAsia="Book Antiqua" w:hAnsi="Book Antiqua" w:cs="Book Antiqua"/>
          <w:color w:val="000000"/>
        </w:rPr>
        <w:t>March 12, 2021</w:t>
      </w:r>
    </w:p>
    <w:p w14:paraId="68539440"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color w:val="000000"/>
        </w:rPr>
        <w:t xml:space="preserve">Revised: </w:t>
      </w:r>
      <w:r w:rsidRPr="00510D4D">
        <w:rPr>
          <w:rFonts w:ascii="Book Antiqua" w:eastAsia="Book Antiqua" w:hAnsi="Book Antiqua" w:cs="Book Antiqua"/>
          <w:color w:val="000000"/>
        </w:rPr>
        <w:t>May 11, 2021</w:t>
      </w:r>
    </w:p>
    <w:p w14:paraId="696B46EB"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color w:val="000000"/>
        </w:rPr>
        <w:t xml:space="preserve">Accepted: </w:t>
      </w:r>
      <w:bookmarkStart w:id="0" w:name="OLE_LINK15"/>
      <w:bookmarkStart w:id="1" w:name="OLE_LINK33"/>
      <w:bookmarkStart w:id="2" w:name="OLE_LINK48"/>
      <w:r w:rsidR="00E45650" w:rsidRPr="00510D4D">
        <w:rPr>
          <w:rFonts w:ascii="Book Antiqua" w:eastAsia="宋体" w:hAnsi="Book Antiqua"/>
          <w:color w:val="000000" w:themeColor="text1"/>
        </w:rPr>
        <w:t>August 25, 2021</w:t>
      </w:r>
      <w:bookmarkEnd w:id="0"/>
      <w:bookmarkEnd w:id="1"/>
      <w:bookmarkEnd w:id="2"/>
    </w:p>
    <w:p w14:paraId="538CA63F" w14:textId="101341AC" w:rsidR="00A77B3E" w:rsidRPr="002D3C06" w:rsidRDefault="001D48F4" w:rsidP="00B0643A">
      <w:pPr>
        <w:spacing w:line="360" w:lineRule="auto"/>
        <w:contextualSpacing/>
        <w:jc w:val="both"/>
        <w:rPr>
          <w:rFonts w:ascii="Book Antiqua" w:eastAsia="Book Antiqua" w:hAnsi="Book Antiqua" w:cs="Book Antiqua"/>
          <w:color w:val="000000"/>
        </w:rPr>
      </w:pPr>
      <w:r w:rsidRPr="002D3C06">
        <w:rPr>
          <w:rFonts w:ascii="Book Antiqua" w:eastAsia="Book Antiqua" w:hAnsi="Book Antiqua" w:cs="Book Antiqua"/>
          <w:b/>
          <w:bCs/>
          <w:color w:val="000000"/>
        </w:rPr>
        <w:t xml:space="preserve">Published online: </w:t>
      </w:r>
      <w:r w:rsidR="002D3C06" w:rsidRPr="002D3C06">
        <w:rPr>
          <w:rFonts w:ascii="Book Antiqua" w:eastAsia="Book Antiqua" w:hAnsi="Book Antiqua" w:cs="Book Antiqua"/>
          <w:color w:val="000000"/>
        </w:rPr>
        <w:t>November 15, 2021</w:t>
      </w:r>
    </w:p>
    <w:p w14:paraId="55D2A8E9" w14:textId="77777777" w:rsidR="00A77B3E" w:rsidRPr="002D3C06" w:rsidRDefault="00A77B3E" w:rsidP="00B0643A">
      <w:pPr>
        <w:spacing w:line="360" w:lineRule="auto"/>
        <w:contextualSpacing/>
        <w:jc w:val="both"/>
        <w:rPr>
          <w:rFonts w:ascii="Book Antiqua" w:eastAsia="Book Antiqua" w:hAnsi="Book Antiqua" w:cs="Book Antiqua"/>
          <w:b/>
          <w:bCs/>
          <w:color w:val="000000"/>
        </w:rPr>
        <w:sectPr w:rsidR="00A77B3E" w:rsidRPr="002D3C06">
          <w:footerReference w:type="default" r:id="rId8"/>
          <w:pgSz w:w="12240" w:h="15840"/>
          <w:pgMar w:top="1440" w:right="1440" w:bottom="1440" w:left="1440" w:header="720" w:footer="720" w:gutter="0"/>
          <w:cols w:space="720"/>
          <w:docGrid w:linePitch="360"/>
        </w:sectPr>
      </w:pPr>
    </w:p>
    <w:p w14:paraId="0DA6CD50"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color w:val="000000"/>
        </w:rPr>
        <w:lastRenderedPageBreak/>
        <w:t>Abstract</w:t>
      </w:r>
    </w:p>
    <w:p w14:paraId="531F214C"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BACKGROUND</w:t>
      </w:r>
    </w:p>
    <w:p w14:paraId="6C4D3307" w14:textId="62A97047" w:rsidR="00A77B3E" w:rsidRPr="00510D4D" w:rsidRDefault="001D48F4" w:rsidP="00B0643A">
      <w:pPr>
        <w:spacing w:line="360" w:lineRule="auto"/>
        <w:contextualSpacing/>
        <w:jc w:val="both"/>
        <w:rPr>
          <w:rFonts w:ascii="Book Antiqua" w:hAnsi="Book Antiqua"/>
          <w:lang w:eastAsia="zh-CN"/>
        </w:rPr>
      </w:pPr>
      <w:r w:rsidRPr="00510D4D">
        <w:rPr>
          <w:rFonts w:ascii="Book Antiqua" w:eastAsia="Book Antiqua" w:hAnsi="Book Antiqua" w:cs="Book Antiqua"/>
          <w:color w:val="000000"/>
        </w:rPr>
        <w:t xml:space="preserve">Despite the use of current standard therapy, the prognosis of </w:t>
      </w:r>
      <w:r w:rsidR="004600F0" w:rsidRPr="00510D4D">
        <w:rPr>
          <w:rFonts w:ascii="Book Antiqua" w:eastAsia="Book Antiqua" w:hAnsi="Book Antiqua" w:cs="Book Antiqua"/>
          <w:color w:val="000000"/>
        </w:rPr>
        <w:t xml:space="preserve">patients with </w:t>
      </w:r>
      <w:r w:rsidRPr="00510D4D">
        <w:rPr>
          <w:rFonts w:ascii="Book Antiqua" w:eastAsia="Book Antiqua" w:hAnsi="Book Antiqua" w:cs="Book Antiqua"/>
          <w:color w:val="000000"/>
        </w:rPr>
        <w:t xml:space="preserve">unresectable hepatocellular carcinoma (HCC) is poor, with median survival times of 40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w:t>
      </w:r>
      <w:r w:rsidR="004600F0" w:rsidRPr="00510D4D">
        <w:rPr>
          <w:rFonts w:ascii="Book Antiqua" w:eastAsia="Book Antiqua" w:hAnsi="Book Antiqua" w:cs="Book Antiqua"/>
          <w:color w:val="000000"/>
        </w:rPr>
        <w:t>for</w:t>
      </w:r>
      <w:r w:rsidRPr="00510D4D">
        <w:rPr>
          <w:rFonts w:ascii="Book Antiqua" w:eastAsia="Book Antiqua" w:hAnsi="Book Antiqua" w:cs="Book Antiqua"/>
          <w:color w:val="000000"/>
        </w:rPr>
        <w:t xml:space="preserve"> intermediate HCC </w:t>
      </w:r>
      <w:r w:rsidR="004600F0" w:rsidRPr="00510D4D">
        <w:rPr>
          <w:rFonts w:ascii="Book Antiqua" w:eastAsia="Book Antiqua" w:hAnsi="Book Antiqua" w:cs="Book Antiqua"/>
          <w:color w:val="000000"/>
        </w:rPr>
        <w:t>(</w:t>
      </w:r>
      <w:r w:rsidR="00FB631E" w:rsidRPr="00510D4D">
        <w:rPr>
          <w:rFonts w:ascii="Book Antiqua" w:eastAsia="Book Antiqua" w:hAnsi="Book Antiqua" w:cs="Book Antiqua"/>
          <w:color w:val="000000"/>
        </w:rPr>
        <w:t xml:space="preserve">Barcelona Clinic Liver Cancer </w:t>
      </w:r>
      <w:r w:rsidR="004600F0" w:rsidRPr="00510D4D">
        <w:rPr>
          <w:rFonts w:ascii="Book Antiqua" w:eastAsia="Book Antiqua" w:hAnsi="Book Antiqua" w:cs="Book Antiqua"/>
          <w:color w:val="000000"/>
        </w:rPr>
        <w:t>[</w:t>
      </w:r>
      <w:r w:rsidR="00FB631E" w:rsidRPr="00510D4D">
        <w:rPr>
          <w:rFonts w:ascii="Book Antiqua" w:eastAsia="Book Antiqua" w:hAnsi="Book Antiqua" w:cs="Book Antiqua"/>
          <w:color w:val="000000"/>
        </w:rPr>
        <w:t>BCLC</w:t>
      </w:r>
      <w:r w:rsidR="004600F0" w:rsidRPr="00510D4D">
        <w:rPr>
          <w:rFonts w:ascii="Book Antiqua" w:eastAsia="Book Antiqua" w:hAnsi="Book Antiqua" w:cs="Book Antiqua"/>
          <w:color w:val="000000"/>
        </w:rPr>
        <w:t>]</w:t>
      </w:r>
      <w:r w:rsidR="00FB631E" w:rsidRPr="00510D4D">
        <w:rPr>
          <w:rFonts w:ascii="Book Antiqua" w:eastAsia="Book Antiqua" w:hAnsi="Book Antiqua" w:cs="Book Antiqua"/>
          <w:color w:val="000000"/>
        </w:rPr>
        <w:t xml:space="preserve"> stage </w:t>
      </w:r>
      <w:r w:rsidR="00FB631E" w:rsidRPr="00510D4D">
        <w:rPr>
          <w:rFonts w:ascii="Book Antiqua" w:hAnsi="Book Antiqua" w:cs="Book Antiqua"/>
          <w:color w:val="000000"/>
          <w:lang w:eastAsia="zh-CN"/>
        </w:rPr>
        <w:t>B</w:t>
      </w:r>
      <w:r w:rsidR="004600F0"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and 6–8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w:t>
      </w:r>
      <w:r w:rsidR="004600F0" w:rsidRPr="00510D4D">
        <w:rPr>
          <w:rFonts w:ascii="Book Antiqua" w:eastAsia="Book Antiqua" w:hAnsi="Book Antiqua" w:cs="Book Antiqua"/>
          <w:color w:val="000000"/>
        </w:rPr>
        <w:t xml:space="preserve">for </w:t>
      </w:r>
      <w:r w:rsidRPr="00510D4D">
        <w:rPr>
          <w:rFonts w:ascii="Book Antiqua" w:eastAsia="Book Antiqua" w:hAnsi="Book Antiqua" w:cs="Book Antiqua"/>
          <w:color w:val="000000"/>
        </w:rPr>
        <w:t xml:space="preserve">advanced HCC (BCLC stage C). Although patients with early-stage HCC are usually suitable for therapies with curative intention, up to 70% of patients </w:t>
      </w:r>
      <w:r w:rsidR="004600F0" w:rsidRPr="00510D4D">
        <w:rPr>
          <w:rFonts w:ascii="Book Antiqua" w:eastAsia="Book Antiqua" w:hAnsi="Book Antiqua" w:cs="Book Antiqua"/>
          <w:color w:val="000000"/>
        </w:rPr>
        <w:t xml:space="preserve">experience </w:t>
      </w:r>
      <w:r w:rsidRPr="00510D4D">
        <w:rPr>
          <w:rFonts w:ascii="Book Antiqua" w:eastAsia="Book Antiqua" w:hAnsi="Book Antiqua" w:cs="Book Antiqua"/>
          <w:color w:val="000000"/>
        </w:rPr>
        <w:t xml:space="preserve">relapse </w:t>
      </w:r>
      <w:r w:rsidR="004600F0" w:rsidRPr="00510D4D">
        <w:rPr>
          <w:rFonts w:ascii="Book Antiqua" w:eastAsia="Book Antiqua" w:hAnsi="Book Antiqua" w:cs="Book Antiqua"/>
          <w:color w:val="000000"/>
        </w:rPr>
        <w:t xml:space="preserve">within </w:t>
      </w:r>
      <w:r w:rsidRPr="00510D4D">
        <w:rPr>
          <w:rFonts w:ascii="Book Antiqua" w:eastAsia="Book Antiqua" w:hAnsi="Book Antiqua" w:cs="Book Antiqua"/>
          <w:color w:val="000000"/>
        </w:rPr>
        <w:t>5</w:t>
      </w:r>
      <w:r w:rsidR="004600F0"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year</w:t>
      </w:r>
      <w:r w:rsidR="004600F0" w:rsidRPr="00510D4D">
        <w:rPr>
          <w:rFonts w:ascii="Book Antiqua" w:eastAsia="Book Antiqua" w:hAnsi="Book Antiqua" w:cs="Book Antiqua"/>
          <w:color w:val="000000"/>
        </w:rPr>
        <w:t>s</w:t>
      </w:r>
      <w:r w:rsidRPr="00510D4D">
        <w:rPr>
          <w:rFonts w:ascii="Book Antiqua" w:eastAsia="Book Antiqua" w:hAnsi="Book Antiqua" w:cs="Book Antiqua"/>
          <w:color w:val="000000"/>
        </w:rPr>
        <w:t xml:space="preserve">. </w:t>
      </w:r>
      <w:r w:rsidR="004600F0" w:rsidRPr="00510D4D">
        <w:rPr>
          <w:rFonts w:ascii="Book Antiqua" w:eastAsia="Book Antiqua" w:hAnsi="Book Antiqua" w:cs="Book Antiqua"/>
          <w:color w:val="000000"/>
        </w:rPr>
        <w:t>In</w:t>
      </w:r>
      <w:r w:rsidRPr="00510D4D">
        <w:rPr>
          <w:rFonts w:ascii="Book Antiqua" w:eastAsia="Book Antiqua" w:hAnsi="Book Antiqua" w:cs="Book Antiqua"/>
          <w:color w:val="000000"/>
        </w:rPr>
        <w:t xml:space="preserve"> the past decade, </w:t>
      </w:r>
      <w:r w:rsidR="004600F0" w:rsidRPr="00510D4D">
        <w:rPr>
          <w:rFonts w:ascii="Book Antiqua" w:eastAsia="Book Antiqua" w:hAnsi="Book Antiqua" w:cs="Book Antiqua"/>
          <w:color w:val="000000"/>
        </w:rPr>
        <w:t xml:space="preserve">the United States </w:t>
      </w:r>
      <w:r w:rsidR="00FB631E" w:rsidRPr="00510D4D">
        <w:rPr>
          <w:rFonts w:ascii="Book Antiqua" w:eastAsia="Book Antiqua" w:hAnsi="Book Antiqua" w:cs="Book Antiqua"/>
          <w:color w:val="000000"/>
        </w:rPr>
        <w:t>Food and Drug Administration</w:t>
      </w:r>
      <w:r w:rsidR="0009692B" w:rsidRPr="00510D4D">
        <w:rPr>
          <w:rFonts w:ascii="Book Antiqua" w:eastAsia="Book Antiqua" w:hAnsi="Book Antiqua" w:cs="Book Antiqua"/>
          <w:color w:val="000000"/>
        </w:rPr>
        <w:t xml:space="preserve"> has </w:t>
      </w:r>
      <w:r w:rsidRPr="00510D4D">
        <w:rPr>
          <w:rFonts w:ascii="Book Antiqua" w:eastAsia="Book Antiqua" w:hAnsi="Book Antiqua" w:cs="Book Antiqua"/>
          <w:color w:val="000000"/>
        </w:rPr>
        <w:t>approved</w:t>
      </w:r>
      <w:r w:rsidR="0009692B" w:rsidRPr="00510D4D">
        <w:rPr>
          <w:rFonts w:ascii="Book Antiqua" w:eastAsia="Book Antiqua" w:hAnsi="Book Antiqua" w:cs="Book Antiqua"/>
          <w:color w:val="000000"/>
        </w:rPr>
        <w:t xml:space="preserve"> different</w:t>
      </w:r>
      <w:r w:rsidRPr="00510D4D">
        <w:rPr>
          <w:rFonts w:ascii="Book Antiqua" w:eastAsia="Book Antiqua" w:hAnsi="Book Antiqua" w:cs="Book Antiqua"/>
          <w:color w:val="000000"/>
        </w:rPr>
        <w:t xml:space="preserve"> immunogenic treatment options for advanced HCC, the most common typ</w:t>
      </w:r>
      <w:r w:rsidR="00FB631E" w:rsidRPr="00510D4D">
        <w:rPr>
          <w:rFonts w:ascii="Book Antiqua" w:eastAsia="Book Antiqua" w:hAnsi="Book Antiqua" w:cs="Book Antiqua"/>
          <w:color w:val="000000"/>
        </w:rPr>
        <w:t>e of liver cancer among adults.</w:t>
      </w:r>
      <w:r w:rsidRPr="00510D4D">
        <w:rPr>
          <w:rFonts w:ascii="Book Antiqua" w:eastAsia="Book Antiqua" w:hAnsi="Book Antiqua" w:cs="Book Antiqua"/>
          <w:color w:val="000000"/>
        </w:rPr>
        <w:t xml:space="preserve"> Nevertheless, no treatment </w:t>
      </w:r>
      <w:r w:rsidR="004600F0" w:rsidRPr="00510D4D">
        <w:rPr>
          <w:rFonts w:ascii="Book Antiqua" w:eastAsia="Book Antiqua" w:hAnsi="Book Antiqua" w:cs="Book Antiqua"/>
          <w:color w:val="000000"/>
        </w:rPr>
        <w:t>is</w:t>
      </w:r>
      <w:r w:rsidRPr="00510D4D">
        <w:rPr>
          <w:rFonts w:ascii="Book Antiqua" w:eastAsia="Book Antiqua" w:hAnsi="Book Antiqua" w:cs="Book Antiqua"/>
          <w:color w:val="000000"/>
        </w:rPr>
        <w:t xml:space="preserve"> useful in the adjuvant setting. Since 2007</w:t>
      </w:r>
      <w:r w:rsidR="004600F0"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the multi-kinase inhibitor </w:t>
      </w:r>
      <w:r w:rsidR="009F5388" w:rsidRPr="00510D4D">
        <w:rPr>
          <w:rFonts w:ascii="Book Antiqua" w:eastAsia="Book Antiqua" w:hAnsi="Book Antiqua" w:cs="Book Antiqua"/>
          <w:color w:val="000000"/>
        </w:rPr>
        <w:t xml:space="preserve">sorafenib </w:t>
      </w:r>
      <w:r w:rsidRPr="00510D4D">
        <w:rPr>
          <w:rFonts w:ascii="Book Antiqua" w:eastAsia="Book Antiqua" w:hAnsi="Book Antiqua" w:cs="Book Antiqua"/>
          <w:color w:val="000000"/>
        </w:rPr>
        <w:t xml:space="preserve">has been </w:t>
      </w:r>
      <w:r w:rsidR="00702C14" w:rsidRPr="00510D4D">
        <w:rPr>
          <w:rFonts w:ascii="Book Antiqua" w:eastAsia="Book Antiqua" w:hAnsi="Book Antiqua" w:cs="Book Antiqua"/>
          <w:color w:val="000000"/>
        </w:rPr>
        <w:t xml:space="preserve">used as </w:t>
      </w:r>
      <w:r w:rsidR="004600F0" w:rsidRPr="00510D4D">
        <w:rPr>
          <w:rFonts w:ascii="Book Antiqua" w:eastAsia="Book Antiqua" w:hAnsi="Book Antiqua" w:cs="Book Antiqua"/>
          <w:color w:val="000000"/>
        </w:rPr>
        <w:t xml:space="preserve">a </w:t>
      </w:r>
      <w:r w:rsidRPr="00510D4D">
        <w:rPr>
          <w:rFonts w:ascii="Book Antiqua" w:eastAsia="Book Antiqua" w:hAnsi="Book Antiqua" w:cs="Book Antiqua"/>
          <w:color w:val="000000"/>
        </w:rPr>
        <w:t>first-line targeted drug to address the increased morta</w:t>
      </w:r>
      <w:r w:rsidR="00BA6DA8" w:rsidRPr="00510D4D">
        <w:rPr>
          <w:rFonts w:ascii="Book Antiqua" w:eastAsia="Book Antiqua" w:hAnsi="Book Antiqua" w:cs="Book Antiqua"/>
          <w:color w:val="000000"/>
        </w:rPr>
        <w:t xml:space="preserve">lity </w:t>
      </w:r>
      <w:r w:rsidR="00702C14" w:rsidRPr="00510D4D">
        <w:rPr>
          <w:rFonts w:ascii="Book Antiqua" w:eastAsia="Book Antiqua" w:hAnsi="Book Antiqua" w:cs="Book Antiqua"/>
          <w:color w:val="000000"/>
        </w:rPr>
        <w:t>and</w:t>
      </w:r>
      <w:r w:rsidR="00BA6DA8" w:rsidRPr="00510D4D">
        <w:rPr>
          <w:rFonts w:ascii="Book Antiqua" w:eastAsia="Book Antiqua" w:hAnsi="Book Antiqua" w:cs="Book Antiqua"/>
          <w:color w:val="000000"/>
        </w:rPr>
        <w:t xml:space="preserve"> incidence </w:t>
      </w:r>
      <w:r w:rsidR="00702C14" w:rsidRPr="00510D4D">
        <w:rPr>
          <w:rFonts w:ascii="Book Antiqua" w:eastAsia="Book Antiqua" w:hAnsi="Book Antiqua" w:cs="Book Antiqua"/>
          <w:color w:val="000000"/>
        </w:rPr>
        <w:t xml:space="preserve">rates </w:t>
      </w:r>
      <w:r w:rsidR="00BA6DA8" w:rsidRPr="00510D4D">
        <w:rPr>
          <w:rFonts w:ascii="Book Antiqua" w:eastAsia="Book Antiqua" w:hAnsi="Book Antiqua" w:cs="Book Antiqua"/>
          <w:color w:val="000000"/>
        </w:rPr>
        <w:t>of HCC.</w:t>
      </w:r>
      <w:r w:rsidRPr="00510D4D">
        <w:rPr>
          <w:rFonts w:ascii="Book Antiqua" w:eastAsia="Book Antiqua" w:hAnsi="Book Antiqua" w:cs="Book Antiqua"/>
          <w:color w:val="000000"/>
        </w:rPr>
        <w:t xml:space="preserve"> </w:t>
      </w:r>
      <w:r w:rsidR="00E601D4" w:rsidRPr="00510D4D">
        <w:rPr>
          <w:rFonts w:ascii="Book Antiqua" w:eastAsia="Book Antiqua" w:hAnsi="Book Antiqua" w:cs="Book Antiqua"/>
          <w:color w:val="000000"/>
        </w:rPr>
        <w:t>However,</w:t>
      </w:r>
      <w:r w:rsidRPr="00510D4D">
        <w:rPr>
          <w:rFonts w:ascii="Book Antiqua" w:eastAsia="Book Antiqua" w:hAnsi="Book Antiqua" w:cs="Book Antiqua"/>
          <w:color w:val="000000"/>
        </w:rPr>
        <w:t xml:space="preserve"> in 2020</w:t>
      </w:r>
      <w:r w:rsidR="00702C14"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the IMbrave150 trial demonstrated that combination therapy of atezolizumab </w:t>
      </w:r>
      <w:r w:rsidR="00702C14" w:rsidRPr="00510D4D">
        <w:rPr>
          <w:rFonts w:ascii="Book Antiqua" w:hAnsi="Book Antiqua" w:cs="Book Antiqua"/>
          <w:color w:val="000000"/>
          <w:lang w:eastAsia="zh-CN"/>
        </w:rPr>
        <w:t>(</w:t>
      </w:r>
      <w:r w:rsidRPr="00510D4D">
        <w:rPr>
          <w:rFonts w:ascii="Book Antiqua" w:eastAsia="Book Antiqua" w:hAnsi="Book Antiqua" w:cs="Book Antiqua"/>
          <w:color w:val="000000"/>
        </w:rPr>
        <w:t>anti-</w:t>
      </w:r>
      <w:r w:rsidR="00BA6DA8" w:rsidRPr="00510D4D">
        <w:rPr>
          <w:rFonts w:ascii="Book Antiqua" w:eastAsia="Book Antiqua" w:hAnsi="Book Antiqua" w:cs="Book Antiqua"/>
          <w:color w:val="000000"/>
        </w:rPr>
        <w:t xml:space="preserve">programmed death-ligand 1 </w:t>
      </w:r>
      <w:r w:rsidR="00702C14" w:rsidRPr="00510D4D">
        <w:rPr>
          <w:rFonts w:ascii="Book Antiqua" w:eastAsia="Book Antiqua" w:hAnsi="Book Antiqua" w:cs="Book Antiqua"/>
          <w:color w:val="000000"/>
        </w:rPr>
        <w:t>[</w:t>
      </w:r>
      <w:r w:rsidR="00BA6DA8" w:rsidRPr="00510D4D">
        <w:rPr>
          <w:rFonts w:ascii="Book Antiqua" w:eastAsia="Book Antiqua" w:hAnsi="Book Antiqua" w:cs="Book Antiqua"/>
          <w:color w:val="000000"/>
        </w:rPr>
        <w:t>PD-L1</w:t>
      </w:r>
      <w:r w:rsidR="00702C14" w:rsidRPr="00510D4D">
        <w:rPr>
          <w:rFonts w:ascii="Book Antiqua" w:eastAsia="Book Antiqua" w:hAnsi="Book Antiqua" w:cs="Book Antiqua"/>
          <w:color w:val="000000"/>
        </w:rPr>
        <w:t>]</w:t>
      </w:r>
      <w:r w:rsidR="00702C14"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and bevacizumab (anti-</w:t>
      </w:r>
      <w:r w:rsidR="00702C14" w:rsidRPr="00510D4D">
        <w:rPr>
          <w:rFonts w:ascii="Book Antiqua" w:eastAsia="Book Antiqua" w:hAnsi="Book Antiqua" w:cs="Book Antiqua"/>
          <w:color w:val="000000"/>
        </w:rPr>
        <w:t>vascular endothelial growth factor [</w:t>
      </w:r>
      <w:r w:rsidRPr="00510D4D">
        <w:rPr>
          <w:rFonts w:ascii="Book Antiqua" w:eastAsia="Book Antiqua" w:hAnsi="Book Antiqua" w:cs="Book Antiqua"/>
          <w:color w:val="000000"/>
        </w:rPr>
        <w:t>VEGF</w:t>
      </w:r>
      <w:r w:rsidR="00702C14"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w:t>
      </w:r>
      <w:r w:rsidR="00823A54" w:rsidRPr="00510D4D">
        <w:rPr>
          <w:rFonts w:ascii="Book Antiqua" w:eastAsia="Book Antiqua" w:hAnsi="Book Antiqua" w:cs="Book Antiqua"/>
          <w:color w:val="000000"/>
        </w:rPr>
        <w:t>is</w:t>
      </w:r>
      <w:r w:rsidRPr="00510D4D">
        <w:rPr>
          <w:rFonts w:ascii="Book Antiqua" w:eastAsia="Book Antiqua" w:hAnsi="Book Antiqua" w:cs="Book Antiqua"/>
          <w:color w:val="000000"/>
        </w:rPr>
        <w:t xml:space="preserve"> superior to sorafenib, a single anti-</w:t>
      </w:r>
      <w:r w:rsidR="002F3B6D" w:rsidRPr="00510D4D">
        <w:rPr>
          <w:rFonts w:ascii="Book Antiqua" w:eastAsia="Book Antiqua" w:hAnsi="Book Antiqua" w:cs="Book Antiqua"/>
          <w:color w:val="000000"/>
        </w:rPr>
        <w:t>programmed death 1</w:t>
      </w:r>
      <w:r w:rsidRPr="00510D4D">
        <w:rPr>
          <w:rFonts w:ascii="Book Antiqua" w:eastAsia="Book Antiqua" w:hAnsi="Book Antiqua" w:cs="Book Antiqua"/>
          <w:color w:val="000000"/>
        </w:rPr>
        <w:t xml:space="preserve">/PD-L1 antibody inhibitor used </w:t>
      </w:r>
      <w:r w:rsidR="00823A54" w:rsidRPr="00510D4D">
        <w:rPr>
          <w:rFonts w:ascii="Book Antiqua" w:eastAsia="Book Antiqua" w:hAnsi="Book Antiqua" w:cs="Book Antiqua"/>
          <w:color w:val="000000"/>
        </w:rPr>
        <w:t xml:space="preserve">as an </w:t>
      </w:r>
      <w:r w:rsidRPr="00510D4D">
        <w:rPr>
          <w:rFonts w:ascii="Book Antiqua" w:eastAsia="Book Antiqua" w:hAnsi="Book Antiqua" w:cs="Book Antiqua"/>
          <w:color w:val="000000"/>
        </w:rPr>
        <w:t>anti</w:t>
      </w:r>
      <w:r w:rsidR="002F167C">
        <w:rPr>
          <w:rFonts w:ascii="Book Antiqua" w:eastAsia="Book Antiqua" w:hAnsi="Book Antiqua" w:cs="Book Antiqua"/>
          <w:color w:val="000000"/>
        </w:rPr>
        <w:t>-</w:t>
      </w:r>
      <w:r w:rsidRPr="00510D4D">
        <w:rPr>
          <w:rFonts w:ascii="Book Antiqua" w:eastAsia="Book Antiqua" w:hAnsi="Book Antiqua" w:cs="Book Antiqua"/>
          <w:color w:val="000000"/>
        </w:rPr>
        <w:t>cancer monotherapy for HCC treatment.</w:t>
      </w:r>
    </w:p>
    <w:p w14:paraId="68AB8C40" w14:textId="77777777" w:rsidR="00A77B3E" w:rsidRPr="00510D4D" w:rsidRDefault="00A77B3E" w:rsidP="00B0643A">
      <w:pPr>
        <w:spacing w:line="360" w:lineRule="auto"/>
        <w:contextualSpacing/>
        <w:jc w:val="both"/>
        <w:rPr>
          <w:rFonts w:ascii="Book Antiqua" w:hAnsi="Book Antiqua"/>
        </w:rPr>
      </w:pPr>
    </w:p>
    <w:p w14:paraId="18306512"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AIM</w:t>
      </w:r>
    </w:p>
    <w:p w14:paraId="13A213A5" w14:textId="5017B2FD"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To </w:t>
      </w:r>
      <w:r w:rsidR="00823A54" w:rsidRPr="00510D4D">
        <w:rPr>
          <w:rFonts w:ascii="Book Antiqua" w:eastAsia="Book Antiqua" w:hAnsi="Book Antiqua" w:cs="Book Antiqua"/>
          <w:color w:val="000000"/>
        </w:rPr>
        <w:t xml:space="preserve">conduct </w:t>
      </w:r>
      <w:r w:rsidRPr="00510D4D">
        <w:rPr>
          <w:rFonts w:ascii="Book Antiqua" w:eastAsia="Book Antiqua" w:hAnsi="Book Antiqua" w:cs="Book Antiqua"/>
          <w:color w:val="000000"/>
        </w:rPr>
        <w:t xml:space="preserve">a systematic literature review to evaluate </w:t>
      </w:r>
      <w:r w:rsidR="003D3989" w:rsidRPr="00510D4D">
        <w:rPr>
          <w:rFonts w:ascii="Book Antiqua" w:eastAsia="Book Antiqua" w:hAnsi="Book Antiqua" w:cs="Book Antiqua"/>
          <w:color w:val="000000"/>
        </w:rPr>
        <w:t xml:space="preserve">the evidence supporting the </w:t>
      </w:r>
      <w:r w:rsidRPr="00510D4D">
        <w:rPr>
          <w:rFonts w:ascii="Book Antiqua" w:eastAsia="Book Antiqua" w:hAnsi="Book Antiqua" w:cs="Book Antiqua"/>
          <w:color w:val="000000"/>
        </w:rPr>
        <w:t xml:space="preserve">efficacy and safety </w:t>
      </w:r>
      <w:r w:rsidR="003D3989" w:rsidRPr="00510D4D">
        <w:rPr>
          <w:rFonts w:ascii="Book Antiqua" w:eastAsia="Book Antiqua" w:hAnsi="Book Antiqua" w:cs="Book Antiqua"/>
          <w:color w:val="000000"/>
        </w:rPr>
        <w:t>of</w:t>
      </w:r>
      <w:r w:rsidRPr="00510D4D">
        <w:rPr>
          <w:rFonts w:ascii="Book Antiqua" w:eastAsia="Book Antiqua" w:hAnsi="Book Antiqua" w:cs="Book Antiqua"/>
          <w:color w:val="000000"/>
        </w:rPr>
        <w:t xml:space="preserve"> atezolizumab</w:t>
      </w:r>
      <w:r w:rsidR="00823A54"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w:t>
      </w:r>
      <w:r w:rsidR="003D3989" w:rsidRPr="00510D4D">
        <w:rPr>
          <w:rFonts w:ascii="Book Antiqua" w:eastAsia="Book Antiqua" w:hAnsi="Book Antiqua" w:cs="Book Antiqua"/>
          <w:color w:val="000000"/>
        </w:rPr>
        <w:t>as</w:t>
      </w:r>
      <w:r w:rsidRPr="00510D4D">
        <w:rPr>
          <w:rFonts w:ascii="Book Antiqua" w:eastAsia="Book Antiqua" w:hAnsi="Book Antiqua" w:cs="Book Antiqua"/>
          <w:color w:val="000000"/>
        </w:rPr>
        <w:t xml:space="preserve"> preferred first-line drug therapy over the conventional sorafenib or atezolizumab monotherapies</w:t>
      </w:r>
      <w:r w:rsidR="00823A54" w:rsidRPr="00510D4D">
        <w:rPr>
          <w:rFonts w:ascii="Book Antiqua" w:eastAsia="Book Antiqua" w:hAnsi="Book Antiqua" w:cs="Book Antiqua"/>
          <w:color w:val="000000"/>
        </w:rPr>
        <w:t>, which</w:t>
      </w:r>
      <w:r w:rsidRPr="00510D4D">
        <w:rPr>
          <w:rFonts w:ascii="Book Antiqua" w:eastAsia="Book Antiqua" w:hAnsi="Book Antiqua" w:cs="Book Antiqua"/>
          <w:color w:val="000000"/>
        </w:rPr>
        <w:t xml:space="preserve"> are used </w:t>
      </w:r>
      <w:r w:rsidR="00823A54" w:rsidRPr="00510D4D">
        <w:rPr>
          <w:rFonts w:ascii="Book Antiqua" w:eastAsia="Book Antiqua" w:hAnsi="Book Antiqua" w:cs="Book Antiqua"/>
          <w:color w:val="000000"/>
        </w:rPr>
        <w:t xml:space="preserve">to </w:t>
      </w:r>
      <w:r w:rsidRPr="00510D4D">
        <w:rPr>
          <w:rFonts w:ascii="Book Antiqua" w:eastAsia="Book Antiqua" w:hAnsi="Book Antiqua" w:cs="Book Antiqua"/>
          <w:color w:val="000000"/>
        </w:rPr>
        <w:t>improv</w:t>
      </w:r>
      <w:r w:rsidR="00823A54" w:rsidRPr="00510D4D">
        <w:rPr>
          <w:rFonts w:ascii="Book Antiqua" w:eastAsia="Book Antiqua" w:hAnsi="Book Antiqua" w:cs="Book Antiqua"/>
          <w:color w:val="000000"/>
        </w:rPr>
        <w:t>e</w:t>
      </w:r>
      <w:r w:rsidRPr="00510D4D">
        <w:rPr>
          <w:rFonts w:ascii="Book Antiqua" w:eastAsia="Book Antiqua" w:hAnsi="Book Antiqua" w:cs="Book Antiqua"/>
          <w:color w:val="000000"/>
        </w:rPr>
        <w:t xml:space="preserve"> survival outcomes and reduc</w:t>
      </w:r>
      <w:r w:rsidR="00823A54" w:rsidRPr="00510D4D">
        <w:rPr>
          <w:rFonts w:ascii="Book Antiqua" w:eastAsia="Book Antiqua" w:hAnsi="Book Antiqua" w:cs="Book Antiqua"/>
          <w:color w:val="000000"/>
        </w:rPr>
        <w:t>e</w:t>
      </w:r>
      <w:r w:rsidRPr="00510D4D">
        <w:rPr>
          <w:rFonts w:ascii="Book Antiqua" w:eastAsia="Book Antiqua" w:hAnsi="Book Antiqua" w:cs="Book Antiqua"/>
          <w:color w:val="000000"/>
        </w:rPr>
        <w:t xml:space="preserve"> disease progression in patients with unresectable HCC and non-decompensated liver disease. </w:t>
      </w:r>
    </w:p>
    <w:p w14:paraId="4BD86BF2" w14:textId="77777777" w:rsidR="00A77B3E" w:rsidRPr="00510D4D" w:rsidRDefault="00A77B3E" w:rsidP="00B0643A">
      <w:pPr>
        <w:spacing w:line="360" w:lineRule="auto"/>
        <w:contextualSpacing/>
        <w:jc w:val="both"/>
        <w:rPr>
          <w:rFonts w:ascii="Book Antiqua" w:hAnsi="Book Antiqua"/>
        </w:rPr>
      </w:pPr>
    </w:p>
    <w:p w14:paraId="48B1F5EF"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METHODS</w:t>
      </w:r>
    </w:p>
    <w:p w14:paraId="6E34B58D" w14:textId="365B8DF5"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A comprehensive literature review </w:t>
      </w:r>
      <w:r w:rsidR="00823A54" w:rsidRPr="00510D4D">
        <w:rPr>
          <w:rFonts w:ascii="Book Antiqua" w:eastAsia="Book Antiqua" w:hAnsi="Book Antiqua" w:cs="Book Antiqua"/>
          <w:color w:val="000000"/>
        </w:rPr>
        <w:t xml:space="preserve">was conducted </w:t>
      </w:r>
      <w:r w:rsidRPr="00510D4D">
        <w:rPr>
          <w:rFonts w:ascii="Book Antiqua" w:eastAsia="Book Antiqua" w:hAnsi="Book Antiqua" w:cs="Book Antiqua"/>
          <w:color w:val="000000"/>
        </w:rPr>
        <w:t xml:space="preserve">using </w:t>
      </w:r>
      <w:r w:rsidR="00823A54" w:rsidRPr="00510D4D">
        <w:rPr>
          <w:rFonts w:ascii="Book Antiqua" w:eastAsia="Book Antiqua" w:hAnsi="Book Antiqua" w:cs="Book Antiqua"/>
          <w:color w:val="000000"/>
        </w:rPr>
        <w:t>the</w:t>
      </w:r>
      <w:r w:rsidRPr="00510D4D">
        <w:rPr>
          <w:rFonts w:ascii="Book Antiqua" w:eastAsia="Book Antiqua" w:hAnsi="Book Antiqua" w:cs="Book Antiqua"/>
          <w:color w:val="000000"/>
        </w:rPr>
        <w:t xml:space="preserve"> PubMed, Scopus, ScienceDirect, clinicaltrials.gov, PubMed Central, </w:t>
      </w:r>
      <w:proofErr w:type="spellStart"/>
      <w:r w:rsidRPr="00510D4D">
        <w:rPr>
          <w:rFonts w:ascii="Book Antiqua" w:eastAsia="Book Antiqua" w:hAnsi="Book Antiqua" w:cs="Book Antiqua"/>
          <w:color w:val="000000"/>
        </w:rPr>
        <w:t>Embase</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EuropePMC</w:t>
      </w:r>
      <w:proofErr w:type="spellEnd"/>
      <w:r w:rsidRPr="00510D4D">
        <w:rPr>
          <w:rFonts w:ascii="Book Antiqua" w:eastAsia="Book Antiqua" w:hAnsi="Book Antiqua" w:cs="Book Antiqua"/>
          <w:color w:val="000000"/>
        </w:rPr>
        <w:t xml:space="preserve">, </w:t>
      </w:r>
      <w:r w:rsidR="00C725E4" w:rsidRPr="00510D4D">
        <w:rPr>
          <w:rFonts w:ascii="Book Antiqua" w:eastAsia="Book Antiqua" w:hAnsi="Book Antiqua" w:cs="Book Antiqua"/>
          <w:color w:val="000000"/>
        </w:rPr>
        <w:t xml:space="preserve">and </w:t>
      </w:r>
      <w:r w:rsidRPr="00510D4D">
        <w:rPr>
          <w:rFonts w:ascii="Book Antiqua" w:eastAsia="Book Antiqua" w:hAnsi="Book Antiqua" w:cs="Book Antiqua"/>
          <w:color w:val="000000"/>
        </w:rPr>
        <w:t xml:space="preserve">CINAHL </w:t>
      </w:r>
      <w:r w:rsidR="00823A54" w:rsidRPr="00510D4D">
        <w:rPr>
          <w:rFonts w:ascii="Book Antiqua" w:eastAsia="Book Antiqua" w:hAnsi="Book Antiqua" w:cs="Book Antiqua"/>
          <w:color w:val="000000"/>
        </w:rPr>
        <w:t xml:space="preserve">databases </w:t>
      </w:r>
      <w:r w:rsidRPr="00510D4D">
        <w:rPr>
          <w:rFonts w:ascii="Book Antiqua" w:eastAsia="Book Antiqua" w:hAnsi="Book Antiqua" w:cs="Book Antiqua"/>
          <w:color w:val="000000"/>
        </w:rPr>
        <w:t xml:space="preserve">to identify studies that met </w:t>
      </w:r>
      <w:r w:rsidR="00C725E4" w:rsidRPr="00510D4D">
        <w:rPr>
          <w:rFonts w:ascii="Book Antiqua" w:eastAsia="Book Antiqua" w:hAnsi="Book Antiqua" w:cs="Book Antiqua"/>
          <w:color w:val="000000"/>
        </w:rPr>
        <w:t xml:space="preserve">the </w:t>
      </w:r>
      <w:r w:rsidRPr="00510D4D">
        <w:rPr>
          <w:rFonts w:ascii="Book Antiqua" w:eastAsia="Book Antiqua" w:hAnsi="Book Antiqua" w:cs="Book Antiqua"/>
          <w:color w:val="000000"/>
        </w:rPr>
        <w:t xml:space="preserve">inclusion criteria using relevant </w:t>
      </w:r>
      <w:proofErr w:type="spellStart"/>
      <w:r w:rsidR="00C725E4" w:rsidRPr="00510D4D">
        <w:rPr>
          <w:rFonts w:ascii="Book Antiqua" w:eastAsia="Book Antiqua" w:hAnsi="Book Antiqua" w:cs="Book Antiqua"/>
          <w:color w:val="000000"/>
        </w:rPr>
        <w:t>M</w:t>
      </w:r>
      <w:r w:rsidRPr="00510D4D">
        <w:rPr>
          <w:rFonts w:ascii="Book Antiqua" w:eastAsia="Book Antiqua" w:hAnsi="Book Antiqua" w:cs="Book Antiqua"/>
          <w:color w:val="000000"/>
        </w:rPr>
        <w:t>e</w:t>
      </w:r>
      <w:r w:rsidR="00C725E4" w:rsidRPr="00510D4D">
        <w:rPr>
          <w:rFonts w:ascii="Book Antiqua" w:eastAsia="Book Antiqua" w:hAnsi="Book Antiqua" w:cs="Book Antiqua"/>
          <w:color w:val="000000"/>
        </w:rPr>
        <w:t>SH</w:t>
      </w:r>
      <w:proofErr w:type="spellEnd"/>
      <w:r w:rsidRPr="00510D4D">
        <w:rPr>
          <w:rFonts w:ascii="Book Antiqua" w:eastAsia="Book Antiqua" w:hAnsi="Book Antiqua" w:cs="Book Antiqua"/>
          <w:color w:val="000000"/>
        </w:rPr>
        <w:t xml:space="preserve"> terms. </w:t>
      </w:r>
      <w:r w:rsidRPr="00510D4D">
        <w:rPr>
          <w:rFonts w:ascii="Book Antiqua" w:eastAsia="Book Antiqua" w:hAnsi="Book Antiqua" w:cs="Book Antiqua"/>
          <w:color w:val="000000"/>
        </w:rPr>
        <w:lastRenderedPageBreak/>
        <w:t>This systematic review was conducted according to the Preferred Reporting Items for Systematic Reviews and Meta-Analyses guidelines and risk of bias</w:t>
      </w:r>
      <w:r w:rsidR="00746289">
        <w:rPr>
          <w:rFonts w:ascii="Book Antiqua" w:eastAsia="Book Antiqua" w:hAnsi="Book Antiqua" w:cs="Book Antiqua"/>
          <w:color w:val="000000"/>
        </w:rPr>
        <w:t xml:space="preserve"> (</w:t>
      </w:r>
      <w:proofErr w:type="spellStart"/>
      <w:r w:rsidR="00746289">
        <w:rPr>
          <w:rFonts w:ascii="Book Antiqua" w:eastAsia="Book Antiqua" w:hAnsi="Book Antiqua" w:cs="Book Antiqua"/>
          <w:color w:val="000000"/>
        </w:rPr>
        <w:t>RoB</w:t>
      </w:r>
      <w:proofErr w:type="spellEnd"/>
      <w:r w:rsidR="00746289">
        <w:rPr>
          <w:rFonts w:ascii="Book Antiqua" w:eastAsia="Book Antiqua" w:hAnsi="Book Antiqua" w:cs="Book Antiqua"/>
          <w:color w:val="000000"/>
        </w:rPr>
        <w:t>)</w:t>
      </w:r>
      <w:r w:rsidRPr="00510D4D">
        <w:rPr>
          <w:rFonts w:ascii="Book Antiqua" w:eastAsia="Book Antiqua" w:hAnsi="Book Antiqua" w:cs="Book Antiqua"/>
          <w:color w:val="000000"/>
        </w:rPr>
        <w:t xml:space="preserve"> were assessed using the Cochrane </w:t>
      </w:r>
      <w:proofErr w:type="spellStart"/>
      <w:r w:rsidRPr="00510D4D">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xml:space="preserve"> 2 tool and </w:t>
      </w:r>
      <w:proofErr w:type="spellStart"/>
      <w:r w:rsidRPr="00510D4D">
        <w:rPr>
          <w:rFonts w:ascii="Book Antiqua" w:eastAsia="Book Antiqua" w:hAnsi="Book Antiqua" w:cs="Book Antiqua"/>
          <w:color w:val="000000"/>
        </w:rPr>
        <w:t>Sevis</w:t>
      </w:r>
      <w:proofErr w:type="spellEnd"/>
      <w:r w:rsidRPr="00510D4D">
        <w:rPr>
          <w:rFonts w:ascii="Book Antiqua" w:eastAsia="Book Antiqua" w:hAnsi="Book Antiqua" w:cs="Book Antiqua"/>
          <w:color w:val="000000"/>
        </w:rPr>
        <w:t>.</w:t>
      </w:r>
    </w:p>
    <w:p w14:paraId="7725D95B" w14:textId="77777777" w:rsidR="00A77B3E" w:rsidRPr="00510D4D" w:rsidRDefault="00A77B3E" w:rsidP="00B0643A">
      <w:pPr>
        <w:spacing w:line="360" w:lineRule="auto"/>
        <w:contextualSpacing/>
        <w:jc w:val="both"/>
        <w:rPr>
          <w:rFonts w:ascii="Book Antiqua" w:hAnsi="Book Antiqua"/>
        </w:rPr>
      </w:pPr>
    </w:p>
    <w:p w14:paraId="02107112"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RESULTS</w:t>
      </w:r>
    </w:p>
    <w:p w14:paraId="4BCE8080" w14:textId="4FC6156F" w:rsidR="00A77B3E" w:rsidRPr="00510D4D" w:rsidRDefault="003D3989" w:rsidP="00B0643A">
      <w:pPr>
        <w:spacing w:line="360" w:lineRule="auto"/>
        <w:contextualSpacing/>
        <w:jc w:val="both"/>
        <w:rPr>
          <w:rFonts w:ascii="Book Antiqua" w:eastAsia="Book Antiqua" w:hAnsi="Book Antiqua" w:cs="Book Antiqua"/>
          <w:color w:val="000000"/>
        </w:rPr>
      </w:pPr>
      <w:r w:rsidRPr="00510D4D">
        <w:rPr>
          <w:rFonts w:ascii="Book Antiqua" w:eastAsia="Book Antiqua" w:hAnsi="Book Antiqua" w:cs="Book Antiqua"/>
          <w:color w:val="000000"/>
        </w:rPr>
        <w:t>In t</w:t>
      </w:r>
      <w:r w:rsidR="001D48F4" w:rsidRPr="00510D4D">
        <w:rPr>
          <w:rFonts w:ascii="Book Antiqua" w:eastAsia="Book Antiqua" w:hAnsi="Book Antiqua" w:cs="Book Antiqua"/>
          <w:color w:val="000000"/>
        </w:rPr>
        <w:t>he atezolizumab</w:t>
      </w:r>
      <w:r w:rsidR="00C725E4" w:rsidRPr="00510D4D">
        <w:rPr>
          <w:rFonts w:ascii="Book Antiqua" w:eastAsia="Book Antiqua" w:hAnsi="Book Antiqua" w:cs="Book Antiqua"/>
          <w:color w:val="000000"/>
        </w:rPr>
        <w:t>/</w:t>
      </w:r>
      <w:r w:rsidR="001D48F4" w:rsidRPr="00510D4D">
        <w:rPr>
          <w:rFonts w:ascii="Book Antiqua" w:eastAsia="Book Antiqua" w:hAnsi="Book Antiqua" w:cs="Book Antiqua"/>
          <w:color w:val="000000"/>
        </w:rPr>
        <w:t>bevacizumab group</w:t>
      </w:r>
      <w:r w:rsidR="00C725E4"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an improvement in overall tumor response, reduction of disease progression, and longer progression-free survival were observed </w:t>
      </w:r>
      <w:r w:rsidR="001D48F4" w:rsidRPr="00510D4D">
        <w:rPr>
          <w:rFonts w:ascii="Book Antiqua" w:eastAsia="Book Antiqua" w:hAnsi="Book Antiqua" w:cs="Book Antiqua"/>
          <w:color w:val="000000"/>
        </w:rPr>
        <w:t xml:space="preserve">compared to monotherapy </w:t>
      </w:r>
      <w:r w:rsidRPr="00510D4D">
        <w:rPr>
          <w:rFonts w:ascii="Book Antiqua" w:eastAsia="Book Antiqua" w:hAnsi="Book Antiqua" w:cs="Book Antiqua"/>
          <w:color w:val="000000"/>
        </w:rPr>
        <w:t>with</w:t>
      </w:r>
      <w:r w:rsidR="001D48F4" w:rsidRPr="00510D4D">
        <w:rPr>
          <w:rFonts w:ascii="Book Antiqua" w:eastAsia="Book Antiqua" w:hAnsi="Book Antiqua" w:cs="Book Antiqua"/>
          <w:color w:val="000000"/>
        </w:rPr>
        <w:t xml:space="preserve"> either sorafenib or atezolizumab. </w:t>
      </w:r>
      <w:r w:rsidR="00D437D8" w:rsidRPr="00510D4D">
        <w:rPr>
          <w:rFonts w:ascii="Book Antiqua" w:eastAsia="Book Antiqua" w:hAnsi="Book Antiqua" w:cs="Book Antiqua"/>
          <w:color w:val="000000"/>
        </w:rPr>
        <w:t>Hypertension and proteinuria were the most common adverse events</w:t>
      </w:r>
      <w:r w:rsidR="00C725E4" w:rsidRPr="00510D4D">
        <w:rPr>
          <w:rFonts w:ascii="Book Antiqua" w:eastAsia="Book Antiqua" w:hAnsi="Book Antiqua" w:cs="Book Antiqua"/>
          <w:color w:val="000000"/>
        </w:rPr>
        <w:t>,</w:t>
      </w:r>
      <w:r w:rsidR="00D437D8" w:rsidRPr="00510D4D">
        <w:rPr>
          <w:rFonts w:ascii="Book Antiqua" w:eastAsia="Book Antiqua" w:hAnsi="Book Antiqua" w:cs="Book Antiqua"/>
          <w:color w:val="000000"/>
        </w:rPr>
        <w:t xml:space="preserve"> and t</w:t>
      </w:r>
      <w:r w:rsidR="001D48F4" w:rsidRPr="00510D4D">
        <w:rPr>
          <w:rFonts w:ascii="Book Antiqua" w:eastAsia="Book Antiqua" w:hAnsi="Book Antiqua" w:cs="Book Antiqua"/>
          <w:color w:val="000000"/>
        </w:rPr>
        <w:t xml:space="preserve">he rates </w:t>
      </w:r>
      <w:r w:rsidR="00C725E4" w:rsidRPr="00510D4D">
        <w:rPr>
          <w:rFonts w:ascii="Book Antiqua" w:eastAsia="Book Antiqua" w:hAnsi="Book Antiqua" w:cs="Book Antiqua"/>
          <w:color w:val="000000"/>
        </w:rPr>
        <w:t>of</w:t>
      </w:r>
      <w:r w:rsidR="001D48F4" w:rsidRPr="00510D4D">
        <w:rPr>
          <w:rFonts w:ascii="Book Antiqua" w:eastAsia="Book Antiqua" w:hAnsi="Book Antiqua" w:cs="Book Antiqua"/>
          <w:color w:val="000000"/>
        </w:rPr>
        <w:t xml:space="preserve"> adverse events were comparable to </w:t>
      </w:r>
      <w:r w:rsidR="00C725E4" w:rsidRPr="00510D4D">
        <w:rPr>
          <w:rFonts w:ascii="Book Antiqua" w:eastAsia="Book Antiqua" w:hAnsi="Book Antiqua" w:cs="Book Antiqua"/>
          <w:color w:val="000000"/>
        </w:rPr>
        <w:t xml:space="preserve">those with the </w:t>
      </w:r>
      <w:r w:rsidR="001D48F4" w:rsidRPr="00510D4D">
        <w:rPr>
          <w:rFonts w:ascii="Book Antiqua" w:eastAsia="Book Antiqua" w:hAnsi="Book Antiqua" w:cs="Book Antiqua"/>
          <w:color w:val="000000"/>
        </w:rPr>
        <w:t xml:space="preserve">monotherapy. </w:t>
      </w:r>
      <w:r w:rsidR="00C725E4" w:rsidRPr="00510D4D">
        <w:rPr>
          <w:rFonts w:ascii="Book Antiqua" w:eastAsia="Book Antiqua" w:hAnsi="Book Antiqua" w:cs="Book Antiqua"/>
          <w:color w:val="000000"/>
        </w:rPr>
        <w:t>Of</w:t>
      </w:r>
      <w:r w:rsidR="00D437D8" w:rsidRPr="00510D4D">
        <w:rPr>
          <w:rFonts w:ascii="Book Antiqua" w:eastAsia="Book Antiqua" w:hAnsi="Book Antiqua" w:cs="Book Antiqua"/>
          <w:color w:val="000000"/>
        </w:rPr>
        <w:t xml:space="preserve"> </w:t>
      </w:r>
      <w:r w:rsidR="001D48F4" w:rsidRPr="00510D4D">
        <w:rPr>
          <w:rFonts w:ascii="Book Antiqua" w:eastAsia="Book Antiqua" w:hAnsi="Book Antiqua" w:cs="Book Antiqua"/>
          <w:color w:val="000000"/>
        </w:rPr>
        <w:t>the stud</w:t>
      </w:r>
      <w:r w:rsidR="00D437D8" w:rsidRPr="00510D4D">
        <w:rPr>
          <w:rFonts w:ascii="Book Antiqua" w:eastAsia="Book Antiqua" w:hAnsi="Book Antiqua" w:cs="Book Antiqua"/>
          <w:color w:val="000000"/>
        </w:rPr>
        <w:t>ies</w:t>
      </w:r>
      <w:r w:rsidR="001D48F4" w:rsidRPr="00510D4D">
        <w:rPr>
          <w:rFonts w:ascii="Book Antiqua" w:eastAsia="Book Antiqua" w:hAnsi="Book Antiqua" w:cs="Book Antiqua"/>
          <w:color w:val="000000"/>
        </w:rPr>
        <w:t>, there were two completed trials</w:t>
      </w:r>
      <w:r w:rsidR="001D48F4" w:rsidRPr="00510D4D">
        <w:rPr>
          <w:rFonts w:ascii="Book Antiqua" w:eastAsia="Book Antiqua" w:hAnsi="Book Antiqua" w:cs="Book Antiqua"/>
          <w:i/>
          <w:iCs/>
          <w:color w:val="000000"/>
        </w:rPr>
        <w:t xml:space="preserve"> </w:t>
      </w:r>
      <w:r w:rsidR="001D48F4" w:rsidRPr="00510D4D">
        <w:rPr>
          <w:rFonts w:ascii="Book Antiqua" w:eastAsia="Book Antiqua" w:hAnsi="Book Antiqua" w:cs="Book Antiqua"/>
          <w:color w:val="000000"/>
        </w:rPr>
        <w:t xml:space="preserve">and two ongoing trials analyzed using high quality and low bias. </w:t>
      </w:r>
      <w:r w:rsidR="00C725E4" w:rsidRPr="00510D4D">
        <w:rPr>
          <w:rFonts w:ascii="Book Antiqua" w:eastAsia="Book Antiqua" w:hAnsi="Book Antiqua" w:cs="Book Antiqua"/>
          <w:color w:val="000000"/>
        </w:rPr>
        <w:t>A</w:t>
      </w:r>
      <w:r w:rsidR="001D48F4" w:rsidRPr="00510D4D">
        <w:rPr>
          <w:rFonts w:ascii="Book Antiqua" w:eastAsia="Book Antiqua" w:hAnsi="Book Antiqua" w:cs="Book Antiqua"/>
          <w:color w:val="000000"/>
        </w:rPr>
        <w:t xml:space="preserve"> more thorough analysis was </w:t>
      </w:r>
      <w:r w:rsidR="00C725E4" w:rsidRPr="00510D4D">
        <w:rPr>
          <w:rFonts w:ascii="Book Antiqua" w:eastAsia="Book Antiqua" w:hAnsi="Book Antiqua" w:cs="Book Antiqua"/>
          <w:color w:val="000000"/>
        </w:rPr>
        <w:t xml:space="preserve">only </w:t>
      </w:r>
      <w:r w:rsidR="001D48F4" w:rsidRPr="00510D4D">
        <w:rPr>
          <w:rFonts w:ascii="Book Antiqua" w:eastAsia="Book Antiqua" w:hAnsi="Book Antiqua" w:cs="Book Antiqua"/>
          <w:color w:val="000000"/>
        </w:rPr>
        <w:t>performed on the completed trials.</w:t>
      </w:r>
    </w:p>
    <w:p w14:paraId="4C249AD9" w14:textId="77777777" w:rsidR="00A77B3E" w:rsidRPr="00510D4D" w:rsidRDefault="00A77B3E" w:rsidP="00B0643A">
      <w:pPr>
        <w:spacing w:line="360" w:lineRule="auto"/>
        <w:contextualSpacing/>
        <w:jc w:val="both"/>
        <w:rPr>
          <w:rFonts w:ascii="Book Antiqua" w:hAnsi="Book Antiqua"/>
        </w:rPr>
      </w:pPr>
    </w:p>
    <w:p w14:paraId="33555A57"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CONCLUSION</w:t>
      </w:r>
    </w:p>
    <w:p w14:paraId="6C777779" w14:textId="624C81A7" w:rsidR="00A77B3E" w:rsidRPr="00510D4D" w:rsidRDefault="00C725E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T</w:t>
      </w:r>
      <w:r w:rsidR="001D48F4" w:rsidRPr="00510D4D">
        <w:rPr>
          <w:rFonts w:ascii="Book Antiqua" w:eastAsia="Book Antiqua" w:hAnsi="Book Antiqua" w:cs="Book Antiqua"/>
          <w:color w:val="000000"/>
        </w:rPr>
        <w:t>reatment of HCC with atezolizumab</w:t>
      </w:r>
      <w:r w:rsidRPr="00510D4D">
        <w:rPr>
          <w:rFonts w:ascii="Book Antiqua" w:eastAsia="Book Antiqua" w:hAnsi="Book Antiqua" w:cs="Book Antiqua"/>
          <w:color w:val="000000"/>
        </w:rPr>
        <w:t>/</w:t>
      </w:r>
      <w:r w:rsidR="001D48F4" w:rsidRPr="00510D4D">
        <w:rPr>
          <w:rFonts w:ascii="Book Antiqua" w:eastAsia="Book Antiqua" w:hAnsi="Book Antiqua" w:cs="Book Antiqua"/>
          <w:color w:val="000000"/>
        </w:rPr>
        <w:t xml:space="preserve">bevacizumab combination therapy was confirmed to be </w:t>
      </w:r>
      <w:r w:rsidR="00BC3198" w:rsidRPr="00510D4D">
        <w:rPr>
          <w:rFonts w:ascii="Book Antiqua" w:eastAsia="Book Antiqua" w:hAnsi="Book Antiqua" w:cs="Book Antiqua"/>
          <w:color w:val="000000"/>
        </w:rPr>
        <w:t>an</w:t>
      </w:r>
      <w:r w:rsidR="001D48F4" w:rsidRPr="00510D4D">
        <w:rPr>
          <w:rFonts w:ascii="Book Antiqua" w:eastAsia="Book Antiqua" w:hAnsi="Book Antiqua" w:cs="Book Antiqua"/>
          <w:color w:val="000000"/>
        </w:rPr>
        <w:t xml:space="preserve"> effective first-line treatment to improve survival in patients with unresectable HCC </w:t>
      </w:r>
      <w:r w:rsidRPr="00510D4D">
        <w:rPr>
          <w:rFonts w:ascii="Book Antiqua" w:eastAsia="Book Antiqua" w:hAnsi="Book Antiqua" w:cs="Book Antiqua"/>
          <w:color w:val="000000"/>
        </w:rPr>
        <w:t xml:space="preserve">and </w:t>
      </w:r>
      <w:r w:rsidR="001D48F4" w:rsidRPr="00510D4D">
        <w:rPr>
          <w:rFonts w:ascii="Book Antiqua" w:eastAsia="Book Antiqua" w:hAnsi="Book Antiqua" w:cs="Book Antiqua"/>
          <w:color w:val="000000"/>
        </w:rPr>
        <w:t xml:space="preserve">non-decompensated liver disease compared to monotherapy </w:t>
      </w:r>
      <w:r w:rsidRPr="00510D4D">
        <w:rPr>
          <w:rFonts w:ascii="Book Antiqua" w:eastAsia="Book Antiqua" w:hAnsi="Book Antiqua" w:cs="Book Antiqua"/>
          <w:color w:val="000000"/>
        </w:rPr>
        <w:t xml:space="preserve">with </w:t>
      </w:r>
      <w:r w:rsidR="001D48F4" w:rsidRPr="00510D4D">
        <w:rPr>
          <w:rFonts w:ascii="Book Antiqua" w:eastAsia="Book Antiqua" w:hAnsi="Book Antiqua" w:cs="Book Antiqua"/>
          <w:color w:val="000000"/>
        </w:rPr>
        <w:t xml:space="preserve">either sorafenib or atezolizumab. </w:t>
      </w:r>
    </w:p>
    <w:p w14:paraId="3E2F3BD1" w14:textId="77777777" w:rsidR="00A77B3E" w:rsidRPr="00510D4D" w:rsidRDefault="00A77B3E" w:rsidP="00B0643A">
      <w:pPr>
        <w:spacing w:line="360" w:lineRule="auto"/>
        <w:contextualSpacing/>
        <w:jc w:val="both"/>
        <w:rPr>
          <w:rFonts w:ascii="Book Antiqua" w:hAnsi="Book Antiqua"/>
        </w:rPr>
      </w:pPr>
    </w:p>
    <w:p w14:paraId="35169944"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color w:val="000000"/>
        </w:rPr>
        <w:t xml:space="preserve">Key Words: </w:t>
      </w:r>
      <w:r w:rsidRPr="00510D4D">
        <w:rPr>
          <w:rFonts w:ascii="Book Antiqua" w:eastAsia="Book Antiqua" w:hAnsi="Book Antiqua" w:cs="Book Antiqua"/>
          <w:color w:val="000000"/>
        </w:rPr>
        <w:t xml:space="preserve">Hepatic malignancy; </w:t>
      </w:r>
      <w:r w:rsidR="001D6AAD" w:rsidRPr="00510D4D">
        <w:rPr>
          <w:rFonts w:ascii="Book Antiqua" w:hAnsi="Book Antiqua" w:cs="Book Antiqua"/>
          <w:color w:val="000000"/>
          <w:lang w:eastAsia="zh-CN"/>
        </w:rPr>
        <w:t>C</w:t>
      </w:r>
      <w:r w:rsidRPr="00510D4D">
        <w:rPr>
          <w:rFonts w:ascii="Book Antiqua" w:eastAsia="Book Antiqua" w:hAnsi="Book Antiqua" w:cs="Book Antiqua"/>
          <w:color w:val="000000"/>
        </w:rPr>
        <w:t xml:space="preserve">ombination systemic therapy; </w:t>
      </w:r>
      <w:r w:rsidR="001D6AAD" w:rsidRPr="00510D4D">
        <w:rPr>
          <w:rFonts w:ascii="Book Antiqua" w:hAnsi="Book Antiqua" w:cs="Book Antiqua"/>
          <w:color w:val="000000"/>
          <w:lang w:eastAsia="zh-CN"/>
        </w:rPr>
        <w:t>I</w:t>
      </w:r>
      <w:r w:rsidRPr="00510D4D">
        <w:rPr>
          <w:rFonts w:ascii="Book Antiqua" w:eastAsia="Book Antiqua" w:hAnsi="Book Antiqua" w:cs="Book Antiqua"/>
          <w:color w:val="000000"/>
        </w:rPr>
        <w:t xml:space="preserve">mmunogenetic therapy; </w:t>
      </w:r>
      <w:r w:rsidR="001D6AAD" w:rsidRPr="00510D4D">
        <w:rPr>
          <w:rFonts w:ascii="Book Antiqua" w:hAnsi="Book Antiqua" w:cs="Book Antiqua"/>
          <w:color w:val="000000"/>
          <w:lang w:eastAsia="zh-CN"/>
        </w:rPr>
        <w:t>L</w:t>
      </w:r>
      <w:r w:rsidRPr="00510D4D">
        <w:rPr>
          <w:rFonts w:ascii="Book Antiqua" w:eastAsia="Book Antiqua" w:hAnsi="Book Antiqua" w:cs="Book Antiqua"/>
          <w:color w:val="000000"/>
        </w:rPr>
        <w:t xml:space="preserve">iver transplantation; Barcelona clinic liver cancer; </w:t>
      </w:r>
      <w:proofErr w:type="spellStart"/>
      <w:r w:rsidR="001D6AAD" w:rsidRPr="00510D4D">
        <w:rPr>
          <w:rFonts w:ascii="Book Antiqua" w:hAnsi="Book Antiqua" w:cs="Book Antiqua"/>
          <w:color w:val="000000"/>
          <w:lang w:eastAsia="zh-CN"/>
        </w:rPr>
        <w:t>T</w:t>
      </w:r>
      <w:r w:rsidRPr="00510D4D">
        <w:rPr>
          <w:rFonts w:ascii="Book Antiqua" w:eastAsia="Book Antiqua" w:hAnsi="Book Antiqua" w:cs="Book Antiqua"/>
          <w:color w:val="000000"/>
        </w:rPr>
        <w:t>ransarterial</w:t>
      </w:r>
      <w:proofErr w:type="spellEnd"/>
      <w:r w:rsidRPr="00510D4D">
        <w:rPr>
          <w:rFonts w:ascii="Book Antiqua" w:eastAsia="Book Antiqua" w:hAnsi="Book Antiqua" w:cs="Book Antiqua"/>
          <w:color w:val="000000"/>
        </w:rPr>
        <w:t xml:space="preserve"> chemoembolization</w:t>
      </w:r>
    </w:p>
    <w:p w14:paraId="3F02A576" w14:textId="77777777" w:rsidR="00A77B3E" w:rsidRDefault="00A77B3E" w:rsidP="00B0643A">
      <w:pPr>
        <w:spacing w:line="360" w:lineRule="auto"/>
        <w:contextualSpacing/>
        <w:jc w:val="both"/>
        <w:rPr>
          <w:rFonts w:ascii="Book Antiqua" w:eastAsia="宋体" w:hAnsi="Book Antiqua"/>
          <w:lang w:eastAsia="zh-CN"/>
        </w:rPr>
      </w:pPr>
    </w:p>
    <w:p w14:paraId="18BF31A7" w14:textId="77777777" w:rsidR="00251429" w:rsidRDefault="00251429" w:rsidP="0025142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07E2EF7" w14:textId="77777777" w:rsidR="00BA320E" w:rsidRPr="00251429" w:rsidRDefault="00BA320E" w:rsidP="00B0643A">
      <w:pPr>
        <w:spacing w:line="360" w:lineRule="auto"/>
        <w:contextualSpacing/>
        <w:jc w:val="both"/>
        <w:rPr>
          <w:rFonts w:ascii="Book Antiqua" w:eastAsia="宋体" w:hAnsi="Book Antiqua"/>
          <w:lang w:eastAsia="zh-CN"/>
        </w:rPr>
      </w:pPr>
    </w:p>
    <w:p w14:paraId="5B113385" w14:textId="181C474B" w:rsidR="00BA320E" w:rsidRPr="00E551E0" w:rsidRDefault="00251429" w:rsidP="00B0643A">
      <w:pPr>
        <w:spacing w:line="360" w:lineRule="auto"/>
        <w:contextualSpacing/>
        <w:jc w:val="both"/>
        <w:rPr>
          <w:rFonts w:ascii="Book Antiqua" w:eastAsia="宋体" w:hAnsi="Book Antiqua" w:cs="Book Antiqua"/>
          <w:color w:val="000000"/>
          <w:lang w:eastAsia="zh-CN"/>
        </w:rPr>
      </w:pPr>
      <w:r w:rsidRPr="00251429">
        <w:rPr>
          <w:rFonts w:ascii="Book Antiqua" w:eastAsia="Book Antiqua" w:hAnsi="Book Antiqua" w:cs="Book Antiqua"/>
          <w:b/>
          <w:color w:val="000000"/>
        </w:rPr>
        <w:t xml:space="preserve">Citation: </w:t>
      </w:r>
      <w:r w:rsidR="001D48F4" w:rsidRPr="00510D4D">
        <w:rPr>
          <w:rFonts w:ascii="Book Antiqua" w:eastAsia="Book Antiqua" w:hAnsi="Book Antiqua" w:cs="Book Antiqua"/>
          <w:color w:val="000000"/>
        </w:rPr>
        <w:t xml:space="preserve">Ahmed F, </w:t>
      </w:r>
      <w:proofErr w:type="spellStart"/>
      <w:r w:rsidR="001D48F4" w:rsidRPr="00510D4D">
        <w:rPr>
          <w:rFonts w:ascii="Book Antiqua" w:eastAsia="Book Antiqua" w:hAnsi="Book Antiqua" w:cs="Book Antiqua"/>
          <w:color w:val="000000"/>
        </w:rPr>
        <w:t>Onwumeh-Okwundu</w:t>
      </w:r>
      <w:proofErr w:type="spellEnd"/>
      <w:r w:rsidR="001D48F4" w:rsidRPr="00510D4D">
        <w:rPr>
          <w:rFonts w:ascii="Book Antiqua" w:eastAsia="Book Antiqua" w:hAnsi="Book Antiqua" w:cs="Book Antiqua"/>
          <w:color w:val="000000"/>
        </w:rPr>
        <w:t xml:space="preserve"> J, </w:t>
      </w:r>
      <w:proofErr w:type="spellStart"/>
      <w:r w:rsidR="001D48F4" w:rsidRPr="00510D4D">
        <w:rPr>
          <w:rFonts w:ascii="Book Antiqua" w:eastAsia="Book Antiqua" w:hAnsi="Book Antiqua" w:cs="Book Antiqua"/>
          <w:color w:val="000000"/>
        </w:rPr>
        <w:t>Yukselen</w:t>
      </w:r>
      <w:proofErr w:type="spellEnd"/>
      <w:r w:rsidR="001D48F4" w:rsidRPr="00510D4D">
        <w:rPr>
          <w:rFonts w:ascii="Book Antiqua" w:eastAsia="Book Antiqua" w:hAnsi="Book Antiqua" w:cs="Book Antiqua"/>
          <w:color w:val="000000"/>
        </w:rPr>
        <w:t xml:space="preserve"> Z, </w:t>
      </w:r>
      <w:proofErr w:type="spellStart"/>
      <w:r w:rsidR="001D48F4" w:rsidRPr="00510D4D">
        <w:rPr>
          <w:rFonts w:ascii="Book Antiqua" w:eastAsia="Book Antiqua" w:hAnsi="Book Antiqua" w:cs="Book Antiqua"/>
          <w:color w:val="000000"/>
        </w:rPr>
        <w:t>Endaya</w:t>
      </w:r>
      <w:proofErr w:type="spellEnd"/>
      <w:r w:rsidR="001D48F4" w:rsidRPr="00510D4D">
        <w:rPr>
          <w:rFonts w:ascii="Book Antiqua" w:eastAsia="Book Antiqua" w:hAnsi="Book Antiqua" w:cs="Book Antiqua"/>
          <w:color w:val="000000"/>
        </w:rPr>
        <w:t xml:space="preserve"> Coronel MK, </w:t>
      </w:r>
      <w:proofErr w:type="spellStart"/>
      <w:r w:rsidR="001D48F4" w:rsidRPr="00510D4D">
        <w:rPr>
          <w:rFonts w:ascii="Book Antiqua" w:eastAsia="Book Antiqua" w:hAnsi="Book Antiqua" w:cs="Book Antiqua"/>
          <w:color w:val="000000"/>
        </w:rPr>
        <w:t>Zaidi</w:t>
      </w:r>
      <w:proofErr w:type="spellEnd"/>
      <w:r w:rsidR="001D48F4" w:rsidRPr="00510D4D">
        <w:rPr>
          <w:rFonts w:ascii="Book Antiqua" w:eastAsia="Book Antiqua" w:hAnsi="Book Antiqua" w:cs="Book Antiqua"/>
          <w:color w:val="000000"/>
        </w:rPr>
        <w:t xml:space="preserve"> M, </w:t>
      </w:r>
      <w:proofErr w:type="spellStart"/>
      <w:r w:rsidR="001D48F4" w:rsidRPr="00510D4D">
        <w:rPr>
          <w:rFonts w:ascii="Book Antiqua" w:eastAsia="Book Antiqua" w:hAnsi="Book Antiqua" w:cs="Book Antiqua"/>
          <w:color w:val="000000"/>
        </w:rPr>
        <w:t>Guntipalli</w:t>
      </w:r>
      <w:proofErr w:type="spellEnd"/>
      <w:r w:rsidR="001D48F4" w:rsidRPr="00510D4D">
        <w:rPr>
          <w:rFonts w:ascii="Book Antiqua" w:eastAsia="Book Antiqua" w:hAnsi="Book Antiqua" w:cs="Book Antiqua"/>
          <w:color w:val="000000"/>
        </w:rPr>
        <w:t xml:space="preserve"> P, </w:t>
      </w:r>
      <w:proofErr w:type="spellStart"/>
      <w:r w:rsidR="001D48F4" w:rsidRPr="00510D4D">
        <w:rPr>
          <w:rFonts w:ascii="Book Antiqua" w:eastAsia="Book Antiqua" w:hAnsi="Book Antiqua" w:cs="Book Antiqua"/>
          <w:color w:val="000000"/>
        </w:rPr>
        <w:t>Garimella</w:t>
      </w:r>
      <w:proofErr w:type="spellEnd"/>
      <w:r w:rsidR="001D48F4" w:rsidRPr="00510D4D">
        <w:rPr>
          <w:rFonts w:ascii="Book Antiqua" w:eastAsia="Book Antiqua" w:hAnsi="Book Antiqua" w:cs="Book Antiqua"/>
          <w:color w:val="000000"/>
        </w:rPr>
        <w:t xml:space="preserve"> V, </w:t>
      </w:r>
      <w:proofErr w:type="spellStart"/>
      <w:r w:rsidR="001D48F4" w:rsidRPr="00510D4D">
        <w:rPr>
          <w:rFonts w:ascii="Book Antiqua" w:eastAsia="Book Antiqua" w:hAnsi="Book Antiqua" w:cs="Book Antiqua"/>
          <w:color w:val="000000"/>
        </w:rPr>
        <w:t>Gudapati</w:t>
      </w:r>
      <w:proofErr w:type="spellEnd"/>
      <w:r w:rsidR="001D48F4" w:rsidRPr="00510D4D">
        <w:rPr>
          <w:rFonts w:ascii="Book Antiqua" w:eastAsia="Book Antiqua" w:hAnsi="Book Antiqua" w:cs="Book Antiqua"/>
          <w:color w:val="000000"/>
        </w:rPr>
        <w:t xml:space="preserve"> S, </w:t>
      </w:r>
      <w:proofErr w:type="spellStart"/>
      <w:r w:rsidR="001D48F4" w:rsidRPr="00510D4D">
        <w:rPr>
          <w:rFonts w:ascii="Book Antiqua" w:eastAsia="Book Antiqua" w:hAnsi="Book Antiqua" w:cs="Book Antiqua"/>
          <w:color w:val="000000"/>
        </w:rPr>
        <w:t>Mezidor</w:t>
      </w:r>
      <w:proofErr w:type="spellEnd"/>
      <w:r w:rsidR="001D48F4" w:rsidRPr="00510D4D">
        <w:rPr>
          <w:rFonts w:ascii="Book Antiqua" w:eastAsia="Book Antiqua" w:hAnsi="Book Antiqua" w:cs="Book Antiqua"/>
          <w:color w:val="000000"/>
        </w:rPr>
        <w:t xml:space="preserve"> MD, Andrews K, </w:t>
      </w:r>
      <w:proofErr w:type="spellStart"/>
      <w:r w:rsidR="001D48F4" w:rsidRPr="00510D4D">
        <w:rPr>
          <w:rFonts w:ascii="Book Antiqua" w:eastAsia="Book Antiqua" w:hAnsi="Book Antiqua" w:cs="Book Antiqua"/>
          <w:color w:val="000000"/>
        </w:rPr>
        <w:t>Mouchli</w:t>
      </w:r>
      <w:proofErr w:type="spellEnd"/>
      <w:r w:rsidR="001D48F4" w:rsidRPr="00510D4D">
        <w:rPr>
          <w:rFonts w:ascii="Book Antiqua" w:eastAsia="Book Antiqua" w:hAnsi="Book Antiqua" w:cs="Book Antiqua"/>
          <w:color w:val="000000"/>
        </w:rPr>
        <w:t xml:space="preserve"> M, </w:t>
      </w:r>
      <w:proofErr w:type="spellStart"/>
      <w:r w:rsidR="001D48F4" w:rsidRPr="00510D4D">
        <w:rPr>
          <w:rFonts w:ascii="Book Antiqua" w:eastAsia="Book Antiqua" w:hAnsi="Book Antiqua" w:cs="Book Antiqua"/>
          <w:color w:val="000000"/>
        </w:rPr>
        <w:t>Shahini</w:t>
      </w:r>
      <w:proofErr w:type="spellEnd"/>
      <w:r w:rsidR="001D48F4" w:rsidRPr="00510D4D">
        <w:rPr>
          <w:rFonts w:ascii="Book Antiqua" w:eastAsia="Book Antiqua" w:hAnsi="Book Antiqua" w:cs="Book Antiqua"/>
          <w:color w:val="000000"/>
        </w:rPr>
        <w:t xml:space="preserve"> E. </w:t>
      </w:r>
      <w:r w:rsidR="00C91EE6" w:rsidRPr="00510D4D">
        <w:rPr>
          <w:rFonts w:ascii="Book Antiqua" w:eastAsia="Book Antiqua" w:hAnsi="Book Antiqua" w:cs="Book Antiqua"/>
          <w:bCs/>
          <w:color w:val="000000"/>
        </w:rPr>
        <w:t xml:space="preserve">Atezolizumab plus </w:t>
      </w:r>
      <w:r w:rsidR="00C91EE6" w:rsidRPr="00510D4D">
        <w:rPr>
          <w:rFonts w:ascii="Book Antiqua" w:hAnsi="Book Antiqua" w:cs="Book Antiqua"/>
          <w:bCs/>
          <w:color w:val="000000"/>
          <w:lang w:eastAsia="zh-CN"/>
        </w:rPr>
        <w:t>b</w:t>
      </w:r>
      <w:r w:rsidR="00C91EE6" w:rsidRPr="00510D4D">
        <w:rPr>
          <w:rFonts w:ascii="Book Antiqua" w:eastAsia="Book Antiqua" w:hAnsi="Book Antiqua" w:cs="Book Antiqua"/>
          <w:bCs/>
          <w:color w:val="000000"/>
        </w:rPr>
        <w:t xml:space="preserve">evacizumab versus sorafenib or </w:t>
      </w:r>
      <w:r w:rsidR="00C91EE6" w:rsidRPr="00510D4D">
        <w:rPr>
          <w:rFonts w:ascii="Book Antiqua" w:hAnsi="Book Antiqua" w:cs="Book Antiqua"/>
          <w:bCs/>
          <w:color w:val="000000"/>
          <w:lang w:eastAsia="zh-CN"/>
        </w:rPr>
        <w:t>a</w:t>
      </w:r>
      <w:r w:rsidR="00C91EE6" w:rsidRPr="00510D4D">
        <w:rPr>
          <w:rFonts w:ascii="Book Antiqua" w:eastAsia="Book Antiqua" w:hAnsi="Book Antiqua" w:cs="Book Antiqua"/>
          <w:bCs/>
          <w:color w:val="000000"/>
        </w:rPr>
        <w:t xml:space="preserve">tezolizumab alone for </w:t>
      </w:r>
      <w:r w:rsidR="00C91EE6" w:rsidRPr="00510D4D">
        <w:rPr>
          <w:rFonts w:ascii="Book Antiqua" w:hAnsi="Book Antiqua" w:cs="Book Antiqua"/>
          <w:bCs/>
          <w:color w:val="000000"/>
          <w:lang w:eastAsia="zh-CN"/>
        </w:rPr>
        <w:lastRenderedPageBreak/>
        <w:t>u</w:t>
      </w:r>
      <w:r w:rsidR="00C91EE6" w:rsidRPr="00510D4D">
        <w:rPr>
          <w:rFonts w:ascii="Book Antiqua" w:eastAsia="Book Antiqua" w:hAnsi="Book Antiqua" w:cs="Book Antiqua"/>
          <w:bCs/>
          <w:color w:val="000000"/>
        </w:rPr>
        <w:t xml:space="preserve">nresectable </w:t>
      </w:r>
      <w:r w:rsidR="00C91EE6" w:rsidRPr="00510D4D">
        <w:rPr>
          <w:rFonts w:ascii="Book Antiqua" w:hAnsi="Book Antiqua" w:cs="Book Antiqua"/>
          <w:bCs/>
          <w:color w:val="000000"/>
          <w:lang w:eastAsia="zh-CN"/>
        </w:rPr>
        <w:t>h</w:t>
      </w:r>
      <w:r w:rsidR="00C91EE6" w:rsidRPr="00510D4D">
        <w:rPr>
          <w:rFonts w:ascii="Book Antiqua" w:eastAsia="Book Antiqua" w:hAnsi="Book Antiqua" w:cs="Book Antiqua"/>
          <w:bCs/>
          <w:color w:val="000000"/>
        </w:rPr>
        <w:t xml:space="preserve">epatocellular </w:t>
      </w:r>
      <w:r w:rsidR="00C91EE6" w:rsidRPr="00510D4D">
        <w:rPr>
          <w:rFonts w:ascii="Book Antiqua" w:hAnsi="Book Antiqua" w:cs="Book Antiqua"/>
          <w:bCs/>
          <w:color w:val="000000"/>
          <w:lang w:eastAsia="zh-CN"/>
        </w:rPr>
        <w:t>c</w:t>
      </w:r>
      <w:r w:rsidR="00C91EE6" w:rsidRPr="00510D4D">
        <w:rPr>
          <w:rFonts w:ascii="Book Antiqua" w:eastAsia="Book Antiqua" w:hAnsi="Book Antiqua" w:cs="Book Antiqua"/>
          <w:bCs/>
          <w:color w:val="000000"/>
        </w:rPr>
        <w:t xml:space="preserve">arcinoma: </w:t>
      </w:r>
      <w:r w:rsidR="00C725E4" w:rsidRPr="00510D4D">
        <w:rPr>
          <w:rFonts w:ascii="Book Antiqua" w:eastAsia="Book Antiqua" w:hAnsi="Book Antiqua" w:cs="Book Antiqua"/>
          <w:bCs/>
          <w:color w:val="000000"/>
        </w:rPr>
        <w:t>A s</w:t>
      </w:r>
      <w:r w:rsidR="00C91EE6" w:rsidRPr="00510D4D">
        <w:rPr>
          <w:rFonts w:ascii="Book Antiqua" w:eastAsia="Book Antiqua" w:hAnsi="Book Antiqua" w:cs="Book Antiqua"/>
          <w:bCs/>
          <w:color w:val="000000"/>
        </w:rPr>
        <w:t xml:space="preserve">ystematic </w:t>
      </w:r>
      <w:r w:rsidR="00C91EE6" w:rsidRPr="00510D4D">
        <w:rPr>
          <w:rFonts w:ascii="Book Antiqua" w:hAnsi="Book Antiqua" w:cs="Book Antiqua"/>
          <w:bCs/>
          <w:color w:val="000000"/>
          <w:lang w:eastAsia="zh-CN"/>
        </w:rPr>
        <w:t>r</w:t>
      </w:r>
      <w:r w:rsidR="00C91EE6" w:rsidRPr="00510D4D">
        <w:rPr>
          <w:rFonts w:ascii="Book Antiqua" w:eastAsia="Book Antiqua" w:hAnsi="Book Antiqua" w:cs="Book Antiqua"/>
          <w:bCs/>
          <w:color w:val="000000"/>
        </w:rPr>
        <w:t>eview</w:t>
      </w:r>
      <w:r w:rsidR="001D48F4" w:rsidRPr="00510D4D">
        <w:rPr>
          <w:rFonts w:ascii="Book Antiqua" w:eastAsia="Book Antiqua" w:hAnsi="Book Antiqua" w:cs="Book Antiqua"/>
          <w:color w:val="000000"/>
        </w:rPr>
        <w:t xml:space="preserve">. </w:t>
      </w:r>
      <w:r w:rsidR="001D48F4" w:rsidRPr="00510D4D">
        <w:rPr>
          <w:rFonts w:ascii="Book Antiqua" w:eastAsia="Book Antiqua" w:hAnsi="Book Antiqua" w:cs="Book Antiqua"/>
          <w:i/>
          <w:iCs/>
          <w:color w:val="000000"/>
        </w:rPr>
        <w:t xml:space="preserve">World J </w:t>
      </w:r>
      <w:proofErr w:type="spellStart"/>
      <w:r w:rsidR="001D48F4" w:rsidRPr="00510D4D">
        <w:rPr>
          <w:rFonts w:ascii="Book Antiqua" w:eastAsia="Book Antiqua" w:hAnsi="Book Antiqua" w:cs="Book Antiqua"/>
          <w:i/>
          <w:iCs/>
          <w:color w:val="000000"/>
        </w:rPr>
        <w:t>Gastrointest</w:t>
      </w:r>
      <w:proofErr w:type="spellEnd"/>
      <w:r w:rsidR="001D48F4" w:rsidRPr="00510D4D">
        <w:rPr>
          <w:rFonts w:ascii="Book Antiqua" w:eastAsia="Book Antiqua" w:hAnsi="Book Antiqua" w:cs="Book Antiqua"/>
          <w:i/>
          <w:iCs/>
          <w:color w:val="000000"/>
        </w:rPr>
        <w:t xml:space="preserve"> </w:t>
      </w:r>
      <w:proofErr w:type="spellStart"/>
      <w:r w:rsidR="001D48F4" w:rsidRPr="00510D4D">
        <w:rPr>
          <w:rFonts w:ascii="Book Antiqua" w:eastAsia="Book Antiqua" w:hAnsi="Book Antiqua" w:cs="Book Antiqua"/>
          <w:i/>
          <w:iCs/>
          <w:color w:val="000000"/>
        </w:rPr>
        <w:t>Oncol</w:t>
      </w:r>
      <w:proofErr w:type="spellEnd"/>
      <w:r w:rsidR="001D48F4" w:rsidRPr="00510D4D">
        <w:rPr>
          <w:rFonts w:ascii="Book Antiqua" w:eastAsia="Book Antiqua" w:hAnsi="Book Antiqua" w:cs="Book Antiqua"/>
          <w:color w:val="000000"/>
        </w:rPr>
        <w:t xml:space="preserve"> 2021; </w:t>
      </w:r>
      <w:r w:rsidR="009F034B" w:rsidRPr="009F034B">
        <w:rPr>
          <w:rFonts w:ascii="Book Antiqua" w:eastAsia="Book Antiqua" w:hAnsi="Book Antiqua" w:cs="Book Antiqua"/>
          <w:color w:val="000000"/>
        </w:rPr>
        <w:t xml:space="preserve">13(11): </w:t>
      </w:r>
      <w:r w:rsidR="00E551E0">
        <w:rPr>
          <w:rFonts w:ascii="Book Antiqua" w:eastAsia="宋体" w:hAnsi="Book Antiqua" w:cs="Book Antiqua" w:hint="eastAsia"/>
          <w:color w:val="000000"/>
          <w:lang w:eastAsia="zh-CN"/>
        </w:rPr>
        <w:t>181</w:t>
      </w:r>
      <w:r w:rsidR="004D6E43">
        <w:rPr>
          <w:rFonts w:ascii="Book Antiqua" w:eastAsia="宋体" w:hAnsi="Book Antiqua" w:cs="Book Antiqua" w:hint="eastAsia"/>
          <w:color w:val="000000"/>
          <w:lang w:eastAsia="zh-CN"/>
        </w:rPr>
        <w:t>3</w:t>
      </w:r>
      <w:r w:rsidR="009F034B" w:rsidRPr="009F034B">
        <w:rPr>
          <w:rFonts w:ascii="Book Antiqua" w:eastAsia="Book Antiqua" w:hAnsi="Book Antiqua" w:cs="Book Antiqua"/>
          <w:color w:val="000000"/>
        </w:rPr>
        <w:t>-</w:t>
      </w:r>
      <w:r w:rsidR="00E551E0">
        <w:rPr>
          <w:rFonts w:ascii="Book Antiqua" w:eastAsia="宋体" w:hAnsi="Book Antiqua" w:cs="Book Antiqua" w:hint="eastAsia"/>
          <w:color w:val="000000"/>
          <w:lang w:eastAsia="zh-CN"/>
        </w:rPr>
        <w:t>183</w:t>
      </w:r>
      <w:r w:rsidR="004D6E43">
        <w:rPr>
          <w:rFonts w:ascii="Book Antiqua" w:eastAsia="宋体" w:hAnsi="Book Antiqua" w:cs="Book Antiqua" w:hint="eastAsia"/>
          <w:color w:val="000000"/>
          <w:lang w:eastAsia="zh-CN"/>
        </w:rPr>
        <w:t>2</w:t>
      </w:r>
    </w:p>
    <w:p w14:paraId="7F3078F3" w14:textId="563572AF" w:rsidR="00BA320E" w:rsidRDefault="009F034B" w:rsidP="00B0643A">
      <w:pPr>
        <w:spacing w:line="360" w:lineRule="auto"/>
        <w:contextualSpacing/>
        <w:jc w:val="both"/>
        <w:rPr>
          <w:rFonts w:ascii="Book Antiqua" w:eastAsia="宋体" w:hAnsi="Book Antiqua" w:cs="Book Antiqua"/>
          <w:color w:val="000000"/>
          <w:lang w:eastAsia="zh-CN"/>
        </w:rPr>
      </w:pPr>
      <w:r w:rsidRPr="00BA320E">
        <w:rPr>
          <w:rFonts w:ascii="Book Antiqua" w:eastAsia="Book Antiqua" w:hAnsi="Book Antiqua" w:cs="Book Antiqua"/>
          <w:b/>
          <w:color w:val="000000"/>
        </w:rPr>
        <w:t xml:space="preserve">URL: </w:t>
      </w:r>
      <w:r w:rsidRPr="009F034B">
        <w:rPr>
          <w:rFonts w:ascii="Book Antiqua" w:eastAsia="Book Antiqua" w:hAnsi="Book Antiqua" w:cs="Book Antiqua"/>
          <w:color w:val="000000"/>
        </w:rPr>
        <w:t>https://www.wjgnet.com/1948-5204/full/v13/i11/</w:t>
      </w:r>
      <w:r w:rsidR="00E551E0">
        <w:rPr>
          <w:rFonts w:ascii="Book Antiqua" w:eastAsia="宋体" w:hAnsi="Book Antiqua" w:cs="Book Antiqua" w:hint="eastAsia"/>
          <w:color w:val="000000"/>
          <w:lang w:eastAsia="zh-CN"/>
        </w:rPr>
        <w:t>181</w:t>
      </w:r>
      <w:r w:rsidR="004D6E43">
        <w:rPr>
          <w:rFonts w:ascii="Book Antiqua" w:eastAsia="宋体" w:hAnsi="Book Antiqua" w:cs="Book Antiqua" w:hint="eastAsia"/>
          <w:color w:val="000000"/>
          <w:lang w:eastAsia="zh-CN"/>
        </w:rPr>
        <w:t>3</w:t>
      </w:r>
      <w:r w:rsidRPr="009F034B">
        <w:rPr>
          <w:rFonts w:ascii="Book Antiqua" w:eastAsia="Book Antiqua" w:hAnsi="Book Antiqua" w:cs="Book Antiqua"/>
          <w:color w:val="000000"/>
        </w:rPr>
        <w:t>.htm</w:t>
      </w:r>
    </w:p>
    <w:p w14:paraId="63927EF3" w14:textId="1C116F5B" w:rsidR="00A77B3E" w:rsidRPr="00E551E0" w:rsidRDefault="009F034B" w:rsidP="00B0643A">
      <w:pPr>
        <w:spacing w:line="360" w:lineRule="auto"/>
        <w:contextualSpacing/>
        <w:jc w:val="both"/>
        <w:rPr>
          <w:rFonts w:ascii="Book Antiqua" w:eastAsia="宋体" w:hAnsi="Book Antiqua"/>
          <w:lang w:eastAsia="zh-CN"/>
        </w:rPr>
      </w:pPr>
      <w:r w:rsidRPr="00BA320E">
        <w:rPr>
          <w:rFonts w:ascii="Book Antiqua" w:eastAsia="Book Antiqua" w:hAnsi="Book Antiqua" w:cs="Book Antiqua"/>
          <w:b/>
          <w:color w:val="000000"/>
        </w:rPr>
        <w:t xml:space="preserve">DOI: </w:t>
      </w:r>
      <w:r w:rsidRPr="009F034B">
        <w:rPr>
          <w:rFonts w:ascii="Book Antiqua" w:eastAsia="Book Antiqua" w:hAnsi="Book Antiqua" w:cs="Book Antiqua"/>
          <w:color w:val="000000"/>
        </w:rPr>
        <w:t>https://dx.doi.org/10.4251/wjgo.v13.i11.</w:t>
      </w:r>
      <w:r w:rsidR="00E551E0">
        <w:rPr>
          <w:rFonts w:ascii="Book Antiqua" w:eastAsia="宋体" w:hAnsi="Book Antiqua" w:cs="Book Antiqua" w:hint="eastAsia"/>
          <w:color w:val="000000"/>
          <w:lang w:eastAsia="zh-CN"/>
        </w:rPr>
        <w:t>181</w:t>
      </w:r>
      <w:r w:rsidR="004D6E43">
        <w:rPr>
          <w:rFonts w:ascii="Book Antiqua" w:eastAsia="宋体" w:hAnsi="Book Antiqua" w:cs="Book Antiqua" w:hint="eastAsia"/>
          <w:color w:val="000000"/>
          <w:lang w:eastAsia="zh-CN"/>
        </w:rPr>
        <w:t>3</w:t>
      </w:r>
    </w:p>
    <w:p w14:paraId="061D1D60" w14:textId="77777777" w:rsidR="00A77B3E" w:rsidRPr="00510D4D" w:rsidRDefault="00A77B3E" w:rsidP="00B0643A">
      <w:pPr>
        <w:spacing w:line="360" w:lineRule="auto"/>
        <w:contextualSpacing/>
        <w:jc w:val="both"/>
        <w:rPr>
          <w:rFonts w:ascii="Book Antiqua" w:hAnsi="Book Antiqua"/>
        </w:rPr>
      </w:pPr>
    </w:p>
    <w:p w14:paraId="25FCB156" w14:textId="6616AFA3"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color w:val="000000"/>
        </w:rPr>
        <w:t xml:space="preserve">Core Tip: </w:t>
      </w:r>
      <w:r w:rsidRPr="00510D4D">
        <w:rPr>
          <w:rFonts w:ascii="Book Antiqua" w:eastAsia="Book Antiqua" w:hAnsi="Book Antiqua" w:cs="Book Antiqua"/>
          <w:color w:val="000000"/>
        </w:rPr>
        <w:t>Hepatocellular carcinoma (HCC), the most common primary malignancy of the liver</w:t>
      </w:r>
      <w:r w:rsidR="004F6E7F"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is a </w:t>
      </w:r>
      <w:r w:rsidR="004F6E7F" w:rsidRPr="00510D4D">
        <w:rPr>
          <w:rFonts w:ascii="Book Antiqua" w:eastAsia="Book Antiqua" w:hAnsi="Book Antiqua" w:cs="Book Antiqua"/>
          <w:color w:val="000000"/>
        </w:rPr>
        <w:t>leading cause of</w:t>
      </w:r>
      <w:r w:rsidRPr="00510D4D">
        <w:rPr>
          <w:rFonts w:ascii="Book Antiqua" w:eastAsia="Book Antiqua" w:hAnsi="Book Antiqua" w:cs="Book Antiqua"/>
          <w:color w:val="000000"/>
        </w:rPr>
        <w:t xml:space="preserve"> cancer-related deaths. Combination immunotherapy for the treatment of advanced HCC is attracting increasing attention because of the superiority of clinical results compared to sorafenib, the standard of care. </w:t>
      </w:r>
      <w:r w:rsidR="004F6E7F" w:rsidRPr="00510D4D">
        <w:rPr>
          <w:rFonts w:ascii="Book Antiqua" w:eastAsia="Book Antiqua" w:hAnsi="Book Antiqua" w:cs="Book Antiqua"/>
          <w:color w:val="000000"/>
        </w:rPr>
        <w:t>C</w:t>
      </w:r>
      <w:r w:rsidRPr="00510D4D">
        <w:rPr>
          <w:rFonts w:ascii="Book Antiqua" w:eastAsia="Book Antiqua" w:hAnsi="Book Antiqua" w:cs="Book Antiqua"/>
          <w:color w:val="000000"/>
        </w:rPr>
        <w:t xml:space="preserve">ombination therapy </w:t>
      </w:r>
      <w:r w:rsidR="004F6E7F" w:rsidRPr="00510D4D">
        <w:rPr>
          <w:rFonts w:ascii="Book Antiqua" w:eastAsia="Book Antiqua" w:hAnsi="Book Antiqua" w:cs="Book Antiqua"/>
          <w:color w:val="000000"/>
        </w:rPr>
        <w:t xml:space="preserve">with </w:t>
      </w:r>
      <w:r w:rsidRPr="00510D4D">
        <w:rPr>
          <w:rFonts w:ascii="Book Antiqua" w:eastAsia="Book Antiqua" w:hAnsi="Book Antiqua" w:cs="Book Antiqua"/>
          <w:color w:val="000000"/>
        </w:rPr>
        <w:t>atezolizumab</w:t>
      </w:r>
      <w:r w:rsidR="004F6E7F"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has been compared </w:t>
      </w:r>
      <w:r w:rsidR="004F6E7F" w:rsidRPr="00510D4D">
        <w:rPr>
          <w:rFonts w:ascii="Book Antiqua" w:eastAsia="Book Antiqua" w:hAnsi="Book Antiqua" w:cs="Book Antiqua"/>
          <w:color w:val="000000"/>
        </w:rPr>
        <w:t>to</w:t>
      </w:r>
      <w:r w:rsidRPr="00510D4D">
        <w:rPr>
          <w:rFonts w:ascii="Book Antiqua" w:eastAsia="Book Antiqua" w:hAnsi="Book Antiqua" w:cs="Book Antiqua"/>
          <w:color w:val="000000"/>
        </w:rPr>
        <w:t xml:space="preserve"> sorafenib and atezolizumab</w:t>
      </w:r>
      <w:r w:rsidR="004F6E7F" w:rsidRPr="00510D4D">
        <w:rPr>
          <w:rFonts w:ascii="Book Antiqua" w:eastAsia="Book Antiqua" w:hAnsi="Book Antiqua" w:cs="Book Antiqua"/>
          <w:color w:val="000000"/>
        </w:rPr>
        <w:t xml:space="preserve"> monotherapies</w:t>
      </w:r>
      <w:r w:rsidRPr="00510D4D">
        <w:rPr>
          <w:rFonts w:ascii="Book Antiqua" w:eastAsia="Book Antiqua" w:hAnsi="Book Antiqua" w:cs="Book Antiqua"/>
          <w:color w:val="000000"/>
        </w:rPr>
        <w:t xml:space="preserve">. </w:t>
      </w:r>
      <w:r w:rsidR="00030C0F" w:rsidRPr="00510D4D">
        <w:rPr>
          <w:rFonts w:ascii="Book Antiqua" w:eastAsia="Book Antiqua" w:hAnsi="Book Antiqua" w:cs="Book Antiqua"/>
          <w:color w:val="000000"/>
        </w:rPr>
        <w:t>C</w:t>
      </w:r>
      <w:r w:rsidRPr="00510D4D">
        <w:rPr>
          <w:rFonts w:ascii="Book Antiqua" w:eastAsia="Book Antiqua" w:hAnsi="Book Antiqua" w:cs="Book Antiqua"/>
          <w:color w:val="000000"/>
        </w:rPr>
        <w:t xml:space="preserve">urrent findings indicate that combination therapy </w:t>
      </w:r>
      <w:r w:rsidR="00030C0F" w:rsidRPr="00510D4D">
        <w:rPr>
          <w:rFonts w:ascii="Book Antiqua" w:eastAsia="Book Antiqua" w:hAnsi="Book Antiqua" w:cs="Book Antiqua"/>
          <w:color w:val="000000"/>
        </w:rPr>
        <w:t xml:space="preserve">is </w:t>
      </w:r>
      <w:r w:rsidR="004F6E7F" w:rsidRPr="00510D4D">
        <w:rPr>
          <w:rFonts w:ascii="Book Antiqua" w:eastAsia="Book Antiqua" w:hAnsi="Book Antiqua" w:cs="Book Antiqua"/>
          <w:color w:val="000000"/>
        </w:rPr>
        <w:t xml:space="preserve">as </w:t>
      </w:r>
      <w:r w:rsidR="00030C0F" w:rsidRPr="00510D4D">
        <w:rPr>
          <w:rFonts w:ascii="Book Antiqua" w:eastAsia="Book Antiqua" w:hAnsi="Book Antiqua" w:cs="Book Antiqua"/>
          <w:color w:val="000000"/>
        </w:rPr>
        <w:t>effective as</w:t>
      </w:r>
      <w:r w:rsidRPr="00510D4D">
        <w:rPr>
          <w:rFonts w:ascii="Book Antiqua" w:eastAsia="Book Antiqua" w:hAnsi="Book Antiqua" w:cs="Book Antiqua"/>
          <w:color w:val="000000"/>
        </w:rPr>
        <w:t xml:space="preserve"> first-line therapeutic </w:t>
      </w:r>
      <w:r w:rsidR="00030C0F" w:rsidRPr="00510D4D">
        <w:rPr>
          <w:rFonts w:ascii="Book Antiqua" w:eastAsia="Book Antiqua" w:hAnsi="Book Antiqua" w:cs="Book Antiqua"/>
          <w:color w:val="000000"/>
        </w:rPr>
        <w:t>option</w:t>
      </w:r>
      <w:r w:rsidR="004F6E7F" w:rsidRPr="00510D4D">
        <w:rPr>
          <w:rFonts w:ascii="Book Antiqua" w:eastAsia="Book Antiqua" w:hAnsi="Book Antiqua" w:cs="Book Antiqua"/>
          <w:color w:val="000000"/>
        </w:rPr>
        <w:t>s</w:t>
      </w:r>
      <w:r w:rsidR="00030C0F" w:rsidRPr="00510D4D">
        <w:rPr>
          <w:rFonts w:ascii="Book Antiqua" w:eastAsia="Book Antiqua" w:hAnsi="Book Antiqua" w:cs="Book Antiqua"/>
          <w:color w:val="000000"/>
        </w:rPr>
        <w:t xml:space="preserve"> </w:t>
      </w:r>
      <w:r w:rsidR="004F6E7F" w:rsidRPr="00510D4D">
        <w:rPr>
          <w:rFonts w:ascii="Book Antiqua" w:eastAsia="Book Antiqua" w:hAnsi="Book Antiqua" w:cs="Book Antiqua"/>
          <w:color w:val="000000"/>
        </w:rPr>
        <w:t>for</w:t>
      </w:r>
      <w:r w:rsidR="00030C0F" w:rsidRPr="00510D4D">
        <w:rPr>
          <w:rFonts w:ascii="Book Antiqua" w:eastAsia="Book Antiqua" w:hAnsi="Book Antiqua" w:cs="Book Antiqua"/>
          <w:color w:val="000000"/>
        </w:rPr>
        <w:t xml:space="preserve"> improv</w:t>
      </w:r>
      <w:r w:rsidR="004F6E7F" w:rsidRPr="00510D4D">
        <w:rPr>
          <w:rFonts w:ascii="Book Antiqua" w:eastAsia="Book Antiqua" w:hAnsi="Book Antiqua" w:cs="Book Antiqua"/>
          <w:color w:val="000000"/>
        </w:rPr>
        <w:t>ing</w:t>
      </w:r>
      <w:r w:rsidRPr="00510D4D">
        <w:rPr>
          <w:rFonts w:ascii="Book Antiqua" w:eastAsia="Book Antiqua" w:hAnsi="Book Antiqua" w:cs="Book Antiqua"/>
          <w:color w:val="000000"/>
        </w:rPr>
        <w:t xml:space="preserve"> survival rates in patients with unresectable HCC and non-decompensated liver disease.</w:t>
      </w:r>
    </w:p>
    <w:p w14:paraId="6A2BF254" w14:textId="77777777" w:rsidR="00A77B3E" w:rsidRPr="00510D4D" w:rsidRDefault="00A77B3E" w:rsidP="00B0643A">
      <w:pPr>
        <w:spacing w:line="360" w:lineRule="auto"/>
        <w:contextualSpacing/>
        <w:jc w:val="both"/>
        <w:rPr>
          <w:rFonts w:ascii="Book Antiqua" w:hAnsi="Book Antiqua"/>
        </w:rPr>
      </w:pPr>
    </w:p>
    <w:p w14:paraId="32FC624C" w14:textId="77777777" w:rsidR="00A77B3E" w:rsidRPr="00510D4D" w:rsidRDefault="00517CE7" w:rsidP="00B0643A">
      <w:pPr>
        <w:spacing w:line="360" w:lineRule="auto"/>
        <w:contextualSpacing/>
        <w:jc w:val="both"/>
        <w:rPr>
          <w:rFonts w:ascii="Book Antiqua" w:hAnsi="Book Antiqua"/>
        </w:rPr>
      </w:pPr>
      <w:r w:rsidRPr="00510D4D">
        <w:rPr>
          <w:rFonts w:ascii="Book Antiqua" w:eastAsia="Book Antiqua" w:hAnsi="Book Antiqua" w:cs="Book Antiqua"/>
          <w:b/>
          <w:caps/>
          <w:color w:val="000000"/>
          <w:u w:val="single"/>
        </w:rPr>
        <w:br w:type="page"/>
      </w:r>
      <w:r w:rsidR="001D48F4" w:rsidRPr="00510D4D">
        <w:rPr>
          <w:rFonts w:ascii="Book Antiqua" w:eastAsia="Book Antiqua" w:hAnsi="Book Antiqua" w:cs="Book Antiqua"/>
          <w:b/>
          <w:caps/>
          <w:color w:val="000000"/>
          <w:u w:val="single"/>
        </w:rPr>
        <w:lastRenderedPageBreak/>
        <w:t>INTRODUCTION</w:t>
      </w:r>
    </w:p>
    <w:p w14:paraId="1753D906" w14:textId="52FE98AA"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Hepatocellular carcinoma (HCC) </w:t>
      </w:r>
      <w:r w:rsidR="004F62E7" w:rsidRPr="00510D4D">
        <w:rPr>
          <w:rFonts w:ascii="Book Antiqua" w:eastAsia="Book Antiqua" w:hAnsi="Book Antiqua" w:cs="Book Antiqua"/>
          <w:color w:val="000000"/>
        </w:rPr>
        <w:t>accounts for</w:t>
      </w:r>
      <w:r w:rsidRPr="00510D4D">
        <w:rPr>
          <w:rFonts w:ascii="Book Antiqua" w:eastAsia="Book Antiqua" w:hAnsi="Book Antiqua" w:cs="Book Antiqua"/>
          <w:color w:val="000000"/>
        </w:rPr>
        <w:t xml:space="preserve"> 75</w:t>
      </w:r>
      <w:r w:rsidR="00BE6E25"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-85% </w:t>
      </w:r>
      <w:r w:rsidR="004F62E7" w:rsidRPr="00510D4D">
        <w:rPr>
          <w:rFonts w:ascii="Book Antiqua" w:eastAsia="Book Antiqua" w:hAnsi="Book Antiqua" w:cs="Book Antiqua"/>
          <w:color w:val="000000"/>
        </w:rPr>
        <w:t>of primary</w:t>
      </w:r>
      <w:r w:rsidRPr="00510D4D">
        <w:rPr>
          <w:rFonts w:ascii="Book Antiqua" w:eastAsia="Book Antiqua" w:hAnsi="Book Antiqua" w:cs="Book Antiqua"/>
          <w:color w:val="000000"/>
        </w:rPr>
        <w:t xml:space="preserve"> liver </w:t>
      </w:r>
      <w:r w:rsidR="004F62E7" w:rsidRPr="00510D4D">
        <w:rPr>
          <w:rFonts w:ascii="Book Antiqua" w:eastAsia="Book Antiqua" w:hAnsi="Book Antiqua" w:cs="Book Antiqua"/>
          <w:color w:val="000000"/>
        </w:rPr>
        <w:t>cancers, and</w:t>
      </w:r>
      <w:r w:rsidRPr="00510D4D">
        <w:rPr>
          <w:rFonts w:ascii="Book Antiqua" w:eastAsia="Book Antiqua" w:hAnsi="Book Antiqua" w:cs="Book Antiqua"/>
          <w:color w:val="000000"/>
        </w:rPr>
        <w:t xml:space="preserve"> </w:t>
      </w:r>
      <w:r w:rsidR="004F62E7" w:rsidRPr="00510D4D">
        <w:rPr>
          <w:rFonts w:ascii="Book Antiqua" w:eastAsia="Book Antiqua" w:hAnsi="Book Antiqua" w:cs="Book Antiqua"/>
          <w:color w:val="000000"/>
        </w:rPr>
        <w:t xml:space="preserve">is </w:t>
      </w:r>
      <w:r w:rsidRPr="00510D4D">
        <w:rPr>
          <w:rFonts w:ascii="Book Antiqua" w:eastAsia="Book Antiqua" w:hAnsi="Book Antiqua" w:cs="Book Antiqua"/>
          <w:color w:val="000000"/>
        </w:rPr>
        <w:t xml:space="preserve">the sixth most </w:t>
      </w:r>
      <w:r w:rsidR="004F62E7" w:rsidRPr="00510D4D">
        <w:rPr>
          <w:rFonts w:ascii="Book Antiqua" w:eastAsia="Book Antiqua" w:hAnsi="Book Antiqua" w:cs="Book Antiqua"/>
          <w:color w:val="000000"/>
        </w:rPr>
        <w:t xml:space="preserve">common </w:t>
      </w:r>
      <w:r w:rsidRPr="00510D4D">
        <w:rPr>
          <w:rFonts w:ascii="Book Antiqua" w:eastAsia="Book Antiqua" w:hAnsi="Book Antiqua" w:cs="Book Antiqua"/>
          <w:color w:val="000000"/>
        </w:rPr>
        <w:t xml:space="preserve">cancer and fourth leading cause of cancer-related </w:t>
      </w:r>
      <w:r w:rsidR="004F62E7" w:rsidRPr="00510D4D">
        <w:rPr>
          <w:rFonts w:ascii="Book Antiqua" w:eastAsia="Book Antiqua" w:hAnsi="Book Antiqua" w:cs="Book Antiqua"/>
          <w:color w:val="000000"/>
        </w:rPr>
        <w:t>deaths</w:t>
      </w:r>
      <w:r w:rsidRPr="00510D4D">
        <w:rPr>
          <w:rFonts w:ascii="Book Antiqua" w:eastAsia="Book Antiqua" w:hAnsi="Book Antiqua" w:cs="Book Antiqua"/>
          <w:color w:val="000000"/>
        </w:rPr>
        <w:t xml:space="preserve"> </w:t>
      </w:r>
      <w:proofErr w:type="gramStart"/>
      <w:r w:rsidRPr="00510D4D">
        <w:rPr>
          <w:rFonts w:ascii="Book Antiqua" w:eastAsia="Book Antiqua" w:hAnsi="Book Antiqua" w:cs="Book Antiqua"/>
          <w:color w:val="000000"/>
        </w:rPr>
        <w:t>world</w:t>
      </w:r>
      <w:r w:rsidR="004F62E7" w:rsidRPr="00510D4D">
        <w:rPr>
          <w:rFonts w:ascii="Book Antiqua" w:eastAsia="Book Antiqua" w:hAnsi="Book Antiqua" w:cs="Book Antiqua"/>
          <w:color w:val="000000"/>
        </w:rPr>
        <w:t>wide</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w:t>
      </w:r>
      <w:r w:rsidRPr="00510D4D">
        <w:rPr>
          <w:rFonts w:ascii="Book Antiqua" w:eastAsia="Book Antiqua" w:hAnsi="Book Antiqua" w:cs="Book Antiqua"/>
          <w:color w:val="000000"/>
        </w:rPr>
        <w:t xml:space="preserve">. Surgical resection, thermal ablation, and liver transplantation represent the conventional approaches used </w:t>
      </w:r>
      <w:r w:rsidR="0002608B" w:rsidRPr="00510D4D">
        <w:rPr>
          <w:rFonts w:ascii="Book Antiqua" w:eastAsia="Book Antiqua" w:hAnsi="Book Antiqua" w:cs="Book Antiqua"/>
          <w:color w:val="000000"/>
        </w:rPr>
        <w:t>for</w:t>
      </w:r>
      <w:r w:rsidRPr="00510D4D">
        <w:rPr>
          <w:rFonts w:ascii="Book Antiqua" w:eastAsia="Book Antiqua" w:hAnsi="Book Antiqua" w:cs="Book Antiqua"/>
          <w:color w:val="000000"/>
        </w:rPr>
        <w:t xml:space="preserve"> patients with early-stage HCC </w:t>
      </w:r>
      <w:r w:rsidR="0002608B" w:rsidRPr="00510D4D">
        <w:rPr>
          <w:rFonts w:ascii="Book Antiqua" w:eastAsia="Book Antiqua" w:hAnsi="Book Antiqua" w:cs="Book Antiqua"/>
          <w:color w:val="000000"/>
        </w:rPr>
        <w:t>(</w:t>
      </w:r>
      <w:r w:rsidRPr="00510D4D">
        <w:rPr>
          <w:rFonts w:ascii="Book Antiqua" w:eastAsia="Book Antiqua" w:hAnsi="Book Antiqua" w:cs="Book Antiqua"/>
          <w:color w:val="000000"/>
        </w:rPr>
        <w:t>Barcelona Clinic</w:t>
      </w:r>
      <w:r w:rsidR="00BE6E25" w:rsidRPr="00510D4D">
        <w:rPr>
          <w:rFonts w:ascii="Book Antiqua" w:eastAsia="Book Antiqua" w:hAnsi="Book Antiqua" w:cs="Book Antiqua"/>
          <w:color w:val="000000"/>
        </w:rPr>
        <w:t xml:space="preserve"> Liver Cancer </w:t>
      </w:r>
      <w:r w:rsidR="0002608B" w:rsidRPr="00510D4D">
        <w:rPr>
          <w:rFonts w:ascii="Book Antiqua" w:eastAsia="Book Antiqua" w:hAnsi="Book Antiqua" w:cs="Book Antiqua"/>
          <w:color w:val="000000"/>
        </w:rPr>
        <w:t>[</w:t>
      </w:r>
      <w:r w:rsidR="00BE6E25" w:rsidRPr="00510D4D">
        <w:rPr>
          <w:rFonts w:ascii="Book Antiqua" w:eastAsia="Book Antiqua" w:hAnsi="Book Antiqua" w:cs="Book Antiqua"/>
          <w:color w:val="000000"/>
        </w:rPr>
        <w:t>BCLC</w:t>
      </w:r>
      <w:r w:rsidR="0002608B" w:rsidRPr="00510D4D">
        <w:rPr>
          <w:rFonts w:ascii="Book Antiqua" w:eastAsia="Book Antiqua" w:hAnsi="Book Antiqua" w:cs="Book Antiqua"/>
          <w:color w:val="000000"/>
        </w:rPr>
        <w:t>]</w:t>
      </w:r>
      <w:r w:rsidR="00BE6E25" w:rsidRPr="00510D4D">
        <w:rPr>
          <w:rFonts w:ascii="Book Antiqua" w:eastAsia="Book Antiqua" w:hAnsi="Book Antiqua" w:cs="Book Antiqua"/>
          <w:color w:val="000000"/>
        </w:rPr>
        <w:t xml:space="preserve"> stage A</w:t>
      </w:r>
      <w:r w:rsidR="0002608B" w:rsidRPr="00510D4D">
        <w:rPr>
          <w:rFonts w:ascii="Book Antiqua" w:eastAsia="Book Antiqua" w:hAnsi="Book Antiqua" w:cs="Book Antiqua"/>
          <w:color w:val="000000"/>
        </w:rPr>
        <w:t>)</w:t>
      </w:r>
      <w:r w:rsidR="00BE6E25"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Moreover, for patients who are not surgical candidates, systemic chemotherapy can be alternatively employed. </w:t>
      </w:r>
      <w:r w:rsidR="007A7150" w:rsidRPr="00510D4D">
        <w:rPr>
          <w:rFonts w:ascii="Book Antiqua" w:eastAsia="Book Antiqua" w:hAnsi="Book Antiqua" w:cs="Book Antiqua"/>
          <w:color w:val="000000"/>
        </w:rPr>
        <w:t>P</w:t>
      </w:r>
      <w:r w:rsidRPr="00510D4D">
        <w:rPr>
          <w:rFonts w:ascii="Book Antiqua" w:eastAsia="Book Antiqua" w:hAnsi="Book Antiqua" w:cs="Book Antiqua"/>
          <w:color w:val="000000"/>
        </w:rPr>
        <w:t xml:space="preserve">atients with early-stage HCC are usually suitable for </w:t>
      </w:r>
      <w:r w:rsidR="00BE6E25" w:rsidRPr="00510D4D">
        <w:rPr>
          <w:rFonts w:ascii="Book Antiqua" w:eastAsia="Book Antiqua" w:hAnsi="Book Antiqua" w:cs="Book Antiqua"/>
          <w:color w:val="000000"/>
        </w:rPr>
        <w:t xml:space="preserve">curative treatments. However, </w:t>
      </w:r>
      <w:r w:rsidRPr="00510D4D">
        <w:rPr>
          <w:rFonts w:ascii="Book Antiqua" w:eastAsia="Book Antiqua" w:hAnsi="Book Antiqua" w:cs="Book Antiqua"/>
          <w:color w:val="000000"/>
        </w:rPr>
        <w:t xml:space="preserve">the prognosis of </w:t>
      </w:r>
      <w:r w:rsidR="007A7150" w:rsidRPr="00510D4D">
        <w:rPr>
          <w:rFonts w:ascii="Book Antiqua" w:eastAsia="Book Antiqua" w:hAnsi="Book Antiqua" w:cs="Book Antiqua"/>
          <w:color w:val="000000"/>
        </w:rPr>
        <w:t xml:space="preserve">patients with </w:t>
      </w:r>
      <w:r w:rsidRPr="00510D4D">
        <w:rPr>
          <w:rFonts w:ascii="Book Antiqua" w:eastAsia="Book Antiqua" w:hAnsi="Book Antiqua" w:cs="Book Antiqua"/>
          <w:color w:val="000000"/>
        </w:rPr>
        <w:t>unresectable HCC is usually poor, with median survival time</w:t>
      </w:r>
      <w:r w:rsidR="007A7150" w:rsidRPr="00510D4D">
        <w:rPr>
          <w:rFonts w:ascii="Book Antiqua" w:eastAsia="Book Antiqua" w:hAnsi="Book Antiqua" w:cs="Book Antiqua"/>
          <w:color w:val="000000"/>
        </w:rPr>
        <w:t>s</w:t>
      </w:r>
      <w:r w:rsidRPr="00510D4D">
        <w:rPr>
          <w:rFonts w:ascii="Book Antiqua" w:eastAsia="Book Antiqua" w:hAnsi="Book Antiqua" w:cs="Book Antiqua"/>
          <w:color w:val="000000"/>
        </w:rPr>
        <w:t xml:space="preserve"> of 40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w:t>
      </w:r>
      <w:r w:rsidR="007A7150" w:rsidRPr="00510D4D">
        <w:rPr>
          <w:rFonts w:ascii="Book Antiqua" w:eastAsia="Book Antiqua" w:hAnsi="Book Antiqua" w:cs="Book Antiqua"/>
          <w:color w:val="000000"/>
        </w:rPr>
        <w:t>for</w:t>
      </w:r>
      <w:r w:rsidRPr="00510D4D">
        <w:rPr>
          <w:rFonts w:ascii="Book Antiqua" w:eastAsia="Book Antiqua" w:hAnsi="Book Antiqua" w:cs="Book Antiqua"/>
          <w:color w:val="000000"/>
        </w:rPr>
        <w:t xml:space="preserve"> intermediate HCC (BCLC stage B) and 6–8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w:t>
      </w:r>
      <w:r w:rsidR="007A7150" w:rsidRPr="00510D4D">
        <w:rPr>
          <w:rFonts w:ascii="Book Antiqua" w:eastAsia="Book Antiqua" w:hAnsi="Book Antiqua" w:cs="Book Antiqua"/>
          <w:color w:val="000000"/>
        </w:rPr>
        <w:t xml:space="preserve">for </w:t>
      </w:r>
      <w:r w:rsidRPr="00510D4D">
        <w:rPr>
          <w:rFonts w:ascii="Book Antiqua" w:eastAsia="Book Antiqua" w:hAnsi="Book Antiqua" w:cs="Book Antiqua"/>
          <w:color w:val="000000"/>
        </w:rPr>
        <w:t>advanced HCC (BCLC stage C)</w:t>
      </w:r>
      <w:r w:rsidRPr="00510D4D">
        <w:rPr>
          <w:rFonts w:ascii="Book Antiqua" w:eastAsia="Book Antiqua" w:hAnsi="Book Antiqua" w:cs="Book Antiqua"/>
          <w:color w:val="000000"/>
          <w:vertAlign w:val="superscript"/>
        </w:rPr>
        <w:t>[2]</w:t>
      </w:r>
      <w:r w:rsidR="00BE6E25"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Moreover, up to 70% of patients </w:t>
      </w:r>
      <w:r w:rsidR="007A7150" w:rsidRPr="00510D4D">
        <w:rPr>
          <w:rFonts w:ascii="Book Antiqua" w:eastAsia="Book Antiqua" w:hAnsi="Book Antiqua" w:cs="Book Antiqua"/>
          <w:color w:val="000000"/>
        </w:rPr>
        <w:t xml:space="preserve">experience </w:t>
      </w:r>
      <w:r w:rsidRPr="00510D4D">
        <w:rPr>
          <w:rFonts w:ascii="Book Antiqua" w:eastAsia="Book Antiqua" w:hAnsi="Book Antiqua" w:cs="Book Antiqua"/>
          <w:color w:val="000000"/>
        </w:rPr>
        <w:t xml:space="preserve">disease recurrence </w:t>
      </w:r>
      <w:r w:rsidR="007A7150" w:rsidRPr="00510D4D">
        <w:rPr>
          <w:rFonts w:ascii="Book Antiqua" w:eastAsia="Book Antiqua" w:hAnsi="Book Antiqua" w:cs="Book Antiqua"/>
          <w:color w:val="000000"/>
        </w:rPr>
        <w:t>within 5 years,</w:t>
      </w:r>
      <w:r w:rsidRPr="00510D4D">
        <w:rPr>
          <w:rFonts w:ascii="Book Antiqua" w:eastAsia="Book Antiqua" w:hAnsi="Book Antiqua" w:cs="Book Antiqua"/>
          <w:color w:val="000000"/>
        </w:rPr>
        <w:t xml:space="preserve"> with no beneficial effects in the adjuvant </w:t>
      </w:r>
      <w:proofErr w:type="gramStart"/>
      <w:r w:rsidRPr="00510D4D">
        <w:rPr>
          <w:rFonts w:ascii="Book Antiqua" w:eastAsia="Book Antiqua" w:hAnsi="Book Antiqua" w:cs="Book Antiqua"/>
          <w:color w:val="000000"/>
        </w:rPr>
        <w:t>setting</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3]</w:t>
      </w:r>
      <w:r w:rsidRPr="00510D4D">
        <w:rPr>
          <w:rFonts w:ascii="Book Antiqua" w:eastAsia="Book Antiqua" w:hAnsi="Book Antiqua" w:cs="Book Antiqua"/>
          <w:color w:val="000000"/>
        </w:rPr>
        <w:t>.</w:t>
      </w:r>
    </w:p>
    <w:p w14:paraId="06B985BD" w14:textId="0808E481" w:rsidR="00A77B3E" w:rsidRPr="00510D4D" w:rsidRDefault="001D48F4" w:rsidP="00B0643A">
      <w:pPr>
        <w:spacing w:line="360" w:lineRule="auto"/>
        <w:ind w:firstLineChars="112" w:firstLine="269"/>
        <w:contextualSpacing/>
        <w:jc w:val="both"/>
        <w:rPr>
          <w:rFonts w:ascii="Book Antiqua" w:hAnsi="Book Antiqua"/>
        </w:rPr>
      </w:pPr>
      <w:r w:rsidRPr="00510D4D">
        <w:rPr>
          <w:rFonts w:ascii="Book Antiqua" w:eastAsia="Book Antiqua" w:hAnsi="Book Antiqua" w:cs="Book Antiqua"/>
          <w:color w:val="000000"/>
        </w:rPr>
        <w:t>Tumor cells can activate different immune checkpoint pathways that modify immunosuppressive functions. Specifically,</w:t>
      </w:r>
      <w:r w:rsidR="00F37351" w:rsidRPr="00510D4D">
        <w:rPr>
          <w:rFonts w:ascii="Book Antiqua" w:eastAsia="Book Antiqua" w:hAnsi="Book Antiqua" w:cs="Book Antiqua"/>
          <w:color w:val="000000"/>
        </w:rPr>
        <w:t xml:space="preserve"> </w:t>
      </w:r>
      <w:r w:rsidR="009911A7" w:rsidRPr="00510D4D">
        <w:rPr>
          <w:rFonts w:ascii="Book Antiqua" w:eastAsia="Book Antiqua" w:hAnsi="Book Antiqua" w:cs="Book Antiqua"/>
          <w:color w:val="000000"/>
        </w:rPr>
        <w:t>in</w:t>
      </w:r>
      <w:r w:rsidR="00F37351" w:rsidRPr="00510D4D">
        <w:rPr>
          <w:rFonts w:ascii="Book Antiqua" w:eastAsia="Book Antiqua" w:hAnsi="Book Antiqua" w:cs="Book Antiqua"/>
          <w:color w:val="000000"/>
        </w:rPr>
        <w:t xml:space="preserve"> the last </w:t>
      </w:r>
      <w:r w:rsidR="009911A7" w:rsidRPr="00510D4D">
        <w:rPr>
          <w:rFonts w:ascii="Book Antiqua" w:eastAsia="Book Antiqua" w:hAnsi="Book Antiqua" w:cs="Book Antiqua"/>
          <w:color w:val="000000"/>
        </w:rPr>
        <w:t xml:space="preserve">several </w:t>
      </w:r>
      <w:r w:rsidR="00F37351" w:rsidRPr="00510D4D">
        <w:rPr>
          <w:rFonts w:ascii="Book Antiqua" w:eastAsia="Book Antiqua" w:hAnsi="Book Antiqua" w:cs="Book Antiqua"/>
          <w:color w:val="000000"/>
        </w:rPr>
        <w:t>decades,</w:t>
      </w:r>
      <w:r w:rsidRPr="00510D4D">
        <w:rPr>
          <w:rFonts w:ascii="Book Antiqua" w:eastAsia="Book Antiqua" w:hAnsi="Book Antiqua" w:cs="Book Antiqua"/>
          <w:color w:val="000000"/>
        </w:rPr>
        <w:t xml:space="preserve"> the emergence of immune checkpoint inhibitors (ICIs) that target the human programmed death-ligand 1 (PD-L1)/</w:t>
      </w:r>
      <w:r w:rsidR="002F3B6D" w:rsidRPr="00510D4D">
        <w:rPr>
          <w:rFonts w:ascii="Book Antiqua" w:eastAsia="Book Antiqua" w:hAnsi="Book Antiqua" w:cs="Book Antiqua"/>
          <w:color w:val="000000"/>
        </w:rPr>
        <w:t>programmed death 1</w:t>
      </w:r>
      <w:r w:rsidR="002F3B6D"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PD-1</w:t>
      </w:r>
      <w:r w:rsidR="002F3B6D"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pathway has led to </w:t>
      </w:r>
      <w:r w:rsidR="009911A7" w:rsidRPr="00510D4D">
        <w:rPr>
          <w:rFonts w:ascii="Book Antiqua" w:eastAsia="Book Antiqua" w:hAnsi="Book Antiqua" w:cs="Book Antiqua"/>
          <w:color w:val="000000"/>
        </w:rPr>
        <w:t xml:space="preserve">the </w:t>
      </w:r>
      <w:r w:rsidRPr="00510D4D">
        <w:rPr>
          <w:rFonts w:ascii="Book Antiqua" w:eastAsia="Book Antiqua" w:hAnsi="Book Antiqua" w:cs="Book Antiqua"/>
          <w:color w:val="000000"/>
        </w:rPr>
        <w:t xml:space="preserve">high potential to treat a wide spectrum of solid tumors including </w:t>
      </w:r>
      <w:proofErr w:type="gramStart"/>
      <w:r w:rsidRPr="00510D4D">
        <w:rPr>
          <w:rFonts w:ascii="Book Antiqua" w:eastAsia="Book Antiqua" w:hAnsi="Book Antiqua" w:cs="Book Antiqua"/>
          <w:color w:val="000000"/>
        </w:rPr>
        <w:t>HCC</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4]</w:t>
      </w:r>
      <w:r w:rsidRPr="00510D4D">
        <w:rPr>
          <w:rFonts w:ascii="Book Antiqua" w:eastAsia="Book Antiqua" w:hAnsi="Book Antiqua" w:cs="Book Antiqua"/>
          <w:color w:val="000000"/>
        </w:rPr>
        <w:t>.</w:t>
      </w:r>
    </w:p>
    <w:p w14:paraId="164C4CE0" w14:textId="4424193D" w:rsidR="00A77B3E" w:rsidRPr="00357EFA" w:rsidRDefault="001D48F4" w:rsidP="00B0643A">
      <w:pPr>
        <w:spacing w:line="360" w:lineRule="auto"/>
        <w:ind w:firstLineChars="112" w:firstLine="269"/>
        <w:contextualSpacing/>
        <w:jc w:val="both"/>
        <w:rPr>
          <w:rFonts w:ascii="Book Antiqua" w:eastAsia="Book Antiqua" w:hAnsi="Book Antiqua" w:cs="Book Antiqua"/>
          <w:color w:val="000000"/>
        </w:rPr>
      </w:pPr>
      <w:r w:rsidRPr="00510D4D">
        <w:rPr>
          <w:rFonts w:ascii="Book Antiqua" w:eastAsia="Book Antiqua" w:hAnsi="Book Antiqua" w:cs="Book Antiqua"/>
          <w:color w:val="000000"/>
        </w:rPr>
        <w:t>Sorafenib (BAY 43-9006) is a multi-kinase inhibitor that blocks the activity of Raf serine/threonine kinase</w:t>
      </w:r>
      <w:r w:rsidR="009911A7" w:rsidRPr="00510D4D">
        <w:rPr>
          <w:rFonts w:ascii="Book Antiqua" w:eastAsia="Book Antiqua" w:hAnsi="Book Antiqua" w:cs="Book Antiqua"/>
          <w:color w:val="000000"/>
        </w:rPr>
        <w:t>, as well as</w:t>
      </w:r>
      <w:r w:rsidRPr="00510D4D">
        <w:rPr>
          <w:rFonts w:ascii="Book Antiqua" w:eastAsia="Book Antiqua" w:hAnsi="Book Antiqua" w:cs="Book Antiqua"/>
          <w:color w:val="000000"/>
        </w:rPr>
        <w:t xml:space="preserve"> other receptor tyrosine kinases such as VEGFR-2 and VEGFR-3, platelet-derived growth factor receptor-β, c-KIT, </w:t>
      </w:r>
      <w:proofErr w:type="spellStart"/>
      <w:r w:rsidR="00510D4D" w:rsidRPr="00510D4D">
        <w:rPr>
          <w:rFonts w:ascii="Book Antiqua" w:eastAsia="Book Antiqua" w:hAnsi="Book Antiqua" w:cs="Book Antiqua"/>
          <w:color w:val="000000"/>
        </w:rPr>
        <w:t>fms</w:t>
      </w:r>
      <w:proofErr w:type="spellEnd"/>
      <w:r w:rsidR="00510D4D" w:rsidRPr="00510D4D">
        <w:rPr>
          <w:rFonts w:ascii="Book Antiqua" w:eastAsia="Book Antiqua" w:hAnsi="Book Antiqua" w:cs="Book Antiqua"/>
          <w:color w:val="000000"/>
        </w:rPr>
        <w:t>-like tyrosine kinase 3</w:t>
      </w:r>
      <w:r w:rsidRPr="00510D4D">
        <w:rPr>
          <w:rFonts w:ascii="Book Antiqua" w:eastAsia="Book Antiqua" w:hAnsi="Book Antiqua" w:cs="Book Antiqua"/>
          <w:color w:val="000000"/>
        </w:rPr>
        <w:t xml:space="preserve">, and RET. Its ability to block these pathways </w:t>
      </w:r>
      <w:r w:rsidR="00510D4D" w:rsidRPr="00510D4D">
        <w:rPr>
          <w:rFonts w:ascii="Book Antiqua" w:eastAsia="Book Antiqua" w:hAnsi="Book Antiqua" w:cs="Book Antiqua"/>
          <w:color w:val="000000"/>
        </w:rPr>
        <w:t>leads to the</w:t>
      </w:r>
      <w:r w:rsidRPr="00510D4D">
        <w:rPr>
          <w:rFonts w:ascii="Book Antiqua" w:eastAsia="Book Antiqua" w:hAnsi="Book Antiqua" w:cs="Book Antiqua"/>
          <w:color w:val="000000"/>
        </w:rPr>
        <w:t xml:space="preserve"> inhibition of tumor angiogenesis, tumor cell proliferation</w:t>
      </w:r>
      <w:r w:rsidR="00510D4D"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and migration while increasing the rate of </w:t>
      </w:r>
      <w:proofErr w:type="gramStart"/>
      <w:r w:rsidRPr="00510D4D">
        <w:rPr>
          <w:rFonts w:ascii="Book Antiqua" w:eastAsia="Book Antiqua" w:hAnsi="Book Antiqua" w:cs="Book Antiqua"/>
          <w:color w:val="000000"/>
        </w:rPr>
        <w:t>apoptosis</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5,6]</w:t>
      </w:r>
      <w:r w:rsidRPr="00510D4D">
        <w:rPr>
          <w:rFonts w:ascii="Book Antiqua" w:eastAsia="Book Antiqua" w:hAnsi="Book Antiqua" w:cs="Book Antiqua"/>
          <w:color w:val="000000"/>
        </w:rPr>
        <w:t xml:space="preserve">. </w:t>
      </w:r>
    </w:p>
    <w:p w14:paraId="082DDD1C" w14:textId="1E7C8AA3" w:rsidR="00A77B3E" w:rsidRPr="00510D4D" w:rsidRDefault="001D48F4" w:rsidP="00B0643A">
      <w:pPr>
        <w:spacing w:line="360" w:lineRule="auto"/>
        <w:ind w:firstLineChars="200" w:firstLine="480"/>
        <w:contextualSpacing/>
        <w:jc w:val="both"/>
        <w:rPr>
          <w:rFonts w:ascii="Book Antiqua" w:hAnsi="Book Antiqua"/>
        </w:rPr>
      </w:pPr>
      <w:r w:rsidRPr="00510D4D">
        <w:rPr>
          <w:rFonts w:ascii="Book Antiqua" w:eastAsia="Book Antiqua" w:hAnsi="Book Antiqua" w:cs="Book Antiqua"/>
          <w:color w:val="000000"/>
        </w:rPr>
        <w:t xml:space="preserve">In 2007, the </w:t>
      </w:r>
      <w:r w:rsidR="00510D4D" w:rsidRPr="00510D4D">
        <w:rPr>
          <w:rFonts w:ascii="Book Antiqua" w:eastAsia="Book Antiqua" w:hAnsi="Book Antiqua" w:cs="Book Antiqua"/>
          <w:color w:val="000000"/>
        </w:rPr>
        <w:t xml:space="preserve">United States </w:t>
      </w:r>
      <w:r w:rsidR="001674F8" w:rsidRPr="00510D4D">
        <w:rPr>
          <w:rFonts w:ascii="Book Antiqua" w:eastAsia="Book Antiqua" w:hAnsi="Book Antiqua" w:cs="Book Antiqua"/>
          <w:color w:val="000000"/>
        </w:rPr>
        <w:t xml:space="preserve">Food and Drug Administration (FDA) </w:t>
      </w:r>
      <w:r w:rsidRPr="00510D4D">
        <w:rPr>
          <w:rFonts w:ascii="Book Antiqua" w:eastAsia="Book Antiqua" w:hAnsi="Book Antiqua" w:cs="Book Antiqua"/>
          <w:color w:val="000000"/>
        </w:rPr>
        <w:t xml:space="preserve">approved sorafenib </w:t>
      </w:r>
      <w:r w:rsidR="00523EA8" w:rsidRPr="00510D4D">
        <w:rPr>
          <w:rFonts w:ascii="Book Antiqua" w:eastAsia="Book Antiqua" w:hAnsi="Book Antiqua" w:cs="Book Antiqua"/>
          <w:color w:val="000000"/>
        </w:rPr>
        <w:t>for the treatment of</w:t>
      </w:r>
      <w:r w:rsidRPr="00510D4D">
        <w:rPr>
          <w:rFonts w:ascii="Book Antiqua" w:eastAsia="Book Antiqua" w:hAnsi="Book Antiqua" w:cs="Book Antiqua"/>
          <w:color w:val="000000"/>
        </w:rPr>
        <w:t xml:space="preserve"> metastatic HCC due to its anti-angiogenic </w:t>
      </w:r>
      <w:proofErr w:type="gramStart"/>
      <w:r w:rsidRPr="00510D4D">
        <w:rPr>
          <w:rFonts w:ascii="Book Antiqua" w:eastAsia="Book Antiqua" w:hAnsi="Book Antiqua" w:cs="Book Antiqua"/>
          <w:color w:val="000000"/>
        </w:rPr>
        <w:t>properties</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6]</w:t>
      </w:r>
      <w:r w:rsidRPr="00510D4D">
        <w:rPr>
          <w:rFonts w:ascii="Book Antiqua" w:eastAsia="Book Antiqua" w:hAnsi="Book Antiqua" w:cs="Book Antiqua"/>
          <w:color w:val="000000"/>
        </w:rPr>
        <w:t xml:space="preserve">. It has </w:t>
      </w:r>
      <w:r w:rsidR="000F3422" w:rsidRPr="00510D4D">
        <w:rPr>
          <w:rFonts w:ascii="Book Antiqua" w:eastAsia="Book Antiqua" w:hAnsi="Book Antiqua" w:cs="Book Antiqua"/>
          <w:color w:val="000000"/>
        </w:rPr>
        <w:t>shown</w:t>
      </w:r>
      <w:r w:rsidRPr="00510D4D">
        <w:rPr>
          <w:rFonts w:ascii="Book Antiqua" w:eastAsia="Book Antiqua" w:hAnsi="Book Antiqua" w:cs="Book Antiqua"/>
          <w:color w:val="000000"/>
        </w:rPr>
        <w:t xml:space="preserve"> survival benefit</w:t>
      </w:r>
      <w:r w:rsidR="000F3422" w:rsidRPr="00510D4D">
        <w:rPr>
          <w:rFonts w:ascii="Book Antiqua" w:eastAsia="Book Antiqua" w:hAnsi="Book Antiqua" w:cs="Book Antiqua"/>
          <w:color w:val="000000"/>
        </w:rPr>
        <w:t>s</w:t>
      </w:r>
      <w:r w:rsidRPr="00510D4D">
        <w:rPr>
          <w:rFonts w:ascii="Book Antiqua" w:eastAsia="Book Antiqua" w:hAnsi="Book Antiqua" w:cs="Book Antiqua"/>
          <w:color w:val="000000"/>
        </w:rPr>
        <w:t xml:space="preserve"> by extending the median survival time of patients </w:t>
      </w:r>
      <w:r w:rsidR="00510D4D" w:rsidRPr="00510D4D">
        <w:rPr>
          <w:rFonts w:ascii="Book Antiqua" w:eastAsia="Book Antiqua" w:hAnsi="Book Antiqua" w:cs="Book Antiqua"/>
          <w:color w:val="000000"/>
        </w:rPr>
        <w:t>with</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unresectable</w:t>
      </w:r>
      <w:proofErr w:type="spellEnd"/>
      <w:r w:rsidRPr="00510D4D">
        <w:rPr>
          <w:rFonts w:ascii="Book Antiqua" w:eastAsia="Book Antiqua" w:hAnsi="Book Antiqua" w:cs="Book Antiqua"/>
          <w:color w:val="000000"/>
        </w:rPr>
        <w:t xml:space="preserve"> HCC (10.7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compared to 7.9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in the placebo group</w:t>
      </w:r>
      <w:proofErr w:type="gramStart"/>
      <w:r w:rsidRPr="00510D4D">
        <w:rPr>
          <w:rFonts w:ascii="Book Antiqua" w:eastAsia="Book Antiqua" w:hAnsi="Book Antiqua" w:cs="Book Antiqua"/>
          <w:color w:val="000000"/>
        </w:rPr>
        <w:t>)</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2]</w:t>
      </w:r>
      <w:r w:rsidRPr="00510D4D">
        <w:rPr>
          <w:rFonts w:ascii="Book Antiqua" w:eastAsia="Book Antiqua" w:hAnsi="Book Antiqua" w:cs="Book Antiqua"/>
          <w:color w:val="000000"/>
        </w:rPr>
        <w:t>.</w:t>
      </w:r>
    </w:p>
    <w:p w14:paraId="62882355" w14:textId="2B7055B8" w:rsidR="00A77B3E" w:rsidRPr="00510D4D" w:rsidRDefault="001D48F4" w:rsidP="00B0643A">
      <w:pPr>
        <w:spacing w:line="360" w:lineRule="auto"/>
        <w:ind w:firstLineChars="112" w:firstLine="269"/>
        <w:contextualSpacing/>
        <w:jc w:val="both"/>
        <w:rPr>
          <w:rFonts w:ascii="Book Antiqua" w:hAnsi="Book Antiqua"/>
        </w:rPr>
      </w:pPr>
      <w:r w:rsidRPr="00510D4D">
        <w:rPr>
          <w:rFonts w:ascii="Book Antiqua" w:eastAsia="Book Antiqua" w:hAnsi="Book Antiqua" w:cs="Book Antiqua"/>
          <w:color w:val="000000"/>
        </w:rPr>
        <w:t>Atezolizumab, another ICI of interest, is a monoclonal antibody that targets PD-</w:t>
      </w:r>
      <w:proofErr w:type="gramStart"/>
      <w:r w:rsidRPr="00510D4D">
        <w:rPr>
          <w:rFonts w:ascii="Book Antiqua" w:eastAsia="Book Antiqua" w:hAnsi="Book Antiqua" w:cs="Book Antiqua"/>
          <w:color w:val="000000"/>
        </w:rPr>
        <w:t>L1</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7]</w:t>
      </w:r>
      <w:r w:rsidRPr="00510D4D">
        <w:rPr>
          <w:rFonts w:ascii="Book Antiqua" w:eastAsia="Book Antiqua" w:hAnsi="Book Antiqua" w:cs="Book Antiqua"/>
          <w:color w:val="000000"/>
        </w:rPr>
        <w:t xml:space="preserve"> and prevents </w:t>
      </w:r>
      <w:r w:rsidR="00510D4D" w:rsidRPr="00510D4D">
        <w:rPr>
          <w:rFonts w:ascii="Book Antiqua" w:eastAsia="Book Antiqua" w:hAnsi="Book Antiqua" w:cs="Book Antiqua"/>
          <w:color w:val="000000"/>
        </w:rPr>
        <w:t xml:space="preserve">the </w:t>
      </w:r>
      <w:r w:rsidRPr="00510D4D">
        <w:rPr>
          <w:rFonts w:ascii="Book Antiqua" w:eastAsia="Book Antiqua" w:hAnsi="Book Antiqua" w:cs="Book Antiqua"/>
          <w:color w:val="000000"/>
        </w:rPr>
        <w:t>interaction between the PD-1 and A7-1 receptors</w:t>
      </w:r>
      <w:r w:rsidR="00510D4D"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resulting in </w:t>
      </w:r>
      <w:r w:rsidR="00510D4D" w:rsidRPr="00510D4D">
        <w:rPr>
          <w:rFonts w:ascii="Book Antiqua" w:eastAsia="Book Antiqua" w:hAnsi="Book Antiqua" w:cs="Book Antiqua"/>
          <w:color w:val="000000"/>
        </w:rPr>
        <w:t xml:space="preserve">the </w:t>
      </w:r>
      <w:r w:rsidR="00510D4D" w:rsidRPr="00510D4D">
        <w:rPr>
          <w:rFonts w:ascii="Book Antiqua" w:eastAsia="Book Antiqua" w:hAnsi="Book Antiqua" w:cs="Book Antiqua"/>
          <w:color w:val="000000"/>
        </w:rPr>
        <w:lastRenderedPageBreak/>
        <w:t xml:space="preserve">reversal of </w:t>
      </w:r>
      <w:r w:rsidRPr="00510D4D">
        <w:rPr>
          <w:rFonts w:ascii="Book Antiqua" w:eastAsia="Book Antiqua" w:hAnsi="Book Antiqua" w:cs="Book Antiqua"/>
          <w:color w:val="000000"/>
        </w:rPr>
        <w:t>T-cell suppressio</w:t>
      </w:r>
      <w:r w:rsidR="00510D4D" w:rsidRPr="00510D4D">
        <w:rPr>
          <w:rFonts w:ascii="Book Antiqua" w:eastAsia="Book Antiqua" w:hAnsi="Book Antiqua" w:cs="Book Antiqua"/>
          <w:color w:val="000000"/>
        </w:rPr>
        <w:t>n</w:t>
      </w:r>
      <w:r w:rsidRPr="00510D4D">
        <w:rPr>
          <w:rFonts w:ascii="Book Antiqua" w:eastAsia="Book Antiqua" w:hAnsi="Book Antiqua" w:cs="Book Antiqua"/>
          <w:color w:val="000000"/>
          <w:shd w:val="clear" w:color="auto" w:fill="FCFCFC"/>
          <w:vertAlign w:val="superscript"/>
        </w:rPr>
        <w:t>[8]</w:t>
      </w:r>
      <w:r w:rsidRPr="00510D4D">
        <w:rPr>
          <w:rFonts w:ascii="Book Antiqua" w:eastAsia="Book Antiqua" w:hAnsi="Book Antiqua" w:cs="Book Antiqua"/>
          <w:color w:val="000000"/>
          <w:shd w:val="clear" w:color="auto" w:fill="FCFCFC"/>
        </w:rPr>
        <w:t>.</w:t>
      </w:r>
      <w:r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shd w:val="clear" w:color="auto" w:fill="FCFCFC"/>
        </w:rPr>
        <w:t xml:space="preserve">Bevacizumab is an anti-angiogenic antibody that inhibits angiogenesis and neoplasm growth by targeting </w:t>
      </w:r>
      <w:proofErr w:type="gramStart"/>
      <w:r w:rsidRPr="00510D4D">
        <w:rPr>
          <w:rFonts w:ascii="Book Antiqua" w:eastAsia="Book Antiqua" w:hAnsi="Book Antiqua" w:cs="Book Antiqua"/>
          <w:color w:val="000000"/>
          <w:shd w:val="clear" w:color="auto" w:fill="FCFCFC"/>
        </w:rPr>
        <w:t>VEGF</w:t>
      </w:r>
      <w:r w:rsidRPr="00510D4D">
        <w:rPr>
          <w:rFonts w:ascii="Book Antiqua" w:eastAsia="Book Antiqua" w:hAnsi="Book Antiqua" w:cs="Book Antiqua"/>
          <w:color w:val="000000"/>
          <w:shd w:val="clear" w:color="auto" w:fill="FCFCFC"/>
          <w:vertAlign w:val="superscript"/>
        </w:rPr>
        <w:t>[</w:t>
      </w:r>
      <w:proofErr w:type="gramEnd"/>
      <w:r w:rsidRPr="00510D4D">
        <w:rPr>
          <w:rFonts w:ascii="Book Antiqua" w:eastAsia="Book Antiqua" w:hAnsi="Book Antiqua" w:cs="Book Antiqua"/>
          <w:color w:val="000000"/>
          <w:shd w:val="clear" w:color="auto" w:fill="FCFCFC"/>
          <w:vertAlign w:val="superscript"/>
        </w:rPr>
        <w:t>9]</w:t>
      </w:r>
      <w:r w:rsidRPr="00510D4D">
        <w:rPr>
          <w:rFonts w:ascii="Book Antiqua" w:eastAsia="Book Antiqua" w:hAnsi="Book Antiqua" w:cs="Book Antiqua"/>
          <w:color w:val="000000"/>
          <w:shd w:val="clear" w:color="auto" w:fill="FCFCFC"/>
        </w:rPr>
        <w:t xml:space="preserve">. Anti-VEGF treatments can decrease VEGF-mediated immunosuppression and also improve anti-PD-1/PD-L1 </w:t>
      </w:r>
      <w:proofErr w:type="gramStart"/>
      <w:r w:rsidRPr="00510D4D">
        <w:rPr>
          <w:rFonts w:ascii="Book Antiqua" w:eastAsia="Book Antiqua" w:hAnsi="Book Antiqua" w:cs="Book Antiqua"/>
          <w:color w:val="000000"/>
          <w:shd w:val="clear" w:color="auto" w:fill="FCFCFC"/>
        </w:rPr>
        <w:t>functions</w:t>
      </w:r>
      <w:r w:rsidRPr="00510D4D">
        <w:rPr>
          <w:rFonts w:ascii="Book Antiqua" w:eastAsia="Book Antiqua" w:hAnsi="Book Antiqua" w:cs="Book Antiqua"/>
          <w:color w:val="000000"/>
          <w:shd w:val="clear" w:color="auto" w:fill="FCFCFC"/>
          <w:vertAlign w:val="superscript"/>
        </w:rPr>
        <w:t>[</w:t>
      </w:r>
      <w:proofErr w:type="gramEnd"/>
      <w:r w:rsidRPr="00510D4D">
        <w:rPr>
          <w:rFonts w:ascii="Book Antiqua" w:eastAsia="Book Antiqua" w:hAnsi="Book Antiqua" w:cs="Book Antiqua"/>
          <w:color w:val="000000"/>
          <w:shd w:val="clear" w:color="auto" w:fill="FCFCFC"/>
          <w:vertAlign w:val="superscript"/>
        </w:rPr>
        <w:t>10,11]</w:t>
      </w:r>
      <w:r w:rsidRPr="00510D4D">
        <w:rPr>
          <w:rFonts w:ascii="Book Antiqua" w:eastAsia="Book Antiqua" w:hAnsi="Book Antiqua" w:cs="Book Antiqua"/>
          <w:color w:val="000000"/>
          <w:shd w:val="clear" w:color="auto" w:fill="FCFCFC"/>
        </w:rPr>
        <w:t>.</w:t>
      </w:r>
    </w:p>
    <w:p w14:paraId="31C9614F" w14:textId="094396E2" w:rsidR="00510D4D" w:rsidRPr="00510D4D" w:rsidRDefault="001D48F4" w:rsidP="00B0643A">
      <w:pPr>
        <w:spacing w:line="360" w:lineRule="auto"/>
        <w:ind w:firstLineChars="112" w:firstLine="269"/>
        <w:contextualSpacing/>
        <w:jc w:val="both"/>
        <w:rPr>
          <w:rFonts w:ascii="Book Antiqua" w:hAnsi="Book Antiqua"/>
        </w:rPr>
      </w:pPr>
      <w:r w:rsidRPr="00510D4D">
        <w:rPr>
          <w:rFonts w:ascii="Book Antiqua" w:eastAsia="Book Antiqua" w:hAnsi="Book Antiqua" w:cs="Book Antiqua"/>
          <w:color w:val="000000"/>
        </w:rPr>
        <w:t xml:space="preserve">Given the nature of these immunotherapies, it has been postulated that a combination of atezolizumab with bevacizumab should have safe and synergistic anti-tumor effects </w:t>
      </w:r>
      <w:r w:rsidR="00EA21F6">
        <w:rPr>
          <w:rFonts w:ascii="Book Antiqua" w:eastAsia="Book Antiqua" w:hAnsi="Book Antiqua" w:cs="Book Antiqua"/>
          <w:color w:val="000000"/>
        </w:rPr>
        <w:t>o</w:t>
      </w:r>
      <w:r w:rsidRPr="00510D4D">
        <w:rPr>
          <w:rFonts w:ascii="Book Antiqua" w:eastAsia="Book Antiqua" w:hAnsi="Book Antiqua" w:cs="Book Antiqua"/>
          <w:color w:val="000000"/>
        </w:rPr>
        <w:t xml:space="preserve">n HCC. The phase III IMbrave150 trial </w:t>
      </w:r>
      <w:r w:rsidR="00EA21F6">
        <w:rPr>
          <w:rFonts w:ascii="Book Antiqua" w:eastAsia="Book Antiqua" w:hAnsi="Book Antiqua" w:cs="Book Antiqua"/>
          <w:color w:val="000000"/>
        </w:rPr>
        <w:t>showed</w:t>
      </w:r>
      <w:r w:rsidRPr="00510D4D">
        <w:rPr>
          <w:rFonts w:ascii="Book Antiqua" w:eastAsia="Book Antiqua" w:hAnsi="Book Antiqua" w:cs="Book Antiqua"/>
          <w:color w:val="000000"/>
        </w:rPr>
        <w:t xml:space="preserve"> that bevacizumab combined with atezolizumab </w:t>
      </w:r>
      <w:r w:rsidR="00EA21F6">
        <w:rPr>
          <w:rFonts w:ascii="Book Antiqua" w:eastAsia="Book Antiqua" w:hAnsi="Book Antiqua" w:cs="Book Antiqua"/>
          <w:color w:val="000000"/>
        </w:rPr>
        <w:t>leads to</w:t>
      </w:r>
      <w:r w:rsidR="00EA21F6"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better </w:t>
      </w:r>
      <w:r w:rsidR="00EA21F6">
        <w:rPr>
          <w:rFonts w:ascii="Book Antiqua" w:eastAsia="Book Antiqua" w:hAnsi="Book Antiqua" w:cs="Book Antiqua"/>
          <w:color w:val="000000"/>
        </w:rPr>
        <w:t xml:space="preserve">overall </w:t>
      </w:r>
      <w:r w:rsidRPr="00510D4D">
        <w:rPr>
          <w:rFonts w:ascii="Book Antiqua" w:eastAsia="Book Antiqua" w:hAnsi="Book Antiqua" w:cs="Book Antiqua"/>
          <w:color w:val="000000"/>
        </w:rPr>
        <w:t>survival</w:t>
      </w:r>
      <w:r w:rsidR="00EA21F6">
        <w:rPr>
          <w:rFonts w:ascii="Book Antiqua" w:eastAsia="Book Antiqua" w:hAnsi="Book Antiqua" w:cs="Book Antiqua"/>
          <w:color w:val="000000"/>
        </w:rPr>
        <w:t xml:space="preserve"> (OS)</w:t>
      </w:r>
      <w:r w:rsidRPr="00510D4D">
        <w:rPr>
          <w:rFonts w:ascii="Book Antiqua" w:eastAsia="Book Antiqua" w:hAnsi="Book Antiqua" w:cs="Book Antiqua"/>
          <w:color w:val="000000"/>
        </w:rPr>
        <w:t xml:space="preserve"> and progression-free survival (PFS) outcomes over sorafenib therapy in patients with unresectable </w:t>
      </w:r>
      <w:proofErr w:type="gramStart"/>
      <w:r w:rsidRPr="00510D4D">
        <w:rPr>
          <w:rFonts w:ascii="Book Antiqua" w:eastAsia="Book Antiqua" w:hAnsi="Book Antiqua" w:cs="Book Antiqua"/>
          <w:color w:val="000000"/>
        </w:rPr>
        <w:t>HCC</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Moreover, atezolizumab</w:t>
      </w:r>
      <w:r w:rsidR="00510D4D">
        <w:rPr>
          <w:rFonts w:ascii="Book Antiqua" w:eastAsia="Book Antiqua" w:hAnsi="Book Antiqua" w:cs="Book Antiqua"/>
          <w:color w:val="000000"/>
        </w:rPr>
        <w:t>/</w:t>
      </w:r>
      <w:r w:rsidRPr="00510D4D">
        <w:rPr>
          <w:rFonts w:ascii="Book Antiqua" w:eastAsia="Book Antiqua" w:hAnsi="Book Antiqua" w:cs="Book Antiqua"/>
          <w:color w:val="000000"/>
        </w:rPr>
        <w:t>bevacizumab combination therapy was also demonstrated to be the first regimen to improve patient</w:t>
      </w:r>
      <w:r w:rsidR="002631B0">
        <w:rPr>
          <w:rFonts w:ascii="Book Antiqua" w:eastAsia="Book Antiqua" w:hAnsi="Book Antiqua" w:cs="Book Antiqua"/>
          <w:color w:val="000000"/>
        </w:rPr>
        <w:t>s’</w:t>
      </w:r>
      <w:r w:rsidRPr="00510D4D">
        <w:rPr>
          <w:rFonts w:ascii="Book Antiqua" w:eastAsia="Book Antiqua" w:hAnsi="Book Antiqua" w:cs="Book Antiqua"/>
          <w:color w:val="000000"/>
        </w:rPr>
        <w:t xml:space="preserve"> quality of life, significantly delaying the median time to deterioration compared to </w:t>
      </w:r>
      <w:proofErr w:type="gramStart"/>
      <w:r w:rsidRPr="00510D4D">
        <w:rPr>
          <w:rFonts w:ascii="Book Antiqua" w:eastAsia="Book Antiqua" w:hAnsi="Book Antiqua" w:cs="Book Antiqua"/>
          <w:color w:val="000000"/>
        </w:rPr>
        <w:t>sorafenib</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xml:space="preserve">. </w:t>
      </w:r>
      <w:r w:rsidR="00044E73" w:rsidRPr="00510D4D">
        <w:rPr>
          <w:rFonts w:ascii="Book Antiqua" w:eastAsia="Book Antiqua" w:hAnsi="Book Antiqua" w:cs="Book Antiqua"/>
          <w:color w:val="000000"/>
        </w:rPr>
        <w:t>Given</w:t>
      </w:r>
      <w:r w:rsidRPr="00510D4D">
        <w:rPr>
          <w:rFonts w:ascii="Book Antiqua" w:eastAsia="Book Antiqua" w:hAnsi="Book Antiqua" w:cs="Book Antiqua"/>
          <w:color w:val="000000"/>
        </w:rPr>
        <w:t xml:space="preserve"> the </w:t>
      </w:r>
      <w:r w:rsidR="00044E73" w:rsidRPr="00510D4D">
        <w:rPr>
          <w:rFonts w:ascii="Book Antiqua" w:eastAsia="Book Antiqua" w:hAnsi="Book Antiqua" w:cs="Book Antiqua"/>
          <w:color w:val="000000"/>
        </w:rPr>
        <w:t xml:space="preserve">better </w:t>
      </w:r>
      <w:r w:rsidRPr="00510D4D">
        <w:rPr>
          <w:rFonts w:ascii="Book Antiqua" w:eastAsia="Book Antiqua" w:hAnsi="Book Antiqua" w:cs="Book Antiqua"/>
          <w:color w:val="000000"/>
        </w:rPr>
        <w:t>performance</w:t>
      </w:r>
      <w:r w:rsidR="004E0DFD" w:rsidRPr="00510D4D">
        <w:rPr>
          <w:rFonts w:ascii="Book Antiqua" w:eastAsia="Book Antiqua" w:hAnsi="Book Antiqua" w:cs="Book Antiqua"/>
          <w:color w:val="000000"/>
        </w:rPr>
        <w:t xml:space="preserve"> of atezolizumab</w:t>
      </w:r>
      <w:r w:rsidR="00510D4D">
        <w:rPr>
          <w:rFonts w:ascii="Book Antiqua" w:eastAsia="Book Antiqua" w:hAnsi="Book Antiqua" w:cs="Book Antiqua"/>
          <w:color w:val="000000"/>
        </w:rPr>
        <w:t>/</w:t>
      </w:r>
      <w:r w:rsidR="004E0DFD" w:rsidRPr="00510D4D">
        <w:rPr>
          <w:rFonts w:ascii="Book Antiqua" w:eastAsia="Book Antiqua" w:hAnsi="Book Antiqua" w:cs="Book Antiqua"/>
          <w:color w:val="000000"/>
        </w:rPr>
        <w:t>bevacizumab</w:t>
      </w:r>
      <w:r w:rsidRPr="00510D4D">
        <w:rPr>
          <w:rFonts w:ascii="Book Antiqua" w:eastAsia="Book Antiqua" w:hAnsi="Book Antiqua" w:cs="Book Antiqua"/>
          <w:color w:val="000000"/>
        </w:rPr>
        <w:t xml:space="preserve">, FDA approved the combination drug therapy for patients with advanced HCC as first-line therapy on </w:t>
      </w:r>
      <w:r w:rsidR="002631B0">
        <w:rPr>
          <w:rFonts w:ascii="Book Antiqua" w:eastAsia="Book Antiqua" w:hAnsi="Book Antiqua" w:cs="Book Antiqua"/>
          <w:color w:val="000000"/>
        </w:rPr>
        <w:t xml:space="preserve">May </w:t>
      </w:r>
      <w:r w:rsidRPr="00510D4D">
        <w:rPr>
          <w:rFonts w:ascii="Book Antiqua" w:eastAsia="Book Antiqua" w:hAnsi="Book Antiqua" w:cs="Book Antiqua"/>
          <w:color w:val="000000"/>
        </w:rPr>
        <w:t>29</w:t>
      </w:r>
      <w:r w:rsidR="002631B0">
        <w:rPr>
          <w:rFonts w:ascii="Book Antiqua" w:eastAsia="Book Antiqua" w:hAnsi="Book Antiqua" w:cs="Book Antiqua"/>
          <w:color w:val="000000"/>
        </w:rPr>
        <w:t>,</w:t>
      </w:r>
      <w:r w:rsidRPr="00510D4D">
        <w:rPr>
          <w:rFonts w:ascii="Book Antiqua" w:eastAsia="Book Antiqua" w:hAnsi="Book Antiqua" w:cs="Book Antiqua"/>
          <w:color w:val="000000"/>
        </w:rPr>
        <w:t xml:space="preserve"> 2020</w:t>
      </w:r>
      <w:r w:rsidRPr="00510D4D">
        <w:rPr>
          <w:rFonts w:ascii="Book Antiqua" w:eastAsia="Book Antiqua" w:hAnsi="Book Antiqua" w:cs="Book Antiqua"/>
          <w:color w:val="000000"/>
          <w:vertAlign w:val="superscript"/>
        </w:rPr>
        <w:t>[13]</w:t>
      </w:r>
      <w:r w:rsidRPr="00510D4D">
        <w:rPr>
          <w:rFonts w:ascii="Book Antiqua" w:eastAsia="Book Antiqua" w:hAnsi="Book Antiqua" w:cs="Book Antiqua"/>
          <w:color w:val="000000"/>
        </w:rPr>
        <w:t>.</w:t>
      </w:r>
    </w:p>
    <w:p w14:paraId="3D8345B8" w14:textId="54C24A00" w:rsidR="00A77B3E" w:rsidRPr="00510D4D" w:rsidRDefault="001D48F4" w:rsidP="00B0643A">
      <w:pPr>
        <w:spacing w:line="360" w:lineRule="auto"/>
        <w:ind w:firstLineChars="112" w:firstLine="269"/>
        <w:contextualSpacing/>
        <w:jc w:val="both"/>
        <w:rPr>
          <w:rFonts w:ascii="Book Antiqua" w:hAnsi="Book Antiqua"/>
        </w:rPr>
      </w:pPr>
      <w:r w:rsidRPr="00510D4D">
        <w:rPr>
          <w:rFonts w:ascii="Book Antiqua" w:eastAsia="Book Antiqua" w:hAnsi="Book Antiqua" w:cs="Book Antiqua"/>
          <w:color w:val="000000"/>
        </w:rPr>
        <w:t xml:space="preserve">The synergistic effects of atezolizumab-bevacizumab therapy </w:t>
      </w:r>
      <w:r w:rsidR="002631B0">
        <w:rPr>
          <w:rFonts w:ascii="Book Antiqua" w:eastAsia="Book Antiqua" w:hAnsi="Book Antiqua" w:cs="Book Antiqua"/>
          <w:color w:val="000000"/>
        </w:rPr>
        <w:t>compared to the sorafenib</w:t>
      </w:r>
      <w:r w:rsidRPr="00510D4D">
        <w:rPr>
          <w:rFonts w:ascii="Book Antiqua" w:eastAsia="Book Antiqua" w:hAnsi="Book Antiqua" w:cs="Book Antiqua"/>
          <w:color w:val="000000"/>
        </w:rPr>
        <w:t xml:space="preserve"> monotherapy </w:t>
      </w:r>
      <w:r w:rsidR="002631B0">
        <w:rPr>
          <w:rFonts w:ascii="Book Antiqua" w:eastAsia="Book Antiqua" w:hAnsi="Book Antiqua" w:cs="Book Antiqua"/>
          <w:color w:val="000000"/>
        </w:rPr>
        <w:t>are</w:t>
      </w:r>
      <w:r w:rsidRPr="00510D4D">
        <w:rPr>
          <w:rFonts w:ascii="Book Antiqua" w:eastAsia="Book Antiqua" w:hAnsi="Book Antiqua" w:cs="Book Antiqua"/>
          <w:color w:val="000000"/>
        </w:rPr>
        <w:t xml:space="preserve"> </w:t>
      </w:r>
      <w:r w:rsidR="004E0DFD" w:rsidRPr="00510D4D">
        <w:rPr>
          <w:rFonts w:ascii="Book Antiqua" w:eastAsia="Book Antiqua" w:hAnsi="Book Antiqua" w:cs="Book Antiqua"/>
          <w:color w:val="000000"/>
        </w:rPr>
        <w:t>remarkable</w:t>
      </w:r>
      <w:r w:rsidR="002631B0">
        <w:rPr>
          <w:rFonts w:ascii="Book Antiqua" w:eastAsia="Book Antiqua" w:hAnsi="Book Antiqua" w:cs="Book Antiqua"/>
          <w:color w:val="000000"/>
        </w:rPr>
        <w:t xml:space="preserve"> e</w:t>
      </w:r>
      <w:r w:rsidR="003D12EA">
        <w:rPr>
          <w:rFonts w:ascii="Book Antiqua" w:eastAsia="Book Antiqua" w:hAnsi="Book Antiqua" w:cs="Book Antiqua"/>
          <w:color w:val="000000"/>
        </w:rPr>
        <w:t>n</w:t>
      </w:r>
      <w:r w:rsidR="002631B0">
        <w:rPr>
          <w:rFonts w:ascii="Book Antiqua" w:eastAsia="Book Antiqua" w:hAnsi="Book Antiqua" w:cs="Book Antiqua"/>
          <w:color w:val="000000"/>
        </w:rPr>
        <w:t>ough</w:t>
      </w:r>
      <w:r w:rsidR="004E0DFD" w:rsidRPr="00510D4D">
        <w:rPr>
          <w:rFonts w:ascii="Book Antiqua" w:eastAsia="Book Antiqua" w:hAnsi="Book Antiqua" w:cs="Book Antiqua"/>
          <w:color w:val="000000"/>
        </w:rPr>
        <w:t xml:space="preserve"> to warrant</w:t>
      </w:r>
      <w:r w:rsidRPr="00510D4D">
        <w:rPr>
          <w:rFonts w:ascii="Book Antiqua" w:eastAsia="Book Antiqua" w:hAnsi="Book Antiqua" w:cs="Book Antiqua"/>
          <w:color w:val="000000"/>
        </w:rPr>
        <w:t xml:space="preserve"> further stud</w:t>
      </w:r>
      <w:r w:rsidR="002631B0">
        <w:rPr>
          <w:rFonts w:ascii="Book Antiqua" w:eastAsia="Book Antiqua" w:hAnsi="Book Antiqua" w:cs="Book Antiqua"/>
          <w:color w:val="000000"/>
        </w:rPr>
        <w:t>y</w:t>
      </w:r>
      <w:r w:rsidRPr="00510D4D">
        <w:rPr>
          <w:rFonts w:ascii="Book Antiqua" w:eastAsia="Book Antiqua" w:hAnsi="Book Antiqua" w:cs="Book Antiqua"/>
          <w:color w:val="000000"/>
        </w:rPr>
        <w:t>. Hence, this systematic review analyze</w:t>
      </w:r>
      <w:r w:rsidR="002631B0">
        <w:rPr>
          <w:rFonts w:ascii="Book Antiqua" w:eastAsia="Book Antiqua" w:hAnsi="Book Antiqua" w:cs="Book Antiqua"/>
          <w:color w:val="000000"/>
        </w:rPr>
        <w:t>d the</w:t>
      </w:r>
      <w:r w:rsidRPr="00510D4D">
        <w:rPr>
          <w:rFonts w:ascii="Book Antiqua" w:eastAsia="Book Antiqua" w:hAnsi="Book Antiqua" w:cs="Book Antiqua"/>
          <w:color w:val="000000"/>
        </w:rPr>
        <w:t xml:space="preserve"> documented evidence comparing the efficacy and safety of atezolizumab</w:t>
      </w:r>
      <w:r w:rsidR="002631B0">
        <w:rPr>
          <w:rFonts w:ascii="Book Antiqua" w:eastAsia="Book Antiqua" w:hAnsi="Book Antiqua" w:cs="Book Antiqua"/>
          <w:color w:val="000000"/>
        </w:rPr>
        <w:t>/</w:t>
      </w:r>
      <w:r w:rsidRPr="00510D4D">
        <w:rPr>
          <w:rFonts w:ascii="Book Antiqua" w:eastAsia="Book Antiqua" w:hAnsi="Book Antiqua" w:cs="Book Antiqua"/>
          <w:color w:val="000000"/>
        </w:rPr>
        <w:t>bevacizumab</w:t>
      </w:r>
      <w:r w:rsidR="002631B0">
        <w:rPr>
          <w:rFonts w:ascii="Book Antiqua" w:eastAsia="Book Antiqua" w:hAnsi="Book Antiqua" w:cs="Book Antiqua"/>
          <w:color w:val="000000"/>
        </w:rPr>
        <w:t xml:space="preserve"> combination therapy</w:t>
      </w:r>
      <w:r w:rsidRPr="00510D4D">
        <w:rPr>
          <w:rFonts w:ascii="Book Antiqua" w:eastAsia="Book Antiqua" w:hAnsi="Book Antiqua" w:cs="Book Antiqua"/>
          <w:color w:val="000000"/>
        </w:rPr>
        <w:t xml:space="preserve"> with monotherapy regimens, such as sorafenib or atezolizumab, in patients with unresectable HCC</w:t>
      </w:r>
      <w:r w:rsidR="00B76356" w:rsidRPr="00510D4D">
        <w:rPr>
          <w:rFonts w:ascii="Book Antiqua" w:hAnsi="Book Antiqua" w:cs="Book Antiqua"/>
          <w:color w:val="000000"/>
          <w:lang w:eastAsia="zh-CN"/>
        </w:rPr>
        <w:t xml:space="preserve"> (Supplementary Figure 1)</w:t>
      </w:r>
      <w:r w:rsidRPr="00510D4D">
        <w:rPr>
          <w:rFonts w:ascii="Book Antiqua" w:eastAsia="Book Antiqua" w:hAnsi="Book Antiqua" w:cs="Book Antiqua"/>
          <w:color w:val="000000"/>
        </w:rPr>
        <w:t>.</w:t>
      </w:r>
    </w:p>
    <w:p w14:paraId="70168639" w14:textId="77777777" w:rsidR="00A77B3E" w:rsidRPr="00510D4D" w:rsidRDefault="00A77B3E" w:rsidP="00B0643A">
      <w:pPr>
        <w:spacing w:line="360" w:lineRule="auto"/>
        <w:contextualSpacing/>
        <w:jc w:val="both"/>
        <w:rPr>
          <w:rFonts w:ascii="Book Antiqua" w:hAnsi="Book Antiqua"/>
        </w:rPr>
      </w:pPr>
    </w:p>
    <w:p w14:paraId="2B282581"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caps/>
          <w:color w:val="000000"/>
          <w:u w:val="single"/>
        </w:rPr>
        <w:t>MATERIALS AND METHODS</w:t>
      </w:r>
    </w:p>
    <w:p w14:paraId="3E3395D0"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i/>
          <w:iCs/>
          <w:color w:val="000000"/>
        </w:rPr>
        <w:t>Criteria for considering studies</w:t>
      </w:r>
    </w:p>
    <w:p w14:paraId="18423BA3" w14:textId="680998B2" w:rsidR="00A77B3E" w:rsidRPr="00510D4D" w:rsidRDefault="000A2B26" w:rsidP="00B0643A">
      <w:pPr>
        <w:tabs>
          <w:tab w:val="left" w:pos="8931"/>
        </w:tabs>
        <w:spacing w:line="360" w:lineRule="auto"/>
        <w:contextualSpacing/>
        <w:jc w:val="both"/>
        <w:rPr>
          <w:rFonts w:ascii="Book Antiqua" w:hAnsi="Book Antiqua"/>
        </w:rPr>
      </w:pPr>
      <w:r>
        <w:rPr>
          <w:rFonts w:ascii="Book Antiqua" w:eastAsia="Book Antiqua" w:hAnsi="Book Antiqua" w:cs="Book Antiqua"/>
          <w:color w:val="000000"/>
        </w:rPr>
        <w:t>This</w:t>
      </w:r>
      <w:r w:rsidR="001D48F4" w:rsidRPr="00510D4D">
        <w:rPr>
          <w:rFonts w:ascii="Book Antiqua" w:eastAsia="Book Antiqua" w:hAnsi="Book Antiqua" w:cs="Book Antiqua"/>
          <w:color w:val="000000"/>
        </w:rPr>
        <w:t xml:space="preserve"> study include</w:t>
      </w:r>
      <w:r>
        <w:rPr>
          <w:rFonts w:ascii="Book Antiqua" w:eastAsia="Book Antiqua" w:hAnsi="Book Antiqua" w:cs="Book Antiqua"/>
          <w:color w:val="000000"/>
        </w:rPr>
        <w:t>d</w:t>
      </w:r>
      <w:r w:rsidR="001D48F4" w:rsidRPr="00510D4D">
        <w:rPr>
          <w:rFonts w:ascii="Book Antiqua" w:eastAsia="Book Antiqua" w:hAnsi="Book Antiqua" w:cs="Book Antiqua"/>
          <w:color w:val="000000"/>
        </w:rPr>
        <w:t xml:space="preserve"> a data collection of randomized controlled trials (RCTs)</w:t>
      </w:r>
      <w:r>
        <w:rPr>
          <w:rFonts w:ascii="Book Antiqua" w:eastAsia="Book Antiqua" w:hAnsi="Book Antiqua" w:cs="Book Antiqua"/>
          <w:color w:val="000000"/>
        </w:rPr>
        <w:t>, which</w:t>
      </w:r>
      <w:r w:rsidR="001D48F4" w:rsidRPr="00510D4D">
        <w:rPr>
          <w:rFonts w:ascii="Book Antiqua" w:eastAsia="Book Antiqua" w:hAnsi="Book Antiqua" w:cs="Book Antiqua"/>
          <w:color w:val="000000"/>
        </w:rPr>
        <w:t xml:space="preserve"> </w:t>
      </w:r>
      <w:r w:rsidR="00357EFA">
        <w:rPr>
          <w:rFonts w:ascii="Book Antiqua" w:eastAsia="Book Antiqua" w:hAnsi="Book Antiqua" w:cs="Book Antiqua"/>
          <w:color w:val="000000"/>
        </w:rPr>
        <w:t xml:space="preserve"> </w:t>
      </w:r>
      <w:r w:rsidR="001D48F4" w:rsidRPr="00510D4D">
        <w:rPr>
          <w:rFonts w:ascii="Book Antiqua" w:eastAsia="Book Antiqua" w:hAnsi="Book Antiqua" w:cs="Book Antiqua"/>
          <w:color w:val="000000"/>
        </w:rPr>
        <w:t>evaluated adult patients (</w:t>
      </w:r>
      <w:r>
        <w:rPr>
          <w:rFonts w:ascii="Book Antiqua" w:eastAsia="Book Antiqua" w:hAnsi="Book Antiqua" w:cs="Book Antiqua"/>
          <w:color w:val="000000"/>
        </w:rPr>
        <w:t xml:space="preserve">aged </w:t>
      </w:r>
      <w:r w:rsidR="001D48F4" w:rsidRPr="00510D4D">
        <w:rPr>
          <w:rFonts w:ascii="Book Antiqua" w:eastAsia="Book Antiqua" w:hAnsi="Book Antiqua" w:cs="Book Antiqua"/>
          <w:color w:val="000000"/>
        </w:rPr>
        <w:t xml:space="preserve">18 </w:t>
      </w:r>
      <w:r>
        <w:rPr>
          <w:rFonts w:ascii="Book Antiqua" w:eastAsia="Book Antiqua" w:hAnsi="Book Antiqua" w:cs="Book Antiqua"/>
          <w:color w:val="000000"/>
        </w:rPr>
        <w:t>and</w:t>
      </w:r>
      <w:r w:rsidR="001D48F4" w:rsidRPr="00510D4D">
        <w:rPr>
          <w:rFonts w:ascii="Book Antiqua" w:eastAsia="Book Antiqua" w:hAnsi="Book Antiqua" w:cs="Book Antiqua"/>
          <w:color w:val="000000"/>
        </w:rPr>
        <w:t xml:space="preserve"> older) with unresectable HCC to receive combination therapy of intravenous atezolizumab (1200 mg) plus bevacizumab (15 mg/kg) </w:t>
      </w:r>
      <w:r w:rsidR="0008796E" w:rsidRPr="00510D4D">
        <w:rPr>
          <w:rFonts w:ascii="Book Antiqua" w:eastAsia="Book Antiqua" w:hAnsi="Book Antiqua" w:cs="Book Antiqua"/>
          <w:color w:val="000000"/>
        </w:rPr>
        <w:t xml:space="preserve">every 3 </w:t>
      </w:r>
      <w:proofErr w:type="spellStart"/>
      <w:r w:rsidR="0008796E" w:rsidRPr="00510D4D">
        <w:rPr>
          <w:rFonts w:ascii="Book Antiqua" w:eastAsia="Book Antiqua" w:hAnsi="Book Antiqua" w:cs="Book Antiqua"/>
          <w:color w:val="000000"/>
        </w:rPr>
        <w:t>wk</w:t>
      </w:r>
      <w:proofErr w:type="spellEnd"/>
      <w:r w:rsidR="0008796E" w:rsidRPr="00510D4D">
        <w:rPr>
          <w:rFonts w:ascii="Book Antiqua" w:eastAsia="Book Antiqua" w:hAnsi="Book Antiqua" w:cs="Book Antiqua"/>
          <w:color w:val="000000"/>
        </w:rPr>
        <w:t xml:space="preserve"> (or periodically). </w:t>
      </w:r>
      <w:r w:rsidR="001D48F4" w:rsidRPr="00510D4D">
        <w:rPr>
          <w:rFonts w:ascii="Book Antiqua" w:eastAsia="Book Antiqua" w:hAnsi="Book Antiqua" w:cs="Book Antiqua"/>
          <w:color w:val="000000"/>
        </w:rPr>
        <w:t xml:space="preserve">The study dataset was further divided into a control segment consisting of sorafenib monotherapy, atezolizumab monotherapy, or placebo. </w:t>
      </w:r>
    </w:p>
    <w:p w14:paraId="3FF69F5A" w14:textId="36240AB8" w:rsidR="00A77B3E" w:rsidRPr="00510D4D" w:rsidRDefault="001D48F4" w:rsidP="00B0643A">
      <w:pPr>
        <w:spacing w:line="360" w:lineRule="auto"/>
        <w:ind w:firstLineChars="112" w:firstLine="269"/>
        <w:contextualSpacing/>
        <w:jc w:val="both"/>
        <w:rPr>
          <w:rFonts w:ascii="Book Antiqua" w:hAnsi="Book Antiqua"/>
          <w:lang w:eastAsia="zh-CN"/>
        </w:rPr>
      </w:pPr>
      <w:r w:rsidRPr="00510D4D">
        <w:rPr>
          <w:rFonts w:ascii="Book Antiqua" w:eastAsia="Book Antiqua" w:hAnsi="Book Antiqua" w:cs="Book Antiqua"/>
          <w:color w:val="000000"/>
        </w:rPr>
        <w:lastRenderedPageBreak/>
        <w:t>The RCTs incorporated primary efficacy outcomes of mortality</w:t>
      </w:r>
      <w:r w:rsidR="000A2B26">
        <w:rPr>
          <w:rFonts w:ascii="Book Antiqua" w:eastAsia="Book Antiqua" w:hAnsi="Book Antiqua" w:cs="Book Antiqua"/>
          <w:color w:val="000000"/>
        </w:rPr>
        <w:t xml:space="preserve">, </w:t>
      </w:r>
      <w:r w:rsidRPr="00510D4D">
        <w:rPr>
          <w:rFonts w:ascii="Book Antiqua" w:eastAsia="Book Antiqua" w:hAnsi="Book Antiqua" w:cs="Book Antiqua"/>
          <w:color w:val="000000"/>
        </w:rPr>
        <w:t>measured as a median number of deaths and</w:t>
      </w:r>
      <w:r w:rsidR="0008796E" w:rsidRPr="00510D4D">
        <w:rPr>
          <w:rFonts w:ascii="Book Antiqua" w:eastAsia="Book Antiqua" w:hAnsi="Book Antiqua" w:cs="Book Antiqua"/>
          <w:color w:val="000000"/>
        </w:rPr>
        <w:t xml:space="preserve"> stratified hazard ratios (HR</w:t>
      </w:r>
      <w:r w:rsidR="000A2B26">
        <w:rPr>
          <w:rFonts w:ascii="Book Antiqua" w:eastAsia="Book Antiqua" w:hAnsi="Book Antiqua" w:cs="Book Antiqua"/>
          <w:color w:val="000000"/>
        </w:rPr>
        <w:t>s</w:t>
      </w:r>
      <w:r w:rsidR="0008796E"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Moreover, the </w:t>
      </w:r>
      <w:r w:rsidR="0008796E" w:rsidRPr="00510D4D">
        <w:rPr>
          <w:rFonts w:ascii="Book Antiqua" w:eastAsia="Book Antiqua" w:hAnsi="Book Antiqua" w:cs="Book Antiqua"/>
          <w:color w:val="000000"/>
        </w:rPr>
        <w:t>Response Evaluation Criteria in Solid Tumors (RECIST)</w:t>
      </w:r>
      <w:r w:rsidRPr="00510D4D">
        <w:rPr>
          <w:rFonts w:ascii="Book Antiqua" w:eastAsia="Book Antiqua" w:hAnsi="Book Antiqua" w:cs="Book Antiqua"/>
          <w:color w:val="000000"/>
        </w:rPr>
        <w:t xml:space="preserve"> criteria (</w:t>
      </w:r>
      <w:r w:rsidR="0008796E" w:rsidRPr="00510D4D">
        <w:rPr>
          <w:rFonts w:ascii="Book Antiqua" w:eastAsia="Book Antiqua" w:hAnsi="Book Antiqua" w:cs="Book Antiqua"/>
          <w:color w:val="000000"/>
        </w:rPr>
        <w:t>Supplementary</w:t>
      </w:r>
      <w:r w:rsidR="0008796E" w:rsidRPr="00510D4D">
        <w:rPr>
          <w:rFonts w:ascii="Book Antiqua" w:hAnsi="Book Antiqua" w:cs="Book Antiqua"/>
          <w:color w:val="000000"/>
          <w:lang w:eastAsia="zh-CN"/>
        </w:rPr>
        <w:t xml:space="preserve"> </w:t>
      </w:r>
      <w:r w:rsidR="0008796E" w:rsidRPr="00510D4D">
        <w:rPr>
          <w:rFonts w:ascii="Book Antiqua" w:eastAsia="Book Antiqua" w:hAnsi="Book Antiqua" w:cs="Book Antiqua"/>
          <w:color w:val="000000"/>
        </w:rPr>
        <w:t xml:space="preserve">Table </w:t>
      </w:r>
      <w:r w:rsidRPr="00510D4D">
        <w:rPr>
          <w:rFonts w:ascii="Book Antiqua" w:eastAsia="Book Antiqua" w:hAnsi="Book Antiqua" w:cs="Book Antiqua"/>
          <w:color w:val="000000"/>
        </w:rPr>
        <w:t>1) measured secondary outcomes of OS, median OS</w:t>
      </w:r>
      <w:r w:rsidR="000A2B26">
        <w:rPr>
          <w:rFonts w:ascii="Book Antiqua" w:eastAsia="Book Antiqua" w:hAnsi="Book Antiqua" w:cs="Book Antiqua"/>
          <w:color w:val="000000"/>
        </w:rPr>
        <w:t>,</w:t>
      </w:r>
      <w:r w:rsidRPr="00510D4D">
        <w:rPr>
          <w:rFonts w:ascii="Book Antiqua" w:eastAsia="Book Antiqua" w:hAnsi="Book Antiqua" w:cs="Book Antiqua"/>
          <w:color w:val="000000"/>
        </w:rPr>
        <w:t xml:space="preserve"> and median PFS as tumor response proportions or percentages. An example of the </w:t>
      </w:r>
      <w:r w:rsidR="000A2B26">
        <w:rPr>
          <w:rFonts w:ascii="Book Antiqua" w:eastAsia="Book Antiqua" w:hAnsi="Book Antiqua" w:cs="Book Antiqua"/>
          <w:color w:val="000000"/>
        </w:rPr>
        <w:t>a</w:t>
      </w:r>
      <w:r w:rsidRPr="00510D4D">
        <w:rPr>
          <w:rFonts w:ascii="Book Antiqua" w:eastAsia="Book Antiqua" w:hAnsi="Book Antiqua" w:cs="Book Antiqua"/>
          <w:color w:val="000000"/>
        </w:rPr>
        <w:t>forementioned was demonstrated in the overall confirmed objective response, confirmed complete and partial response</w:t>
      </w:r>
      <w:r w:rsidR="00FF41B4">
        <w:rPr>
          <w:rFonts w:ascii="Book Antiqua" w:eastAsia="Book Antiqua" w:hAnsi="Book Antiqua" w:cs="Book Antiqua"/>
          <w:color w:val="000000"/>
        </w:rPr>
        <w:t>s</w:t>
      </w:r>
      <w:r w:rsidRPr="00510D4D">
        <w:rPr>
          <w:rFonts w:ascii="Book Antiqua" w:eastAsia="Book Antiqua" w:hAnsi="Book Antiqua" w:cs="Book Antiqua"/>
          <w:color w:val="000000"/>
        </w:rPr>
        <w:t xml:space="preserve">, stable disease, progressive disease, </w:t>
      </w:r>
      <w:r w:rsidR="00FF41B4">
        <w:rPr>
          <w:rFonts w:ascii="Book Antiqua" w:eastAsia="Book Antiqua" w:hAnsi="Book Antiqua" w:cs="Book Antiqua"/>
          <w:color w:val="000000"/>
        </w:rPr>
        <w:t>and</w:t>
      </w:r>
      <w:r w:rsidRPr="00510D4D">
        <w:rPr>
          <w:rFonts w:ascii="Book Antiqua" w:eastAsia="Book Antiqua" w:hAnsi="Book Antiqua" w:cs="Book Antiqua"/>
          <w:color w:val="000000"/>
        </w:rPr>
        <w:t xml:space="preserve"> disease control rate.</w:t>
      </w:r>
    </w:p>
    <w:p w14:paraId="0790E942" w14:textId="6E97ED6D" w:rsidR="000A2B26"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RCTs safety measurements evaluated included patients with adverse events</w:t>
      </w:r>
      <w:r w:rsidR="00FF41B4">
        <w:rPr>
          <w:rFonts w:ascii="Book Antiqua" w:eastAsia="Book Antiqua" w:hAnsi="Book Antiqua" w:cs="Book Antiqua"/>
          <w:color w:val="000000"/>
        </w:rPr>
        <w:t xml:space="preserve"> (AEs)</w:t>
      </w:r>
      <w:r w:rsidRPr="00510D4D">
        <w:rPr>
          <w:rFonts w:ascii="Book Antiqua" w:eastAsia="Book Antiqua" w:hAnsi="Book Antiqua" w:cs="Book Antiqua"/>
          <w:color w:val="000000"/>
        </w:rPr>
        <w:t xml:space="preserve"> from causes that included serious treatment-related </w:t>
      </w:r>
      <w:r w:rsidR="00FF41B4">
        <w:rPr>
          <w:rFonts w:ascii="Book Antiqua" w:eastAsia="Book Antiqua" w:hAnsi="Book Antiqua" w:cs="Book Antiqua"/>
          <w:color w:val="000000"/>
        </w:rPr>
        <w:t>AEs</w:t>
      </w:r>
      <w:r w:rsidRPr="00510D4D">
        <w:rPr>
          <w:rFonts w:ascii="Book Antiqua" w:eastAsia="Book Antiqua" w:hAnsi="Book Antiqua" w:cs="Book Antiqua"/>
          <w:color w:val="000000"/>
        </w:rPr>
        <w:t xml:space="preserve"> and trea</w:t>
      </w:r>
      <w:r w:rsidR="0008796E" w:rsidRPr="00510D4D">
        <w:rPr>
          <w:rFonts w:ascii="Book Antiqua" w:eastAsia="Book Antiqua" w:hAnsi="Book Antiqua" w:cs="Book Antiqua"/>
          <w:color w:val="000000"/>
        </w:rPr>
        <w:t>tment-related mortality events.</w:t>
      </w:r>
      <w:r w:rsidRPr="00510D4D">
        <w:rPr>
          <w:rFonts w:ascii="Book Antiqua" w:eastAsia="Book Antiqua" w:hAnsi="Book Antiqua" w:cs="Book Antiqua"/>
          <w:color w:val="000000"/>
        </w:rPr>
        <w:t xml:space="preserve"> Additionally, </w:t>
      </w:r>
      <w:r w:rsidR="00FF41B4">
        <w:rPr>
          <w:rFonts w:ascii="Book Antiqua" w:eastAsia="Book Antiqua" w:hAnsi="Book Antiqua" w:cs="Book Antiqua"/>
          <w:color w:val="000000"/>
        </w:rPr>
        <w:t>AEs</w:t>
      </w:r>
      <w:r w:rsidRPr="00510D4D">
        <w:rPr>
          <w:rFonts w:ascii="Book Antiqua" w:eastAsia="Book Antiqua" w:hAnsi="Book Antiqua" w:cs="Book Antiqua"/>
          <w:color w:val="000000"/>
        </w:rPr>
        <w:t xml:space="preserve"> that resulted from drug dosing modifications and</w:t>
      </w:r>
      <w:r w:rsidR="00FF41B4">
        <w:rPr>
          <w:rFonts w:ascii="Book Antiqua" w:eastAsia="Book Antiqua" w:hAnsi="Book Antiqua" w:cs="Book Antiqua"/>
          <w:color w:val="000000"/>
        </w:rPr>
        <w:t>/</w:t>
      </w:r>
      <w:r w:rsidRPr="00510D4D">
        <w:rPr>
          <w:rFonts w:ascii="Book Antiqua" w:eastAsia="Book Antiqua" w:hAnsi="Book Antiqua" w:cs="Book Antiqua"/>
          <w:color w:val="000000"/>
        </w:rPr>
        <w:t xml:space="preserve">or interruptions were evaluated along with drug withdrawal trials that included participants with </w:t>
      </w:r>
      <w:r w:rsidR="00FF41B4">
        <w:rPr>
          <w:rFonts w:ascii="Book Antiqua" w:eastAsia="Book Antiqua" w:hAnsi="Book Antiqua" w:cs="Book Antiqua"/>
          <w:color w:val="000000"/>
        </w:rPr>
        <w:t>G</w:t>
      </w:r>
      <w:r w:rsidRPr="00510D4D">
        <w:rPr>
          <w:rFonts w:ascii="Book Antiqua" w:eastAsia="Book Antiqua" w:hAnsi="Book Antiqua" w:cs="Book Antiqua"/>
          <w:color w:val="000000"/>
        </w:rPr>
        <w:t>rade 3</w:t>
      </w:r>
      <w:r w:rsidR="00FF41B4">
        <w:rPr>
          <w:rFonts w:ascii="Book Antiqua" w:eastAsia="Book Antiqua" w:hAnsi="Book Antiqua" w:cs="Book Antiqua"/>
          <w:color w:val="000000"/>
        </w:rPr>
        <w:t>-</w:t>
      </w:r>
      <w:r w:rsidRPr="00510D4D">
        <w:rPr>
          <w:rFonts w:ascii="Book Antiqua" w:eastAsia="Book Antiqua" w:hAnsi="Book Antiqua" w:cs="Book Antiqua"/>
          <w:color w:val="000000"/>
        </w:rPr>
        <w:t xml:space="preserve">5 </w:t>
      </w:r>
      <w:r w:rsidR="00FF41B4">
        <w:rPr>
          <w:rFonts w:ascii="Book Antiqua" w:eastAsia="Book Antiqua" w:hAnsi="Book Antiqua" w:cs="Book Antiqua"/>
          <w:color w:val="000000"/>
        </w:rPr>
        <w:t>AEs</w:t>
      </w:r>
      <w:r w:rsidRPr="00510D4D">
        <w:rPr>
          <w:rFonts w:ascii="Book Antiqua" w:eastAsia="Book Antiqua" w:hAnsi="Book Antiqua" w:cs="Book Antiqua"/>
          <w:color w:val="000000"/>
        </w:rPr>
        <w:t>.</w:t>
      </w:r>
      <w:r w:rsidR="00FF41B4">
        <w:rPr>
          <w:rFonts w:ascii="Book Antiqua" w:hAnsi="Book Antiqua"/>
        </w:rPr>
        <w:t xml:space="preserve"> </w:t>
      </w:r>
      <w:r w:rsidRPr="00510D4D">
        <w:rPr>
          <w:rFonts w:ascii="Book Antiqua" w:eastAsia="Book Antiqua" w:hAnsi="Book Antiqua" w:cs="Book Antiqua"/>
          <w:color w:val="000000"/>
        </w:rPr>
        <w:t>Any unfavorable clinical or laboratory result associated with an investigational intervention during the clinical trial w</w:t>
      </w:r>
      <w:r w:rsidR="00FF41B4">
        <w:rPr>
          <w:rFonts w:ascii="Book Antiqua" w:eastAsia="Book Antiqua" w:hAnsi="Book Antiqua" w:cs="Book Antiqua"/>
          <w:color w:val="000000"/>
        </w:rPr>
        <w:t>as</w:t>
      </w:r>
      <w:r w:rsidRPr="00510D4D">
        <w:rPr>
          <w:rFonts w:ascii="Book Antiqua" w:eastAsia="Book Antiqua" w:hAnsi="Book Antiqua" w:cs="Book Antiqua"/>
          <w:color w:val="000000"/>
        </w:rPr>
        <w:t xml:space="preserve"> considered an </w:t>
      </w:r>
      <w:r w:rsidR="00FF41B4">
        <w:rPr>
          <w:rFonts w:ascii="Book Antiqua" w:eastAsia="Book Antiqua" w:hAnsi="Book Antiqua" w:cs="Book Antiqua"/>
          <w:color w:val="000000"/>
        </w:rPr>
        <w:t>AE</w:t>
      </w:r>
      <w:r w:rsidRPr="00510D4D">
        <w:rPr>
          <w:rFonts w:ascii="Book Antiqua" w:eastAsia="Book Antiqua" w:hAnsi="Book Antiqua" w:cs="Book Antiqua"/>
          <w:color w:val="000000"/>
        </w:rPr>
        <w:t xml:space="preserve">; hence, this included any unfavorable and life-threatening medical outcome that required inpatient hospitalization or prolongation of hospitalization. </w:t>
      </w:r>
    </w:p>
    <w:p w14:paraId="2270CC96" w14:textId="0FB1A950" w:rsidR="00A77B3E" w:rsidRPr="00510D4D" w:rsidRDefault="001D48F4" w:rsidP="00B0643A">
      <w:pPr>
        <w:spacing w:line="360" w:lineRule="auto"/>
        <w:ind w:firstLineChars="112" w:firstLine="269"/>
        <w:contextualSpacing/>
        <w:jc w:val="both"/>
        <w:rPr>
          <w:rFonts w:ascii="Book Antiqua" w:hAnsi="Book Antiqua"/>
        </w:rPr>
      </w:pPr>
      <w:r w:rsidRPr="00510D4D">
        <w:rPr>
          <w:rFonts w:ascii="Book Antiqua" w:eastAsia="Book Antiqua" w:hAnsi="Book Antiqua" w:cs="Book Antiqua"/>
          <w:color w:val="000000"/>
        </w:rPr>
        <w:t>All RCTs evaluated in the study had documented hepatitis</w:t>
      </w:r>
      <w:r w:rsidR="0008796E" w:rsidRPr="00510D4D">
        <w:rPr>
          <w:rFonts w:ascii="Book Antiqua" w:eastAsia="Book Antiqua" w:hAnsi="Book Antiqua" w:cs="Book Antiqua"/>
          <w:color w:val="000000"/>
        </w:rPr>
        <w:t xml:space="preserve"> virological status as well as </w:t>
      </w:r>
      <w:r w:rsidR="00FF41B4">
        <w:rPr>
          <w:rFonts w:ascii="Book Antiqua" w:eastAsia="Book Antiqua" w:hAnsi="Book Antiqua" w:cs="Book Antiqua"/>
          <w:color w:val="000000"/>
        </w:rPr>
        <w:t xml:space="preserve">a </w:t>
      </w:r>
      <w:r w:rsidRPr="00510D4D">
        <w:rPr>
          <w:rFonts w:ascii="Book Antiqua" w:eastAsia="Book Antiqua" w:hAnsi="Book Antiqua" w:cs="Book Antiqua"/>
          <w:color w:val="000000"/>
        </w:rPr>
        <w:t>Child-Pugh class</w:t>
      </w:r>
      <w:r w:rsidR="00FF41B4">
        <w:rPr>
          <w:rFonts w:ascii="Book Antiqua" w:eastAsia="Book Antiqua" w:hAnsi="Book Antiqua" w:cs="Book Antiqua"/>
          <w:color w:val="000000"/>
        </w:rPr>
        <w:t>ification</w:t>
      </w:r>
      <w:r w:rsidRPr="00510D4D">
        <w:rPr>
          <w:rFonts w:ascii="Book Antiqua" w:eastAsia="Book Antiqua" w:hAnsi="Book Antiqua" w:cs="Book Antiqua"/>
          <w:color w:val="000000"/>
        </w:rPr>
        <w:t xml:space="preserve"> of A or B (</w:t>
      </w:r>
      <w:r w:rsidR="0008796E" w:rsidRPr="00510D4D">
        <w:rPr>
          <w:rFonts w:ascii="Book Antiqua" w:eastAsia="Book Antiqua" w:hAnsi="Book Antiqua" w:cs="Book Antiqua"/>
          <w:color w:val="000000"/>
        </w:rPr>
        <w:t>Supplementary</w:t>
      </w:r>
      <w:r w:rsidR="0008796E" w:rsidRPr="00510D4D">
        <w:rPr>
          <w:rFonts w:ascii="Book Antiqua" w:hAnsi="Book Antiqua" w:cs="Book Antiqua"/>
          <w:color w:val="000000"/>
          <w:lang w:eastAsia="zh-CN"/>
        </w:rPr>
        <w:t xml:space="preserve"> </w:t>
      </w:r>
      <w:r w:rsidR="0008796E" w:rsidRPr="00510D4D">
        <w:rPr>
          <w:rFonts w:ascii="Book Antiqua" w:eastAsia="Book Antiqua" w:hAnsi="Book Antiqua" w:cs="Book Antiqua"/>
          <w:color w:val="000000"/>
        </w:rPr>
        <w:t xml:space="preserve">Table 2). </w:t>
      </w:r>
      <w:r w:rsidRPr="00510D4D">
        <w:rPr>
          <w:rFonts w:ascii="Book Antiqua" w:eastAsia="Book Antiqua" w:hAnsi="Book Antiqua" w:cs="Book Antiqua"/>
          <w:color w:val="000000"/>
        </w:rPr>
        <w:t xml:space="preserve">However, the data excluded trials involving patients who received treatments for medical conditions other than HCC, as well as participants with autoimmune liver disease or any autoimmune conditions and participants </w:t>
      </w:r>
      <w:r w:rsidR="00FF41B4">
        <w:rPr>
          <w:rFonts w:ascii="Book Antiqua" w:eastAsia="Book Antiqua" w:hAnsi="Book Antiqua" w:cs="Book Antiqua"/>
          <w:color w:val="000000"/>
        </w:rPr>
        <w:t>in</w:t>
      </w:r>
      <w:r w:rsidR="00FF41B4"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Child-Pugh </w:t>
      </w:r>
      <w:r w:rsidR="00FF41B4">
        <w:rPr>
          <w:rFonts w:ascii="Book Antiqua" w:eastAsia="Book Antiqua" w:hAnsi="Book Antiqua" w:cs="Book Antiqua"/>
          <w:color w:val="000000"/>
        </w:rPr>
        <w:t>class</w:t>
      </w:r>
      <w:r w:rsidRPr="00510D4D">
        <w:rPr>
          <w:rFonts w:ascii="Book Antiqua" w:eastAsia="Book Antiqua" w:hAnsi="Book Antiqua" w:cs="Book Antiqua"/>
          <w:color w:val="000000"/>
        </w:rPr>
        <w:t xml:space="preserve"> C. </w:t>
      </w:r>
      <w:r w:rsidR="00FF41B4">
        <w:rPr>
          <w:rFonts w:ascii="Book Antiqua" w:eastAsia="Book Antiqua" w:hAnsi="Book Antiqua" w:cs="Book Antiqua"/>
          <w:color w:val="000000"/>
        </w:rPr>
        <w:t>N</w:t>
      </w:r>
      <w:r w:rsidRPr="00510D4D">
        <w:rPr>
          <w:rFonts w:ascii="Book Antiqua" w:eastAsia="Book Antiqua" w:hAnsi="Book Antiqua" w:cs="Book Antiqua"/>
          <w:color w:val="000000"/>
        </w:rPr>
        <w:t>on-human studies, non-English and unpublished articles</w:t>
      </w:r>
      <w:r w:rsidR="00FF41B4">
        <w:rPr>
          <w:rFonts w:ascii="Book Antiqua" w:eastAsia="Book Antiqua" w:hAnsi="Book Antiqua" w:cs="Book Antiqua"/>
          <w:color w:val="000000"/>
        </w:rPr>
        <w:t xml:space="preserve"> were also </w:t>
      </w:r>
      <w:r w:rsidR="00E601D4">
        <w:rPr>
          <w:rFonts w:ascii="Book Antiqua" w:eastAsia="Book Antiqua" w:hAnsi="Book Antiqua" w:cs="Book Antiqua"/>
          <w:color w:val="000000"/>
        </w:rPr>
        <w:t>excluded</w:t>
      </w:r>
      <w:r w:rsidRPr="00510D4D">
        <w:rPr>
          <w:rFonts w:ascii="Book Antiqua" w:eastAsia="Book Antiqua" w:hAnsi="Book Antiqua" w:cs="Book Antiqua"/>
          <w:color w:val="000000"/>
        </w:rPr>
        <w:t>.</w:t>
      </w:r>
    </w:p>
    <w:p w14:paraId="5C656910" w14:textId="77777777" w:rsidR="00A77B3E" w:rsidRPr="00510D4D" w:rsidRDefault="00A77B3E" w:rsidP="00B0643A">
      <w:pPr>
        <w:spacing w:line="360" w:lineRule="auto"/>
        <w:contextualSpacing/>
        <w:jc w:val="both"/>
        <w:rPr>
          <w:rFonts w:ascii="Book Antiqua" w:hAnsi="Book Antiqua"/>
        </w:rPr>
      </w:pPr>
    </w:p>
    <w:p w14:paraId="397C6B19" w14:textId="03F66EE8"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i/>
          <w:iCs/>
          <w:color w:val="000000"/>
        </w:rPr>
        <w:t xml:space="preserve">Search methods for </w:t>
      </w:r>
      <w:r w:rsidR="00FF41B4">
        <w:rPr>
          <w:rFonts w:ascii="Book Antiqua" w:eastAsia="Book Antiqua" w:hAnsi="Book Antiqua" w:cs="Book Antiqua"/>
          <w:b/>
          <w:bCs/>
          <w:i/>
          <w:iCs/>
          <w:color w:val="000000"/>
        </w:rPr>
        <w:t xml:space="preserve">the </w:t>
      </w:r>
      <w:r w:rsidRPr="00510D4D">
        <w:rPr>
          <w:rFonts w:ascii="Book Antiqua" w:eastAsia="Book Antiqua" w:hAnsi="Book Antiqua" w:cs="Book Antiqua"/>
          <w:b/>
          <w:bCs/>
          <w:i/>
          <w:iCs/>
          <w:color w:val="000000"/>
        </w:rPr>
        <w:t xml:space="preserve">identification of studies </w:t>
      </w:r>
    </w:p>
    <w:p w14:paraId="360F7198" w14:textId="1A68D46F"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A comprehensive and extensive literature review of published articles was conducted to identify RCTs that met </w:t>
      </w:r>
      <w:r w:rsidR="00FF41B4">
        <w:rPr>
          <w:rFonts w:ascii="Book Antiqua" w:eastAsia="Book Antiqua" w:hAnsi="Book Antiqua" w:cs="Book Antiqua"/>
          <w:color w:val="000000"/>
        </w:rPr>
        <w:t xml:space="preserve">the </w:t>
      </w:r>
      <w:r w:rsidRPr="00510D4D">
        <w:rPr>
          <w:rFonts w:ascii="Book Antiqua" w:eastAsia="Book Antiqua" w:hAnsi="Book Antiqua" w:cs="Book Antiqua"/>
          <w:color w:val="000000"/>
        </w:rPr>
        <w:t xml:space="preserve">inclusion and exclusion criteria using appropriate </w:t>
      </w:r>
      <w:proofErr w:type="spellStart"/>
      <w:r w:rsidR="00FF41B4">
        <w:rPr>
          <w:rFonts w:ascii="Book Antiqua" w:eastAsia="Book Antiqua" w:hAnsi="Book Antiqua" w:cs="Book Antiqua"/>
          <w:color w:val="000000"/>
        </w:rPr>
        <w:t>M</w:t>
      </w:r>
      <w:r w:rsidRPr="00510D4D">
        <w:rPr>
          <w:rFonts w:ascii="Book Antiqua" w:eastAsia="Book Antiqua" w:hAnsi="Book Antiqua" w:cs="Book Antiqua"/>
          <w:color w:val="000000"/>
        </w:rPr>
        <w:t>e</w:t>
      </w:r>
      <w:r w:rsidR="00FF41B4">
        <w:rPr>
          <w:rFonts w:ascii="Book Antiqua" w:eastAsia="Book Antiqua" w:hAnsi="Book Antiqua" w:cs="Book Antiqua"/>
          <w:color w:val="000000"/>
        </w:rPr>
        <w:t>SH</w:t>
      </w:r>
      <w:proofErr w:type="spellEnd"/>
      <w:r w:rsidRPr="00510D4D">
        <w:rPr>
          <w:rFonts w:ascii="Book Antiqua" w:eastAsia="Book Antiqua" w:hAnsi="Book Antiqua" w:cs="Book Antiqua"/>
          <w:color w:val="000000"/>
        </w:rPr>
        <w:t xml:space="preserve"> terms. This systematic review was performed following the guidelines of the Preferred Reporting Items for Systematic Reviews and Meta-Analyses. The search was conducted using </w:t>
      </w:r>
      <w:r w:rsidR="00FF41B4">
        <w:rPr>
          <w:rFonts w:ascii="Book Antiqua" w:eastAsia="Book Antiqua" w:hAnsi="Book Antiqua" w:cs="Book Antiqua"/>
          <w:color w:val="000000"/>
        </w:rPr>
        <w:t>the</w:t>
      </w:r>
      <w:r w:rsidRPr="00510D4D">
        <w:rPr>
          <w:rFonts w:ascii="Book Antiqua" w:eastAsia="Book Antiqua" w:hAnsi="Book Antiqua" w:cs="Book Antiqua"/>
          <w:color w:val="000000"/>
        </w:rPr>
        <w:t xml:space="preserve"> Cochrane, Cochrane Central, PubMed Central, Scopus, ScienceDirect, WHO trials, clinicaltrials.gov, Google Scholar, </w:t>
      </w:r>
      <w:proofErr w:type="spellStart"/>
      <w:r w:rsidRPr="00510D4D">
        <w:rPr>
          <w:rFonts w:ascii="Book Antiqua" w:eastAsia="Book Antiqua" w:hAnsi="Book Antiqua" w:cs="Book Antiqua"/>
          <w:color w:val="000000"/>
        </w:rPr>
        <w:t>Embase</w:t>
      </w:r>
      <w:proofErr w:type="spellEnd"/>
      <w:r w:rsidRPr="00510D4D">
        <w:rPr>
          <w:rFonts w:ascii="Book Antiqua" w:eastAsia="Book Antiqua" w:hAnsi="Book Antiqua" w:cs="Book Antiqua"/>
          <w:color w:val="000000"/>
        </w:rPr>
        <w:t xml:space="preserve">, CINAHL, and </w:t>
      </w:r>
      <w:proofErr w:type="spellStart"/>
      <w:r w:rsidRPr="00510D4D">
        <w:rPr>
          <w:rFonts w:ascii="Book Antiqua" w:eastAsia="Book Antiqua" w:hAnsi="Book Antiqua" w:cs="Book Antiqua"/>
          <w:color w:val="000000"/>
        </w:rPr>
        <w:t>MedLine</w:t>
      </w:r>
      <w:proofErr w:type="spellEnd"/>
      <w:r w:rsidR="00FF41B4">
        <w:rPr>
          <w:rFonts w:ascii="Book Antiqua" w:eastAsia="Book Antiqua" w:hAnsi="Book Antiqua" w:cs="Book Antiqua"/>
          <w:color w:val="000000"/>
        </w:rPr>
        <w:t xml:space="preserve"> databases</w:t>
      </w:r>
      <w:r w:rsidRPr="00510D4D">
        <w:rPr>
          <w:rFonts w:ascii="Book Antiqua" w:eastAsia="Book Antiqua" w:hAnsi="Book Antiqua" w:cs="Book Antiqua"/>
          <w:color w:val="000000"/>
        </w:rPr>
        <w:t xml:space="preserve">. The </w:t>
      </w:r>
      <w:r w:rsidRPr="00510D4D">
        <w:rPr>
          <w:rFonts w:ascii="Book Antiqua" w:eastAsia="Book Antiqua" w:hAnsi="Book Antiqua" w:cs="Book Antiqua"/>
          <w:color w:val="000000"/>
        </w:rPr>
        <w:lastRenderedPageBreak/>
        <w:t xml:space="preserve">following terms and Boolean operators were employed in </w:t>
      </w:r>
      <w:proofErr w:type="spellStart"/>
      <w:r w:rsidRPr="00510D4D">
        <w:rPr>
          <w:rFonts w:ascii="Book Antiqua" w:eastAsia="Book Antiqua" w:hAnsi="Book Antiqua" w:cs="Book Antiqua"/>
          <w:color w:val="000000"/>
        </w:rPr>
        <w:t>MeSH</w:t>
      </w:r>
      <w:proofErr w:type="spellEnd"/>
      <w:r w:rsidRPr="00510D4D">
        <w:rPr>
          <w:rFonts w:ascii="Book Antiqua" w:eastAsia="Book Antiqua" w:hAnsi="Book Antiqua" w:cs="Book Antiqua"/>
          <w:color w:val="000000"/>
        </w:rPr>
        <w:t xml:space="preserve"> and free-text searches to identify relevant articles: “</w:t>
      </w:r>
      <w:r w:rsidR="001E29AA">
        <w:rPr>
          <w:rFonts w:ascii="Book Antiqua" w:eastAsia="Book Antiqua" w:hAnsi="Book Antiqua" w:cs="Book Antiqua"/>
          <w:color w:val="000000"/>
        </w:rPr>
        <w:t>H</w:t>
      </w:r>
      <w:r w:rsidRPr="00510D4D">
        <w:rPr>
          <w:rFonts w:ascii="Book Antiqua" w:eastAsia="Book Antiqua" w:hAnsi="Book Antiqua" w:cs="Book Antiqua"/>
          <w:color w:val="000000"/>
        </w:rPr>
        <w:t>epatocellular carcinoma</w:t>
      </w:r>
      <w:r w:rsidR="00FF41B4">
        <w:rPr>
          <w:rFonts w:ascii="Book Antiqua" w:eastAsia="Book Antiqua" w:hAnsi="Book Antiqua" w:cs="Book Antiqua"/>
          <w:color w:val="000000"/>
        </w:rPr>
        <w:t>,</w:t>
      </w:r>
      <w:r w:rsidRPr="00510D4D">
        <w:rPr>
          <w:rFonts w:ascii="Book Antiqua" w:eastAsia="Book Antiqua" w:hAnsi="Book Antiqua" w:cs="Book Antiqua"/>
          <w:color w:val="000000"/>
        </w:rPr>
        <w:t>” “liver tumor</w:t>
      </w:r>
      <w:r w:rsidR="00FF41B4">
        <w:rPr>
          <w:rFonts w:ascii="Book Antiqua" w:eastAsia="Book Antiqua" w:hAnsi="Book Antiqua" w:cs="Book Antiqua"/>
          <w:color w:val="000000"/>
        </w:rPr>
        <w:t>,</w:t>
      </w:r>
      <w:r w:rsidRPr="00510D4D">
        <w:rPr>
          <w:rFonts w:ascii="Book Antiqua" w:eastAsia="Book Antiqua" w:hAnsi="Book Antiqua" w:cs="Book Antiqua"/>
          <w:color w:val="000000"/>
        </w:rPr>
        <w:t>” “liver cancer</w:t>
      </w:r>
      <w:r w:rsidR="00FF41B4">
        <w:rPr>
          <w:rFonts w:ascii="Book Antiqua" w:eastAsia="Book Antiqua" w:hAnsi="Book Antiqua" w:cs="Book Antiqua"/>
          <w:color w:val="000000"/>
        </w:rPr>
        <w:t>,</w:t>
      </w:r>
      <w:r w:rsidRPr="00510D4D">
        <w:rPr>
          <w:rFonts w:ascii="Book Antiqua" w:eastAsia="Book Antiqua" w:hAnsi="Book Antiqua" w:cs="Book Antiqua"/>
          <w:color w:val="000000"/>
        </w:rPr>
        <w:t>” “atezolizumab and bevacizumab</w:t>
      </w:r>
      <w:r w:rsidR="00FF41B4">
        <w:rPr>
          <w:rFonts w:ascii="Book Antiqua" w:eastAsia="Book Antiqua" w:hAnsi="Book Antiqua" w:cs="Book Antiqua"/>
          <w:color w:val="000000"/>
        </w:rPr>
        <w:t>,</w:t>
      </w:r>
      <w:r w:rsidRPr="00510D4D">
        <w:rPr>
          <w:rFonts w:ascii="Book Antiqua" w:eastAsia="Book Antiqua" w:hAnsi="Book Antiqua" w:cs="Book Antiqua"/>
          <w:color w:val="000000"/>
        </w:rPr>
        <w:t>” and “sorafenib</w:t>
      </w:r>
      <w:r w:rsidR="00FF41B4">
        <w:rPr>
          <w:rFonts w:ascii="Book Antiqua" w:eastAsia="Book Antiqua" w:hAnsi="Book Antiqua" w:cs="Book Antiqua"/>
          <w:color w:val="000000"/>
        </w:rPr>
        <w:t>.</w:t>
      </w:r>
      <w:r w:rsidRPr="00510D4D">
        <w:rPr>
          <w:rFonts w:ascii="Book Antiqua" w:eastAsia="Book Antiqua" w:hAnsi="Book Antiqua" w:cs="Book Antiqua"/>
          <w:color w:val="000000"/>
        </w:rPr>
        <w:t xml:space="preserve">” </w:t>
      </w:r>
    </w:p>
    <w:p w14:paraId="09859C61" w14:textId="449CC4EE" w:rsidR="00A77B3E" w:rsidRPr="00510D4D" w:rsidRDefault="001D48F4" w:rsidP="00B0643A">
      <w:pPr>
        <w:spacing w:line="360" w:lineRule="auto"/>
        <w:ind w:firstLineChars="112" w:firstLine="269"/>
        <w:contextualSpacing/>
        <w:jc w:val="both"/>
        <w:rPr>
          <w:rFonts w:ascii="Book Antiqua" w:hAnsi="Book Antiqua"/>
        </w:rPr>
      </w:pPr>
      <w:r w:rsidRPr="00510D4D">
        <w:rPr>
          <w:rFonts w:ascii="Book Antiqua" w:eastAsia="Book Antiqua" w:hAnsi="Book Antiqua" w:cs="Book Antiqua"/>
          <w:color w:val="000000"/>
        </w:rPr>
        <w:t xml:space="preserve">The data search </w:t>
      </w:r>
      <w:r w:rsidR="008B400E">
        <w:rPr>
          <w:rFonts w:ascii="Book Antiqua" w:eastAsia="Book Antiqua" w:hAnsi="Book Antiqua" w:cs="Book Antiqua"/>
          <w:color w:val="000000"/>
        </w:rPr>
        <w:t xml:space="preserve">was </w:t>
      </w:r>
      <w:r w:rsidRPr="00510D4D">
        <w:rPr>
          <w:rFonts w:ascii="Book Antiqua" w:eastAsia="Book Antiqua" w:hAnsi="Book Antiqua" w:cs="Book Antiqua"/>
          <w:color w:val="000000"/>
        </w:rPr>
        <w:t>conducted until December 27, 2020. The search criteria were broadened by identifying additional studies from the reference lists of selected articles, as well as by the “related articles</w:t>
      </w:r>
      <w:r w:rsidR="00280118">
        <w:rPr>
          <w:rFonts w:ascii="Book Antiqua" w:eastAsia="Book Antiqua" w:hAnsi="Book Antiqua" w:cs="Book Antiqua"/>
          <w:color w:val="000000"/>
        </w:rPr>
        <w:t>”</w:t>
      </w:r>
      <w:r w:rsidRPr="00510D4D">
        <w:rPr>
          <w:rFonts w:ascii="Book Antiqua" w:eastAsia="Book Antiqua" w:hAnsi="Book Antiqua" w:cs="Book Antiqua"/>
          <w:color w:val="000000"/>
        </w:rPr>
        <w:t xml:space="preserve"> function of PubMed. Additionally, the systematic review was registered in PROSPERO, the international prospective registry of systematic reviews of the National Institute for Health Research (CRD42021237736). For transparency, the study was pre-registered on </w:t>
      </w:r>
      <w:r w:rsidR="00280118">
        <w:rPr>
          <w:rFonts w:ascii="Book Antiqua" w:eastAsia="Book Antiqua" w:hAnsi="Book Antiqua" w:cs="Book Antiqua"/>
          <w:color w:val="000000"/>
        </w:rPr>
        <w:t xml:space="preserve">the </w:t>
      </w:r>
      <w:r w:rsidRPr="00510D4D">
        <w:rPr>
          <w:rFonts w:ascii="Book Antiqua" w:eastAsia="Book Antiqua" w:hAnsi="Book Antiqua" w:cs="Book Antiqua"/>
          <w:color w:val="000000"/>
        </w:rPr>
        <w:t>open science framework</w:t>
      </w:r>
      <w:r w:rsidR="00280118">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URL: </w:t>
      </w:r>
      <w:r w:rsidRPr="00BA320E">
        <w:rPr>
          <w:rFonts w:ascii="Book Antiqua" w:eastAsia="Book Antiqua" w:hAnsi="Book Antiqua" w:cs="Book Antiqua"/>
          <w:color w:val="000000"/>
        </w:rPr>
        <w:t>https://osf.io/esvk9</w:t>
      </w:r>
      <w:r w:rsidRPr="00510D4D">
        <w:rPr>
          <w:rFonts w:ascii="Book Antiqua" w:eastAsia="Book Antiqua" w:hAnsi="Book Antiqua" w:cs="Book Antiqua"/>
          <w:color w:val="000000"/>
        </w:rPr>
        <w:t xml:space="preserve">), and in PROSPERO. </w:t>
      </w:r>
    </w:p>
    <w:p w14:paraId="65CCE5A4" w14:textId="77777777" w:rsidR="00A77B3E" w:rsidRPr="00510D4D" w:rsidRDefault="00A77B3E" w:rsidP="00B0643A">
      <w:pPr>
        <w:spacing w:line="360" w:lineRule="auto"/>
        <w:contextualSpacing/>
        <w:jc w:val="both"/>
        <w:rPr>
          <w:rFonts w:ascii="Book Antiqua" w:hAnsi="Book Antiqua"/>
        </w:rPr>
      </w:pPr>
    </w:p>
    <w:p w14:paraId="0092AB75" w14:textId="77777777" w:rsidR="00A77B3E" w:rsidRPr="00510D4D" w:rsidRDefault="001D48F4" w:rsidP="00B0643A">
      <w:pPr>
        <w:spacing w:line="360" w:lineRule="auto"/>
        <w:contextualSpacing/>
        <w:jc w:val="both"/>
        <w:rPr>
          <w:rFonts w:ascii="Book Antiqua" w:hAnsi="Book Antiqua"/>
          <w:i/>
        </w:rPr>
      </w:pPr>
      <w:r w:rsidRPr="00510D4D">
        <w:rPr>
          <w:rFonts w:ascii="Book Antiqua" w:eastAsia="Book Antiqua" w:hAnsi="Book Antiqua" w:cs="Book Antiqua"/>
          <w:b/>
          <w:bCs/>
          <w:i/>
          <w:color w:val="000000"/>
        </w:rPr>
        <w:t>Data collection and analysis</w:t>
      </w:r>
    </w:p>
    <w:p w14:paraId="15C86A0B" w14:textId="4D3BB142" w:rsidR="00A77B3E" w:rsidRPr="00510D4D" w:rsidRDefault="001D48F4" w:rsidP="00B0643A">
      <w:pPr>
        <w:spacing w:line="360" w:lineRule="auto"/>
        <w:contextualSpacing/>
        <w:jc w:val="both"/>
        <w:rPr>
          <w:rFonts w:ascii="Book Antiqua" w:hAnsi="Book Antiqua"/>
          <w:lang w:eastAsia="zh-CN"/>
        </w:rPr>
      </w:pPr>
      <w:r w:rsidRPr="00510D4D">
        <w:rPr>
          <w:rFonts w:ascii="Book Antiqua" w:eastAsia="Book Antiqua" w:hAnsi="Book Antiqua" w:cs="Book Antiqua"/>
          <w:b/>
          <w:bCs/>
          <w:iCs/>
          <w:color w:val="000000"/>
        </w:rPr>
        <w:t>Selection of studies</w:t>
      </w:r>
      <w:r w:rsidR="0008796E" w:rsidRPr="00510D4D">
        <w:rPr>
          <w:rFonts w:ascii="Book Antiqua" w:hAnsi="Book Antiqua" w:cs="Book Antiqua"/>
          <w:b/>
          <w:bCs/>
          <w:iCs/>
          <w:color w:val="000000"/>
          <w:lang w:eastAsia="zh-CN"/>
        </w:rPr>
        <w:t>:</w:t>
      </w:r>
      <w:r w:rsidR="0008796E" w:rsidRPr="00510D4D">
        <w:rPr>
          <w:rFonts w:ascii="Book Antiqua" w:hAnsi="Book Antiqua"/>
          <w:lang w:eastAsia="zh-CN"/>
        </w:rPr>
        <w:t xml:space="preserve"> </w:t>
      </w:r>
      <w:r w:rsidRPr="00510D4D">
        <w:rPr>
          <w:rFonts w:ascii="Book Antiqua" w:eastAsia="Book Antiqua" w:hAnsi="Book Antiqua" w:cs="Book Antiqua"/>
          <w:color w:val="000000"/>
        </w:rPr>
        <w:t xml:space="preserve">All articles </w:t>
      </w:r>
      <w:r w:rsidR="009A5EDC" w:rsidRPr="00510D4D">
        <w:rPr>
          <w:rFonts w:ascii="Book Antiqua" w:eastAsia="Book Antiqua" w:hAnsi="Book Antiqua" w:cs="Book Antiqua"/>
          <w:color w:val="000000"/>
        </w:rPr>
        <w:t xml:space="preserve">used </w:t>
      </w:r>
      <w:r w:rsidRPr="00510D4D">
        <w:rPr>
          <w:rFonts w:ascii="Book Antiqua" w:eastAsia="Book Antiqua" w:hAnsi="Book Antiqua" w:cs="Book Antiqua"/>
          <w:color w:val="000000"/>
        </w:rPr>
        <w:t xml:space="preserve">in this document were screened for eligibility </w:t>
      </w:r>
      <w:r w:rsidRPr="00510D4D">
        <w:rPr>
          <w:rFonts w:ascii="Book Antiqua" w:eastAsia="Book Antiqua" w:hAnsi="Book Antiqua" w:cs="Book Antiqua"/>
          <w:i/>
          <w:iCs/>
          <w:color w:val="000000"/>
        </w:rPr>
        <w:t>via</w:t>
      </w:r>
      <w:r w:rsidRPr="00510D4D">
        <w:rPr>
          <w:rFonts w:ascii="Book Antiqua" w:eastAsia="Book Antiqua" w:hAnsi="Book Antiqua" w:cs="Book Antiqua"/>
          <w:color w:val="000000"/>
        </w:rPr>
        <w:t xml:space="preserve"> their titles and abstracts. Thereafter, the full-text of all chosen studies was examined in detail. Two independent reviewers were chosen to perform the screening and examination process according to predefined eligibility criteria for the qualitative review.</w:t>
      </w:r>
    </w:p>
    <w:p w14:paraId="4498E6DD" w14:textId="77777777" w:rsidR="00A77B3E" w:rsidRPr="00510D4D" w:rsidRDefault="00A77B3E" w:rsidP="00B0643A">
      <w:pPr>
        <w:spacing w:line="360" w:lineRule="auto"/>
        <w:contextualSpacing/>
        <w:jc w:val="both"/>
        <w:rPr>
          <w:rFonts w:ascii="Book Antiqua" w:hAnsi="Book Antiqua"/>
        </w:rPr>
      </w:pPr>
    </w:p>
    <w:p w14:paraId="38DD7A79"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i/>
          <w:iCs/>
          <w:color w:val="000000"/>
        </w:rPr>
        <w:t>Data extraction and management</w:t>
      </w:r>
    </w:p>
    <w:p w14:paraId="23B04F5F" w14:textId="2E4DABE0"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Two review authors (MKC</w:t>
      </w:r>
      <w:r w:rsidR="00260F8E">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and MZ) independently extracted </w:t>
      </w:r>
      <w:r w:rsidR="00275C36">
        <w:rPr>
          <w:rFonts w:ascii="Book Antiqua" w:eastAsia="Book Antiqua" w:hAnsi="Book Antiqua" w:cs="Book Antiqua"/>
          <w:color w:val="000000"/>
        </w:rPr>
        <w:t xml:space="preserve">the </w:t>
      </w:r>
      <w:r w:rsidRPr="00510D4D">
        <w:rPr>
          <w:rFonts w:ascii="Book Antiqua" w:eastAsia="Book Antiqua" w:hAnsi="Book Antiqua" w:cs="Book Antiqua"/>
          <w:color w:val="000000"/>
        </w:rPr>
        <w:t xml:space="preserve">data and summarized </w:t>
      </w:r>
      <w:r w:rsidR="00275C36">
        <w:rPr>
          <w:rFonts w:ascii="Book Antiqua" w:eastAsia="Book Antiqua" w:hAnsi="Book Antiqua" w:cs="Book Antiqua"/>
          <w:color w:val="000000"/>
        </w:rPr>
        <w:t xml:space="preserve">the </w:t>
      </w:r>
      <w:r w:rsidRPr="00510D4D">
        <w:rPr>
          <w:rFonts w:ascii="Book Antiqua" w:eastAsia="Book Antiqua" w:hAnsi="Book Antiqua" w:cs="Book Antiqua"/>
          <w:color w:val="000000"/>
        </w:rPr>
        <w:t xml:space="preserve">trial characteristics in each table. They </w:t>
      </w:r>
      <w:r w:rsidR="00275C36">
        <w:rPr>
          <w:rFonts w:ascii="Book Antiqua" w:eastAsia="Book Antiqua" w:hAnsi="Book Antiqua" w:cs="Book Antiqua"/>
          <w:color w:val="000000"/>
        </w:rPr>
        <w:t xml:space="preserve">were </w:t>
      </w:r>
      <w:r w:rsidRPr="00510D4D">
        <w:rPr>
          <w:rFonts w:ascii="Book Antiqua" w:eastAsia="Book Antiqua" w:hAnsi="Book Antiqua" w:cs="Book Antiqua"/>
          <w:color w:val="000000"/>
        </w:rPr>
        <w:t xml:space="preserve">also involved in extracting the baseline characteristics of </w:t>
      </w:r>
      <w:r w:rsidR="00275C36">
        <w:rPr>
          <w:rFonts w:ascii="Book Antiqua" w:eastAsia="Book Antiqua" w:hAnsi="Book Antiqua" w:cs="Book Antiqua"/>
          <w:color w:val="000000"/>
        </w:rPr>
        <w:t xml:space="preserve">the </w:t>
      </w:r>
      <w:r w:rsidRPr="00510D4D">
        <w:rPr>
          <w:rFonts w:ascii="Book Antiqua" w:eastAsia="Book Antiqua" w:hAnsi="Book Antiqua" w:cs="Book Antiqua"/>
          <w:color w:val="000000"/>
        </w:rPr>
        <w:t>participants, study design, geography, settings, methods, types of interventions (dosage, route of administration, regimen protocol), efficacy</w:t>
      </w:r>
      <w:r w:rsidR="00275C36">
        <w:rPr>
          <w:rFonts w:ascii="Book Antiqua" w:eastAsia="Book Antiqua" w:hAnsi="Book Antiqua" w:cs="Book Antiqua"/>
          <w:color w:val="000000"/>
        </w:rPr>
        <w:t>,</w:t>
      </w:r>
      <w:r w:rsidRPr="00510D4D">
        <w:rPr>
          <w:rFonts w:ascii="Book Antiqua" w:eastAsia="Book Antiqua" w:hAnsi="Book Antiqua" w:cs="Book Antiqua"/>
          <w:color w:val="000000"/>
        </w:rPr>
        <w:t xml:space="preserve"> and safety outcomes. </w:t>
      </w:r>
    </w:p>
    <w:p w14:paraId="3DE1BA11" w14:textId="77777777" w:rsidR="00A77B3E" w:rsidRPr="00510D4D" w:rsidRDefault="00A77B3E" w:rsidP="00B0643A">
      <w:pPr>
        <w:spacing w:line="360" w:lineRule="auto"/>
        <w:contextualSpacing/>
        <w:jc w:val="both"/>
        <w:rPr>
          <w:rFonts w:ascii="Book Antiqua" w:hAnsi="Book Antiqua"/>
        </w:rPr>
      </w:pPr>
    </w:p>
    <w:p w14:paraId="17ABEDC1"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i/>
          <w:iCs/>
          <w:color w:val="000000"/>
        </w:rPr>
        <w:t>Assessment of risk of bias in included studies</w:t>
      </w:r>
    </w:p>
    <w:p w14:paraId="39CCB4D8" w14:textId="2076EEC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This study assessed the risk of bias</w:t>
      </w:r>
      <w:r w:rsidR="00275C36">
        <w:rPr>
          <w:rFonts w:ascii="Book Antiqua" w:eastAsia="Book Antiqua" w:hAnsi="Book Antiqua" w:cs="Book Antiqua"/>
          <w:color w:val="000000"/>
        </w:rPr>
        <w:t xml:space="preserve"> (</w:t>
      </w:r>
      <w:proofErr w:type="spellStart"/>
      <w:r w:rsidR="00275C36">
        <w:rPr>
          <w:rFonts w:ascii="Book Antiqua" w:eastAsia="Book Antiqua" w:hAnsi="Book Antiqua" w:cs="Book Antiqua"/>
          <w:color w:val="000000"/>
        </w:rPr>
        <w:t>RoB</w:t>
      </w:r>
      <w:proofErr w:type="spellEnd"/>
      <w:r w:rsidR="00275C36">
        <w:rPr>
          <w:rFonts w:ascii="Book Antiqua" w:eastAsia="Book Antiqua" w:hAnsi="Book Antiqua" w:cs="Book Antiqua"/>
          <w:color w:val="000000"/>
        </w:rPr>
        <w:t>)</w:t>
      </w:r>
      <w:r w:rsidRPr="00510D4D">
        <w:rPr>
          <w:rFonts w:ascii="Book Antiqua" w:eastAsia="Book Antiqua" w:hAnsi="Book Antiqua" w:cs="Book Antiqua"/>
          <w:color w:val="000000"/>
        </w:rPr>
        <w:t xml:space="preserve"> in </w:t>
      </w:r>
      <w:r w:rsidR="00275C36">
        <w:rPr>
          <w:rFonts w:ascii="Book Antiqua" w:eastAsia="Book Antiqua" w:hAnsi="Book Antiqua" w:cs="Book Antiqua"/>
          <w:color w:val="000000"/>
        </w:rPr>
        <w:t xml:space="preserve">the </w:t>
      </w:r>
      <w:r w:rsidRPr="00510D4D">
        <w:rPr>
          <w:rFonts w:ascii="Book Antiqua" w:eastAsia="Book Antiqua" w:hAnsi="Book Antiqua" w:cs="Book Antiqua"/>
          <w:color w:val="000000"/>
        </w:rPr>
        <w:t xml:space="preserve">included studies by </w:t>
      </w:r>
      <w:r w:rsidR="005D65C4" w:rsidRPr="00510D4D">
        <w:rPr>
          <w:rFonts w:ascii="Book Antiqua" w:eastAsia="Book Antiqua" w:hAnsi="Book Antiqua" w:cs="Book Antiqua"/>
          <w:color w:val="000000"/>
        </w:rPr>
        <w:t>using</w:t>
      </w:r>
      <w:r w:rsidRPr="00510D4D">
        <w:rPr>
          <w:rFonts w:ascii="Book Antiqua" w:eastAsia="Book Antiqua" w:hAnsi="Book Antiqua" w:cs="Book Antiqua"/>
          <w:color w:val="000000"/>
        </w:rPr>
        <w:t xml:space="preserve"> the </w:t>
      </w:r>
      <w:r w:rsidR="00275C36">
        <w:rPr>
          <w:rFonts w:ascii="Book Antiqua" w:eastAsia="Book Antiqua" w:hAnsi="Book Antiqua" w:cs="Book Antiqua"/>
          <w:color w:val="000000"/>
        </w:rPr>
        <w:t>r</w:t>
      </w:r>
      <w:r w:rsidRPr="00510D4D">
        <w:rPr>
          <w:rFonts w:ascii="Book Antiqua" w:eastAsia="Book Antiqua" w:hAnsi="Book Antiqua" w:cs="Book Antiqua"/>
          <w:color w:val="000000"/>
        </w:rPr>
        <w:t xml:space="preserve">evised Cochrane </w:t>
      </w:r>
      <w:proofErr w:type="spellStart"/>
      <w:r w:rsidR="00275C36">
        <w:rPr>
          <w:rFonts w:ascii="Book Antiqua" w:eastAsia="Book Antiqua" w:hAnsi="Book Antiqua" w:cs="Book Antiqua"/>
          <w:color w:val="000000"/>
        </w:rPr>
        <w:t>RoB</w:t>
      </w:r>
      <w:proofErr w:type="spellEnd"/>
      <w:r w:rsidR="00275C36">
        <w:rPr>
          <w:rFonts w:ascii="Book Antiqua" w:eastAsia="Book Antiqua" w:hAnsi="Book Antiqua" w:cs="Book Antiqua"/>
          <w:color w:val="000000"/>
        </w:rPr>
        <w:t xml:space="preserve"> 2 </w:t>
      </w:r>
      <w:r w:rsidRPr="00510D4D">
        <w:rPr>
          <w:rFonts w:ascii="Book Antiqua" w:eastAsia="Book Antiqua" w:hAnsi="Book Antiqua" w:cs="Book Antiqua"/>
          <w:color w:val="000000"/>
        </w:rPr>
        <w:t xml:space="preserve">tool for randomized trials. This tool was used to assess the </w:t>
      </w:r>
      <w:proofErr w:type="spellStart"/>
      <w:r w:rsidR="00275C36">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xml:space="preserve"> across the following five domains: </w:t>
      </w:r>
      <w:r w:rsidR="001E29AA">
        <w:rPr>
          <w:rFonts w:ascii="Book Antiqua" w:hAnsi="Book Antiqua" w:cs="Book Antiqua"/>
          <w:color w:val="000000"/>
          <w:lang w:eastAsia="zh-CN"/>
        </w:rPr>
        <w:t>B</w:t>
      </w:r>
      <w:r w:rsidRPr="00510D4D">
        <w:rPr>
          <w:rFonts w:ascii="Book Antiqua" w:eastAsia="Book Antiqua" w:hAnsi="Book Antiqua" w:cs="Book Antiqua"/>
          <w:color w:val="000000"/>
        </w:rPr>
        <w:t>ias arising from the randomization process</w:t>
      </w:r>
      <w:r w:rsidR="00275C36">
        <w:rPr>
          <w:rFonts w:ascii="Book Antiqua" w:hAnsi="Book Antiqua" w:cs="Book Antiqua"/>
          <w:color w:val="000000"/>
          <w:lang w:eastAsia="zh-CN"/>
        </w:rPr>
        <w:t>,</w:t>
      </w:r>
      <w:r w:rsidRPr="00510D4D">
        <w:rPr>
          <w:rFonts w:ascii="Book Antiqua" w:eastAsia="Book Antiqua" w:hAnsi="Book Antiqua" w:cs="Book Antiqua"/>
          <w:color w:val="000000"/>
        </w:rPr>
        <w:t xml:space="preserve"> </w:t>
      </w:r>
      <w:r w:rsidR="00275C36">
        <w:rPr>
          <w:rFonts w:ascii="Book Antiqua" w:hAnsi="Book Antiqua" w:cs="Book Antiqua"/>
          <w:color w:val="000000"/>
          <w:lang w:eastAsia="zh-CN"/>
        </w:rPr>
        <w:t>b</w:t>
      </w:r>
      <w:r w:rsidRPr="00510D4D">
        <w:rPr>
          <w:rFonts w:ascii="Book Antiqua" w:eastAsia="Book Antiqua" w:hAnsi="Book Antiqua" w:cs="Book Antiqua"/>
          <w:color w:val="000000"/>
        </w:rPr>
        <w:t xml:space="preserve">ias due to </w:t>
      </w:r>
      <w:r w:rsidRPr="00510D4D">
        <w:rPr>
          <w:rFonts w:ascii="Book Antiqua" w:eastAsia="Book Antiqua" w:hAnsi="Book Antiqua" w:cs="Book Antiqua"/>
          <w:color w:val="000000"/>
        </w:rPr>
        <w:lastRenderedPageBreak/>
        <w:t xml:space="preserve">deviation from </w:t>
      </w:r>
      <w:r w:rsidR="00275C36">
        <w:rPr>
          <w:rFonts w:ascii="Book Antiqua" w:eastAsia="Book Antiqua" w:hAnsi="Book Antiqua" w:cs="Book Antiqua"/>
          <w:color w:val="000000"/>
        </w:rPr>
        <w:t xml:space="preserve">the </w:t>
      </w:r>
      <w:r w:rsidRPr="00510D4D">
        <w:rPr>
          <w:rFonts w:ascii="Book Antiqua" w:eastAsia="Book Antiqua" w:hAnsi="Book Antiqua" w:cs="Book Antiqua"/>
          <w:color w:val="000000"/>
        </w:rPr>
        <w:t>intended intervention</w:t>
      </w:r>
      <w:r w:rsidR="00275C36">
        <w:rPr>
          <w:rFonts w:ascii="Book Antiqua" w:hAnsi="Book Antiqua" w:cs="Book Antiqua"/>
          <w:color w:val="000000"/>
          <w:lang w:eastAsia="zh-CN"/>
        </w:rPr>
        <w:t>,</w:t>
      </w:r>
      <w:r w:rsidRPr="00510D4D">
        <w:rPr>
          <w:rFonts w:ascii="Book Antiqua" w:eastAsia="Book Antiqua" w:hAnsi="Book Antiqua" w:cs="Book Antiqua"/>
          <w:color w:val="000000"/>
        </w:rPr>
        <w:t xml:space="preserve"> </w:t>
      </w:r>
      <w:r w:rsidR="00275C36">
        <w:rPr>
          <w:rFonts w:ascii="Book Antiqua" w:hAnsi="Book Antiqua" w:cs="Book Antiqua"/>
          <w:color w:val="000000"/>
          <w:lang w:eastAsia="zh-CN"/>
        </w:rPr>
        <w:t>b</w:t>
      </w:r>
      <w:r w:rsidRPr="00510D4D">
        <w:rPr>
          <w:rFonts w:ascii="Book Antiqua" w:eastAsia="Book Antiqua" w:hAnsi="Book Antiqua" w:cs="Book Antiqua"/>
          <w:color w:val="000000"/>
        </w:rPr>
        <w:t>ias due to missing outcome</w:t>
      </w:r>
      <w:r w:rsidR="00275C36">
        <w:rPr>
          <w:rFonts w:ascii="Book Antiqua" w:hAnsi="Book Antiqua" w:cs="Book Antiqua"/>
          <w:color w:val="000000"/>
          <w:lang w:eastAsia="zh-CN"/>
        </w:rPr>
        <w:t>,</w:t>
      </w:r>
      <w:r w:rsidRPr="00510D4D">
        <w:rPr>
          <w:rFonts w:ascii="Book Antiqua" w:eastAsia="Book Antiqua" w:hAnsi="Book Antiqua" w:cs="Book Antiqua"/>
          <w:color w:val="000000"/>
        </w:rPr>
        <w:t xml:space="preserve"> </w:t>
      </w:r>
      <w:r w:rsidR="00275C36">
        <w:rPr>
          <w:rFonts w:ascii="Book Antiqua" w:hAnsi="Book Antiqua" w:cs="Book Antiqua"/>
          <w:color w:val="000000"/>
          <w:lang w:eastAsia="zh-CN"/>
        </w:rPr>
        <w:t>b</w:t>
      </w:r>
      <w:r w:rsidRPr="00510D4D">
        <w:rPr>
          <w:rFonts w:ascii="Book Antiqua" w:eastAsia="Book Antiqua" w:hAnsi="Book Antiqua" w:cs="Book Antiqua"/>
          <w:color w:val="000000"/>
        </w:rPr>
        <w:t>ias in the measurement of outcome</w:t>
      </w:r>
      <w:r w:rsidR="00275C36">
        <w:rPr>
          <w:rFonts w:ascii="Book Antiqua" w:hAnsi="Book Antiqua" w:cs="Book Antiqua"/>
          <w:color w:val="000000"/>
          <w:lang w:eastAsia="zh-CN"/>
        </w:rPr>
        <w:t>,</w:t>
      </w:r>
      <w:r w:rsidRPr="00510D4D">
        <w:rPr>
          <w:rFonts w:ascii="Book Antiqua" w:eastAsia="Book Antiqua" w:hAnsi="Book Antiqua" w:cs="Book Antiqua"/>
          <w:color w:val="000000"/>
        </w:rPr>
        <w:t xml:space="preserve"> and </w:t>
      </w:r>
      <w:r w:rsidR="00275C36">
        <w:rPr>
          <w:rFonts w:ascii="Book Antiqua" w:hAnsi="Book Antiqua" w:cs="Book Antiqua"/>
          <w:color w:val="000000"/>
          <w:lang w:eastAsia="zh-CN"/>
        </w:rPr>
        <w:t>b</w:t>
      </w:r>
      <w:r w:rsidRPr="00510D4D">
        <w:rPr>
          <w:rFonts w:ascii="Book Antiqua" w:eastAsia="Book Antiqua" w:hAnsi="Book Antiqua" w:cs="Book Antiqua"/>
          <w:color w:val="000000"/>
        </w:rPr>
        <w:t xml:space="preserve">ias in the selection of the reported results. Moreover, the </w:t>
      </w:r>
      <w:proofErr w:type="spellStart"/>
      <w:r w:rsidRPr="00510D4D">
        <w:rPr>
          <w:rFonts w:ascii="Book Antiqua" w:eastAsia="Book Antiqua" w:hAnsi="Book Antiqua" w:cs="Book Antiqua"/>
          <w:color w:val="000000"/>
        </w:rPr>
        <w:t>Robvis</w:t>
      </w:r>
      <w:proofErr w:type="spellEnd"/>
      <w:r w:rsidRPr="00510D4D">
        <w:rPr>
          <w:rFonts w:ascii="Book Antiqua" w:eastAsia="Book Antiqua" w:hAnsi="Book Antiqua" w:cs="Book Antiqua"/>
          <w:color w:val="000000"/>
        </w:rPr>
        <w:t xml:space="preserve"> data software was used to create a </w:t>
      </w:r>
      <w:proofErr w:type="spellStart"/>
      <w:r w:rsidR="00275C36">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xml:space="preserve"> traffic light plot (Figure </w:t>
      </w:r>
      <w:r w:rsidR="006F136D" w:rsidRPr="00510D4D">
        <w:rPr>
          <w:rFonts w:ascii="Book Antiqua" w:hAnsi="Book Antiqua" w:cs="Book Antiqua"/>
          <w:color w:val="000000"/>
          <w:lang w:eastAsia="zh-CN"/>
        </w:rPr>
        <w:t>1</w:t>
      </w:r>
      <w:r w:rsidRPr="00510D4D">
        <w:rPr>
          <w:rFonts w:ascii="Book Antiqua" w:eastAsia="Book Antiqua" w:hAnsi="Book Antiqua" w:cs="Book Antiqua"/>
          <w:color w:val="000000"/>
        </w:rPr>
        <w:t xml:space="preserve">) and a </w:t>
      </w:r>
      <w:proofErr w:type="spellStart"/>
      <w:r w:rsidR="00275C36">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xml:space="preserve"> summary plot (Figure </w:t>
      </w:r>
      <w:r w:rsidR="006F136D" w:rsidRPr="00510D4D">
        <w:rPr>
          <w:rFonts w:ascii="Book Antiqua" w:hAnsi="Book Antiqua" w:cs="Book Antiqua"/>
          <w:color w:val="000000"/>
          <w:lang w:eastAsia="zh-CN"/>
        </w:rPr>
        <w:t>2</w:t>
      </w:r>
      <w:r w:rsidRPr="00510D4D">
        <w:rPr>
          <w:rFonts w:ascii="Book Antiqua" w:eastAsia="Book Antiqua" w:hAnsi="Book Antiqua" w:cs="Book Antiqua"/>
          <w:color w:val="000000"/>
        </w:rPr>
        <w:t>).</w:t>
      </w:r>
    </w:p>
    <w:p w14:paraId="7DC147E5"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i/>
          <w:iCs/>
          <w:color w:val="000000"/>
        </w:rPr>
        <w:t xml:space="preserve">Protocol for missing data </w:t>
      </w:r>
    </w:p>
    <w:p w14:paraId="7AF0247C" w14:textId="23C4B85B" w:rsidR="00A77B3E" w:rsidRPr="00510D4D" w:rsidRDefault="001D48F4" w:rsidP="00B0643A">
      <w:pPr>
        <w:spacing w:line="360" w:lineRule="auto"/>
        <w:contextualSpacing/>
        <w:jc w:val="both"/>
        <w:rPr>
          <w:rFonts w:ascii="Book Antiqua" w:hAnsi="Book Antiqua"/>
          <w:lang w:eastAsia="zh-CN"/>
        </w:rPr>
      </w:pPr>
      <w:r w:rsidRPr="00510D4D">
        <w:rPr>
          <w:rFonts w:ascii="Book Antiqua" w:eastAsia="Book Antiqua" w:hAnsi="Book Antiqua" w:cs="Book Antiqua"/>
          <w:color w:val="000000"/>
        </w:rPr>
        <w:t>The studies that measured relevant objective data outcomes (</w:t>
      </w:r>
      <w:r w:rsidRPr="00510D4D">
        <w:rPr>
          <w:rFonts w:ascii="Book Antiqua" w:eastAsia="Book Antiqua" w:hAnsi="Book Antiqua" w:cs="Book Antiqua"/>
          <w:i/>
          <w:iCs/>
          <w:color w:val="000000"/>
        </w:rPr>
        <w:t>e.g.</w:t>
      </w:r>
      <w:r w:rsidR="003715BC" w:rsidRPr="00510D4D">
        <w:rPr>
          <w:rFonts w:ascii="Book Antiqua" w:eastAsia="Book Antiqua" w:hAnsi="Book Antiqua" w:cs="Book Antiqua"/>
          <w:i/>
          <w:iCs/>
          <w:color w:val="000000"/>
        </w:rPr>
        <w:t>,</w:t>
      </w:r>
      <w:r w:rsidRPr="00510D4D">
        <w:rPr>
          <w:rFonts w:ascii="Book Antiqua" w:eastAsia="Book Antiqua" w:hAnsi="Book Antiqua" w:cs="Book Antiqua"/>
          <w:color w:val="000000"/>
        </w:rPr>
        <w:t xml:space="preserve"> mean survival rates) according to their study protocols, but included non-retrievable online data, missing content or unclear data, were cleared up </w:t>
      </w:r>
      <w:r w:rsidR="000E53F6">
        <w:rPr>
          <w:rFonts w:ascii="Book Antiqua" w:eastAsia="Book Antiqua" w:hAnsi="Book Antiqua" w:cs="Book Antiqua"/>
          <w:color w:val="000000"/>
        </w:rPr>
        <w:t>by</w:t>
      </w:r>
      <w:r w:rsidR="000E53F6"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reaching out to the original authors of the published reports. However, if no response was obtained from the original authors</w:t>
      </w:r>
      <w:r w:rsidR="000E53F6">
        <w:rPr>
          <w:rFonts w:ascii="Book Antiqua" w:eastAsia="Book Antiqua" w:hAnsi="Book Antiqua" w:cs="Book Antiqua"/>
          <w:color w:val="000000"/>
        </w:rPr>
        <w:t>,</w:t>
      </w:r>
      <w:r w:rsidRPr="00510D4D">
        <w:rPr>
          <w:rFonts w:ascii="Book Antiqua" w:eastAsia="Book Antiqua" w:hAnsi="Book Antiqua" w:cs="Book Antiqua"/>
          <w:color w:val="000000"/>
        </w:rPr>
        <w:t xml:space="preserve"> the selected study was excluded from the analyses.</w:t>
      </w:r>
    </w:p>
    <w:p w14:paraId="69B49278" w14:textId="77777777" w:rsidR="00A77B3E" w:rsidRPr="00510D4D" w:rsidRDefault="00A77B3E" w:rsidP="00B0643A">
      <w:pPr>
        <w:spacing w:line="360" w:lineRule="auto"/>
        <w:contextualSpacing/>
        <w:jc w:val="both"/>
        <w:rPr>
          <w:rFonts w:ascii="Book Antiqua" w:hAnsi="Book Antiqua"/>
        </w:rPr>
      </w:pPr>
    </w:p>
    <w:p w14:paraId="4F63F550"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i/>
          <w:iCs/>
          <w:color w:val="000000"/>
        </w:rPr>
        <w:t>Data synthesis</w:t>
      </w:r>
    </w:p>
    <w:p w14:paraId="48C6D13C" w14:textId="781BD469"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A descriptive analysis of all study results was per</w:t>
      </w:r>
      <w:r w:rsidR="00FB64AE" w:rsidRPr="00510D4D">
        <w:rPr>
          <w:rFonts w:ascii="Book Antiqua" w:eastAsia="Book Antiqua" w:hAnsi="Book Antiqua" w:cs="Book Antiqua"/>
          <w:color w:val="000000"/>
        </w:rPr>
        <w:t>formed.</w:t>
      </w:r>
      <w:r w:rsidRPr="00510D4D">
        <w:rPr>
          <w:rFonts w:ascii="Book Antiqua" w:eastAsia="Book Antiqua" w:hAnsi="Book Antiqua" w:cs="Book Antiqua"/>
          <w:color w:val="000000"/>
        </w:rPr>
        <w:t xml:space="preserve"> All continuous variables such as mean and median were analyzed</w:t>
      </w:r>
      <w:r w:rsidR="000E53F6">
        <w:rPr>
          <w:rFonts w:ascii="Book Antiqua" w:eastAsia="Book Antiqua" w:hAnsi="Book Antiqua" w:cs="Book Antiqua"/>
          <w:color w:val="000000"/>
        </w:rPr>
        <w:t>,</w:t>
      </w:r>
      <w:r w:rsidRPr="00510D4D">
        <w:rPr>
          <w:rFonts w:ascii="Book Antiqua" w:eastAsia="Book Antiqua" w:hAnsi="Book Antiqua" w:cs="Book Antiqua"/>
          <w:color w:val="000000"/>
        </w:rPr>
        <w:t xml:space="preserve"> and all dichotomous outcomes were investigated as proportions and percentages. Furthermore, epidemiological variables (</w:t>
      </w:r>
      <w:r w:rsidR="00E601D4" w:rsidRPr="00510D4D">
        <w:rPr>
          <w:rFonts w:ascii="Book Antiqua" w:eastAsia="Book Antiqua" w:hAnsi="Book Antiqua" w:cs="Book Antiqua"/>
          <w:i/>
          <w:iCs/>
          <w:color w:val="000000"/>
        </w:rPr>
        <w:t>e.g.,</w:t>
      </w:r>
      <w:r w:rsidRPr="00510D4D">
        <w:rPr>
          <w:rFonts w:ascii="Book Antiqua" w:eastAsia="Book Antiqua" w:hAnsi="Book Antiqua" w:cs="Book Antiqua"/>
          <w:color w:val="000000"/>
        </w:rPr>
        <w:t xml:space="preserve"> risk ratio, attributable risk, and numbers needed to treat) to measure certain effects of intervention such as mortality were estimated as deemed necessary. </w:t>
      </w:r>
    </w:p>
    <w:p w14:paraId="0E55B61A" w14:textId="77777777" w:rsidR="00A77B3E" w:rsidRPr="00510D4D" w:rsidRDefault="00A77B3E" w:rsidP="00B0643A">
      <w:pPr>
        <w:spacing w:line="360" w:lineRule="auto"/>
        <w:contextualSpacing/>
        <w:jc w:val="both"/>
        <w:rPr>
          <w:rFonts w:ascii="Book Antiqua" w:hAnsi="Book Antiqua"/>
        </w:rPr>
      </w:pPr>
    </w:p>
    <w:p w14:paraId="0937CBFB"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caps/>
          <w:color w:val="000000"/>
          <w:u w:val="single"/>
        </w:rPr>
        <w:t>RESULTS</w:t>
      </w:r>
    </w:p>
    <w:p w14:paraId="3C990911" w14:textId="3B26A6CE"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The results of the literature search are summarized in Figure </w:t>
      </w:r>
      <w:r w:rsidR="006F136D" w:rsidRPr="00510D4D">
        <w:rPr>
          <w:rFonts w:ascii="Book Antiqua" w:hAnsi="Book Antiqua" w:cs="Book Antiqua"/>
          <w:color w:val="000000"/>
          <w:lang w:eastAsia="zh-CN"/>
        </w:rPr>
        <w:t>3</w:t>
      </w:r>
      <w:r w:rsidRPr="00510D4D">
        <w:rPr>
          <w:rFonts w:ascii="Book Antiqua" w:eastAsia="Book Antiqua" w:hAnsi="Book Antiqua" w:cs="Book Antiqua"/>
          <w:color w:val="000000"/>
        </w:rPr>
        <w:t>. Initially, 520 potentially eligible articles were considered. However, 326 full-text articles that were predominantly cohort studies and a few RCTs were evaluated after screening the abstracts. Subsequently, four RCTs were included in the literature search after excluding 516 articles accordin</w:t>
      </w:r>
      <w:r w:rsidR="00FB64AE" w:rsidRPr="00510D4D">
        <w:rPr>
          <w:rFonts w:ascii="Book Antiqua" w:eastAsia="Book Antiqua" w:hAnsi="Book Antiqua" w:cs="Book Antiqua"/>
          <w:color w:val="000000"/>
        </w:rPr>
        <w:t xml:space="preserve">g to the eligibility criteria. </w:t>
      </w:r>
      <w:r w:rsidRPr="00510D4D">
        <w:rPr>
          <w:rFonts w:ascii="Book Antiqua" w:eastAsia="Book Antiqua" w:hAnsi="Book Antiqua" w:cs="Book Antiqua"/>
          <w:color w:val="000000"/>
        </w:rPr>
        <w:t xml:space="preserve">Of the four trials included, two were ongoing (La </w:t>
      </w:r>
      <w:proofErr w:type="gramStart"/>
      <w:r w:rsidRPr="00510D4D">
        <w:rPr>
          <w:rFonts w:ascii="Book Antiqua" w:eastAsia="Book Antiqua" w:hAnsi="Book Antiqua" w:cs="Book Antiqua"/>
          <w:color w:val="000000"/>
        </w:rPr>
        <w:t>Roche</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14]</w:t>
      </w:r>
      <w:r w:rsidR="001C601C" w:rsidRPr="00510D4D">
        <w:rPr>
          <w:rFonts w:ascii="Book Antiqua" w:hAnsi="Book Antiqua" w:cs="Book Antiqua"/>
          <w:i/>
          <w:iCs/>
          <w:color w:val="000000"/>
          <w:lang w:eastAsia="zh-CN"/>
        </w:rPr>
        <w:t xml:space="preserve"> </w:t>
      </w:r>
      <w:r w:rsidR="001C601C" w:rsidRPr="00510D4D">
        <w:rPr>
          <w:rFonts w:ascii="Book Antiqua" w:hAnsi="Book Antiqua" w:cs="Book Antiqua"/>
          <w:iCs/>
          <w:color w:val="000000"/>
          <w:lang w:eastAsia="zh-CN"/>
        </w:rPr>
        <w:t>and</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Hack</w:t>
      </w:r>
      <w:r w:rsidRPr="00510D4D">
        <w:rPr>
          <w:rFonts w:ascii="Book Antiqua" w:eastAsia="Book Antiqua" w:hAnsi="Book Antiqua" w:cs="Book Antiqua"/>
          <w:i/>
          <w:iCs/>
          <w:color w:val="000000"/>
        </w:rPr>
        <w:t xml:space="preserve"> et al</w:t>
      </w:r>
      <w:r w:rsidR="00FB64AE" w:rsidRPr="00510D4D">
        <w:rPr>
          <w:rFonts w:ascii="Book Antiqua" w:eastAsia="Book Antiqua" w:hAnsi="Book Antiqua" w:cs="Book Antiqua"/>
          <w:color w:val="000000"/>
          <w:vertAlign w:val="superscript"/>
        </w:rPr>
        <w:t>[15]</w:t>
      </w:r>
      <w:r w:rsidRPr="00510D4D">
        <w:rPr>
          <w:rFonts w:ascii="Book Antiqua" w:eastAsia="Book Antiqua" w:hAnsi="Book Antiqua" w:cs="Book Antiqua"/>
          <w:color w:val="000000"/>
        </w:rPr>
        <w:t>), and two have been concluded (Finn</w:t>
      </w:r>
      <w:r w:rsidRPr="00510D4D">
        <w:rPr>
          <w:rFonts w:ascii="Book Antiqua" w:eastAsia="Book Antiqua" w:hAnsi="Book Antiqua" w:cs="Book Antiqua"/>
          <w:i/>
          <w:iCs/>
          <w:color w:val="000000"/>
        </w:rPr>
        <w:t xml:space="preserve"> et al</w:t>
      </w:r>
      <w:r w:rsidR="00FB64AE" w:rsidRPr="00510D4D">
        <w:rPr>
          <w:rFonts w:ascii="Book Antiqua" w:eastAsia="Book Antiqua" w:hAnsi="Book Antiqua" w:cs="Book Antiqua"/>
          <w:color w:val="000000"/>
          <w:vertAlign w:val="superscript"/>
        </w:rPr>
        <w:t>[12]</w:t>
      </w:r>
      <w:r w:rsidR="00FB64AE" w:rsidRPr="00510D4D">
        <w:rPr>
          <w:rFonts w:ascii="Book Antiqua" w:hAnsi="Book Antiqua" w:cs="Book Antiqua"/>
          <w:color w:val="000000"/>
          <w:lang w:eastAsia="zh-CN"/>
        </w:rPr>
        <w:t>,</w:t>
      </w:r>
      <w:r w:rsidRPr="00510D4D">
        <w:rPr>
          <w:rFonts w:ascii="Book Antiqua" w:eastAsia="Book Antiqua" w:hAnsi="Book Antiqua" w:cs="Book Antiqua"/>
          <w:i/>
          <w:iCs/>
          <w:color w:val="000000"/>
        </w:rPr>
        <w:t xml:space="preserve"> </w:t>
      </w:r>
      <w:r w:rsidR="00FB64AE" w:rsidRPr="00510D4D">
        <w:rPr>
          <w:rFonts w:ascii="Book Antiqua" w:eastAsia="Book Antiqua" w:hAnsi="Book Antiqua" w:cs="Book Antiqua"/>
          <w:iCs/>
          <w:color w:val="000000"/>
        </w:rPr>
        <w:t>2020</w:t>
      </w:r>
      <w:r w:rsidRPr="00510D4D">
        <w:rPr>
          <w:rFonts w:ascii="Book Antiqua" w:eastAsia="Book Antiqua" w:hAnsi="Book Antiqua" w:cs="Book Antiqua"/>
          <w:color w:val="000000"/>
        </w:rPr>
        <w:t>, and</w:t>
      </w:r>
      <w:r w:rsidR="00FB64AE"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Lee</w:t>
      </w:r>
      <w:r w:rsidRPr="00510D4D">
        <w:rPr>
          <w:rFonts w:ascii="Book Antiqua" w:eastAsia="Book Antiqua" w:hAnsi="Book Antiqua" w:cs="Book Antiqua"/>
          <w:i/>
          <w:iCs/>
          <w:color w:val="000000"/>
        </w:rPr>
        <w:t xml:space="preserve"> et al</w:t>
      </w:r>
      <w:r w:rsidR="00FB64AE" w:rsidRPr="00510D4D">
        <w:rPr>
          <w:rFonts w:ascii="Book Antiqua" w:eastAsia="Book Antiqua" w:hAnsi="Book Antiqua" w:cs="Book Antiqua"/>
          <w:color w:val="000000"/>
          <w:vertAlign w:val="superscript"/>
        </w:rPr>
        <w:t>[16]</w:t>
      </w:r>
      <w:r w:rsidR="00FB64AE" w:rsidRPr="00510D4D">
        <w:rPr>
          <w:rFonts w:ascii="Book Antiqua" w:hAnsi="Book Antiqua" w:cs="Book Antiqua"/>
          <w:i/>
          <w:iCs/>
          <w:color w:val="000000"/>
          <w:lang w:eastAsia="zh-CN"/>
        </w:rPr>
        <w:t xml:space="preserve">, </w:t>
      </w:r>
      <w:r w:rsidR="00FB64AE" w:rsidRPr="00510D4D">
        <w:rPr>
          <w:rFonts w:ascii="Book Antiqua" w:eastAsia="Book Antiqua" w:hAnsi="Book Antiqua" w:cs="Book Antiqua"/>
          <w:iCs/>
          <w:color w:val="000000"/>
        </w:rPr>
        <w:t>2020</w:t>
      </w:r>
      <w:r w:rsidR="001C601C"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Data from the ongoing clinical trials and completed studies are illustrated in Table </w:t>
      </w:r>
      <w:r w:rsidR="00EB6136" w:rsidRPr="00510D4D">
        <w:rPr>
          <w:rFonts w:ascii="Book Antiqua" w:hAnsi="Book Antiqua" w:cs="Book Antiqua"/>
          <w:color w:val="000000"/>
          <w:lang w:eastAsia="zh-CN"/>
        </w:rPr>
        <w:t>1</w:t>
      </w:r>
      <w:r w:rsidRPr="00510D4D">
        <w:rPr>
          <w:rFonts w:ascii="Book Antiqua" w:eastAsia="Book Antiqua" w:hAnsi="Book Antiqua" w:cs="Book Antiqua"/>
          <w:color w:val="000000"/>
        </w:rPr>
        <w:t>. Hence, the two completed trials were included in the final analys</w:t>
      </w:r>
      <w:r w:rsidR="000E53F6">
        <w:rPr>
          <w:rFonts w:ascii="Book Antiqua" w:eastAsia="Book Antiqua" w:hAnsi="Book Antiqua" w:cs="Book Antiqua"/>
          <w:color w:val="000000"/>
        </w:rPr>
        <w:t>e</w:t>
      </w:r>
      <w:r w:rsidRPr="00510D4D">
        <w:rPr>
          <w:rFonts w:ascii="Book Antiqua" w:eastAsia="Book Antiqua" w:hAnsi="Book Antiqua" w:cs="Book Antiqua"/>
          <w:color w:val="000000"/>
        </w:rPr>
        <w:t xml:space="preserve">s. </w:t>
      </w:r>
    </w:p>
    <w:p w14:paraId="55FDA372" w14:textId="77777777" w:rsidR="00A77B3E" w:rsidRPr="00510D4D" w:rsidRDefault="00A77B3E" w:rsidP="00B0643A">
      <w:pPr>
        <w:spacing w:line="360" w:lineRule="auto"/>
        <w:contextualSpacing/>
        <w:jc w:val="both"/>
        <w:rPr>
          <w:rFonts w:ascii="Book Antiqua" w:hAnsi="Book Antiqua"/>
        </w:rPr>
      </w:pPr>
    </w:p>
    <w:p w14:paraId="7E74372F"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i/>
          <w:iCs/>
          <w:color w:val="000000"/>
        </w:rPr>
        <w:lastRenderedPageBreak/>
        <w:t>Study design and setting of included studies</w:t>
      </w:r>
    </w:p>
    <w:p w14:paraId="01D524D1" w14:textId="4A281910" w:rsidR="00F62D2B" w:rsidRPr="00510D4D" w:rsidRDefault="001D48F4" w:rsidP="00B0643A">
      <w:pPr>
        <w:spacing w:line="360" w:lineRule="auto"/>
        <w:contextualSpacing/>
        <w:jc w:val="both"/>
        <w:rPr>
          <w:rFonts w:ascii="Book Antiqua" w:eastAsia="Book Antiqua" w:hAnsi="Book Antiqua" w:cs="Book Antiqua"/>
          <w:color w:val="000000"/>
        </w:rPr>
      </w:pPr>
      <w:r w:rsidRPr="00510D4D">
        <w:rPr>
          <w:rFonts w:ascii="Book Antiqua" w:eastAsia="Book Antiqua" w:hAnsi="Book Antiqua" w:cs="Book Antiqua"/>
          <w:color w:val="000000"/>
        </w:rPr>
        <w:t>This review include</w:t>
      </w:r>
      <w:r w:rsidR="000E53F6">
        <w:rPr>
          <w:rFonts w:ascii="Book Antiqua" w:eastAsia="Book Antiqua" w:hAnsi="Book Antiqua" w:cs="Book Antiqua"/>
          <w:color w:val="000000"/>
        </w:rPr>
        <w:t>d</w:t>
      </w:r>
      <w:r w:rsidRPr="00510D4D">
        <w:rPr>
          <w:rFonts w:ascii="Book Antiqua" w:eastAsia="Book Antiqua" w:hAnsi="Book Antiqua" w:cs="Book Antiqua"/>
          <w:color w:val="000000"/>
        </w:rPr>
        <w:t xml:space="preserve"> the two concluded trials in the present analys</w:t>
      </w:r>
      <w:r w:rsidR="000E53F6">
        <w:rPr>
          <w:rFonts w:ascii="Book Antiqua" w:eastAsia="Book Antiqua" w:hAnsi="Book Antiqua" w:cs="Book Antiqua"/>
          <w:color w:val="000000"/>
        </w:rPr>
        <w:t>e</w:t>
      </w:r>
      <w:r w:rsidRPr="00510D4D">
        <w:rPr>
          <w:rFonts w:ascii="Book Antiqua" w:eastAsia="Book Antiqua" w:hAnsi="Book Antiqua" w:cs="Book Antiqua"/>
          <w:color w:val="000000"/>
        </w:rPr>
        <w:t>s (</w:t>
      </w:r>
      <w:r w:rsidR="008F2466" w:rsidRPr="00510D4D">
        <w:rPr>
          <w:rFonts w:ascii="Book Antiqua" w:eastAsia="Book Antiqua" w:hAnsi="Book Antiqua" w:cs="Book Antiqua"/>
          <w:color w:val="000000"/>
        </w:rPr>
        <w:t>Finn</w:t>
      </w:r>
      <w:r w:rsidR="008F2466" w:rsidRPr="00510D4D">
        <w:rPr>
          <w:rFonts w:ascii="Book Antiqua" w:eastAsia="Book Antiqua" w:hAnsi="Book Antiqua" w:cs="Book Antiqua"/>
          <w:i/>
          <w:iCs/>
          <w:color w:val="000000"/>
        </w:rPr>
        <w:t xml:space="preserve"> et al</w:t>
      </w:r>
      <w:r w:rsidR="008F2466" w:rsidRPr="00510D4D">
        <w:rPr>
          <w:rFonts w:ascii="Book Antiqua" w:eastAsia="Book Antiqua" w:hAnsi="Book Antiqua" w:cs="Book Antiqua"/>
          <w:color w:val="000000"/>
          <w:vertAlign w:val="superscript"/>
        </w:rPr>
        <w:t>[12]</w:t>
      </w:r>
      <w:r w:rsidR="008F2466" w:rsidRPr="00510D4D">
        <w:rPr>
          <w:rFonts w:ascii="Book Antiqua" w:eastAsia="Book Antiqua" w:hAnsi="Book Antiqua" w:cs="Book Antiqua"/>
          <w:color w:val="000000"/>
        </w:rPr>
        <w:t xml:space="preserve"> and</w:t>
      </w:r>
      <w:r w:rsidR="008F2466" w:rsidRPr="00510D4D">
        <w:rPr>
          <w:rFonts w:ascii="Book Antiqua" w:hAnsi="Book Antiqua" w:cs="Book Antiqua"/>
          <w:color w:val="000000"/>
          <w:lang w:eastAsia="zh-CN"/>
        </w:rPr>
        <w:t xml:space="preserve"> </w:t>
      </w:r>
      <w:r w:rsidR="008F2466" w:rsidRPr="00510D4D">
        <w:rPr>
          <w:rFonts w:ascii="Book Antiqua" w:eastAsia="Book Antiqua" w:hAnsi="Book Antiqua" w:cs="Book Antiqua"/>
          <w:color w:val="000000"/>
        </w:rPr>
        <w:t>Lee</w:t>
      </w:r>
      <w:r w:rsidR="008F2466" w:rsidRPr="00510D4D">
        <w:rPr>
          <w:rFonts w:ascii="Book Antiqua" w:eastAsia="Book Antiqua" w:hAnsi="Book Antiqua" w:cs="Book Antiqua"/>
          <w:i/>
          <w:iCs/>
          <w:color w:val="000000"/>
        </w:rPr>
        <w:t xml:space="preserve"> et al</w:t>
      </w:r>
      <w:r w:rsidR="008F2466"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as well as the results of two currently ongoing trials of </w:t>
      </w:r>
      <w:r w:rsidR="001C601C" w:rsidRPr="00510D4D">
        <w:rPr>
          <w:rFonts w:ascii="Book Antiqua" w:eastAsia="Book Antiqua" w:hAnsi="Book Antiqua" w:cs="Book Antiqua"/>
          <w:color w:val="000000"/>
        </w:rPr>
        <w:t>La Roche</w:t>
      </w:r>
      <w:r w:rsidR="001C601C" w:rsidRPr="00510D4D">
        <w:rPr>
          <w:rFonts w:ascii="Book Antiqua" w:eastAsia="Book Antiqua" w:hAnsi="Book Antiqua" w:cs="Book Antiqua"/>
          <w:color w:val="000000"/>
          <w:vertAlign w:val="superscript"/>
        </w:rPr>
        <w:t>[14]</w:t>
      </w:r>
      <w:r w:rsidR="001C601C" w:rsidRPr="00510D4D">
        <w:rPr>
          <w:rFonts w:ascii="Book Antiqua" w:hAnsi="Book Antiqua" w:cs="Book Antiqua"/>
          <w:i/>
          <w:iCs/>
          <w:color w:val="000000"/>
          <w:lang w:eastAsia="zh-CN"/>
        </w:rPr>
        <w:t xml:space="preserve"> </w:t>
      </w:r>
      <w:r w:rsidR="001C601C" w:rsidRPr="00510D4D">
        <w:rPr>
          <w:rFonts w:ascii="Book Antiqua" w:hAnsi="Book Antiqua" w:cs="Book Antiqua"/>
          <w:iCs/>
          <w:color w:val="000000"/>
          <w:lang w:eastAsia="zh-CN"/>
        </w:rPr>
        <w:t>and</w:t>
      </w:r>
      <w:r w:rsidR="001C601C" w:rsidRPr="00510D4D">
        <w:rPr>
          <w:rFonts w:ascii="Book Antiqua" w:eastAsia="Book Antiqua" w:hAnsi="Book Antiqua" w:cs="Book Antiqua"/>
          <w:iCs/>
          <w:color w:val="000000"/>
        </w:rPr>
        <w:t xml:space="preserve"> </w:t>
      </w:r>
      <w:r w:rsidR="001C601C" w:rsidRPr="00510D4D">
        <w:rPr>
          <w:rFonts w:ascii="Book Antiqua" w:eastAsia="Book Antiqua" w:hAnsi="Book Antiqua" w:cs="Book Antiqua"/>
          <w:color w:val="000000"/>
        </w:rPr>
        <w:t>Hack</w:t>
      </w:r>
      <w:r w:rsidR="001C601C" w:rsidRPr="00510D4D">
        <w:rPr>
          <w:rFonts w:ascii="Book Antiqua" w:eastAsia="Book Antiqua" w:hAnsi="Book Antiqua" w:cs="Book Antiqua"/>
          <w:i/>
          <w:iCs/>
          <w:color w:val="000000"/>
        </w:rPr>
        <w:t xml:space="preserve"> et al</w:t>
      </w:r>
      <w:r w:rsidR="001C601C" w:rsidRPr="00510D4D">
        <w:rPr>
          <w:rFonts w:ascii="Book Antiqua" w:eastAsia="Book Antiqua" w:hAnsi="Book Antiqua" w:cs="Book Antiqua"/>
          <w:color w:val="000000"/>
          <w:vertAlign w:val="superscript"/>
        </w:rPr>
        <w:t>[15]</w:t>
      </w:r>
      <w:r w:rsidRPr="00510D4D">
        <w:rPr>
          <w:rFonts w:ascii="Book Antiqua" w:eastAsia="Book Antiqua" w:hAnsi="Book Antiqua" w:cs="Book Antiqua"/>
          <w:color w:val="000000"/>
        </w:rPr>
        <w:t xml:space="preserve"> that will be used in future updates. </w:t>
      </w:r>
    </w:p>
    <w:p w14:paraId="3756FF30" w14:textId="6FAF0A56" w:rsidR="0054397A" w:rsidRPr="00510D4D" w:rsidRDefault="001C601C" w:rsidP="00B0643A">
      <w:pPr>
        <w:spacing w:line="360" w:lineRule="auto"/>
        <w:ind w:firstLine="270"/>
        <w:contextualSpacing/>
        <w:jc w:val="both"/>
        <w:rPr>
          <w:rFonts w:ascii="Book Antiqua" w:eastAsia="Book Antiqua" w:hAnsi="Book Antiqua" w:cs="Book Antiqua"/>
          <w:color w:val="000000"/>
        </w:rPr>
      </w:pPr>
      <w:r w:rsidRPr="00510D4D">
        <w:rPr>
          <w:rFonts w:ascii="Book Antiqua" w:eastAsia="Book Antiqua" w:hAnsi="Book Antiqua" w:cs="Book Antiqua"/>
          <w:color w:val="000000"/>
        </w:rPr>
        <w:t xml:space="preserve">La </w:t>
      </w:r>
      <w:proofErr w:type="gramStart"/>
      <w:r w:rsidRPr="00510D4D">
        <w:rPr>
          <w:rFonts w:ascii="Book Antiqua" w:eastAsia="Book Antiqua" w:hAnsi="Book Antiqua" w:cs="Book Antiqua"/>
          <w:color w:val="000000"/>
        </w:rPr>
        <w:t>Roche</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14]</w:t>
      </w:r>
      <w:r w:rsidR="001D48F4" w:rsidRPr="00510D4D">
        <w:rPr>
          <w:rFonts w:ascii="Book Antiqua" w:eastAsia="Book Antiqua" w:hAnsi="Book Antiqua" w:cs="Book Antiqua"/>
          <w:color w:val="000000"/>
        </w:rPr>
        <w:t xml:space="preserve"> is a Phase </w:t>
      </w:r>
      <w:proofErr w:type="spellStart"/>
      <w:r w:rsidR="001D48F4" w:rsidRPr="00510D4D">
        <w:rPr>
          <w:rFonts w:ascii="Book Antiqua" w:eastAsia="Book Antiqua" w:hAnsi="Book Antiqua" w:cs="Book Antiqua"/>
          <w:color w:val="000000"/>
        </w:rPr>
        <w:t>IIIb</w:t>
      </w:r>
      <w:proofErr w:type="spellEnd"/>
      <w:r w:rsidR="001D48F4" w:rsidRPr="00510D4D">
        <w:rPr>
          <w:rFonts w:ascii="Book Antiqua" w:eastAsia="Book Antiqua" w:hAnsi="Book Antiqua" w:cs="Book Antiqua"/>
          <w:color w:val="000000"/>
        </w:rPr>
        <w:t>, single-component, multicenter study of atezolizumab</w:t>
      </w:r>
      <w:r w:rsidR="000E53F6">
        <w:rPr>
          <w:rFonts w:ascii="Book Antiqua" w:eastAsia="Book Antiqua" w:hAnsi="Book Antiqua" w:cs="Book Antiqua"/>
          <w:color w:val="000000"/>
        </w:rPr>
        <w:t>/</w:t>
      </w:r>
      <w:r w:rsidR="001D48F4" w:rsidRPr="00510D4D">
        <w:rPr>
          <w:rFonts w:ascii="Book Antiqua" w:eastAsia="Book Antiqua" w:hAnsi="Book Antiqua" w:cs="Book Antiqua"/>
          <w:color w:val="000000"/>
        </w:rPr>
        <w:t xml:space="preserve">bevacizumab, which is currently ongoing. </w:t>
      </w:r>
      <w:r w:rsidRPr="00510D4D">
        <w:rPr>
          <w:rFonts w:ascii="Book Antiqua" w:eastAsia="Book Antiqua" w:hAnsi="Book Antiqua" w:cs="Book Antiqua"/>
          <w:color w:val="000000"/>
        </w:rPr>
        <w:t>Hack</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15]</w:t>
      </w:r>
      <w:r w:rsidR="001D48F4" w:rsidRPr="00510D4D">
        <w:rPr>
          <w:rFonts w:ascii="Book Antiqua" w:eastAsia="Book Antiqua" w:hAnsi="Book Antiqua" w:cs="Book Antiqua"/>
          <w:color w:val="000000"/>
          <w:vertAlign w:val="superscript"/>
        </w:rPr>
        <w:t xml:space="preserve"> </w:t>
      </w:r>
      <w:r w:rsidR="001D48F4" w:rsidRPr="00510D4D">
        <w:rPr>
          <w:rFonts w:ascii="Book Antiqua" w:eastAsia="Book Antiqua" w:hAnsi="Book Antiqua" w:cs="Book Antiqua"/>
          <w:color w:val="000000"/>
        </w:rPr>
        <w:t>is also currently ongoing</w:t>
      </w:r>
      <w:r w:rsidR="000E53F6">
        <w:rPr>
          <w:rFonts w:ascii="Book Antiqua" w:eastAsia="Book Antiqua" w:hAnsi="Book Antiqua" w:cs="Book Antiqua"/>
          <w:color w:val="000000"/>
        </w:rPr>
        <w:t>,</w:t>
      </w:r>
      <w:r w:rsidR="001D48F4" w:rsidRPr="00510D4D">
        <w:rPr>
          <w:rFonts w:ascii="Book Antiqua" w:eastAsia="Book Antiqua" w:hAnsi="Book Antiqua" w:cs="Book Antiqua"/>
          <w:color w:val="000000"/>
        </w:rPr>
        <w:t xml:space="preserve"> </w:t>
      </w:r>
      <w:r w:rsidR="005D65C4" w:rsidRPr="00510D4D">
        <w:rPr>
          <w:rFonts w:ascii="Book Antiqua" w:eastAsia="Book Antiqua" w:hAnsi="Book Antiqua" w:cs="Book Antiqua"/>
          <w:color w:val="000000"/>
        </w:rPr>
        <w:t>and i</w:t>
      </w:r>
      <w:r w:rsidR="000E53F6">
        <w:rPr>
          <w:rFonts w:ascii="Book Antiqua" w:eastAsia="Book Antiqua" w:hAnsi="Book Antiqua" w:cs="Book Antiqua"/>
          <w:color w:val="000000"/>
        </w:rPr>
        <w:t>s</w:t>
      </w:r>
      <w:r w:rsidR="005D65C4" w:rsidRPr="00510D4D">
        <w:rPr>
          <w:rFonts w:ascii="Book Antiqua" w:eastAsia="Book Antiqua" w:hAnsi="Book Antiqua" w:cs="Book Antiqua"/>
          <w:color w:val="000000"/>
        </w:rPr>
        <w:t xml:space="preserve"> evaluat</w:t>
      </w:r>
      <w:r w:rsidR="000E53F6">
        <w:rPr>
          <w:rFonts w:ascii="Book Antiqua" w:eastAsia="Book Antiqua" w:hAnsi="Book Antiqua" w:cs="Book Antiqua"/>
          <w:color w:val="000000"/>
        </w:rPr>
        <w:t>ing</w:t>
      </w:r>
      <w:r w:rsidR="005D65C4" w:rsidRPr="00510D4D">
        <w:rPr>
          <w:rFonts w:ascii="Book Antiqua" w:eastAsia="Book Antiqua" w:hAnsi="Book Antiqua" w:cs="Book Antiqua"/>
          <w:color w:val="000000"/>
        </w:rPr>
        <w:t xml:space="preserve"> </w:t>
      </w:r>
      <w:r w:rsidR="001D48F4" w:rsidRPr="00510D4D">
        <w:rPr>
          <w:rFonts w:ascii="Book Antiqua" w:eastAsia="Book Antiqua" w:hAnsi="Book Antiqua" w:cs="Book Antiqua"/>
          <w:color w:val="000000"/>
        </w:rPr>
        <w:t>randomized patients included in an intervention dataset (atezolizumab</w:t>
      </w:r>
      <w:r w:rsidR="000E53F6">
        <w:rPr>
          <w:rFonts w:ascii="Book Antiqua" w:eastAsia="Book Antiqua" w:hAnsi="Book Antiqua" w:cs="Book Antiqua"/>
          <w:color w:val="000000"/>
        </w:rPr>
        <w:t>/</w:t>
      </w:r>
      <w:r w:rsidR="001D48F4" w:rsidRPr="00510D4D">
        <w:rPr>
          <w:rFonts w:ascii="Book Antiqua" w:eastAsia="Book Antiqua" w:hAnsi="Book Antiqua" w:cs="Book Antiqua"/>
          <w:color w:val="000000"/>
        </w:rPr>
        <w:t>bevacizumab) and patients assigned to the control portion of the dataset undergoing active surveillance. Patients included in the control were allowed to crossover to the intervention dataset (atezolizumab</w:t>
      </w:r>
      <w:r w:rsidR="00156EB5">
        <w:rPr>
          <w:rFonts w:ascii="Book Antiqua" w:eastAsia="Book Antiqua" w:hAnsi="Book Antiqua" w:cs="Book Antiqua"/>
          <w:color w:val="000000"/>
        </w:rPr>
        <w:t>/</w:t>
      </w:r>
      <w:r w:rsidR="001D48F4" w:rsidRPr="00510D4D">
        <w:rPr>
          <w:rFonts w:ascii="Book Antiqua" w:eastAsia="Book Antiqua" w:hAnsi="Book Antiqua" w:cs="Book Antiqua"/>
          <w:color w:val="000000"/>
        </w:rPr>
        <w:t xml:space="preserve">bevacizumab) after confirmed recurrence. </w:t>
      </w:r>
    </w:p>
    <w:p w14:paraId="14F794EA" w14:textId="27DBD932" w:rsidR="0054397A" w:rsidRPr="00510D4D" w:rsidRDefault="001D48F4" w:rsidP="00B0643A">
      <w:pPr>
        <w:spacing w:line="360" w:lineRule="auto"/>
        <w:ind w:firstLine="270"/>
        <w:contextualSpacing/>
        <w:jc w:val="both"/>
        <w:rPr>
          <w:rFonts w:ascii="Book Antiqua" w:hAnsi="Book Antiqua"/>
        </w:rPr>
      </w:pPr>
      <w:r w:rsidRPr="00510D4D">
        <w:rPr>
          <w:rFonts w:ascii="Book Antiqua" w:eastAsia="Book Antiqua" w:hAnsi="Book Antiqua" w:cs="Book Antiqua"/>
          <w:color w:val="000000"/>
        </w:rPr>
        <w:t>Lee</w:t>
      </w:r>
      <w:r w:rsidRPr="00510D4D">
        <w:rPr>
          <w:rFonts w:ascii="Book Antiqua" w:eastAsia="Book Antiqua" w:hAnsi="Book Antiqua" w:cs="Book Antiqua"/>
          <w:i/>
          <w:iCs/>
          <w:color w:val="000000"/>
        </w:rPr>
        <w:t xml:space="preserve"> 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is part of an open-label, multicent</w:t>
      </w:r>
      <w:r w:rsidR="0054397A">
        <w:rPr>
          <w:rFonts w:ascii="Book Antiqua" w:eastAsia="Book Antiqua" w:hAnsi="Book Antiqua" w:cs="Book Antiqua"/>
          <w:color w:val="000000"/>
        </w:rPr>
        <w:t>er</w:t>
      </w:r>
      <w:r w:rsidRPr="00510D4D">
        <w:rPr>
          <w:rFonts w:ascii="Book Antiqua" w:eastAsia="Book Antiqua" w:hAnsi="Book Antiqua" w:cs="Book Antiqua"/>
          <w:color w:val="000000"/>
        </w:rPr>
        <w:t>, multi-segmental, phase 1b study also known as GO30140 study</w:t>
      </w:r>
      <w:r w:rsidR="001D04A1">
        <w:rPr>
          <w:rFonts w:ascii="Book Antiqua" w:eastAsia="Book Antiqua" w:hAnsi="Book Antiqua" w:cs="Book Antiqua"/>
          <w:color w:val="000000"/>
        </w:rPr>
        <w:t>, which</w:t>
      </w:r>
      <w:r w:rsidRPr="00510D4D">
        <w:rPr>
          <w:rFonts w:ascii="Book Antiqua" w:eastAsia="Book Antiqua" w:hAnsi="Book Antiqua" w:cs="Book Antiqua"/>
          <w:color w:val="000000"/>
        </w:rPr>
        <w:t xml:space="preserve"> enrolled patients at 26 academic centers and community oncology practices in seven countries worldwide. The study included five cohorts, but only the results of the two HCC cohorts,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roups A (</w:t>
      </w:r>
      <w:r w:rsidR="001D04A1">
        <w:rPr>
          <w:rFonts w:ascii="Book Antiqua" w:eastAsia="Book Antiqua" w:hAnsi="Book Antiqua" w:cs="Book Antiqua"/>
          <w:color w:val="000000"/>
        </w:rPr>
        <w:t>a</w:t>
      </w:r>
      <w:r w:rsidRPr="00510D4D">
        <w:rPr>
          <w:rFonts w:ascii="Book Antiqua" w:eastAsia="Book Antiqua" w:hAnsi="Book Antiqua" w:cs="Book Antiqua"/>
          <w:color w:val="000000"/>
        </w:rPr>
        <w:t>tezolizumab monotherapy) and F, are described within this review article. Finn</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xml:space="preserve"> compared the intervention dataset (atezolizumab</w:t>
      </w:r>
      <w:r w:rsidR="001D04A1">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with the control dataset (sorafenib monotherapy) and compared patients from 111 sites in 17 countries. Hence, details of the trials and </w:t>
      </w:r>
      <w:r w:rsidR="00B715F4" w:rsidRPr="00510D4D">
        <w:rPr>
          <w:rFonts w:ascii="Book Antiqua" w:eastAsia="Book Antiqua" w:hAnsi="Book Antiqua" w:cs="Book Antiqua"/>
          <w:color w:val="000000"/>
        </w:rPr>
        <w:t>participants are shown in Table</w:t>
      </w:r>
      <w:r w:rsidRPr="00510D4D">
        <w:rPr>
          <w:rFonts w:ascii="Book Antiqua" w:eastAsia="Book Antiqua" w:hAnsi="Book Antiqua" w:cs="Book Antiqua"/>
          <w:color w:val="000000"/>
        </w:rPr>
        <w:t xml:space="preserve"> </w:t>
      </w:r>
      <w:r w:rsidR="00EB6136" w:rsidRPr="00510D4D">
        <w:rPr>
          <w:rFonts w:ascii="Book Antiqua" w:hAnsi="Book Antiqua" w:cs="Book Antiqua"/>
          <w:color w:val="000000"/>
          <w:lang w:eastAsia="zh-CN"/>
        </w:rPr>
        <w:t>1</w:t>
      </w:r>
      <w:r w:rsidRPr="00510D4D">
        <w:rPr>
          <w:rFonts w:ascii="Book Antiqua" w:eastAsia="Book Antiqua" w:hAnsi="Book Antiqua" w:cs="Book Antiqua"/>
          <w:color w:val="000000"/>
        </w:rPr>
        <w:t>.</w:t>
      </w:r>
    </w:p>
    <w:p w14:paraId="24DB215B" w14:textId="6B4FE54B" w:rsidR="0054397A" w:rsidRPr="00510D4D" w:rsidRDefault="001D48F4" w:rsidP="00B0643A">
      <w:pPr>
        <w:spacing w:line="360" w:lineRule="auto"/>
        <w:ind w:firstLine="270"/>
        <w:contextualSpacing/>
        <w:jc w:val="both"/>
        <w:rPr>
          <w:rFonts w:ascii="Book Antiqua" w:hAnsi="Book Antiqua"/>
        </w:rPr>
      </w:pPr>
      <w:r w:rsidRPr="00510D4D">
        <w:rPr>
          <w:rFonts w:ascii="Book Antiqua" w:eastAsia="Book Antiqua" w:hAnsi="Book Antiqua" w:cs="Book Antiqua"/>
          <w:color w:val="000000"/>
        </w:rPr>
        <w:t xml:space="preserve">As </w:t>
      </w:r>
      <w:r w:rsidR="001C601C" w:rsidRPr="00510D4D">
        <w:rPr>
          <w:rFonts w:ascii="Book Antiqua" w:eastAsia="Book Antiqua" w:hAnsi="Book Antiqua" w:cs="Book Antiqua"/>
          <w:color w:val="000000"/>
        </w:rPr>
        <w:t xml:space="preserve">La </w:t>
      </w:r>
      <w:proofErr w:type="gramStart"/>
      <w:r w:rsidR="001C601C" w:rsidRPr="00510D4D">
        <w:rPr>
          <w:rFonts w:ascii="Book Antiqua" w:eastAsia="Book Antiqua" w:hAnsi="Book Antiqua" w:cs="Book Antiqua"/>
          <w:color w:val="000000"/>
        </w:rPr>
        <w:t>Roche</w:t>
      </w:r>
      <w:r w:rsidR="001C601C" w:rsidRPr="00510D4D">
        <w:rPr>
          <w:rFonts w:ascii="Book Antiqua" w:eastAsia="Book Antiqua" w:hAnsi="Book Antiqua" w:cs="Book Antiqua"/>
          <w:color w:val="000000"/>
          <w:vertAlign w:val="superscript"/>
        </w:rPr>
        <w:t>[</w:t>
      </w:r>
      <w:proofErr w:type="gramEnd"/>
      <w:r w:rsidR="001C601C" w:rsidRPr="00510D4D">
        <w:rPr>
          <w:rFonts w:ascii="Book Antiqua" w:eastAsia="Book Antiqua" w:hAnsi="Book Antiqua" w:cs="Book Antiqua"/>
          <w:color w:val="000000"/>
          <w:vertAlign w:val="superscript"/>
        </w:rPr>
        <w:t>14]</w:t>
      </w:r>
      <w:r w:rsidR="001C601C" w:rsidRPr="00510D4D">
        <w:rPr>
          <w:rFonts w:ascii="Book Antiqua" w:hAnsi="Book Antiqua" w:cs="Book Antiqua"/>
          <w:i/>
          <w:iCs/>
          <w:color w:val="000000"/>
          <w:lang w:eastAsia="zh-CN"/>
        </w:rPr>
        <w:t xml:space="preserve"> </w:t>
      </w:r>
      <w:r w:rsidR="001C601C" w:rsidRPr="00510D4D">
        <w:rPr>
          <w:rFonts w:ascii="Book Antiqua" w:hAnsi="Book Antiqua" w:cs="Book Antiqua"/>
          <w:iCs/>
          <w:color w:val="000000"/>
          <w:lang w:eastAsia="zh-CN"/>
        </w:rPr>
        <w:t>and</w:t>
      </w:r>
      <w:r w:rsidR="001C601C" w:rsidRPr="00510D4D">
        <w:rPr>
          <w:rFonts w:ascii="Book Antiqua" w:eastAsia="Book Antiqua" w:hAnsi="Book Antiqua" w:cs="Book Antiqua"/>
          <w:i/>
          <w:iCs/>
          <w:color w:val="000000"/>
        </w:rPr>
        <w:t xml:space="preserve"> </w:t>
      </w:r>
      <w:r w:rsidR="001C601C" w:rsidRPr="00510D4D">
        <w:rPr>
          <w:rFonts w:ascii="Book Antiqua" w:eastAsia="Book Antiqua" w:hAnsi="Book Antiqua" w:cs="Book Antiqua"/>
          <w:color w:val="000000"/>
        </w:rPr>
        <w:t>Hack</w:t>
      </w:r>
      <w:r w:rsidR="001C601C" w:rsidRPr="00510D4D">
        <w:rPr>
          <w:rFonts w:ascii="Book Antiqua" w:eastAsia="Book Antiqua" w:hAnsi="Book Antiqua" w:cs="Book Antiqua"/>
          <w:i/>
          <w:iCs/>
          <w:color w:val="000000"/>
        </w:rPr>
        <w:t xml:space="preserve"> et al</w:t>
      </w:r>
      <w:r w:rsidR="001C601C" w:rsidRPr="00510D4D">
        <w:rPr>
          <w:rFonts w:ascii="Book Antiqua" w:eastAsia="Book Antiqua" w:hAnsi="Book Antiqua" w:cs="Book Antiqua"/>
          <w:color w:val="000000"/>
          <w:vertAlign w:val="superscript"/>
        </w:rPr>
        <w:t>[15]</w:t>
      </w:r>
      <w:r w:rsidRPr="00510D4D">
        <w:rPr>
          <w:rFonts w:ascii="Book Antiqua" w:eastAsia="Book Antiqua" w:hAnsi="Book Antiqua" w:cs="Book Antiqua"/>
          <w:color w:val="000000"/>
        </w:rPr>
        <w:t xml:space="preserve"> are currently ongoing, information for primary and secondary objectives are incomplete. It should be noted that while incomplete data </w:t>
      </w:r>
      <w:r w:rsidR="001D04A1">
        <w:rPr>
          <w:rFonts w:ascii="Book Antiqua" w:eastAsia="Book Antiqua" w:hAnsi="Book Antiqua" w:cs="Book Antiqua"/>
          <w:color w:val="000000"/>
        </w:rPr>
        <w:t>were</w:t>
      </w:r>
      <w:r w:rsidR="001D04A1"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not assessed in this document, the authors of this manuscript fully intend to obtain updated data concerning related objectives in the future.</w:t>
      </w:r>
    </w:p>
    <w:p w14:paraId="7329D228" w14:textId="4B282EC9" w:rsidR="00A77B3E" w:rsidRPr="00510D4D" w:rsidRDefault="001D04A1" w:rsidP="00B0643A">
      <w:pPr>
        <w:spacing w:line="360" w:lineRule="auto"/>
        <w:ind w:firstLine="270"/>
        <w:contextualSpacing/>
        <w:jc w:val="both"/>
        <w:rPr>
          <w:rFonts w:ascii="Book Antiqua" w:hAnsi="Book Antiqua"/>
        </w:rPr>
      </w:pPr>
      <w:r>
        <w:rPr>
          <w:rFonts w:ascii="Book Antiqua" w:eastAsia="Book Antiqua" w:hAnsi="Book Antiqua" w:cs="Book Antiqua"/>
          <w:color w:val="000000"/>
        </w:rPr>
        <w:t xml:space="preserve">The </w:t>
      </w:r>
      <w:r w:rsidR="001D48F4" w:rsidRPr="00510D4D">
        <w:rPr>
          <w:rFonts w:ascii="Book Antiqua" w:eastAsia="Book Antiqua" w:hAnsi="Book Antiqua" w:cs="Book Antiqua"/>
          <w:color w:val="000000"/>
        </w:rPr>
        <w:t>Finn</w:t>
      </w:r>
      <w:r w:rsidR="001D48F4" w:rsidRPr="00510D4D">
        <w:rPr>
          <w:rFonts w:ascii="Book Antiqua" w:eastAsia="Book Antiqua" w:hAnsi="Book Antiqua" w:cs="Book Antiqua"/>
          <w:i/>
          <w:iCs/>
          <w:color w:val="000000"/>
        </w:rPr>
        <w:t xml:space="preserve"> et </w:t>
      </w:r>
      <w:proofErr w:type="gramStart"/>
      <w:r w:rsidR="001D48F4" w:rsidRPr="00510D4D">
        <w:rPr>
          <w:rFonts w:ascii="Book Antiqua" w:eastAsia="Book Antiqua" w:hAnsi="Book Antiqua" w:cs="Book Antiqua"/>
          <w:i/>
          <w:iCs/>
          <w:color w:val="000000"/>
        </w:rPr>
        <w:t>al</w:t>
      </w:r>
      <w:r w:rsidR="001D48F4" w:rsidRPr="00510D4D">
        <w:rPr>
          <w:rFonts w:ascii="Book Antiqua" w:eastAsia="Book Antiqua" w:hAnsi="Book Antiqua" w:cs="Book Antiqua"/>
          <w:color w:val="000000"/>
          <w:vertAlign w:val="superscript"/>
        </w:rPr>
        <w:t>[</w:t>
      </w:r>
      <w:proofErr w:type="gramEnd"/>
      <w:r w:rsidR="001D48F4" w:rsidRPr="00510D4D">
        <w:rPr>
          <w:rFonts w:ascii="Book Antiqua" w:eastAsia="Book Antiqua" w:hAnsi="Book Antiqua" w:cs="Book Antiqua"/>
          <w:color w:val="000000"/>
          <w:vertAlign w:val="superscript"/>
        </w:rPr>
        <w:t>12]</w:t>
      </w:r>
      <w:r w:rsidR="001D48F4" w:rsidRPr="00510D4D">
        <w:rPr>
          <w:rFonts w:ascii="Book Antiqua" w:eastAsia="Book Antiqua" w:hAnsi="Book Antiqua" w:cs="Book Antiqua"/>
          <w:color w:val="000000"/>
        </w:rPr>
        <w:t xml:space="preserve"> and Lee</w:t>
      </w:r>
      <w:r w:rsidR="001D48F4" w:rsidRPr="00510D4D">
        <w:rPr>
          <w:rFonts w:ascii="Book Antiqua" w:eastAsia="Book Antiqua" w:hAnsi="Book Antiqua" w:cs="Book Antiqua"/>
          <w:i/>
          <w:iCs/>
          <w:color w:val="000000"/>
        </w:rPr>
        <w:t xml:space="preserve"> et al</w:t>
      </w:r>
      <w:r w:rsidR="001D48F4" w:rsidRPr="00510D4D">
        <w:rPr>
          <w:rFonts w:ascii="Book Antiqua" w:eastAsia="Book Antiqua" w:hAnsi="Book Antiqua" w:cs="Book Antiqua"/>
          <w:color w:val="000000"/>
          <w:vertAlign w:val="superscript"/>
        </w:rPr>
        <w:t>[16]</w:t>
      </w:r>
      <w:r w:rsidR="001D48F4" w:rsidRPr="00510D4D">
        <w:rPr>
          <w:rFonts w:ascii="Book Antiqua" w:eastAsia="Book Antiqua" w:hAnsi="Book Antiqua" w:cs="Book Antiqua"/>
          <w:color w:val="000000"/>
        </w:rPr>
        <w:t xml:space="preserve"> studies encompass a total of 724 patients and have been evaluated as follows</w:t>
      </w:r>
      <w:r>
        <w:rPr>
          <w:rFonts w:ascii="Book Antiqua" w:eastAsia="Book Antiqua" w:hAnsi="Book Antiqua" w:cs="Book Antiqua"/>
          <w:color w:val="000000"/>
        </w:rPr>
        <w:t>.</w:t>
      </w:r>
      <w:r w:rsidR="001D48F4" w:rsidRPr="00510D4D">
        <w:rPr>
          <w:rFonts w:ascii="Book Antiqua" w:eastAsia="Book Antiqua" w:hAnsi="Book Antiqua" w:cs="Book Antiqua"/>
          <w:color w:val="000000"/>
        </w:rPr>
        <w:t xml:space="preserve"> </w:t>
      </w:r>
      <w:r>
        <w:rPr>
          <w:rFonts w:ascii="Book Antiqua" w:eastAsia="Book Antiqua" w:hAnsi="Book Antiqua" w:cs="Book Antiqua"/>
          <w:color w:val="000000"/>
        </w:rPr>
        <w:t>A</w:t>
      </w:r>
      <w:r w:rsidR="001D48F4" w:rsidRPr="00510D4D">
        <w:rPr>
          <w:rFonts w:ascii="Book Antiqua" w:eastAsia="Book Antiqua" w:hAnsi="Book Antiqua" w:cs="Book Antiqua"/>
          <w:color w:val="000000"/>
        </w:rPr>
        <w:t>ll clinical trials comprised a large sample of patients recruited from more than 310 sites</w:t>
      </w:r>
      <w:r>
        <w:rPr>
          <w:rFonts w:ascii="Book Antiqua" w:eastAsia="Book Antiqua" w:hAnsi="Book Antiqua" w:cs="Book Antiqua"/>
          <w:color w:val="000000"/>
        </w:rPr>
        <w:t xml:space="preserve"> </w:t>
      </w:r>
      <w:r w:rsidR="001D48F4" w:rsidRPr="00510D4D">
        <w:rPr>
          <w:rFonts w:ascii="Book Antiqua" w:eastAsia="Book Antiqua" w:hAnsi="Book Antiqua" w:cs="Book Antiqua"/>
          <w:color w:val="000000"/>
        </w:rPr>
        <w:t xml:space="preserve">across more than 20 countries. The countries included sites in North America (United States, Canada), Europe (United Kingdom, Germany, France, Italy, Poland, Spain, Russia, Czech Republic), and Asia-Pacific (China mainland, Japan, Republic of Korea, Taiwan, Australia, Hong Kong, Russia, Singapore, </w:t>
      </w:r>
      <w:r w:rsidR="001D48F4" w:rsidRPr="00510D4D">
        <w:rPr>
          <w:rFonts w:ascii="Book Antiqua" w:eastAsia="Book Antiqua" w:hAnsi="Book Antiqua" w:cs="Book Antiqua"/>
          <w:color w:val="000000"/>
        </w:rPr>
        <w:lastRenderedPageBreak/>
        <w:t xml:space="preserve">and New Zealand). The distribution of sites is shown in Figure </w:t>
      </w:r>
      <w:r w:rsidR="006F136D" w:rsidRPr="00510D4D">
        <w:rPr>
          <w:rFonts w:ascii="Book Antiqua" w:hAnsi="Book Antiqua" w:cs="Book Antiqua"/>
          <w:color w:val="000000"/>
          <w:lang w:eastAsia="zh-CN"/>
        </w:rPr>
        <w:t>4</w:t>
      </w:r>
      <w:r w:rsidR="001D48F4" w:rsidRPr="00510D4D">
        <w:rPr>
          <w:rFonts w:ascii="Book Antiqua" w:eastAsia="Book Antiqua" w:hAnsi="Book Antiqua" w:cs="Book Antiqua"/>
          <w:color w:val="000000"/>
        </w:rPr>
        <w:t xml:space="preserve">. </w:t>
      </w:r>
      <w:r w:rsidR="00A71434">
        <w:rPr>
          <w:rFonts w:ascii="Book Antiqua" w:eastAsia="Book Antiqua" w:hAnsi="Book Antiqua" w:cs="Book Antiqua"/>
          <w:color w:val="000000"/>
        </w:rPr>
        <w:t>The s</w:t>
      </w:r>
      <w:r w:rsidR="001D48F4" w:rsidRPr="00510D4D">
        <w:rPr>
          <w:rFonts w:ascii="Book Antiqua" w:eastAsia="Book Antiqua" w:hAnsi="Book Antiqua" w:cs="Book Antiqua"/>
          <w:color w:val="000000"/>
        </w:rPr>
        <w:t xml:space="preserve">pecific patient profiles of </w:t>
      </w:r>
      <w:r w:rsidR="001C601C" w:rsidRPr="00510D4D">
        <w:rPr>
          <w:rFonts w:ascii="Book Antiqua" w:eastAsia="Book Antiqua" w:hAnsi="Book Antiqua" w:cs="Book Antiqua"/>
          <w:color w:val="000000"/>
        </w:rPr>
        <w:t xml:space="preserve">La </w:t>
      </w:r>
      <w:proofErr w:type="gramStart"/>
      <w:r w:rsidR="001C601C" w:rsidRPr="00510D4D">
        <w:rPr>
          <w:rFonts w:ascii="Book Antiqua" w:eastAsia="Book Antiqua" w:hAnsi="Book Antiqua" w:cs="Book Antiqua"/>
          <w:color w:val="000000"/>
        </w:rPr>
        <w:t>Roche</w:t>
      </w:r>
      <w:r w:rsidR="001C601C" w:rsidRPr="00510D4D">
        <w:rPr>
          <w:rFonts w:ascii="Book Antiqua" w:eastAsia="Book Antiqua" w:hAnsi="Book Antiqua" w:cs="Book Antiqua"/>
          <w:color w:val="000000"/>
          <w:vertAlign w:val="superscript"/>
        </w:rPr>
        <w:t>[</w:t>
      </w:r>
      <w:proofErr w:type="gramEnd"/>
      <w:r w:rsidR="001C601C" w:rsidRPr="00510D4D">
        <w:rPr>
          <w:rFonts w:ascii="Book Antiqua" w:eastAsia="Book Antiqua" w:hAnsi="Book Antiqua" w:cs="Book Antiqua"/>
          <w:color w:val="000000"/>
          <w:vertAlign w:val="superscript"/>
        </w:rPr>
        <w:t>14]</w:t>
      </w:r>
      <w:r w:rsidR="001C601C" w:rsidRPr="00510D4D">
        <w:rPr>
          <w:rFonts w:ascii="Book Antiqua" w:hAnsi="Book Antiqua" w:cs="Book Antiqua"/>
          <w:i/>
          <w:iCs/>
          <w:color w:val="000000"/>
          <w:lang w:eastAsia="zh-CN"/>
        </w:rPr>
        <w:t xml:space="preserve"> </w:t>
      </w:r>
      <w:r w:rsidR="001C601C" w:rsidRPr="00510D4D">
        <w:rPr>
          <w:rFonts w:ascii="Book Antiqua" w:hAnsi="Book Antiqua" w:cs="Book Antiqua"/>
          <w:iCs/>
          <w:color w:val="000000"/>
          <w:lang w:eastAsia="zh-CN"/>
        </w:rPr>
        <w:t>and</w:t>
      </w:r>
      <w:r w:rsidR="001C601C" w:rsidRPr="00510D4D">
        <w:rPr>
          <w:rFonts w:ascii="Book Antiqua" w:eastAsia="Book Antiqua" w:hAnsi="Book Antiqua" w:cs="Book Antiqua"/>
          <w:i/>
          <w:iCs/>
          <w:color w:val="000000"/>
        </w:rPr>
        <w:t xml:space="preserve"> </w:t>
      </w:r>
      <w:r w:rsidR="001C601C" w:rsidRPr="00510D4D">
        <w:rPr>
          <w:rFonts w:ascii="Book Antiqua" w:eastAsia="Book Antiqua" w:hAnsi="Book Antiqua" w:cs="Book Antiqua"/>
          <w:color w:val="000000"/>
        </w:rPr>
        <w:t>Hack</w:t>
      </w:r>
      <w:r w:rsidR="001C601C" w:rsidRPr="00510D4D">
        <w:rPr>
          <w:rFonts w:ascii="Book Antiqua" w:eastAsia="Book Antiqua" w:hAnsi="Book Antiqua" w:cs="Book Antiqua"/>
          <w:i/>
          <w:iCs/>
          <w:color w:val="000000"/>
        </w:rPr>
        <w:t xml:space="preserve"> et al</w:t>
      </w:r>
      <w:r w:rsidR="001C601C" w:rsidRPr="00510D4D">
        <w:rPr>
          <w:rFonts w:ascii="Book Antiqua" w:eastAsia="Book Antiqua" w:hAnsi="Book Antiqua" w:cs="Book Antiqua"/>
          <w:color w:val="000000"/>
          <w:vertAlign w:val="superscript"/>
        </w:rPr>
        <w:t>[15]</w:t>
      </w:r>
      <w:r w:rsidR="001D48F4" w:rsidRPr="00510D4D">
        <w:rPr>
          <w:rFonts w:ascii="Book Antiqua" w:eastAsia="Book Antiqua" w:hAnsi="Book Antiqua" w:cs="Book Antiqua"/>
          <w:color w:val="000000"/>
        </w:rPr>
        <w:t xml:space="preserve"> have not </w:t>
      </w:r>
      <w:r w:rsidR="00A71434">
        <w:rPr>
          <w:rFonts w:ascii="Book Antiqua" w:eastAsia="Book Antiqua" w:hAnsi="Book Antiqua" w:cs="Book Antiqua"/>
          <w:color w:val="000000"/>
        </w:rPr>
        <w:t xml:space="preserve">yet </w:t>
      </w:r>
      <w:r w:rsidR="001D48F4" w:rsidRPr="00510D4D">
        <w:rPr>
          <w:rFonts w:ascii="Book Antiqua" w:eastAsia="Book Antiqua" w:hAnsi="Book Antiqua" w:cs="Book Antiqua"/>
          <w:color w:val="000000"/>
        </w:rPr>
        <w:t xml:space="preserve">been published (Table </w:t>
      </w:r>
      <w:r w:rsidR="00EB6136" w:rsidRPr="00510D4D">
        <w:rPr>
          <w:rFonts w:ascii="Book Antiqua" w:hAnsi="Book Antiqua" w:cs="Book Antiqua"/>
          <w:color w:val="000000"/>
          <w:lang w:eastAsia="zh-CN"/>
        </w:rPr>
        <w:t>1</w:t>
      </w:r>
      <w:r w:rsidR="001D48F4" w:rsidRPr="00510D4D">
        <w:rPr>
          <w:rFonts w:ascii="Book Antiqua" w:eastAsia="Book Antiqua" w:hAnsi="Book Antiqua" w:cs="Book Antiqua"/>
          <w:color w:val="000000"/>
        </w:rPr>
        <w:t>).</w:t>
      </w:r>
    </w:p>
    <w:p w14:paraId="28E9A2D4" w14:textId="77777777" w:rsidR="0054397A" w:rsidRDefault="0054397A" w:rsidP="00B0643A">
      <w:pPr>
        <w:spacing w:line="360" w:lineRule="auto"/>
        <w:contextualSpacing/>
        <w:jc w:val="both"/>
        <w:rPr>
          <w:rFonts w:ascii="Book Antiqua" w:eastAsia="Book Antiqua" w:hAnsi="Book Antiqua" w:cs="Book Antiqua"/>
          <w:b/>
          <w:bCs/>
          <w:i/>
          <w:iCs/>
          <w:color w:val="000000"/>
        </w:rPr>
      </w:pPr>
    </w:p>
    <w:p w14:paraId="26702C0A" w14:textId="7FF65A0D"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i/>
          <w:iCs/>
          <w:color w:val="000000"/>
        </w:rPr>
        <w:t xml:space="preserve">Participants </w:t>
      </w:r>
    </w:p>
    <w:p w14:paraId="38563780" w14:textId="5BFBF036"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The clinical trials recruited adult volunteers of both genders, with locally advanced metastatic </w:t>
      </w:r>
      <w:r w:rsidR="008F2466" w:rsidRPr="00510D4D">
        <w:rPr>
          <w:rFonts w:ascii="Book Antiqua" w:eastAsia="Book Antiqua" w:hAnsi="Book Antiqua" w:cs="Book Antiqua"/>
          <w:color w:val="000000"/>
        </w:rPr>
        <w:t xml:space="preserve">or unresectable HCC (or both). </w:t>
      </w:r>
      <w:r w:rsidRPr="00510D4D">
        <w:rPr>
          <w:rFonts w:ascii="Book Antiqua" w:eastAsia="Book Antiqua" w:hAnsi="Book Antiqua" w:cs="Book Antiqua"/>
          <w:color w:val="000000"/>
        </w:rPr>
        <w:t xml:space="preserve">All trials </w:t>
      </w:r>
      <w:r w:rsidR="00960DAB" w:rsidRPr="00510D4D">
        <w:rPr>
          <w:rFonts w:ascii="Book Antiqua" w:eastAsia="Book Antiqua" w:hAnsi="Book Antiqua" w:cs="Book Antiqua"/>
          <w:color w:val="000000"/>
        </w:rPr>
        <w:t xml:space="preserve">used </w:t>
      </w:r>
      <w:r w:rsidRPr="00510D4D">
        <w:rPr>
          <w:rFonts w:ascii="Book Antiqua" w:eastAsia="Book Antiqua" w:hAnsi="Book Antiqua" w:cs="Book Antiqua"/>
          <w:color w:val="000000"/>
        </w:rPr>
        <w:t xml:space="preserve">the American Association for the Study of Liver Disease criteria for histologic, cytologic, and clinical diagnostic confirmation. A documented hepatitis virological status was also required and a history of autoimmune disease was considered an exclusion criterion. </w:t>
      </w:r>
    </w:p>
    <w:p w14:paraId="5E9C085C" w14:textId="3D589784" w:rsidR="00A77B3E" w:rsidRPr="00510D4D" w:rsidRDefault="001D48F4" w:rsidP="00B0643A">
      <w:pPr>
        <w:spacing w:line="360" w:lineRule="auto"/>
        <w:ind w:firstLineChars="112" w:firstLine="269"/>
        <w:contextualSpacing/>
        <w:jc w:val="both"/>
        <w:rPr>
          <w:rFonts w:ascii="Book Antiqua" w:hAnsi="Book Antiqua"/>
        </w:rPr>
      </w:pPr>
      <w:r w:rsidRPr="00510D4D">
        <w:rPr>
          <w:rFonts w:ascii="Book Antiqua" w:eastAsia="Book Antiqua" w:hAnsi="Book Antiqua" w:cs="Book Antiqua"/>
          <w:color w:val="000000"/>
        </w:rPr>
        <w:t>Eligible patients in the trials</w:t>
      </w:r>
      <w:r w:rsidR="00902E94">
        <w:rPr>
          <w:rFonts w:ascii="Book Antiqua" w:eastAsia="Book Antiqua" w:hAnsi="Book Antiqua" w:cs="Book Antiqua"/>
          <w:color w:val="000000"/>
        </w:rPr>
        <w:t>,</w:t>
      </w:r>
      <w:r w:rsidRPr="00510D4D">
        <w:rPr>
          <w:rFonts w:ascii="Book Antiqua" w:eastAsia="Book Antiqua" w:hAnsi="Book Antiqua" w:cs="Book Antiqua"/>
          <w:color w:val="000000"/>
        </w:rPr>
        <w:t xml:space="preserve"> who had not previously received systemic therapy for HCC</w:t>
      </w:r>
      <w:r w:rsidR="00902E94">
        <w:rPr>
          <w:rFonts w:ascii="Book Antiqua" w:eastAsia="Book Antiqua" w:hAnsi="Book Antiqua" w:cs="Book Antiqua"/>
          <w:color w:val="000000"/>
        </w:rPr>
        <w:t>,</w:t>
      </w:r>
      <w:r w:rsidRPr="00510D4D">
        <w:rPr>
          <w:rFonts w:ascii="Book Antiqua" w:eastAsia="Book Antiqua" w:hAnsi="Book Antiqua" w:cs="Book Antiqua"/>
          <w:color w:val="000000"/>
        </w:rPr>
        <w:t xml:space="preserve"> had an </w:t>
      </w:r>
      <w:r w:rsidR="00902E94" w:rsidRPr="00510D4D">
        <w:rPr>
          <w:rFonts w:ascii="Book Antiqua" w:hAnsi="Book Antiqua"/>
        </w:rPr>
        <w:t>Eastern Cooperative Oncology Group</w:t>
      </w:r>
      <w:r w:rsidR="00902E94" w:rsidRPr="00510D4D">
        <w:rPr>
          <w:rFonts w:ascii="Book Antiqua" w:eastAsia="Book Antiqua" w:hAnsi="Book Antiqua" w:cs="Book Antiqua"/>
          <w:color w:val="000000"/>
        </w:rPr>
        <w:t xml:space="preserve"> </w:t>
      </w:r>
      <w:r w:rsidR="00902E94">
        <w:rPr>
          <w:rFonts w:ascii="Book Antiqua" w:eastAsia="Book Antiqua" w:hAnsi="Book Antiqua" w:cs="Book Antiqua"/>
          <w:color w:val="000000"/>
        </w:rPr>
        <w:t>(</w:t>
      </w:r>
      <w:r w:rsidRPr="00510D4D">
        <w:rPr>
          <w:rFonts w:ascii="Book Antiqua" w:eastAsia="Book Antiqua" w:hAnsi="Book Antiqua" w:cs="Book Antiqua"/>
          <w:color w:val="000000"/>
        </w:rPr>
        <w:t>ECOG</w:t>
      </w:r>
      <w:r w:rsidR="00902E94">
        <w:rPr>
          <w:rFonts w:ascii="Book Antiqua" w:eastAsia="Book Antiqua" w:hAnsi="Book Antiqua" w:cs="Book Antiqua"/>
          <w:color w:val="000000"/>
        </w:rPr>
        <w:t>)</w:t>
      </w:r>
      <w:r w:rsidRPr="00510D4D">
        <w:rPr>
          <w:rFonts w:ascii="Book Antiqua" w:eastAsia="Book Antiqua" w:hAnsi="Book Antiqua" w:cs="Book Antiqua"/>
          <w:color w:val="000000"/>
        </w:rPr>
        <w:t xml:space="preserve"> performance score of either 0 or 1 and a </w:t>
      </w:r>
      <w:r w:rsidR="008F2466" w:rsidRPr="00510D4D">
        <w:rPr>
          <w:rFonts w:ascii="Book Antiqua" w:eastAsia="Book Antiqua" w:hAnsi="Book Antiqua" w:cs="Book Antiqua"/>
          <w:color w:val="000000"/>
        </w:rPr>
        <w:t xml:space="preserve">Child-Pugh </w:t>
      </w:r>
      <w:r w:rsidR="00902E94">
        <w:rPr>
          <w:rFonts w:ascii="Book Antiqua" w:eastAsia="Book Antiqua" w:hAnsi="Book Antiqua" w:cs="Book Antiqua"/>
          <w:color w:val="000000"/>
        </w:rPr>
        <w:t>class of</w:t>
      </w:r>
      <w:r w:rsidR="00902E94" w:rsidRPr="00510D4D">
        <w:rPr>
          <w:rFonts w:ascii="Book Antiqua" w:eastAsia="Book Antiqua" w:hAnsi="Book Antiqua" w:cs="Book Antiqua"/>
          <w:color w:val="000000"/>
        </w:rPr>
        <w:t xml:space="preserve"> </w:t>
      </w:r>
      <w:r w:rsidR="008F2466" w:rsidRPr="00510D4D">
        <w:rPr>
          <w:rFonts w:ascii="Book Antiqua" w:eastAsia="Book Antiqua" w:hAnsi="Book Antiqua" w:cs="Book Antiqua"/>
          <w:color w:val="000000"/>
        </w:rPr>
        <w:t>A or B (Supplementary</w:t>
      </w:r>
      <w:r w:rsidR="008F2466" w:rsidRPr="00510D4D">
        <w:rPr>
          <w:rFonts w:ascii="Book Antiqua" w:hAnsi="Book Antiqua" w:cs="Book Antiqua"/>
          <w:color w:val="000000"/>
          <w:lang w:eastAsia="zh-CN"/>
        </w:rPr>
        <w:t xml:space="preserve"> </w:t>
      </w:r>
      <w:r w:rsidR="008F2466" w:rsidRPr="00510D4D">
        <w:rPr>
          <w:rFonts w:ascii="Book Antiqua" w:eastAsia="Book Antiqua" w:hAnsi="Book Antiqua" w:cs="Book Antiqua"/>
          <w:color w:val="000000"/>
        </w:rPr>
        <w:t xml:space="preserve">Table </w:t>
      </w:r>
      <w:r w:rsidRPr="00510D4D">
        <w:rPr>
          <w:rFonts w:ascii="Book Antiqua" w:eastAsia="Book Antiqua" w:hAnsi="Book Antiqua" w:cs="Book Antiqua"/>
          <w:color w:val="000000"/>
        </w:rPr>
        <w:t>2). The studies attribute</w:t>
      </w:r>
      <w:r w:rsidR="00AF5701">
        <w:rPr>
          <w:rFonts w:ascii="Book Antiqua" w:eastAsia="Book Antiqua" w:hAnsi="Book Antiqua" w:cs="Book Antiqua"/>
          <w:color w:val="000000"/>
        </w:rPr>
        <w:t>d</w:t>
      </w:r>
      <w:r w:rsidRPr="00510D4D">
        <w:rPr>
          <w:rFonts w:ascii="Book Antiqua" w:eastAsia="Book Antiqua" w:hAnsi="Book Antiqua" w:cs="Book Antiqua"/>
          <w:color w:val="000000"/>
        </w:rPr>
        <w:t xml:space="preserve"> their exclusion of Child-Pugh </w:t>
      </w:r>
      <w:r w:rsidR="00AF5701">
        <w:rPr>
          <w:rFonts w:ascii="Book Antiqua" w:eastAsia="Book Antiqua" w:hAnsi="Book Antiqua" w:cs="Book Antiqua"/>
          <w:color w:val="000000"/>
        </w:rPr>
        <w:t>class</w:t>
      </w:r>
      <w:r w:rsidR="00AF5701"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C to the increased risk of patient death due to related </w:t>
      </w:r>
      <w:r w:rsidR="008F2466" w:rsidRPr="00510D4D">
        <w:rPr>
          <w:rFonts w:ascii="Book Antiqua" w:eastAsia="Book Antiqua" w:hAnsi="Book Antiqua" w:cs="Book Antiqua"/>
          <w:color w:val="000000"/>
        </w:rPr>
        <w:t xml:space="preserve">underlying cirrhosis. </w:t>
      </w:r>
      <w:r w:rsidRPr="00510D4D">
        <w:rPr>
          <w:rFonts w:ascii="Book Antiqua" w:eastAsia="Book Antiqua" w:hAnsi="Book Antiqua" w:cs="Book Antiqua"/>
          <w:color w:val="000000"/>
        </w:rPr>
        <w:t>The patients with underlying cirrhosis were excluded from the study to avoid potentially confounding impact on the assessment of treatm</w:t>
      </w:r>
      <w:r w:rsidR="001C601C" w:rsidRPr="00510D4D">
        <w:rPr>
          <w:rFonts w:ascii="Book Antiqua" w:eastAsia="Book Antiqua" w:hAnsi="Book Antiqua" w:cs="Book Antiqua"/>
          <w:color w:val="000000"/>
        </w:rPr>
        <w:t>ent-related antitumor efficacy.</w:t>
      </w:r>
      <w:r w:rsidRPr="00510D4D">
        <w:rPr>
          <w:rFonts w:ascii="Book Antiqua" w:eastAsia="Book Antiqua" w:hAnsi="Book Antiqua" w:cs="Book Antiqua"/>
          <w:color w:val="000000"/>
        </w:rPr>
        <w:t xml:space="preserve"> </w:t>
      </w:r>
      <w:r w:rsidR="001C601C" w:rsidRPr="00510D4D">
        <w:rPr>
          <w:rFonts w:ascii="Book Antiqua" w:eastAsia="Book Antiqua" w:hAnsi="Book Antiqua" w:cs="Book Antiqua"/>
          <w:color w:val="000000"/>
        </w:rPr>
        <w:t xml:space="preserve">La </w:t>
      </w:r>
      <w:proofErr w:type="gramStart"/>
      <w:r w:rsidR="001C601C" w:rsidRPr="00510D4D">
        <w:rPr>
          <w:rFonts w:ascii="Book Antiqua" w:eastAsia="Book Antiqua" w:hAnsi="Book Antiqua" w:cs="Book Antiqua"/>
          <w:color w:val="000000"/>
        </w:rPr>
        <w:t>Roche</w:t>
      </w:r>
      <w:r w:rsidR="001C601C" w:rsidRPr="00510D4D">
        <w:rPr>
          <w:rFonts w:ascii="Book Antiqua" w:eastAsia="Book Antiqua" w:hAnsi="Book Antiqua" w:cs="Book Antiqua"/>
          <w:color w:val="000000"/>
          <w:vertAlign w:val="superscript"/>
        </w:rPr>
        <w:t>[</w:t>
      </w:r>
      <w:proofErr w:type="gramEnd"/>
      <w:r w:rsidR="001C601C" w:rsidRPr="00510D4D">
        <w:rPr>
          <w:rFonts w:ascii="Book Antiqua" w:eastAsia="Book Antiqua" w:hAnsi="Book Antiqua" w:cs="Book Antiqua"/>
          <w:color w:val="000000"/>
          <w:vertAlign w:val="superscript"/>
        </w:rPr>
        <w:t>14]</w:t>
      </w:r>
      <w:r w:rsidR="008F2466"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Finn</w:t>
      </w:r>
      <w:r w:rsidRPr="00510D4D">
        <w:rPr>
          <w:rFonts w:ascii="Book Antiqua" w:eastAsia="Book Antiqua" w:hAnsi="Book Antiqua" w:cs="Book Antiqua"/>
          <w:i/>
          <w:iCs/>
          <w:color w:val="000000"/>
        </w:rPr>
        <w:t xml:space="preserve"> et al</w:t>
      </w:r>
      <w:r w:rsidRPr="00510D4D">
        <w:rPr>
          <w:rFonts w:ascii="Book Antiqua" w:eastAsia="Book Antiqua" w:hAnsi="Book Antiqua" w:cs="Book Antiqua"/>
          <w:color w:val="000000"/>
          <w:vertAlign w:val="superscript"/>
        </w:rPr>
        <w:t>[12]</w:t>
      </w:r>
      <w:r w:rsidR="008F2466" w:rsidRPr="00510D4D">
        <w:rPr>
          <w:rFonts w:ascii="Book Antiqua" w:eastAsia="Book Antiqua" w:hAnsi="Book Antiqua" w:cs="Book Antiqua"/>
          <w:color w:val="000000"/>
        </w:rPr>
        <w:t>,</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and</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Lee</w:t>
      </w:r>
      <w:r w:rsidRPr="00510D4D">
        <w:rPr>
          <w:rFonts w:ascii="Book Antiqua" w:eastAsia="Book Antiqua" w:hAnsi="Book Antiqua" w:cs="Book Antiqua"/>
          <w:i/>
          <w:iCs/>
          <w:color w:val="000000"/>
        </w:rPr>
        <w:t xml:space="preserve"> 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 xml:space="preserve">included patients who had HCC that was measurable as </w:t>
      </w:r>
      <w:r w:rsidRPr="00510D4D">
        <w:rPr>
          <w:rFonts w:ascii="Book Antiqua" w:eastAsia="Book Antiqua" w:hAnsi="Book Antiqua" w:cs="Book Antiqua"/>
          <w:i/>
          <w:color w:val="000000"/>
        </w:rPr>
        <w:t xml:space="preserve">per </w:t>
      </w:r>
      <w:r w:rsidRPr="00510D4D">
        <w:rPr>
          <w:rFonts w:ascii="Book Antiqua" w:eastAsia="Book Antiqua" w:hAnsi="Book Antiqua" w:cs="Book Antiqua"/>
          <w:color w:val="000000"/>
        </w:rPr>
        <w:t xml:space="preserve">the </w:t>
      </w:r>
      <w:r w:rsidR="0008796E" w:rsidRPr="00510D4D">
        <w:rPr>
          <w:rFonts w:ascii="Book Antiqua" w:eastAsia="Book Antiqua" w:hAnsi="Book Antiqua" w:cs="Book Antiqua"/>
          <w:color w:val="000000"/>
        </w:rPr>
        <w:t>RECIST 1.1</w:t>
      </w:r>
      <w:r w:rsidRPr="00510D4D">
        <w:rPr>
          <w:rFonts w:ascii="Book Antiqua" w:eastAsia="Book Antiqua" w:hAnsi="Book Antiqua" w:cs="Book Antiqua"/>
          <w:color w:val="000000"/>
        </w:rPr>
        <w:t xml:space="preserve"> (</w:t>
      </w:r>
      <w:r w:rsidR="0008796E" w:rsidRPr="00510D4D">
        <w:rPr>
          <w:rFonts w:ascii="Book Antiqua" w:eastAsia="Book Antiqua" w:hAnsi="Book Antiqua" w:cs="Book Antiqua"/>
          <w:color w:val="000000"/>
        </w:rPr>
        <w:t>Supplementary</w:t>
      </w:r>
      <w:r w:rsidR="0008796E" w:rsidRPr="00510D4D">
        <w:rPr>
          <w:rFonts w:ascii="Book Antiqua" w:hAnsi="Book Antiqua" w:cs="Book Antiqua"/>
          <w:color w:val="000000"/>
          <w:lang w:eastAsia="zh-CN"/>
        </w:rPr>
        <w:t xml:space="preserve"> </w:t>
      </w:r>
      <w:r w:rsidR="0008796E" w:rsidRPr="00510D4D">
        <w:rPr>
          <w:rFonts w:ascii="Book Antiqua" w:eastAsia="Book Antiqua" w:hAnsi="Book Antiqua" w:cs="Book Antiqua"/>
          <w:color w:val="000000"/>
        </w:rPr>
        <w:t xml:space="preserve">Table </w:t>
      </w:r>
      <w:r w:rsidRPr="00510D4D">
        <w:rPr>
          <w:rFonts w:ascii="Book Antiqua" w:eastAsia="Book Antiqua" w:hAnsi="Book Antiqua" w:cs="Book Antiqua"/>
          <w:color w:val="000000"/>
        </w:rPr>
        <w:t>1). However, there was no specific mention of RECIST 1.1 in</w:t>
      </w:r>
      <w:r w:rsidR="0008796E"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Hack</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15]</w:t>
      </w:r>
      <w:r w:rsidRPr="00510D4D">
        <w:rPr>
          <w:rFonts w:ascii="Book Antiqua" w:eastAsia="Book Antiqua" w:hAnsi="Book Antiqua" w:cs="Book Antiqua"/>
          <w:color w:val="000000"/>
        </w:rPr>
        <w:t>.</w:t>
      </w:r>
      <w:r w:rsidRPr="00510D4D">
        <w:rPr>
          <w:rFonts w:ascii="Book Antiqua" w:eastAsia="Book Antiqua" w:hAnsi="Book Antiqua" w:cs="Book Antiqua"/>
          <w:i/>
          <w:iCs/>
          <w:color w:val="000000"/>
        </w:rPr>
        <w:t xml:space="preserve"> </w:t>
      </w:r>
    </w:p>
    <w:p w14:paraId="22F9899D" w14:textId="29057194" w:rsidR="00A77B3E" w:rsidRPr="00510D4D" w:rsidRDefault="001D48F4" w:rsidP="00B0643A">
      <w:pPr>
        <w:spacing w:line="360" w:lineRule="auto"/>
        <w:ind w:firstLineChars="112" w:firstLine="269"/>
        <w:contextualSpacing/>
        <w:jc w:val="both"/>
        <w:rPr>
          <w:rFonts w:ascii="Book Antiqua" w:hAnsi="Book Antiqua"/>
          <w:lang w:eastAsia="zh-CN"/>
        </w:rPr>
      </w:pPr>
      <w:r w:rsidRPr="00510D4D">
        <w:rPr>
          <w:rFonts w:ascii="Book Antiqua" w:eastAsia="Book Antiqua" w:hAnsi="Book Antiqua" w:cs="Book Antiqua"/>
          <w:color w:val="000000"/>
        </w:rPr>
        <w:t>Moreover,</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Hack</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15]</w:t>
      </w:r>
      <w:r w:rsidRPr="00510D4D">
        <w:rPr>
          <w:rFonts w:ascii="Book Antiqua" w:eastAsia="Book Antiqua" w:hAnsi="Book Antiqua" w:cs="Book Antiqua"/>
          <w:color w:val="000000"/>
        </w:rPr>
        <w:t xml:space="preserve">, Finn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and</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Lee</w:t>
      </w:r>
      <w:r w:rsidRPr="00510D4D">
        <w:rPr>
          <w:rFonts w:ascii="Book Antiqua" w:eastAsia="Book Antiqua" w:hAnsi="Book Antiqua" w:cs="Book Antiqua"/>
          <w:i/>
          <w:iCs/>
          <w:color w:val="000000"/>
        </w:rPr>
        <w:t xml:space="preserve"> 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 xml:space="preserve">employed </w:t>
      </w:r>
      <w:r w:rsidR="00BE6E25" w:rsidRPr="00510D4D">
        <w:rPr>
          <w:rFonts w:ascii="Book Antiqua" w:eastAsia="Book Antiqua" w:hAnsi="Book Antiqua" w:cs="Book Antiqua"/>
          <w:color w:val="000000"/>
        </w:rPr>
        <w:t>BCLC</w:t>
      </w:r>
      <w:r w:rsidRPr="00510D4D">
        <w:rPr>
          <w:rFonts w:ascii="Book Antiqua" w:eastAsia="Book Antiqua" w:hAnsi="Book Antiqua" w:cs="Book Antiqua"/>
          <w:color w:val="000000"/>
        </w:rPr>
        <w:t xml:space="preserve"> staging (</w:t>
      </w:r>
      <w:r w:rsidR="008F2466" w:rsidRPr="00510D4D">
        <w:rPr>
          <w:rFonts w:ascii="Book Antiqua" w:eastAsia="Book Antiqua" w:hAnsi="Book Antiqua" w:cs="Book Antiqua"/>
          <w:color w:val="000000"/>
        </w:rPr>
        <w:t>Supplementary</w:t>
      </w:r>
      <w:r w:rsidR="008F2466" w:rsidRPr="00510D4D">
        <w:rPr>
          <w:rFonts w:ascii="Book Antiqua" w:hAnsi="Book Antiqua" w:cs="Book Antiqua"/>
          <w:color w:val="000000"/>
          <w:lang w:eastAsia="zh-CN"/>
        </w:rPr>
        <w:t xml:space="preserve"> </w:t>
      </w:r>
      <w:r w:rsidR="008F2466" w:rsidRPr="00510D4D">
        <w:rPr>
          <w:rFonts w:ascii="Book Antiqua" w:eastAsia="Book Antiqua" w:hAnsi="Book Antiqua" w:cs="Book Antiqua"/>
          <w:color w:val="000000"/>
        </w:rPr>
        <w:t xml:space="preserve">Table </w:t>
      </w:r>
      <w:r w:rsidRPr="00510D4D">
        <w:rPr>
          <w:rFonts w:ascii="Book Antiqua" w:eastAsia="Book Antiqua" w:hAnsi="Book Antiqua" w:cs="Book Antiqua"/>
          <w:color w:val="000000"/>
        </w:rPr>
        <w:t>3). There was no specific mention of BCLC staging in</w:t>
      </w:r>
      <w:r w:rsidR="001C601C" w:rsidRPr="00510D4D">
        <w:rPr>
          <w:rFonts w:ascii="Book Antiqua" w:eastAsia="Book Antiqua" w:hAnsi="Book Antiqua" w:cs="Book Antiqua"/>
          <w:color w:val="000000"/>
        </w:rPr>
        <w:t xml:space="preserve"> La </w:t>
      </w:r>
      <w:proofErr w:type="gramStart"/>
      <w:r w:rsidR="001C601C" w:rsidRPr="00510D4D">
        <w:rPr>
          <w:rFonts w:ascii="Book Antiqua" w:eastAsia="Book Antiqua" w:hAnsi="Book Antiqua" w:cs="Book Antiqua"/>
          <w:color w:val="000000"/>
        </w:rPr>
        <w:t>Roche</w:t>
      </w:r>
      <w:r w:rsidR="001C601C" w:rsidRPr="00510D4D">
        <w:rPr>
          <w:rFonts w:ascii="Book Antiqua" w:eastAsia="Book Antiqua" w:hAnsi="Book Antiqua" w:cs="Book Antiqua"/>
          <w:color w:val="000000"/>
          <w:vertAlign w:val="superscript"/>
        </w:rPr>
        <w:t>[</w:t>
      </w:r>
      <w:proofErr w:type="gramEnd"/>
      <w:r w:rsidR="001C601C" w:rsidRPr="00510D4D">
        <w:rPr>
          <w:rFonts w:ascii="Book Antiqua" w:eastAsia="Book Antiqua" w:hAnsi="Book Antiqua" w:cs="Book Antiqua"/>
          <w:color w:val="000000"/>
          <w:vertAlign w:val="superscript"/>
        </w:rPr>
        <w:t>14]</w:t>
      </w:r>
      <w:r w:rsidRPr="00510D4D">
        <w:rPr>
          <w:rFonts w:ascii="Book Antiqua" w:eastAsia="Book Antiqua" w:hAnsi="Book Antiqua" w:cs="Book Antiqua"/>
          <w:color w:val="000000"/>
        </w:rPr>
        <w:t>.</w:t>
      </w:r>
    </w:p>
    <w:p w14:paraId="5A211DDB" w14:textId="7B630EA1" w:rsidR="00A77B3E" w:rsidRPr="00510D4D" w:rsidRDefault="001D48F4" w:rsidP="00B0643A">
      <w:pPr>
        <w:spacing w:line="360" w:lineRule="auto"/>
        <w:ind w:firstLineChars="112" w:firstLine="269"/>
        <w:contextualSpacing/>
        <w:jc w:val="both"/>
        <w:rPr>
          <w:rFonts w:ascii="Book Antiqua" w:hAnsi="Book Antiqua"/>
        </w:rPr>
      </w:pPr>
      <w:r w:rsidRPr="00510D4D">
        <w:rPr>
          <w:rFonts w:ascii="Book Antiqua" w:eastAsia="Book Antiqua" w:hAnsi="Book Antiqua" w:cs="Book Antiqua"/>
          <w:color w:val="000000"/>
        </w:rPr>
        <w:t xml:space="preserve">Baseline characteristics of patients across the two completed trials and treatment modalities were adequately balanced (Table </w:t>
      </w:r>
      <w:r w:rsidR="00EB6136" w:rsidRPr="00510D4D">
        <w:rPr>
          <w:rFonts w:ascii="Book Antiqua" w:hAnsi="Book Antiqua" w:cs="Book Antiqua"/>
          <w:color w:val="000000"/>
          <w:lang w:eastAsia="zh-CN"/>
        </w:rPr>
        <w:t>2</w:t>
      </w:r>
      <w:r w:rsidRPr="00510D4D">
        <w:rPr>
          <w:rFonts w:ascii="Book Antiqua" w:eastAsia="Book Antiqua" w:hAnsi="Book Antiqua" w:cs="Book Antiqua"/>
          <w:color w:val="000000"/>
        </w:rPr>
        <w:t>). Both studies had a median ag</w:t>
      </w:r>
      <w:r w:rsidR="008F2466" w:rsidRPr="00510D4D">
        <w:rPr>
          <w:rFonts w:ascii="Book Antiqua" w:eastAsia="Book Antiqua" w:hAnsi="Book Antiqua" w:cs="Book Antiqua"/>
          <w:color w:val="000000"/>
        </w:rPr>
        <w:t>e range of about 63</w:t>
      </w:r>
      <w:r w:rsidR="004B4405">
        <w:rPr>
          <w:rFonts w:ascii="Book Antiqua" w:eastAsia="Book Antiqua" w:hAnsi="Book Antiqua" w:cs="Book Antiqua"/>
          <w:color w:val="000000"/>
        </w:rPr>
        <w:t>-</w:t>
      </w:r>
      <w:r w:rsidR="008F2466" w:rsidRPr="00510D4D">
        <w:rPr>
          <w:rFonts w:ascii="Book Antiqua" w:eastAsia="Book Antiqua" w:hAnsi="Book Antiqua" w:cs="Book Antiqua"/>
          <w:color w:val="000000"/>
        </w:rPr>
        <w:t>years</w:t>
      </w:r>
      <w:r w:rsidR="004B4405">
        <w:rPr>
          <w:rFonts w:ascii="Book Antiqua" w:eastAsia="Book Antiqua" w:hAnsi="Book Antiqua" w:cs="Book Antiqua"/>
          <w:color w:val="000000"/>
        </w:rPr>
        <w:t>-</w:t>
      </w:r>
      <w:r w:rsidR="008F2466" w:rsidRPr="00510D4D">
        <w:rPr>
          <w:rFonts w:ascii="Book Antiqua" w:eastAsia="Book Antiqua" w:hAnsi="Book Antiqua" w:cs="Book Antiqua"/>
          <w:color w:val="000000"/>
        </w:rPr>
        <w:t xml:space="preserve">old. </w:t>
      </w:r>
      <w:r w:rsidRPr="00510D4D">
        <w:rPr>
          <w:rFonts w:ascii="Book Antiqua" w:eastAsia="Book Antiqua" w:hAnsi="Book Antiqua" w:cs="Book Antiqua"/>
          <w:color w:val="000000"/>
        </w:rPr>
        <w:t>Specifically,</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Finn</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 xml:space="preserve">had a median age of 64 </w:t>
      </w:r>
      <w:r w:rsidR="00AF5701">
        <w:rPr>
          <w:rFonts w:ascii="Book Antiqua" w:hAnsi="Book Antiqua" w:cs="Book Antiqua"/>
          <w:color w:val="000000"/>
          <w:lang w:eastAsia="zh-CN"/>
        </w:rPr>
        <w:t>(</w:t>
      </w:r>
      <w:r w:rsidRPr="00510D4D">
        <w:rPr>
          <w:rFonts w:ascii="Book Antiqua" w:eastAsia="Book Antiqua" w:hAnsi="Book Antiqua" w:cs="Book Antiqua"/>
          <w:color w:val="000000"/>
        </w:rPr>
        <w:t xml:space="preserve">interquartile range, </w:t>
      </w:r>
      <w:r w:rsidR="00AF5701">
        <w:rPr>
          <w:rFonts w:ascii="Book Antiqua" w:hAnsi="Book Antiqua" w:cs="Book Antiqua"/>
          <w:color w:val="000000"/>
          <w:lang w:eastAsia="zh-CN"/>
        </w:rPr>
        <w:t>[</w:t>
      </w:r>
      <w:r w:rsidRPr="00510D4D">
        <w:rPr>
          <w:rFonts w:ascii="Book Antiqua" w:eastAsia="Book Antiqua" w:hAnsi="Book Antiqua" w:cs="Book Antiqua"/>
          <w:color w:val="000000"/>
        </w:rPr>
        <w:t>IQR</w:t>
      </w:r>
      <w:r w:rsidR="00AF5701">
        <w:rPr>
          <w:rFonts w:ascii="Book Antiqua" w:hAnsi="Book Antiqua" w:cs="Book Antiqua"/>
          <w:color w:val="000000"/>
          <w:lang w:eastAsia="zh-CN"/>
        </w:rPr>
        <w:t>]</w:t>
      </w:r>
      <w:r w:rsidRPr="00510D4D">
        <w:rPr>
          <w:rFonts w:ascii="Book Antiqua" w:eastAsia="Book Antiqua" w:hAnsi="Book Antiqua" w:cs="Book Antiqua"/>
          <w:color w:val="000000"/>
        </w:rPr>
        <w:t>, 56-71</w:t>
      </w:r>
      <w:r w:rsidR="00AF5701">
        <w:rPr>
          <w:rFonts w:ascii="Book Antiqua" w:hAnsi="Book Antiqua" w:cs="Book Antiqua"/>
          <w:color w:val="000000"/>
          <w:lang w:eastAsia="zh-CN"/>
        </w:rPr>
        <w:t>)</w:t>
      </w:r>
      <w:r w:rsidRPr="00510D4D">
        <w:rPr>
          <w:rFonts w:ascii="Book Antiqua" w:eastAsia="Book Antiqua" w:hAnsi="Book Antiqua" w:cs="Book Antiqua"/>
          <w:color w:val="000000"/>
        </w:rPr>
        <w:t xml:space="preserve"> and 66 (IQR, 59-71) years for its</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interventional (atezolizumab</w:t>
      </w:r>
      <w:r w:rsidR="00AF5701">
        <w:rPr>
          <w:rFonts w:ascii="Book Antiqua" w:eastAsia="Book Antiqua" w:hAnsi="Book Antiqua" w:cs="Book Antiqua"/>
          <w:color w:val="000000"/>
        </w:rPr>
        <w:t>/</w:t>
      </w:r>
      <w:r w:rsidRPr="00510D4D">
        <w:rPr>
          <w:rFonts w:ascii="Book Antiqua" w:eastAsia="Book Antiqua" w:hAnsi="Book Antiqua" w:cs="Book Antiqua"/>
          <w:color w:val="000000"/>
        </w:rPr>
        <w:t>bevacizumab) and control (sorafenib monotherapy)</w:t>
      </w:r>
      <w:r w:rsidR="00AF5701">
        <w:rPr>
          <w:rFonts w:ascii="Book Antiqua" w:eastAsia="Book Antiqua" w:hAnsi="Book Antiqua" w:cs="Book Antiqua"/>
          <w:color w:val="000000"/>
        </w:rPr>
        <w:t>,</w:t>
      </w:r>
      <w:r w:rsidRPr="00510D4D">
        <w:rPr>
          <w:rFonts w:ascii="Book Antiqua" w:eastAsia="Book Antiqua" w:hAnsi="Book Antiqua" w:cs="Book Antiqua"/>
          <w:color w:val="000000"/>
        </w:rPr>
        <w:t xml:space="preserve"> respectively. Whereas</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Lee</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had a median age of 62 (IQR, 23-82) for Group A (atezolizumab</w:t>
      </w:r>
      <w:r w:rsidR="00AF5701">
        <w:rPr>
          <w:rFonts w:ascii="Book Antiqua" w:eastAsia="Book Antiqua" w:hAnsi="Book Antiqua" w:cs="Book Antiqua"/>
          <w:color w:val="000000"/>
        </w:rPr>
        <w:t>/</w:t>
      </w:r>
      <w:r w:rsidRPr="00510D4D">
        <w:rPr>
          <w:rFonts w:ascii="Book Antiqua" w:eastAsia="Book Antiqua" w:hAnsi="Book Antiqua" w:cs="Book Antiqua"/>
          <w:color w:val="000000"/>
        </w:rPr>
        <w:t>bevacizumab), 60 (IQR, 22-82) for Group F (atezolizumab</w:t>
      </w:r>
      <w:r w:rsidR="00AF5701">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w:t>
      </w:r>
      <w:r w:rsidR="00182E9B" w:rsidRPr="00510D4D">
        <w:rPr>
          <w:rFonts w:ascii="Book Antiqua" w:eastAsia="Book Antiqua" w:hAnsi="Book Antiqua" w:cs="Book Antiqua"/>
          <w:color w:val="000000"/>
        </w:rPr>
        <w:t xml:space="preserve">and 63 (23-85) for the control </w:t>
      </w:r>
      <w:r w:rsidRPr="00510D4D">
        <w:rPr>
          <w:rFonts w:ascii="Book Antiqua" w:eastAsia="Book Antiqua" w:hAnsi="Book Antiqua" w:cs="Book Antiqua"/>
          <w:color w:val="000000"/>
        </w:rPr>
        <w:t>(atezolizumab monotherapy), respectively. Both studies predominantly</w:t>
      </w:r>
      <w:r w:rsidR="00AF5701">
        <w:rPr>
          <w:rFonts w:ascii="Book Antiqua" w:eastAsia="Book Antiqua" w:hAnsi="Book Antiqua" w:cs="Book Antiqua"/>
          <w:color w:val="000000"/>
        </w:rPr>
        <w:t xml:space="preserve"> included</w:t>
      </w:r>
      <w:r w:rsidRPr="00510D4D">
        <w:rPr>
          <w:rFonts w:ascii="Book Antiqua" w:eastAsia="Book Antiqua" w:hAnsi="Book Antiqua" w:cs="Book Antiqua"/>
          <w:color w:val="000000"/>
        </w:rPr>
        <w:t xml:space="preserve"> the male </w:t>
      </w:r>
      <w:r w:rsidR="00AF5701">
        <w:rPr>
          <w:rFonts w:ascii="Book Antiqua" w:eastAsia="Book Antiqua" w:hAnsi="Book Antiqua" w:cs="Book Antiqua"/>
          <w:color w:val="000000"/>
        </w:rPr>
        <w:t>sex</w:t>
      </w:r>
      <w:r w:rsidR="00AF5701"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(83%), Asian (62%) and Caucasian (30%) </w:t>
      </w:r>
      <w:r w:rsidRPr="00510D4D">
        <w:rPr>
          <w:rFonts w:ascii="Book Antiqua" w:eastAsia="Book Antiqua" w:hAnsi="Book Antiqua" w:cs="Book Antiqua"/>
          <w:color w:val="000000"/>
        </w:rPr>
        <w:lastRenderedPageBreak/>
        <w:t xml:space="preserve">ethnicities, Child-Pugh </w:t>
      </w:r>
      <w:r w:rsidR="00AF5701">
        <w:rPr>
          <w:rFonts w:ascii="Book Antiqua" w:eastAsia="Book Antiqua" w:hAnsi="Book Antiqua" w:cs="Book Antiqua"/>
          <w:color w:val="000000"/>
        </w:rPr>
        <w:t>c</w:t>
      </w:r>
      <w:r w:rsidRPr="00510D4D">
        <w:rPr>
          <w:rFonts w:ascii="Book Antiqua" w:eastAsia="Book Antiqua" w:hAnsi="Book Antiqua" w:cs="Book Antiqua"/>
          <w:color w:val="000000"/>
        </w:rPr>
        <w:t>lass A (99%), and advanced BCLC (stage C) (84%) in the treatment and control groups. Both studies reported a higher prevalence of patients with extrahepatic spread, positivity for hepatitis B, and a history of alcohol use. Finn</w:t>
      </w:r>
      <w:r w:rsidRPr="00510D4D">
        <w:rPr>
          <w:rFonts w:ascii="Book Antiqua" w:eastAsia="Book Antiqua" w:hAnsi="Book Antiqua" w:cs="Book Antiqua"/>
          <w:i/>
          <w:iCs/>
          <w:color w:val="000000"/>
        </w:rPr>
        <w:t xml:space="preserve"> et al</w:t>
      </w:r>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included mostly ECOG 0 patients than ECOG 1, while the opposite was observed for</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Lee</w:t>
      </w:r>
      <w:r w:rsidRPr="00510D4D">
        <w:rPr>
          <w:rFonts w:ascii="Book Antiqua" w:eastAsia="Book Antiqua" w:hAnsi="Book Antiqua" w:cs="Book Antiqua"/>
          <w:i/>
          <w:iCs/>
          <w:color w:val="000000"/>
        </w:rPr>
        <w:t xml:space="preserve"> 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Only about 35% of patients across the studies had alpha-fetoprotein &gt;</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400 ng </w:t>
      </w:r>
      <w:r w:rsidRPr="00510D4D">
        <w:rPr>
          <w:rFonts w:ascii="Book Antiqua" w:eastAsia="Book Antiqua" w:hAnsi="Book Antiqua" w:cs="Book Antiqua"/>
          <w:i/>
          <w:color w:val="000000"/>
        </w:rPr>
        <w:t xml:space="preserve">per </w:t>
      </w:r>
      <w:r w:rsidR="00182E9B" w:rsidRPr="00510D4D">
        <w:rPr>
          <w:rFonts w:ascii="Book Antiqua" w:eastAsia="Book Antiqua" w:hAnsi="Book Antiqua" w:cs="Book Antiqua"/>
          <w:color w:val="000000"/>
        </w:rPr>
        <w:t xml:space="preserve">milliliter. </w:t>
      </w:r>
      <w:r w:rsidR="00AF5701">
        <w:rPr>
          <w:rFonts w:ascii="Book Antiqua" w:eastAsia="Book Antiqua" w:hAnsi="Book Antiqua" w:cs="Book Antiqua"/>
          <w:color w:val="000000"/>
        </w:rPr>
        <w:t>Regarding</w:t>
      </w:r>
      <w:r w:rsidRPr="00510D4D">
        <w:rPr>
          <w:rFonts w:ascii="Book Antiqua" w:eastAsia="Book Antiqua" w:hAnsi="Book Antiqua" w:cs="Book Antiqua"/>
          <w:color w:val="000000"/>
        </w:rPr>
        <w:t xml:space="preserve"> PD-L1 status, more patients </w:t>
      </w:r>
      <w:r w:rsidR="00D85F7D">
        <w:rPr>
          <w:rFonts w:ascii="Book Antiqua" w:eastAsia="Book Antiqua" w:hAnsi="Book Antiqua" w:cs="Book Antiqua"/>
          <w:color w:val="000000"/>
        </w:rPr>
        <w:t>had</w:t>
      </w:r>
      <w:r w:rsidR="00D85F7D" w:rsidRPr="00510D4D">
        <w:rPr>
          <w:rFonts w:ascii="Book Antiqua" w:hAnsi="Book Antiqua" w:cs="Book Antiqua"/>
          <w:color w:val="000000"/>
          <w:lang w:eastAsia="zh-CN"/>
        </w:rPr>
        <w:t xml:space="preserve"> </w:t>
      </w:r>
      <w:r w:rsidR="00D85F7D">
        <w:rPr>
          <w:rFonts w:ascii="Book Antiqua" w:eastAsia="Book Antiqua" w:hAnsi="Book Antiqua" w:cs="Book Antiqua"/>
          <w:color w:val="000000"/>
        </w:rPr>
        <w:t>tumor cell</w:t>
      </w:r>
      <w:r w:rsidR="00D85F7D"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or </w:t>
      </w:r>
      <w:r w:rsidR="00D85F7D">
        <w:rPr>
          <w:rFonts w:ascii="Book Antiqua" w:eastAsia="Book Antiqua" w:hAnsi="Book Antiqua" w:cs="Book Antiqua"/>
          <w:color w:val="000000"/>
        </w:rPr>
        <w:t>immune cell</w:t>
      </w:r>
      <w:r w:rsidR="00D85F7D"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1%</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than any other classification, across treatment and control for both studies.</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Finn</w:t>
      </w:r>
      <w:r w:rsidRPr="00510D4D">
        <w:rPr>
          <w:rFonts w:ascii="Book Antiqua" w:eastAsia="Book Antiqua" w:hAnsi="Book Antiqua" w:cs="Book Antiqua"/>
          <w:i/>
          <w:iCs/>
          <w:color w:val="000000"/>
        </w:rPr>
        <w:t xml:space="preserve"> et al</w:t>
      </w:r>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showed the number of patients who previously experienced local therapy for HCC</w:t>
      </w:r>
      <w:r w:rsidR="00D85F7D">
        <w:rPr>
          <w:rFonts w:ascii="Book Antiqua" w:eastAsia="Book Antiqua" w:hAnsi="Book Antiqua" w:cs="Book Antiqua"/>
          <w:color w:val="000000"/>
        </w:rPr>
        <w:t>,</w:t>
      </w:r>
      <w:r w:rsidRPr="00510D4D">
        <w:rPr>
          <w:rFonts w:ascii="Book Antiqua" w:eastAsia="Book Antiqua" w:hAnsi="Book Antiqua" w:cs="Book Antiqua"/>
          <w:color w:val="000000"/>
        </w:rPr>
        <w:t xml:space="preserve"> and almost half of the patients had at least one treatment </w:t>
      </w:r>
      <w:r w:rsidR="00D85F7D">
        <w:rPr>
          <w:rFonts w:ascii="Book Antiqua" w:eastAsia="Book Antiqua" w:hAnsi="Book Antiqua" w:cs="Book Antiqua"/>
          <w:color w:val="000000"/>
        </w:rPr>
        <w:t>on</w:t>
      </w:r>
      <w:r w:rsidRPr="00510D4D">
        <w:rPr>
          <w:rFonts w:ascii="Book Antiqua" w:eastAsia="Book Antiqua" w:hAnsi="Book Antiqua" w:cs="Book Antiqua"/>
          <w:color w:val="000000"/>
        </w:rPr>
        <w:t xml:space="preserve"> both </w:t>
      </w:r>
      <w:r w:rsidR="00D85F7D">
        <w:rPr>
          <w:rFonts w:ascii="Book Antiqua" w:eastAsia="Book Antiqua" w:hAnsi="Book Antiqua" w:cs="Book Antiqua"/>
          <w:color w:val="000000"/>
        </w:rPr>
        <w:t xml:space="preserve">the </w:t>
      </w:r>
      <w:r w:rsidRPr="00510D4D">
        <w:rPr>
          <w:rFonts w:ascii="Book Antiqua" w:eastAsia="Book Antiqua" w:hAnsi="Book Antiqua" w:cs="Book Antiqua"/>
          <w:color w:val="000000"/>
        </w:rPr>
        <w:t>atezolizumab</w:t>
      </w:r>
      <w:r w:rsidR="00D85F7D">
        <w:rPr>
          <w:rFonts w:ascii="Book Antiqua" w:eastAsia="Book Antiqua" w:hAnsi="Book Antiqua" w:cs="Book Antiqua"/>
          <w:color w:val="000000"/>
        </w:rPr>
        <w:t>/</w:t>
      </w:r>
      <w:r w:rsidRPr="00510D4D">
        <w:rPr>
          <w:rFonts w:ascii="Book Antiqua" w:eastAsia="Book Antiqua" w:hAnsi="Book Antiqua" w:cs="Book Antiqua"/>
          <w:color w:val="000000"/>
        </w:rPr>
        <w:t>bevacizumab (48%, 161/336 patients) and sorafeni</w:t>
      </w:r>
      <w:r w:rsidR="008F2466" w:rsidRPr="00510D4D">
        <w:rPr>
          <w:rFonts w:ascii="Book Antiqua" w:eastAsia="Book Antiqua" w:hAnsi="Book Antiqua" w:cs="Book Antiqua"/>
          <w:color w:val="000000"/>
        </w:rPr>
        <w:t xml:space="preserve">b (52%, 85/165 patients) arms. </w:t>
      </w:r>
      <w:r w:rsidRPr="00510D4D">
        <w:rPr>
          <w:rFonts w:ascii="Book Antiqua" w:eastAsia="Book Antiqua" w:hAnsi="Book Antiqua" w:cs="Book Antiqua"/>
          <w:color w:val="000000"/>
        </w:rPr>
        <w:t>Whereas Lee</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did not show those patients who had prior local therapy for HCC.</w:t>
      </w:r>
    </w:p>
    <w:p w14:paraId="438341E3" w14:textId="2B1D5071" w:rsidR="00A77B3E" w:rsidRPr="00510D4D" w:rsidRDefault="001D48F4" w:rsidP="00B0643A">
      <w:pPr>
        <w:spacing w:line="360" w:lineRule="auto"/>
        <w:ind w:firstLineChars="112" w:firstLine="269"/>
        <w:contextualSpacing/>
        <w:jc w:val="both"/>
        <w:rPr>
          <w:rFonts w:ascii="Book Antiqua" w:hAnsi="Book Antiqua"/>
        </w:rPr>
      </w:pPr>
      <w:r w:rsidRPr="00510D4D">
        <w:rPr>
          <w:rFonts w:ascii="Book Antiqua" w:eastAsia="Book Antiqua" w:hAnsi="Book Antiqua" w:cs="Book Antiqua"/>
          <w:color w:val="000000"/>
        </w:rPr>
        <w:t>There were no significant differences that were explicitly stated between interventional and control in the published manuscripts of</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Finn</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and</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Lee</w:t>
      </w:r>
      <w:r w:rsidRPr="00510D4D">
        <w:rPr>
          <w:rFonts w:ascii="Book Antiqua" w:eastAsia="Book Antiqua" w:hAnsi="Book Antiqua" w:cs="Book Antiqua"/>
          <w:i/>
          <w:iCs/>
          <w:color w:val="000000"/>
        </w:rPr>
        <w:t xml:space="preserve"> 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 xml:space="preserve">The following baseline characteristics </w:t>
      </w:r>
      <w:r w:rsidR="00D85F7D">
        <w:rPr>
          <w:rFonts w:ascii="Book Antiqua" w:eastAsia="Book Antiqua" w:hAnsi="Book Antiqua" w:cs="Book Antiqua"/>
          <w:color w:val="000000"/>
        </w:rPr>
        <w:t>were evaluated for differences</w:t>
      </w:r>
      <w:r w:rsidRPr="00510D4D">
        <w:rPr>
          <w:rFonts w:ascii="Book Antiqua" w:eastAsia="Book Antiqua" w:hAnsi="Book Antiqua" w:cs="Book Antiqua"/>
          <w:color w:val="000000"/>
        </w:rPr>
        <w:t xml:space="preserve">: </w:t>
      </w:r>
      <w:r w:rsidR="001E29AA">
        <w:rPr>
          <w:rFonts w:ascii="Book Antiqua" w:hAnsi="Book Antiqua" w:cs="Book Antiqua"/>
          <w:color w:val="000000"/>
          <w:lang w:eastAsia="zh-CN"/>
        </w:rPr>
        <w:t>M</w:t>
      </w:r>
      <w:r w:rsidRPr="00510D4D">
        <w:rPr>
          <w:rFonts w:ascii="Book Antiqua" w:eastAsia="Book Antiqua" w:hAnsi="Book Antiqua" w:cs="Book Antiqua"/>
          <w:color w:val="000000"/>
        </w:rPr>
        <w:t>edian age, sex, race, geographic region, Child-Pugh</w:t>
      </w:r>
      <w:r w:rsidR="00D85F7D">
        <w:rPr>
          <w:rFonts w:ascii="Book Antiqua" w:eastAsia="Book Antiqua" w:hAnsi="Book Antiqua" w:cs="Book Antiqua"/>
          <w:color w:val="000000"/>
        </w:rPr>
        <w:t xml:space="preserve"> class</w:t>
      </w:r>
      <w:r w:rsidRPr="00510D4D">
        <w:rPr>
          <w:rFonts w:ascii="Book Antiqua" w:eastAsia="Book Antiqua" w:hAnsi="Book Antiqua" w:cs="Book Antiqua"/>
          <w:color w:val="000000"/>
        </w:rPr>
        <w:t xml:space="preserve">, ECOG stage, BCLC stage, </w:t>
      </w:r>
      <w:r w:rsidR="00182E9B" w:rsidRPr="00510D4D">
        <w:rPr>
          <w:rFonts w:ascii="Book Antiqua" w:eastAsia="Book Antiqua" w:hAnsi="Book Antiqua" w:cs="Book Antiqua"/>
          <w:color w:val="000000"/>
        </w:rPr>
        <w:t>alpha-fetoprotein</w:t>
      </w:r>
      <w:r w:rsidRPr="00510D4D">
        <w:rPr>
          <w:rFonts w:ascii="Book Antiqua" w:eastAsia="Book Antiqua" w:hAnsi="Book Antiqua" w:cs="Book Antiqua"/>
          <w:color w:val="000000"/>
        </w:rPr>
        <w:t xml:space="preserve"> levels, macrovascular invasion, extrahepatic spread, hepatitis status, alcohol use, PD-L1 status, and prior local therapy for HCC.</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 xml:space="preserve">Moreover, </w:t>
      </w:r>
      <w:r w:rsidR="00D85F7D">
        <w:rPr>
          <w:rFonts w:ascii="Book Antiqua" w:eastAsia="Book Antiqua" w:hAnsi="Book Antiqua" w:cs="Book Antiqua"/>
          <w:color w:val="000000"/>
        </w:rPr>
        <w:t>regarding</w:t>
      </w:r>
      <w:r w:rsidRPr="00510D4D">
        <w:rPr>
          <w:rFonts w:ascii="Book Antiqua" w:eastAsia="Book Antiqua" w:hAnsi="Book Antiqua" w:cs="Book Antiqua"/>
          <w:color w:val="000000"/>
        </w:rPr>
        <w:t xml:space="preserve"> gastroesophageal varices (current/treated), there were no specific indications of statistically significant differences between the interventional and control</w:t>
      </w:r>
      <w:r w:rsidR="00D85F7D">
        <w:rPr>
          <w:rFonts w:ascii="Book Antiqua" w:eastAsia="Book Antiqua" w:hAnsi="Book Antiqua" w:cs="Book Antiqua"/>
          <w:color w:val="000000"/>
        </w:rPr>
        <w:t xml:space="preserve"> groups</w:t>
      </w:r>
      <w:r w:rsidRPr="00510D4D">
        <w:rPr>
          <w:rFonts w:ascii="Book Antiqua" w:eastAsia="Book Antiqua" w:hAnsi="Book Antiqua" w:cs="Book Antiqua"/>
          <w:color w:val="000000"/>
        </w:rPr>
        <w:t xml:space="preserve"> in</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Finn</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 xml:space="preserve">12] </w:t>
      </w:r>
      <w:r w:rsidRPr="00510D4D">
        <w:rPr>
          <w:rFonts w:ascii="Book Antiqua" w:eastAsia="Book Antiqua" w:hAnsi="Book Antiqua" w:cs="Book Antiqua"/>
          <w:color w:val="000000"/>
        </w:rPr>
        <w:t>as well. On the other hand</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Lee</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d</w:t>
      </w:r>
      <w:r w:rsidR="00D85F7D">
        <w:rPr>
          <w:rFonts w:ascii="Book Antiqua" w:eastAsia="Book Antiqua" w:hAnsi="Book Antiqua" w:cs="Book Antiqua"/>
          <w:color w:val="000000"/>
        </w:rPr>
        <w:t>id</w:t>
      </w:r>
      <w:r w:rsidRPr="00510D4D">
        <w:rPr>
          <w:rFonts w:ascii="Book Antiqua" w:eastAsia="Book Antiqua" w:hAnsi="Book Antiqua" w:cs="Book Antiqua"/>
          <w:color w:val="000000"/>
        </w:rPr>
        <w:t xml:space="preserve"> not </w:t>
      </w:r>
      <w:r w:rsidR="00960DAB" w:rsidRPr="00510D4D">
        <w:rPr>
          <w:rFonts w:ascii="Book Antiqua" w:eastAsia="Book Antiqua" w:hAnsi="Book Antiqua" w:cs="Book Antiqua"/>
          <w:color w:val="000000"/>
        </w:rPr>
        <w:t xml:space="preserve">report </w:t>
      </w:r>
      <w:r w:rsidRPr="00510D4D">
        <w:rPr>
          <w:rFonts w:ascii="Book Antiqua" w:eastAsia="Book Antiqua" w:hAnsi="Book Antiqua" w:cs="Book Antiqua"/>
          <w:color w:val="000000"/>
        </w:rPr>
        <w:t xml:space="preserve">the prevalence of varices but stated that varices </w:t>
      </w:r>
      <w:r w:rsidR="00D85F7D">
        <w:rPr>
          <w:rFonts w:ascii="Book Antiqua" w:eastAsia="Book Antiqua" w:hAnsi="Book Antiqua" w:cs="Book Antiqua"/>
          <w:color w:val="000000"/>
        </w:rPr>
        <w:t>were</w:t>
      </w:r>
      <w:r w:rsidR="00D85F7D"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managed when present, according to the standard of care.</w:t>
      </w:r>
    </w:p>
    <w:p w14:paraId="1D836773" w14:textId="77777777" w:rsidR="00A77B3E" w:rsidRPr="00510D4D" w:rsidRDefault="00A77B3E" w:rsidP="00B0643A">
      <w:pPr>
        <w:spacing w:line="360" w:lineRule="auto"/>
        <w:contextualSpacing/>
        <w:jc w:val="both"/>
        <w:rPr>
          <w:rFonts w:ascii="Book Antiqua" w:hAnsi="Book Antiqua"/>
        </w:rPr>
      </w:pPr>
    </w:p>
    <w:p w14:paraId="55247347" w14:textId="77777777" w:rsidR="00A77B3E" w:rsidRPr="00510D4D" w:rsidRDefault="001D48F4" w:rsidP="00B0643A">
      <w:pPr>
        <w:spacing w:line="360" w:lineRule="auto"/>
        <w:contextualSpacing/>
        <w:jc w:val="both"/>
        <w:rPr>
          <w:rFonts w:ascii="Book Antiqua" w:hAnsi="Book Antiqua"/>
          <w:i/>
        </w:rPr>
      </w:pPr>
      <w:r w:rsidRPr="00510D4D">
        <w:rPr>
          <w:rFonts w:ascii="Book Antiqua" w:eastAsia="Book Antiqua" w:hAnsi="Book Antiqua" w:cs="Book Antiqua"/>
          <w:b/>
          <w:bCs/>
          <w:i/>
          <w:color w:val="000000"/>
        </w:rPr>
        <w:t>Primary outcomes</w:t>
      </w:r>
    </w:p>
    <w:p w14:paraId="72675616" w14:textId="7201BB45" w:rsidR="00A77B3E" w:rsidRPr="00510D4D" w:rsidRDefault="001D48F4" w:rsidP="00B0643A">
      <w:pPr>
        <w:spacing w:line="360" w:lineRule="auto"/>
        <w:contextualSpacing/>
        <w:jc w:val="both"/>
        <w:rPr>
          <w:rFonts w:ascii="Book Antiqua" w:hAnsi="Book Antiqua"/>
          <w:lang w:eastAsia="zh-CN"/>
        </w:rPr>
      </w:pPr>
      <w:r w:rsidRPr="00510D4D">
        <w:rPr>
          <w:rFonts w:ascii="Book Antiqua" w:eastAsia="Book Antiqua" w:hAnsi="Book Antiqua" w:cs="Book Antiqua"/>
          <w:b/>
          <w:bCs/>
          <w:iCs/>
          <w:color w:val="000000"/>
        </w:rPr>
        <w:t>Mortality rates</w:t>
      </w:r>
      <w:r w:rsidR="00CE0A45" w:rsidRPr="00510D4D">
        <w:rPr>
          <w:rFonts w:ascii="Book Antiqua" w:hAnsi="Book Antiqua" w:cs="Book Antiqua"/>
          <w:b/>
          <w:bCs/>
          <w:iCs/>
          <w:color w:val="000000"/>
          <w:lang w:eastAsia="zh-CN"/>
        </w:rPr>
        <w:t xml:space="preserve">: </w:t>
      </w:r>
      <w:r w:rsidRPr="00510D4D">
        <w:rPr>
          <w:rFonts w:ascii="Book Antiqua" w:eastAsia="Book Antiqua" w:hAnsi="Book Antiqua" w:cs="Book Antiqua"/>
          <w:color w:val="000000"/>
        </w:rPr>
        <w:t>According to Finn</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i/>
          <w:iCs/>
          <w:color w:val="000000"/>
        </w:rPr>
        <w:t>,</w:t>
      </w:r>
      <w:r w:rsidRPr="00510D4D">
        <w:rPr>
          <w:rFonts w:ascii="Book Antiqua" w:eastAsia="Book Antiqua" w:hAnsi="Book Antiqua" w:cs="Book Antiqua"/>
          <w:color w:val="000000"/>
        </w:rPr>
        <w:t xml:space="preserve"> mortality occurred in 28.6%</w:t>
      </w:r>
      <w:r w:rsidR="005925FC">
        <w:rPr>
          <w:rFonts w:ascii="Book Antiqua" w:eastAsia="Book Antiqua" w:hAnsi="Book Antiqua" w:cs="Book Antiqua"/>
          <w:color w:val="000000"/>
        </w:rPr>
        <w:t xml:space="preserve"> of patients</w:t>
      </w:r>
      <w:r w:rsidRPr="00510D4D">
        <w:rPr>
          <w:rFonts w:ascii="Book Antiqua" w:eastAsia="Book Antiqua" w:hAnsi="Book Antiqua" w:cs="Book Antiqua"/>
          <w:color w:val="000000"/>
        </w:rPr>
        <w:t xml:space="preserve"> (96/336) in the atezolizumab</w:t>
      </w:r>
      <w:r w:rsidR="00D85F7D">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group during a </w:t>
      </w:r>
      <w:r w:rsidR="00D85F7D">
        <w:rPr>
          <w:rFonts w:ascii="Book Antiqua" w:eastAsia="Book Antiqua" w:hAnsi="Book Antiqua" w:cs="Book Antiqua"/>
          <w:color w:val="000000"/>
        </w:rPr>
        <w:t xml:space="preserve">follow-up </w:t>
      </w:r>
      <w:r w:rsidRPr="00510D4D">
        <w:rPr>
          <w:rFonts w:ascii="Book Antiqua" w:eastAsia="Book Antiqua" w:hAnsi="Book Antiqua" w:cs="Book Antiqua"/>
          <w:color w:val="000000"/>
        </w:rPr>
        <w:t xml:space="preserve">duration of 8.9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at </w:t>
      </w:r>
      <w:r w:rsidR="005925FC">
        <w:rPr>
          <w:rFonts w:ascii="Book Antiqua" w:eastAsia="Book Antiqua" w:hAnsi="Book Antiqua" w:cs="Book Antiqua"/>
          <w:color w:val="000000"/>
        </w:rPr>
        <w:t xml:space="preserve">the </w:t>
      </w:r>
      <w:r w:rsidRPr="00510D4D">
        <w:rPr>
          <w:rFonts w:ascii="Book Antiqua" w:eastAsia="Book Antiqua" w:hAnsi="Book Antiqua" w:cs="Book Antiqua"/>
          <w:color w:val="000000"/>
        </w:rPr>
        <w:t>clinical data cut-off</w:t>
      </w:r>
      <w:r w:rsidR="005925FC">
        <w:rPr>
          <w:rFonts w:ascii="Book Antiqua" w:eastAsia="Book Antiqua" w:hAnsi="Book Antiqua" w:cs="Book Antiqua"/>
          <w:color w:val="000000"/>
        </w:rPr>
        <w:t>,</w:t>
      </w:r>
      <w:r w:rsidRPr="00510D4D">
        <w:rPr>
          <w:rFonts w:ascii="Book Antiqua" w:eastAsia="Book Antiqua" w:hAnsi="Book Antiqua" w:cs="Book Antiqua"/>
          <w:color w:val="000000"/>
        </w:rPr>
        <w:t xml:space="preserve"> and was significantly lower than that reported in the sorafenib group (39.4%; 65/165 patients) during a similar surveillance time of 8.1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w:t>
      </w:r>
      <w:r w:rsidRPr="00510D4D">
        <w:rPr>
          <w:rFonts w:ascii="Book Antiqua" w:eastAsia="Book Antiqua" w:hAnsi="Book Antiqua" w:cs="Book Antiqua"/>
          <w:i/>
          <w:iCs/>
          <w:color w:val="000000"/>
        </w:rPr>
        <w:t>P</w:t>
      </w:r>
      <w:r w:rsidR="00CE0A4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CE0A4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0.001 by </w:t>
      </w:r>
      <w:r w:rsidR="005925FC">
        <w:rPr>
          <w:rFonts w:ascii="Book Antiqua" w:eastAsia="Book Antiqua" w:hAnsi="Book Antiqua" w:cs="Book Antiqua"/>
          <w:color w:val="000000"/>
        </w:rPr>
        <w:t>c</w:t>
      </w:r>
      <w:r w:rsidR="005925FC" w:rsidRPr="00CC370B">
        <w:rPr>
          <w:rFonts w:ascii="Book Antiqua" w:eastAsia="Book Antiqua" w:hAnsi="Book Antiqua" w:cs="Book Antiqua"/>
          <w:color w:val="000000"/>
          <w:vertAlign w:val="superscript"/>
        </w:rPr>
        <w:t>2</w:t>
      </w:r>
      <w:r w:rsidRPr="00510D4D">
        <w:rPr>
          <w:rFonts w:ascii="Book Antiqua" w:eastAsia="Book Antiqua" w:hAnsi="Book Antiqua" w:cs="Book Antiqua"/>
          <w:color w:val="000000"/>
        </w:rPr>
        <w:t xml:space="preserve">) (Table 3). </w:t>
      </w:r>
    </w:p>
    <w:p w14:paraId="015E8E65" w14:textId="6A147AEA" w:rsidR="00A77B3E" w:rsidRPr="00510D4D" w:rsidRDefault="001D48F4" w:rsidP="00B0643A">
      <w:pPr>
        <w:spacing w:line="360" w:lineRule="auto"/>
        <w:ind w:firstLineChars="112" w:firstLine="269"/>
        <w:contextualSpacing/>
        <w:jc w:val="both"/>
        <w:rPr>
          <w:rFonts w:ascii="Book Antiqua" w:hAnsi="Book Antiqua"/>
        </w:rPr>
      </w:pPr>
      <w:r w:rsidRPr="00510D4D">
        <w:rPr>
          <w:rFonts w:ascii="Book Antiqua" w:eastAsia="Book Antiqua" w:hAnsi="Book Antiqua" w:cs="Book Antiqua"/>
          <w:color w:val="000000"/>
        </w:rPr>
        <w:lastRenderedPageBreak/>
        <w:t>The overall mortality reported by Lee</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 xml:space="preserve">16] </w:t>
      </w:r>
      <w:r w:rsidRPr="00510D4D">
        <w:rPr>
          <w:rFonts w:ascii="Book Antiqua" w:eastAsia="Book Antiqua" w:hAnsi="Book Antiqua" w:cs="Book Antiqua"/>
          <w:color w:val="000000"/>
        </w:rPr>
        <w:t>in the atezolizumab</w:t>
      </w:r>
      <w:r w:rsidR="005925FC">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group </w:t>
      </w:r>
      <w:r w:rsidR="002D6219">
        <w:rPr>
          <w:rFonts w:ascii="Book Antiqua" w:eastAsia="Book Antiqua" w:hAnsi="Book Antiqua" w:cs="Book Antiqua"/>
          <w:color w:val="000000"/>
        </w:rPr>
        <w:t>was</w:t>
      </w:r>
      <w:r w:rsidR="002D6219"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significantly different </w:t>
      </w:r>
      <w:r w:rsidR="00877697">
        <w:rPr>
          <w:rFonts w:ascii="Book Antiqua" w:hAnsi="Book Antiqua" w:cs="Book Antiqua"/>
          <w:color w:val="000000"/>
          <w:lang w:eastAsia="zh-CN"/>
        </w:rPr>
        <w:t>(</w:t>
      </w:r>
      <w:r w:rsidRPr="00510D4D">
        <w:rPr>
          <w:rFonts w:ascii="Book Antiqua" w:eastAsia="Book Antiqua" w:hAnsi="Book Antiqua" w:cs="Book Antiqua"/>
          <w:color w:val="000000"/>
        </w:rPr>
        <w:t xml:space="preserve">higher in </w:t>
      </w:r>
      <w:r w:rsidR="004308F5">
        <w:rPr>
          <w:rFonts w:ascii="Book Antiqua" w:eastAsia="Book Antiqua" w:hAnsi="Book Antiqua" w:cs="Book Antiqua"/>
          <w:color w:val="000000"/>
        </w:rPr>
        <w:t>G</w:t>
      </w:r>
      <w:r w:rsidRPr="00510D4D">
        <w:rPr>
          <w:rFonts w:ascii="Book Antiqua" w:eastAsia="Book Antiqua" w:hAnsi="Book Antiqua" w:cs="Book Antiqua"/>
          <w:color w:val="000000"/>
        </w:rPr>
        <w:t xml:space="preserve">roup A, 27% </w:t>
      </w:r>
      <w:r w:rsidR="00877697">
        <w:rPr>
          <w:rFonts w:ascii="Book Antiqua" w:hAnsi="Book Antiqua" w:cs="Book Antiqua"/>
          <w:color w:val="000000"/>
          <w:lang w:eastAsia="zh-CN"/>
        </w:rPr>
        <w:t>[</w:t>
      </w:r>
      <w:r w:rsidRPr="00510D4D">
        <w:rPr>
          <w:rFonts w:ascii="Book Antiqua" w:eastAsia="Book Antiqua" w:hAnsi="Book Antiqua" w:cs="Book Antiqua"/>
          <w:color w:val="000000"/>
        </w:rPr>
        <w:t>16/104 patients</w:t>
      </w:r>
      <w:r w:rsidR="00877697">
        <w:rPr>
          <w:rFonts w:ascii="Book Antiqua" w:hAnsi="Book Antiqua" w:cs="Book Antiqua"/>
          <w:color w:val="000000"/>
          <w:lang w:eastAsia="zh-CN"/>
        </w:rPr>
        <w:t>]</w:t>
      </w:r>
      <w:r w:rsidRPr="00510D4D">
        <w:rPr>
          <w:rFonts w:ascii="Book Antiqua" w:eastAsia="Book Antiqua" w:hAnsi="Book Antiqua" w:cs="Book Antiqua"/>
          <w:color w:val="000000"/>
        </w:rPr>
        <w:t xml:space="preserve"> and zero in </w:t>
      </w:r>
      <w:r w:rsidR="004308F5">
        <w:rPr>
          <w:rFonts w:ascii="Book Antiqua" w:eastAsia="Book Antiqua" w:hAnsi="Book Antiqua" w:cs="Book Antiqua"/>
          <w:color w:val="000000"/>
        </w:rPr>
        <w:t>G</w:t>
      </w:r>
      <w:r w:rsidRPr="00510D4D">
        <w:rPr>
          <w:rFonts w:ascii="Book Antiqua" w:eastAsia="Book Antiqua" w:hAnsi="Book Antiqua" w:cs="Book Antiqua"/>
          <w:color w:val="000000"/>
        </w:rPr>
        <w:t xml:space="preserve">roup F, </w:t>
      </w:r>
      <w:r w:rsidR="00877697">
        <w:rPr>
          <w:rFonts w:ascii="Book Antiqua" w:hAnsi="Book Antiqua" w:cs="Book Antiqua"/>
          <w:color w:val="000000"/>
          <w:lang w:eastAsia="zh-CN"/>
        </w:rPr>
        <w:t>[</w:t>
      </w:r>
      <w:r w:rsidRPr="00510D4D">
        <w:rPr>
          <w:rFonts w:ascii="Book Antiqua" w:eastAsia="Book Antiqua" w:hAnsi="Book Antiqua" w:cs="Book Antiqua"/>
          <w:color w:val="000000"/>
        </w:rPr>
        <w:t>0/60 patients</w:t>
      </w:r>
      <w:r w:rsidR="00877697">
        <w:rPr>
          <w:rFonts w:ascii="Book Antiqua" w:hAnsi="Book Antiqua" w:cs="Book Antiqua"/>
          <w:color w:val="000000"/>
          <w:lang w:eastAsia="zh-CN"/>
        </w:rPr>
        <w:t>]</w:t>
      </w:r>
      <w:r w:rsidRPr="00510D4D">
        <w:rPr>
          <w:rFonts w:ascii="Book Antiqua" w:eastAsia="Book Antiqua" w:hAnsi="Book Antiqua" w:cs="Book Antiqua"/>
          <w:color w:val="000000"/>
        </w:rPr>
        <w:t xml:space="preserve">; </w:t>
      </w:r>
      <w:r w:rsidRPr="00510D4D">
        <w:rPr>
          <w:rFonts w:ascii="Book Antiqua" w:eastAsia="Book Antiqua" w:hAnsi="Book Antiqua" w:cs="Book Antiqua"/>
          <w:i/>
          <w:iCs/>
          <w:color w:val="000000"/>
        </w:rPr>
        <w:t>P</w:t>
      </w:r>
      <w:r w:rsidR="00CE0A4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CE0A4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0.0001 by </w:t>
      </w:r>
      <w:r w:rsidR="002D6219">
        <w:rPr>
          <w:rFonts w:ascii="Book Antiqua" w:eastAsia="Book Antiqua" w:hAnsi="Book Antiqua" w:cs="Book Antiqua"/>
          <w:color w:val="000000"/>
        </w:rPr>
        <w:t>c</w:t>
      </w:r>
      <w:r w:rsidR="002D6219" w:rsidRPr="00CC370B">
        <w:rPr>
          <w:rFonts w:ascii="Book Antiqua" w:eastAsia="Book Antiqua" w:hAnsi="Book Antiqua" w:cs="Book Antiqua"/>
          <w:color w:val="000000"/>
          <w:vertAlign w:val="superscript"/>
        </w:rPr>
        <w:t>2</w:t>
      </w:r>
      <w:r w:rsidR="00877697">
        <w:rPr>
          <w:rFonts w:ascii="Book Antiqua" w:hAnsi="Book Antiqua" w:cs="Book Antiqua"/>
          <w:color w:val="000000"/>
          <w:lang w:eastAsia="zh-CN"/>
        </w:rPr>
        <w:t>)</w:t>
      </w:r>
      <w:r w:rsidR="00003680">
        <w:rPr>
          <w:rFonts w:ascii="Book Antiqua" w:hAnsi="Book Antiqua" w:cs="Book Antiqua"/>
          <w:color w:val="000000"/>
          <w:lang w:eastAsia="zh-CN"/>
        </w:rPr>
        <w:t>,</w:t>
      </w:r>
      <w:r w:rsidRPr="00510D4D">
        <w:rPr>
          <w:rFonts w:ascii="Book Antiqua" w:eastAsia="Book Antiqua" w:hAnsi="Book Antiqua" w:cs="Book Antiqua"/>
          <w:color w:val="000000"/>
        </w:rPr>
        <w:t xml:space="preserve"> and </w:t>
      </w:r>
      <w:r w:rsidR="00003680">
        <w:rPr>
          <w:rFonts w:ascii="Book Antiqua" w:eastAsia="Book Antiqua" w:hAnsi="Book Antiqua" w:cs="Book Antiqua"/>
          <w:color w:val="000000"/>
        </w:rPr>
        <w:t xml:space="preserve">was </w:t>
      </w:r>
      <w:r w:rsidRPr="00510D4D">
        <w:rPr>
          <w:rFonts w:ascii="Book Antiqua" w:eastAsia="Book Antiqua" w:hAnsi="Book Antiqua" w:cs="Book Antiqua"/>
          <w:color w:val="000000"/>
        </w:rPr>
        <w:t xml:space="preserve">significantly lower than </w:t>
      </w:r>
      <w:r w:rsidR="00003680">
        <w:rPr>
          <w:rFonts w:ascii="Book Antiqua" w:eastAsia="Book Antiqua" w:hAnsi="Book Antiqua" w:cs="Book Antiqua"/>
          <w:color w:val="000000"/>
        </w:rPr>
        <w:t xml:space="preserve">that in the </w:t>
      </w:r>
      <w:r w:rsidRPr="00510D4D">
        <w:rPr>
          <w:rFonts w:ascii="Book Antiqua" w:eastAsia="Book Antiqua" w:hAnsi="Book Antiqua" w:cs="Book Antiqua"/>
          <w:color w:val="000000"/>
        </w:rPr>
        <w:t xml:space="preserve">atezolizumab group (31%; 18/59 patients) at a median follow-up of 12.4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w:t>
      </w:r>
      <w:r w:rsidRPr="00510D4D">
        <w:rPr>
          <w:rFonts w:ascii="Book Antiqua" w:eastAsia="Book Antiqua" w:hAnsi="Book Antiqua" w:cs="Book Antiqua"/>
          <w:i/>
          <w:iCs/>
          <w:color w:val="000000"/>
        </w:rPr>
        <w:t>P</w:t>
      </w:r>
      <w:r w:rsidR="00CE0A4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CE0A4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0.0001 by </w:t>
      </w:r>
      <w:r w:rsidR="00877697">
        <w:rPr>
          <w:rFonts w:ascii="Book Antiqua" w:eastAsia="Book Antiqua" w:hAnsi="Book Antiqua" w:cs="Book Antiqua"/>
          <w:color w:val="000000"/>
        </w:rPr>
        <w:t>c</w:t>
      </w:r>
      <w:r w:rsidR="00877697" w:rsidRPr="00CC370B">
        <w:rPr>
          <w:rFonts w:ascii="Book Antiqua" w:eastAsia="Book Antiqua" w:hAnsi="Book Antiqua" w:cs="Book Antiqua"/>
          <w:color w:val="000000"/>
          <w:vertAlign w:val="superscript"/>
        </w:rPr>
        <w:t>2</w:t>
      </w:r>
      <w:r w:rsidRPr="00510D4D">
        <w:rPr>
          <w:rFonts w:ascii="Book Antiqua" w:eastAsia="Book Antiqua" w:hAnsi="Book Antiqua" w:cs="Book Antiqua"/>
          <w:color w:val="000000"/>
        </w:rPr>
        <w:t>). Lee</w:t>
      </w:r>
      <w:r w:rsidR="00CE0A4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00CE0A4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also showed</w:t>
      </w:r>
      <w:r w:rsidR="00CE0A45" w:rsidRPr="00510D4D">
        <w:rPr>
          <w:rFonts w:ascii="Book Antiqua" w:eastAsia="Book Antiqua" w:hAnsi="Book Antiqua" w:cs="Book Antiqua"/>
          <w:color w:val="000000"/>
        </w:rPr>
        <w:t xml:space="preserve"> a 7% mortality (7/10 patients)</w:t>
      </w:r>
      <w:r w:rsidRPr="00510D4D">
        <w:rPr>
          <w:rFonts w:ascii="Book Antiqua" w:eastAsia="Book Antiqua" w:hAnsi="Book Antiqua" w:cs="Book Antiqua"/>
          <w:color w:val="000000"/>
        </w:rPr>
        <w:t xml:space="preserve"> in </w:t>
      </w:r>
      <w:r w:rsidR="004308F5">
        <w:rPr>
          <w:rFonts w:ascii="Book Antiqua" w:eastAsia="Book Antiqua" w:hAnsi="Book Antiqua" w:cs="Book Antiqua"/>
          <w:color w:val="000000"/>
        </w:rPr>
        <w:t>G</w:t>
      </w:r>
      <w:r w:rsidRPr="00510D4D">
        <w:rPr>
          <w:rFonts w:ascii="Book Antiqua" w:eastAsia="Book Antiqua" w:hAnsi="Book Antiqua" w:cs="Book Antiqua"/>
          <w:color w:val="000000"/>
        </w:rPr>
        <w:t xml:space="preserve">roup A and did not report deaths related to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in </w:t>
      </w:r>
      <w:r w:rsidR="004308F5">
        <w:rPr>
          <w:rFonts w:ascii="Book Antiqua" w:eastAsia="Book Antiqua" w:hAnsi="Book Antiqua" w:cs="Book Antiqua"/>
          <w:color w:val="000000"/>
        </w:rPr>
        <w:t>G</w:t>
      </w:r>
      <w:r w:rsidRPr="00510D4D">
        <w:rPr>
          <w:rFonts w:ascii="Book Antiqua" w:eastAsia="Book Antiqua" w:hAnsi="Book Antiqua" w:cs="Book Antiqua"/>
          <w:color w:val="000000"/>
        </w:rPr>
        <w:t xml:space="preserve">roup F. </w:t>
      </w:r>
    </w:p>
    <w:p w14:paraId="23896AAC" w14:textId="6E088BB5" w:rsidR="00A77B3E" w:rsidRPr="00510D4D" w:rsidRDefault="001D48F4" w:rsidP="00B0643A">
      <w:pPr>
        <w:spacing w:line="360" w:lineRule="auto"/>
        <w:ind w:firstLineChars="112" w:firstLine="269"/>
        <w:contextualSpacing/>
        <w:jc w:val="both"/>
        <w:rPr>
          <w:rFonts w:ascii="Book Antiqua" w:hAnsi="Book Antiqua"/>
        </w:rPr>
      </w:pPr>
      <w:r w:rsidRPr="00510D4D">
        <w:rPr>
          <w:rFonts w:ascii="Book Antiqua" w:eastAsia="Book Antiqua" w:hAnsi="Book Antiqua" w:cs="Book Antiqua"/>
          <w:color w:val="000000"/>
        </w:rPr>
        <w:t>Using epidemiological analys</w:t>
      </w:r>
      <w:r w:rsidR="000304BE">
        <w:rPr>
          <w:rFonts w:ascii="Book Antiqua" w:eastAsia="Book Antiqua" w:hAnsi="Book Antiqua" w:cs="Book Antiqua"/>
          <w:color w:val="000000"/>
        </w:rPr>
        <w:t>e</w:t>
      </w:r>
      <w:r w:rsidRPr="00510D4D">
        <w:rPr>
          <w:rFonts w:ascii="Book Antiqua" w:eastAsia="Book Antiqua" w:hAnsi="Book Antiqua" w:cs="Book Antiqua"/>
          <w:color w:val="000000"/>
        </w:rPr>
        <w:t xml:space="preserve">s, this review estimated the relative risk (RR) of death from the combination therapy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the monotherapy to be 0.72 (Finn</w:t>
      </w:r>
      <w:r w:rsidR="008F2466"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00CE0A45" w:rsidRPr="00510D4D">
        <w:rPr>
          <w:rFonts w:ascii="Book Antiqua" w:eastAsia="Book Antiqua" w:hAnsi="Book Antiqua" w:cs="Book Antiqua"/>
          <w:color w:val="000000"/>
          <w:vertAlign w:val="superscript"/>
        </w:rPr>
        <w:t>[</w:t>
      </w:r>
      <w:proofErr w:type="gramEnd"/>
      <w:r w:rsidR="00CE0A45"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and 0.87 (Lee</w:t>
      </w:r>
      <w:r w:rsidR="008F2466"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00CE0A45"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respectively. The calculated RR reduction was 0.28 and 0.13, respectively, for both studies. The attributable risk was 0.108 (Finn</w:t>
      </w:r>
      <w:r w:rsidR="008F2466"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00CE0A45" w:rsidRPr="00510D4D">
        <w:rPr>
          <w:rFonts w:ascii="Book Antiqua" w:eastAsia="Book Antiqua" w:hAnsi="Book Antiqua" w:cs="Book Antiqua"/>
          <w:color w:val="000000"/>
          <w:vertAlign w:val="superscript"/>
        </w:rPr>
        <w:t>[</w:t>
      </w:r>
      <w:proofErr w:type="gramEnd"/>
      <w:r w:rsidR="00CE0A45"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and 0.04 (Lee</w:t>
      </w:r>
      <w:r w:rsidR="00CE0A4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00CE0A45"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and the number needed to treat (NNT) 9.2 for atezolizumab</w:t>
      </w:r>
      <w:r w:rsidR="007D5C06">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sorafenib (Finn</w:t>
      </w:r>
      <w:r w:rsidR="00CE0A4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00CE0A45"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whereas the NNT was 25 for atezolizumab</w:t>
      </w:r>
      <w:r w:rsidR="007D5C06">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atezolizumab alone (Lee</w:t>
      </w:r>
      <w:r w:rsidR="00CE0A4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00CE0A45"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w:t>
      </w:r>
    </w:p>
    <w:p w14:paraId="69CE01E1" w14:textId="77777777" w:rsidR="00A77B3E" w:rsidRPr="00510D4D" w:rsidRDefault="00A77B3E" w:rsidP="00B0643A">
      <w:pPr>
        <w:spacing w:line="360" w:lineRule="auto"/>
        <w:contextualSpacing/>
        <w:jc w:val="both"/>
        <w:rPr>
          <w:rFonts w:ascii="Book Antiqua" w:hAnsi="Book Antiqua"/>
        </w:rPr>
      </w:pPr>
    </w:p>
    <w:p w14:paraId="1F2AFF53" w14:textId="518648C1" w:rsidR="00A77B3E" w:rsidRPr="00510D4D" w:rsidRDefault="004B4405" w:rsidP="00B0643A">
      <w:pPr>
        <w:spacing w:line="360" w:lineRule="auto"/>
        <w:contextualSpacing/>
        <w:jc w:val="both"/>
        <w:rPr>
          <w:rFonts w:ascii="Book Antiqua" w:hAnsi="Book Antiqua"/>
          <w:b/>
        </w:rPr>
      </w:pPr>
      <w:r>
        <w:rPr>
          <w:rFonts w:ascii="Book Antiqua" w:eastAsia="Book Antiqua" w:hAnsi="Book Antiqua" w:cs="Book Antiqua"/>
          <w:b/>
          <w:bCs/>
          <w:iCs/>
          <w:color w:val="000000"/>
        </w:rPr>
        <w:t>H</w:t>
      </w:r>
      <w:r w:rsidR="007D5C06">
        <w:rPr>
          <w:rFonts w:ascii="Book Antiqua" w:eastAsia="Book Antiqua" w:hAnsi="Book Antiqua" w:cs="Book Antiqua"/>
          <w:b/>
          <w:color w:val="000000"/>
        </w:rPr>
        <w:t>azard ratio</w:t>
      </w:r>
      <w:r w:rsidR="00873152">
        <w:rPr>
          <w:rFonts w:ascii="Book Antiqua" w:eastAsia="Book Antiqua" w:hAnsi="Book Antiqua" w:cs="Book Antiqua"/>
          <w:b/>
          <w:color w:val="000000"/>
        </w:rPr>
        <w:t xml:space="preserve"> </w:t>
      </w:r>
      <w:r w:rsidR="001D48F4" w:rsidRPr="00510D4D">
        <w:rPr>
          <w:rFonts w:ascii="Book Antiqua" w:eastAsia="Book Antiqua" w:hAnsi="Book Antiqua" w:cs="Book Antiqua"/>
          <w:b/>
          <w:bCs/>
          <w:iCs/>
          <w:color w:val="000000"/>
        </w:rPr>
        <w:t xml:space="preserve">for deaths and </w:t>
      </w:r>
      <w:r w:rsidR="0008796E" w:rsidRPr="00510D4D">
        <w:rPr>
          <w:rFonts w:ascii="Book Antiqua" w:eastAsia="Book Antiqua" w:hAnsi="Book Antiqua" w:cs="Book Antiqua"/>
          <w:b/>
          <w:color w:val="000000"/>
        </w:rPr>
        <w:t>PFS</w:t>
      </w:r>
      <w:r w:rsidR="00CE0A45" w:rsidRPr="00510D4D">
        <w:rPr>
          <w:rFonts w:ascii="Book Antiqua" w:hAnsi="Book Antiqua"/>
          <w:b/>
          <w:lang w:eastAsia="zh-CN"/>
        </w:rPr>
        <w:t xml:space="preserve">: </w:t>
      </w:r>
      <w:r w:rsidR="001D48F4" w:rsidRPr="00510D4D">
        <w:rPr>
          <w:rFonts w:ascii="Book Antiqua" w:eastAsia="Book Antiqua" w:hAnsi="Book Antiqua" w:cs="Book Antiqua"/>
          <w:color w:val="000000"/>
        </w:rPr>
        <w:t>According to Finn</w:t>
      </w:r>
      <w:r w:rsidR="001D48F4" w:rsidRPr="00510D4D">
        <w:rPr>
          <w:rFonts w:ascii="Book Antiqua" w:eastAsia="Book Antiqua" w:hAnsi="Book Antiqua" w:cs="Book Antiqua"/>
          <w:i/>
          <w:iCs/>
          <w:color w:val="000000"/>
        </w:rPr>
        <w:t xml:space="preserve"> et </w:t>
      </w:r>
      <w:proofErr w:type="gramStart"/>
      <w:r w:rsidR="001D48F4" w:rsidRPr="00510D4D">
        <w:rPr>
          <w:rFonts w:ascii="Book Antiqua" w:eastAsia="Book Antiqua" w:hAnsi="Book Antiqua" w:cs="Book Antiqua"/>
          <w:i/>
          <w:iCs/>
          <w:color w:val="000000"/>
        </w:rPr>
        <w:t>al</w:t>
      </w:r>
      <w:r w:rsidR="001D48F4" w:rsidRPr="00510D4D">
        <w:rPr>
          <w:rFonts w:ascii="Book Antiqua" w:eastAsia="Book Antiqua" w:hAnsi="Book Antiqua" w:cs="Book Antiqua"/>
          <w:color w:val="000000"/>
          <w:vertAlign w:val="superscript"/>
        </w:rPr>
        <w:t>[</w:t>
      </w:r>
      <w:proofErr w:type="gramEnd"/>
      <w:r w:rsidR="001D48F4" w:rsidRPr="00510D4D">
        <w:rPr>
          <w:rFonts w:ascii="Book Antiqua" w:eastAsia="Book Antiqua" w:hAnsi="Book Antiqua" w:cs="Book Antiqua"/>
          <w:color w:val="000000"/>
          <w:vertAlign w:val="superscript"/>
        </w:rPr>
        <w:t>12]</w:t>
      </w:r>
      <w:r w:rsidR="001D48F4" w:rsidRPr="00510D4D">
        <w:rPr>
          <w:rFonts w:ascii="Book Antiqua" w:eastAsia="Book Antiqua" w:hAnsi="Book Antiqua" w:cs="Book Antiqua"/>
          <w:color w:val="000000"/>
        </w:rPr>
        <w:t>, the strati</w:t>
      </w:r>
      <w:r w:rsidR="00CE0A45" w:rsidRPr="00510D4D">
        <w:rPr>
          <w:rFonts w:ascii="Book Antiqua" w:eastAsia="Book Antiqua" w:hAnsi="Book Antiqua" w:cs="Book Antiqua"/>
          <w:color w:val="000000"/>
        </w:rPr>
        <w:t xml:space="preserve">fied </w:t>
      </w:r>
      <w:r w:rsidR="00873152">
        <w:rPr>
          <w:rFonts w:ascii="Book Antiqua" w:eastAsia="Book Antiqua" w:hAnsi="Book Antiqua" w:cs="Book Antiqua"/>
          <w:color w:val="000000"/>
        </w:rPr>
        <w:t>hazard ratio (</w:t>
      </w:r>
      <w:r w:rsidR="00CE0A45" w:rsidRPr="00510D4D">
        <w:rPr>
          <w:rFonts w:ascii="Book Antiqua" w:eastAsia="Book Antiqua" w:hAnsi="Book Antiqua" w:cs="Book Antiqua"/>
          <w:color w:val="000000"/>
        </w:rPr>
        <w:t>HR</w:t>
      </w:r>
      <w:r w:rsidR="00873152">
        <w:rPr>
          <w:rFonts w:ascii="Book Antiqua" w:eastAsia="Book Antiqua" w:hAnsi="Book Antiqua" w:cs="Book Antiqua"/>
          <w:color w:val="000000"/>
        </w:rPr>
        <w:t>)</w:t>
      </w:r>
      <w:r w:rsidR="00CE0A45" w:rsidRPr="00510D4D">
        <w:rPr>
          <w:rFonts w:ascii="Book Antiqua" w:eastAsia="Book Antiqua" w:hAnsi="Book Antiqua" w:cs="Book Antiqua"/>
          <w:color w:val="000000"/>
        </w:rPr>
        <w:t xml:space="preserve"> for death was 0.58 (95% confidence interval</w:t>
      </w:r>
      <w:r w:rsidR="001D48F4" w:rsidRPr="00510D4D">
        <w:rPr>
          <w:rFonts w:ascii="Book Antiqua" w:eastAsia="Book Antiqua" w:hAnsi="Book Antiqua" w:cs="Book Antiqua"/>
          <w:color w:val="000000"/>
        </w:rPr>
        <w:t xml:space="preserve"> </w:t>
      </w:r>
      <w:r w:rsidR="00873152">
        <w:rPr>
          <w:rFonts w:ascii="Book Antiqua" w:hAnsi="Book Antiqua" w:cs="Book Antiqua"/>
          <w:color w:val="000000"/>
          <w:lang w:eastAsia="zh-CN"/>
        </w:rPr>
        <w:t>[</w:t>
      </w:r>
      <w:r w:rsidR="001D48F4" w:rsidRPr="00510D4D">
        <w:rPr>
          <w:rFonts w:ascii="Book Antiqua" w:eastAsia="Book Antiqua" w:hAnsi="Book Antiqua" w:cs="Book Antiqua"/>
          <w:color w:val="000000"/>
        </w:rPr>
        <w:t>CI</w:t>
      </w:r>
      <w:r w:rsidR="00873152">
        <w:rPr>
          <w:rFonts w:ascii="Book Antiqua" w:hAnsi="Book Antiqua" w:cs="Book Antiqua"/>
          <w:color w:val="000000"/>
          <w:lang w:eastAsia="zh-CN"/>
        </w:rPr>
        <w:t>]</w:t>
      </w:r>
      <w:r w:rsidR="00CE0A45" w:rsidRPr="00510D4D">
        <w:rPr>
          <w:rFonts w:ascii="Book Antiqua" w:hAnsi="Book Antiqua" w:cs="Book Antiqua"/>
          <w:color w:val="000000"/>
          <w:lang w:eastAsia="zh-CN"/>
        </w:rPr>
        <w:t>:</w:t>
      </w:r>
      <w:r w:rsidR="001D48F4" w:rsidRPr="00510D4D">
        <w:rPr>
          <w:rFonts w:ascii="Book Antiqua" w:eastAsia="Book Antiqua" w:hAnsi="Book Antiqua" w:cs="Book Antiqua"/>
          <w:color w:val="000000"/>
        </w:rPr>
        <w:t xml:space="preserve"> 0.42</w:t>
      </w:r>
      <w:r w:rsidR="00CE0A45" w:rsidRPr="00510D4D">
        <w:rPr>
          <w:rFonts w:ascii="Book Antiqua" w:hAnsi="Book Antiqua" w:cs="Book Antiqua"/>
          <w:color w:val="000000"/>
          <w:lang w:eastAsia="zh-CN"/>
        </w:rPr>
        <w:t>-</w:t>
      </w:r>
      <w:r w:rsidR="001D48F4" w:rsidRPr="00510D4D">
        <w:rPr>
          <w:rFonts w:ascii="Book Antiqua" w:eastAsia="Book Antiqua" w:hAnsi="Book Antiqua" w:cs="Book Antiqua"/>
          <w:color w:val="000000"/>
        </w:rPr>
        <w:t>0.79</w:t>
      </w:r>
      <w:r w:rsidR="00873152">
        <w:rPr>
          <w:rFonts w:ascii="Book Antiqua" w:eastAsia="Book Antiqua" w:hAnsi="Book Antiqua" w:cs="Book Antiqua"/>
          <w:color w:val="000000"/>
        </w:rPr>
        <w:t>;</w:t>
      </w:r>
      <w:r w:rsidR="001D48F4" w:rsidRPr="00510D4D">
        <w:rPr>
          <w:rFonts w:ascii="Book Antiqua" w:eastAsia="Book Antiqua" w:hAnsi="Book Antiqua" w:cs="Book Antiqua"/>
          <w:color w:val="000000"/>
        </w:rPr>
        <w:t xml:space="preserve"> </w:t>
      </w:r>
      <w:r w:rsidR="001D48F4" w:rsidRPr="00510D4D">
        <w:rPr>
          <w:rFonts w:ascii="Book Antiqua" w:eastAsia="Book Antiqua" w:hAnsi="Book Antiqua" w:cs="Book Antiqua"/>
          <w:i/>
          <w:iCs/>
          <w:color w:val="000000"/>
        </w:rPr>
        <w:t>P</w:t>
      </w:r>
      <w:r w:rsidR="00CE0A45" w:rsidRPr="00510D4D">
        <w:rPr>
          <w:rFonts w:ascii="Book Antiqua" w:hAnsi="Book Antiqua" w:cs="Book Antiqua"/>
          <w:i/>
          <w:iCs/>
          <w:color w:val="000000"/>
          <w:lang w:eastAsia="zh-CN"/>
        </w:rPr>
        <w:t xml:space="preserve"> </w:t>
      </w:r>
      <w:r w:rsidR="001D48F4" w:rsidRPr="00510D4D">
        <w:rPr>
          <w:rFonts w:ascii="Book Antiqua" w:eastAsia="Book Antiqua" w:hAnsi="Book Antiqua" w:cs="Book Antiqua"/>
          <w:color w:val="000000"/>
        </w:rPr>
        <w:t>&lt;</w:t>
      </w:r>
      <w:r w:rsidR="00CE0A45" w:rsidRPr="00510D4D">
        <w:rPr>
          <w:rFonts w:ascii="Book Antiqua" w:hAnsi="Book Antiqua" w:cs="Book Antiqua"/>
          <w:color w:val="000000"/>
          <w:lang w:eastAsia="zh-CN"/>
        </w:rPr>
        <w:t xml:space="preserve"> </w:t>
      </w:r>
      <w:r w:rsidR="001D48F4" w:rsidRPr="00510D4D">
        <w:rPr>
          <w:rFonts w:ascii="Book Antiqua" w:eastAsia="Book Antiqua" w:hAnsi="Book Antiqua" w:cs="Book Antiqua"/>
          <w:color w:val="000000"/>
        </w:rPr>
        <w:t xml:space="preserve">0.001), whereas Lee </w:t>
      </w:r>
      <w:r w:rsidR="001D48F4" w:rsidRPr="00510D4D">
        <w:rPr>
          <w:rFonts w:ascii="Book Antiqua" w:eastAsia="Book Antiqua" w:hAnsi="Book Antiqua" w:cs="Book Antiqua"/>
          <w:i/>
          <w:iCs/>
          <w:color w:val="000000"/>
        </w:rPr>
        <w:t>et al</w:t>
      </w:r>
      <w:r w:rsidR="001D48F4" w:rsidRPr="00510D4D">
        <w:rPr>
          <w:rFonts w:ascii="Book Antiqua" w:eastAsia="Book Antiqua" w:hAnsi="Book Antiqua" w:cs="Book Antiqua"/>
          <w:color w:val="000000"/>
          <w:vertAlign w:val="superscript"/>
        </w:rPr>
        <w:t>[16]</w:t>
      </w:r>
      <w:r w:rsidR="001D48F4" w:rsidRPr="00510D4D">
        <w:rPr>
          <w:rFonts w:ascii="Book Antiqua" w:eastAsia="Book Antiqua" w:hAnsi="Book Antiqua" w:cs="Book Antiqua"/>
          <w:color w:val="000000"/>
        </w:rPr>
        <w:t xml:space="preserve"> did not report on HR for death but rather estimated the HR for </w:t>
      </w:r>
      <w:r w:rsidR="0008796E" w:rsidRPr="00510D4D">
        <w:rPr>
          <w:rFonts w:ascii="Book Antiqua" w:eastAsia="Book Antiqua" w:hAnsi="Book Antiqua" w:cs="Book Antiqua"/>
          <w:color w:val="000000"/>
        </w:rPr>
        <w:t>PFS</w:t>
      </w:r>
      <w:r w:rsidR="0008796E" w:rsidRPr="00510D4D">
        <w:rPr>
          <w:rFonts w:ascii="Book Antiqua" w:hAnsi="Book Antiqua" w:cs="Book Antiqua"/>
          <w:color w:val="000000"/>
          <w:lang w:eastAsia="zh-CN"/>
        </w:rPr>
        <w:t xml:space="preserve"> </w:t>
      </w:r>
      <w:r w:rsidR="001D48F4" w:rsidRPr="00510D4D">
        <w:rPr>
          <w:rFonts w:ascii="Book Antiqua" w:eastAsia="Book Antiqua" w:hAnsi="Book Antiqua" w:cs="Book Antiqua"/>
          <w:color w:val="000000"/>
        </w:rPr>
        <w:t>stratified HR 0.55 (80%CI</w:t>
      </w:r>
      <w:r w:rsidR="00CE0A45" w:rsidRPr="00510D4D">
        <w:rPr>
          <w:rFonts w:ascii="Book Antiqua" w:hAnsi="Book Antiqua" w:cs="Book Antiqua"/>
          <w:color w:val="000000"/>
          <w:lang w:eastAsia="zh-CN"/>
        </w:rPr>
        <w:t>:</w:t>
      </w:r>
      <w:r w:rsidR="001D48F4" w:rsidRPr="00510D4D">
        <w:rPr>
          <w:rFonts w:ascii="Book Antiqua" w:eastAsia="Book Antiqua" w:hAnsi="Book Antiqua" w:cs="Book Antiqua"/>
          <w:color w:val="000000"/>
        </w:rPr>
        <w:t xml:space="preserve"> 0.40-0.74; </w:t>
      </w:r>
      <w:r w:rsidR="001D48F4" w:rsidRPr="00510D4D">
        <w:rPr>
          <w:rFonts w:ascii="Book Antiqua" w:eastAsia="Book Antiqua" w:hAnsi="Book Antiqua" w:cs="Book Antiqua"/>
          <w:i/>
          <w:iCs/>
          <w:color w:val="000000"/>
        </w:rPr>
        <w:t>P</w:t>
      </w:r>
      <w:r w:rsidR="00CE0A45" w:rsidRPr="00510D4D">
        <w:rPr>
          <w:rFonts w:ascii="Book Antiqua" w:hAnsi="Book Antiqua" w:cs="Book Antiqua"/>
          <w:i/>
          <w:iCs/>
          <w:color w:val="000000"/>
          <w:lang w:eastAsia="zh-CN"/>
        </w:rPr>
        <w:t xml:space="preserve"> </w:t>
      </w:r>
      <w:r w:rsidR="001D48F4" w:rsidRPr="00510D4D">
        <w:rPr>
          <w:rFonts w:ascii="Book Antiqua" w:eastAsia="Book Antiqua" w:hAnsi="Book Antiqua" w:cs="Book Antiqua"/>
          <w:color w:val="000000"/>
        </w:rPr>
        <w:t>=</w:t>
      </w:r>
      <w:r w:rsidR="00CE0A45" w:rsidRPr="00510D4D">
        <w:rPr>
          <w:rFonts w:ascii="Book Antiqua" w:hAnsi="Book Antiqua" w:cs="Book Antiqua"/>
          <w:color w:val="000000"/>
          <w:lang w:eastAsia="zh-CN"/>
        </w:rPr>
        <w:t xml:space="preserve"> </w:t>
      </w:r>
      <w:r w:rsidR="001D48F4" w:rsidRPr="00510D4D">
        <w:rPr>
          <w:rFonts w:ascii="Book Antiqua" w:eastAsia="Book Antiqua" w:hAnsi="Book Antiqua" w:cs="Book Antiqua"/>
          <w:color w:val="000000"/>
        </w:rPr>
        <w:t xml:space="preserve">0.011) in </w:t>
      </w:r>
      <w:r w:rsidR="004308F5">
        <w:rPr>
          <w:rFonts w:ascii="Book Antiqua" w:eastAsia="Book Antiqua" w:hAnsi="Book Antiqua" w:cs="Book Antiqua"/>
          <w:color w:val="000000"/>
        </w:rPr>
        <w:t>G</w:t>
      </w:r>
      <w:r w:rsidR="001D48F4" w:rsidRPr="00510D4D">
        <w:rPr>
          <w:rFonts w:ascii="Book Antiqua" w:eastAsia="Book Antiqua" w:hAnsi="Book Antiqua" w:cs="Book Antiqua"/>
          <w:color w:val="000000"/>
        </w:rPr>
        <w:t xml:space="preserve">roup F (Table 3). </w:t>
      </w:r>
    </w:p>
    <w:p w14:paraId="4F91E892" w14:textId="77777777" w:rsidR="00A77B3E" w:rsidRPr="00510D4D" w:rsidRDefault="00A77B3E" w:rsidP="00B0643A">
      <w:pPr>
        <w:spacing w:line="360" w:lineRule="auto"/>
        <w:contextualSpacing/>
        <w:jc w:val="both"/>
        <w:rPr>
          <w:rFonts w:ascii="Book Antiqua" w:hAnsi="Book Antiqua"/>
        </w:rPr>
      </w:pPr>
    </w:p>
    <w:p w14:paraId="2B940594" w14:textId="77777777" w:rsidR="00A77B3E" w:rsidRPr="00510D4D" w:rsidRDefault="001D48F4" w:rsidP="00B0643A">
      <w:pPr>
        <w:spacing w:line="360" w:lineRule="auto"/>
        <w:contextualSpacing/>
        <w:jc w:val="both"/>
        <w:rPr>
          <w:rFonts w:ascii="Book Antiqua" w:hAnsi="Book Antiqua"/>
          <w:i/>
        </w:rPr>
      </w:pPr>
      <w:r w:rsidRPr="00510D4D">
        <w:rPr>
          <w:rFonts w:ascii="Book Antiqua" w:eastAsia="Book Antiqua" w:hAnsi="Book Antiqua" w:cs="Book Antiqua"/>
          <w:b/>
          <w:bCs/>
          <w:i/>
          <w:color w:val="000000"/>
        </w:rPr>
        <w:t>Secondary outcomes</w:t>
      </w:r>
    </w:p>
    <w:p w14:paraId="5FF0D099" w14:textId="3D4C0451"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iCs/>
          <w:color w:val="000000"/>
        </w:rPr>
        <w:t>Overall/median survival</w:t>
      </w:r>
      <w:r w:rsidR="00DF2195" w:rsidRPr="00510D4D">
        <w:rPr>
          <w:rFonts w:ascii="Book Antiqua" w:hAnsi="Book Antiqua" w:cs="Book Antiqua"/>
          <w:b/>
          <w:bCs/>
          <w:iCs/>
          <w:color w:val="000000"/>
          <w:lang w:eastAsia="zh-CN"/>
        </w:rPr>
        <w:t>:</w:t>
      </w:r>
      <w:r w:rsidR="00DF2195" w:rsidRPr="00510D4D">
        <w:rPr>
          <w:rFonts w:ascii="Book Antiqua" w:hAnsi="Book Antiqua"/>
          <w:lang w:eastAsia="zh-CN"/>
        </w:rPr>
        <w:t xml:space="preserve"> </w:t>
      </w:r>
      <w:r w:rsidRPr="00510D4D">
        <w:rPr>
          <w:rFonts w:ascii="Book Antiqua" w:eastAsia="Book Antiqua" w:hAnsi="Book Antiqua" w:cs="Book Antiqua"/>
          <w:color w:val="000000"/>
        </w:rPr>
        <w:t>According to Finn</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604DD5">
        <w:rPr>
          <w:rFonts w:ascii="Book Antiqua" w:eastAsia="Book Antiqua" w:hAnsi="Book Antiqua" w:cs="Book Antiqua"/>
          <w:color w:val="000000"/>
        </w:rPr>
        <w:t>,</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the</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 xml:space="preserve">estimated rates of OS at 6 and 12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were 84.8%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80.9-88.7) and 67.2%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61.3-73.1)</w:t>
      </w:r>
      <w:r w:rsidR="00604DD5">
        <w:rPr>
          <w:rFonts w:ascii="Book Antiqua" w:eastAsia="Book Antiqua" w:hAnsi="Book Antiqua" w:cs="Book Antiqua"/>
          <w:color w:val="000000"/>
        </w:rPr>
        <w:t xml:space="preserve"> </w:t>
      </w:r>
      <w:r w:rsidRPr="00510D4D">
        <w:rPr>
          <w:rFonts w:ascii="Book Antiqua" w:eastAsia="Book Antiqua" w:hAnsi="Book Antiqua" w:cs="Book Antiqua"/>
          <w:color w:val="000000"/>
        </w:rPr>
        <w:t>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group</w:t>
      </w:r>
      <w:r w:rsidR="00604DD5">
        <w:rPr>
          <w:rFonts w:ascii="Book Antiqua" w:eastAsia="Book Antiqua" w:hAnsi="Book Antiqua" w:cs="Book Antiqua"/>
          <w:color w:val="000000"/>
        </w:rPr>
        <w:t>, respectively</w:t>
      </w:r>
      <w:r w:rsidRPr="00510D4D">
        <w:rPr>
          <w:rFonts w:ascii="Book Antiqua" w:eastAsia="Book Antiqua" w:hAnsi="Book Antiqua" w:cs="Book Antiqua"/>
          <w:color w:val="000000"/>
        </w:rPr>
        <w:t>. These results were significantly higher compared to 72.2%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65.1-79.4) and 54.6%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45.2-64.0) in the sorafenib group, respectively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0.001) (Table 3). For Lee</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00604DD5">
        <w:rPr>
          <w:rFonts w:ascii="Book Antiqua" w:eastAsia="Book Antiqua" w:hAnsi="Book Antiqua" w:cs="Book Antiqua"/>
          <w:color w:val="000000"/>
        </w:rPr>
        <w:t>,</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 xml:space="preserve">median OS in </w:t>
      </w:r>
      <w:r w:rsidR="00604DD5">
        <w:rPr>
          <w:rFonts w:ascii="Book Antiqua" w:eastAsia="Book Antiqua" w:hAnsi="Book Antiqua" w:cs="Book Antiqua"/>
          <w:color w:val="000000"/>
        </w:rPr>
        <w:t>G</w:t>
      </w:r>
      <w:r w:rsidRPr="00510D4D">
        <w:rPr>
          <w:rFonts w:ascii="Book Antiqua" w:eastAsia="Book Antiqua" w:hAnsi="Book Antiqua" w:cs="Book Antiqua"/>
          <w:color w:val="000000"/>
        </w:rPr>
        <w:t xml:space="preserve">roup A </w:t>
      </w:r>
      <w:proofErr w:type="spellStart"/>
      <w:r w:rsidRPr="00510D4D">
        <w:rPr>
          <w:rFonts w:ascii="Book Antiqua" w:eastAsia="Book Antiqua" w:hAnsi="Book Antiqua" w:cs="Book Antiqua"/>
          <w:color w:val="000000"/>
        </w:rPr>
        <w:t>atezolizumab</w:t>
      </w:r>
      <w:proofErr w:type="spellEnd"/>
      <w:r w:rsidR="00E3738F">
        <w:rPr>
          <w:rFonts w:ascii="Book Antiqua" w:eastAsia="Book Antiqua" w:hAnsi="Book Antiqua" w:cs="Book Antiqua"/>
          <w:color w:val="000000"/>
        </w:rPr>
        <w:t>/</w:t>
      </w:r>
      <w:proofErr w:type="spellStart"/>
      <w:r w:rsidRPr="00510D4D">
        <w:rPr>
          <w:rFonts w:ascii="Book Antiqua" w:eastAsia="Book Antiqua" w:hAnsi="Book Antiqua" w:cs="Book Antiqua"/>
          <w:color w:val="000000"/>
        </w:rPr>
        <w:t>bevacizumab</w:t>
      </w:r>
      <w:proofErr w:type="spellEnd"/>
      <w:r w:rsidRPr="00510D4D">
        <w:rPr>
          <w:rFonts w:ascii="Book Antiqua" w:eastAsia="Book Antiqua" w:hAnsi="Book Antiqua" w:cs="Book Antiqua"/>
          <w:color w:val="000000"/>
        </w:rPr>
        <w:t xml:space="preserve"> was 17.1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13.8 to not estimable), with only 55% (57 patients) still alive at the end of the surveillance. Median OS was not reached in ate</w:t>
      </w:r>
      <w:r w:rsidR="00DF2195" w:rsidRPr="00510D4D">
        <w:rPr>
          <w:rFonts w:ascii="Book Antiqua" w:eastAsia="Book Antiqua" w:hAnsi="Book Antiqua" w:cs="Book Antiqua"/>
          <w:color w:val="000000"/>
        </w:rPr>
        <w:t>zolizumab</w:t>
      </w:r>
      <w:r w:rsidR="00E3738F">
        <w:rPr>
          <w:rFonts w:ascii="Book Antiqua" w:eastAsia="Book Antiqua" w:hAnsi="Book Antiqua" w:cs="Book Antiqua"/>
          <w:color w:val="000000"/>
        </w:rPr>
        <w:t>/</w:t>
      </w:r>
      <w:r w:rsidR="00DF2195" w:rsidRPr="00510D4D">
        <w:rPr>
          <w:rFonts w:ascii="Book Antiqua" w:eastAsia="Book Antiqua" w:hAnsi="Book Antiqua" w:cs="Book Antiqua"/>
          <w:color w:val="000000"/>
        </w:rPr>
        <w:t xml:space="preserve">bevacizumab </w:t>
      </w:r>
      <w:r w:rsidR="004308F5">
        <w:rPr>
          <w:rFonts w:ascii="Book Antiqua" w:eastAsia="Book Antiqua" w:hAnsi="Book Antiqua" w:cs="Book Antiqua"/>
          <w:color w:val="000000"/>
        </w:rPr>
        <w:t>G</w:t>
      </w:r>
      <w:r w:rsidR="00DF2195" w:rsidRPr="00510D4D">
        <w:rPr>
          <w:rFonts w:ascii="Book Antiqua" w:eastAsia="Book Antiqua" w:hAnsi="Book Antiqua" w:cs="Book Antiqua"/>
          <w:color w:val="000000"/>
        </w:rPr>
        <w:t xml:space="preserve">roup F. </w:t>
      </w:r>
      <w:r w:rsidRPr="00510D4D">
        <w:rPr>
          <w:rFonts w:ascii="Book Antiqua" w:eastAsia="Book Antiqua" w:hAnsi="Book Antiqua" w:cs="Book Antiqua"/>
          <w:color w:val="000000"/>
        </w:rPr>
        <w:t xml:space="preserve">Additionally, neither </w:t>
      </w:r>
      <w:r w:rsidR="004308F5">
        <w:rPr>
          <w:rFonts w:ascii="Book Antiqua" w:eastAsia="Book Antiqua" w:hAnsi="Book Antiqua" w:cs="Book Antiqua"/>
          <w:color w:val="000000"/>
        </w:rPr>
        <w:t>G</w:t>
      </w:r>
      <w:r w:rsidRPr="00510D4D">
        <w:rPr>
          <w:rFonts w:ascii="Book Antiqua" w:eastAsia="Book Antiqua" w:hAnsi="Book Antiqua" w:cs="Book Antiqua"/>
          <w:color w:val="000000"/>
        </w:rPr>
        <w:t xml:space="preserve">roup F nor the </w:t>
      </w:r>
      <w:r w:rsidRPr="00510D4D">
        <w:rPr>
          <w:rFonts w:ascii="Book Antiqua" w:eastAsia="Book Antiqua" w:hAnsi="Book Antiqua" w:cs="Book Antiqua"/>
          <w:color w:val="000000"/>
        </w:rPr>
        <w:lastRenderedPageBreak/>
        <w:t>atezolizumab group had estimable results as follows: (</w:t>
      </w:r>
      <w:proofErr w:type="spellStart"/>
      <w:r w:rsidRPr="00510D4D">
        <w:rPr>
          <w:rFonts w:ascii="Book Antiqua" w:eastAsia="Book Antiqua" w:hAnsi="Book Antiqua" w:cs="Book Antiqua"/>
          <w:color w:val="000000"/>
        </w:rPr>
        <w:t>atezolizumab</w:t>
      </w:r>
      <w:proofErr w:type="spellEnd"/>
      <w:r w:rsidR="00E3738F">
        <w:rPr>
          <w:rFonts w:ascii="Book Antiqua" w:eastAsia="Book Antiqua" w:hAnsi="Book Antiqua" w:cs="Book Antiqua"/>
          <w:color w:val="000000"/>
        </w:rPr>
        <w:t>/</w:t>
      </w:r>
      <w:proofErr w:type="spellStart"/>
      <w:r w:rsidRPr="00510D4D">
        <w:rPr>
          <w:rFonts w:ascii="Book Antiqua" w:eastAsia="Book Antiqua" w:hAnsi="Book Antiqua" w:cs="Book Antiqua"/>
          <w:color w:val="000000"/>
        </w:rPr>
        <w:t>bevacizumab</w:t>
      </w:r>
      <w:proofErr w:type="spellEnd"/>
      <w:r w:rsidRPr="00510D4D">
        <w:rPr>
          <w:rFonts w:ascii="Book Antiqua" w:eastAsia="Book Antiqua" w:hAnsi="Book Antiqua" w:cs="Book Antiqua"/>
          <w:color w:val="000000"/>
        </w:rPr>
        <w:t>: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8.3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to not estimable; </w:t>
      </w:r>
      <w:proofErr w:type="spellStart"/>
      <w:r w:rsidRPr="00510D4D">
        <w:rPr>
          <w:rFonts w:ascii="Book Antiqua" w:eastAsia="Book Antiqua" w:hAnsi="Book Antiqua" w:cs="Book Antiqua"/>
          <w:color w:val="000000"/>
        </w:rPr>
        <w:t>atezolizumab</w:t>
      </w:r>
      <w:proofErr w:type="spellEnd"/>
      <w:r w:rsidRPr="00510D4D">
        <w:rPr>
          <w:rFonts w:ascii="Book Antiqua" w:eastAsia="Book Antiqua" w:hAnsi="Book Antiqua" w:cs="Book Antiqua"/>
          <w:color w:val="000000"/>
        </w:rPr>
        <w:t xml:space="preserve"> group: 8.2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to not estimable).</w:t>
      </w:r>
    </w:p>
    <w:p w14:paraId="347F594C" w14:textId="77777777" w:rsidR="00A77B3E" w:rsidRPr="00510D4D" w:rsidRDefault="00A77B3E" w:rsidP="00B0643A">
      <w:pPr>
        <w:spacing w:line="360" w:lineRule="auto"/>
        <w:contextualSpacing/>
        <w:jc w:val="both"/>
        <w:rPr>
          <w:rFonts w:ascii="Book Antiqua" w:hAnsi="Book Antiqua"/>
        </w:rPr>
      </w:pPr>
    </w:p>
    <w:p w14:paraId="2BCF43F0" w14:textId="52837224" w:rsidR="00A77B3E" w:rsidRPr="00510D4D" w:rsidRDefault="001D48F4" w:rsidP="00B0643A">
      <w:pPr>
        <w:spacing w:line="360" w:lineRule="auto"/>
        <w:contextualSpacing/>
        <w:jc w:val="both"/>
        <w:rPr>
          <w:rFonts w:ascii="Book Antiqua" w:hAnsi="Book Antiqua"/>
          <w:lang w:eastAsia="zh-CN"/>
        </w:rPr>
      </w:pPr>
      <w:r w:rsidRPr="00510D4D">
        <w:rPr>
          <w:rFonts w:ascii="Book Antiqua" w:eastAsia="Book Antiqua" w:hAnsi="Book Antiqua" w:cs="Book Antiqua"/>
          <w:b/>
          <w:bCs/>
          <w:iCs/>
          <w:color w:val="000000"/>
        </w:rPr>
        <w:t xml:space="preserve">Median </w:t>
      </w:r>
      <w:r w:rsidR="0008796E" w:rsidRPr="00510D4D">
        <w:rPr>
          <w:rFonts w:ascii="Book Antiqua" w:eastAsia="Book Antiqua" w:hAnsi="Book Antiqua" w:cs="Book Antiqua"/>
          <w:b/>
          <w:color w:val="000000"/>
        </w:rPr>
        <w:t>PFS</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Both studies reached significantly longer PFS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dataset</w:t>
      </w:r>
      <w:r w:rsidR="00604DD5">
        <w:rPr>
          <w:rFonts w:ascii="Book Antiqua" w:eastAsia="Book Antiqua" w:hAnsi="Book Antiqua" w:cs="Book Antiqua"/>
          <w:color w:val="000000"/>
        </w:rPr>
        <w:t xml:space="preserve"> </w:t>
      </w:r>
      <w:r w:rsidR="00604DD5" w:rsidRPr="00CC370B">
        <w:rPr>
          <w:rFonts w:ascii="Book Antiqua" w:eastAsia="Book Antiqua" w:hAnsi="Book Antiqua" w:cs="Book Antiqua"/>
          <w:i/>
          <w:iCs/>
          <w:color w:val="000000"/>
        </w:rPr>
        <w:t>vs</w:t>
      </w:r>
      <w:r w:rsidR="00604DD5"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their respective monotherapy data set. In detail, median PFS was 6.8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5.7-8.3) for patients treated with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compared to 4.3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4.0-5.6] for patients treated with sorafenib alone in</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Finn</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study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0.001)</w:t>
      </w:r>
      <w:r w:rsidRPr="00510D4D">
        <w:rPr>
          <w:rFonts w:ascii="Book Antiqua" w:eastAsia="Book Antiqua" w:hAnsi="Book Antiqua" w:cs="Book Antiqua"/>
          <w:i/>
          <w:iCs/>
          <w:color w:val="000000"/>
        </w:rPr>
        <w:t>.</w:t>
      </w:r>
      <w:r w:rsidR="00604DD5">
        <w:rPr>
          <w:rFonts w:ascii="Book Antiqua" w:eastAsia="Book Antiqua" w:hAnsi="Book Antiqua" w:cs="Book Antiqua"/>
          <w:color w:val="000000"/>
        </w:rPr>
        <w:t xml:space="preserve"> </w:t>
      </w:r>
      <w:r w:rsidRPr="00510D4D">
        <w:rPr>
          <w:rFonts w:ascii="Book Antiqua" w:eastAsia="Book Antiqua" w:hAnsi="Book Antiqua" w:cs="Book Antiqua"/>
          <w:color w:val="000000"/>
        </w:rPr>
        <w:t>On the other hand, for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median PFS </w:t>
      </w:r>
      <w:r w:rsidR="00604DD5">
        <w:rPr>
          <w:rFonts w:ascii="Book Antiqua" w:eastAsia="Book Antiqua" w:hAnsi="Book Antiqua" w:cs="Book Antiqua"/>
          <w:color w:val="000000"/>
        </w:rPr>
        <w:t xml:space="preserve">was </w:t>
      </w:r>
      <w:r w:rsidR="00604DD5"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7.3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5.4-9.9) and 5.6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3.6-7.4) in </w:t>
      </w:r>
      <w:r w:rsidR="004308F5">
        <w:rPr>
          <w:rFonts w:ascii="Book Antiqua" w:eastAsia="Book Antiqua" w:hAnsi="Book Antiqua" w:cs="Book Antiqua"/>
          <w:color w:val="000000"/>
        </w:rPr>
        <w:t>G</w:t>
      </w:r>
      <w:r w:rsidRPr="00510D4D">
        <w:rPr>
          <w:rFonts w:ascii="Book Antiqua" w:eastAsia="Book Antiqua" w:hAnsi="Book Antiqua" w:cs="Book Antiqua"/>
          <w:color w:val="000000"/>
        </w:rPr>
        <w:t xml:space="preserve">roup A and </w:t>
      </w:r>
      <w:r w:rsidR="004308F5">
        <w:rPr>
          <w:rFonts w:ascii="Book Antiqua" w:eastAsia="Book Antiqua" w:hAnsi="Book Antiqua" w:cs="Book Antiqua"/>
          <w:color w:val="000000"/>
        </w:rPr>
        <w:t>G</w:t>
      </w:r>
      <w:r w:rsidRPr="00510D4D">
        <w:rPr>
          <w:rFonts w:ascii="Book Antiqua" w:eastAsia="Book Antiqua" w:hAnsi="Book Antiqua" w:cs="Book Antiqua"/>
          <w:color w:val="000000"/>
        </w:rPr>
        <w:t>roup F (</w:t>
      </w:r>
      <w:proofErr w:type="spellStart"/>
      <w:r w:rsidRPr="00510D4D">
        <w:rPr>
          <w:rFonts w:ascii="Book Antiqua" w:eastAsia="Book Antiqua" w:hAnsi="Book Antiqua" w:cs="Book Antiqua"/>
          <w:color w:val="000000"/>
        </w:rPr>
        <w:t>atezolizumab</w:t>
      </w:r>
      <w:proofErr w:type="spellEnd"/>
      <w:r w:rsidR="00E3738F">
        <w:rPr>
          <w:rFonts w:ascii="Book Antiqua" w:eastAsia="Book Antiqua" w:hAnsi="Book Antiqua" w:cs="Book Antiqua"/>
          <w:color w:val="000000"/>
        </w:rPr>
        <w:t>/</w:t>
      </w:r>
      <w:proofErr w:type="spellStart"/>
      <w:r w:rsidRPr="00510D4D">
        <w:rPr>
          <w:rFonts w:ascii="Book Antiqua" w:eastAsia="Book Antiqua" w:hAnsi="Book Antiqua" w:cs="Book Antiqua"/>
          <w:color w:val="000000"/>
        </w:rPr>
        <w:t>bevacizumab</w:t>
      </w:r>
      <w:proofErr w:type="spellEnd"/>
      <w:r w:rsidRPr="00510D4D">
        <w:rPr>
          <w:rFonts w:ascii="Book Antiqua" w:eastAsia="Book Antiqua" w:hAnsi="Book Antiqua" w:cs="Book Antiqua"/>
          <w:color w:val="000000"/>
        </w:rPr>
        <w:t>)</w:t>
      </w:r>
      <w:r w:rsidR="00604DD5">
        <w:rPr>
          <w:rFonts w:ascii="Book Antiqua" w:eastAsia="Book Antiqua" w:hAnsi="Book Antiqua" w:cs="Book Antiqua"/>
          <w:color w:val="000000"/>
        </w:rPr>
        <w:t>, respectively,</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i/>
          <w:iCs/>
          <w:color w:val="000000"/>
        </w:rPr>
        <w:t>vs</w:t>
      </w:r>
      <w:proofErr w:type="spellEnd"/>
      <w:r w:rsidRPr="00510D4D">
        <w:rPr>
          <w:rFonts w:ascii="Book Antiqua" w:eastAsia="Book Antiqua" w:hAnsi="Book Antiqua" w:cs="Book Antiqua"/>
          <w:color w:val="000000"/>
        </w:rPr>
        <w:t xml:space="preserve"> 3.4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1.9-5.2) </w:t>
      </w:r>
      <w:r w:rsidR="00604DD5">
        <w:rPr>
          <w:rFonts w:ascii="Book Antiqua" w:eastAsia="Book Antiqua" w:hAnsi="Book Antiqua" w:cs="Book Antiqua"/>
          <w:color w:val="000000"/>
        </w:rPr>
        <w:t>for</w:t>
      </w:r>
      <w:r w:rsidR="00604DD5"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atezolizumab monotherapy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0.001) (Table 3).</w:t>
      </w:r>
    </w:p>
    <w:p w14:paraId="496E25C7" w14:textId="77777777" w:rsidR="00A77B3E" w:rsidRPr="00510D4D" w:rsidRDefault="00A77B3E" w:rsidP="00B0643A">
      <w:pPr>
        <w:spacing w:line="360" w:lineRule="auto"/>
        <w:contextualSpacing/>
        <w:jc w:val="both"/>
        <w:rPr>
          <w:rFonts w:ascii="Book Antiqua" w:hAnsi="Book Antiqua"/>
        </w:rPr>
      </w:pPr>
    </w:p>
    <w:p w14:paraId="64D7BCA6" w14:textId="38AC625F"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iCs/>
          <w:color w:val="000000"/>
        </w:rPr>
        <w:t>Disease progression or death</w:t>
      </w:r>
      <w:r w:rsidR="00DF2195" w:rsidRPr="00510D4D">
        <w:rPr>
          <w:rFonts w:ascii="Book Antiqua" w:hAnsi="Book Antiqua" w:cs="Book Antiqua"/>
          <w:b/>
          <w:bCs/>
          <w:iCs/>
          <w:color w:val="000000"/>
          <w:lang w:eastAsia="zh-CN"/>
        </w:rPr>
        <w:t>:</w:t>
      </w:r>
      <w:r w:rsidR="00DF2195" w:rsidRPr="00510D4D">
        <w:rPr>
          <w:rFonts w:ascii="Book Antiqua" w:hAnsi="Book Antiqua"/>
          <w:lang w:eastAsia="zh-CN"/>
        </w:rPr>
        <w:t xml:space="preserve"> </w:t>
      </w:r>
      <w:r w:rsidRPr="00510D4D">
        <w:rPr>
          <w:rFonts w:ascii="Book Antiqua" w:eastAsia="Book Antiqua" w:hAnsi="Book Antiqua" w:cs="Book Antiqua"/>
          <w:color w:val="000000"/>
        </w:rPr>
        <w:t>At baseline,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 xml:space="preserve">12] </w:t>
      </w:r>
      <w:r w:rsidRPr="00510D4D">
        <w:rPr>
          <w:rFonts w:ascii="Book Antiqua" w:eastAsia="Book Antiqua" w:hAnsi="Book Antiqua" w:cs="Book Antiqua"/>
          <w:color w:val="000000"/>
        </w:rPr>
        <w:t>reported higher extrahepatic spread in 212/336 patients (63%)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group compared to 93/165 patients (56%) in the sorafenib group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0.0005, by </w:t>
      </w:r>
      <w:r w:rsidR="00604DD5">
        <w:rPr>
          <w:rFonts w:ascii="Book Antiqua" w:eastAsia="Book Antiqua" w:hAnsi="Book Antiqua" w:cs="Book Antiqua"/>
          <w:color w:val="000000"/>
        </w:rPr>
        <w:t>c</w:t>
      </w:r>
      <w:r w:rsidR="00604DD5" w:rsidRPr="00CC370B">
        <w:rPr>
          <w:rFonts w:ascii="Book Antiqua" w:eastAsia="Book Antiqua" w:hAnsi="Book Antiqua" w:cs="Book Antiqua"/>
          <w:color w:val="000000"/>
          <w:vertAlign w:val="superscript"/>
        </w:rPr>
        <w:t>2</w:t>
      </w:r>
      <w:r w:rsidRPr="00510D4D">
        <w:rPr>
          <w:rFonts w:ascii="Book Antiqua" w:eastAsia="Book Antiqua" w:hAnsi="Book Antiqua" w:cs="Book Antiqua"/>
          <w:color w:val="000000"/>
        </w:rPr>
        <w:t xml:space="preserve">) (Table </w:t>
      </w:r>
      <w:r w:rsidR="00EB6136" w:rsidRPr="00510D4D">
        <w:rPr>
          <w:rFonts w:ascii="Book Antiqua" w:hAnsi="Book Antiqua" w:cs="Book Antiqua"/>
          <w:color w:val="000000"/>
          <w:lang w:eastAsia="zh-CN"/>
        </w:rPr>
        <w:t>2</w:t>
      </w:r>
      <w:r w:rsidRPr="00510D4D">
        <w:rPr>
          <w:rFonts w:ascii="Book Antiqua" w:eastAsia="Book Antiqua" w:hAnsi="Book Antiqua" w:cs="Book Antiqua"/>
          <w:color w:val="000000"/>
        </w:rPr>
        <w:t xml:space="preserve">). These percentages were significantly lower than those observed by Lee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i/>
          <w:iCs/>
          <w:color w:val="000000"/>
        </w:rPr>
        <w:t>,</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where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extrahepatic spread was shown in 91/104 (88%), 47/50 (78%), and 50/69 (85%) patients, for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roups A, F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and atezolizumab monotherapy, respectively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0.004 by </w:t>
      </w:r>
      <w:r w:rsidR="00604DD5">
        <w:rPr>
          <w:rFonts w:ascii="Book Antiqua" w:eastAsia="Book Antiqua" w:hAnsi="Book Antiqua" w:cs="Book Antiqua"/>
          <w:color w:val="000000"/>
        </w:rPr>
        <w:t>c</w:t>
      </w:r>
      <w:r w:rsidR="00604DD5" w:rsidRPr="00CC370B">
        <w:rPr>
          <w:rFonts w:ascii="Book Antiqua" w:eastAsia="Book Antiqua" w:hAnsi="Book Antiqua" w:cs="Book Antiqua"/>
          <w:color w:val="000000"/>
          <w:vertAlign w:val="superscript"/>
        </w:rPr>
        <w:t>2</w:t>
      </w:r>
      <w:r w:rsidRPr="00510D4D">
        <w:rPr>
          <w:rFonts w:ascii="Book Antiqua" w:eastAsia="Book Antiqua" w:hAnsi="Book Antiqua" w:cs="Book Antiqua"/>
          <w:color w:val="000000"/>
        </w:rPr>
        <w: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Moreover, in the study of Finn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and sorafenib groups experienced similar disease progression (58.6% </w:t>
      </w:r>
      <w:r w:rsidR="00604DD5">
        <w:rPr>
          <w:rFonts w:ascii="Book Antiqua" w:eastAsia="Book Antiqua" w:hAnsi="Book Antiqua" w:cs="Book Antiqua"/>
          <w:color w:val="000000"/>
        </w:rPr>
        <w:t>[</w:t>
      </w:r>
      <w:r w:rsidRPr="00510D4D">
        <w:rPr>
          <w:rFonts w:ascii="Book Antiqua" w:eastAsia="Book Antiqua" w:hAnsi="Book Antiqua" w:cs="Book Antiqua"/>
          <w:color w:val="000000"/>
        </w:rPr>
        <w:t>97/336 patients</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66.1% </w:t>
      </w:r>
      <w:r w:rsidR="00604DD5">
        <w:rPr>
          <w:rFonts w:ascii="Book Antiqua" w:eastAsia="Book Antiqua" w:hAnsi="Book Antiqua" w:cs="Book Antiqua"/>
          <w:color w:val="000000"/>
        </w:rPr>
        <w:t>[</w:t>
      </w:r>
      <w:r w:rsidRPr="00510D4D">
        <w:rPr>
          <w:rFonts w:ascii="Book Antiqua" w:eastAsia="Book Antiqua" w:hAnsi="Book Antiqua" w:cs="Book Antiqua"/>
          <w:color w:val="000000"/>
        </w:rPr>
        <w:t>109/165 patients</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0.10 by </w:t>
      </w:r>
      <w:r w:rsidR="00604DD5">
        <w:rPr>
          <w:rFonts w:ascii="Book Antiqua" w:eastAsia="Book Antiqua" w:hAnsi="Book Antiqua" w:cs="Book Antiqua"/>
          <w:color w:val="000000"/>
        </w:rPr>
        <w:t>c</w:t>
      </w:r>
      <w:r w:rsidR="00604DD5" w:rsidRPr="00CC370B">
        <w:rPr>
          <w:rFonts w:ascii="Book Antiqua" w:eastAsia="Book Antiqua" w:hAnsi="Book Antiqua" w:cs="Book Antiqua"/>
          <w:color w:val="000000"/>
          <w:vertAlign w:val="superscript"/>
        </w:rPr>
        <w:t>2</w:t>
      </w:r>
      <w:r w:rsidR="00604DD5">
        <w:rPr>
          <w:rFonts w:ascii="Book Antiqua" w:eastAsia="Book Antiqua" w:hAnsi="Book Antiqua" w:cs="Book Antiqua"/>
          <w:color w:val="000000"/>
        </w:rPr>
        <w: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(Table 3). The stratified HR for progression or death was estimated to be 0.58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0.42-0.79; </w:t>
      </w:r>
      <w:r w:rsidRPr="00510D4D">
        <w:rPr>
          <w:rFonts w:ascii="Book Antiqua" w:eastAsia="Book Antiqua" w:hAnsi="Book Antiqua" w:cs="Book Antiqua"/>
          <w:i/>
          <w:color w:val="000000"/>
        </w:rPr>
        <w:t>P</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0.001). </w:t>
      </w:r>
    </w:p>
    <w:p w14:paraId="436D15A7" w14:textId="77777777" w:rsidR="00A77B3E" w:rsidRPr="00510D4D" w:rsidRDefault="00A77B3E" w:rsidP="00B0643A">
      <w:pPr>
        <w:spacing w:line="360" w:lineRule="auto"/>
        <w:contextualSpacing/>
        <w:jc w:val="both"/>
        <w:rPr>
          <w:rFonts w:ascii="Book Antiqua" w:hAnsi="Book Antiqua"/>
        </w:rPr>
      </w:pPr>
    </w:p>
    <w:p w14:paraId="4AE49058" w14:textId="1904915D"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iCs/>
          <w:color w:val="000000"/>
        </w:rPr>
        <w:t>Tumor response rate</w:t>
      </w:r>
      <w:r w:rsidR="00DF2195" w:rsidRPr="00510D4D">
        <w:rPr>
          <w:rFonts w:ascii="Book Antiqua" w:hAnsi="Book Antiqua"/>
          <w:lang w:eastAsia="zh-CN"/>
        </w:rPr>
        <w:t xml:space="preserve">: </w:t>
      </w:r>
      <w:r w:rsidRPr="00510D4D">
        <w:rPr>
          <w:rFonts w:ascii="Book Antiqua" w:eastAsia="Book Antiqua" w:hAnsi="Book Antiqua" w:cs="Book Antiqua"/>
          <w:color w:val="000000"/>
        </w:rPr>
        <w:t>A better overall tumor</w:t>
      </w:r>
      <w:r w:rsidR="00604DD5">
        <w:rPr>
          <w:rFonts w:ascii="Book Antiqua" w:eastAsia="Book Antiqua" w:hAnsi="Book Antiqua" w:cs="Book Antiqua"/>
          <w:color w:val="000000"/>
        </w:rPr>
        <w:t>-</w:t>
      </w:r>
      <w:r w:rsidRPr="00510D4D">
        <w:rPr>
          <w:rFonts w:ascii="Book Antiqua" w:eastAsia="Book Antiqua" w:hAnsi="Book Antiqua" w:cs="Book Antiqua"/>
          <w:color w:val="000000"/>
        </w:rPr>
        <w:t>confirmed objective response with combination therapy compared to the respective monotherapies in th</w:t>
      </w:r>
      <w:r w:rsidR="00DF2195" w:rsidRPr="00510D4D">
        <w:rPr>
          <w:rFonts w:ascii="Book Antiqua" w:eastAsia="Book Antiqua" w:hAnsi="Book Antiqua" w:cs="Book Antiqua"/>
          <w:color w:val="000000"/>
        </w:rPr>
        <w:t xml:space="preserve">e control groups was reported. </w:t>
      </w:r>
      <w:r w:rsidRPr="00510D4D">
        <w:rPr>
          <w:rFonts w:ascii="Book Antiqua" w:eastAsia="Book Antiqua" w:hAnsi="Book Antiqua" w:cs="Book Antiqua"/>
          <w:color w:val="000000"/>
        </w:rPr>
        <w:t>For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i/>
          <w:iCs/>
          <w:color w:val="000000"/>
        </w:rPr>
        <w:t>,</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a significantly higher overall tumor response was observed in 89/336 patients (27.3%;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22.5-32.5) with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combination therapy than the one obtained with sorafenib in 19/165 patients (11.9%; </w:t>
      </w:r>
      <w:r w:rsidRPr="00510D4D">
        <w:rPr>
          <w:rFonts w:ascii="Book Antiqua" w:eastAsia="Book Antiqua" w:hAnsi="Book Antiqua" w:cs="Book Antiqua"/>
          <w:color w:val="000000"/>
        </w:rPr>
        <w:lastRenderedPageBreak/>
        <w:t>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7.4-18.0)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0.001 by </w:t>
      </w:r>
      <w:r w:rsidR="00604DD5">
        <w:rPr>
          <w:rFonts w:ascii="Book Antiqua" w:eastAsia="Book Antiqua" w:hAnsi="Book Antiqua" w:cs="Book Antiqua"/>
          <w:color w:val="000000"/>
        </w:rPr>
        <w:t>c</w:t>
      </w:r>
      <w:r w:rsidR="00604DD5" w:rsidRPr="00CC370B">
        <w:rPr>
          <w:rFonts w:ascii="Book Antiqua" w:eastAsia="Book Antiqua" w:hAnsi="Book Antiqua" w:cs="Book Antiqua"/>
          <w:color w:val="000000"/>
          <w:vertAlign w:val="superscript"/>
        </w:rPr>
        <w:t>2</w:t>
      </w:r>
      <w:r w:rsidRPr="00510D4D">
        <w:rPr>
          <w:rFonts w:ascii="Book Antiqua" w:eastAsia="Book Antiqua" w:hAnsi="Book Antiqua" w:cs="Book Antiqua"/>
          <w:color w:val="000000"/>
        </w:rPr>
        <w:t>). Whereas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detected a better overall tumor response in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 A of the combination therapy compared to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roup F and the atezolizumab group</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which were similar </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36% </w:t>
      </w:r>
      <w:r w:rsidR="00604DD5">
        <w:rPr>
          <w:rFonts w:ascii="Book Antiqua" w:eastAsia="Book Antiqua" w:hAnsi="Book Antiqua" w:cs="Book Antiqua"/>
          <w:color w:val="000000"/>
        </w:rPr>
        <w:t>[</w:t>
      </w:r>
      <w:r w:rsidRPr="00510D4D">
        <w:rPr>
          <w:rFonts w:ascii="Book Antiqua" w:eastAsia="Book Antiqua" w:hAnsi="Book Antiqua" w:cs="Book Antiqua"/>
          <w:color w:val="000000"/>
        </w:rPr>
        <w:t>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26-46</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w:t>
      </w:r>
      <w:r w:rsidR="00DF2195" w:rsidRPr="00510D4D">
        <w:rPr>
          <w:rFonts w:ascii="Book Antiqua" w:eastAsia="Book Antiqua" w:hAnsi="Book Antiqua" w:cs="Book Antiqua"/>
          <w:i/>
          <w:iCs/>
          <w:color w:val="000000"/>
        </w:rPr>
        <w:t>vs</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 xml:space="preserve">20% </w:t>
      </w:r>
      <w:r w:rsidR="00604DD5">
        <w:rPr>
          <w:rFonts w:ascii="Book Antiqua" w:eastAsia="Book Antiqua" w:hAnsi="Book Antiqua" w:cs="Book Antiqua"/>
          <w:color w:val="000000"/>
        </w:rPr>
        <w:t>[</w:t>
      </w:r>
      <w:r w:rsidRPr="00510D4D">
        <w:rPr>
          <w:rFonts w:ascii="Book Antiqua" w:eastAsia="Book Antiqua" w:hAnsi="Book Antiqua" w:cs="Book Antiqua"/>
          <w:color w:val="000000"/>
        </w:rPr>
        <w:t>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11-32</w:t>
      </w:r>
      <w:r w:rsidR="00604DD5">
        <w:rPr>
          <w:rFonts w:ascii="Book Antiqua" w:eastAsia="Book Antiqua" w:hAnsi="Book Antiqua" w:cs="Book Antiqua"/>
          <w:color w:val="000000"/>
        </w:rPr>
        <w:t>]</w:t>
      </w:r>
      <w:r w:rsidRPr="00510D4D">
        <w:rPr>
          <w:rFonts w:ascii="Book Antiqua" w:eastAsia="Book Antiqua" w:hAnsi="Book Antiqua" w:cs="Book Antiqua"/>
          <w:i/>
          <w:iCs/>
          <w:color w:val="000000"/>
        </w:rPr>
        <w:t xml:space="preserve"> vs</w:t>
      </w:r>
      <w:r w:rsidRPr="00510D4D">
        <w:rPr>
          <w:rFonts w:ascii="Book Antiqua" w:eastAsia="Book Antiqua" w:hAnsi="Book Antiqua" w:cs="Book Antiqua"/>
          <w:color w:val="000000"/>
        </w:rPr>
        <w:t xml:space="preserve"> 17% </w:t>
      </w:r>
      <w:r w:rsidR="00604DD5">
        <w:rPr>
          <w:rFonts w:ascii="Book Antiqua" w:eastAsia="Book Antiqua" w:hAnsi="Book Antiqua" w:cs="Book Antiqua"/>
          <w:color w:val="000000"/>
        </w:rPr>
        <w:t>[</w:t>
      </w:r>
      <w:r w:rsidRPr="00510D4D">
        <w:rPr>
          <w:rFonts w:ascii="Book Antiqua" w:eastAsia="Book Antiqua" w:hAnsi="Book Antiqua" w:cs="Book Antiqua"/>
          <w:color w:val="000000"/>
        </w:rPr>
        <w:t>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8-29</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w:t>
      </w:r>
      <w:r w:rsidRPr="00510D4D">
        <w:rPr>
          <w:rFonts w:ascii="Book Antiqua" w:eastAsia="Book Antiqua" w:hAnsi="Book Antiqua" w:cs="Book Antiqua"/>
          <w:i/>
          <w:iCs/>
          <w:color w:val="000000"/>
        </w:rPr>
        <w:t>P</w:t>
      </w:r>
      <w:r w:rsidRPr="00510D4D">
        <w:rPr>
          <w:rFonts w:ascii="Book Antiqua" w:eastAsia="Book Antiqua" w:hAnsi="Book Antiqua" w:cs="Book Antiqua"/>
          <w:color w:val="000000"/>
        </w:rPr>
        <w:t xml:space="preserve"> = 0.011</w:t>
      </w:r>
      <w:r w:rsidR="00604DD5">
        <w:rPr>
          <w:rFonts w:ascii="Book Antiqua" w:eastAsia="Book Antiqua" w:hAnsi="Book Antiqua" w:cs="Book Antiqua"/>
          <w:color w:val="000000"/>
        </w:rPr>
        <w:t>)</w:t>
      </w:r>
      <w:r w:rsidRPr="00510D4D">
        <w:rPr>
          <w:rFonts w:ascii="Book Antiqua" w:eastAsia="Book Antiqua" w:hAnsi="Book Antiqua" w:cs="Book Antiqua"/>
          <w:color w:val="000000"/>
        </w:rPr>
        <w:t>. Further details concerning the other indices of tumor response, including the confirmed partial/complete/ongoing objective responses are shown in</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Table 3.</w:t>
      </w:r>
    </w:p>
    <w:p w14:paraId="3D82504B" w14:textId="77777777" w:rsidR="00A77B3E" w:rsidRPr="00510D4D" w:rsidRDefault="00A77B3E" w:rsidP="00B0643A">
      <w:pPr>
        <w:spacing w:line="360" w:lineRule="auto"/>
        <w:contextualSpacing/>
        <w:jc w:val="both"/>
        <w:rPr>
          <w:rFonts w:ascii="Book Antiqua" w:hAnsi="Book Antiqua"/>
        </w:rPr>
      </w:pPr>
    </w:p>
    <w:p w14:paraId="4B4F1C4C" w14:textId="22E9FFD9" w:rsidR="00A77B3E" w:rsidRPr="00510D4D" w:rsidRDefault="001D48F4" w:rsidP="00B0643A">
      <w:pPr>
        <w:spacing w:line="360" w:lineRule="auto"/>
        <w:contextualSpacing/>
        <w:jc w:val="both"/>
        <w:rPr>
          <w:rFonts w:ascii="Book Antiqua" w:eastAsia="Book Antiqua" w:hAnsi="Book Antiqua" w:cs="Book Antiqua"/>
          <w:color w:val="000000"/>
        </w:rPr>
      </w:pPr>
      <w:r w:rsidRPr="00510D4D">
        <w:rPr>
          <w:rFonts w:ascii="Book Antiqua" w:eastAsia="Book Antiqua" w:hAnsi="Book Antiqua" w:cs="Book Antiqua"/>
          <w:b/>
          <w:bCs/>
          <w:iCs/>
          <w:color w:val="000000"/>
        </w:rPr>
        <w:t>Disease control rate</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The disease control rate was significantly higher in both trials for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combination therapy than sorafenib or atezolizumab monotherapies (Table 3). The estimates were 73.6% (240/336 patients) </w:t>
      </w:r>
      <w:r w:rsidR="00DF2195" w:rsidRPr="00510D4D">
        <w:rPr>
          <w:rFonts w:ascii="Book Antiqua" w:eastAsia="Book Antiqua" w:hAnsi="Book Antiqua" w:cs="Book Antiqua"/>
          <w:i/>
          <w:iCs/>
          <w:color w:val="000000"/>
        </w:rPr>
        <w:t>v</w:t>
      </w:r>
      <w:r w:rsidR="00DF2195" w:rsidRPr="00510D4D">
        <w:rPr>
          <w:rFonts w:ascii="Book Antiqua" w:hAnsi="Book Antiqua" w:cs="Book Antiqua"/>
          <w:i/>
          <w:iCs/>
          <w:color w:val="000000"/>
          <w:lang w:eastAsia="zh-CN"/>
        </w:rPr>
        <w:t>s</w:t>
      </w:r>
      <w:r w:rsidRPr="00510D4D">
        <w:rPr>
          <w:rFonts w:ascii="Book Antiqua" w:eastAsia="Book Antiqua" w:hAnsi="Book Antiqua" w:cs="Book Antiqua"/>
          <w:color w:val="000000"/>
        </w:rPr>
        <w:t xml:space="preserve"> 55.3% (88/165 patients) for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and sorafenib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0.001 by </w:t>
      </w:r>
      <w:r w:rsidR="00604DD5">
        <w:rPr>
          <w:rFonts w:ascii="Book Antiqua" w:eastAsia="Book Antiqua" w:hAnsi="Book Antiqua" w:cs="Book Antiqua"/>
          <w:color w:val="000000"/>
        </w:rPr>
        <w:t>c</w:t>
      </w:r>
      <w:r w:rsidR="00604DD5" w:rsidRPr="00CC370B">
        <w:rPr>
          <w:rFonts w:ascii="Book Antiqua" w:eastAsia="Book Antiqua" w:hAnsi="Book Antiqua" w:cs="Book Antiqua"/>
          <w:color w:val="000000"/>
          <w:vertAlign w:val="superscript"/>
        </w:rPr>
        <w:t>2</w:t>
      </w:r>
      <w:r w:rsidRPr="00510D4D">
        <w:rPr>
          <w:rFonts w:ascii="Book Antiqua" w:eastAsia="Book Antiqua" w:hAnsi="Book Antiqua" w:cs="Book Antiqua"/>
          <w:color w:val="000000"/>
        </w:rPr>
        <w:t xml:space="preserve">), and 71% (74/104 patients), 67% (40/60 patients), and 49% (29/58 patients) for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 A,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roup F and atezolizumab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0.016 by </w:t>
      </w:r>
      <w:r w:rsidR="00604DD5">
        <w:rPr>
          <w:rFonts w:ascii="Book Antiqua" w:eastAsia="Book Antiqua" w:hAnsi="Book Antiqua" w:cs="Book Antiqua"/>
          <w:color w:val="000000"/>
        </w:rPr>
        <w:t>c</w:t>
      </w:r>
      <w:r w:rsidR="00604DD5" w:rsidRPr="00CC370B">
        <w:rPr>
          <w:rFonts w:ascii="Book Antiqua" w:eastAsia="Book Antiqua" w:hAnsi="Book Antiqua" w:cs="Book Antiqua"/>
          <w:color w:val="000000"/>
          <w:vertAlign w:val="superscript"/>
        </w:rPr>
        <w:t>2</w:t>
      </w:r>
      <w:r w:rsidRPr="00510D4D">
        <w:rPr>
          <w:rFonts w:ascii="Book Antiqua" w:eastAsia="Book Antiqua" w:hAnsi="Book Antiqua" w:cs="Book Antiqua"/>
          <w:color w:val="000000"/>
        </w:rPr>
        <w:t>), respectively.</w:t>
      </w:r>
    </w:p>
    <w:p w14:paraId="34FD5B4A" w14:textId="77777777" w:rsidR="00A77B3E" w:rsidRPr="00510D4D" w:rsidRDefault="00A77B3E" w:rsidP="00B0643A">
      <w:pPr>
        <w:spacing w:line="360" w:lineRule="auto"/>
        <w:contextualSpacing/>
        <w:jc w:val="both"/>
        <w:rPr>
          <w:rFonts w:ascii="Book Antiqua" w:hAnsi="Book Antiqua"/>
        </w:rPr>
      </w:pPr>
    </w:p>
    <w:p w14:paraId="76A3EAE4" w14:textId="0608E248" w:rsidR="00A77B3E" w:rsidRPr="00510D4D" w:rsidRDefault="001D48F4" w:rsidP="00B0643A">
      <w:pPr>
        <w:spacing w:line="360" w:lineRule="auto"/>
        <w:contextualSpacing/>
        <w:jc w:val="both"/>
        <w:rPr>
          <w:rFonts w:ascii="Book Antiqua" w:hAnsi="Book Antiqua"/>
          <w:i/>
        </w:rPr>
      </w:pPr>
      <w:r w:rsidRPr="00510D4D">
        <w:rPr>
          <w:rFonts w:ascii="Book Antiqua" w:eastAsia="Book Antiqua" w:hAnsi="Book Antiqua" w:cs="Book Antiqua"/>
          <w:b/>
          <w:bCs/>
          <w:i/>
          <w:color w:val="000000"/>
        </w:rPr>
        <w:t xml:space="preserve">Safety outcomes and </w:t>
      </w:r>
      <w:r w:rsidR="00847A09">
        <w:rPr>
          <w:rFonts w:ascii="Book Antiqua" w:eastAsia="Book Antiqua" w:hAnsi="Book Antiqua" w:cs="Book Antiqua"/>
          <w:b/>
          <w:bCs/>
          <w:i/>
          <w:color w:val="000000"/>
        </w:rPr>
        <w:t>AEs</w:t>
      </w:r>
    </w:p>
    <w:p w14:paraId="097711D6" w14:textId="75268041" w:rsidR="00A77B3E" w:rsidRPr="00510D4D" w:rsidRDefault="001D48F4" w:rsidP="00B0643A">
      <w:pPr>
        <w:spacing w:line="360" w:lineRule="auto"/>
        <w:contextualSpacing/>
        <w:jc w:val="both"/>
        <w:rPr>
          <w:rFonts w:ascii="Book Antiqua" w:eastAsia="Book Antiqua" w:hAnsi="Book Antiqua" w:cs="Book Antiqua"/>
          <w:color w:val="000000"/>
        </w:rPr>
      </w:pPr>
      <w:r w:rsidRPr="00510D4D">
        <w:rPr>
          <w:rFonts w:ascii="Book Antiqua" w:eastAsia="Book Antiqua" w:hAnsi="Book Antiqua" w:cs="Book Antiqua"/>
          <w:b/>
          <w:bCs/>
          <w:iCs/>
          <w:color w:val="000000"/>
        </w:rPr>
        <w:t xml:space="preserve">Overall </w:t>
      </w:r>
      <w:r w:rsidR="00847A09">
        <w:rPr>
          <w:rFonts w:ascii="Book Antiqua" w:eastAsia="Book Antiqua" w:hAnsi="Book Antiqua" w:cs="Book Antiqua"/>
          <w:b/>
          <w:bCs/>
          <w:iCs/>
          <w:color w:val="000000"/>
        </w:rPr>
        <w:t>AEs</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Finn</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xml:space="preserve"> estimated similar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that were contributed from any cause in 98.2% (323/336 patients) and 98.7% (154/165 patients) for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sorafenib monotherapy groups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0.17 by </w:t>
      </w:r>
      <w:r w:rsidR="00604DD5">
        <w:rPr>
          <w:rFonts w:ascii="Book Antiqua" w:eastAsia="Book Antiqua" w:hAnsi="Book Antiqua" w:cs="Book Antiqua"/>
          <w:color w:val="000000"/>
        </w:rPr>
        <w:t>c</w:t>
      </w:r>
      <w:r w:rsidR="00604DD5" w:rsidRPr="00CC370B">
        <w:rPr>
          <w:rFonts w:ascii="Book Antiqua" w:eastAsia="Book Antiqua" w:hAnsi="Book Antiqua" w:cs="Book Antiqua"/>
          <w:color w:val="000000"/>
          <w:vertAlign w:val="superscript"/>
        </w:rPr>
        <w:t>2</w:t>
      </w:r>
      <w:r w:rsidRPr="00510D4D">
        <w:rPr>
          <w:rFonts w:ascii="Book Antiqua" w:eastAsia="Book Antiqua" w:hAnsi="Book Antiqua" w:cs="Book Antiqua"/>
          <w:color w:val="000000"/>
        </w:rPr>
        <w:t>), respectively. Likewise, according to Lee</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96% (100/104 patients), 95% (5</w:t>
      </w:r>
      <w:r w:rsidR="00DF2195" w:rsidRPr="00510D4D">
        <w:rPr>
          <w:rFonts w:ascii="Book Antiqua" w:eastAsia="Book Antiqua" w:hAnsi="Book Antiqua" w:cs="Book Antiqua"/>
          <w:color w:val="000000"/>
        </w:rPr>
        <w:t xml:space="preserve">7/60 patients), and 90% (52/58 </w:t>
      </w:r>
      <w:r w:rsidRPr="00510D4D">
        <w:rPr>
          <w:rFonts w:ascii="Book Antiqua" w:eastAsia="Book Antiqua" w:hAnsi="Book Antiqua" w:cs="Book Antiqua"/>
          <w:color w:val="000000"/>
        </w:rPr>
        <w:t xml:space="preserve">patients) for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roups A/F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and atezolizumab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0.13 by </w:t>
      </w:r>
      <w:r w:rsidR="00604DD5">
        <w:rPr>
          <w:rFonts w:ascii="Book Antiqua" w:eastAsia="Book Antiqua" w:hAnsi="Book Antiqua" w:cs="Book Antiqua"/>
          <w:color w:val="000000"/>
        </w:rPr>
        <w:t>c</w:t>
      </w:r>
      <w:r w:rsidR="00604DD5" w:rsidRPr="00CC370B">
        <w:rPr>
          <w:rFonts w:ascii="Book Antiqua" w:eastAsia="Book Antiqua" w:hAnsi="Book Antiqua" w:cs="Book Antiqua"/>
          <w:color w:val="000000"/>
          <w:vertAlign w:val="superscript"/>
        </w:rPr>
        <w:t>2</w:t>
      </w:r>
      <w:r w:rsidR="00DF2195" w:rsidRPr="00510D4D">
        <w:rPr>
          <w:rFonts w:ascii="Book Antiqua" w:eastAsia="Book Antiqua" w:hAnsi="Book Antiqua" w:cs="Book Antiqua"/>
          <w:color w:val="000000"/>
        </w:rPr>
        <w:t>), respectively (Table 3).</w:t>
      </w:r>
      <w:r w:rsidRPr="00510D4D">
        <w:rPr>
          <w:rFonts w:ascii="Book Antiqua" w:eastAsia="Book Antiqua" w:hAnsi="Book Antiqua" w:cs="Book Antiqua"/>
          <w:color w:val="000000"/>
        </w:rPr>
        <w:t xml:space="preserve"> </w:t>
      </w:r>
    </w:p>
    <w:p w14:paraId="37F3EC86" w14:textId="77777777" w:rsidR="00A77B3E" w:rsidRPr="00510D4D" w:rsidRDefault="00A77B3E" w:rsidP="00B0643A">
      <w:pPr>
        <w:spacing w:line="360" w:lineRule="auto"/>
        <w:contextualSpacing/>
        <w:jc w:val="both"/>
        <w:rPr>
          <w:rFonts w:ascii="Book Antiqua" w:hAnsi="Book Antiqua"/>
        </w:rPr>
      </w:pPr>
    </w:p>
    <w:p w14:paraId="23C5A9D9" w14:textId="10EFD10B" w:rsidR="00A77B3E" w:rsidRPr="00510D4D" w:rsidRDefault="001D48F4" w:rsidP="00B0643A">
      <w:pPr>
        <w:spacing w:line="360" w:lineRule="auto"/>
        <w:contextualSpacing/>
        <w:jc w:val="both"/>
        <w:rPr>
          <w:rFonts w:ascii="Book Antiqua" w:hAnsi="Book Antiqua"/>
          <w:lang w:eastAsia="zh-CN"/>
        </w:rPr>
      </w:pPr>
      <w:r w:rsidRPr="00510D4D">
        <w:rPr>
          <w:rFonts w:ascii="Book Antiqua" w:eastAsia="Book Antiqua" w:hAnsi="Book Antiqua" w:cs="Book Antiqua"/>
          <w:b/>
          <w:bCs/>
          <w:iCs/>
          <w:color w:val="000000"/>
        </w:rPr>
        <w:t xml:space="preserve">Treatment-related serious </w:t>
      </w:r>
      <w:r w:rsidR="00847A09">
        <w:rPr>
          <w:rFonts w:ascii="Book Antiqua" w:eastAsia="Book Antiqua" w:hAnsi="Book Antiqua" w:cs="Book Antiqua"/>
          <w:b/>
          <w:bCs/>
          <w:iCs/>
          <w:color w:val="000000"/>
        </w:rPr>
        <w:t>AEs</w:t>
      </w:r>
      <w:r w:rsidR="00DF2195" w:rsidRPr="00510D4D">
        <w:rPr>
          <w:rFonts w:ascii="Book Antiqua" w:hAnsi="Book Antiqua" w:cs="Book Antiqua"/>
          <w:b/>
          <w:bCs/>
          <w:iCs/>
          <w:color w:val="000000"/>
          <w:lang w:eastAsia="zh-CN"/>
        </w:rPr>
        <w:t>:</w:t>
      </w:r>
      <w:r w:rsidR="00DF2195" w:rsidRPr="00510D4D">
        <w:rPr>
          <w:rFonts w:ascii="Book Antiqua" w:hAnsi="Book Antiqua"/>
          <w:lang w:eastAsia="zh-CN"/>
        </w:rPr>
        <w:t xml:space="preserve"> </w:t>
      </w:r>
      <w:r w:rsidRPr="00510D4D">
        <w:rPr>
          <w:rFonts w:ascii="Book Antiqua" w:eastAsia="Book Antiqua" w:hAnsi="Book Antiqua" w:cs="Book Antiqua"/>
          <w:color w:val="000000"/>
        </w:rPr>
        <w:t xml:space="preserve">Finn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xml:space="preserve"> reported higher treatment-related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w:t>
      </w:r>
      <w:r w:rsidR="00604DD5">
        <w:rPr>
          <w:rFonts w:ascii="Book Antiqua" w:eastAsia="Book Antiqua" w:hAnsi="Book Antiqua" w:cs="Book Antiqua"/>
          <w:color w:val="000000"/>
        </w:rPr>
        <w:t>with</w:t>
      </w:r>
      <w:r w:rsidR="00604DD5"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compared to sorafenib monotherapy </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38% </w:t>
      </w:r>
      <w:r w:rsidR="00604DD5">
        <w:rPr>
          <w:rFonts w:ascii="Book Antiqua" w:eastAsia="Book Antiqua" w:hAnsi="Book Antiqua" w:cs="Book Antiqua"/>
          <w:color w:val="000000"/>
        </w:rPr>
        <w:t>[</w:t>
      </w:r>
      <w:r w:rsidRPr="00510D4D">
        <w:rPr>
          <w:rFonts w:ascii="Book Antiqua" w:eastAsia="Book Antiqua" w:hAnsi="Book Antiqua" w:cs="Book Antiqua"/>
          <w:color w:val="000000"/>
        </w:rPr>
        <w:t>125/336 patients</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w:t>
      </w:r>
      <w:r w:rsidR="00DF2195" w:rsidRPr="00510D4D">
        <w:rPr>
          <w:rFonts w:ascii="Book Antiqua" w:eastAsia="Book Antiqua" w:hAnsi="Book Antiqua" w:cs="Book Antiqua"/>
          <w:i/>
          <w:iCs/>
          <w:color w:val="000000"/>
        </w:rPr>
        <w:t>vs</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 xml:space="preserve">30.8% </w:t>
      </w:r>
      <w:r w:rsidR="00604DD5">
        <w:rPr>
          <w:rFonts w:ascii="Book Antiqua" w:eastAsia="Book Antiqua" w:hAnsi="Book Antiqua" w:cs="Book Antiqua"/>
          <w:color w:val="000000"/>
        </w:rPr>
        <w:t>[</w:t>
      </w:r>
      <w:r w:rsidRPr="00510D4D">
        <w:rPr>
          <w:rFonts w:ascii="Book Antiqua" w:eastAsia="Book Antiqua" w:hAnsi="Book Antiqua" w:cs="Book Antiqua"/>
          <w:color w:val="000000"/>
        </w:rPr>
        <w:t>48/165 patients</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DF2195" w:rsidRPr="00510D4D">
        <w:rPr>
          <w:rFonts w:ascii="Book Antiqua" w:hAnsi="Book Antiqua" w:cs="Book Antiqua"/>
          <w:color w:val="000000"/>
          <w:lang w:eastAsia="zh-CN"/>
        </w:rPr>
        <w:t xml:space="preserve"> </w:t>
      </w:r>
      <w:r w:rsidR="00DF2195" w:rsidRPr="00510D4D">
        <w:rPr>
          <w:rFonts w:ascii="Book Antiqua" w:eastAsia="Book Antiqua" w:hAnsi="Book Antiqua" w:cs="Book Antiqua"/>
          <w:color w:val="000000"/>
        </w:rPr>
        <w:t xml:space="preserve">0.0001 by </w:t>
      </w:r>
      <w:r w:rsidR="00604DD5">
        <w:rPr>
          <w:rFonts w:ascii="Book Antiqua" w:eastAsia="Book Antiqua" w:hAnsi="Book Antiqua" w:cs="Book Antiqua"/>
          <w:color w:val="000000"/>
        </w:rPr>
        <w:t>c</w:t>
      </w:r>
      <w:r w:rsidR="00604DD5" w:rsidRPr="00CC370B">
        <w:rPr>
          <w:rFonts w:ascii="Book Antiqua" w:eastAsia="Book Antiqua" w:hAnsi="Book Antiqua" w:cs="Book Antiqua"/>
          <w:color w:val="000000"/>
          <w:vertAlign w:val="superscript"/>
        </w:rPr>
        <w:t>2</w:t>
      </w:r>
      <w:r w:rsidR="00604DD5">
        <w:rPr>
          <w:rFonts w:ascii="Book Antiqua" w:eastAsia="Book Antiqua" w:hAnsi="Book Antiqua" w:cs="Book Antiqua"/>
          <w:color w:val="000000"/>
        </w:rPr>
        <w:t>)</w:t>
      </w:r>
      <w:r w:rsidR="00DF2195"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Lee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recorded 24% (25/104 patients), 12% (7/60 patients), and 3% (2/58 patients) for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roup</w:t>
      </w:r>
      <w:r w:rsidR="00604DD5">
        <w:rPr>
          <w:rFonts w:ascii="Book Antiqua" w:eastAsia="Book Antiqua" w:hAnsi="Book Antiqua" w:cs="Book Antiqua"/>
          <w:color w:val="000000"/>
        </w:rPr>
        <w:t>s</w:t>
      </w:r>
      <w:r w:rsidRPr="00510D4D">
        <w:rPr>
          <w:rFonts w:ascii="Book Antiqua" w:eastAsia="Book Antiqua" w:hAnsi="Book Antiqua" w:cs="Book Antiqua"/>
          <w:color w:val="000000"/>
        </w:rPr>
        <w:t xml:space="preserve"> A/F </w:t>
      </w:r>
      <w:r w:rsidR="00604DD5">
        <w:rPr>
          <w:rFonts w:ascii="Book Antiqua" w:eastAsia="Book Antiqua" w:hAnsi="Book Antiqua" w:cs="Book Antiqua"/>
          <w:color w:val="000000"/>
        </w:rPr>
        <w:t>(</w:t>
      </w:r>
      <w:r w:rsidRPr="00510D4D">
        <w:rPr>
          <w:rFonts w:ascii="Book Antiqua" w:eastAsia="Book Antiqua" w:hAnsi="Book Antiqua" w:cs="Book Antiqua"/>
          <w:color w:val="000000"/>
        </w:rPr>
        <w:t>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and atezolizumab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0.001 by Fisher</w:t>
      </w:r>
      <w:r w:rsidR="00604DD5">
        <w:rPr>
          <w:rFonts w:ascii="Book Antiqua" w:eastAsia="Book Antiqua" w:hAnsi="Book Antiqua" w:cs="Book Antiqua"/>
          <w:color w:val="000000"/>
        </w:rPr>
        <w:t>’s</w:t>
      </w:r>
      <w:r w:rsidRPr="00510D4D">
        <w:rPr>
          <w:rFonts w:ascii="Book Antiqua" w:eastAsia="Book Antiqua" w:hAnsi="Book Antiqua" w:cs="Book Antiqua"/>
          <w:color w:val="000000"/>
        </w:rPr>
        <w:t xml:space="preserve"> Exact Test), respectively (Table 3).</w:t>
      </w:r>
    </w:p>
    <w:p w14:paraId="7111A326" w14:textId="77777777" w:rsidR="00A77B3E" w:rsidRPr="00510D4D" w:rsidRDefault="00A77B3E" w:rsidP="00B0643A">
      <w:pPr>
        <w:spacing w:line="360" w:lineRule="auto"/>
        <w:contextualSpacing/>
        <w:jc w:val="both"/>
        <w:rPr>
          <w:rFonts w:ascii="Book Antiqua" w:hAnsi="Book Antiqua"/>
        </w:rPr>
      </w:pPr>
    </w:p>
    <w:p w14:paraId="4CACE748" w14:textId="508F5244" w:rsidR="00A77B3E" w:rsidRPr="00510D4D" w:rsidRDefault="001D48F4" w:rsidP="00B0643A">
      <w:pPr>
        <w:spacing w:line="360" w:lineRule="auto"/>
        <w:contextualSpacing/>
        <w:jc w:val="both"/>
        <w:rPr>
          <w:rFonts w:ascii="Book Antiqua" w:hAnsi="Book Antiqua"/>
          <w:lang w:eastAsia="zh-CN"/>
        </w:rPr>
      </w:pPr>
      <w:r w:rsidRPr="00510D4D">
        <w:rPr>
          <w:rFonts w:ascii="Book Antiqua" w:eastAsia="Book Antiqua" w:hAnsi="Book Antiqua" w:cs="Book Antiqua"/>
          <w:b/>
          <w:bCs/>
          <w:iCs/>
          <w:color w:val="000000"/>
        </w:rPr>
        <w:lastRenderedPageBreak/>
        <w:t xml:space="preserve">Grade 3-5 </w:t>
      </w:r>
      <w:r w:rsidR="00847A09">
        <w:rPr>
          <w:rFonts w:ascii="Book Antiqua" w:eastAsia="Book Antiqua" w:hAnsi="Book Antiqua" w:cs="Book Antiqua"/>
          <w:b/>
          <w:bCs/>
          <w:iCs/>
          <w:color w:val="000000"/>
        </w:rPr>
        <w:t>AEs</w:t>
      </w:r>
      <w:r w:rsidR="00DF2195" w:rsidRPr="00510D4D">
        <w:rPr>
          <w:rFonts w:ascii="Book Antiqua" w:hAnsi="Book Antiqua" w:cs="Book Antiqua"/>
          <w:b/>
          <w:bCs/>
          <w:iCs/>
          <w:color w:val="000000"/>
          <w:lang w:eastAsia="zh-CN"/>
        </w:rPr>
        <w:t>:</w:t>
      </w:r>
      <w:r w:rsidR="00DF2195" w:rsidRPr="00510D4D">
        <w:rPr>
          <w:rFonts w:ascii="Book Antiqua" w:hAnsi="Book Antiqua"/>
          <w:lang w:eastAsia="zh-CN"/>
        </w:rPr>
        <w:t xml:space="preserve"> </w:t>
      </w:r>
      <w:r w:rsidRPr="00510D4D">
        <w:rPr>
          <w:rFonts w:ascii="Book Antiqua" w:eastAsia="Book Antiqua" w:hAnsi="Book Antiqua" w:cs="Book Antiqua"/>
          <w:color w:val="000000"/>
        </w:rPr>
        <w:t xml:space="preserve">Details of the treatment-related deaths and severe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as well as other indices </w:t>
      </w:r>
      <w:r w:rsidR="00DF2195" w:rsidRPr="00510D4D">
        <w:rPr>
          <w:rFonts w:ascii="Book Antiqua" w:eastAsia="Book Antiqua" w:hAnsi="Book Antiqua" w:cs="Book Antiqua"/>
          <w:color w:val="000000"/>
        </w:rPr>
        <w:t>of safety are shown in Table 3.</w:t>
      </w:r>
      <w:r w:rsidRPr="00510D4D">
        <w:rPr>
          <w:rFonts w:ascii="Book Antiqua" w:eastAsia="Book Antiqua" w:hAnsi="Book Antiqua" w:cs="Book Antiqua"/>
          <w:color w:val="000000"/>
        </w:rPr>
        <w:t xml:space="preserve">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and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reported </w:t>
      </w:r>
      <w:r w:rsidR="007F42F2">
        <w:rPr>
          <w:rFonts w:ascii="Book Antiqua" w:eastAsia="Book Antiqua" w:hAnsi="Book Antiqua" w:cs="Book Antiqua"/>
          <w:color w:val="000000"/>
        </w:rPr>
        <w:t>G</w:t>
      </w:r>
      <w:r w:rsidRPr="00510D4D">
        <w:rPr>
          <w:rFonts w:ascii="Book Antiqua" w:eastAsia="Book Antiqua" w:hAnsi="Book Antiqua" w:cs="Book Antiqua"/>
          <w:color w:val="000000"/>
        </w:rPr>
        <w:t xml:space="preserve">rade 3-5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in 10% and 15% of participants, respectively. In the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xml:space="preserve"> study, hypertension occurred in 15.2% and 12.2% for the combination therapy and sorafenib monotherapy groups, and 14%, 5%, and 1% in </w:t>
      </w:r>
      <w:r w:rsidR="00604DD5">
        <w:rPr>
          <w:rFonts w:ascii="Book Antiqua" w:eastAsia="Book Antiqua" w:hAnsi="Book Antiqua" w:cs="Book Antiqua"/>
          <w:color w:val="000000"/>
        </w:rPr>
        <w:t xml:space="preserve">Groups </w:t>
      </w:r>
      <w:r w:rsidRPr="00510D4D">
        <w:rPr>
          <w:rFonts w:ascii="Book Antiqua" w:eastAsia="Book Antiqua" w:hAnsi="Book Antiqua" w:cs="Book Antiqua"/>
          <w:color w:val="000000"/>
        </w:rPr>
        <w:t xml:space="preserve">A/F </w:t>
      </w:r>
      <w:r w:rsidR="00604DD5">
        <w:rPr>
          <w:rFonts w:ascii="Book Antiqua" w:eastAsia="Book Antiqua" w:hAnsi="Book Antiqua" w:cs="Book Antiqua"/>
          <w:color w:val="000000"/>
        </w:rPr>
        <w:t>(</w:t>
      </w:r>
      <w:r w:rsidRPr="00510D4D">
        <w:rPr>
          <w:rFonts w:ascii="Book Antiqua" w:eastAsia="Book Antiqua" w:hAnsi="Book Antiqua" w:cs="Book Antiqua"/>
          <w:color w:val="000000"/>
        </w:rPr>
        <w:t>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and atezolizumab, respectively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00DF2195"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Furthermore, Proteinuria occurred in 3% and 0.6% in the combination therapy and sorafenib monotherapy</w:t>
      </w:r>
      <w:r w:rsidR="00604DD5">
        <w:rPr>
          <w:rFonts w:ascii="Book Antiqua" w:eastAsia="Book Antiqua" w:hAnsi="Book Antiqua" w:cs="Book Antiqua"/>
          <w:color w:val="000000"/>
        </w:rPr>
        <w:t xml:space="preserve"> groups</w:t>
      </w:r>
      <w:r w:rsidRPr="00510D4D">
        <w:rPr>
          <w:rFonts w:ascii="Book Antiqua" w:eastAsia="Book Antiqua" w:hAnsi="Book Antiqua" w:cs="Book Antiqua"/>
          <w:color w:val="000000"/>
        </w:rPr>
        <w:t xml:space="preserve">, respectively, whereas in 7%, 5%, and 0% for </w:t>
      </w:r>
      <w:r w:rsidR="00604DD5">
        <w:rPr>
          <w:rFonts w:ascii="Book Antiqua" w:eastAsia="Book Antiqua" w:hAnsi="Book Antiqua" w:cs="Book Antiqua"/>
          <w:color w:val="000000"/>
        </w:rPr>
        <w:t xml:space="preserve">Groups </w:t>
      </w:r>
      <w:r w:rsidRPr="00510D4D">
        <w:rPr>
          <w:rFonts w:ascii="Book Antiqua" w:eastAsia="Book Antiqua" w:hAnsi="Book Antiqua" w:cs="Book Antiqua"/>
          <w:color w:val="000000"/>
        </w:rPr>
        <w:t xml:space="preserve">A/F </w:t>
      </w:r>
      <w:r w:rsidR="00604DD5">
        <w:rPr>
          <w:rFonts w:ascii="Book Antiqua" w:eastAsia="Book Antiqua" w:hAnsi="Book Antiqua" w:cs="Book Antiqua"/>
          <w:color w:val="000000"/>
        </w:rPr>
        <w:t>(</w:t>
      </w:r>
      <w:r w:rsidRPr="00510D4D">
        <w:rPr>
          <w:rFonts w:ascii="Book Antiqua" w:eastAsia="Book Antiqua" w:hAnsi="Book Antiqua" w:cs="Book Antiqua"/>
          <w:color w:val="000000"/>
        </w:rPr>
        <w:t>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and atezolizumab groups, respectively. Other </w:t>
      </w:r>
      <w:r w:rsidR="007F42F2">
        <w:rPr>
          <w:rFonts w:ascii="Book Antiqua" w:eastAsia="Book Antiqua" w:hAnsi="Book Antiqua" w:cs="Book Antiqua"/>
          <w:color w:val="000000"/>
        </w:rPr>
        <w:t>G</w:t>
      </w:r>
      <w:r w:rsidRPr="00510D4D">
        <w:rPr>
          <w:rFonts w:ascii="Book Antiqua" w:eastAsia="Book Antiqua" w:hAnsi="Book Antiqua" w:cs="Book Antiqua"/>
          <w:color w:val="000000"/>
        </w:rPr>
        <w:t xml:space="preserve">rade 3-5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that were reported included abdominal pain, fatigue, rashes, pyrexia, and palmar-plantar </w:t>
      </w:r>
      <w:proofErr w:type="spellStart"/>
      <w:r w:rsidRPr="00510D4D">
        <w:rPr>
          <w:rFonts w:ascii="Book Antiqua" w:eastAsia="Book Antiqua" w:hAnsi="Book Antiqua" w:cs="Book Antiqua"/>
          <w:color w:val="000000"/>
        </w:rPr>
        <w:t>erythrodysesthesia</w:t>
      </w:r>
      <w:proofErr w:type="spellEnd"/>
      <w:r w:rsidRPr="00510D4D">
        <w:rPr>
          <w:rFonts w:ascii="Book Antiqua" w:eastAsia="Book Antiqua" w:hAnsi="Book Antiqua" w:cs="Book Antiqua"/>
          <w:color w:val="000000"/>
        </w:rPr>
        <w:t xml:space="preserve"> syndrome </w:t>
      </w:r>
      <w:r w:rsidR="00DF2195" w:rsidRPr="00510D4D">
        <w:rPr>
          <w:rFonts w:ascii="Book Antiqua" w:eastAsia="Book Antiqua" w:hAnsi="Book Antiqua" w:cs="Book Antiqua"/>
          <w:color w:val="000000"/>
        </w:rPr>
        <w:t>(Table 3</w:t>
      </w:r>
      <w:r w:rsidRPr="00510D4D">
        <w:rPr>
          <w:rFonts w:ascii="Book Antiqua" w:eastAsia="Book Antiqua" w:hAnsi="Book Antiqua" w:cs="Book Antiqua"/>
          <w:color w:val="000000"/>
        </w:rPr>
        <w:t>).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registered fewer </w:t>
      </w:r>
      <w:r w:rsidR="007F42F2">
        <w:rPr>
          <w:rFonts w:ascii="Book Antiqua" w:eastAsia="Book Antiqua" w:hAnsi="Book Antiqua" w:cs="Book Antiqua"/>
          <w:color w:val="000000"/>
        </w:rPr>
        <w:t>G</w:t>
      </w:r>
      <w:r w:rsidRPr="00510D4D">
        <w:rPr>
          <w:rFonts w:ascii="Book Antiqua" w:eastAsia="Book Antiqua" w:hAnsi="Book Antiqua" w:cs="Book Antiqua"/>
          <w:color w:val="000000"/>
        </w:rPr>
        <w:t xml:space="preserve">rade 5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in the combination therapy compared to sorafenib monotherapy</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(4.6%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5.8%), whereas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study registered 0% of such events.</w:t>
      </w:r>
    </w:p>
    <w:p w14:paraId="2031A660" w14:textId="77777777" w:rsidR="00A77B3E" w:rsidRPr="00510D4D" w:rsidRDefault="00A77B3E" w:rsidP="00B0643A">
      <w:pPr>
        <w:spacing w:line="360" w:lineRule="auto"/>
        <w:contextualSpacing/>
        <w:jc w:val="both"/>
        <w:rPr>
          <w:rFonts w:ascii="Book Antiqua" w:hAnsi="Book Antiqua"/>
        </w:rPr>
      </w:pPr>
    </w:p>
    <w:p w14:paraId="2BC875F6" w14:textId="2553EC5F" w:rsidR="00A77B3E" w:rsidRPr="00510D4D" w:rsidRDefault="00746289" w:rsidP="00B0643A">
      <w:pPr>
        <w:spacing w:line="360" w:lineRule="auto"/>
        <w:contextualSpacing/>
        <w:jc w:val="both"/>
        <w:rPr>
          <w:rFonts w:ascii="Book Antiqua" w:hAnsi="Book Antiqua"/>
        </w:rPr>
      </w:pPr>
      <w:proofErr w:type="spellStart"/>
      <w:r>
        <w:rPr>
          <w:rFonts w:ascii="Book Antiqua" w:eastAsia="Book Antiqua" w:hAnsi="Book Antiqua" w:cs="Book Antiqua"/>
          <w:b/>
          <w:bCs/>
          <w:i/>
          <w:iCs/>
          <w:color w:val="000000"/>
        </w:rPr>
        <w:t>RoB</w:t>
      </w:r>
      <w:proofErr w:type="spellEnd"/>
      <w:r w:rsidR="001D48F4" w:rsidRPr="00510D4D">
        <w:rPr>
          <w:rFonts w:ascii="Book Antiqua" w:eastAsia="Book Antiqua" w:hAnsi="Book Antiqua" w:cs="Book Antiqua"/>
          <w:b/>
          <w:bCs/>
          <w:i/>
          <w:iCs/>
          <w:color w:val="000000"/>
        </w:rPr>
        <w:t xml:space="preserve"> of included studies </w:t>
      </w:r>
    </w:p>
    <w:p w14:paraId="446223FA" w14:textId="5A399ACB"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The </w:t>
      </w:r>
      <w:proofErr w:type="spellStart"/>
      <w:r w:rsidR="00746289">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xml:space="preserve"> assessment for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and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trials resulted in high quality with a low </w:t>
      </w:r>
      <w:proofErr w:type="spellStart"/>
      <w:r w:rsidR="00746289">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However, in the two ongoing studies (</w:t>
      </w:r>
      <w:r w:rsidR="001C601C" w:rsidRPr="00510D4D">
        <w:rPr>
          <w:rFonts w:ascii="Book Antiqua" w:eastAsia="Book Antiqua" w:hAnsi="Book Antiqua" w:cs="Book Antiqua"/>
          <w:color w:val="000000"/>
        </w:rPr>
        <w:t xml:space="preserve">La </w:t>
      </w:r>
      <w:proofErr w:type="gramStart"/>
      <w:r w:rsidR="001C601C" w:rsidRPr="00510D4D">
        <w:rPr>
          <w:rFonts w:ascii="Book Antiqua" w:eastAsia="Book Antiqua" w:hAnsi="Book Antiqua" w:cs="Book Antiqua"/>
          <w:color w:val="000000"/>
        </w:rPr>
        <w:t>Roche</w:t>
      </w:r>
      <w:r w:rsidR="001C601C" w:rsidRPr="00510D4D">
        <w:rPr>
          <w:rFonts w:ascii="Book Antiqua" w:eastAsia="Book Antiqua" w:hAnsi="Book Antiqua" w:cs="Book Antiqua"/>
          <w:color w:val="000000"/>
          <w:vertAlign w:val="superscript"/>
        </w:rPr>
        <w:t>[</w:t>
      </w:r>
      <w:proofErr w:type="gramEnd"/>
      <w:r w:rsidR="001C601C" w:rsidRPr="00510D4D">
        <w:rPr>
          <w:rFonts w:ascii="Book Antiqua" w:eastAsia="Book Antiqua" w:hAnsi="Book Antiqua" w:cs="Book Antiqua"/>
          <w:color w:val="000000"/>
          <w:vertAlign w:val="superscript"/>
        </w:rPr>
        <w:t>14]</w:t>
      </w:r>
      <w:r w:rsidR="001C601C" w:rsidRPr="00510D4D">
        <w:rPr>
          <w:rFonts w:ascii="Book Antiqua" w:hAnsi="Book Antiqua" w:cs="Book Antiqua"/>
          <w:iCs/>
          <w:color w:val="000000"/>
          <w:lang w:eastAsia="zh-CN"/>
        </w:rPr>
        <w:t xml:space="preserve"> and</w:t>
      </w:r>
      <w:r w:rsidR="001C601C" w:rsidRPr="00510D4D">
        <w:rPr>
          <w:rFonts w:ascii="Book Antiqua" w:eastAsia="Book Antiqua" w:hAnsi="Book Antiqua" w:cs="Book Antiqua"/>
          <w:iCs/>
          <w:color w:val="000000"/>
        </w:rPr>
        <w:t xml:space="preserve"> </w:t>
      </w:r>
      <w:r w:rsidR="001C601C" w:rsidRPr="00510D4D">
        <w:rPr>
          <w:rFonts w:ascii="Book Antiqua" w:eastAsia="Book Antiqua" w:hAnsi="Book Antiqua" w:cs="Book Antiqua"/>
          <w:color w:val="000000"/>
        </w:rPr>
        <w:t>Hack</w:t>
      </w:r>
      <w:r w:rsidR="001C601C" w:rsidRPr="00510D4D">
        <w:rPr>
          <w:rFonts w:ascii="Book Antiqua" w:eastAsia="Book Antiqua" w:hAnsi="Book Antiqua" w:cs="Book Antiqua"/>
          <w:i/>
          <w:iCs/>
          <w:color w:val="000000"/>
        </w:rPr>
        <w:t xml:space="preserve"> et al</w:t>
      </w:r>
      <w:r w:rsidR="001C601C" w:rsidRPr="00510D4D">
        <w:rPr>
          <w:rFonts w:ascii="Book Antiqua" w:eastAsia="Book Antiqua" w:hAnsi="Book Antiqua" w:cs="Book Antiqua"/>
          <w:color w:val="000000"/>
          <w:vertAlign w:val="superscript"/>
        </w:rPr>
        <w:t>[15]</w:t>
      </w:r>
      <w:r w:rsidRPr="00510D4D">
        <w:rPr>
          <w:rFonts w:ascii="Book Antiqua" w:eastAsia="Book Antiqua" w:hAnsi="Book Antiqua" w:cs="Book Antiqua"/>
          <w:color w:val="000000"/>
        </w:rPr>
        <w:t xml:space="preserve">), the </w:t>
      </w:r>
      <w:proofErr w:type="spellStart"/>
      <w:r w:rsidR="00746289">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xml:space="preserve"> was not evaluated given that incomplete information existed (Figure</w:t>
      </w:r>
      <w:r w:rsidR="00DF2195" w:rsidRPr="00510D4D">
        <w:rPr>
          <w:rFonts w:ascii="Book Antiqua" w:hAnsi="Book Antiqua" w:cs="Book Antiqua"/>
          <w:color w:val="000000"/>
          <w:lang w:eastAsia="zh-CN"/>
        </w:rPr>
        <w:t>s</w:t>
      </w:r>
      <w:r w:rsidRPr="00510D4D">
        <w:rPr>
          <w:rFonts w:ascii="Book Antiqua" w:eastAsia="Book Antiqua" w:hAnsi="Book Antiqua" w:cs="Book Antiqua"/>
          <w:color w:val="000000"/>
        </w:rPr>
        <w:t xml:space="preserve"> </w:t>
      </w:r>
      <w:r w:rsidR="006F136D" w:rsidRPr="00510D4D">
        <w:rPr>
          <w:rFonts w:ascii="Book Antiqua" w:hAnsi="Book Antiqua" w:cs="Book Antiqua"/>
          <w:color w:val="000000"/>
          <w:lang w:eastAsia="zh-CN"/>
        </w:rPr>
        <w:t>1</w:t>
      </w:r>
      <w:r w:rsidRPr="00510D4D">
        <w:rPr>
          <w:rFonts w:ascii="Book Antiqua" w:eastAsia="Book Antiqua" w:hAnsi="Book Antiqua" w:cs="Book Antiqua"/>
          <w:color w:val="000000"/>
        </w:rPr>
        <w:t xml:space="preserve"> and </w:t>
      </w:r>
      <w:r w:rsidR="006F136D" w:rsidRPr="00510D4D">
        <w:rPr>
          <w:rFonts w:ascii="Book Antiqua" w:hAnsi="Book Antiqua" w:cs="Book Antiqua"/>
          <w:color w:val="000000"/>
          <w:lang w:eastAsia="zh-CN"/>
        </w:rPr>
        <w:t>2</w:t>
      </w:r>
      <w:r w:rsidRPr="00510D4D">
        <w:rPr>
          <w:rFonts w:ascii="Book Antiqua" w:eastAsia="Book Antiqua" w:hAnsi="Book Antiqua" w:cs="Book Antiqua"/>
          <w:color w:val="000000"/>
        </w:rPr>
        <w:t>).</w:t>
      </w:r>
    </w:p>
    <w:p w14:paraId="040AFDD9" w14:textId="77777777" w:rsidR="00A77B3E" w:rsidRPr="00510D4D" w:rsidRDefault="00A77B3E" w:rsidP="00B0643A">
      <w:pPr>
        <w:spacing w:line="360" w:lineRule="auto"/>
        <w:contextualSpacing/>
        <w:jc w:val="both"/>
        <w:rPr>
          <w:rFonts w:ascii="Book Antiqua" w:hAnsi="Book Antiqua"/>
        </w:rPr>
      </w:pPr>
    </w:p>
    <w:p w14:paraId="34B92102"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i/>
          <w:iCs/>
          <w:color w:val="000000"/>
        </w:rPr>
        <w:t>Randomization and allocation concealment</w:t>
      </w:r>
    </w:p>
    <w:p w14:paraId="3D3425E4" w14:textId="2C8EE9F0"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Both completed trials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and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showed adequate randomization with a low </w:t>
      </w:r>
      <w:proofErr w:type="spellStart"/>
      <w:r w:rsidR="00746289">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xml:space="preserve"> arising from the randomization process</w:t>
      </w:r>
      <w:r w:rsidR="00F957B8" w:rsidRPr="00510D4D">
        <w:rPr>
          <w:rFonts w:ascii="Book Antiqua" w:eastAsia="Book Antiqua" w:hAnsi="Book Antiqua" w:cs="Book Antiqua"/>
          <w:color w:val="000000"/>
        </w:rPr>
        <w:t xml:space="preserve"> that </w:t>
      </w:r>
      <w:r w:rsidRPr="00510D4D">
        <w:rPr>
          <w:rFonts w:ascii="Book Antiqua" w:eastAsia="Book Antiqua" w:hAnsi="Book Antiqua" w:cs="Book Antiqua"/>
          <w:color w:val="000000"/>
        </w:rPr>
        <w:t>was performed through an interactive voice-response or Web-response system in permuted blocks. There was also fair allocation concealment. For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i/>
          <w:iCs/>
          <w:color w:val="000000"/>
        </w:rPr>
        <w:t>,</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an independent statistician was responsible for generating the randomization sequence, which was subsequently stored within the interactive voice systems.</w:t>
      </w:r>
    </w:p>
    <w:p w14:paraId="149E5F57" w14:textId="77777777" w:rsidR="00A77B3E" w:rsidRPr="00510D4D" w:rsidRDefault="00A77B3E" w:rsidP="00B0643A">
      <w:pPr>
        <w:spacing w:line="360" w:lineRule="auto"/>
        <w:contextualSpacing/>
        <w:jc w:val="both"/>
        <w:rPr>
          <w:rFonts w:ascii="Book Antiqua" w:hAnsi="Book Antiqua"/>
        </w:rPr>
      </w:pPr>
    </w:p>
    <w:p w14:paraId="1ABC5956"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i/>
          <w:iCs/>
          <w:color w:val="000000"/>
        </w:rPr>
        <w:t>Blinding and bias arising from deviations from intended interventions</w:t>
      </w:r>
    </w:p>
    <w:p w14:paraId="324EC384" w14:textId="2467ABC4"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lastRenderedPageBreak/>
        <w:t>In both completed studies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and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w:t>
      </w:r>
      <w:r w:rsidR="000B5F17">
        <w:rPr>
          <w:rFonts w:ascii="Book Antiqua" w:eastAsia="Book Antiqua" w:hAnsi="Book Antiqua" w:cs="Book Antiqua"/>
          <w:color w:val="000000"/>
        </w:rPr>
        <w:t>,</w:t>
      </w:r>
      <w:r w:rsidRPr="00510D4D">
        <w:rPr>
          <w:rFonts w:ascii="Book Antiqua" w:eastAsia="Book Antiqua" w:hAnsi="Book Antiqua" w:cs="Book Antiqua"/>
          <w:color w:val="000000"/>
        </w:rPr>
        <w:t xml:space="preserve"> open-label trials were implemented, and consequently had neither blinding nor masking of interventions.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described 26 participants </w:t>
      </w:r>
      <w:r w:rsidR="000B5F17">
        <w:rPr>
          <w:rFonts w:ascii="Book Antiqua" w:eastAsia="Book Antiqua" w:hAnsi="Book Antiqua" w:cs="Book Antiqua"/>
          <w:color w:val="000000"/>
        </w:rPr>
        <w:t xml:space="preserve">who </w:t>
      </w:r>
      <w:r w:rsidRPr="00510D4D">
        <w:rPr>
          <w:rFonts w:ascii="Book Antiqua" w:eastAsia="Book Antiqua" w:hAnsi="Book Antiqua" w:cs="Book Antiqua"/>
          <w:color w:val="000000"/>
        </w:rPr>
        <w:t>deviated from the initially assigned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to atezolizumab monotherapy without describing post-crossover efficacy and safety results.</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Moreover,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found it less cumbersome </w:t>
      </w:r>
      <w:r w:rsidR="000B5F17">
        <w:rPr>
          <w:rFonts w:ascii="Book Antiqua" w:eastAsia="Book Antiqua" w:hAnsi="Book Antiqua" w:cs="Book Antiqua"/>
          <w:color w:val="000000"/>
        </w:rPr>
        <w:t>to not administer</w:t>
      </w:r>
      <w:r w:rsidRPr="00510D4D">
        <w:rPr>
          <w:rFonts w:ascii="Book Antiqua" w:eastAsia="Book Antiqua" w:hAnsi="Book Antiqua" w:cs="Book Antiqua"/>
          <w:color w:val="000000"/>
        </w:rPr>
        <w:t xml:space="preserve"> intravenous placebo infusions. Hence, due to the lack of blinding or masking and because of deviations from intended interventions, the two completed studies were estimated to have some </w:t>
      </w:r>
      <w:proofErr w:type="spellStart"/>
      <w:r w:rsidR="00746289">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xml:space="preserve"> concerns.</w:t>
      </w:r>
    </w:p>
    <w:p w14:paraId="12AF7858" w14:textId="77777777" w:rsidR="00A77B3E" w:rsidRPr="00510D4D" w:rsidRDefault="00A77B3E" w:rsidP="00B0643A">
      <w:pPr>
        <w:spacing w:line="360" w:lineRule="auto"/>
        <w:contextualSpacing/>
        <w:jc w:val="both"/>
        <w:rPr>
          <w:rFonts w:ascii="Book Antiqua" w:hAnsi="Book Antiqua"/>
        </w:rPr>
      </w:pPr>
    </w:p>
    <w:p w14:paraId="70A89631"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i/>
          <w:iCs/>
          <w:color w:val="000000"/>
        </w:rPr>
        <w:t>Bias arising from incomplete or missing outcome data, measurement of the outcome, and selection of the reported results</w:t>
      </w:r>
    </w:p>
    <w:p w14:paraId="0E96C7EB" w14:textId="58984906"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All RCT results showed a low risk of attrition bias from the missing outcome data. Both studies also had appropriate measurements of survival outcomes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00DF2195" w:rsidRPr="00510D4D">
        <w:rPr>
          <w:rFonts w:ascii="Book Antiqua" w:eastAsia="Book Antiqua" w:hAnsi="Book Antiqua" w:cs="Book Antiqua"/>
          <w:color w:val="000000"/>
          <w:vertAlign w:val="superscript"/>
        </w:rPr>
        <w:t>[</w:t>
      </w:r>
      <w:proofErr w:type="gramEnd"/>
      <w:r w:rsidR="00DF2195"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For example, both used PFS and objective tumor response with the RECIST 1.1 (</w:t>
      </w:r>
      <w:r w:rsidR="00DF2195" w:rsidRPr="00510D4D">
        <w:rPr>
          <w:rFonts w:ascii="Book Antiqua" w:eastAsia="Book Antiqua" w:hAnsi="Book Antiqua" w:cs="Book Antiqua"/>
          <w:color w:val="000000"/>
        </w:rPr>
        <w:t xml:space="preserve">Supplementary Table </w:t>
      </w:r>
      <w:r w:rsidR="009F5388" w:rsidRPr="00510D4D">
        <w:rPr>
          <w:rFonts w:ascii="Book Antiqua" w:eastAsia="Book Antiqua" w:hAnsi="Book Antiqua" w:cs="Book Antiqua"/>
          <w:color w:val="000000"/>
        </w:rPr>
        <w:t>1</w:t>
      </w:r>
      <w:r w:rsidRPr="00510D4D">
        <w:rPr>
          <w:rFonts w:ascii="Book Antiqua" w:eastAsia="Book Antiqua" w:hAnsi="Book Antiqua" w:cs="Book Antiqua"/>
          <w:color w:val="000000"/>
        </w:rPr>
        <w:t>) as well as the HCC</w:t>
      </w:r>
      <w:r w:rsidR="000B5F17">
        <w:rPr>
          <w:rFonts w:ascii="Book Antiqua" w:eastAsia="Book Antiqua" w:hAnsi="Book Antiqua" w:cs="Book Antiqua"/>
          <w:color w:val="000000"/>
        </w:rPr>
        <w:t>-</w:t>
      </w:r>
      <w:r w:rsidRPr="00510D4D">
        <w:rPr>
          <w:rFonts w:ascii="Book Antiqua" w:eastAsia="Book Antiqua" w:hAnsi="Book Antiqua" w:cs="Book Antiqua"/>
          <w:color w:val="000000"/>
        </w:rPr>
        <w:t xml:space="preserve">specific </w:t>
      </w:r>
      <w:proofErr w:type="spellStart"/>
      <w:r w:rsidRPr="00510D4D">
        <w:rPr>
          <w:rFonts w:ascii="Book Antiqua" w:eastAsia="Book Antiqua" w:hAnsi="Book Antiqua" w:cs="Book Antiqua"/>
          <w:color w:val="000000"/>
        </w:rPr>
        <w:t>mRECIST</w:t>
      </w:r>
      <w:proofErr w:type="spellEnd"/>
      <w:r w:rsidRPr="00510D4D">
        <w:rPr>
          <w:rFonts w:ascii="Book Antiqua" w:eastAsia="Book Antiqua" w:hAnsi="Book Antiqua" w:cs="Book Antiqua"/>
          <w:color w:val="000000"/>
        </w:rPr>
        <w:t xml:space="preserve"> by investigator assessment and independent faculty review. Thus, they displayed a low risk of measurement bias as well as lower selective reporting bias.</w:t>
      </w:r>
    </w:p>
    <w:p w14:paraId="49804E6C" w14:textId="77777777" w:rsidR="00A77B3E" w:rsidRPr="00510D4D" w:rsidRDefault="00A77B3E" w:rsidP="00B0643A">
      <w:pPr>
        <w:spacing w:line="360" w:lineRule="auto"/>
        <w:contextualSpacing/>
        <w:jc w:val="both"/>
        <w:rPr>
          <w:rFonts w:ascii="Book Antiqua" w:hAnsi="Book Antiqua"/>
        </w:rPr>
      </w:pPr>
    </w:p>
    <w:p w14:paraId="5A4D6D15"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caps/>
          <w:color w:val="000000"/>
          <w:u w:val="single"/>
        </w:rPr>
        <w:t>DISCUSSION</w:t>
      </w:r>
    </w:p>
    <w:p w14:paraId="37619359" w14:textId="03D7D0B1"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In the past, early-stage HCC has been treated with surgical treatment and/or thermal ablation. These procedures have been associated with </w:t>
      </w:r>
      <w:r w:rsidR="0029350E" w:rsidRPr="00510D4D">
        <w:rPr>
          <w:rFonts w:ascii="Book Antiqua" w:eastAsia="Book Antiqua" w:hAnsi="Book Antiqua" w:cs="Book Antiqua"/>
          <w:color w:val="000000"/>
        </w:rPr>
        <w:t xml:space="preserve">high </w:t>
      </w:r>
      <w:r w:rsidRPr="00510D4D">
        <w:rPr>
          <w:rFonts w:ascii="Book Antiqua" w:eastAsia="Book Antiqua" w:hAnsi="Book Antiqua" w:cs="Book Antiqua"/>
          <w:color w:val="000000"/>
        </w:rPr>
        <w:t>recurrence</w:t>
      </w:r>
      <w:r w:rsidR="0029350E" w:rsidRPr="00510D4D">
        <w:rPr>
          <w:rFonts w:ascii="Book Antiqua" w:eastAsia="Book Antiqua" w:hAnsi="Book Antiqua" w:cs="Book Antiqua"/>
          <w:color w:val="000000"/>
        </w:rPr>
        <w:t xml:space="preserve"> rates</w:t>
      </w:r>
      <w:r w:rsidRPr="00510D4D">
        <w:rPr>
          <w:rFonts w:ascii="Book Antiqua" w:eastAsia="Book Antiqua" w:hAnsi="Book Antiqua" w:cs="Book Antiqua"/>
          <w:color w:val="000000"/>
        </w:rPr>
        <w:t xml:space="preserve"> and therefore considered </w:t>
      </w:r>
      <w:r w:rsidR="0029350E" w:rsidRPr="00510D4D">
        <w:rPr>
          <w:rFonts w:ascii="Book Antiqua" w:eastAsia="Book Antiqua" w:hAnsi="Book Antiqua" w:cs="Book Antiqua"/>
          <w:color w:val="000000"/>
        </w:rPr>
        <w:t xml:space="preserve">to have </w:t>
      </w:r>
      <w:r w:rsidRPr="00510D4D">
        <w:rPr>
          <w:rFonts w:ascii="Book Antiqua" w:eastAsia="Book Antiqua" w:hAnsi="Book Antiqua" w:cs="Book Antiqua"/>
          <w:color w:val="000000"/>
        </w:rPr>
        <w:t>poor prognosis. The development of immunotherapy has led to new alternatives in treating HCC patients with advanced stages of the disease, who are considered unresectable with the standard surgery. Different treatments have been used for unresectable cases of HCC, including ICIs and VEGF inhibitors such as sorafenib, atezolizumab, and bevacizumab (</w:t>
      </w:r>
      <w:r w:rsidR="00DF2195" w:rsidRPr="00510D4D">
        <w:rPr>
          <w:rFonts w:ascii="Book Antiqua" w:eastAsia="Book Antiqua" w:hAnsi="Book Antiqua" w:cs="Book Antiqua"/>
          <w:color w:val="000000"/>
        </w:rPr>
        <w:t xml:space="preserve">Supplementary Figure </w:t>
      </w:r>
      <w:r w:rsidRPr="00510D4D">
        <w:rPr>
          <w:rFonts w:ascii="Book Antiqua" w:eastAsia="Book Antiqua" w:hAnsi="Book Antiqua" w:cs="Book Antiqua"/>
          <w:color w:val="000000"/>
        </w:rPr>
        <w:t>2).</w:t>
      </w:r>
    </w:p>
    <w:p w14:paraId="0ADE15C9" w14:textId="5323A445" w:rsidR="008B7951" w:rsidRDefault="001D48F4" w:rsidP="00B0643A">
      <w:pPr>
        <w:spacing w:line="360" w:lineRule="auto"/>
        <w:ind w:firstLineChars="112" w:firstLine="269"/>
        <w:contextualSpacing/>
        <w:jc w:val="both"/>
        <w:rPr>
          <w:rFonts w:ascii="Book Antiqua" w:eastAsia="Book Antiqua" w:hAnsi="Book Antiqua" w:cs="Book Antiqua"/>
          <w:color w:val="000000"/>
        </w:rPr>
      </w:pPr>
      <w:r w:rsidRPr="00510D4D">
        <w:rPr>
          <w:rFonts w:ascii="Book Antiqua" w:eastAsia="Book Antiqua" w:hAnsi="Book Antiqua" w:cs="Book Antiqua"/>
          <w:color w:val="000000"/>
        </w:rPr>
        <w:t>In this systematic review, the results of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and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00DF2195" w:rsidRPr="00510D4D">
        <w:rPr>
          <w:rFonts w:ascii="Book Antiqua" w:hAnsi="Book Antiqua" w:cs="Book Antiqua"/>
          <w:i/>
          <w:iCs/>
          <w:color w:val="000000"/>
          <w:lang w:eastAsia="zh-CN"/>
        </w:rPr>
        <w:t xml:space="preserve"> </w:t>
      </w:r>
      <w:r w:rsidR="00DF2195" w:rsidRPr="00510D4D">
        <w:rPr>
          <w:rFonts w:ascii="Book Antiqua" w:eastAsia="Book Antiqua" w:hAnsi="Book Antiqua" w:cs="Book Antiqua"/>
          <w:color w:val="000000"/>
        </w:rPr>
        <w:t xml:space="preserve">studies were summarized. </w:t>
      </w:r>
      <w:r w:rsidRPr="00510D4D">
        <w:rPr>
          <w:rFonts w:ascii="Book Antiqua" w:eastAsia="Book Antiqua" w:hAnsi="Book Antiqua" w:cs="Book Antiqua"/>
          <w:color w:val="000000"/>
        </w:rPr>
        <w:t xml:space="preserve">The purpose was to combine with their studies the ongoing results of the two additional trials of </w:t>
      </w:r>
      <w:r w:rsidR="001C601C" w:rsidRPr="00510D4D">
        <w:rPr>
          <w:rFonts w:ascii="Book Antiqua" w:eastAsia="Book Antiqua" w:hAnsi="Book Antiqua" w:cs="Book Antiqua"/>
          <w:color w:val="000000"/>
        </w:rPr>
        <w:t xml:space="preserve">La </w:t>
      </w:r>
      <w:proofErr w:type="gramStart"/>
      <w:r w:rsidR="001C601C" w:rsidRPr="00510D4D">
        <w:rPr>
          <w:rFonts w:ascii="Book Antiqua" w:eastAsia="Book Antiqua" w:hAnsi="Book Antiqua" w:cs="Book Antiqua"/>
          <w:color w:val="000000"/>
        </w:rPr>
        <w:t>Roche</w:t>
      </w:r>
      <w:r w:rsidR="001C601C" w:rsidRPr="00510D4D">
        <w:rPr>
          <w:rFonts w:ascii="Book Antiqua" w:eastAsia="Book Antiqua" w:hAnsi="Book Antiqua" w:cs="Book Antiqua"/>
          <w:color w:val="000000"/>
          <w:vertAlign w:val="superscript"/>
        </w:rPr>
        <w:t>[</w:t>
      </w:r>
      <w:proofErr w:type="gramEnd"/>
      <w:r w:rsidR="001C601C" w:rsidRPr="00510D4D">
        <w:rPr>
          <w:rFonts w:ascii="Book Antiqua" w:eastAsia="Book Antiqua" w:hAnsi="Book Antiqua" w:cs="Book Antiqua"/>
          <w:color w:val="000000"/>
          <w:vertAlign w:val="superscript"/>
        </w:rPr>
        <w:t>14]</w:t>
      </w:r>
      <w:r w:rsidR="001C601C" w:rsidRPr="00510D4D">
        <w:rPr>
          <w:rFonts w:ascii="Book Antiqua" w:hAnsi="Book Antiqua" w:cs="Book Antiqua"/>
          <w:i/>
          <w:iCs/>
          <w:color w:val="000000"/>
          <w:lang w:eastAsia="zh-CN"/>
        </w:rPr>
        <w:t xml:space="preserve"> </w:t>
      </w:r>
      <w:r w:rsidR="001C601C" w:rsidRPr="00510D4D">
        <w:rPr>
          <w:rFonts w:ascii="Book Antiqua" w:hAnsi="Book Antiqua" w:cs="Book Antiqua"/>
          <w:iCs/>
          <w:color w:val="000000"/>
          <w:lang w:eastAsia="zh-CN"/>
        </w:rPr>
        <w:t>and</w:t>
      </w:r>
      <w:r w:rsidR="001C601C" w:rsidRPr="00510D4D">
        <w:rPr>
          <w:rFonts w:ascii="Book Antiqua" w:eastAsia="Book Antiqua" w:hAnsi="Book Antiqua" w:cs="Book Antiqua"/>
          <w:i/>
          <w:iCs/>
          <w:color w:val="000000"/>
        </w:rPr>
        <w:t xml:space="preserve"> </w:t>
      </w:r>
      <w:r w:rsidR="001C601C" w:rsidRPr="00510D4D">
        <w:rPr>
          <w:rFonts w:ascii="Book Antiqua" w:eastAsia="Book Antiqua" w:hAnsi="Book Antiqua" w:cs="Book Antiqua"/>
          <w:color w:val="000000"/>
        </w:rPr>
        <w:t>Hack</w:t>
      </w:r>
      <w:r w:rsidR="001C601C" w:rsidRPr="00510D4D">
        <w:rPr>
          <w:rFonts w:ascii="Book Antiqua" w:eastAsia="Book Antiqua" w:hAnsi="Book Antiqua" w:cs="Book Antiqua"/>
          <w:i/>
          <w:iCs/>
          <w:color w:val="000000"/>
        </w:rPr>
        <w:t xml:space="preserve"> et al</w:t>
      </w:r>
      <w:r w:rsidR="001C601C" w:rsidRPr="00510D4D">
        <w:rPr>
          <w:rFonts w:ascii="Book Antiqua" w:eastAsia="Book Antiqua" w:hAnsi="Book Antiqua" w:cs="Book Antiqua"/>
          <w:color w:val="000000"/>
          <w:vertAlign w:val="superscript"/>
        </w:rPr>
        <w:t>[15]</w:t>
      </w:r>
      <w:r w:rsidRPr="00510D4D">
        <w:rPr>
          <w:rFonts w:ascii="Book Antiqua" w:eastAsia="Book Antiqua" w:hAnsi="Book Antiqua" w:cs="Book Antiqua"/>
          <w:color w:val="000000"/>
        </w:rPr>
        <w:t xml:space="preserve"> to determine which of the </w:t>
      </w:r>
      <w:r w:rsidRPr="00510D4D">
        <w:rPr>
          <w:rFonts w:ascii="Book Antiqua" w:eastAsia="Book Antiqua" w:hAnsi="Book Antiqua" w:cs="Book Antiqua"/>
          <w:color w:val="000000"/>
        </w:rPr>
        <w:lastRenderedPageBreak/>
        <w:t>therapeutic regimens could support a stellar efficacy and safety profile.</w:t>
      </w:r>
      <w:r w:rsidR="008B7951">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Two clinical trials included 724 participants in about 137 sites in over </w:t>
      </w:r>
      <w:r w:rsidR="008B7951">
        <w:rPr>
          <w:rFonts w:ascii="Book Antiqua" w:eastAsia="Book Antiqua" w:hAnsi="Book Antiqua" w:cs="Book Antiqua"/>
          <w:color w:val="000000"/>
        </w:rPr>
        <w:t>19</w:t>
      </w:r>
      <w:r w:rsidR="008B7951"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different countries were identified (Figure </w:t>
      </w:r>
      <w:r w:rsidR="006F136D" w:rsidRPr="00510D4D">
        <w:rPr>
          <w:rFonts w:ascii="Book Antiqua" w:hAnsi="Book Antiqua" w:cs="Book Antiqua"/>
          <w:color w:val="000000"/>
          <w:lang w:eastAsia="zh-CN"/>
        </w:rPr>
        <w:t>4</w:t>
      </w:r>
      <w:r w:rsidRPr="00510D4D">
        <w:rPr>
          <w:rFonts w:ascii="Book Antiqua" w:eastAsia="Book Antiqua" w:hAnsi="Book Antiqua" w:cs="Book Antiqua"/>
          <w:color w:val="000000"/>
        </w:rPr>
        <w:t>). The completed trials of Finn</w:t>
      </w:r>
      <w:r w:rsidRPr="00510D4D">
        <w:rPr>
          <w:rFonts w:ascii="Book Antiqua" w:eastAsia="Book Antiqua" w:hAnsi="Book Antiqua" w:cs="Book Antiqua"/>
          <w:i/>
          <w:iCs/>
          <w:color w:val="000000"/>
        </w:rPr>
        <w:t xml:space="preserve"> et al</w:t>
      </w:r>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i/>
          <w:iCs/>
          <w:color w:val="000000"/>
        </w:rPr>
        <w:t xml:space="preserve"> </w:t>
      </w:r>
      <w:r w:rsidR="00DF2195" w:rsidRPr="00510D4D">
        <w:rPr>
          <w:rFonts w:ascii="Book Antiqua" w:eastAsia="Book Antiqua" w:hAnsi="Book Antiqua" w:cs="Book Antiqua"/>
          <w:color w:val="000000"/>
        </w:rPr>
        <w:t>and</w:t>
      </w:r>
      <w:r w:rsidRPr="00510D4D">
        <w:rPr>
          <w:rFonts w:ascii="Book Antiqua" w:eastAsia="Book Antiqua" w:hAnsi="Book Antiqua" w:cs="Book Antiqua"/>
          <w:color w:val="000000"/>
        </w:rPr>
        <w:t xml:space="preserve"> Lee</w:t>
      </w:r>
      <w:r w:rsidRPr="00510D4D">
        <w:rPr>
          <w:rFonts w:ascii="Book Antiqua" w:eastAsia="Book Antiqua" w:hAnsi="Book Antiqua" w:cs="Book Antiqua"/>
          <w:i/>
          <w:iCs/>
          <w:color w:val="000000"/>
        </w:rPr>
        <w:t xml:space="preserve"> 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recruited participants mostly from the United States, Canada, the United Kingdom, Germany, France, Italy, Poland, Spain, Russia, Czech Republic, China mainland, Japan, Republic of South Korea, Taiwan, Australia, Hong Kong, Russia, Singapore, and New Zealand, which are mostly high and middle-income countries</w:t>
      </w:r>
      <w:r w:rsidRPr="00510D4D">
        <w:rPr>
          <w:rFonts w:ascii="Book Antiqua" w:eastAsia="Book Antiqua" w:hAnsi="Book Antiqua" w:cs="Book Antiqua"/>
          <w:color w:val="000000"/>
          <w:vertAlign w:val="superscript"/>
        </w:rPr>
        <w:t>[17]</w:t>
      </w:r>
      <w:r w:rsidRPr="00510D4D">
        <w:rPr>
          <w:rFonts w:ascii="Book Antiqua" w:eastAsia="Book Antiqua" w:hAnsi="Book Antiqua" w:cs="Book Antiqua"/>
          <w:color w:val="000000"/>
        </w:rPr>
        <w:t xml:space="preserve">. Both trials were assessed as having an overall low </w:t>
      </w:r>
      <w:proofErr w:type="spellStart"/>
      <w:r w:rsidR="00746289">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xml:space="preserve"> outcome. </w:t>
      </w:r>
    </w:p>
    <w:p w14:paraId="4BA81DFC" w14:textId="2D17915F" w:rsidR="00A77B3E" w:rsidRPr="00510D4D" w:rsidRDefault="001D48F4" w:rsidP="00B0643A">
      <w:pPr>
        <w:spacing w:line="360" w:lineRule="auto"/>
        <w:ind w:firstLineChars="112" w:firstLine="269"/>
        <w:contextualSpacing/>
        <w:jc w:val="both"/>
        <w:rPr>
          <w:rFonts w:ascii="Book Antiqua" w:hAnsi="Book Antiqua"/>
        </w:rPr>
      </w:pPr>
      <w:r w:rsidRPr="00510D4D">
        <w:rPr>
          <w:rFonts w:ascii="Book Antiqua" w:eastAsia="Book Antiqua" w:hAnsi="Book Antiqua" w:cs="Book Antiqua"/>
          <w:color w:val="000000"/>
        </w:rPr>
        <w:t>The results of this review demonstrate that the combination of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had a beneficial effect </w:t>
      </w:r>
      <w:r w:rsidR="008B7951">
        <w:rPr>
          <w:rFonts w:ascii="Book Antiqua" w:eastAsia="Book Antiqua" w:hAnsi="Book Antiqua" w:cs="Book Antiqua"/>
          <w:color w:val="000000"/>
        </w:rPr>
        <w:t>o</w:t>
      </w:r>
      <w:r w:rsidRPr="00510D4D">
        <w:rPr>
          <w:rFonts w:ascii="Book Antiqua" w:eastAsia="Book Antiqua" w:hAnsi="Book Antiqua" w:cs="Book Antiqua"/>
          <w:color w:val="000000"/>
        </w:rPr>
        <w:t xml:space="preserve">n improving the overall efficacy and safety in treating patients with early-stage HCC compared to sorafenib or atezolizumab monotherapy. The combination therapy resulted in </w:t>
      </w:r>
      <w:r w:rsidR="008B7951">
        <w:rPr>
          <w:rFonts w:ascii="Book Antiqua" w:hAnsi="Book Antiqua" w:cs="Book Antiqua"/>
          <w:color w:val="000000"/>
          <w:lang w:eastAsia="zh-CN"/>
        </w:rPr>
        <w:t>the p</w:t>
      </w:r>
      <w:r w:rsidRPr="00510D4D">
        <w:rPr>
          <w:rFonts w:ascii="Book Antiqua" w:eastAsia="Book Antiqua" w:hAnsi="Book Antiqua" w:cs="Book Antiqua"/>
          <w:color w:val="000000"/>
        </w:rPr>
        <w:t>revention of mortality</w:t>
      </w:r>
      <w:r w:rsidR="008B7951">
        <w:rPr>
          <w:rFonts w:ascii="Book Antiqua" w:eastAsia="Book Antiqua" w:hAnsi="Book Antiqua" w:cs="Book Antiqua"/>
          <w:color w:val="000000"/>
        </w:rPr>
        <w:t>,</w:t>
      </w:r>
      <w:r w:rsidRPr="00510D4D">
        <w:rPr>
          <w:rFonts w:ascii="Book Antiqua" w:eastAsia="Book Antiqua" w:hAnsi="Book Antiqua" w:cs="Book Antiqua"/>
          <w:color w:val="000000"/>
        </w:rPr>
        <w:t xml:space="preserve"> increased OS and PFS rate</w:t>
      </w:r>
      <w:r w:rsidR="008B7951">
        <w:rPr>
          <w:rFonts w:ascii="Book Antiqua" w:eastAsia="Book Antiqua" w:hAnsi="Book Antiqua" w:cs="Book Antiqua"/>
          <w:color w:val="000000"/>
        </w:rPr>
        <w:t>s,</w:t>
      </w:r>
      <w:r w:rsidRPr="00510D4D">
        <w:rPr>
          <w:rFonts w:ascii="Book Antiqua" w:eastAsia="Book Antiqua" w:hAnsi="Book Antiqua" w:cs="Book Antiqua"/>
          <w:color w:val="000000"/>
        </w:rPr>
        <w:t xml:space="preserve"> as well as better disease control and response rate. However, the proportion of participants with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from any cause were similar in both trials (Table 3).</w:t>
      </w:r>
      <w:r w:rsidRPr="00510D4D">
        <w:rPr>
          <w:rFonts w:ascii="Book Antiqua" w:eastAsia="Book Antiqua" w:hAnsi="Book Antiqua" w:cs="Book Antiqua"/>
          <w:color w:val="000000"/>
          <w:shd w:val="clear" w:color="auto" w:fill="FCFCFC"/>
        </w:rPr>
        <w:t xml:space="preserve"> </w:t>
      </w:r>
    </w:p>
    <w:p w14:paraId="0B932797" w14:textId="4D8BBD8D" w:rsidR="00A77B3E" w:rsidRPr="00510D4D" w:rsidRDefault="001D48F4" w:rsidP="00B0643A">
      <w:pPr>
        <w:spacing w:line="360" w:lineRule="auto"/>
        <w:ind w:firstLineChars="200" w:firstLine="480"/>
        <w:contextualSpacing/>
        <w:jc w:val="both"/>
        <w:rPr>
          <w:rFonts w:ascii="Book Antiqua" w:hAnsi="Book Antiqua"/>
        </w:rPr>
      </w:pPr>
      <w:r w:rsidRPr="00510D4D">
        <w:rPr>
          <w:rFonts w:ascii="Book Antiqua" w:eastAsia="Book Antiqua" w:hAnsi="Book Antiqua" w:cs="Book Antiqua"/>
          <w:color w:val="000000"/>
        </w:rPr>
        <w:t>Specifically,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xml:space="preserve"> showed a higher OS rate with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than sorafenib groups along with a 42% reduced hazard of death at 6 and 12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of surveillance</w:t>
      </w:r>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PFS rate and time were significantly higher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group when compared to sorafenib (54.5%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37.2% and 6.8 </w:t>
      </w:r>
      <w:proofErr w:type="spellStart"/>
      <w:r w:rsidR="00DF2195" w:rsidRPr="00510D4D">
        <w:rPr>
          <w:rFonts w:ascii="Book Antiqua" w:eastAsia="Book Antiqua" w:hAnsi="Book Antiqua" w:cs="Book Antiqua"/>
          <w:color w:val="000000"/>
        </w:rPr>
        <w:t>mo</w:t>
      </w:r>
      <w:proofErr w:type="spellEnd"/>
      <w:r w:rsidR="00DF2195" w:rsidRPr="00510D4D">
        <w:rPr>
          <w:rFonts w:ascii="Book Antiqua" w:eastAsia="Book Antiqua" w:hAnsi="Book Antiqua" w:cs="Book Antiqua"/>
          <w:i/>
          <w:iCs/>
          <w:color w:val="000000"/>
        </w:rPr>
        <w:t xml:space="preserve"> </w:t>
      </w:r>
      <w:proofErr w:type="spellStart"/>
      <w:r w:rsidRPr="00510D4D">
        <w:rPr>
          <w:rFonts w:ascii="Book Antiqua" w:eastAsia="Book Antiqua" w:hAnsi="Book Antiqua" w:cs="Book Antiqua"/>
          <w:i/>
          <w:iCs/>
          <w:color w:val="000000"/>
        </w:rPr>
        <w:t>vs</w:t>
      </w:r>
      <w:proofErr w:type="spellEnd"/>
      <w:r w:rsidRPr="00510D4D">
        <w:rPr>
          <w:rFonts w:ascii="Book Antiqua" w:eastAsia="Book Antiqua" w:hAnsi="Book Antiqua" w:cs="Book Antiqua"/>
          <w:color w:val="000000"/>
        </w:rPr>
        <w:t xml:space="preserve"> 4.3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respectively</w:t>
      </w:r>
      <w:proofErr w:type="gramStart"/>
      <w:r w:rsidRPr="00510D4D">
        <w:rPr>
          <w:rFonts w:ascii="Book Antiqua" w:eastAsia="Book Antiqua" w:hAnsi="Book Antiqua" w:cs="Book Antiqua"/>
          <w:color w:val="000000"/>
        </w:rPr>
        <w:t>)</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DF2195"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reported a significantly lower mortality rate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than the sorafenib group at a median follow-up of 8.6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(28.6% </w:t>
      </w:r>
      <w:proofErr w:type="spellStart"/>
      <w:r w:rsidR="0007060C" w:rsidRPr="00510D4D">
        <w:rPr>
          <w:rFonts w:ascii="Book Antiqua" w:eastAsia="Book Antiqua" w:hAnsi="Book Antiqua" w:cs="Book Antiqua"/>
          <w:i/>
          <w:iCs/>
          <w:color w:val="000000"/>
        </w:rPr>
        <w:t>vs</w:t>
      </w:r>
      <w:proofErr w:type="spellEnd"/>
      <w:r w:rsidRPr="00510D4D">
        <w:rPr>
          <w:rFonts w:ascii="Book Antiqua" w:eastAsia="Book Antiqua" w:hAnsi="Book Antiqua" w:cs="Book Antiqua"/>
          <w:i/>
          <w:iCs/>
          <w:color w:val="000000"/>
        </w:rPr>
        <w:t xml:space="preserve"> </w:t>
      </w:r>
      <w:r w:rsidR="00DF2195" w:rsidRPr="00510D4D">
        <w:rPr>
          <w:rFonts w:ascii="Book Antiqua" w:eastAsia="Book Antiqua" w:hAnsi="Book Antiqua" w:cs="Book Antiqua"/>
          <w:color w:val="000000"/>
        </w:rPr>
        <w:t xml:space="preserve">39.4%). </w:t>
      </w:r>
      <w:r w:rsidRPr="00510D4D">
        <w:rPr>
          <w:rFonts w:ascii="Book Antiqua" w:eastAsia="Book Antiqua" w:hAnsi="Book Antiqua" w:cs="Book Antiqua"/>
          <w:color w:val="000000"/>
        </w:rPr>
        <w:t xml:space="preserve">The overall confirmed objective response, disease control rate, and median time to deterioration </w:t>
      </w:r>
      <w:r w:rsidR="008B7951">
        <w:rPr>
          <w:rFonts w:ascii="Book Antiqua" w:eastAsia="Book Antiqua" w:hAnsi="Book Antiqua" w:cs="Book Antiqua"/>
          <w:color w:val="000000"/>
        </w:rPr>
        <w:t>of</w:t>
      </w:r>
      <w:r w:rsidRPr="00510D4D">
        <w:rPr>
          <w:rFonts w:ascii="Book Antiqua" w:eastAsia="Book Antiqua" w:hAnsi="Book Antiqua" w:cs="Book Antiqua"/>
          <w:color w:val="000000"/>
        </w:rPr>
        <w:t xml:space="preserve"> quality of life were better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group compared to the sorafenib </w:t>
      </w:r>
      <w:proofErr w:type="gramStart"/>
      <w:r w:rsidRPr="00510D4D">
        <w:rPr>
          <w:rFonts w:ascii="Book Antiqua" w:eastAsia="Book Antiqua" w:hAnsi="Book Antiqua" w:cs="Book Antiqua"/>
          <w:color w:val="000000"/>
        </w:rPr>
        <w:t>group</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xml:space="preserve">. The objective response in </w:t>
      </w:r>
      <w:r w:rsidR="008B7951">
        <w:rPr>
          <w:rFonts w:ascii="Book Antiqua" w:eastAsia="Book Antiqua" w:hAnsi="Book Antiqua" w:cs="Book Antiqua"/>
          <w:color w:val="000000"/>
        </w:rPr>
        <w:t xml:space="preserve">the </w:t>
      </w:r>
      <w:r w:rsidRPr="00510D4D">
        <w:rPr>
          <w:rFonts w:ascii="Book Antiqua" w:eastAsia="Book Antiqua" w:hAnsi="Book Antiqua" w:cs="Book Antiqua"/>
          <w:color w:val="000000"/>
        </w:rPr>
        <w:t>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[12]</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and</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studies were more than two times higher using the combination therapy than the monotherapy (27.3% </w:t>
      </w:r>
      <w:r w:rsidRPr="00510D4D">
        <w:rPr>
          <w:rFonts w:ascii="Book Antiqua" w:eastAsia="Book Antiqua" w:hAnsi="Book Antiqua" w:cs="Book Antiqua"/>
          <w:i/>
          <w:iCs/>
          <w:color w:val="000000"/>
        </w:rPr>
        <w:t>vs</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11.9% and 36%</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i/>
          <w:iCs/>
          <w:color w:val="000000"/>
        </w:rPr>
        <w:t>vs</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17%, respectively).</w:t>
      </w:r>
    </w:p>
    <w:p w14:paraId="27627392" w14:textId="4CF5D1BD" w:rsidR="00A77B3E" w:rsidRPr="00510D4D" w:rsidRDefault="001D48F4" w:rsidP="00B0643A">
      <w:pPr>
        <w:spacing w:line="360" w:lineRule="auto"/>
        <w:ind w:firstLineChars="112" w:firstLine="269"/>
        <w:contextualSpacing/>
        <w:jc w:val="both"/>
        <w:rPr>
          <w:rFonts w:ascii="Book Antiqua" w:hAnsi="Book Antiqua"/>
          <w:lang w:eastAsia="zh-CN"/>
        </w:rPr>
      </w:pPr>
      <w:r w:rsidRPr="00510D4D">
        <w:rPr>
          <w:rFonts w:ascii="Book Antiqua" w:eastAsia="Book Antiqua" w:hAnsi="Book Antiqua" w:cs="Book Antiqua"/>
          <w:color w:val="000000"/>
        </w:rPr>
        <w:t>In the Lee</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0007060C" w:rsidRPr="00510D4D">
        <w:rPr>
          <w:rFonts w:ascii="Book Antiqua" w:eastAsia="Book Antiqua" w:hAnsi="Book Antiqua" w:cs="Book Antiqua"/>
          <w:color w:val="000000"/>
          <w:vertAlign w:val="superscript"/>
        </w:rPr>
        <w:t>[</w:t>
      </w:r>
      <w:proofErr w:type="gramEnd"/>
      <w:r w:rsidR="0007060C" w:rsidRPr="00510D4D">
        <w:rPr>
          <w:rFonts w:ascii="Book Antiqua" w:eastAsia="Book Antiqua" w:hAnsi="Book Antiqua" w:cs="Book Antiqua"/>
          <w:color w:val="000000"/>
          <w:vertAlign w:val="superscript"/>
        </w:rPr>
        <w:t>16]</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study</w:t>
      </w:r>
      <w:r w:rsidRPr="00510D4D">
        <w:rPr>
          <w:rFonts w:ascii="Book Antiqua" w:eastAsia="Book Antiqua" w:hAnsi="Book Antiqua" w:cs="Book Antiqua"/>
          <w:i/>
          <w:iCs/>
          <w:color w:val="000000"/>
        </w:rPr>
        <w:t>,</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combination was given in both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roups A and F as specified in the study protocol. Median OS was estimated to be </w:t>
      </w:r>
      <w:r w:rsidRPr="00510D4D">
        <w:rPr>
          <w:rFonts w:ascii="Book Antiqua" w:eastAsia="Book Antiqua" w:hAnsi="Book Antiqua" w:cs="Book Antiqua"/>
          <w:color w:val="000000"/>
        </w:rPr>
        <w:lastRenderedPageBreak/>
        <w:t xml:space="preserve">17.1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in the </w:t>
      </w:r>
      <w:proofErr w:type="spellStart"/>
      <w:r w:rsidRPr="00510D4D">
        <w:rPr>
          <w:rFonts w:ascii="Book Antiqua" w:eastAsia="Book Antiqua" w:hAnsi="Book Antiqua" w:cs="Book Antiqua"/>
          <w:color w:val="000000"/>
        </w:rPr>
        <w:t>atezolizumab</w:t>
      </w:r>
      <w:proofErr w:type="spellEnd"/>
      <w:r w:rsidR="00E3738F">
        <w:rPr>
          <w:rFonts w:ascii="Book Antiqua" w:eastAsia="Book Antiqua" w:hAnsi="Book Antiqua" w:cs="Book Antiqua"/>
          <w:color w:val="000000"/>
        </w:rPr>
        <w:t>/</w:t>
      </w:r>
      <w:proofErr w:type="spellStart"/>
      <w:r w:rsidRPr="00510D4D">
        <w:rPr>
          <w:rFonts w:ascii="Book Antiqua" w:eastAsia="Book Antiqua" w:hAnsi="Book Antiqua" w:cs="Book Antiqua"/>
          <w:color w:val="000000"/>
        </w:rPr>
        <w:t>bevacizumab</w:t>
      </w:r>
      <w:proofErr w:type="spellEnd"/>
      <w:r w:rsidRPr="00510D4D">
        <w:rPr>
          <w:rFonts w:ascii="Book Antiqua" w:eastAsia="Book Antiqua" w:hAnsi="Book Antiqua" w:cs="Book Antiqua"/>
          <w:color w:val="000000"/>
        </w:rPr>
        <w:t xml:space="preserve"> group but was not estimated for the atezolizumab monotherapy group. In both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roups A and F, objective response was confirmed with the primary end</w:t>
      </w:r>
      <w:r w:rsidR="0007060C" w:rsidRPr="00510D4D">
        <w:rPr>
          <w:rFonts w:ascii="Book Antiqua" w:eastAsia="Book Antiqua" w:hAnsi="Book Antiqua" w:cs="Book Antiqua"/>
          <w:color w:val="000000"/>
        </w:rPr>
        <w:t xml:space="preserve">point according to RECIST 1.1. </w:t>
      </w:r>
      <w:r w:rsidRPr="00510D4D">
        <w:rPr>
          <w:rFonts w:ascii="Book Antiqua" w:eastAsia="Book Antiqua" w:hAnsi="Book Antiqua" w:cs="Book Antiqua"/>
          <w:color w:val="000000"/>
        </w:rPr>
        <w:t xml:space="preserve">Secondary efficacy outcomes were also achieved that included objective response (based on RECIST 1.1 assessment) and independent review assessment (HCC specific </w:t>
      </w:r>
      <w:proofErr w:type="spellStart"/>
      <w:r w:rsidRPr="00510D4D">
        <w:rPr>
          <w:rFonts w:ascii="Book Antiqua" w:eastAsia="Book Antiqua" w:hAnsi="Book Antiqua" w:cs="Book Antiqua"/>
          <w:color w:val="000000"/>
        </w:rPr>
        <w:t>mRECIST</w:t>
      </w:r>
      <w:proofErr w:type="spellEnd"/>
      <w:r w:rsidRPr="00510D4D">
        <w:rPr>
          <w:rFonts w:ascii="Book Antiqua" w:eastAsia="Book Antiqua" w:hAnsi="Book Antiqua" w:cs="Book Antiqua"/>
          <w:color w:val="000000"/>
        </w:rPr>
        <w:t>) showing PFS, duration of response, and time to radiographic progression. Irrespective of PD-L1 status, there was a progressive survival benefit with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compared to the atezolizumab monotherapy. This progressive survival benefit was observed despite the difficulty experienced comparing efficacy within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roups A and F due to the varied follow-up </w:t>
      </w:r>
      <w:proofErr w:type="gramStart"/>
      <w:r w:rsidRPr="00510D4D">
        <w:rPr>
          <w:rFonts w:ascii="Book Antiqua" w:eastAsia="Book Antiqua" w:hAnsi="Book Antiqua" w:cs="Book Antiqua"/>
          <w:color w:val="000000"/>
        </w:rPr>
        <w:t>periods</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Moreover, Lee</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reported that responses with long surveillance were</w:t>
      </w:r>
      <w:r w:rsidR="0007060C" w:rsidRPr="00510D4D">
        <w:rPr>
          <w:rFonts w:ascii="Book Antiqua" w:eastAsia="Book Antiqua" w:hAnsi="Book Antiqua" w:cs="Book Antiqua"/>
          <w:color w:val="000000"/>
        </w:rPr>
        <w:t xml:space="preserve"> expected to change in Group F.</w:t>
      </w:r>
      <w:r w:rsidRPr="00510D4D">
        <w:rPr>
          <w:rFonts w:ascii="Book Antiqua" w:eastAsia="Book Antiqua" w:hAnsi="Book Antiqua" w:cs="Book Antiqua"/>
          <w:color w:val="000000"/>
        </w:rPr>
        <w:t xml:space="preserve"> Lee</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also recorded a 27% and 0% mortality in the combination therapy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roups A and F, which was significantly lower compared to the 31% in the monotherapy group at the median 12.4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follow-up duration. The overall response rate was statistically significant in the combination therapy group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compared to the monotherapy group</w:t>
      </w:r>
      <w:r w:rsidR="008B7951">
        <w:rPr>
          <w:rFonts w:ascii="Book Antiqua" w:eastAsia="Book Antiqua" w:hAnsi="Book Antiqua" w:cs="Book Antiqua"/>
          <w:color w:val="000000"/>
        </w:rPr>
        <w:t>,</w:t>
      </w:r>
      <w:r w:rsidRPr="00510D4D">
        <w:rPr>
          <w:rFonts w:ascii="Book Antiqua" w:eastAsia="Book Antiqua" w:hAnsi="Book Antiqua" w:cs="Book Antiqua"/>
          <w:color w:val="000000"/>
        </w:rPr>
        <w:t xml:space="preserve"> especially with </w:t>
      </w:r>
      <w:proofErr w:type="gramStart"/>
      <w:r w:rsidRPr="00510D4D">
        <w:rPr>
          <w:rFonts w:ascii="Book Antiqua" w:eastAsia="Book Antiqua" w:hAnsi="Book Antiqua" w:cs="Book Antiqua"/>
          <w:color w:val="000000"/>
        </w:rPr>
        <w:t>sorafenib</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Thus, in this </w:t>
      </w:r>
      <w:proofErr w:type="gramStart"/>
      <w:r w:rsidRPr="00510D4D">
        <w:rPr>
          <w:rFonts w:ascii="Book Antiqua" w:eastAsia="Book Antiqua" w:hAnsi="Book Antiqua" w:cs="Book Antiqua"/>
          <w:color w:val="000000"/>
        </w:rPr>
        <w:t>study</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the primary endpoint was PFS as </w:t>
      </w:r>
      <w:r w:rsidRPr="00510D4D">
        <w:rPr>
          <w:rFonts w:ascii="Book Antiqua" w:eastAsia="Book Antiqua" w:hAnsi="Book Antiqua" w:cs="Book Antiqua"/>
          <w:i/>
          <w:color w:val="000000"/>
        </w:rPr>
        <w:t xml:space="preserve">per </w:t>
      </w:r>
      <w:r w:rsidRPr="00510D4D">
        <w:rPr>
          <w:rFonts w:ascii="Book Antiqua" w:eastAsia="Book Antiqua" w:hAnsi="Book Antiqua" w:cs="Book Antiqua"/>
          <w:color w:val="000000"/>
        </w:rPr>
        <w:t xml:space="preserve">RECIST 1.1 and OS. </w:t>
      </w:r>
      <w:proofErr w:type="spellStart"/>
      <w:r w:rsidRPr="00510D4D">
        <w:rPr>
          <w:rFonts w:ascii="Book Antiqua" w:eastAsia="Book Antiqua" w:hAnsi="Book Antiqua" w:cs="Book Antiqua"/>
          <w:color w:val="000000"/>
        </w:rPr>
        <w:t>IMbrave</w:t>
      </w:r>
      <w:proofErr w:type="spellEnd"/>
      <w:r w:rsidRPr="00510D4D">
        <w:rPr>
          <w:rFonts w:ascii="Book Antiqua" w:eastAsia="Book Antiqua" w:hAnsi="Book Antiqua" w:cs="Book Antiqua"/>
          <w:color w:val="000000"/>
        </w:rPr>
        <w:t xml:space="preserve"> 150 results demonstrated a significantly better PFS, OS, and response rate with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combination therapy than with </w:t>
      </w:r>
      <w:proofErr w:type="gramStart"/>
      <w:r w:rsidRPr="00510D4D">
        <w:rPr>
          <w:rFonts w:ascii="Book Antiqua" w:eastAsia="Book Antiqua" w:hAnsi="Book Antiqua" w:cs="Book Antiqua"/>
          <w:color w:val="000000"/>
        </w:rPr>
        <w:t>sorafenib</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18]</w:t>
      </w:r>
      <w:r w:rsidRPr="00510D4D">
        <w:rPr>
          <w:rFonts w:ascii="Book Antiqua" w:eastAsia="Book Antiqua" w:hAnsi="Book Antiqua" w:cs="Book Antiqua"/>
          <w:color w:val="000000"/>
        </w:rPr>
        <w:t>.</w:t>
      </w:r>
    </w:p>
    <w:p w14:paraId="026856C8" w14:textId="4DF18F32" w:rsidR="00A77B3E" w:rsidRPr="00510D4D" w:rsidRDefault="001D48F4" w:rsidP="00B0643A">
      <w:pPr>
        <w:spacing w:line="360" w:lineRule="auto"/>
        <w:ind w:firstLineChars="112" w:firstLine="269"/>
        <w:contextualSpacing/>
        <w:jc w:val="both"/>
        <w:rPr>
          <w:rFonts w:ascii="Book Antiqua" w:hAnsi="Book Antiqua"/>
          <w:lang w:eastAsia="zh-CN"/>
        </w:rPr>
      </w:pPr>
      <w:r w:rsidRPr="00510D4D">
        <w:rPr>
          <w:rFonts w:ascii="Book Antiqua" w:eastAsia="Book Antiqua" w:hAnsi="Book Antiqua" w:cs="Book Antiqua"/>
          <w:color w:val="000000"/>
        </w:rPr>
        <w:t xml:space="preserve">Ongoing trials by </w:t>
      </w:r>
      <w:r w:rsidR="001C601C" w:rsidRPr="00510D4D">
        <w:rPr>
          <w:rFonts w:ascii="Book Antiqua" w:eastAsia="Book Antiqua" w:hAnsi="Book Antiqua" w:cs="Book Antiqua"/>
          <w:color w:val="000000"/>
        </w:rPr>
        <w:t xml:space="preserve">La </w:t>
      </w:r>
      <w:proofErr w:type="gramStart"/>
      <w:r w:rsidR="001C601C" w:rsidRPr="00510D4D">
        <w:rPr>
          <w:rFonts w:ascii="Book Antiqua" w:eastAsia="Book Antiqua" w:hAnsi="Book Antiqua" w:cs="Book Antiqua"/>
          <w:color w:val="000000"/>
        </w:rPr>
        <w:t>Roche</w:t>
      </w:r>
      <w:r w:rsidR="001C601C" w:rsidRPr="00510D4D">
        <w:rPr>
          <w:rFonts w:ascii="Book Antiqua" w:eastAsia="Book Antiqua" w:hAnsi="Book Antiqua" w:cs="Book Antiqua"/>
          <w:color w:val="000000"/>
          <w:vertAlign w:val="superscript"/>
        </w:rPr>
        <w:t>[</w:t>
      </w:r>
      <w:proofErr w:type="gramEnd"/>
      <w:r w:rsidR="001C601C" w:rsidRPr="00510D4D">
        <w:rPr>
          <w:rFonts w:ascii="Book Antiqua" w:eastAsia="Book Antiqua" w:hAnsi="Book Antiqua" w:cs="Book Antiqua"/>
          <w:color w:val="000000"/>
          <w:vertAlign w:val="superscript"/>
        </w:rPr>
        <w:t>14]</w:t>
      </w:r>
      <w:r w:rsidR="001C601C" w:rsidRPr="00510D4D">
        <w:rPr>
          <w:rFonts w:ascii="Book Antiqua" w:hAnsi="Book Antiqua" w:cs="Book Antiqua"/>
          <w:iCs/>
          <w:color w:val="000000"/>
          <w:lang w:eastAsia="zh-CN"/>
        </w:rPr>
        <w:t xml:space="preserve"> and</w:t>
      </w:r>
      <w:r w:rsidR="001C601C" w:rsidRPr="00510D4D">
        <w:rPr>
          <w:rFonts w:ascii="Book Antiqua" w:eastAsia="Book Antiqua" w:hAnsi="Book Antiqua" w:cs="Book Antiqua"/>
          <w:i/>
          <w:iCs/>
          <w:color w:val="000000"/>
        </w:rPr>
        <w:t xml:space="preserve"> </w:t>
      </w:r>
      <w:r w:rsidR="001C601C" w:rsidRPr="00510D4D">
        <w:rPr>
          <w:rFonts w:ascii="Book Antiqua" w:eastAsia="Book Antiqua" w:hAnsi="Book Antiqua" w:cs="Book Antiqua"/>
          <w:color w:val="000000"/>
        </w:rPr>
        <w:t>Hack</w:t>
      </w:r>
      <w:r w:rsidR="001C601C" w:rsidRPr="00510D4D">
        <w:rPr>
          <w:rFonts w:ascii="Book Antiqua" w:eastAsia="Book Antiqua" w:hAnsi="Book Antiqua" w:cs="Book Antiqua"/>
          <w:i/>
          <w:iCs/>
          <w:color w:val="000000"/>
        </w:rPr>
        <w:t xml:space="preserve"> et al</w:t>
      </w:r>
      <w:r w:rsidR="001C601C" w:rsidRPr="00510D4D">
        <w:rPr>
          <w:rFonts w:ascii="Book Antiqua" w:eastAsia="Book Antiqua" w:hAnsi="Book Antiqua" w:cs="Book Antiqua"/>
          <w:color w:val="000000"/>
          <w:vertAlign w:val="superscript"/>
        </w:rPr>
        <w:t>[15]</w:t>
      </w:r>
      <w:r w:rsidRPr="00510D4D">
        <w:rPr>
          <w:rFonts w:ascii="Book Antiqua" w:eastAsia="Book Antiqua" w:hAnsi="Book Antiqua" w:cs="Book Antiqua"/>
          <w:color w:val="000000"/>
        </w:rPr>
        <w:t>are phase III</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randomized trials </w:t>
      </w:r>
      <w:r w:rsidR="001C601C" w:rsidRPr="00510D4D">
        <w:rPr>
          <w:rFonts w:ascii="Book Antiqua" w:eastAsia="Book Antiqua" w:hAnsi="Book Antiqua" w:cs="Book Antiqua"/>
          <w:color w:val="000000"/>
        </w:rPr>
        <w:t>with atezolizumab</w:t>
      </w:r>
      <w:r w:rsidR="00E3738F">
        <w:rPr>
          <w:rFonts w:ascii="Book Antiqua" w:eastAsia="Book Antiqua" w:hAnsi="Book Antiqua" w:cs="Book Antiqua"/>
          <w:color w:val="000000"/>
        </w:rPr>
        <w:t>/</w:t>
      </w:r>
      <w:r w:rsidR="001C601C" w:rsidRPr="00510D4D">
        <w:rPr>
          <w:rFonts w:ascii="Book Antiqua" w:eastAsia="Book Antiqua" w:hAnsi="Book Antiqua" w:cs="Book Antiqua"/>
          <w:color w:val="000000"/>
        </w:rPr>
        <w:t xml:space="preserve">bevacizumab. </w:t>
      </w:r>
      <w:r w:rsidRPr="00510D4D">
        <w:rPr>
          <w:rFonts w:ascii="Book Antiqua" w:eastAsia="Book Antiqua" w:hAnsi="Book Antiqua" w:cs="Book Antiqua"/>
          <w:color w:val="000000"/>
        </w:rPr>
        <w:t xml:space="preserve">Although the trials have not </w:t>
      </w:r>
      <w:r w:rsidR="008B7951">
        <w:rPr>
          <w:rFonts w:ascii="Book Antiqua" w:eastAsia="Book Antiqua" w:hAnsi="Book Antiqua" w:cs="Book Antiqua"/>
          <w:color w:val="000000"/>
        </w:rPr>
        <w:t xml:space="preserve">yet </w:t>
      </w:r>
      <w:r w:rsidRPr="00510D4D">
        <w:rPr>
          <w:rFonts w:ascii="Book Antiqua" w:eastAsia="Book Antiqua" w:hAnsi="Book Antiqua" w:cs="Book Antiqua"/>
          <w:color w:val="000000"/>
        </w:rPr>
        <w:t xml:space="preserve">been finalized, the results </w:t>
      </w:r>
      <w:r w:rsidR="008B7951">
        <w:rPr>
          <w:rFonts w:ascii="Book Antiqua" w:eastAsia="Book Antiqua" w:hAnsi="Book Antiqua" w:cs="Book Antiqua"/>
          <w:color w:val="000000"/>
        </w:rPr>
        <w:t>to date</w:t>
      </w:r>
      <w:r w:rsidRPr="00510D4D">
        <w:rPr>
          <w:rFonts w:ascii="Book Antiqua" w:eastAsia="Book Antiqua" w:hAnsi="Book Antiqua" w:cs="Book Antiqua"/>
          <w:color w:val="000000"/>
        </w:rPr>
        <w:t xml:space="preserve"> are considered meaningful and support the objective of their study.</w:t>
      </w:r>
      <w:r w:rsidR="008B7951">
        <w:rPr>
          <w:rFonts w:ascii="Book Antiqua" w:eastAsia="Book Antiqua" w:hAnsi="Book Antiqua" w:cs="Book Antiqua"/>
          <w:color w:val="000000"/>
        </w:rPr>
        <w:t xml:space="preserve"> </w:t>
      </w:r>
      <w:r w:rsidRPr="00510D4D">
        <w:rPr>
          <w:rFonts w:ascii="Book Antiqua" w:eastAsia="Book Antiqua" w:hAnsi="Book Antiqua" w:cs="Book Antiqua"/>
          <w:color w:val="000000"/>
        </w:rPr>
        <w:t>In Finn</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and Lee</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 xml:space="preserve">[16] </w:t>
      </w:r>
      <w:r w:rsidRPr="00510D4D">
        <w:rPr>
          <w:rFonts w:ascii="Book Antiqua" w:eastAsia="Book Antiqua" w:hAnsi="Book Antiqua" w:cs="Book Antiqua"/>
          <w:color w:val="000000"/>
        </w:rPr>
        <w:t>studies</w:t>
      </w:r>
      <w:r w:rsidRPr="00CF3AB7">
        <w:rPr>
          <w:rFonts w:ascii="Book Antiqua" w:eastAsia="Book Antiqua" w:hAnsi="Book Antiqua" w:cs="Book Antiqua"/>
          <w:iCs/>
          <w:color w:val="000000"/>
        </w:rPr>
        <w:t>,</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the profile of safety outcomes were rather comparable with the exception concerning the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related to dose modifications which were lower in the combination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therapy group </w:t>
      </w:r>
      <w:r w:rsidR="00476B88" w:rsidRPr="00510D4D">
        <w:rPr>
          <w:rFonts w:ascii="Book Antiqua" w:eastAsia="Book Antiqua" w:hAnsi="Book Antiqua" w:cs="Book Antiqua"/>
          <w:color w:val="000000"/>
        </w:rPr>
        <w:t>than</w:t>
      </w:r>
      <w:r w:rsidRPr="00510D4D">
        <w:rPr>
          <w:rFonts w:ascii="Book Antiqua" w:eastAsia="Book Antiqua" w:hAnsi="Book Antiqua" w:cs="Book Antiqua"/>
          <w:color w:val="000000"/>
        </w:rPr>
        <w:t xml:space="preserve"> monotherapy (sorafenib) group (Finn</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0007060C" w:rsidRPr="00510D4D">
        <w:rPr>
          <w:rFonts w:ascii="Book Antiqua" w:eastAsia="Book Antiqua" w:hAnsi="Book Antiqua" w:cs="Book Antiqua"/>
          <w:color w:val="000000"/>
          <w:vertAlign w:val="superscript"/>
        </w:rPr>
        <w:t>[12]</w:t>
      </w:r>
      <w:r w:rsidRPr="00510D4D">
        <w:rPr>
          <w:rFonts w:ascii="Book Antiqua" w:eastAsia="Book Antiqua" w:hAnsi="Book Antiqua" w:cs="Book Antiqua"/>
          <w:iCs/>
          <w:color w:val="000000"/>
        </w:rPr>
        <w:t>)</w:t>
      </w:r>
      <w:r w:rsidRPr="00510D4D">
        <w:rPr>
          <w:rFonts w:ascii="Book Antiqua" w:eastAsia="Book Antiqua" w:hAnsi="Book Antiqua" w:cs="Book Antiqua"/>
          <w:color w:val="000000"/>
        </w:rPr>
        <w:t>. Moreover, Finn</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[12]</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also showed a slightly higher rate of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with </w:t>
      </w:r>
      <w:r w:rsidR="007F42F2">
        <w:rPr>
          <w:rFonts w:ascii="Book Antiqua" w:eastAsia="Book Antiqua" w:hAnsi="Book Antiqua" w:cs="Book Antiqua"/>
          <w:color w:val="000000"/>
        </w:rPr>
        <w:t>G</w:t>
      </w:r>
      <w:r w:rsidRPr="00510D4D">
        <w:rPr>
          <w:rFonts w:ascii="Book Antiqua" w:eastAsia="Book Antiqua" w:hAnsi="Book Antiqua" w:cs="Book Antiqua"/>
          <w:color w:val="000000"/>
        </w:rPr>
        <w:t>rade 3 and above, especially regarding objective response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group compared to the sorafenib group (86.5%</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i/>
          <w:iCs/>
          <w:color w:val="000000"/>
        </w:rPr>
        <w:t>vs</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68.4%, respectively). The rate of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leading to withdrawal from any drug trials in the </w:t>
      </w:r>
      <w:r w:rsidRPr="00510D4D">
        <w:rPr>
          <w:rFonts w:ascii="Book Antiqua" w:eastAsia="Book Antiqua" w:hAnsi="Book Antiqua" w:cs="Book Antiqua"/>
          <w:color w:val="000000"/>
        </w:rPr>
        <w:lastRenderedPageBreak/>
        <w:t>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therapy group was</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significantly greater compared to the sorafenib group (15.5%</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vs</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10.3%, respectively). The rate of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more than </w:t>
      </w:r>
      <w:r w:rsidR="007F42F2">
        <w:rPr>
          <w:rFonts w:ascii="Book Antiqua" w:eastAsia="Book Antiqua" w:hAnsi="Book Antiqua" w:cs="Book Antiqua"/>
          <w:color w:val="000000"/>
        </w:rPr>
        <w:t>G</w:t>
      </w:r>
      <w:r w:rsidRPr="00510D4D">
        <w:rPr>
          <w:rFonts w:ascii="Book Antiqua" w:eastAsia="Book Antiqua" w:hAnsi="Book Antiqua" w:cs="Book Antiqua"/>
          <w:color w:val="000000"/>
        </w:rPr>
        <w:t>rade 3 was</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less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group than the sorafenib group (4.6%</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i/>
          <w:iCs/>
          <w:color w:val="000000"/>
        </w:rPr>
        <w:t>vs</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5.8%, respectively).</w:t>
      </w:r>
    </w:p>
    <w:p w14:paraId="77D5F06C" w14:textId="5297F8F2" w:rsidR="00A77B3E" w:rsidRPr="00510D4D" w:rsidRDefault="001D48F4" w:rsidP="00B0643A">
      <w:pPr>
        <w:spacing w:line="360" w:lineRule="auto"/>
        <w:ind w:firstLineChars="112" w:firstLine="269"/>
        <w:contextualSpacing/>
        <w:jc w:val="both"/>
        <w:rPr>
          <w:rFonts w:ascii="Book Antiqua" w:hAnsi="Book Antiqua"/>
          <w:lang w:eastAsia="zh-CN"/>
        </w:rPr>
      </w:pPr>
      <w:r w:rsidRPr="00510D4D">
        <w:rPr>
          <w:rFonts w:ascii="Book Antiqua" w:eastAsia="Book Antiqua" w:hAnsi="Book Antiqua" w:cs="Book Antiqua"/>
          <w:color w:val="000000"/>
        </w:rPr>
        <w:t xml:space="preserve">Overall, combination therapy demonstrated a better safety profile in both studies. There was a difference in the types of </w:t>
      </w:r>
      <w:r w:rsidR="007F42F2">
        <w:rPr>
          <w:rFonts w:ascii="Book Antiqua" w:eastAsia="Book Antiqua" w:hAnsi="Book Antiqua" w:cs="Book Antiqua"/>
          <w:color w:val="000000"/>
        </w:rPr>
        <w:t>G</w:t>
      </w:r>
      <w:r w:rsidRPr="00510D4D">
        <w:rPr>
          <w:rFonts w:ascii="Book Antiqua" w:eastAsia="Book Antiqua" w:hAnsi="Book Antiqua" w:cs="Book Antiqua"/>
          <w:color w:val="000000"/>
        </w:rPr>
        <w:t>rade 3</w:t>
      </w:r>
      <w:r w:rsidR="007F42F2">
        <w:rPr>
          <w:rFonts w:ascii="Book Antiqua" w:eastAsia="Book Antiqua" w:hAnsi="Book Antiqua" w:cs="Book Antiqua"/>
          <w:color w:val="000000"/>
        </w:rPr>
        <w:t>-</w:t>
      </w:r>
      <w:r w:rsidRPr="00510D4D">
        <w:rPr>
          <w:rFonts w:ascii="Book Antiqua" w:eastAsia="Book Antiqua" w:hAnsi="Book Antiqua" w:cs="Book Antiqua"/>
          <w:color w:val="000000"/>
        </w:rPr>
        <w:t xml:space="preserve">5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reported in Finn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 xml:space="preserve">12] </w:t>
      </w:r>
      <w:r w:rsidRPr="00510D4D">
        <w:rPr>
          <w:rFonts w:ascii="Book Antiqua" w:eastAsia="Book Antiqua" w:hAnsi="Book Antiqua" w:cs="Book Antiqua"/>
          <w:color w:val="000000"/>
        </w:rPr>
        <w:t xml:space="preserve">such as palmar-plantar </w:t>
      </w:r>
      <w:proofErr w:type="spellStart"/>
      <w:r w:rsidRPr="00510D4D">
        <w:rPr>
          <w:rFonts w:ascii="Book Antiqua" w:eastAsia="Book Antiqua" w:hAnsi="Book Antiqua" w:cs="Book Antiqua"/>
          <w:color w:val="000000"/>
        </w:rPr>
        <w:t>erythrodysesthesia</w:t>
      </w:r>
      <w:proofErr w:type="spellEnd"/>
      <w:r w:rsidRPr="00510D4D">
        <w:rPr>
          <w:rFonts w:ascii="Book Antiqua" w:eastAsia="Book Antiqua" w:hAnsi="Book Antiqua" w:cs="Book Antiqua"/>
          <w:color w:val="000000"/>
        </w:rPr>
        <w:t xml:space="preserve"> syndrome and increased bilirubin as well as infusion-related reactions</w:t>
      </w:r>
      <w:r w:rsidR="008B7951">
        <w:rPr>
          <w:rFonts w:ascii="Book Antiqua" w:eastAsia="Book Antiqua" w:hAnsi="Book Antiqua" w:cs="Book Antiqua"/>
          <w:color w:val="000000"/>
        </w:rPr>
        <w:t>,</w:t>
      </w:r>
      <w:r w:rsidRPr="00510D4D">
        <w:rPr>
          <w:rFonts w:ascii="Book Antiqua" w:eastAsia="Book Antiqua" w:hAnsi="Book Antiqua" w:cs="Book Antiqua"/>
          <w:color w:val="000000"/>
        </w:rPr>
        <w:t xml:space="preserve"> which were not reported in the study by Lee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In Finn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xml:space="preserve">, hypertension occurred </w:t>
      </w:r>
      <w:r w:rsidR="008B7951">
        <w:rPr>
          <w:rFonts w:ascii="Book Antiqua" w:eastAsia="Book Antiqua" w:hAnsi="Book Antiqua" w:cs="Book Antiqua"/>
          <w:color w:val="000000"/>
        </w:rPr>
        <w:t xml:space="preserve">at a </w:t>
      </w:r>
      <w:r w:rsidRPr="00510D4D">
        <w:rPr>
          <w:rFonts w:ascii="Book Antiqua" w:eastAsia="Book Antiqua" w:hAnsi="Book Antiqua" w:cs="Book Antiqua"/>
          <w:color w:val="000000"/>
        </w:rPr>
        <w:t>slightly higher</w:t>
      </w:r>
      <w:r w:rsidR="008B7951">
        <w:rPr>
          <w:rFonts w:ascii="Book Antiqua" w:eastAsia="Book Antiqua" w:hAnsi="Book Antiqua" w:cs="Book Antiqua"/>
          <w:color w:val="000000"/>
        </w:rPr>
        <w:t xml:space="preserve"> rate</w:t>
      </w:r>
      <w:r w:rsidRPr="00510D4D">
        <w:rPr>
          <w:rFonts w:ascii="Book Antiqua" w:eastAsia="Book Antiqua" w:hAnsi="Book Antiqua" w:cs="Book Antiqua"/>
          <w:color w:val="000000"/>
        </w:rPr>
        <w:t xml:space="preserve">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group than in the sorafenib monotherapy group (15% </w:t>
      </w:r>
      <w:r w:rsidRPr="00510D4D">
        <w:rPr>
          <w:rFonts w:ascii="Book Antiqua" w:eastAsia="Book Antiqua" w:hAnsi="Book Antiqua" w:cs="Book Antiqua"/>
          <w:i/>
          <w:iCs/>
          <w:color w:val="000000"/>
        </w:rPr>
        <w:t>vs</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12%, respectively). </w:t>
      </w:r>
      <w:r w:rsidR="008B7951">
        <w:rPr>
          <w:rFonts w:ascii="Book Antiqua" w:eastAsia="Book Antiqua" w:hAnsi="Book Antiqua" w:cs="Book Antiqua"/>
          <w:color w:val="000000"/>
        </w:rPr>
        <w:t>I</w:t>
      </w:r>
      <w:r w:rsidRPr="00510D4D">
        <w:rPr>
          <w:rFonts w:ascii="Book Antiqua" w:eastAsia="Book Antiqua" w:hAnsi="Book Antiqua" w:cs="Book Antiqua"/>
          <w:color w:val="000000"/>
        </w:rPr>
        <w:t xml:space="preserve">nfusion-related reaction only </w:t>
      </w:r>
      <w:r w:rsidR="008B7951">
        <w:rPr>
          <w:rFonts w:ascii="Book Antiqua" w:eastAsia="Book Antiqua" w:hAnsi="Book Antiqua" w:cs="Book Antiqua"/>
          <w:color w:val="000000"/>
        </w:rPr>
        <w:t xml:space="preserve">occurred </w:t>
      </w:r>
      <w:r w:rsidRPr="00510D4D">
        <w:rPr>
          <w:rFonts w:ascii="Book Antiqua" w:eastAsia="Book Antiqua" w:hAnsi="Book Antiqua" w:cs="Book Antiqua"/>
          <w:color w:val="000000"/>
        </w:rPr>
        <w:t>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group (2.4% of cases) and additionally, palmar-plantar </w:t>
      </w:r>
      <w:proofErr w:type="spellStart"/>
      <w:r w:rsidRPr="00510D4D">
        <w:rPr>
          <w:rFonts w:ascii="Book Antiqua" w:eastAsia="Book Antiqua" w:hAnsi="Book Antiqua" w:cs="Book Antiqua"/>
          <w:color w:val="000000"/>
        </w:rPr>
        <w:t>erythrodysesthesia</w:t>
      </w:r>
      <w:proofErr w:type="spellEnd"/>
      <w:r w:rsidRPr="00510D4D">
        <w:rPr>
          <w:rFonts w:ascii="Book Antiqua" w:eastAsia="Book Antiqua" w:hAnsi="Book Antiqua" w:cs="Book Antiqua"/>
          <w:color w:val="000000"/>
        </w:rPr>
        <w:t xml:space="preserve"> syndrome was detected in the sorafenib group (8.3%). Furthermore, </w:t>
      </w:r>
      <w:r w:rsidR="00D1276D" w:rsidRPr="00510D4D">
        <w:rPr>
          <w:rFonts w:ascii="Book Antiqua" w:eastAsia="Book Antiqua" w:hAnsi="Book Antiqua" w:cs="Book Antiqua"/>
          <w:color w:val="000000"/>
        </w:rPr>
        <w:t xml:space="preserve">the occurrence of </w:t>
      </w:r>
      <w:r w:rsidRPr="00510D4D">
        <w:rPr>
          <w:rFonts w:ascii="Book Antiqua" w:eastAsia="Book Antiqua" w:hAnsi="Book Antiqua" w:cs="Book Antiqua"/>
          <w:color w:val="000000"/>
        </w:rPr>
        <w:t>abdominal pain and asthenia w</w:t>
      </w:r>
      <w:r w:rsidR="00D1276D" w:rsidRPr="00510D4D">
        <w:rPr>
          <w:rFonts w:ascii="Book Antiqua" w:eastAsia="Book Antiqua" w:hAnsi="Book Antiqua" w:cs="Book Antiqua"/>
          <w:color w:val="000000"/>
        </w:rPr>
        <w:t>as</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low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group (1.2% and 0.3%, respectively) compared to the sorafenib group (2.6% and 2.6%, respectively). There was also a mild</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increase in proteinuria (3%), aspartate aminotransferase (7%), alanine aminotransferase (3.6%) in those treated with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combination therapy compared to those treated with sorafenib alone </w:t>
      </w:r>
      <w:r w:rsidR="008B7951">
        <w:rPr>
          <w:rFonts w:ascii="Book Antiqua" w:eastAsia="Book Antiqua" w:hAnsi="Book Antiqua" w:cs="Book Antiqua"/>
          <w:color w:val="000000"/>
        </w:rPr>
        <w:t>(</w:t>
      </w:r>
      <w:r w:rsidRPr="00510D4D">
        <w:rPr>
          <w:rFonts w:ascii="Book Antiqua" w:eastAsia="Book Antiqua" w:hAnsi="Book Antiqua" w:cs="Book Antiqua"/>
          <w:color w:val="000000"/>
        </w:rPr>
        <w:t xml:space="preserve">proteinuria </w:t>
      </w:r>
      <w:r w:rsidR="008B7951">
        <w:rPr>
          <w:rFonts w:ascii="Book Antiqua" w:eastAsia="Book Antiqua" w:hAnsi="Book Antiqua" w:cs="Book Antiqua"/>
          <w:color w:val="000000"/>
        </w:rPr>
        <w:t>[</w:t>
      </w:r>
      <w:r w:rsidRPr="00510D4D">
        <w:rPr>
          <w:rFonts w:ascii="Book Antiqua" w:eastAsia="Book Antiqua" w:hAnsi="Book Antiqua" w:cs="Book Antiqua"/>
          <w:color w:val="000000"/>
        </w:rPr>
        <w:t>0.6%</w:t>
      </w:r>
      <w:r w:rsidR="008B7951">
        <w:rPr>
          <w:rFonts w:ascii="Book Antiqua" w:eastAsia="Book Antiqua" w:hAnsi="Book Antiqua" w:cs="Book Antiqua"/>
          <w:color w:val="000000"/>
        </w:rPr>
        <w:t>]</w:t>
      </w:r>
      <w:r w:rsidRPr="00510D4D">
        <w:rPr>
          <w:rFonts w:ascii="Book Antiqua" w:eastAsia="Book Antiqua" w:hAnsi="Book Antiqua" w:cs="Book Antiqua"/>
          <w:color w:val="000000"/>
        </w:rPr>
        <w:t xml:space="preserve">, aspartate aminotransferase </w:t>
      </w:r>
      <w:r w:rsidR="008B7951">
        <w:rPr>
          <w:rFonts w:ascii="Book Antiqua" w:eastAsia="Book Antiqua" w:hAnsi="Book Antiqua" w:cs="Book Antiqua"/>
          <w:color w:val="000000"/>
        </w:rPr>
        <w:t>[</w:t>
      </w:r>
      <w:r w:rsidRPr="00510D4D">
        <w:rPr>
          <w:rFonts w:ascii="Book Antiqua" w:eastAsia="Book Antiqua" w:hAnsi="Book Antiqua" w:cs="Book Antiqua"/>
          <w:color w:val="000000"/>
        </w:rPr>
        <w:t>5.1%</w:t>
      </w:r>
      <w:r w:rsidR="008B7951">
        <w:rPr>
          <w:rFonts w:ascii="Book Antiqua" w:eastAsia="Book Antiqua" w:hAnsi="Book Antiqua" w:cs="Book Antiqua"/>
          <w:color w:val="000000"/>
        </w:rPr>
        <w:t>]</w:t>
      </w:r>
      <w:r w:rsidRPr="00510D4D">
        <w:rPr>
          <w:rFonts w:ascii="Book Antiqua" w:eastAsia="Book Antiqua" w:hAnsi="Book Antiqua" w:cs="Book Antiqua"/>
          <w:color w:val="000000"/>
        </w:rPr>
        <w:t xml:space="preserve">, alanine aminotransferase </w:t>
      </w:r>
      <w:r w:rsidR="008B7951">
        <w:rPr>
          <w:rFonts w:ascii="Book Antiqua" w:eastAsia="Book Antiqua" w:hAnsi="Book Antiqua" w:cs="Book Antiqua"/>
          <w:color w:val="000000"/>
        </w:rPr>
        <w:t>[</w:t>
      </w:r>
      <w:r w:rsidRPr="00510D4D">
        <w:rPr>
          <w:rFonts w:ascii="Book Antiqua" w:eastAsia="Book Antiqua" w:hAnsi="Book Antiqua" w:cs="Book Antiqua"/>
          <w:color w:val="000000"/>
        </w:rPr>
        <w:t>1.3%]</w:t>
      </w:r>
      <w:r w:rsidR="008B7951">
        <w:rPr>
          <w:rFonts w:ascii="Book Antiqua" w:eastAsia="Book Antiqua" w:hAnsi="Book Antiqua" w:cs="Book Antiqua"/>
          <w:color w:val="000000"/>
        </w:rPr>
        <w:t>)</w:t>
      </w:r>
      <w:r w:rsidRPr="00510D4D">
        <w:rPr>
          <w:rFonts w:ascii="Book Antiqua" w:eastAsia="Book Antiqua" w:hAnsi="Book Antiqua" w:cs="Book Antiqua"/>
          <w:color w:val="000000"/>
        </w:rPr>
        <w:t xml:space="preserve">. There was also a slight decrease </w:t>
      </w:r>
      <w:r w:rsidR="008B7951">
        <w:rPr>
          <w:rFonts w:ascii="Book Antiqua" w:eastAsia="Book Antiqua" w:hAnsi="Book Antiqua" w:cs="Book Antiqua"/>
          <w:color w:val="000000"/>
        </w:rPr>
        <w:t xml:space="preserve">in </w:t>
      </w:r>
      <w:r w:rsidRPr="00510D4D">
        <w:rPr>
          <w:rFonts w:ascii="Book Antiqua" w:eastAsia="Book Antiqua" w:hAnsi="Book Antiqua" w:cs="Book Antiqua"/>
          <w:color w:val="000000"/>
        </w:rPr>
        <w:t>platelet</w:t>
      </w:r>
      <w:r w:rsidR="00D94C6F" w:rsidRPr="00510D4D">
        <w:rPr>
          <w:rFonts w:ascii="Book Antiqua" w:eastAsia="Book Antiqua" w:hAnsi="Book Antiqua" w:cs="Book Antiqua"/>
          <w:color w:val="000000"/>
        </w:rPr>
        <w:t xml:space="preserve"> count</w:t>
      </w:r>
      <w:r w:rsidRPr="00510D4D">
        <w:rPr>
          <w:rFonts w:ascii="Book Antiqua" w:eastAsia="Book Antiqua" w:hAnsi="Book Antiqua" w:cs="Book Antiqua"/>
          <w:color w:val="000000"/>
        </w:rPr>
        <w:t xml:space="preserve"> in</w:t>
      </w:r>
      <w:r w:rsidR="00D94C6F" w:rsidRPr="00510D4D">
        <w:rPr>
          <w:rFonts w:ascii="Book Antiqua" w:eastAsia="Book Antiqua" w:hAnsi="Book Antiqua" w:cs="Book Antiqua"/>
          <w:color w:val="000000"/>
        </w:rPr>
        <w:t xml:space="preserve"> the</w:t>
      </w:r>
      <w:r w:rsidRPr="00510D4D">
        <w:rPr>
          <w:rFonts w:ascii="Book Antiqua" w:eastAsia="Book Antiqua" w:hAnsi="Book Antiqua" w:cs="Book Antiqua"/>
          <w:color w:val="000000"/>
        </w:rPr>
        <w:t xml:space="preserv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w:t>
      </w:r>
      <w:r w:rsidR="00D94C6F" w:rsidRPr="00510D4D">
        <w:rPr>
          <w:rFonts w:ascii="Book Antiqua" w:eastAsia="Book Antiqua" w:hAnsi="Book Antiqua" w:cs="Book Antiqua"/>
          <w:color w:val="000000"/>
        </w:rPr>
        <w:t>group</w:t>
      </w:r>
      <w:r w:rsidRPr="00510D4D">
        <w:rPr>
          <w:rFonts w:ascii="Book Antiqua" w:eastAsia="Book Antiqua" w:hAnsi="Book Antiqua" w:cs="Book Antiqua"/>
          <w:color w:val="000000"/>
        </w:rPr>
        <w:t xml:space="preserve"> (3.3%) compared to sorafenib monotherapy (1.3%</w:t>
      </w:r>
      <w:proofErr w:type="gramStart"/>
      <w:r w:rsidRPr="00510D4D">
        <w:rPr>
          <w:rFonts w:ascii="Book Antiqua" w:eastAsia="Book Antiqua" w:hAnsi="Book Antiqua" w:cs="Book Antiqua"/>
          <w:color w:val="000000"/>
        </w:rPr>
        <w:t>)</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w:t>
      </w:r>
    </w:p>
    <w:p w14:paraId="65756129" w14:textId="097F94CA" w:rsidR="00A77B3E" w:rsidRPr="00510D4D" w:rsidRDefault="001D48F4" w:rsidP="00B0643A">
      <w:pPr>
        <w:spacing w:line="360" w:lineRule="auto"/>
        <w:ind w:firstLineChars="112" w:firstLine="269"/>
        <w:contextualSpacing/>
        <w:jc w:val="both"/>
        <w:rPr>
          <w:rFonts w:ascii="Book Antiqua" w:hAnsi="Book Antiqua"/>
        </w:rPr>
      </w:pPr>
      <w:r w:rsidRPr="00510D4D">
        <w:rPr>
          <w:rFonts w:ascii="Book Antiqua" w:eastAsia="Book Antiqua" w:hAnsi="Book Antiqua" w:cs="Book Antiqua"/>
          <w:color w:val="000000"/>
        </w:rPr>
        <w:t>In Lee</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i/>
          <w:iCs/>
          <w:color w:val="000000"/>
        </w:rPr>
        <w:t>,</w:t>
      </w:r>
      <w:r w:rsidR="0007060C" w:rsidRPr="00510D4D">
        <w:rPr>
          <w:rFonts w:ascii="Book Antiqua" w:hAnsi="Book Antiqua" w:cs="Book Antiqua"/>
          <w:i/>
          <w:iCs/>
          <w:color w:val="000000"/>
          <w:lang w:eastAsia="zh-CN"/>
        </w:rPr>
        <w:t xml:space="preserve">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leading to withdrawal from the trial were reported only in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roups A and F (17% and 10%, respectively). The rate of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w:t>
      </w:r>
      <w:r w:rsidR="007F42F2">
        <w:rPr>
          <w:rFonts w:ascii="Book Antiqua" w:eastAsia="Book Antiqua" w:hAnsi="Book Antiqua" w:cs="Book Antiqua"/>
          <w:color w:val="000000"/>
        </w:rPr>
        <w:t>G</w:t>
      </w:r>
      <w:r w:rsidRPr="00510D4D">
        <w:rPr>
          <w:rFonts w:ascii="Book Antiqua" w:eastAsia="Book Antiqua" w:hAnsi="Book Antiqua" w:cs="Book Antiqua"/>
          <w:color w:val="000000"/>
        </w:rPr>
        <w:t xml:space="preserve">rade 3 and above was greater in combination therapy (53% for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 A and 37% for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 F) than atezolizumab monotherapy (14%). Some differences in the </w:t>
      </w:r>
      <w:r w:rsidR="007F42F2">
        <w:rPr>
          <w:rFonts w:ascii="Book Antiqua" w:eastAsia="Book Antiqua" w:hAnsi="Book Antiqua" w:cs="Book Antiqua"/>
          <w:color w:val="000000"/>
        </w:rPr>
        <w:t>G</w:t>
      </w:r>
      <w:r w:rsidRPr="00510D4D">
        <w:rPr>
          <w:rFonts w:ascii="Book Antiqua" w:eastAsia="Book Antiqua" w:hAnsi="Book Antiqua" w:cs="Book Antiqua"/>
          <w:color w:val="000000"/>
        </w:rPr>
        <w:t>rade 3</w:t>
      </w:r>
      <w:r w:rsidR="007F42F2">
        <w:rPr>
          <w:rFonts w:ascii="Book Antiqua" w:eastAsia="Book Antiqua" w:hAnsi="Book Antiqua" w:cs="Book Antiqua"/>
          <w:color w:val="000000"/>
        </w:rPr>
        <w:t>-</w:t>
      </w:r>
      <w:r w:rsidRPr="00510D4D">
        <w:rPr>
          <w:rFonts w:ascii="Book Antiqua" w:eastAsia="Book Antiqua" w:hAnsi="Book Antiqua" w:cs="Book Antiqua"/>
          <w:color w:val="000000"/>
        </w:rPr>
        <w:t xml:space="preserve">5 types of </w:t>
      </w:r>
      <w:r w:rsidR="00847A09">
        <w:rPr>
          <w:rFonts w:ascii="Book Antiqua" w:eastAsia="Book Antiqua" w:hAnsi="Book Antiqua" w:cs="Book Antiqua"/>
          <w:color w:val="000000"/>
        </w:rPr>
        <w:t xml:space="preserve">AEs </w:t>
      </w:r>
      <w:r w:rsidRPr="00510D4D">
        <w:rPr>
          <w:rFonts w:ascii="Book Antiqua" w:eastAsia="Book Antiqua" w:hAnsi="Book Antiqua" w:cs="Book Antiqua"/>
          <w:color w:val="000000"/>
        </w:rPr>
        <w:t xml:space="preserve">especially were identified with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 A when compared to atezolizumab alone. For instance, </w:t>
      </w:r>
      <w:r w:rsidR="00073257" w:rsidRPr="00510D4D">
        <w:rPr>
          <w:rFonts w:ascii="Book Antiqua" w:eastAsia="Book Antiqua" w:hAnsi="Book Antiqua" w:cs="Book Antiqua"/>
          <w:color w:val="000000"/>
        </w:rPr>
        <w:t>when</w:t>
      </w:r>
      <w:r w:rsidRPr="00510D4D">
        <w:rPr>
          <w:rFonts w:ascii="Book Antiqua" w:eastAsia="Book Antiqua" w:hAnsi="Book Antiqua" w:cs="Book Antiqua"/>
          <w:color w:val="000000"/>
        </w:rPr>
        <w:t xml:space="preserve"> considering the prevalence of hypertension as one of the most commonly occurring </w:t>
      </w:r>
      <w:r w:rsidR="00847A09">
        <w:rPr>
          <w:rFonts w:ascii="Book Antiqua" w:eastAsia="Book Antiqua" w:hAnsi="Book Antiqua" w:cs="Book Antiqua"/>
          <w:color w:val="000000"/>
        </w:rPr>
        <w:t>AEs</w:t>
      </w:r>
      <w:r w:rsidR="00073257" w:rsidRPr="00510D4D">
        <w:rPr>
          <w:rFonts w:ascii="Book Antiqua" w:eastAsia="Book Antiqua" w:hAnsi="Book Antiqua" w:cs="Book Antiqua"/>
          <w:color w:val="000000"/>
        </w:rPr>
        <w:t>, it</w:t>
      </w:r>
      <w:r w:rsidRPr="00510D4D">
        <w:rPr>
          <w:rFonts w:ascii="Book Antiqua" w:eastAsia="Book Antiqua" w:hAnsi="Book Antiqua" w:cs="Book Antiqua"/>
          <w:color w:val="000000"/>
        </w:rPr>
        <w:t xml:space="preserve"> was present</w:t>
      </w:r>
      <w:r w:rsidR="00073257" w:rsidRPr="00510D4D">
        <w:rPr>
          <w:rFonts w:ascii="Book Antiqua" w:eastAsia="Book Antiqua" w:hAnsi="Book Antiqua" w:cs="Book Antiqua"/>
          <w:color w:val="000000"/>
        </w:rPr>
        <w:t xml:space="preserve"> </w:t>
      </w:r>
      <w:proofErr w:type="gramStart"/>
      <w:r w:rsidR="00073257" w:rsidRPr="00510D4D">
        <w:rPr>
          <w:rFonts w:ascii="Book Antiqua" w:eastAsia="Book Antiqua" w:hAnsi="Book Antiqua" w:cs="Book Antiqua"/>
          <w:color w:val="000000"/>
        </w:rPr>
        <w:t xml:space="preserve">in </w:t>
      </w:r>
      <w:r w:rsidRPr="00510D4D">
        <w:rPr>
          <w:rFonts w:ascii="Book Antiqua" w:eastAsia="Book Antiqua" w:hAnsi="Book Antiqua" w:cs="Book Antiqua"/>
          <w:color w:val="000000"/>
        </w:rPr>
        <w:t xml:space="preserve"> 14</w:t>
      </w:r>
      <w:proofErr w:type="gramEnd"/>
      <w:r w:rsidRPr="00510D4D">
        <w:rPr>
          <w:rFonts w:ascii="Book Antiqua" w:eastAsia="Book Antiqua" w:hAnsi="Book Antiqua" w:cs="Book Antiqua"/>
          <w:color w:val="000000"/>
        </w:rPr>
        <w:t xml:space="preserve">% </w:t>
      </w:r>
      <w:r w:rsidR="00073257" w:rsidRPr="00510D4D">
        <w:rPr>
          <w:rFonts w:ascii="Book Antiqua" w:eastAsia="Book Antiqua" w:hAnsi="Book Antiqua" w:cs="Book Antiqua"/>
          <w:color w:val="000000"/>
        </w:rPr>
        <w:t xml:space="preserve">of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 A and 5% of patients in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 F. Thus, these </w:t>
      </w:r>
      <w:r w:rsidR="00073257" w:rsidRPr="00510D4D">
        <w:rPr>
          <w:rFonts w:ascii="Book Antiqua" w:eastAsia="Book Antiqua" w:hAnsi="Book Antiqua" w:cs="Book Antiqua"/>
          <w:color w:val="000000"/>
        </w:rPr>
        <w:t xml:space="preserve">figures </w:t>
      </w:r>
      <w:r w:rsidRPr="00510D4D">
        <w:rPr>
          <w:rFonts w:ascii="Book Antiqua" w:eastAsia="Book Antiqua" w:hAnsi="Book Antiqua" w:cs="Book Antiqua"/>
          <w:color w:val="000000"/>
        </w:rPr>
        <w:lastRenderedPageBreak/>
        <w:t>were</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slightly</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higher than the atezolizumab group (1%). Additionally, fatigue, abdominal pain, and asthenia occurred only in 1% and 4% of patients in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 A, when compared to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 F or atezolizumab monotherapy. Proteinuria in combination therapy was similar in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roups A and F (7%</w:t>
      </w:r>
      <w:r w:rsidRPr="00510D4D">
        <w:rPr>
          <w:rFonts w:ascii="Book Antiqua" w:eastAsia="Book Antiqua" w:hAnsi="Book Antiqua" w:cs="Book Antiqua"/>
          <w:i/>
          <w:iCs/>
          <w:color w:val="000000"/>
        </w:rPr>
        <w:t xml:space="preserve"> vs </w:t>
      </w:r>
      <w:r w:rsidRPr="00510D4D">
        <w:rPr>
          <w:rFonts w:ascii="Book Antiqua" w:eastAsia="Book Antiqua" w:hAnsi="Book Antiqua" w:cs="Book Antiqua"/>
          <w:color w:val="000000"/>
        </w:rPr>
        <w:t>5%</w:t>
      </w:r>
      <w:proofErr w:type="gramStart"/>
      <w:r w:rsidRPr="00510D4D">
        <w:rPr>
          <w:rFonts w:ascii="Book Antiqua" w:eastAsia="Book Antiqua" w:hAnsi="Book Antiqua" w:cs="Book Antiqua"/>
          <w:color w:val="000000"/>
        </w:rPr>
        <w:t>)</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w:t>
      </w:r>
    </w:p>
    <w:p w14:paraId="631D5176" w14:textId="6B204011" w:rsidR="00A77B3E" w:rsidRPr="00510D4D" w:rsidRDefault="001D48F4" w:rsidP="00B0643A">
      <w:pPr>
        <w:spacing w:line="360" w:lineRule="auto"/>
        <w:ind w:firstLineChars="112" w:firstLine="269"/>
        <w:contextualSpacing/>
        <w:jc w:val="both"/>
        <w:rPr>
          <w:rFonts w:ascii="Book Antiqua" w:hAnsi="Book Antiqua"/>
        </w:rPr>
      </w:pPr>
      <w:r w:rsidRPr="00510D4D">
        <w:rPr>
          <w:rFonts w:ascii="Book Antiqua" w:eastAsia="Book Antiqua" w:hAnsi="Book Antiqua" w:cs="Book Antiqua"/>
          <w:color w:val="000000"/>
        </w:rPr>
        <w:t xml:space="preserve">A major limitation of this review was that supportive evidence was based on a limited number of completed clinical trials </w:t>
      </w:r>
      <w:r w:rsidR="0007060C" w:rsidRPr="00510D4D">
        <w:rPr>
          <w:rFonts w:ascii="Book Antiqua" w:eastAsia="Book Antiqua" w:hAnsi="Book Antiqua" w:cs="Book Antiqua"/>
          <w:color w:val="000000"/>
        </w:rPr>
        <w:t xml:space="preserve">used in the treatment of HCC. </w:t>
      </w:r>
      <w:r w:rsidRPr="00510D4D">
        <w:rPr>
          <w:rFonts w:ascii="Book Antiqua" w:eastAsia="Book Antiqua" w:hAnsi="Book Antiqua" w:cs="Book Antiqua"/>
          <w:color w:val="000000"/>
        </w:rPr>
        <w:t xml:space="preserve">Moreover, there was inadequate applicability in low-income countries or developing countries where these novel immune therapies may not be available. Despite the limitations, the analysis of the studies reviewed in this document was considered overall satisfactory. </w:t>
      </w:r>
    </w:p>
    <w:p w14:paraId="76CB0776" w14:textId="1475FE4C" w:rsidR="00A77B3E" w:rsidRPr="00510D4D" w:rsidRDefault="001D48F4" w:rsidP="00B0643A">
      <w:pPr>
        <w:spacing w:line="360" w:lineRule="auto"/>
        <w:ind w:firstLineChars="112" w:firstLine="269"/>
        <w:contextualSpacing/>
        <w:jc w:val="both"/>
        <w:rPr>
          <w:rFonts w:ascii="Book Antiqua" w:hAnsi="Book Antiqua"/>
          <w:lang w:eastAsia="zh-CN"/>
        </w:rPr>
      </w:pPr>
      <w:r w:rsidRPr="00510D4D">
        <w:rPr>
          <w:rFonts w:ascii="Book Antiqua" w:eastAsia="Book Antiqua" w:hAnsi="Book Antiqua" w:cs="Book Antiqua"/>
          <w:color w:val="000000"/>
        </w:rPr>
        <w:t>Additional study limitations included that both Lee</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and Finn</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[12]</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studies</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were open-label trials tha</w:t>
      </w:r>
      <w:r w:rsidR="0007060C" w:rsidRPr="00510D4D">
        <w:rPr>
          <w:rFonts w:ascii="Book Antiqua" w:eastAsia="Book Antiqua" w:hAnsi="Book Antiqua" w:cs="Book Antiqua"/>
          <w:color w:val="000000"/>
        </w:rPr>
        <w:t xml:space="preserve">t held a higher risk for bias. </w:t>
      </w:r>
      <w:r w:rsidRPr="00510D4D">
        <w:rPr>
          <w:rFonts w:ascii="Book Antiqua" w:eastAsia="Book Antiqua" w:hAnsi="Book Antiqua" w:cs="Book Antiqua"/>
          <w:color w:val="000000"/>
        </w:rPr>
        <w:t>Although independent faculty reviewers were used to reduc</w:t>
      </w:r>
      <w:r w:rsidR="00503370" w:rsidRPr="00510D4D">
        <w:rPr>
          <w:rFonts w:ascii="Book Antiqua" w:eastAsia="Book Antiqua" w:hAnsi="Book Antiqua" w:cs="Book Antiqua"/>
          <w:color w:val="000000"/>
        </w:rPr>
        <w:t>e</w:t>
      </w:r>
      <w:r w:rsidRPr="00510D4D">
        <w:rPr>
          <w:rFonts w:ascii="Book Antiqua" w:eastAsia="Book Antiqua" w:hAnsi="Book Antiqua" w:cs="Book Antiqua"/>
          <w:color w:val="000000"/>
        </w:rPr>
        <w:t xml:space="preserve"> the potential biases, there were no blinding or masking of the investigators and participants, thus further sustaining the potential for bias. In</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iCs/>
          <w:color w:val="000000"/>
        </w:rPr>
        <w:t>Lee</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CF3AB7">
        <w:rPr>
          <w:rFonts w:ascii="Book Antiqua" w:eastAsia="Book Antiqua" w:hAnsi="Book Antiqua" w:cs="Book Antiqua"/>
          <w:iCs/>
          <w:color w:val="000000"/>
        </w:rPr>
        <w:t>,</w:t>
      </w:r>
      <w:r w:rsidR="0007060C" w:rsidRPr="00CF3AB7">
        <w:rPr>
          <w:rFonts w:ascii="Book Antiqua" w:hAnsi="Book Antiqua" w:cs="Book Antiqua"/>
          <w:iCs/>
          <w:color w:val="000000"/>
          <w:lang w:eastAsia="zh-CN"/>
        </w:rPr>
        <w:t xml:space="preserve"> </w:t>
      </w:r>
      <w:r w:rsidRPr="00510D4D">
        <w:rPr>
          <w:rFonts w:ascii="Book Antiqua" w:eastAsia="Book Antiqua" w:hAnsi="Book Antiqua" w:cs="Book Antiqua"/>
          <w:color w:val="000000"/>
        </w:rPr>
        <w:t xml:space="preserve">it was challenging to compare the efficacy among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roups A and F due to their differe</w:t>
      </w:r>
      <w:bookmarkStart w:id="3" w:name="_GoBack"/>
      <w:bookmarkEnd w:id="3"/>
      <w:r w:rsidRPr="00510D4D">
        <w:rPr>
          <w:rFonts w:ascii="Book Antiqua" w:eastAsia="Book Antiqua" w:hAnsi="Book Antiqua" w:cs="Book Antiqua"/>
          <w:color w:val="000000"/>
        </w:rPr>
        <w:t>nt follow-up periods. Also, Lee</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reported crossover participants from monotherapy to combination therapy; however, post-crossover </w:t>
      </w:r>
      <w:r w:rsidR="0007060C" w:rsidRPr="00510D4D">
        <w:rPr>
          <w:rFonts w:ascii="Book Antiqua" w:eastAsia="Book Antiqua" w:hAnsi="Book Antiqua" w:cs="Book Antiqua"/>
          <w:color w:val="000000"/>
        </w:rPr>
        <w:t xml:space="preserve">results were not mentioned. </w:t>
      </w:r>
      <w:r w:rsidRPr="00510D4D">
        <w:rPr>
          <w:rFonts w:ascii="Book Antiqua" w:eastAsia="Book Antiqua" w:hAnsi="Book Antiqua" w:cs="Book Antiqua"/>
          <w:color w:val="000000"/>
        </w:rPr>
        <w:t xml:space="preserve">The </w:t>
      </w:r>
      <w:r w:rsidR="0009330C">
        <w:rPr>
          <w:rFonts w:ascii="Book Antiqua" w:eastAsia="Book Antiqua" w:hAnsi="Book Antiqua" w:cs="Book Antiqua"/>
          <w:color w:val="000000"/>
        </w:rPr>
        <w:t>a</w:t>
      </w:r>
      <w:r w:rsidRPr="00510D4D">
        <w:rPr>
          <w:rFonts w:ascii="Book Antiqua" w:eastAsia="Book Antiqua" w:hAnsi="Book Antiqua" w:cs="Book Antiqua"/>
          <w:color w:val="000000"/>
        </w:rPr>
        <w:t>forementioned</w:t>
      </w:r>
      <w:r w:rsidR="0009330C">
        <w:rPr>
          <w:rFonts w:ascii="Book Antiqua" w:eastAsia="Book Antiqua" w:hAnsi="Book Antiqua" w:cs="Book Antiqua"/>
          <w:color w:val="000000"/>
        </w:rPr>
        <w:t xml:space="preserve"> </w:t>
      </w:r>
      <w:r w:rsidRPr="00510D4D">
        <w:rPr>
          <w:rFonts w:ascii="Book Antiqua" w:eastAsia="Book Antiqua" w:hAnsi="Book Antiqua" w:cs="Book Antiqua"/>
          <w:color w:val="000000"/>
        </w:rPr>
        <w:t>could have further created some kind of reporting bias, decreasing the quality of the study.</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Although both RCTs were satisfactory in terms of quality, they did not present robust evidence. Additionally, in-depth cost-effectiveness analysis</w:t>
      </w:r>
      <w:r w:rsidR="00503370" w:rsidRPr="00510D4D">
        <w:rPr>
          <w:rFonts w:ascii="Book Antiqua" w:eastAsia="Book Antiqua" w:hAnsi="Book Antiqua" w:cs="Book Antiqua"/>
          <w:color w:val="000000"/>
        </w:rPr>
        <w:t xml:space="preserve">, which could have provided further support, </w:t>
      </w:r>
      <w:r w:rsidRPr="00510D4D">
        <w:rPr>
          <w:rFonts w:ascii="Book Antiqua" w:eastAsia="Book Antiqua" w:hAnsi="Book Antiqua" w:cs="Book Antiqua"/>
          <w:color w:val="000000"/>
        </w:rPr>
        <w:t>was not performed.</w:t>
      </w:r>
    </w:p>
    <w:p w14:paraId="65EA33C6" w14:textId="2AB38A38" w:rsidR="00A77B3E" w:rsidRPr="00510D4D" w:rsidRDefault="001D48F4" w:rsidP="00B0643A">
      <w:pPr>
        <w:tabs>
          <w:tab w:val="left" w:pos="270"/>
        </w:tabs>
        <w:spacing w:line="360" w:lineRule="auto"/>
        <w:ind w:firstLineChars="112" w:firstLine="269"/>
        <w:contextualSpacing/>
        <w:jc w:val="both"/>
        <w:rPr>
          <w:rFonts w:ascii="Book Antiqua" w:hAnsi="Book Antiqua"/>
          <w:lang w:eastAsia="zh-CN"/>
        </w:rPr>
      </w:pPr>
      <w:r w:rsidRPr="00510D4D">
        <w:rPr>
          <w:rFonts w:ascii="Book Antiqua" w:eastAsia="Book Antiqua" w:hAnsi="Book Antiqua" w:cs="Book Antiqua"/>
          <w:color w:val="000000"/>
        </w:rPr>
        <w:t>It is of great importance to consider cost-effectiveness for combination therapies to be effectively administered worldwide. A study (Hou</w:t>
      </w:r>
      <w:r w:rsidR="0007060C" w:rsidRPr="00510D4D">
        <w:rPr>
          <w:rFonts w:ascii="Book Antiqua" w:hAnsi="Book Antiqua" w:cs="Book Antiqua"/>
          <w:i/>
          <w:iCs/>
          <w:color w:val="000000"/>
          <w:lang w:eastAsia="zh-CN"/>
        </w:rPr>
        <w:t xml:space="preserve"> </w:t>
      </w:r>
      <w:r w:rsidR="0007060C" w:rsidRPr="00510D4D">
        <w:rPr>
          <w:rFonts w:ascii="Book Antiqua" w:hAnsi="Book Antiqua" w:cs="Book Antiqua"/>
          <w:iCs/>
          <w:color w:val="000000"/>
          <w:lang w:eastAsia="zh-CN"/>
        </w:rPr>
        <w:t>and Wu</w:t>
      </w:r>
      <w:r w:rsidR="0007060C" w:rsidRPr="00510D4D">
        <w:rPr>
          <w:rFonts w:ascii="Book Antiqua" w:eastAsia="Book Antiqua" w:hAnsi="Book Antiqua" w:cs="Book Antiqua"/>
          <w:color w:val="000000"/>
          <w:vertAlign w:val="superscript"/>
        </w:rPr>
        <w:t>[19]</w:t>
      </w:r>
      <w:r w:rsidR="0007060C" w:rsidRPr="00510D4D">
        <w:rPr>
          <w:rFonts w:ascii="Book Antiqua" w:hAnsi="Book Antiqua" w:cs="Book Antiqua"/>
          <w:iCs/>
          <w:color w:val="000000"/>
          <w:lang w:eastAsia="zh-CN"/>
        </w:rPr>
        <w:t>,</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iCs/>
          <w:color w:val="000000"/>
        </w:rPr>
        <w:t>2020)</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conducted in China, stated that in the base</w:t>
      </w:r>
      <w:r w:rsidR="0009330C">
        <w:rPr>
          <w:rFonts w:ascii="Book Antiqua" w:eastAsia="Book Antiqua" w:hAnsi="Book Antiqua" w:cs="Book Antiqua"/>
          <w:color w:val="000000"/>
        </w:rPr>
        <w:t>-</w:t>
      </w:r>
      <w:r w:rsidRPr="00510D4D">
        <w:rPr>
          <w:rFonts w:ascii="Book Antiqua" w:eastAsia="Book Antiqua" w:hAnsi="Book Antiqua" w:cs="Book Antiqua"/>
          <w:color w:val="000000"/>
        </w:rPr>
        <w:t>case analysis,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gained a marginal 0.811 quality</w:t>
      </w:r>
      <w:r w:rsidR="0009330C">
        <w:rPr>
          <w:rFonts w:ascii="Book Antiqua" w:eastAsia="Book Antiqua" w:hAnsi="Book Antiqua" w:cs="Book Antiqua"/>
          <w:color w:val="000000"/>
        </w:rPr>
        <w:t>-</w:t>
      </w:r>
      <w:r w:rsidRPr="00510D4D">
        <w:rPr>
          <w:rFonts w:ascii="Book Antiqua" w:eastAsia="Book Antiqua" w:hAnsi="Book Antiqua" w:cs="Book Antiqua"/>
          <w:color w:val="000000"/>
        </w:rPr>
        <w:t>adjusted life</w:t>
      </w:r>
      <w:r w:rsidR="004B4405">
        <w:rPr>
          <w:rFonts w:ascii="Book Antiqua" w:eastAsia="Book Antiqua" w:hAnsi="Book Antiqua" w:cs="Book Antiqua"/>
          <w:color w:val="000000"/>
        </w:rPr>
        <w:t>-</w:t>
      </w:r>
      <w:r w:rsidRPr="00510D4D">
        <w:rPr>
          <w:rFonts w:ascii="Book Antiqua" w:eastAsia="Book Antiqua" w:hAnsi="Book Antiqua" w:cs="Book Antiqua"/>
          <w:color w:val="000000"/>
        </w:rPr>
        <w:t>year (QALY) and 1.297 overall life</w:t>
      </w:r>
      <w:r w:rsidR="004B4405">
        <w:rPr>
          <w:rFonts w:ascii="Book Antiqua" w:eastAsia="Book Antiqua" w:hAnsi="Book Antiqua" w:cs="Book Antiqua"/>
          <w:color w:val="000000"/>
        </w:rPr>
        <w:t>-</w:t>
      </w:r>
      <w:r w:rsidRPr="00510D4D">
        <w:rPr>
          <w:rFonts w:ascii="Book Antiqua" w:eastAsia="Book Antiqua" w:hAnsi="Book Antiqua" w:cs="Book Antiqua"/>
          <w:color w:val="000000"/>
        </w:rPr>
        <w:t>year</w:t>
      </w:r>
      <w:r w:rsidR="0007060C" w:rsidRPr="00510D4D">
        <w:rPr>
          <w:rFonts w:ascii="Book Antiqua" w:eastAsia="Book Antiqua" w:hAnsi="Book Antiqua" w:cs="Book Antiqua"/>
          <w:color w:val="000000"/>
        </w:rPr>
        <w:t>s with an augmented cost of $49</w:t>
      </w:r>
      <w:r w:rsidRPr="00510D4D">
        <w:rPr>
          <w:rFonts w:ascii="Book Antiqua" w:eastAsia="Book Antiqua" w:hAnsi="Book Antiqua" w:cs="Book Antiqua"/>
          <w:color w:val="000000"/>
        </w:rPr>
        <w:t>994 as compared with sorafenib, which led to an incremental cost-effectiveness ratio</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(ICER)</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of $61613/QALY</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The study by Wang</w:t>
      </w:r>
      <w:r w:rsidR="0007060C" w:rsidRPr="00510D4D">
        <w:rPr>
          <w:rFonts w:ascii="Book Antiqua" w:hAnsi="Book Antiqua" w:cs="Book Antiqua"/>
          <w:i/>
          <w:iCs/>
          <w:color w:val="000000"/>
          <w:lang w:eastAsia="zh-CN"/>
        </w:rPr>
        <w:t xml:space="preserve"> </w:t>
      </w:r>
      <w:r w:rsidR="0007060C" w:rsidRPr="00510D4D">
        <w:rPr>
          <w:rFonts w:ascii="Book Antiqua" w:eastAsia="Book Antiqua" w:hAnsi="Book Antiqua" w:cs="Book Antiqua"/>
          <w:i/>
          <w:iCs/>
          <w:color w:val="000000"/>
        </w:rPr>
        <w:t xml:space="preserve">et </w:t>
      </w:r>
      <w:proofErr w:type="gramStart"/>
      <w:r w:rsidR="0007060C" w:rsidRPr="00510D4D">
        <w:rPr>
          <w:rFonts w:ascii="Book Antiqua" w:eastAsia="Book Antiqua" w:hAnsi="Book Antiqua" w:cs="Book Antiqua"/>
          <w:i/>
          <w:iCs/>
          <w:color w:val="000000"/>
        </w:rPr>
        <w:t>al</w:t>
      </w:r>
      <w:r w:rsidR="0007060C" w:rsidRPr="00510D4D">
        <w:rPr>
          <w:rFonts w:ascii="Book Antiqua" w:eastAsia="Book Antiqua" w:hAnsi="Book Antiqua" w:cs="Book Antiqua"/>
          <w:color w:val="000000"/>
          <w:vertAlign w:val="superscript"/>
        </w:rPr>
        <w:t>[</w:t>
      </w:r>
      <w:proofErr w:type="gramEnd"/>
      <w:r w:rsidR="0007060C" w:rsidRPr="00510D4D">
        <w:rPr>
          <w:rFonts w:ascii="Book Antiqua" w:eastAsia="Book Antiqua" w:hAnsi="Book Antiqua" w:cs="Book Antiqua"/>
          <w:color w:val="000000"/>
          <w:vertAlign w:val="superscript"/>
        </w:rPr>
        <w:t>20]</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iCs/>
          <w:color w:val="000000"/>
        </w:rPr>
        <w:t>(2021),</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conducted using the </w:t>
      </w:r>
      <w:proofErr w:type="spellStart"/>
      <w:r w:rsidRPr="00510D4D">
        <w:rPr>
          <w:rFonts w:ascii="Book Antiqua" w:eastAsia="Book Antiqua" w:hAnsi="Book Antiqua" w:cs="Book Antiqua"/>
          <w:color w:val="000000"/>
        </w:rPr>
        <w:t>IMIbrave</w:t>
      </w:r>
      <w:proofErr w:type="spellEnd"/>
      <w:r w:rsidRPr="00510D4D">
        <w:rPr>
          <w:rFonts w:ascii="Book Antiqua" w:eastAsia="Book Antiqua" w:hAnsi="Book Antiqua" w:cs="Book Antiqua"/>
          <w:color w:val="000000"/>
        </w:rPr>
        <w:t xml:space="preserve"> 150 trial evaluation, reported that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treatment resulted in an increase of 0.623 Li</w:t>
      </w:r>
      <w:r w:rsidR="0007060C" w:rsidRPr="00510D4D">
        <w:rPr>
          <w:rFonts w:ascii="Book Antiqua" w:eastAsia="Book Antiqua" w:hAnsi="Book Antiqua" w:cs="Book Antiqua"/>
          <w:color w:val="000000"/>
        </w:rPr>
        <w:t>fe-years, 0.484 QALYs, and $158</w:t>
      </w:r>
      <w:r w:rsidRPr="00510D4D">
        <w:rPr>
          <w:rFonts w:ascii="Book Antiqua" w:eastAsia="Book Antiqua" w:hAnsi="Book Antiqua" w:cs="Book Antiqua"/>
          <w:color w:val="000000"/>
        </w:rPr>
        <w:t xml:space="preserve">781 </w:t>
      </w:r>
      <w:r w:rsidRPr="00510D4D">
        <w:rPr>
          <w:rFonts w:ascii="Book Antiqua" w:eastAsia="Book Antiqua" w:hAnsi="Book Antiqua" w:cs="Book Antiqua"/>
          <w:i/>
          <w:color w:val="000000"/>
        </w:rPr>
        <w:t xml:space="preserve">per </w:t>
      </w:r>
      <w:r w:rsidRPr="00510D4D">
        <w:rPr>
          <w:rFonts w:ascii="Book Antiqua" w:eastAsia="Book Antiqua" w:hAnsi="Book Antiqua" w:cs="Book Antiqua"/>
          <w:color w:val="000000"/>
        </w:rPr>
        <w:t>patient at the base case analysis</w:t>
      </w:r>
      <w:r w:rsidRPr="00510D4D">
        <w:rPr>
          <w:rFonts w:ascii="Book Antiqua" w:eastAsia="Book Antiqua" w:hAnsi="Book Antiqua" w:cs="Book Antiqua"/>
          <w:color w:val="000000"/>
          <w:vertAlign w:val="superscript"/>
        </w:rPr>
        <w:t>[20]</w:t>
      </w:r>
      <w:r w:rsidR="0007060C" w:rsidRPr="00510D4D">
        <w:rPr>
          <w:rFonts w:ascii="Book Antiqua" w:eastAsia="Book Antiqua" w:hAnsi="Book Antiqua" w:cs="Book Antiqua"/>
          <w:color w:val="000000"/>
        </w:rPr>
        <w:t>. The ICER was $322</w:t>
      </w:r>
      <w:r w:rsidRPr="00510D4D">
        <w:rPr>
          <w:rFonts w:ascii="Book Antiqua" w:eastAsia="Book Antiqua" w:hAnsi="Book Antiqua" w:cs="Book Antiqua"/>
          <w:color w:val="000000"/>
        </w:rPr>
        <w:t xml:space="preserve">500 </w:t>
      </w:r>
      <w:r w:rsidRPr="00510D4D">
        <w:rPr>
          <w:rFonts w:ascii="Book Antiqua" w:eastAsia="Book Antiqua" w:hAnsi="Book Antiqua" w:cs="Book Antiqua"/>
          <w:i/>
          <w:color w:val="000000"/>
        </w:rPr>
        <w:t xml:space="preserve">per </w:t>
      </w:r>
      <w:r w:rsidRPr="00510D4D">
        <w:rPr>
          <w:rFonts w:ascii="Book Antiqua" w:eastAsia="Book Antiqua" w:hAnsi="Book Antiqua" w:cs="Book Antiqua"/>
          <w:color w:val="000000"/>
        </w:rPr>
        <w:lastRenderedPageBreak/>
        <w:t>QALY (95%CI</w:t>
      </w:r>
      <w:r w:rsidR="0007060C" w:rsidRPr="00510D4D">
        <w:rPr>
          <w:rFonts w:ascii="Book Antiqua" w:hAnsi="Book Antiqua" w:cs="Book Antiqua"/>
          <w:color w:val="000000"/>
          <w:lang w:eastAsia="zh-CN"/>
        </w:rPr>
        <w:t>:</w:t>
      </w:r>
      <w:r w:rsidR="0007060C" w:rsidRPr="00510D4D">
        <w:rPr>
          <w:rFonts w:ascii="Book Antiqua" w:eastAsia="Book Antiqua" w:hAnsi="Book Antiqua" w:cs="Book Antiqua"/>
          <w:color w:val="000000"/>
        </w:rPr>
        <w:t xml:space="preserve"> 136275-801</w:t>
      </w:r>
      <w:r w:rsidRPr="00510D4D">
        <w:rPr>
          <w:rFonts w:ascii="Book Antiqua" w:eastAsia="Book Antiqua" w:hAnsi="Book Antiqua" w:cs="Book Antiqua"/>
          <w:color w:val="000000"/>
        </w:rPr>
        <w:t xml:space="preserve">509 </w:t>
      </w:r>
      <w:r w:rsidRPr="00510D4D">
        <w:rPr>
          <w:rFonts w:ascii="Book Antiqua" w:eastAsia="Book Antiqua" w:hAnsi="Book Antiqua" w:cs="Book Antiqua"/>
          <w:i/>
          <w:color w:val="000000"/>
        </w:rPr>
        <w:t xml:space="preserve">per </w:t>
      </w:r>
      <w:r w:rsidRPr="00510D4D">
        <w:rPr>
          <w:rFonts w:ascii="Book Antiqua" w:eastAsia="Book Antiqua" w:hAnsi="Book Antiqua" w:cs="Book Antiqua"/>
          <w:color w:val="000000"/>
        </w:rPr>
        <w:t>QALY</w:t>
      </w:r>
      <w:proofErr w:type="gramStart"/>
      <w:r w:rsidRPr="00510D4D">
        <w:rPr>
          <w:rFonts w:ascii="Book Antiqua" w:eastAsia="Book Antiqua" w:hAnsi="Book Antiqua" w:cs="Book Antiqua"/>
          <w:color w:val="000000"/>
        </w:rPr>
        <w:t>)</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20]</w:t>
      </w:r>
      <w:r w:rsidRPr="00510D4D">
        <w:rPr>
          <w:rFonts w:ascii="Book Antiqua" w:eastAsia="Book Antiqua" w:hAnsi="Book Antiqua" w:cs="Book Antiqua"/>
          <w:color w:val="000000"/>
        </w:rPr>
        <w:t xml:space="preserve">. The negative incremental net benefit of </w:t>
      </w:r>
      <w:r w:rsidRPr="00510D4D">
        <w:rPr>
          <w:rFonts w:ascii="宋体" w:eastAsia="宋体" w:hAnsi="宋体" w:cs="宋体"/>
          <w:color w:val="000000"/>
        </w:rPr>
        <w:t>‐</w:t>
      </w:r>
      <w:r w:rsidRPr="00510D4D">
        <w:rPr>
          <w:rFonts w:ascii="Book Antiqua" w:eastAsia="Book Antiqua" w:hAnsi="Book Antiqua" w:cs="Book Antiqua"/>
          <w:color w:val="000000"/>
        </w:rPr>
        <w:t>0.810 QALY reported by Hou</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0007060C" w:rsidRPr="00510D4D">
        <w:rPr>
          <w:rFonts w:ascii="Book Antiqua" w:eastAsia="Book Antiqua" w:hAnsi="Book Antiqua" w:cs="Book Antiqua"/>
          <w:color w:val="000000"/>
          <w:vertAlign w:val="superscript"/>
        </w:rPr>
        <w:t>[</w:t>
      </w:r>
      <w:proofErr w:type="gramEnd"/>
      <w:r w:rsidR="0007060C" w:rsidRPr="00510D4D">
        <w:rPr>
          <w:rFonts w:ascii="Book Antiqua" w:eastAsia="Book Antiqua" w:hAnsi="Book Antiqua" w:cs="Book Antiqua"/>
          <w:color w:val="000000"/>
          <w:vertAlign w:val="superscript"/>
        </w:rPr>
        <w:t>19]</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iCs/>
          <w:color w:val="000000"/>
        </w:rPr>
        <w:t>(2020)</w:t>
      </w:r>
      <w:r w:rsidR="0007060C" w:rsidRPr="00510D4D">
        <w:rPr>
          <w:rFonts w:ascii="Book Antiqua" w:hAnsi="Book Antiqua" w:cs="Book Antiqua"/>
          <w:color w:val="000000"/>
          <w:lang w:eastAsia="zh-CN"/>
        </w:rPr>
        <w:t xml:space="preserve"> </w:t>
      </w:r>
      <w:r w:rsidR="0007060C" w:rsidRPr="00510D4D">
        <w:rPr>
          <w:rFonts w:ascii="Book Antiqua" w:eastAsia="Book Antiqua" w:hAnsi="Book Antiqua" w:cs="Book Antiqua"/>
          <w:color w:val="000000"/>
        </w:rPr>
        <w:t>as well as the ICER of $322</w:t>
      </w:r>
      <w:r w:rsidRPr="00510D4D">
        <w:rPr>
          <w:rFonts w:ascii="Book Antiqua" w:eastAsia="Book Antiqua" w:hAnsi="Book Antiqua" w:cs="Book Antiqua"/>
          <w:color w:val="000000"/>
        </w:rPr>
        <w:t xml:space="preserve">500 </w:t>
      </w:r>
      <w:r w:rsidRPr="00510D4D">
        <w:rPr>
          <w:rFonts w:ascii="Book Antiqua" w:eastAsia="Book Antiqua" w:hAnsi="Book Antiqua" w:cs="Book Antiqua"/>
          <w:i/>
          <w:color w:val="000000"/>
        </w:rPr>
        <w:t xml:space="preserve">per </w:t>
      </w:r>
      <w:r w:rsidRPr="00510D4D">
        <w:rPr>
          <w:rFonts w:ascii="Book Antiqua" w:eastAsia="Book Antiqua" w:hAnsi="Book Antiqua" w:cs="Book Antiqua"/>
          <w:color w:val="000000"/>
        </w:rPr>
        <w:t>QALY reported by</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iCs/>
          <w:color w:val="000000"/>
        </w:rPr>
        <w:t xml:space="preserve">Wang </w:t>
      </w:r>
      <w:r w:rsidRPr="00510D4D">
        <w:rPr>
          <w:rFonts w:ascii="Book Antiqua" w:eastAsia="Book Antiqua" w:hAnsi="Book Antiqua" w:cs="Book Antiqua"/>
          <w:i/>
          <w:iCs/>
          <w:color w:val="000000"/>
        </w:rPr>
        <w:t>et al</w:t>
      </w:r>
      <w:r w:rsidR="0007060C" w:rsidRPr="00510D4D">
        <w:rPr>
          <w:rFonts w:ascii="Book Antiqua" w:eastAsia="Book Antiqua" w:hAnsi="Book Antiqua" w:cs="Book Antiqua"/>
          <w:color w:val="000000"/>
          <w:vertAlign w:val="superscript"/>
        </w:rPr>
        <w:t>[20]</w:t>
      </w:r>
      <w:r w:rsidRPr="00510D4D">
        <w:rPr>
          <w:rFonts w:ascii="Book Antiqua" w:eastAsia="Book Antiqua" w:hAnsi="Book Antiqua" w:cs="Book Antiqua"/>
          <w:iCs/>
          <w:color w:val="000000"/>
        </w:rPr>
        <w:t xml:space="preserve"> (2021)</w:t>
      </w:r>
      <w:r w:rsidRPr="00510D4D">
        <w:rPr>
          <w:rFonts w:ascii="Book Antiqua" w:eastAsia="Book Antiqua" w:hAnsi="Book Antiqua" w:cs="Book Antiqua"/>
          <w:color w:val="000000"/>
        </w:rPr>
        <w:t xml:space="preserve"> was considered to be rather </w:t>
      </w:r>
      <w:r w:rsidR="00503370" w:rsidRPr="00510D4D">
        <w:rPr>
          <w:rFonts w:ascii="Book Antiqua" w:eastAsia="Book Antiqua" w:hAnsi="Book Antiqua" w:cs="Book Antiqua"/>
          <w:color w:val="000000"/>
        </w:rPr>
        <w:t xml:space="preserve">expensive </w:t>
      </w:r>
      <w:r w:rsidRPr="00510D4D">
        <w:rPr>
          <w:rFonts w:ascii="Book Antiqua" w:eastAsia="Book Antiqua" w:hAnsi="Book Antiqua" w:cs="Book Antiqua"/>
          <w:color w:val="000000"/>
        </w:rPr>
        <w:t>for combination therapy implementation.</w:t>
      </w:r>
    </w:p>
    <w:p w14:paraId="64D12126" w14:textId="390D0A49" w:rsidR="00A77B3E" w:rsidRPr="00CC370B" w:rsidRDefault="001D48F4" w:rsidP="00B0643A">
      <w:pPr>
        <w:spacing w:line="360" w:lineRule="auto"/>
        <w:ind w:firstLineChars="112" w:firstLine="269"/>
        <w:contextualSpacing/>
        <w:jc w:val="both"/>
        <w:rPr>
          <w:rFonts w:ascii="Book Antiqua" w:eastAsia="Book Antiqua" w:hAnsi="Book Antiqua" w:cs="Book Antiqua"/>
          <w:color w:val="000000"/>
        </w:rPr>
      </w:pPr>
      <w:r w:rsidRPr="00510D4D">
        <w:rPr>
          <w:rFonts w:ascii="Book Antiqua" w:eastAsia="Book Antiqua" w:hAnsi="Book Antiqua" w:cs="Book Antiqua"/>
          <w:color w:val="000000"/>
        </w:rPr>
        <w:t xml:space="preserve">Conversely, both completed </w:t>
      </w:r>
      <w:proofErr w:type="gramStart"/>
      <w:r w:rsidRPr="00510D4D">
        <w:rPr>
          <w:rFonts w:ascii="Book Antiqua" w:eastAsia="Book Antiqua" w:hAnsi="Book Antiqua" w:cs="Book Antiqua"/>
          <w:color w:val="000000"/>
        </w:rPr>
        <w:t>trials</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12,16]</w:t>
      </w:r>
      <w:r w:rsidRPr="00510D4D">
        <w:rPr>
          <w:rFonts w:ascii="Book Antiqua" w:eastAsia="Book Antiqua" w:hAnsi="Book Antiqua" w:cs="Book Antiqua"/>
          <w:i/>
          <w:iCs/>
          <w:color w:val="000000"/>
          <w:shd w:val="clear" w:color="auto" w:fill="FCFCFC"/>
        </w:rPr>
        <w:t xml:space="preserve"> </w:t>
      </w:r>
      <w:r w:rsidRPr="00510D4D">
        <w:rPr>
          <w:rFonts w:ascii="Book Antiqua" w:eastAsia="Book Antiqua" w:hAnsi="Book Antiqua" w:cs="Book Antiqua"/>
          <w:color w:val="000000"/>
        </w:rPr>
        <w:t>demonstrated promising results in terms of better combination therapy efficacy with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compared to monotherapy (either sorafenib or atezolizumab). PD-1 and PD-L1 play key role</w:t>
      </w:r>
      <w:r w:rsidR="00ED7F80">
        <w:rPr>
          <w:rFonts w:ascii="Book Antiqua" w:eastAsia="Book Antiqua" w:hAnsi="Book Antiqua" w:cs="Book Antiqua"/>
          <w:color w:val="000000"/>
        </w:rPr>
        <w:t>s</w:t>
      </w:r>
      <w:r w:rsidRPr="00510D4D">
        <w:rPr>
          <w:rFonts w:ascii="Book Antiqua" w:eastAsia="Book Antiqua" w:hAnsi="Book Antiqua" w:cs="Book Antiqua"/>
          <w:color w:val="000000"/>
        </w:rPr>
        <w:t xml:space="preserve"> by escaping tumor immune surveillance in tumor progression and </w:t>
      </w:r>
      <w:proofErr w:type="gramStart"/>
      <w:r w:rsidRPr="00510D4D">
        <w:rPr>
          <w:rFonts w:ascii="Book Antiqua" w:eastAsia="Book Antiqua" w:hAnsi="Book Antiqua" w:cs="Book Antiqua"/>
          <w:color w:val="000000"/>
        </w:rPr>
        <w:t>survival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15,21]</w:t>
      </w:r>
      <w:r w:rsidRPr="00510D4D">
        <w:rPr>
          <w:rFonts w:ascii="Book Antiqua" w:eastAsia="Book Antiqua" w:hAnsi="Book Antiqua" w:cs="Book Antiqua"/>
          <w:color w:val="000000"/>
        </w:rPr>
        <w:t>. The PD-1 and PD-L1 antibody inhibitors act against PD-1 or PD-L1</w:t>
      </w:r>
      <w:r w:rsidR="00ED7F80">
        <w:rPr>
          <w:rFonts w:ascii="Book Antiqua" w:eastAsia="Book Antiqua" w:hAnsi="Book Antiqua" w:cs="Book Antiqua"/>
          <w:color w:val="000000"/>
        </w:rPr>
        <w:t>,</w:t>
      </w:r>
      <w:r w:rsidRPr="00510D4D">
        <w:rPr>
          <w:rFonts w:ascii="Book Antiqua" w:eastAsia="Book Antiqua" w:hAnsi="Book Antiqua" w:cs="Book Antiqua"/>
          <w:color w:val="000000"/>
        </w:rPr>
        <w:t xml:space="preserve"> and stimulate T-cell mediated immunity. Although PD-1 is mostly expressed on T cells, they also activate PD-L1 on cancer cells and antigen-presenting </w:t>
      </w:r>
      <w:proofErr w:type="gramStart"/>
      <w:r w:rsidRPr="00510D4D">
        <w:rPr>
          <w:rFonts w:ascii="Book Antiqua" w:eastAsia="Book Antiqua" w:hAnsi="Book Antiqua" w:cs="Book Antiqua"/>
          <w:color w:val="000000"/>
        </w:rPr>
        <w:t>cells</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15,21]</w:t>
      </w:r>
      <w:r w:rsidRPr="00510D4D">
        <w:rPr>
          <w:rFonts w:ascii="Book Antiqua" w:eastAsia="Book Antiqua" w:hAnsi="Book Antiqua" w:cs="Book Antiqua"/>
          <w:color w:val="000000"/>
        </w:rPr>
        <w:t xml:space="preserve">. Therefore, PD-L1 inhibitors cause the resurrection of T-cell mediated anti-tumor immune effects unless other T-cell regulatory proteins are blocked such as </w:t>
      </w:r>
      <w:r w:rsidR="00ED7F80">
        <w:rPr>
          <w:rFonts w:ascii="Book Antiqua" w:eastAsia="Book Antiqua" w:hAnsi="Book Antiqua" w:cs="Book Antiqua"/>
          <w:color w:val="000000"/>
        </w:rPr>
        <w:t>c</w:t>
      </w:r>
      <w:r w:rsidR="00ED7F80" w:rsidRPr="00ED7F80">
        <w:rPr>
          <w:rFonts w:ascii="Book Antiqua" w:eastAsia="Book Antiqua" w:hAnsi="Book Antiqua" w:cs="Book Antiqua"/>
          <w:color w:val="000000"/>
        </w:rPr>
        <w:t>ytotoxic T lymphocyte-associated antigen-</w:t>
      </w:r>
      <w:r w:rsidR="00ED7F80" w:rsidRPr="00CC370B">
        <w:rPr>
          <w:rFonts w:ascii="Book Antiqua" w:eastAsia="Book Antiqua" w:hAnsi="Book Antiqua" w:cs="Book Antiqua"/>
          <w:color w:val="000000"/>
        </w:rPr>
        <w:t>4</w:t>
      </w:r>
      <w:r w:rsidR="00ED7F80">
        <w:rPr>
          <w:rFonts w:ascii="Book Antiqua" w:eastAsia="Book Antiqua" w:hAnsi="Book Antiqua" w:cs="Book Antiqua"/>
          <w:color w:val="000000"/>
        </w:rPr>
        <w:t xml:space="preserve"> (</w:t>
      </w:r>
      <w:r w:rsidRPr="00510D4D">
        <w:rPr>
          <w:rFonts w:ascii="Book Antiqua" w:eastAsia="Book Antiqua" w:hAnsi="Book Antiqua" w:cs="Book Antiqua"/>
          <w:color w:val="000000"/>
        </w:rPr>
        <w:t>CTLA-4</w:t>
      </w:r>
      <w:r w:rsidR="00ED7F80">
        <w:rPr>
          <w:rFonts w:ascii="Book Antiqua" w:eastAsia="Book Antiqua" w:hAnsi="Book Antiqua" w:cs="Book Antiqua"/>
          <w:color w:val="000000"/>
        </w:rPr>
        <w:t>)</w:t>
      </w:r>
      <w:r w:rsidRPr="00510D4D">
        <w:rPr>
          <w:rFonts w:ascii="Book Antiqua" w:eastAsia="Book Antiqua" w:hAnsi="Book Antiqua" w:cs="Book Antiqua"/>
          <w:color w:val="000000"/>
        </w:rPr>
        <w:t>, thus resulting in improved cancer immunotherapy</w:t>
      </w:r>
      <w:r w:rsidRPr="00510D4D">
        <w:rPr>
          <w:rFonts w:ascii="Book Antiqua" w:eastAsia="Book Antiqua" w:hAnsi="Book Antiqua" w:cs="Book Antiqua"/>
          <w:color w:val="000000"/>
          <w:vertAlign w:val="superscript"/>
        </w:rPr>
        <w:t>[15,21]</w:t>
      </w:r>
      <w:r w:rsidRPr="00510D4D">
        <w:rPr>
          <w:rFonts w:ascii="Book Antiqua" w:eastAsia="Book Antiqua" w:hAnsi="Book Antiqua" w:cs="Book Antiqua"/>
          <w:color w:val="000000"/>
        </w:rPr>
        <w:t>.</w:t>
      </w:r>
    </w:p>
    <w:p w14:paraId="45F19010" w14:textId="4450585A" w:rsidR="00A77B3E" w:rsidRPr="00510D4D" w:rsidRDefault="001D48F4" w:rsidP="00B0643A">
      <w:pPr>
        <w:spacing w:line="360" w:lineRule="auto"/>
        <w:ind w:firstLineChars="112" w:firstLine="269"/>
        <w:contextualSpacing/>
        <w:jc w:val="both"/>
        <w:rPr>
          <w:rFonts w:ascii="Book Antiqua" w:hAnsi="Book Antiqua"/>
        </w:rPr>
      </w:pPr>
      <w:r w:rsidRPr="00510D4D">
        <w:rPr>
          <w:rFonts w:ascii="Book Antiqua" w:eastAsia="Book Antiqua" w:hAnsi="Book Antiqua" w:cs="Book Antiqua"/>
          <w:color w:val="000000"/>
        </w:rPr>
        <w:t xml:space="preserve">The CTLA-4 antibody inhibitor (ipilimumab) and PD-1 inhibitors (pembrolizumab, nivolumab) have both been approved for treating various solid tumors including lung cancer, renal cell cancer, and ovarian cancer. Other anti-tumor agents such as kinase inhibitors, checkpoint inhibitors, and targeting agents are used in combination with PD-1 antibody </w:t>
      </w:r>
      <w:proofErr w:type="gramStart"/>
      <w:r w:rsidRPr="00510D4D">
        <w:rPr>
          <w:rFonts w:ascii="Book Antiqua" w:eastAsia="Book Antiqua" w:hAnsi="Book Antiqua" w:cs="Book Antiqua"/>
          <w:color w:val="000000"/>
        </w:rPr>
        <w:t>inhibitors</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11,22</w:t>
      </w:r>
      <w:r w:rsidR="00B22A8F" w:rsidRPr="00510D4D">
        <w:rPr>
          <w:rFonts w:ascii="Book Antiqua" w:hAnsi="Book Antiqua" w:cs="Book Antiqua"/>
          <w:color w:val="000000"/>
          <w:vertAlign w:val="superscript"/>
          <w:lang w:eastAsia="zh-CN"/>
        </w:rPr>
        <w:t>,23</w:t>
      </w:r>
      <w:r w:rsidRPr="00510D4D">
        <w:rPr>
          <w:rFonts w:ascii="Book Antiqua" w:eastAsia="Book Antiqua" w:hAnsi="Book Antiqua" w:cs="Book Antiqua"/>
          <w:color w:val="000000"/>
          <w:vertAlign w:val="superscript"/>
        </w:rPr>
        <w:t>]</w:t>
      </w:r>
      <w:r w:rsidRPr="00510D4D">
        <w:rPr>
          <w:rFonts w:ascii="Book Antiqua" w:eastAsia="Book Antiqua" w:hAnsi="Book Antiqua" w:cs="Book Antiqua"/>
          <w:color w:val="000000"/>
        </w:rPr>
        <w:t xml:space="preserve">. Even though clinical data show monotherapy as a successful immunotherapy regimen when focusing on safety and efficacy the clinical data shows that novel combination therapies are superior to </w:t>
      </w:r>
      <w:proofErr w:type="gramStart"/>
      <w:r w:rsidRPr="00510D4D">
        <w:rPr>
          <w:rFonts w:ascii="Book Antiqua" w:eastAsia="Book Antiqua" w:hAnsi="Book Antiqua" w:cs="Book Antiqua"/>
          <w:color w:val="000000"/>
        </w:rPr>
        <w:t>monotherapy</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7]</w:t>
      </w:r>
      <w:r w:rsidRPr="00510D4D">
        <w:rPr>
          <w:rFonts w:ascii="Book Antiqua" w:eastAsia="Book Antiqua" w:hAnsi="Book Antiqua" w:cs="Book Antiqua"/>
          <w:color w:val="000000"/>
        </w:rPr>
        <w:t xml:space="preserve">. </w:t>
      </w:r>
    </w:p>
    <w:p w14:paraId="5F3086CF" w14:textId="77777777" w:rsidR="00A77B3E" w:rsidRPr="00510D4D" w:rsidRDefault="00A77B3E" w:rsidP="00B0643A">
      <w:pPr>
        <w:spacing w:line="360" w:lineRule="auto"/>
        <w:contextualSpacing/>
        <w:jc w:val="both"/>
        <w:rPr>
          <w:rFonts w:ascii="Book Antiqua" w:hAnsi="Book Antiqua"/>
        </w:rPr>
      </w:pPr>
    </w:p>
    <w:p w14:paraId="63B09A99"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caps/>
          <w:color w:val="000000"/>
          <w:u w:val="single"/>
        </w:rPr>
        <w:t>CONCLUSION</w:t>
      </w:r>
    </w:p>
    <w:p w14:paraId="0927D2E6" w14:textId="0B148B8C"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In this review, findings confirm that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combination therapy can be </w:t>
      </w:r>
      <w:r w:rsidR="00503370" w:rsidRPr="00510D4D">
        <w:rPr>
          <w:rFonts w:ascii="Book Antiqua" w:eastAsia="Book Antiqua" w:hAnsi="Book Antiqua" w:cs="Book Antiqua"/>
          <w:color w:val="000000"/>
        </w:rPr>
        <w:t xml:space="preserve">an effective </w:t>
      </w:r>
      <w:r w:rsidRPr="00510D4D">
        <w:rPr>
          <w:rFonts w:ascii="Book Antiqua" w:eastAsia="Book Antiqua" w:hAnsi="Book Antiqua" w:cs="Book Antiqua"/>
          <w:color w:val="000000"/>
        </w:rPr>
        <w:t>first-line treatment</w:t>
      </w:r>
      <w:r w:rsidR="00503370" w:rsidRPr="00510D4D">
        <w:rPr>
          <w:rFonts w:ascii="Book Antiqua" w:eastAsia="Book Antiqua" w:hAnsi="Book Antiqua" w:cs="Book Antiqua"/>
          <w:color w:val="000000"/>
        </w:rPr>
        <w:t xml:space="preserve"> option</w:t>
      </w:r>
      <w:r w:rsidRPr="00510D4D">
        <w:rPr>
          <w:rFonts w:ascii="Book Antiqua" w:eastAsia="Book Antiqua" w:hAnsi="Book Antiqua" w:cs="Book Antiqua"/>
          <w:color w:val="000000"/>
        </w:rPr>
        <w:t xml:space="preserve"> </w:t>
      </w:r>
      <w:r w:rsidR="00503370" w:rsidRPr="00510D4D">
        <w:rPr>
          <w:rFonts w:ascii="Book Antiqua" w:eastAsia="Book Antiqua" w:hAnsi="Book Antiqua" w:cs="Book Antiqua"/>
          <w:color w:val="000000"/>
        </w:rPr>
        <w:t>to</w:t>
      </w:r>
      <w:r w:rsidRPr="00510D4D">
        <w:rPr>
          <w:rFonts w:ascii="Book Antiqua" w:eastAsia="Book Antiqua" w:hAnsi="Book Antiqua" w:cs="Book Antiqua"/>
          <w:color w:val="000000"/>
        </w:rPr>
        <w:t xml:space="preserve"> either sorafenib or atezolizumab monotherapy in patients with advanced HCC and no</w:t>
      </w:r>
      <w:r w:rsidR="0007060C" w:rsidRPr="00510D4D">
        <w:rPr>
          <w:rFonts w:ascii="Book Antiqua" w:eastAsia="Book Antiqua" w:hAnsi="Book Antiqua" w:cs="Book Antiqua"/>
          <w:color w:val="000000"/>
        </w:rPr>
        <w:t xml:space="preserve">n-decompensated liver disease. </w:t>
      </w:r>
      <w:r w:rsidRPr="00510D4D">
        <w:rPr>
          <w:rFonts w:ascii="Book Antiqua" w:eastAsia="Book Antiqua" w:hAnsi="Book Antiqua" w:cs="Book Antiqua"/>
          <w:color w:val="000000"/>
        </w:rPr>
        <w:t>However, due to the small number of RCTs</w:t>
      </w:r>
      <w:r w:rsidR="00503370" w:rsidRPr="00510D4D">
        <w:rPr>
          <w:rFonts w:ascii="Book Antiqua" w:eastAsia="Book Antiqua" w:hAnsi="Book Antiqua" w:cs="Book Antiqua"/>
          <w:color w:val="000000"/>
        </w:rPr>
        <w:t xml:space="preserve"> included</w:t>
      </w:r>
      <w:r w:rsidRPr="00510D4D">
        <w:rPr>
          <w:rFonts w:ascii="Book Antiqua" w:eastAsia="Book Antiqua" w:hAnsi="Book Antiqua" w:cs="Book Antiqua"/>
          <w:color w:val="000000"/>
        </w:rPr>
        <w:t xml:space="preserve">, this systematic review may be considered insufficiently robust to provide </w:t>
      </w:r>
      <w:r w:rsidR="00503370" w:rsidRPr="00510D4D">
        <w:rPr>
          <w:rFonts w:ascii="Book Antiqua" w:eastAsia="Book Antiqua" w:hAnsi="Book Antiqua" w:cs="Book Antiqua"/>
          <w:color w:val="000000"/>
        </w:rPr>
        <w:t xml:space="preserve">strong </w:t>
      </w:r>
      <w:r w:rsidRPr="00510D4D">
        <w:rPr>
          <w:rFonts w:ascii="Book Antiqua" w:eastAsia="Book Antiqua" w:hAnsi="Book Antiqua" w:cs="Book Antiqua"/>
          <w:color w:val="000000"/>
        </w:rPr>
        <w:t xml:space="preserve">recommendations. Consequently, further research and larger RCTs </w:t>
      </w:r>
      <w:r w:rsidR="00F738AD" w:rsidRPr="00510D4D">
        <w:rPr>
          <w:rFonts w:ascii="Book Antiqua" w:eastAsia="Book Antiqua" w:hAnsi="Book Antiqua" w:cs="Book Antiqua"/>
          <w:color w:val="000000"/>
        </w:rPr>
        <w:t>with</w:t>
      </w:r>
      <w:r w:rsidRPr="00510D4D">
        <w:rPr>
          <w:rFonts w:ascii="Book Antiqua" w:eastAsia="Book Antiqua" w:hAnsi="Book Antiqua" w:cs="Book Antiqua"/>
          <w:color w:val="000000"/>
        </w:rPr>
        <w:t xml:space="preserve"> cost-effectiveness analysis are necessary to </w:t>
      </w:r>
      <w:r w:rsidR="00F738AD" w:rsidRPr="00510D4D">
        <w:rPr>
          <w:rFonts w:ascii="Book Antiqua" w:eastAsia="Book Antiqua" w:hAnsi="Book Antiqua" w:cs="Book Antiqua"/>
          <w:color w:val="000000"/>
        </w:rPr>
        <w:lastRenderedPageBreak/>
        <w:t>validate</w:t>
      </w:r>
      <w:r w:rsidRPr="00510D4D">
        <w:rPr>
          <w:rFonts w:ascii="Book Antiqua" w:eastAsia="Book Antiqua" w:hAnsi="Book Antiqua" w:cs="Book Antiqua"/>
          <w:color w:val="000000"/>
        </w:rPr>
        <w:t xml:space="preserve"> our observations and </w:t>
      </w:r>
      <w:r w:rsidR="00F738AD" w:rsidRPr="00510D4D">
        <w:rPr>
          <w:rFonts w:ascii="Book Antiqua" w:eastAsia="Book Antiqua" w:hAnsi="Book Antiqua" w:cs="Book Antiqua"/>
          <w:color w:val="000000"/>
        </w:rPr>
        <w:t>identify</w:t>
      </w:r>
      <w:r w:rsidRPr="00510D4D">
        <w:rPr>
          <w:rFonts w:ascii="Book Antiqua" w:eastAsia="Book Antiqua" w:hAnsi="Book Antiqua" w:cs="Book Antiqua"/>
          <w:color w:val="000000"/>
        </w:rPr>
        <w:t xml:space="preserve"> the most efficacious and safe therapeutic regimen.</w:t>
      </w:r>
    </w:p>
    <w:p w14:paraId="57D289EF" w14:textId="77777777" w:rsidR="0029163D" w:rsidRPr="00510D4D" w:rsidRDefault="0029163D" w:rsidP="00B0643A">
      <w:pPr>
        <w:spacing w:line="360" w:lineRule="auto"/>
        <w:contextualSpacing/>
        <w:jc w:val="both"/>
        <w:rPr>
          <w:rFonts w:ascii="Book Antiqua" w:hAnsi="Book Antiqua"/>
        </w:rPr>
      </w:pPr>
    </w:p>
    <w:p w14:paraId="4302817F"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caps/>
          <w:color w:val="000000"/>
          <w:u w:val="single"/>
        </w:rPr>
        <w:t>ARTICLE HIGHLIGHTS</w:t>
      </w:r>
    </w:p>
    <w:p w14:paraId="522EBFA6"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i/>
          <w:color w:val="000000"/>
        </w:rPr>
        <w:t>Research background</w:t>
      </w:r>
    </w:p>
    <w:p w14:paraId="667B2D54" w14:textId="72CADB4B"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Despite the use of the current standard therapy, the prognosis of unresectable </w:t>
      </w:r>
      <w:r w:rsidR="0007060C" w:rsidRPr="00510D4D">
        <w:rPr>
          <w:rFonts w:ascii="Book Antiqua" w:eastAsia="Book Antiqua" w:hAnsi="Book Antiqua" w:cs="Book Antiqua"/>
          <w:color w:val="000000"/>
        </w:rPr>
        <w:t>hepatocellular carcinoma (HCC)</w:t>
      </w:r>
      <w:r w:rsidRPr="00510D4D">
        <w:rPr>
          <w:rFonts w:ascii="Book Antiqua" w:eastAsia="Book Antiqua" w:hAnsi="Book Antiqua" w:cs="Book Antiqua"/>
          <w:color w:val="000000"/>
        </w:rPr>
        <w:t xml:space="preserve"> patients is poor, with median survival times of 40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in intermediate HCC </w:t>
      </w:r>
      <w:r w:rsidR="005976CF">
        <w:rPr>
          <w:rFonts w:ascii="Book Antiqua" w:eastAsia="Book Antiqua" w:hAnsi="Book Antiqua" w:cs="Book Antiqua"/>
          <w:color w:val="000000"/>
        </w:rPr>
        <w:t>(</w:t>
      </w:r>
      <w:r w:rsidR="0007060C" w:rsidRPr="00510D4D">
        <w:rPr>
          <w:rFonts w:ascii="Book Antiqua" w:eastAsia="Book Antiqua" w:hAnsi="Book Antiqua" w:cs="Book Antiqua"/>
          <w:color w:val="000000"/>
        </w:rPr>
        <w:t xml:space="preserve">Barcelona Clinic Liver Cancer </w:t>
      </w:r>
      <w:r w:rsidR="005976CF">
        <w:rPr>
          <w:rFonts w:ascii="Book Antiqua" w:eastAsia="Book Antiqua" w:hAnsi="Book Antiqua" w:cs="Book Antiqua"/>
          <w:color w:val="000000"/>
        </w:rPr>
        <w:t>[</w:t>
      </w:r>
      <w:r w:rsidR="0007060C" w:rsidRPr="00510D4D">
        <w:rPr>
          <w:rFonts w:ascii="Book Antiqua" w:eastAsia="Book Antiqua" w:hAnsi="Book Antiqua" w:cs="Book Antiqua"/>
          <w:color w:val="000000"/>
        </w:rPr>
        <w:t>BCLC</w:t>
      </w:r>
      <w:r w:rsidR="005976CF">
        <w:rPr>
          <w:rFonts w:ascii="Book Antiqua" w:eastAsia="Book Antiqua" w:hAnsi="Book Antiqua" w:cs="Book Antiqua"/>
          <w:color w:val="000000"/>
        </w:rPr>
        <w:t>]</w:t>
      </w:r>
      <w:r w:rsidR="0007060C" w:rsidRPr="00510D4D">
        <w:rPr>
          <w:rFonts w:ascii="Book Antiqua" w:eastAsia="Book Antiqua" w:hAnsi="Book Antiqua" w:cs="Book Antiqua"/>
          <w:color w:val="000000"/>
        </w:rPr>
        <w:t xml:space="preserve"> stage </w:t>
      </w:r>
      <w:r w:rsidR="0007060C" w:rsidRPr="00510D4D">
        <w:rPr>
          <w:rFonts w:ascii="Book Antiqua" w:hAnsi="Book Antiqua" w:cs="Book Antiqua"/>
          <w:color w:val="000000"/>
          <w:lang w:eastAsia="zh-CN"/>
        </w:rPr>
        <w:t>B</w:t>
      </w:r>
      <w:r w:rsidR="005976CF">
        <w:rPr>
          <w:rFonts w:ascii="Book Antiqua" w:eastAsia="Book Antiqua" w:hAnsi="Book Antiqua" w:cs="Book Antiqua"/>
          <w:color w:val="000000"/>
        </w:rPr>
        <w:t>)</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and 6–8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in advanced HCC (BCLC stage C). Although patients with early-stage HCC are usually suitable for therapies with curative intention, up to 70% of patients may manifest disease relapses at 5-year surveillance. Moreover, no treatment has been demonstrated to be useful in the adjuvant setting.</w:t>
      </w:r>
    </w:p>
    <w:p w14:paraId="1E86CA2E" w14:textId="77777777" w:rsidR="00A77B3E" w:rsidRPr="00510D4D" w:rsidRDefault="00A77B3E" w:rsidP="00B0643A">
      <w:pPr>
        <w:spacing w:line="360" w:lineRule="auto"/>
        <w:contextualSpacing/>
        <w:jc w:val="both"/>
        <w:rPr>
          <w:rFonts w:ascii="Book Antiqua" w:hAnsi="Book Antiqua"/>
        </w:rPr>
      </w:pPr>
    </w:p>
    <w:p w14:paraId="3407184F"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i/>
          <w:color w:val="000000"/>
        </w:rPr>
        <w:t>Research motivation</w:t>
      </w:r>
    </w:p>
    <w:p w14:paraId="0F3C6120" w14:textId="51A51AED"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This systematic review describe</w:t>
      </w:r>
      <w:r w:rsidR="005976CF">
        <w:rPr>
          <w:rFonts w:ascii="Book Antiqua" w:eastAsia="Book Antiqua" w:hAnsi="Book Antiqua" w:cs="Book Antiqua"/>
          <w:color w:val="000000"/>
        </w:rPr>
        <w:t>d</w:t>
      </w:r>
      <w:r w:rsidRPr="00510D4D">
        <w:rPr>
          <w:rFonts w:ascii="Book Antiqua" w:eastAsia="Book Antiqua" w:hAnsi="Book Antiqua" w:cs="Book Antiqua"/>
          <w:color w:val="000000"/>
        </w:rPr>
        <w:t xml:space="preserve"> the evidence for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combination therapy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sorafenib or atezolizumab monotherapies in improving survival outcomes and reducing disease progression in patients with unresectable HCC. </w:t>
      </w:r>
    </w:p>
    <w:p w14:paraId="1A66B49C" w14:textId="77777777" w:rsidR="00A77B3E" w:rsidRPr="00510D4D" w:rsidRDefault="00A77B3E" w:rsidP="00B0643A">
      <w:pPr>
        <w:spacing w:line="360" w:lineRule="auto"/>
        <w:contextualSpacing/>
        <w:jc w:val="both"/>
        <w:rPr>
          <w:rFonts w:ascii="Book Antiqua" w:hAnsi="Book Antiqua"/>
        </w:rPr>
      </w:pPr>
    </w:p>
    <w:p w14:paraId="712B900C"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i/>
          <w:color w:val="000000"/>
        </w:rPr>
        <w:t>Research objectives</w:t>
      </w:r>
    </w:p>
    <w:p w14:paraId="2F421239" w14:textId="4606D7E1"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To evaluate the efficacy and safety of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sorafenib or atezolizumab alone, in patients with unresectable HCC with non-decompensated liver disease.</w:t>
      </w:r>
    </w:p>
    <w:p w14:paraId="14C1E3E9" w14:textId="77777777" w:rsidR="00A77B3E" w:rsidRPr="00510D4D" w:rsidRDefault="00A77B3E" w:rsidP="00B0643A">
      <w:pPr>
        <w:spacing w:line="360" w:lineRule="auto"/>
        <w:contextualSpacing/>
        <w:jc w:val="both"/>
        <w:rPr>
          <w:rFonts w:ascii="Book Antiqua" w:hAnsi="Book Antiqua"/>
        </w:rPr>
      </w:pPr>
    </w:p>
    <w:p w14:paraId="6D5114E5"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i/>
          <w:color w:val="000000"/>
        </w:rPr>
        <w:t>Research methods</w:t>
      </w:r>
    </w:p>
    <w:p w14:paraId="5A9B7852" w14:textId="0F94AE2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A comprehensive literature review of published articles was conducted to identify studies that met our inclusion criteria using relevant mesh terms. This systematic review was performed according to the Preferred Reporting Items for Systematic Reviews and Meta-Analyses guidelines and we assessed for risk of bias</w:t>
      </w:r>
      <w:r w:rsidR="00746289">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using the Cochrane ROB tool and </w:t>
      </w:r>
      <w:proofErr w:type="spellStart"/>
      <w:r w:rsidRPr="00510D4D">
        <w:rPr>
          <w:rFonts w:ascii="Book Antiqua" w:eastAsia="Book Antiqua" w:hAnsi="Book Antiqua" w:cs="Book Antiqua"/>
          <w:color w:val="000000"/>
        </w:rPr>
        <w:t>Sevis</w:t>
      </w:r>
      <w:proofErr w:type="spellEnd"/>
      <w:r w:rsidRPr="00510D4D">
        <w:rPr>
          <w:rFonts w:ascii="Book Antiqua" w:eastAsia="Book Antiqua" w:hAnsi="Book Antiqua" w:cs="Book Antiqua"/>
          <w:color w:val="000000"/>
        </w:rPr>
        <w:t xml:space="preserve"> tool to create the traffic light plots and summary plots.</w:t>
      </w:r>
    </w:p>
    <w:p w14:paraId="1963C79F" w14:textId="77777777" w:rsidR="00A77B3E" w:rsidRPr="00510D4D" w:rsidRDefault="00A77B3E" w:rsidP="00B0643A">
      <w:pPr>
        <w:spacing w:line="360" w:lineRule="auto"/>
        <w:contextualSpacing/>
        <w:jc w:val="both"/>
        <w:rPr>
          <w:rFonts w:ascii="Book Antiqua" w:hAnsi="Book Antiqua"/>
        </w:rPr>
      </w:pPr>
    </w:p>
    <w:p w14:paraId="23EDCC78"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i/>
          <w:color w:val="000000"/>
        </w:rPr>
        <w:t>Research results</w:t>
      </w:r>
    </w:p>
    <w:p w14:paraId="74C9E9CA" w14:textId="55E9D8B8"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There was an improvement in overall tumor response, reduction of disease progression, and longer </w:t>
      </w:r>
      <w:r w:rsidR="0068693A" w:rsidRPr="00510D4D">
        <w:rPr>
          <w:rFonts w:ascii="Book Antiqua" w:eastAsia="Book Antiqua" w:hAnsi="Book Antiqua" w:cs="Book Antiqua"/>
          <w:color w:val="000000"/>
        </w:rPr>
        <w:t>progression-free survival</w:t>
      </w:r>
      <w:r w:rsidRPr="00510D4D">
        <w:rPr>
          <w:rFonts w:ascii="Book Antiqua" w:eastAsia="Book Antiqua" w:hAnsi="Book Antiqua" w:cs="Book Antiqua"/>
          <w:color w:val="000000"/>
        </w:rPr>
        <w:t xml:space="preserve">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group compared to the monotherapy of either sorafenib or atezolizumab.</w:t>
      </w:r>
    </w:p>
    <w:p w14:paraId="011ACE31" w14:textId="77777777" w:rsidR="00A77B3E" w:rsidRPr="00510D4D" w:rsidRDefault="00A77B3E" w:rsidP="00B0643A">
      <w:pPr>
        <w:spacing w:line="360" w:lineRule="auto"/>
        <w:contextualSpacing/>
        <w:jc w:val="both"/>
        <w:rPr>
          <w:rFonts w:ascii="Book Antiqua" w:hAnsi="Book Antiqua"/>
        </w:rPr>
      </w:pPr>
    </w:p>
    <w:p w14:paraId="7C64DF2D"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i/>
          <w:color w:val="000000"/>
        </w:rPr>
        <w:t>Research conclusions</w:t>
      </w:r>
    </w:p>
    <w:p w14:paraId="44D2B616"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This study confirms that combination treatment of atezolizumab plus bevacizumab could be a promising alternative to the standard of care sorafenib as a first-line treatment in patients with unresectable HCC and non-decompensated liver disease.</w:t>
      </w:r>
    </w:p>
    <w:p w14:paraId="62A04F38" w14:textId="77777777" w:rsidR="00A77B3E" w:rsidRPr="00510D4D" w:rsidRDefault="00A77B3E" w:rsidP="00B0643A">
      <w:pPr>
        <w:spacing w:line="360" w:lineRule="auto"/>
        <w:contextualSpacing/>
        <w:jc w:val="both"/>
        <w:rPr>
          <w:rFonts w:ascii="Book Antiqua" w:hAnsi="Book Antiqua"/>
        </w:rPr>
      </w:pPr>
    </w:p>
    <w:p w14:paraId="3B0C0065"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i/>
          <w:color w:val="000000"/>
        </w:rPr>
        <w:t>Research perspectives</w:t>
      </w:r>
    </w:p>
    <w:p w14:paraId="5677EF7E"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Given the scarcity of </w:t>
      </w:r>
      <w:r w:rsidR="0068693A" w:rsidRPr="00510D4D">
        <w:rPr>
          <w:rFonts w:ascii="Book Antiqua" w:eastAsia="Book Antiqua" w:hAnsi="Book Antiqua" w:cs="Book Antiqua"/>
          <w:color w:val="000000"/>
        </w:rPr>
        <w:t>randomized controlled trials</w:t>
      </w:r>
      <w:r w:rsidRPr="00510D4D">
        <w:rPr>
          <w:rFonts w:ascii="Book Antiqua" w:eastAsia="Book Antiqua" w:hAnsi="Book Antiqua" w:cs="Book Antiqua"/>
          <w:color w:val="000000"/>
        </w:rPr>
        <w:t xml:space="preserve"> specifically focusing on this therapeutic strategy, further research is needed to s</w:t>
      </w:r>
      <w:r w:rsidR="0068693A" w:rsidRPr="00510D4D">
        <w:rPr>
          <w:rFonts w:ascii="Book Antiqua" w:eastAsia="Book Antiqua" w:hAnsi="Book Antiqua" w:cs="Book Antiqua"/>
          <w:color w:val="000000"/>
        </w:rPr>
        <w:t>trengthen the current evidence.</w:t>
      </w:r>
      <w:r w:rsidRPr="00510D4D">
        <w:rPr>
          <w:rFonts w:ascii="Book Antiqua" w:eastAsia="Book Antiqua" w:hAnsi="Book Antiqua" w:cs="Book Antiqua"/>
          <w:color w:val="000000"/>
        </w:rPr>
        <w:t xml:space="preserve"> Two completed clinical trials were analyzed in this research; however, this review will be updated upon the completion of two ongoing trials. Moreover, further evaluation regarding the cost-effectiveness of combination therapy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monotherapy is still needed valuable information.</w:t>
      </w:r>
    </w:p>
    <w:p w14:paraId="522B9594" w14:textId="77777777" w:rsidR="00A77B3E" w:rsidRPr="00510D4D" w:rsidRDefault="00A77B3E" w:rsidP="00B0643A">
      <w:pPr>
        <w:spacing w:line="360" w:lineRule="auto"/>
        <w:contextualSpacing/>
        <w:jc w:val="both"/>
        <w:rPr>
          <w:rFonts w:ascii="Book Antiqua" w:hAnsi="Book Antiqua"/>
        </w:rPr>
      </w:pPr>
    </w:p>
    <w:p w14:paraId="6D1642AD"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caps/>
          <w:color w:val="000000"/>
          <w:u w:val="single"/>
        </w:rPr>
        <w:t>ACKNOWLEDGEMENTS</w:t>
      </w:r>
    </w:p>
    <w:p w14:paraId="0A08E6FB"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We sincerely acknowledge Dr</w:t>
      </w:r>
      <w:r w:rsidR="00D71E76"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Karthik Mohan, MD and Dr</w:t>
      </w:r>
      <w:r w:rsidR="00D71E76"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Jack Michel, MD for their guidance and support throughout the completion of this project.</w:t>
      </w:r>
    </w:p>
    <w:p w14:paraId="1291CFAD" w14:textId="77777777" w:rsidR="00A77B3E" w:rsidRPr="00510D4D" w:rsidRDefault="00A77B3E" w:rsidP="00B0643A">
      <w:pPr>
        <w:spacing w:line="360" w:lineRule="auto"/>
        <w:contextualSpacing/>
        <w:jc w:val="both"/>
        <w:rPr>
          <w:rFonts w:ascii="Book Antiqua" w:hAnsi="Book Antiqua"/>
        </w:rPr>
      </w:pPr>
    </w:p>
    <w:p w14:paraId="7ED8E4EE"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color w:val="000000"/>
        </w:rPr>
        <w:t>REFERENCES</w:t>
      </w:r>
    </w:p>
    <w:p w14:paraId="61D36A6E" w14:textId="77777777" w:rsidR="00A77B3E" w:rsidRPr="00510D4D" w:rsidRDefault="001D48F4" w:rsidP="00B0643A">
      <w:pPr>
        <w:spacing w:line="360" w:lineRule="auto"/>
        <w:contextualSpacing/>
        <w:jc w:val="both"/>
        <w:rPr>
          <w:rFonts w:ascii="Book Antiqua" w:hAnsi="Book Antiqua"/>
        </w:rPr>
      </w:pPr>
      <w:bookmarkStart w:id="4" w:name="OLE_LINK63"/>
      <w:r w:rsidRPr="00510D4D">
        <w:rPr>
          <w:rFonts w:ascii="Book Antiqua" w:eastAsia="Book Antiqua" w:hAnsi="Book Antiqua" w:cs="Book Antiqua"/>
          <w:color w:val="000000"/>
        </w:rPr>
        <w:t xml:space="preserve">1 </w:t>
      </w:r>
      <w:r w:rsidRPr="00510D4D">
        <w:rPr>
          <w:rFonts w:ascii="Book Antiqua" w:eastAsia="Book Antiqua" w:hAnsi="Book Antiqua" w:cs="Book Antiqua"/>
          <w:b/>
          <w:bCs/>
          <w:color w:val="000000"/>
        </w:rPr>
        <w:t>Bray F</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Ferlay</w:t>
      </w:r>
      <w:proofErr w:type="spellEnd"/>
      <w:r w:rsidRPr="00510D4D">
        <w:rPr>
          <w:rFonts w:ascii="Book Antiqua" w:eastAsia="Book Antiqua" w:hAnsi="Book Antiqua" w:cs="Book Antiqua"/>
          <w:color w:val="000000"/>
        </w:rPr>
        <w:t xml:space="preserve"> J, </w:t>
      </w:r>
      <w:proofErr w:type="spellStart"/>
      <w:r w:rsidRPr="00510D4D">
        <w:rPr>
          <w:rFonts w:ascii="Book Antiqua" w:eastAsia="Book Antiqua" w:hAnsi="Book Antiqua" w:cs="Book Antiqua"/>
          <w:color w:val="000000"/>
        </w:rPr>
        <w:t>Soerjomataram</w:t>
      </w:r>
      <w:proofErr w:type="spellEnd"/>
      <w:r w:rsidRPr="00510D4D">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510D4D">
        <w:rPr>
          <w:rFonts w:ascii="Book Antiqua" w:eastAsia="Book Antiqua" w:hAnsi="Book Antiqua" w:cs="Book Antiqua"/>
          <w:i/>
          <w:iCs/>
          <w:color w:val="000000"/>
        </w:rPr>
        <w:t>CA Cancer J Clin</w:t>
      </w:r>
      <w:r w:rsidRPr="00510D4D">
        <w:rPr>
          <w:rFonts w:ascii="Book Antiqua" w:eastAsia="Book Antiqua" w:hAnsi="Book Antiqua" w:cs="Book Antiqua"/>
          <w:color w:val="000000"/>
        </w:rPr>
        <w:t xml:space="preserve"> 2018; </w:t>
      </w:r>
      <w:r w:rsidRPr="00510D4D">
        <w:rPr>
          <w:rFonts w:ascii="Book Antiqua" w:eastAsia="Book Antiqua" w:hAnsi="Book Antiqua" w:cs="Book Antiqua"/>
          <w:b/>
          <w:bCs/>
          <w:color w:val="000000"/>
        </w:rPr>
        <w:t>68</w:t>
      </w:r>
      <w:r w:rsidRPr="00510D4D">
        <w:rPr>
          <w:rFonts w:ascii="Book Antiqua" w:eastAsia="Book Antiqua" w:hAnsi="Book Antiqua" w:cs="Book Antiqua"/>
          <w:color w:val="000000"/>
        </w:rPr>
        <w:t>: 394-424 [PMID: 30207593 DOI: 10.3322/caac.21492]</w:t>
      </w:r>
    </w:p>
    <w:p w14:paraId="06A6F46D" w14:textId="4BCD109A"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lastRenderedPageBreak/>
        <w:t xml:space="preserve">2 </w:t>
      </w:r>
      <w:r w:rsidRPr="00510D4D">
        <w:rPr>
          <w:rFonts w:ascii="Book Antiqua" w:eastAsia="Book Antiqua" w:hAnsi="Book Antiqua" w:cs="Book Antiqua"/>
          <w:b/>
          <w:bCs/>
          <w:color w:val="000000"/>
        </w:rPr>
        <w:t xml:space="preserve">European </w:t>
      </w:r>
      <w:proofErr w:type="gramStart"/>
      <w:r w:rsidRPr="00510D4D">
        <w:rPr>
          <w:rFonts w:ascii="Book Antiqua" w:eastAsia="Book Antiqua" w:hAnsi="Book Antiqua" w:cs="Book Antiqua"/>
          <w:b/>
          <w:bCs/>
          <w:color w:val="000000"/>
        </w:rPr>
        <w:t>Association</w:t>
      </w:r>
      <w:proofErr w:type="gramEnd"/>
      <w:r w:rsidRPr="00510D4D">
        <w:rPr>
          <w:rFonts w:ascii="Book Antiqua" w:eastAsia="Book Antiqua" w:hAnsi="Book Antiqua" w:cs="Book Antiqua"/>
          <w:b/>
          <w:bCs/>
          <w:color w:val="000000"/>
        </w:rPr>
        <w:t xml:space="preserve"> for the Study of the Liver</w:t>
      </w:r>
      <w:r w:rsidR="00D62371" w:rsidRPr="00D62371">
        <w:rPr>
          <w:rFonts w:ascii="Book Antiqua" w:eastAsia="Book Antiqua" w:hAnsi="Book Antiqua" w:cs="Book Antiqua"/>
          <w:color w:val="000000"/>
        </w:rPr>
        <w:t>.</w:t>
      </w:r>
      <w:r w:rsidR="00D62371">
        <w:rPr>
          <w:rFonts w:ascii="Book Antiqua" w:eastAsia="Book Antiqua" w:hAnsi="Book Antiqua" w:cs="Book Antiqua"/>
          <w:b/>
          <w:bCs/>
          <w:color w:val="000000"/>
        </w:rPr>
        <w:t xml:space="preserve"> </w:t>
      </w:r>
      <w:r w:rsidRPr="00510D4D">
        <w:rPr>
          <w:rFonts w:ascii="Book Antiqua" w:eastAsia="Book Antiqua" w:hAnsi="Book Antiqua" w:cs="Book Antiqua"/>
          <w:color w:val="000000"/>
        </w:rPr>
        <w:t xml:space="preserve">EASL Clinical Practice Guidelines: Management of hepatocellular carcinoma. </w:t>
      </w:r>
      <w:r w:rsidRPr="00510D4D">
        <w:rPr>
          <w:rFonts w:ascii="Book Antiqua" w:eastAsia="Book Antiqua" w:hAnsi="Book Antiqua" w:cs="Book Antiqua"/>
          <w:i/>
          <w:iCs/>
          <w:color w:val="000000"/>
        </w:rPr>
        <w:t>J Hepatol</w:t>
      </w:r>
      <w:r w:rsidRPr="00510D4D">
        <w:rPr>
          <w:rFonts w:ascii="Book Antiqua" w:eastAsia="Book Antiqua" w:hAnsi="Book Antiqua" w:cs="Book Antiqua"/>
          <w:color w:val="000000"/>
        </w:rPr>
        <w:t xml:space="preserve"> 2018; </w:t>
      </w:r>
      <w:r w:rsidRPr="00510D4D">
        <w:rPr>
          <w:rFonts w:ascii="Book Antiqua" w:eastAsia="Book Antiqua" w:hAnsi="Book Antiqua" w:cs="Book Antiqua"/>
          <w:b/>
          <w:bCs/>
          <w:color w:val="000000"/>
        </w:rPr>
        <w:t>69</w:t>
      </w:r>
      <w:r w:rsidRPr="00510D4D">
        <w:rPr>
          <w:rFonts w:ascii="Book Antiqua" w:eastAsia="Book Antiqua" w:hAnsi="Book Antiqua" w:cs="Book Antiqua"/>
          <w:color w:val="000000"/>
        </w:rPr>
        <w:t>: 182-236 [PMID: 29628281 DOI: 10.1016/j.jhep.2018.03.019]</w:t>
      </w:r>
    </w:p>
    <w:p w14:paraId="4DFBB3BE" w14:textId="5E9A0536" w:rsidR="00A77B3E" w:rsidRPr="00BA320E" w:rsidRDefault="001D48F4" w:rsidP="00B0643A">
      <w:pPr>
        <w:spacing w:line="360" w:lineRule="auto"/>
        <w:contextualSpacing/>
        <w:jc w:val="both"/>
        <w:rPr>
          <w:rFonts w:ascii="Book Antiqua" w:eastAsia="宋体" w:hAnsi="Book Antiqua"/>
          <w:lang w:eastAsia="zh-CN"/>
        </w:rPr>
      </w:pPr>
      <w:r w:rsidRPr="00510D4D">
        <w:rPr>
          <w:rFonts w:ascii="Book Antiqua" w:eastAsia="Book Antiqua" w:hAnsi="Book Antiqua" w:cs="Book Antiqua"/>
          <w:color w:val="000000"/>
        </w:rPr>
        <w:t xml:space="preserve">3 </w:t>
      </w:r>
      <w:r w:rsidRPr="00510D4D">
        <w:rPr>
          <w:rFonts w:ascii="Book Antiqua" w:eastAsia="Book Antiqua" w:hAnsi="Book Antiqua" w:cs="Book Antiqua"/>
          <w:b/>
          <w:bCs/>
          <w:color w:val="000000"/>
        </w:rPr>
        <w:t>Brown ZJ</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Greten</w:t>
      </w:r>
      <w:proofErr w:type="spellEnd"/>
      <w:r w:rsidRPr="00510D4D">
        <w:rPr>
          <w:rFonts w:ascii="Book Antiqua" w:eastAsia="Book Antiqua" w:hAnsi="Book Antiqua" w:cs="Book Antiqua"/>
          <w:color w:val="000000"/>
        </w:rPr>
        <w:t xml:space="preserve"> TF, Heinrich B. Adjuvant Treatment of Hepatocellular Carcinoma: Prospect of Immunotherapy. </w:t>
      </w:r>
      <w:r w:rsidRPr="00510D4D">
        <w:rPr>
          <w:rFonts w:ascii="Book Antiqua" w:eastAsia="Book Antiqua" w:hAnsi="Book Antiqua" w:cs="Book Antiqua"/>
          <w:i/>
          <w:iCs/>
          <w:color w:val="000000"/>
        </w:rPr>
        <w:t>Hepatology</w:t>
      </w:r>
      <w:r w:rsidRPr="00510D4D">
        <w:rPr>
          <w:rFonts w:ascii="Book Antiqua" w:eastAsia="Book Antiqua" w:hAnsi="Book Antiqua" w:cs="Book Antiqua"/>
          <w:color w:val="000000"/>
        </w:rPr>
        <w:t xml:space="preserve"> 2019; </w:t>
      </w:r>
      <w:r w:rsidRPr="00510D4D">
        <w:rPr>
          <w:rFonts w:ascii="Book Antiqua" w:eastAsia="Book Antiqua" w:hAnsi="Book Antiqua" w:cs="Book Antiqua"/>
          <w:b/>
          <w:bCs/>
          <w:color w:val="000000"/>
        </w:rPr>
        <w:t>70</w:t>
      </w:r>
      <w:r w:rsidRPr="00510D4D">
        <w:rPr>
          <w:rFonts w:ascii="Book Antiqua" w:eastAsia="Book Antiqua" w:hAnsi="Book Antiqua" w:cs="Book Antiqua"/>
          <w:color w:val="000000"/>
        </w:rPr>
        <w:t>: 1437-1442 [PMID: 30927283 DOI: 10.1002/hep.30633]</w:t>
      </w:r>
    </w:p>
    <w:p w14:paraId="4C2B5810"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4 </w:t>
      </w:r>
      <w:r w:rsidRPr="00510D4D">
        <w:rPr>
          <w:rFonts w:ascii="Book Antiqua" w:eastAsia="Book Antiqua" w:hAnsi="Book Antiqua" w:cs="Book Antiqua"/>
          <w:b/>
          <w:bCs/>
          <w:color w:val="000000"/>
        </w:rPr>
        <w:t>Liu X</w:t>
      </w:r>
      <w:r w:rsidRPr="00510D4D">
        <w:rPr>
          <w:rFonts w:ascii="Book Antiqua" w:eastAsia="Book Antiqua" w:hAnsi="Book Antiqua" w:cs="Book Antiqua"/>
          <w:color w:val="000000"/>
        </w:rPr>
        <w:t xml:space="preserve">, Qin S. Immune Checkpoint Inhibitors in Hepatocellular Carcinoma: Opportunities and Challenges. </w:t>
      </w:r>
      <w:r w:rsidRPr="00510D4D">
        <w:rPr>
          <w:rFonts w:ascii="Book Antiqua" w:eastAsia="Book Antiqua" w:hAnsi="Book Antiqua" w:cs="Book Antiqua"/>
          <w:i/>
          <w:iCs/>
          <w:color w:val="000000"/>
        </w:rPr>
        <w:t>Oncologist</w:t>
      </w:r>
      <w:r w:rsidRPr="00510D4D">
        <w:rPr>
          <w:rFonts w:ascii="Book Antiqua" w:eastAsia="Book Antiqua" w:hAnsi="Book Antiqua" w:cs="Book Antiqua"/>
          <w:color w:val="000000"/>
        </w:rPr>
        <w:t xml:space="preserve"> 2019; </w:t>
      </w:r>
      <w:r w:rsidRPr="00510D4D">
        <w:rPr>
          <w:rFonts w:ascii="Book Antiqua" w:eastAsia="Book Antiqua" w:hAnsi="Book Antiqua" w:cs="Book Antiqua"/>
          <w:b/>
          <w:bCs/>
          <w:color w:val="000000"/>
        </w:rPr>
        <w:t>24</w:t>
      </w:r>
      <w:r w:rsidRPr="00510D4D">
        <w:rPr>
          <w:rFonts w:ascii="Book Antiqua" w:eastAsia="Book Antiqua" w:hAnsi="Book Antiqua" w:cs="Book Antiqua"/>
          <w:color w:val="000000"/>
        </w:rPr>
        <w:t>: S3-S10 [PMID: 30819826 DOI: 10.1634/theoncologist.2019-IO-S1-s01]</w:t>
      </w:r>
    </w:p>
    <w:p w14:paraId="35DE4810"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5 </w:t>
      </w:r>
      <w:r w:rsidRPr="00510D4D">
        <w:rPr>
          <w:rFonts w:ascii="Book Antiqua" w:eastAsia="Book Antiqua" w:hAnsi="Book Antiqua" w:cs="Book Antiqua"/>
          <w:b/>
          <w:bCs/>
          <w:color w:val="000000"/>
        </w:rPr>
        <w:t>Wilhelm SM</w:t>
      </w:r>
      <w:r w:rsidRPr="00510D4D">
        <w:rPr>
          <w:rFonts w:ascii="Book Antiqua" w:eastAsia="Book Antiqua" w:hAnsi="Book Antiqua" w:cs="Book Antiqua"/>
          <w:color w:val="000000"/>
        </w:rPr>
        <w:t xml:space="preserve">, Carter C, Tang L, </w:t>
      </w:r>
      <w:proofErr w:type="spellStart"/>
      <w:r w:rsidRPr="00510D4D">
        <w:rPr>
          <w:rFonts w:ascii="Book Antiqua" w:eastAsia="Book Antiqua" w:hAnsi="Book Antiqua" w:cs="Book Antiqua"/>
          <w:color w:val="000000"/>
        </w:rPr>
        <w:t>Wilkie</w:t>
      </w:r>
      <w:proofErr w:type="spellEnd"/>
      <w:r w:rsidRPr="00510D4D">
        <w:rPr>
          <w:rFonts w:ascii="Book Antiqua" w:eastAsia="Book Antiqua" w:hAnsi="Book Antiqua" w:cs="Book Antiqua"/>
          <w:color w:val="000000"/>
        </w:rPr>
        <w:t xml:space="preserve"> D, </w:t>
      </w:r>
      <w:proofErr w:type="spellStart"/>
      <w:r w:rsidRPr="00510D4D">
        <w:rPr>
          <w:rFonts w:ascii="Book Antiqua" w:eastAsia="Book Antiqua" w:hAnsi="Book Antiqua" w:cs="Book Antiqua"/>
          <w:color w:val="000000"/>
        </w:rPr>
        <w:t>McNabola</w:t>
      </w:r>
      <w:proofErr w:type="spellEnd"/>
      <w:r w:rsidRPr="00510D4D">
        <w:rPr>
          <w:rFonts w:ascii="Book Antiqua" w:eastAsia="Book Antiqua" w:hAnsi="Book Antiqua" w:cs="Book Antiqua"/>
          <w:color w:val="000000"/>
        </w:rPr>
        <w:t xml:space="preserve"> A, Rong H, Chen C, Zhang X, Vincent P, McHugh M, Cao Y, </w:t>
      </w:r>
      <w:proofErr w:type="spellStart"/>
      <w:r w:rsidRPr="00510D4D">
        <w:rPr>
          <w:rFonts w:ascii="Book Antiqua" w:eastAsia="Book Antiqua" w:hAnsi="Book Antiqua" w:cs="Book Antiqua"/>
          <w:color w:val="000000"/>
        </w:rPr>
        <w:t>Shujath</w:t>
      </w:r>
      <w:proofErr w:type="spellEnd"/>
      <w:r w:rsidRPr="00510D4D">
        <w:rPr>
          <w:rFonts w:ascii="Book Antiqua" w:eastAsia="Book Antiqua" w:hAnsi="Book Antiqua" w:cs="Book Antiqua"/>
          <w:color w:val="000000"/>
        </w:rPr>
        <w:t xml:space="preserve"> J, </w:t>
      </w:r>
      <w:proofErr w:type="spellStart"/>
      <w:r w:rsidRPr="00510D4D">
        <w:rPr>
          <w:rFonts w:ascii="Book Antiqua" w:eastAsia="Book Antiqua" w:hAnsi="Book Antiqua" w:cs="Book Antiqua"/>
          <w:color w:val="000000"/>
        </w:rPr>
        <w:t>Gawlak</w:t>
      </w:r>
      <w:proofErr w:type="spellEnd"/>
      <w:r w:rsidRPr="00510D4D">
        <w:rPr>
          <w:rFonts w:ascii="Book Antiqua" w:eastAsia="Book Antiqua" w:hAnsi="Book Antiqua" w:cs="Book Antiqua"/>
          <w:color w:val="000000"/>
        </w:rPr>
        <w:t xml:space="preserve"> S, Eveleigh D, Rowley B, Liu L, </w:t>
      </w:r>
      <w:proofErr w:type="spellStart"/>
      <w:r w:rsidRPr="00510D4D">
        <w:rPr>
          <w:rFonts w:ascii="Book Antiqua" w:eastAsia="Book Antiqua" w:hAnsi="Book Antiqua" w:cs="Book Antiqua"/>
          <w:color w:val="000000"/>
        </w:rPr>
        <w:t>Adnane</w:t>
      </w:r>
      <w:proofErr w:type="spellEnd"/>
      <w:r w:rsidRPr="00510D4D">
        <w:rPr>
          <w:rFonts w:ascii="Book Antiqua" w:eastAsia="Book Antiqua" w:hAnsi="Book Antiqua" w:cs="Book Antiqua"/>
          <w:color w:val="000000"/>
        </w:rPr>
        <w:t xml:space="preserve"> L, Lynch M, </w:t>
      </w:r>
      <w:proofErr w:type="spellStart"/>
      <w:r w:rsidRPr="00510D4D">
        <w:rPr>
          <w:rFonts w:ascii="Book Antiqua" w:eastAsia="Book Antiqua" w:hAnsi="Book Antiqua" w:cs="Book Antiqua"/>
          <w:color w:val="000000"/>
        </w:rPr>
        <w:t>Auclair</w:t>
      </w:r>
      <w:proofErr w:type="spellEnd"/>
      <w:r w:rsidRPr="00510D4D">
        <w:rPr>
          <w:rFonts w:ascii="Book Antiqua" w:eastAsia="Book Antiqua" w:hAnsi="Book Antiqua" w:cs="Book Antiqua"/>
          <w:color w:val="000000"/>
        </w:rPr>
        <w:t xml:space="preserve"> D, Taylor I, </w:t>
      </w:r>
      <w:proofErr w:type="spellStart"/>
      <w:r w:rsidRPr="00510D4D">
        <w:rPr>
          <w:rFonts w:ascii="Book Antiqua" w:eastAsia="Book Antiqua" w:hAnsi="Book Antiqua" w:cs="Book Antiqua"/>
          <w:color w:val="000000"/>
        </w:rPr>
        <w:t>Gedrich</w:t>
      </w:r>
      <w:proofErr w:type="spellEnd"/>
      <w:r w:rsidRPr="00510D4D">
        <w:rPr>
          <w:rFonts w:ascii="Book Antiqua" w:eastAsia="Book Antiqua" w:hAnsi="Book Antiqua" w:cs="Book Antiqua"/>
          <w:color w:val="000000"/>
        </w:rPr>
        <w:t xml:space="preserve"> R, </w:t>
      </w:r>
      <w:proofErr w:type="spellStart"/>
      <w:r w:rsidRPr="00510D4D">
        <w:rPr>
          <w:rFonts w:ascii="Book Antiqua" w:eastAsia="Book Antiqua" w:hAnsi="Book Antiqua" w:cs="Book Antiqua"/>
          <w:color w:val="000000"/>
        </w:rPr>
        <w:t>Voznesensky</w:t>
      </w:r>
      <w:proofErr w:type="spellEnd"/>
      <w:r w:rsidRPr="00510D4D">
        <w:rPr>
          <w:rFonts w:ascii="Book Antiqua" w:eastAsia="Book Antiqua" w:hAnsi="Book Antiqua" w:cs="Book Antiqua"/>
          <w:color w:val="000000"/>
        </w:rPr>
        <w:t xml:space="preserve"> A, </w:t>
      </w:r>
      <w:proofErr w:type="spellStart"/>
      <w:r w:rsidRPr="00510D4D">
        <w:rPr>
          <w:rFonts w:ascii="Book Antiqua" w:eastAsia="Book Antiqua" w:hAnsi="Book Antiqua" w:cs="Book Antiqua"/>
          <w:color w:val="000000"/>
        </w:rPr>
        <w:t>Riedl</w:t>
      </w:r>
      <w:proofErr w:type="spellEnd"/>
      <w:r w:rsidRPr="00510D4D">
        <w:rPr>
          <w:rFonts w:ascii="Book Antiqua" w:eastAsia="Book Antiqua" w:hAnsi="Book Antiqua" w:cs="Book Antiqua"/>
          <w:color w:val="000000"/>
        </w:rPr>
        <w:t xml:space="preserve"> B, Post LE, </w:t>
      </w:r>
      <w:proofErr w:type="spellStart"/>
      <w:r w:rsidRPr="00510D4D">
        <w:rPr>
          <w:rFonts w:ascii="Book Antiqua" w:eastAsia="Book Antiqua" w:hAnsi="Book Antiqua" w:cs="Book Antiqua"/>
          <w:color w:val="000000"/>
        </w:rPr>
        <w:t>Bollag</w:t>
      </w:r>
      <w:proofErr w:type="spellEnd"/>
      <w:r w:rsidRPr="00510D4D">
        <w:rPr>
          <w:rFonts w:ascii="Book Antiqua" w:eastAsia="Book Antiqua" w:hAnsi="Book Antiqua" w:cs="Book Antiqua"/>
          <w:color w:val="000000"/>
        </w:rPr>
        <w:t xml:space="preserve"> G, Trail PA. BAY 43-9006 exhibits broad spectrum oral antitumor activity and targets the RAF/MEK/ERK pathway and receptor tyrosine kinases involved in tumor progression and angiogenesis. </w:t>
      </w:r>
      <w:r w:rsidRPr="00510D4D">
        <w:rPr>
          <w:rFonts w:ascii="Book Antiqua" w:eastAsia="Book Antiqua" w:hAnsi="Book Antiqua" w:cs="Book Antiqua"/>
          <w:i/>
          <w:iCs/>
          <w:color w:val="000000"/>
        </w:rPr>
        <w:t>Cancer Res</w:t>
      </w:r>
      <w:r w:rsidRPr="00510D4D">
        <w:rPr>
          <w:rFonts w:ascii="Book Antiqua" w:eastAsia="Book Antiqua" w:hAnsi="Book Antiqua" w:cs="Book Antiqua"/>
          <w:color w:val="000000"/>
        </w:rPr>
        <w:t xml:space="preserve"> 2004; </w:t>
      </w:r>
      <w:r w:rsidRPr="00510D4D">
        <w:rPr>
          <w:rFonts w:ascii="Book Antiqua" w:eastAsia="Book Antiqua" w:hAnsi="Book Antiqua" w:cs="Book Antiqua"/>
          <w:b/>
          <w:bCs/>
          <w:color w:val="000000"/>
        </w:rPr>
        <w:t>64</w:t>
      </w:r>
      <w:r w:rsidRPr="00510D4D">
        <w:rPr>
          <w:rFonts w:ascii="Book Antiqua" w:eastAsia="Book Antiqua" w:hAnsi="Book Antiqua" w:cs="Book Antiqua"/>
          <w:color w:val="000000"/>
        </w:rPr>
        <w:t>: 7099-7109 [PMID: 15466206 DOI: 10.1158/0008-5472.CAN-04-1443]</w:t>
      </w:r>
    </w:p>
    <w:p w14:paraId="2B7F5705"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6 </w:t>
      </w:r>
      <w:proofErr w:type="spellStart"/>
      <w:r w:rsidRPr="00510D4D">
        <w:rPr>
          <w:rFonts w:ascii="Book Antiqua" w:eastAsia="Book Antiqua" w:hAnsi="Book Antiqua" w:cs="Book Antiqua"/>
          <w:b/>
          <w:bCs/>
          <w:color w:val="000000"/>
        </w:rPr>
        <w:t>Ranieri</w:t>
      </w:r>
      <w:proofErr w:type="spellEnd"/>
      <w:r w:rsidRPr="00510D4D">
        <w:rPr>
          <w:rFonts w:ascii="Book Antiqua" w:eastAsia="Book Antiqua" w:hAnsi="Book Antiqua" w:cs="Book Antiqua"/>
          <w:b/>
          <w:bCs/>
          <w:color w:val="000000"/>
        </w:rPr>
        <w:t xml:space="preserve"> G</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Gadaleta-Caldarola</w:t>
      </w:r>
      <w:proofErr w:type="spellEnd"/>
      <w:r w:rsidRPr="00510D4D">
        <w:rPr>
          <w:rFonts w:ascii="Book Antiqua" w:eastAsia="Book Antiqua" w:hAnsi="Book Antiqua" w:cs="Book Antiqua"/>
          <w:color w:val="000000"/>
        </w:rPr>
        <w:t xml:space="preserve"> G, </w:t>
      </w:r>
      <w:proofErr w:type="spellStart"/>
      <w:r w:rsidRPr="00510D4D">
        <w:rPr>
          <w:rFonts w:ascii="Book Antiqua" w:eastAsia="Book Antiqua" w:hAnsi="Book Antiqua" w:cs="Book Antiqua"/>
          <w:color w:val="000000"/>
        </w:rPr>
        <w:t>Goffredo</w:t>
      </w:r>
      <w:proofErr w:type="spellEnd"/>
      <w:r w:rsidRPr="00510D4D">
        <w:rPr>
          <w:rFonts w:ascii="Book Antiqua" w:eastAsia="Book Antiqua" w:hAnsi="Book Antiqua" w:cs="Book Antiqua"/>
          <w:color w:val="000000"/>
        </w:rPr>
        <w:t xml:space="preserve"> V, </w:t>
      </w:r>
      <w:proofErr w:type="spellStart"/>
      <w:r w:rsidRPr="00510D4D">
        <w:rPr>
          <w:rFonts w:ascii="Book Antiqua" w:eastAsia="Book Antiqua" w:hAnsi="Book Antiqua" w:cs="Book Antiqua"/>
          <w:color w:val="000000"/>
        </w:rPr>
        <w:t>Patruno</w:t>
      </w:r>
      <w:proofErr w:type="spellEnd"/>
      <w:r w:rsidRPr="00510D4D">
        <w:rPr>
          <w:rFonts w:ascii="Book Antiqua" w:eastAsia="Book Antiqua" w:hAnsi="Book Antiqua" w:cs="Book Antiqua"/>
          <w:color w:val="000000"/>
        </w:rPr>
        <w:t xml:space="preserve"> R, </w:t>
      </w:r>
      <w:proofErr w:type="spellStart"/>
      <w:r w:rsidRPr="00510D4D">
        <w:rPr>
          <w:rFonts w:ascii="Book Antiqua" w:eastAsia="Book Antiqua" w:hAnsi="Book Antiqua" w:cs="Book Antiqua"/>
          <w:color w:val="000000"/>
        </w:rPr>
        <w:t>Mangia</w:t>
      </w:r>
      <w:proofErr w:type="spellEnd"/>
      <w:r w:rsidRPr="00510D4D">
        <w:rPr>
          <w:rFonts w:ascii="Book Antiqua" w:eastAsia="Book Antiqua" w:hAnsi="Book Antiqua" w:cs="Book Antiqua"/>
          <w:color w:val="000000"/>
        </w:rPr>
        <w:t xml:space="preserve"> A, Rizzo A, </w:t>
      </w:r>
      <w:proofErr w:type="spellStart"/>
      <w:r w:rsidRPr="00510D4D">
        <w:rPr>
          <w:rFonts w:ascii="Book Antiqua" w:eastAsia="Book Antiqua" w:hAnsi="Book Antiqua" w:cs="Book Antiqua"/>
          <w:color w:val="000000"/>
        </w:rPr>
        <w:t>Sciorsci</w:t>
      </w:r>
      <w:proofErr w:type="spellEnd"/>
      <w:r w:rsidRPr="00510D4D">
        <w:rPr>
          <w:rFonts w:ascii="Book Antiqua" w:eastAsia="Book Antiqua" w:hAnsi="Book Antiqua" w:cs="Book Antiqua"/>
          <w:color w:val="000000"/>
        </w:rPr>
        <w:t xml:space="preserve"> RL, </w:t>
      </w:r>
      <w:proofErr w:type="spellStart"/>
      <w:r w:rsidRPr="00510D4D">
        <w:rPr>
          <w:rFonts w:ascii="Book Antiqua" w:eastAsia="Book Antiqua" w:hAnsi="Book Antiqua" w:cs="Book Antiqua"/>
          <w:color w:val="000000"/>
        </w:rPr>
        <w:t>Gadaleta</w:t>
      </w:r>
      <w:proofErr w:type="spellEnd"/>
      <w:r w:rsidRPr="00510D4D">
        <w:rPr>
          <w:rFonts w:ascii="Book Antiqua" w:eastAsia="Book Antiqua" w:hAnsi="Book Antiqua" w:cs="Book Antiqua"/>
          <w:color w:val="000000"/>
        </w:rPr>
        <w:t xml:space="preserve"> CD. Sorafenib (BAY 43-9006) in hepatocellular carcinoma patients: from discovery to clinical development. </w:t>
      </w:r>
      <w:proofErr w:type="spellStart"/>
      <w:r w:rsidRPr="00510D4D">
        <w:rPr>
          <w:rFonts w:ascii="Book Antiqua" w:eastAsia="Book Antiqua" w:hAnsi="Book Antiqua" w:cs="Book Antiqua"/>
          <w:i/>
          <w:iCs/>
          <w:color w:val="000000"/>
        </w:rPr>
        <w:t>Curr</w:t>
      </w:r>
      <w:proofErr w:type="spellEnd"/>
      <w:r w:rsidRPr="00510D4D">
        <w:rPr>
          <w:rFonts w:ascii="Book Antiqua" w:eastAsia="Book Antiqua" w:hAnsi="Book Antiqua" w:cs="Book Antiqua"/>
          <w:i/>
          <w:iCs/>
          <w:color w:val="000000"/>
        </w:rPr>
        <w:t xml:space="preserve"> Med </w:t>
      </w:r>
      <w:proofErr w:type="spellStart"/>
      <w:r w:rsidRPr="00510D4D">
        <w:rPr>
          <w:rFonts w:ascii="Book Antiqua" w:eastAsia="Book Antiqua" w:hAnsi="Book Antiqua" w:cs="Book Antiqua"/>
          <w:i/>
          <w:iCs/>
          <w:color w:val="000000"/>
        </w:rPr>
        <w:t>Chem</w:t>
      </w:r>
      <w:proofErr w:type="spellEnd"/>
      <w:r w:rsidRPr="00510D4D">
        <w:rPr>
          <w:rFonts w:ascii="Book Antiqua" w:eastAsia="Book Antiqua" w:hAnsi="Book Antiqua" w:cs="Book Antiqua"/>
          <w:color w:val="000000"/>
        </w:rPr>
        <w:t xml:space="preserve"> 2012; </w:t>
      </w:r>
      <w:r w:rsidRPr="00510D4D">
        <w:rPr>
          <w:rFonts w:ascii="Book Antiqua" w:eastAsia="Book Antiqua" w:hAnsi="Book Antiqua" w:cs="Book Antiqua"/>
          <w:b/>
          <w:bCs/>
          <w:color w:val="000000"/>
        </w:rPr>
        <w:t>19</w:t>
      </w:r>
      <w:r w:rsidRPr="00510D4D">
        <w:rPr>
          <w:rFonts w:ascii="Book Antiqua" w:eastAsia="Book Antiqua" w:hAnsi="Book Antiqua" w:cs="Book Antiqua"/>
          <w:color w:val="000000"/>
        </w:rPr>
        <w:t>: 938-944 [PMID: 22214462 DOI: 10.2174/092986712799320736]</w:t>
      </w:r>
    </w:p>
    <w:p w14:paraId="4F3A200D"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7 </w:t>
      </w:r>
      <w:proofErr w:type="spellStart"/>
      <w:r w:rsidRPr="00510D4D">
        <w:rPr>
          <w:rFonts w:ascii="Book Antiqua" w:eastAsia="Book Antiqua" w:hAnsi="Book Antiqua" w:cs="Book Antiqua"/>
          <w:b/>
          <w:bCs/>
          <w:color w:val="000000"/>
        </w:rPr>
        <w:t>Alsaab</w:t>
      </w:r>
      <w:proofErr w:type="spellEnd"/>
      <w:r w:rsidRPr="00510D4D">
        <w:rPr>
          <w:rFonts w:ascii="Book Antiqua" w:eastAsia="Book Antiqua" w:hAnsi="Book Antiqua" w:cs="Book Antiqua"/>
          <w:b/>
          <w:bCs/>
          <w:color w:val="000000"/>
        </w:rPr>
        <w:t xml:space="preserve"> HO</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Sau</w:t>
      </w:r>
      <w:proofErr w:type="spellEnd"/>
      <w:r w:rsidRPr="00510D4D">
        <w:rPr>
          <w:rFonts w:ascii="Book Antiqua" w:eastAsia="Book Antiqua" w:hAnsi="Book Antiqua" w:cs="Book Antiqua"/>
          <w:color w:val="000000"/>
        </w:rPr>
        <w:t xml:space="preserve"> S, </w:t>
      </w:r>
      <w:proofErr w:type="spellStart"/>
      <w:r w:rsidRPr="00510D4D">
        <w:rPr>
          <w:rFonts w:ascii="Book Antiqua" w:eastAsia="Book Antiqua" w:hAnsi="Book Antiqua" w:cs="Book Antiqua"/>
          <w:color w:val="000000"/>
        </w:rPr>
        <w:t>Alzhrani</w:t>
      </w:r>
      <w:proofErr w:type="spellEnd"/>
      <w:r w:rsidRPr="00510D4D">
        <w:rPr>
          <w:rFonts w:ascii="Book Antiqua" w:eastAsia="Book Antiqua" w:hAnsi="Book Antiqua" w:cs="Book Antiqua"/>
          <w:color w:val="000000"/>
        </w:rPr>
        <w:t xml:space="preserve"> R, </w:t>
      </w:r>
      <w:proofErr w:type="spellStart"/>
      <w:r w:rsidRPr="00510D4D">
        <w:rPr>
          <w:rFonts w:ascii="Book Antiqua" w:eastAsia="Book Antiqua" w:hAnsi="Book Antiqua" w:cs="Book Antiqua"/>
          <w:color w:val="000000"/>
        </w:rPr>
        <w:t>Tatiparti</w:t>
      </w:r>
      <w:proofErr w:type="spellEnd"/>
      <w:r w:rsidRPr="00510D4D">
        <w:rPr>
          <w:rFonts w:ascii="Book Antiqua" w:eastAsia="Book Antiqua" w:hAnsi="Book Antiqua" w:cs="Book Antiqua"/>
          <w:color w:val="000000"/>
        </w:rPr>
        <w:t xml:space="preserve"> K, </w:t>
      </w:r>
      <w:proofErr w:type="spellStart"/>
      <w:r w:rsidRPr="00510D4D">
        <w:rPr>
          <w:rFonts w:ascii="Book Antiqua" w:eastAsia="Book Antiqua" w:hAnsi="Book Antiqua" w:cs="Book Antiqua"/>
          <w:color w:val="000000"/>
        </w:rPr>
        <w:t>Bhise</w:t>
      </w:r>
      <w:proofErr w:type="spellEnd"/>
      <w:r w:rsidRPr="00510D4D">
        <w:rPr>
          <w:rFonts w:ascii="Book Antiqua" w:eastAsia="Book Antiqua" w:hAnsi="Book Antiqua" w:cs="Book Antiqua"/>
          <w:color w:val="000000"/>
        </w:rPr>
        <w:t xml:space="preserve"> K, </w:t>
      </w:r>
      <w:proofErr w:type="spellStart"/>
      <w:r w:rsidRPr="00510D4D">
        <w:rPr>
          <w:rFonts w:ascii="Book Antiqua" w:eastAsia="Book Antiqua" w:hAnsi="Book Antiqua" w:cs="Book Antiqua"/>
          <w:color w:val="000000"/>
        </w:rPr>
        <w:t>Kashaw</w:t>
      </w:r>
      <w:proofErr w:type="spellEnd"/>
      <w:r w:rsidRPr="00510D4D">
        <w:rPr>
          <w:rFonts w:ascii="Book Antiqua" w:eastAsia="Book Antiqua" w:hAnsi="Book Antiqua" w:cs="Book Antiqua"/>
          <w:color w:val="000000"/>
        </w:rPr>
        <w:t xml:space="preserve"> SK, </w:t>
      </w:r>
      <w:proofErr w:type="spellStart"/>
      <w:r w:rsidRPr="00510D4D">
        <w:rPr>
          <w:rFonts w:ascii="Book Antiqua" w:eastAsia="Book Antiqua" w:hAnsi="Book Antiqua" w:cs="Book Antiqua"/>
          <w:color w:val="000000"/>
        </w:rPr>
        <w:t>Iyer</w:t>
      </w:r>
      <w:proofErr w:type="spellEnd"/>
      <w:r w:rsidRPr="00510D4D">
        <w:rPr>
          <w:rFonts w:ascii="Book Antiqua" w:eastAsia="Book Antiqua" w:hAnsi="Book Antiqua" w:cs="Book Antiqua"/>
          <w:color w:val="000000"/>
        </w:rPr>
        <w:t xml:space="preserve"> AK. PD-1 and PD-L1 Checkpoint Signaling Inhibition for Cancer Immunotherapy: Mechanism, Combinations, and Clinical Outcome. </w:t>
      </w:r>
      <w:r w:rsidRPr="00510D4D">
        <w:rPr>
          <w:rFonts w:ascii="Book Antiqua" w:eastAsia="Book Antiqua" w:hAnsi="Book Antiqua" w:cs="Book Antiqua"/>
          <w:i/>
          <w:iCs/>
          <w:color w:val="000000"/>
        </w:rPr>
        <w:t xml:space="preserve">Front </w:t>
      </w:r>
      <w:proofErr w:type="spellStart"/>
      <w:r w:rsidRPr="00510D4D">
        <w:rPr>
          <w:rFonts w:ascii="Book Antiqua" w:eastAsia="Book Antiqua" w:hAnsi="Book Antiqua" w:cs="Book Antiqua"/>
          <w:i/>
          <w:iCs/>
          <w:color w:val="000000"/>
        </w:rPr>
        <w:t>Pharmacol</w:t>
      </w:r>
      <w:proofErr w:type="spellEnd"/>
      <w:r w:rsidRPr="00510D4D">
        <w:rPr>
          <w:rFonts w:ascii="Book Antiqua" w:eastAsia="Book Antiqua" w:hAnsi="Book Antiqua" w:cs="Book Antiqua"/>
          <w:color w:val="000000"/>
        </w:rPr>
        <w:t xml:space="preserve"> 2017; </w:t>
      </w:r>
      <w:r w:rsidRPr="00510D4D">
        <w:rPr>
          <w:rFonts w:ascii="Book Antiqua" w:eastAsia="Book Antiqua" w:hAnsi="Book Antiqua" w:cs="Book Antiqua"/>
          <w:b/>
          <w:bCs/>
          <w:color w:val="000000"/>
        </w:rPr>
        <w:t>8</w:t>
      </w:r>
      <w:r w:rsidRPr="00510D4D">
        <w:rPr>
          <w:rFonts w:ascii="Book Antiqua" w:eastAsia="Book Antiqua" w:hAnsi="Book Antiqua" w:cs="Book Antiqua"/>
          <w:color w:val="000000"/>
        </w:rPr>
        <w:t>: 561 [PMID: 28878676 DOI: 10.3389/fphar.2017.00561]</w:t>
      </w:r>
    </w:p>
    <w:p w14:paraId="03EC6646"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8 </w:t>
      </w:r>
      <w:proofErr w:type="spellStart"/>
      <w:r w:rsidRPr="00510D4D">
        <w:rPr>
          <w:rFonts w:ascii="Book Antiqua" w:eastAsia="Book Antiqua" w:hAnsi="Book Antiqua" w:cs="Book Antiqua"/>
          <w:b/>
          <w:bCs/>
          <w:color w:val="000000"/>
        </w:rPr>
        <w:t>Herbst</w:t>
      </w:r>
      <w:proofErr w:type="spellEnd"/>
      <w:r w:rsidRPr="00510D4D">
        <w:rPr>
          <w:rFonts w:ascii="Book Antiqua" w:eastAsia="Book Antiqua" w:hAnsi="Book Antiqua" w:cs="Book Antiqua"/>
          <w:b/>
          <w:bCs/>
          <w:color w:val="000000"/>
        </w:rPr>
        <w:t xml:space="preserve"> RS</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Soria</w:t>
      </w:r>
      <w:proofErr w:type="spellEnd"/>
      <w:r w:rsidRPr="00510D4D">
        <w:rPr>
          <w:rFonts w:ascii="Book Antiqua" w:eastAsia="Book Antiqua" w:hAnsi="Book Antiqua" w:cs="Book Antiqua"/>
          <w:color w:val="000000"/>
        </w:rPr>
        <w:t xml:space="preserve"> JC, </w:t>
      </w:r>
      <w:proofErr w:type="spellStart"/>
      <w:r w:rsidRPr="00510D4D">
        <w:rPr>
          <w:rFonts w:ascii="Book Antiqua" w:eastAsia="Book Antiqua" w:hAnsi="Book Antiqua" w:cs="Book Antiqua"/>
          <w:color w:val="000000"/>
        </w:rPr>
        <w:t>Kowanetz</w:t>
      </w:r>
      <w:proofErr w:type="spellEnd"/>
      <w:r w:rsidRPr="00510D4D">
        <w:rPr>
          <w:rFonts w:ascii="Book Antiqua" w:eastAsia="Book Antiqua" w:hAnsi="Book Antiqua" w:cs="Book Antiqua"/>
          <w:color w:val="000000"/>
        </w:rPr>
        <w:t xml:space="preserve"> M, Fine GD, Hamid O, Gordon MS, </w:t>
      </w:r>
      <w:proofErr w:type="spellStart"/>
      <w:r w:rsidRPr="00510D4D">
        <w:rPr>
          <w:rFonts w:ascii="Book Antiqua" w:eastAsia="Book Antiqua" w:hAnsi="Book Antiqua" w:cs="Book Antiqua"/>
          <w:color w:val="000000"/>
        </w:rPr>
        <w:t>Sosman</w:t>
      </w:r>
      <w:proofErr w:type="spellEnd"/>
      <w:r w:rsidRPr="00510D4D">
        <w:rPr>
          <w:rFonts w:ascii="Book Antiqua" w:eastAsia="Book Antiqua" w:hAnsi="Book Antiqua" w:cs="Book Antiqua"/>
          <w:color w:val="000000"/>
        </w:rPr>
        <w:t xml:space="preserve"> JA, McDermott DF, Powderly JD, </w:t>
      </w:r>
      <w:proofErr w:type="spellStart"/>
      <w:r w:rsidRPr="00510D4D">
        <w:rPr>
          <w:rFonts w:ascii="Book Antiqua" w:eastAsia="Book Antiqua" w:hAnsi="Book Antiqua" w:cs="Book Antiqua"/>
          <w:color w:val="000000"/>
        </w:rPr>
        <w:t>Gettinger</w:t>
      </w:r>
      <w:proofErr w:type="spellEnd"/>
      <w:r w:rsidRPr="00510D4D">
        <w:rPr>
          <w:rFonts w:ascii="Book Antiqua" w:eastAsia="Book Antiqua" w:hAnsi="Book Antiqua" w:cs="Book Antiqua"/>
          <w:color w:val="000000"/>
        </w:rPr>
        <w:t xml:space="preserve"> SN, </w:t>
      </w:r>
      <w:proofErr w:type="spellStart"/>
      <w:r w:rsidRPr="00510D4D">
        <w:rPr>
          <w:rFonts w:ascii="Book Antiqua" w:eastAsia="Book Antiqua" w:hAnsi="Book Antiqua" w:cs="Book Antiqua"/>
          <w:color w:val="000000"/>
        </w:rPr>
        <w:t>Kohrt</w:t>
      </w:r>
      <w:proofErr w:type="spellEnd"/>
      <w:r w:rsidRPr="00510D4D">
        <w:rPr>
          <w:rFonts w:ascii="Book Antiqua" w:eastAsia="Book Antiqua" w:hAnsi="Book Antiqua" w:cs="Book Antiqua"/>
          <w:color w:val="000000"/>
        </w:rPr>
        <w:t xml:space="preserve"> HE, Horn L, Lawrence DP, </w:t>
      </w:r>
      <w:proofErr w:type="spellStart"/>
      <w:r w:rsidRPr="00510D4D">
        <w:rPr>
          <w:rFonts w:ascii="Book Antiqua" w:eastAsia="Book Antiqua" w:hAnsi="Book Antiqua" w:cs="Book Antiqua"/>
          <w:color w:val="000000"/>
        </w:rPr>
        <w:t>Rost</w:t>
      </w:r>
      <w:proofErr w:type="spellEnd"/>
      <w:r w:rsidRPr="00510D4D">
        <w:rPr>
          <w:rFonts w:ascii="Book Antiqua" w:eastAsia="Book Antiqua" w:hAnsi="Book Antiqua" w:cs="Book Antiqua"/>
          <w:color w:val="000000"/>
        </w:rPr>
        <w:t xml:space="preserve"> S, </w:t>
      </w:r>
      <w:proofErr w:type="spellStart"/>
      <w:r w:rsidRPr="00510D4D">
        <w:rPr>
          <w:rFonts w:ascii="Book Antiqua" w:eastAsia="Book Antiqua" w:hAnsi="Book Antiqua" w:cs="Book Antiqua"/>
          <w:color w:val="000000"/>
        </w:rPr>
        <w:t>Leabman</w:t>
      </w:r>
      <w:proofErr w:type="spellEnd"/>
      <w:r w:rsidRPr="00510D4D">
        <w:rPr>
          <w:rFonts w:ascii="Book Antiqua" w:eastAsia="Book Antiqua" w:hAnsi="Book Antiqua" w:cs="Book Antiqua"/>
          <w:color w:val="000000"/>
        </w:rPr>
        <w:t xml:space="preserve"> M, Xiao Y, </w:t>
      </w:r>
      <w:proofErr w:type="spellStart"/>
      <w:r w:rsidRPr="00510D4D">
        <w:rPr>
          <w:rFonts w:ascii="Book Antiqua" w:eastAsia="Book Antiqua" w:hAnsi="Book Antiqua" w:cs="Book Antiqua"/>
          <w:color w:val="000000"/>
        </w:rPr>
        <w:t>Mokatrin</w:t>
      </w:r>
      <w:proofErr w:type="spellEnd"/>
      <w:r w:rsidRPr="00510D4D">
        <w:rPr>
          <w:rFonts w:ascii="Book Antiqua" w:eastAsia="Book Antiqua" w:hAnsi="Book Antiqua" w:cs="Book Antiqua"/>
          <w:color w:val="000000"/>
        </w:rPr>
        <w:t xml:space="preserve"> A, </w:t>
      </w:r>
      <w:proofErr w:type="spellStart"/>
      <w:r w:rsidRPr="00510D4D">
        <w:rPr>
          <w:rFonts w:ascii="Book Antiqua" w:eastAsia="Book Antiqua" w:hAnsi="Book Antiqua" w:cs="Book Antiqua"/>
          <w:color w:val="000000"/>
        </w:rPr>
        <w:t>Koeppen</w:t>
      </w:r>
      <w:proofErr w:type="spellEnd"/>
      <w:r w:rsidRPr="00510D4D">
        <w:rPr>
          <w:rFonts w:ascii="Book Antiqua" w:eastAsia="Book Antiqua" w:hAnsi="Book Antiqua" w:cs="Book Antiqua"/>
          <w:color w:val="000000"/>
        </w:rPr>
        <w:t xml:space="preserve"> H, Hegde PS, Mellman I, Chen DS, Hodi FS. Predictive correlates of response to the anti-PD-L1 antibody MPDL3280A in cancer patients. </w:t>
      </w:r>
      <w:r w:rsidRPr="00510D4D">
        <w:rPr>
          <w:rFonts w:ascii="Book Antiqua" w:eastAsia="Book Antiqua" w:hAnsi="Book Antiqua" w:cs="Book Antiqua"/>
          <w:i/>
          <w:iCs/>
          <w:color w:val="000000"/>
        </w:rPr>
        <w:t>Nature</w:t>
      </w:r>
      <w:r w:rsidRPr="00510D4D">
        <w:rPr>
          <w:rFonts w:ascii="Book Antiqua" w:eastAsia="Book Antiqua" w:hAnsi="Book Antiqua" w:cs="Book Antiqua"/>
          <w:color w:val="000000"/>
        </w:rPr>
        <w:t xml:space="preserve"> 2014; </w:t>
      </w:r>
      <w:r w:rsidRPr="00510D4D">
        <w:rPr>
          <w:rFonts w:ascii="Book Antiqua" w:eastAsia="Book Antiqua" w:hAnsi="Book Antiqua" w:cs="Book Antiqua"/>
          <w:b/>
          <w:bCs/>
          <w:color w:val="000000"/>
        </w:rPr>
        <w:t>515</w:t>
      </w:r>
      <w:r w:rsidRPr="00510D4D">
        <w:rPr>
          <w:rFonts w:ascii="Book Antiqua" w:eastAsia="Book Antiqua" w:hAnsi="Book Antiqua" w:cs="Book Antiqua"/>
          <w:color w:val="000000"/>
        </w:rPr>
        <w:t>: 563-567 [PMID: 25428504 DOI: 10.1038/nature14011]</w:t>
      </w:r>
    </w:p>
    <w:p w14:paraId="1F1C2CDA"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lastRenderedPageBreak/>
        <w:t xml:space="preserve">9 </w:t>
      </w:r>
      <w:r w:rsidRPr="00510D4D">
        <w:rPr>
          <w:rFonts w:ascii="Book Antiqua" w:eastAsia="Book Antiqua" w:hAnsi="Book Antiqua" w:cs="Book Antiqua"/>
          <w:b/>
          <w:bCs/>
          <w:color w:val="000000"/>
        </w:rPr>
        <w:t>Ferrara N</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Hillan</w:t>
      </w:r>
      <w:proofErr w:type="spellEnd"/>
      <w:r w:rsidRPr="00510D4D">
        <w:rPr>
          <w:rFonts w:ascii="Book Antiqua" w:eastAsia="Book Antiqua" w:hAnsi="Book Antiqua" w:cs="Book Antiqua"/>
          <w:color w:val="000000"/>
        </w:rPr>
        <w:t xml:space="preserve"> KJ, Novotny W. Bevacizumab (Avastin), a humanized anti-VEGF monoclonal antibody for cancer therapy. </w:t>
      </w:r>
      <w:proofErr w:type="spellStart"/>
      <w:r w:rsidRPr="00510D4D">
        <w:rPr>
          <w:rFonts w:ascii="Book Antiqua" w:eastAsia="Book Antiqua" w:hAnsi="Book Antiqua" w:cs="Book Antiqua"/>
          <w:i/>
          <w:iCs/>
          <w:color w:val="000000"/>
        </w:rPr>
        <w:t>Biochem</w:t>
      </w:r>
      <w:proofErr w:type="spellEnd"/>
      <w:r w:rsidRPr="00510D4D">
        <w:rPr>
          <w:rFonts w:ascii="Book Antiqua" w:eastAsia="Book Antiqua" w:hAnsi="Book Antiqua" w:cs="Book Antiqua"/>
          <w:i/>
          <w:iCs/>
          <w:color w:val="000000"/>
        </w:rPr>
        <w:t xml:space="preserve"> </w:t>
      </w:r>
      <w:proofErr w:type="spellStart"/>
      <w:r w:rsidRPr="00510D4D">
        <w:rPr>
          <w:rFonts w:ascii="Book Antiqua" w:eastAsia="Book Antiqua" w:hAnsi="Book Antiqua" w:cs="Book Antiqua"/>
          <w:i/>
          <w:iCs/>
          <w:color w:val="000000"/>
        </w:rPr>
        <w:t>Biophys</w:t>
      </w:r>
      <w:proofErr w:type="spellEnd"/>
      <w:r w:rsidRPr="00510D4D">
        <w:rPr>
          <w:rFonts w:ascii="Book Antiqua" w:eastAsia="Book Antiqua" w:hAnsi="Book Antiqua" w:cs="Book Antiqua"/>
          <w:i/>
          <w:iCs/>
          <w:color w:val="000000"/>
        </w:rPr>
        <w:t xml:space="preserve"> Res </w:t>
      </w:r>
      <w:proofErr w:type="spellStart"/>
      <w:r w:rsidRPr="00510D4D">
        <w:rPr>
          <w:rFonts w:ascii="Book Antiqua" w:eastAsia="Book Antiqua" w:hAnsi="Book Antiqua" w:cs="Book Antiqua"/>
          <w:i/>
          <w:iCs/>
          <w:color w:val="000000"/>
        </w:rPr>
        <w:t>Commun</w:t>
      </w:r>
      <w:proofErr w:type="spellEnd"/>
      <w:r w:rsidRPr="00510D4D">
        <w:rPr>
          <w:rFonts w:ascii="Book Antiqua" w:eastAsia="Book Antiqua" w:hAnsi="Book Antiqua" w:cs="Book Antiqua"/>
          <w:color w:val="000000"/>
        </w:rPr>
        <w:t xml:space="preserve"> 2005; </w:t>
      </w:r>
      <w:r w:rsidRPr="00510D4D">
        <w:rPr>
          <w:rFonts w:ascii="Book Antiqua" w:eastAsia="Book Antiqua" w:hAnsi="Book Antiqua" w:cs="Book Antiqua"/>
          <w:b/>
          <w:bCs/>
          <w:color w:val="000000"/>
        </w:rPr>
        <w:t>333</w:t>
      </w:r>
      <w:r w:rsidRPr="00510D4D">
        <w:rPr>
          <w:rFonts w:ascii="Book Antiqua" w:eastAsia="Book Antiqua" w:hAnsi="Book Antiqua" w:cs="Book Antiqua"/>
          <w:color w:val="000000"/>
        </w:rPr>
        <w:t>: 328-335 [PMID: 15961063 DOI: 10.1016/j.bbrc.2005.05.132]</w:t>
      </w:r>
    </w:p>
    <w:p w14:paraId="16F15B20"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10 </w:t>
      </w:r>
      <w:proofErr w:type="spellStart"/>
      <w:r w:rsidRPr="00510D4D">
        <w:rPr>
          <w:rFonts w:ascii="Book Antiqua" w:eastAsia="Book Antiqua" w:hAnsi="Book Antiqua" w:cs="Book Antiqua"/>
          <w:b/>
          <w:bCs/>
          <w:color w:val="000000"/>
        </w:rPr>
        <w:t>Wallin</w:t>
      </w:r>
      <w:proofErr w:type="spellEnd"/>
      <w:r w:rsidRPr="00510D4D">
        <w:rPr>
          <w:rFonts w:ascii="Book Antiqua" w:eastAsia="Book Antiqua" w:hAnsi="Book Antiqua" w:cs="Book Antiqua"/>
          <w:b/>
          <w:bCs/>
          <w:color w:val="000000"/>
        </w:rPr>
        <w:t xml:space="preserve"> JJ</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Bendell</w:t>
      </w:r>
      <w:proofErr w:type="spellEnd"/>
      <w:r w:rsidRPr="00510D4D">
        <w:rPr>
          <w:rFonts w:ascii="Book Antiqua" w:eastAsia="Book Antiqua" w:hAnsi="Book Antiqua" w:cs="Book Antiqua"/>
          <w:color w:val="000000"/>
        </w:rPr>
        <w:t xml:space="preserve"> JC, </w:t>
      </w:r>
      <w:proofErr w:type="spellStart"/>
      <w:r w:rsidRPr="00510D4D">
        <w:rPr>
          <w:rFonts w:ascii="Book Antiqua" w:eastAsia="Book Antiqua" w:hAnsi="Book Antiqua" w:cs="Book Antiqua"/>
          <w:color w:val="000000"/>
        </w:rPr>
        <w:t>Funke</w:t>
      </w:r>
      <w:proofErr w:type="spellEnd"/>
      <w:r w:rsidRPr="00510D4D">
        <w:rPr>
          <w:rFonts w:ascii="Book Antiqua" w:eastAsia="Book Antiqua" w:hAnsi="Book Antiqua" w:cs="Book Antiqua"/>
          <w:color w:val="000000"/>
        </w:rPr>
        <w:t xml:space="preserve"> R, </w:t>
      </w:r>
      <w:proofErr w:type="spellStart"/>
      <w:r w:rsidRPr="00510D4D">
        <w:rPr>
          <w:rFonts w:ascii="Book Antiqua" w:eastAsia="Book Antiqua" w:hAnsi="Book Antiqua" w:cs="Book Antiqua"/>
          <w:color w:val="000000"/>
        </w:rPr>
        <w:t>Sznol</w:t>
      </w:r>
      <w:proofErr w:type="spellEnd"/>
      <w:r w:rsidRPr="00510D4D">
        <w:rPr>
          <w:rFonts w:ascii="Book Antiqua" w:eastAsia="Book Antiqua" w:hAnsi="Book Antiqua" w:cs="Book Antiqua"/>
          <w:color w:val="000000"/>
        </w:rPr>
        <w:t xml:space="preserve"> M, </w:t>
      </w:r>
      <w:proofErr w:type="spellStart"/>
      <w:r w:rsidRPr="00510D4D">
        <w:rPr>
          <w:rFonts w:ascii="Book Antiqua" w:eastAsia="Book Antiqua" w:hAnsi="Book Antiqua" w:cs="Book Antiqua"/>
          <w:color w:val="000000"/>
        </w:rPr>
        <w:t>Korski</w:t>
      </w:r>
      <w:proofErr w:type="spellEnd"/>
      <w:r w:rsidRPr="00510D4D">
        <w:rPr>
          <w:rFonts w:ascii="Book Antiqua" w:eastAsia="Book Antiqua" w:hAnsi="Book Antiqua" w:cs="Book Antiqua"/>
          <w:color w:val="000000"/>
        </w:rPr>
        <w:t xml:space="preserve"> K, Jones S, Hernandez G, </w:t>
      </w:r>
      <w:proofErr w:type="spellStart"/>
      <w:r w:rsidRPr="00510D4D">
        <w:rPr>
          <w:rFonts w:ascii="Book Antiqua" w:eastAsia="Book Antiqua" w:hAnsi="Book Antiqua" w:cs="Book Antiqua"/>
          <w:color w:val="000000"/>
        </w:rPr>
        <w:t>Mier</w:t>
      </w:r>
      <w:proofErr w:type="spellEnd"/>
      <w:r w:rsidRPr="00510D4D">
        <w:rPr>
          <w:rFonts w:ascii="Book Antiqua" w:eastAsia="Book Antiqua" w:hAnsi="Book Antiqua" w:cs="Book Antiqua"/>
          <w:color w:val="000000"/>
        </w:rPr>
        <w:t xml:space="preserve"> J, He X, </w:t>
      </w:r>
      <w:proofErr w:type="spellStart"/>
      <w:r w:rsidRPr="00510D4D">
        <w:rPr>
          <w:rFonts w:ascii="Book Antiqua" w:eastAsia="Book Antiqua" w:hAnsi="Book Antiqua" w:cs="Book Antiqua"/>
          <w:color w:val="000000"/>
        </w:rPr>
        <w:t>Hodi</w:t>
      </w:r>
      <w:proofErr w:type="spellEnd"/>
      <w:r w:rsidRPr="00510D4D">
        <w:rPr>
          <w:rFonts w:ascii="Book Antiqua" w:eastAsia="Book Antiqua" w:hAnsi="Book Antiqua" w:cs="Book Antiqua"/>
          <w:color w:val="000000"/>
        </w:rPr>
        <w:t xml:space="preserve"> FS, </w:t>
      </w:r>
      <w:proofErr w:type="spellStart"/>
      <w:r w:rsidRPr="00510D4D">
        <w:rPr>
          <w:rFonts w:ascii="Book Antiqua" w:eastAsia="Book Antiqua" w:hAnsi="Book Antiqua" w:cs="Book Antiqua"/>
          <w:color w:val="000000"/>
        </w:rPr>
        <w:t>Denker</w:t>
      </w:r>
      <w:proofErr w:type="spellEnd"/>
      <w:r w:rsidRPr="00510D4D">
        <w:rPr>
          <w:rFonts w:ascii="Book Antiqua" w:eastAsia="Book Antiqua" w:hAnsi="Book Antiqua" w:cs="Book Antiqua"/>
          <w:color w:val="000000"/>
        </w:rPr>
        <w:t xml:space="preserve"> M, Leveque V, </w:t>
      </w:r>
      <w:proofErr w:type="spellStart"/>
      <w:r w:rsidRPr="00510D4D">
        <w:rPr>
          <w:rFonts w:ascii="Book Antiqua" w:eastAsia="Book Antiqua" w:hAnsi="Book Antiqua" w:cs="Book Antiqua"/>
          <w:color w:val="000000"/>
        </w:rPr>
        <w:t>Cañamero</w:t>
      </w:r>
      <w:proofErr w:type="spellEnd"/>
      <w:r w:rsidRPr="00510D4D">
        <w:rPr>
          <w:rFonts w:ascii="Book Antiqua" w:eastAsia="Book Antiqua" w:hAnsi="Book Antiqua" w:cs="Book Antiqua"/>
          <w:color w:val="000000"/>
        </w:rPr>
        <w:t xml:space="preserve"> M, </w:t>
      </w:r>
      <w:proofErr w:type="spellStart"/>
      <w:r w:rsidRPr="00510D4D">
        <w:rPr>
          <w:rFonts w:ascii="Book Antiqua" w:eastAsia="Book Antiqua" w:hAnsi="Book Antiqua" w:cs="Book Antiqua"/>
          <w:color w:val="000000"/>
        </w:rPr>
        <w:t>Babitski</w:t>
      </w:r>
      <w:proofErr w:type="spellEnd"/>
      <w:r w:rsidRPr="00510D4D">
        <w:rPr>
          <w:rFonts w:ascii="Book Antiqua" w:eastAsia="Book Antiqua" w:hAnsi="Book Antiqua" w:cs="Book Antiqua"/>
          <w:color w:val="000000"/>
        </w:rPr>
        <w:t xml:space="preserve"> G, </w:t>
      </w:r>
      <w:proofErr w:type="spellStart"/>
      <w:r w:rsidRPr="00510D4D">
        <w:rPr>
          <w:rFonts w:ascii="Book Antiqua" w:eastAsia="Book Antiqua" w:hAnsi="Book Antiqua" w:cs="Book Antiqua"/>
          <w:color w:val="000000"/>
        </w:rPr>
        <w:t>Koeppen</w:t>
      </w:r>
      <w:proofErr w:type="spellEnd"/>
      <w:r w:rsidRPr="00510D4D">
        <w:rPr>
          <w:rFonts w:ascii="Book Antiqua" w:eastAsia="Book Antiqua" w:hAnsi="Book Antiqua" w:cs="Book Antiqua"/>
          <w:color w:val="000000"/>
        </w:rPr>
        <w:t xml:space="preserve"> H, </w:t>
      </w:r>
      <w:proofErr w:type="spellStart"/>
      <w:r w:rsidRPr="00510D4D">
        <w:rPr>
          <w:rFonts w:ascii="Book Antiqua" w:eastAsia="Book Antiqua" w:hAnsi="Book Antiqua" w:cs="Book Antiqua"/>
          <w:color w:val="000000"/>
        </w:rPr>
        <w:t>Ziai</w:t>
      </w:r>
      <w:proofErr w:type="spellEnd"/>
      <w:r w:rsidRPr="00510D4D">
        <w:rPr>
          <w:rFonts w:ascii="Book Antiqua" w:eastAsia="Book Antiqua" w:hAnsi="Book Antiqua" w:cs="Book Antiqua"/>
          <w:color w:val="000000"/>
        </w:rPr>
        <w:t xml:space="preserve"> J, Sharma N, </w:t>
      </w:r>
      <w:proofErr w:type="spellStart"/>
      <w:r w:rsidRPr="00510D4D">
        <w:rPr>
          <w:rFonts w:ascii="Book Antiqua" w:eastAsia="Book Antiqua" w:hAnsi="Book Antiqua" w:cs="Book Antiqua"/>
          <w:color w:val="000000"/>
        </w:rPr>
        <w:t>Gaire</w:t>
      </w:r>
      <w:proofErr w:type="spellEnd"/>
      <w:r w:rsidRPr="00510D4D">
        <w:rPr>
          <w:rFonts w:ascii="Book Antiqua" w:eastAsia="Book Antiqua" w:hAnsi="Book Antiqua" w:cs="Book Antiqua"/>
          <w:color w:val="000000"/>
        </w:rPr>
        <w:t xml:space="preserve"> F, Chen DS, </w:t>
      </w:r>
      <w:proofErr w:type="spellStart"/>
      <w:r w:rsidRPr="00510D4D">
        <w:rPr>
          <w:rFonts w:ascii="Book Antiqua" w:eastAsia="Book Antiqua" w:hAnsi="Book Antiqua" w:cs="Book Antiqua"/>
          <w:color w:val="000000"/>
        </w:rPr>
        <w:t>Waterkamp</w:t>
      </w:r>
      <w:proofErr w:type="spellEnd"/>
      <w:r w:rsidRPr="00510D4D">
        <w:rPr>
          <w:rFonts w:ascii="Book Antiqua" w:eastAsia="Book Antiqua" w:hAnsi="Book Antiqua" w:cs="Book Antiqua"/>
          <w:color w:val="000000"/>
        </w:rPr>
        <w:t xml:space="preserve"> D, </w:t>
      </w:r>
      <w:proofErr w:type="spellStart"/>
      <w:r w:rsidRPr="00510D4D">
        <w:rPr>
          <w:rFonts w:ascii="Book Antiqua" w:eastAsia="Book Antiqua" w:hAnsi="Book Antiqua" w:cs="Book Antiqua"/>
          <w:color w:val="000000"/>
        </w:rPr>
        <w:t>Hegde</w:t>
      </w:r>
      <w:proofErr w:type="spellEnd"/>
      <w:r w:rsidRPr="00510D4D">
        <w:rPr>
          <w:rFonts w:ascii="Book Antiqua" w:eastAsia="Book Antiqua" w:hAnsi="Book Antiqua" w:cs="Book Antiqua"/>
          <w:color w:val="000000"/>
        </w:rPr>
        <w:t xml:space="preserve"> PS, McDermott DF. Atezolizumab in combination with bevacizumab enhances antigen-specific T-cell migration in metastatic renal cell carcinoma. </w:t>
      </w:r>
      <w:r w:rsidRPr="00510D4D">
        <w:rPr>
          <w:rFonts w:ascii="Book Antiqua" w:eastAsia="Book Antiqua" w:hAnsi="Book Antiqua" w:cs="Book Antiqua"/>
          <w:i/>
          <w:iCs/>
          <w:color w:val="000000"/>
        </w:rPr>
        <w:t xml:space="preserve">Nat </w:t>
      </w:r>
      <w:proofErr w:type="spellStart"/>
      <w:r w:rsidRPr="00510D4D">
        <w:rPr>
          <w:rFonts w:ascii="Book Antiqua" w:eastAsia="Book Antiqua" w:hAnsi="Book Antiqua" w:cs="Book Antiqua"/>
          <w:i/>
          <w:iCs/>
          <w:color w:val="000000"/>
        </w:rPr>
        <w:t>Commun</w:t>
      </w:r>
      <w:proofErr w:type="spellEnd"/>
      <w:r w:rsidRPr="00510D4D">
        <w:rPr>
          <w:rFonts w:ascii="Book Antiqua" w:eastAsia="Book Antiqua" w:hAnsi="Book Antiqua" w:cs="Book Antiqua"/>
          <w:color w:val="000000"/>
        </w:rPr>
        <w:t xml:space="preserve"> 2016; </w:t>
      </w:r>
      <w:r w:rsidRPr="00510D4D">
        <w:rPr>
          <w:rFonts w:ascii="Book Antiqua" w:eastAsia="Book Antiqua" w:hAnsi="Book Antiqua" w:cs="Book Antiqua"/>
          <w:b/>
          <w:bCs/>
          <w:color w:val="000000"/>
        </w:rPr>
        <w:t>7</w:t>
      </w:r>
      <w:r w:rsidRPr="00510D4D">
        <w:rPr>
          <w:rFonts w:ascii="Book Antiqua" w:eastAsia="Book Antiqua" w:hAnsi="Book Antiqua" w:cs="Book Antiqua"/>
          <w:color w:val="000000"/>
        </w:rPr>
        <w:t>: 12624 [PMID: 27571927 DOI: 10.1038/ncomms12624]</w:t>
      </w:r>
    </w:p>
    <w:p w14:paraId="44418961"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11 </w:t>
      </w:r>
      <w:proofErr w:type="spellStart"/>
      <w:r w:rsidRPr="00510D4D">
        <w:rPr>
          <w:rFonts w:ascii="Book Antiqua" w:eastAsia="Book Antiqua" w:hAnsi="Book Antiqua" w:cs="Book Antiqua"/>
          <w:b/>
          <w:bCs/>
          <w:color w:val="000000"/>
        </w:rPr>
        <w:t>Hegde</w:t>
      </w:r>
      <w:proofErr w:type="spellEnd"/>
      <w:r w:rsidRPr="00510D4D">
        <w:rPr>
          <w:rFonts w:ascii="Book Antiqua" w:eastAsia="Book Antiqua" w:hAnsi="Book Antiqua" w:cs="Book Antiqua"/>
          <w:b/>
          <w:bCs/>
          <w:color w:val="000000"/>
        </w:rPr>
        <w:t xml:space="preserve"> PS</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Wallin</w:t>
      </w:r>
      <w:proofErr w:type="spellEnd"/>
      <w:r w:rsidRPr="00510D4D">
        <w:rPr>
          <w:rFonts w:ascii="Book Antiqua" w:eastAsia="Book Antiqua" w:hAnsi="Book Antiqua" w:cs="Book Antiqua"/>
          <w:color w:val="000000"/>
        </w:rPr>
        <w:t xml:space="preserve"> JJ, </w:t>
      </w:r>
      <w:proofErr w:type="spellStart"/>
      <w:r w:rsidRPr="00510D4D">
        <w:rPr>
          <w:rFonts w:ascii="Book Antiqua" w:eastAsia="Book Antiqua" w:hAnsi="Book Antiqua" w:cs="Book Antiqua"/>
          <w:color w:val="000000"/>
        </w:rPr>
        <w:t>Mancao</w:t>
      </w:r>
      <w:proofErr w:type="spellEnd"/>
      <w:r w:rsidRPr="00510D4D">
        <w:rPr>
          <w:rFonts w:ascii="Book Antiqua" w:eastAsia="Book Antiqua" w:hAnsi="Book Antiqua" w:cs="Book Antiqua"/>
          <w:color w:val="000000"/>
        </w:rPr>
        <w:t xml:space="preserve"> C. Predictive markers of anti-VEGF and emerging role of angiogenesis inhibitors as </w:t>
      </w:r>
      <w:proofErr w:type="spellStart"/>
      <w:r w:rsidRPr="00510D4D">
        <w:rPr>
          <w:rFonts w:ascii="Book Antiqua" w:eastAsia="Book Antiqua" w:hAnsi="Book Antiqua" w:cs="Book Antiqua"/>
          <w:color w:val="000000"/>
        </w:rPr>
        <w:t>immunotherapeutics</w:t>
      </w:r>
      <w:proofErr w:type="spellEnd"/>
      <w:r w:rsidRPr="00510D4D">
        <w:rPr>
          <w:rFonts w:ascii="Book Antiqua" w:eastAsia="Book Antiqua" w:hAnsi="Book Antiqua" w:cs="Book Antiqua"/>
          <w:color w:val="000000"/>
        </w:rPr>
        <w:t xml:space="preserve">. </w:t>
      </w:r>
      <w:r w:rsidRPr="00510D4D">
        <w:rPr>
          <w:rFonts w:ascii="Book Antiqua" w:eastAsia="Book Antiqua" w:hAnsi="Book Antiqua" w:cs="Book Antiqua"/>
          <w:i/>
          <w:iCs/>
          <w:color w:val="000000"/>
        </w:rPr>
        <w:t>Semin Cancer Biol</w:t>
      </w:r>
      <w:r w:rsidRPr="00510D4D">
        <w:rPr>
          <w:rFonts w:ascii="Book Antiqua" w:eastAsia="Book Antiqua" w:hAnsi="Book Antiqua" w:cs="Book Antiqua"/>
          <w:color w:val="000000"/>
        </w:rPr>
        <w:t xml:space="preserve"> 2018; </w:t>
      </w:r>
      <w:r w:rsidRPr="00510D4D">
        <w:rPr>
          <w:rFonts w:ascii="Book Antiqua" w:eastAsia="Book Antiqua" w:hAnsi="Book Antiqua" w:cs="Book Antiqua"/>
          <w:b/>
          <w:bCs/>
          <w:color w:val="000000"/>
        </w:rPr>
        <w:t>52</w:t>
      </w:r>
      <w:r w:rsidRPr="00510D4D">
        <w:rPr>
          <w:rFonts w:ascii="Book Antiqua" w:eastAsia="Book Antiqua" w:hAnsi="Book Antiqua" w:cs="Book Antiqua"/>
          <w:color w:val="000000"/>
        </w:rPr>
        <w:t>: 117-124 [PMID: 29229461 DOI: 10.1016/j.semcancer.2017.12.002]</w:t>
      </w:r>
    </w:p>
    <w:p w14:paraId="21403544"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12 </w:t>
      </w:r>
      <w:r w:rsidRPr="00510D4D">
        <w:rPr>
          <w:rFonts w:ascii="Book Antiqua" w:eastAsia="Book Antiqua" w:hAnsi="Book Antiqua" w:cs="Book Antiqua"/>
          <w:b/>
          <w:bCs/>
          <w:color w:val="000000"/>
        </w:rPr>
        <w:t>Finn RS</w:t>
      </w:r>
      <w:r w:rsidRPr="00510D4D">
        <w:rPr>
          <w:rFonts w:ascii="Book Antiqua" w:eastAsia="Book Antiqua" w:hAnsi="Book Antiqua" w:cs="Book Antiqua"/>
          <w:color w:val="000000"/>
        </w:rPr>
        <w:t xml:space="preserve">, Qin S, Ikeda M, Galle PR, </w:t>
      </w:r>
      <w:proofErr w:type="spellStart"/>
      <w:r w:rsidRPr="00510D4D">
        <w:rPr>
          <w:rFonts w:ascii="Book Antiqua" w:eastAsia="Book Antiqua" w:hAnsi="Book Antiqua" w:cs="Book Antiqua"/>
          <w:color w:val="000000"/>
        </w:rPr>
        <w:t>Ducreux</w:t>
      </w:r>
      <w:proofErr w:type="spellEnd"/>
      <w:r w:rsidRPr="00510D4D">
        <w:rPr>
          <w:rFonts w:ascii="Book Antiqua" w:eastAsia="Book Antiqua" w:hAnsi="Book Antiqua" w:cs="Book Antiqua"/>
          <w:color w:val="000000"/>
        </w:rPr>
        <w:t xml:space="preserve"> M, Kim TY, </w:t>
      </w:r>
      <w:proofErr w:type="spellStart"/>
      <w:r w:rsidRPr="00510D4D">
        <w:rPr>
          <w:rFonts w:ascii="Book Antiqua" w:eastAsia="Book Antiqua" w:hAnsi="Book Antiqua" w:cs="Book Antiqua"/>
          <w:color w:val="000000"/>
        </w:rPr>
        <w:t>Kudo</w:t>
      </w:r>
      <w:proofErr w:type="spellEnd"/>
      <w:r w:rsidRPr="00510D4D">
        <w:rPr>
          <w:rFonts w:ascii="Book Antiqua" w:eastAsia="Book Antiqua" w:hAnsi="Book Antiqua" w:cs="Book Antiqua"/>
          <w:color w:val="000000"/>
        </w:rPr>
        <w:t xml:space="preserve"> M, </w:t>
      </w:r>
      <w:proofErr w:type="spellStart"/>
      <w:r w:rsidRPr="00510D4D">
        <w:rPr>
          <w:rFonts w:ascii="Book Antiqua" w:eastAsia="Book Antiqua" w:hAnsi="Book Antiqua" w:cs="Book Antiqua"/>
          <w:color w:val="000000"/>
        </w:rPr>
        <w:t>Breder</w:t>
      </w:r>
      <w:proofErr w:type="spellEnd"/>
      <w:r w:rsidRPr="00510D4D">
        <w:rPr>
          <w:rFonts w:ascii="Book Antiqua" w:eastAsia="Book Antiqua" w:hAnsi="Book Antiqua" w:cs="Book Antiqua"/>
          <w:color w:val="000000"/>
        </w:rPr>
        <w:t xml:space="preserve"> V, Merle P, </w:t>
      </w:r>
      <w:proofErr w:type="spellStart"/>
      <w:r w:rsidRPr="00510D4D">
        <w:rPr>
          <w:rFonts w:ascii="Book Antiqua" w:eastAsia="Book Antiqua" w:hAnsi="Book Antiqua" w:cs="Book Antiqua"/>
          <w:color w:val="000000"/>
        </w:rPr>
        <w:t>Kaseb</w:t>
      </w:r>
      <w:proofErr w:type="spellEnd"/>
      <w:r w:rsidRPr="00510D4D">
        <w:rPr>
          <w:rFonts w:ascii="Book Antiqua" w:eastAsia="Book Antiqua" w:hAnsi="Book Antiqua" w:cs="Book Antiqua"/>
          <w:color w:val="000000"/>
        </w:rPr>
        <w:t xml:space="preserve"> AO, Li D, Verret W, Xu DZ, Hernandez S, Liu J, Huang C, Mulla S, Wang Y, Lim HY, Zhu AX, Cheng AL; IMbrave150 Investigators. Atezolizumab plus Bevacizumab in Unresectable Hepatocellular Carcinoma. </w:t>
      </w:r>
      <w:r w:rsidRPr="00510D4D">
        <w:rPr>
          <w:rFonts w:ascii="Book Antiqua" w:eastAsia="Book Antiqua" w:hAnsi="Book Antiqua" w:cs="Book Antiqua"/>
          <w:i/>
          <w:iCs/>
          <w:color w:val="000000"/>
        </w:rPr>
        <w:t xml:space="preserve">N </w:t>
      </w:r>
      <w:proofErr w:type="spellStart"/>
      <w:r w:rsidRPr="00510D4D">
        <w:rPr>
          <w:rFonts w:ascii="Book Antiqua" w:eastAsia="Book Antiqua" w:hAnsi="Book Antiqua" w:cs="Book Antiqua"/>
          <w:i/>
          <w:iCs/>
          <w:color w:val="000000"/>
        </w:rPr>
        <w:t>Engl</w:t>
      </w:r>
      <w:proofErr w:type="spellEnd"/>
      <w:r w:rsidRPr="00510D4D">
        <w:rPr>
          <w:rFonts w:ascii="Book Antiqua" w:eastAsia="Book Antiqua" w:hAnsi="Book Antiqua" w:cs="Book Antiqua"/>
          <w:i/>
          <w:iCs/>
          <w:color w:val="000000"/>
        </w:rPr>
        <w:t xml:space="preserve"> J Med</w:t>
      </w:r>
      <w:r w:rsidRPr="00510D4D">
        <w:rPr>
          <w:rFonts w:ascii="Book Antiqua" w:eastAsia="Book Antiqua" w:hAnsi="Book Antiqua" w:cs="Book Antiqua"/>
          <w:color w:val="000000"/>
        </w:rPr>
        <w:t xml:space="preserve"> 2020; </w:t>
      </w:r>
      <w:r w:rsidRPr="00510D4D">
        <w:rPr>
          <w:rFonts w:ascii="Book Antiqua" w:eastAsia="Book Antiqua" w:hAnsi="Book Antiqua" w:cs="Book Antiqua"/>
          <w:b/>
          <w:bCs/>
          <w:color w:val="000000"/>
        </w:rPr>
        <w:t>382</w:t>
      </w:r>
      <w:r w:rsidRPr="00510D4D">
        <w:rPr>
          <w:rFonts w:ascii="Book Antiqua" w:eastAsia="Book Antiqua" w:hAnsi="Book Antiqua" w:cs="Book Antiqua"/>
          <w:color w:val="000000"/>
        </w:rPr>
        <w:t>: 1894-1905 [PMID: 32402160 DOI: 10.1056/NEJMoa1915745]</w:t>
      </w:r>
    </w:p>
    <w:p w14:paraId="3748422D"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13 </w:t>
      </w:r>
      <w:proofErr w:type="spellStart"/>
      <w:r w:rsidRPr="00510D4D">
        <w:rPr>
          <w:rFonts w:ascii="Book Antiqua" w:eastAsia="Book Antiqua" w:hAnsi="Book Antiqua" w:cs="Book Antiqua"/>
          <w:b/>
          <w:bCs/>
          <w:color w:val="000000"/>
        </w:rPr>
        <w:t>Casak</w:t>
      </w:r>
      <w:proofErr w:type="spellEnd"/>
      <w:r w:rsidRPr="00510D4D">
        <w:rPr>
          <w:rFonts w:ascii="Book Antiqua" w:eastAsia="Book Antiqua" w:hAnsi="Book Antiqua" w:cs="Book Antiqua"/>
          <w:b/>
          <w:bCs/>
          <w:color w:val="000000"/>
        </w:rPr>
        <w:t xml:space="preserve"> SJ</w:t>
      </w:r>
      <w:r w:rsidRPr="00510D4D">
        <w:rPr>
          <w:rFonts w:ascii="Book Antiqua" w:eastAsia="Book Antiqua" w:hAnsi="Book Antiqua" w:cs="Book Antiqua"/>
          <w:color w:val="000000"/>
        </w:rPr>
        <w:t xml:space="preserve">, Donoghue M, </w:t>
      </w:r>
      <w:proofErr w:type="spellStart"/>
      <w:r w:rsidRPr="00510D4D">
        <w:rPr>
          <w:rFonts w:ascii="Book Antiqua" w:eastAsia="Book Antiqua" w:hAnsi="Book Antiqua" w:cs="Book Antiqua"/>
          <w:color w:val="000000"/>
        </w:rPr>
        <w:t>Fashoyin-Aje</w:t>
      </w:r>
      <w:proofErr w:type="spellEnd"/>
      <w:r w:rsidRPr="00510D4D">
        <w:rPr>
          <w:rFonts w:ascii="Book Antiqua" w:eastAsia="Book Antiqua" w:hAnsi="Book Antiqua" w:cs="Book Antiqua"/>
          <w:color w:val="000000"/>
        </w:rPr>
        <w:t xml:space="preserve"> L, Jiang X, Rodriguez L, Shen YL, Xu Y, Jiang X, Liu J, Zhao H, Pierce WF, Mehta S, Goldberg KB, </w:t>
      </w:r>
      <w:proofErr w:type="spellStart"/>
      <w:r w:rsidRPr="00510D4D">
        <w:rPr>
          <w:rFonts w:ascii="Book Antiqua" w:eastAsia="Book Antiqua" w:hAnsi="Book Antiqua" w:cs="Book Antiqua"/>
          <w:color w:val="000000"/>
        </w:rPr>
        <w:t>Theoret</w:t>
      </w:r>
      <w:proofErr w:type="spellEnd"/>
      <w:r w:rsidRPr="00510D4D">
        <w:rPr>
          <w:rFonts w:ascii="Book Antiqua" w:eastAsia="Book Antiqua" w:hAnsi="Book Antiqua" w:cs="Book Antiqua"/>
          <w:color w:val="000000"/>
        </w:rPr>
        <w:t xml:space="preserve"> MR, </w:t>
      </w:r>
      <w:proofErr w:type="spellStart"/>
      <w:r w:rsidRPr="00510D4D">
        <w:rPr>
          <w:rFonts w:ascii="Book Antiqua" w:eastAsia="Book Antiqua" w:hAnsi="Book Antiqua" w:cs="Book Antiqua"/>
          <w:color w:val="000000"/>
        </w:rPr>
        <w:t>Kluetz</w:t>
      </w:r>
      <w:proofErr w:type="spellEnd"/>
      <w:r w:rsidRPr="00510D4D">
        <w:rPr>
          <w:rFonts w:ascii="Book Antiqua" w:eastAsia="Book Antiqua" w:hAnsi="Book Antiqua" w:cs="Book Antiqua"/>
          <w:color w:val="000000"/>
        </w:rPr>
        <w:t xml:space="preserve"> PG, </w:t>
      </w:r>
      <w:proofErr w:type="spellStart"/>
      <w:r w:rsidRPr="00510D4D">
        <w:rPr>
          <w:rFonts w:ascii="Book Antiqua" w:eastAsia="Book Antiqua" w:hAnsi="Book Antiqua" w:cs="Book Antiqua"/>
          <w:color w:val="000000"/>
        </w:rPr>
        <w:t>Pazdur</w:t>
      </w:r>
      <w:proofErr w:type="spellEnd"/>
      <w:r w:rsidRPr="00510D4D">
        <w:rPr>
          <w:rFonts w:ascii="Book Antiqua" w:eastAsia="Book Antiqua" w:hAnsi="Book Antiqua" w:cs="Book Antiqua"/>
          <w:color w:val="000000"/>
        </w:rPr>
        <w:t xml:space="preserve"> R, </w:t>
      </w:r>
      <w:proofErr w:type="spellStart"/>
      <w:r w:rsidRPr="00510D4D">
        <w:rPr>
          <w:rFonts w:ascii="Book Antiqua" w:eastAsia="Book Antiqua" w:hAnsi="Book Antiqua" w:cs="Book Antiqua"/>
          <w:color w:val="000000"/>
        </w:rPr>
        <w:t>Lemery</w:t>
      </w:r>
      <w:proofErr w:type="spellEnd"/>
      <w:r w:rsidRPr="00510D4D">
        <w:rPr>
          <w:rFonts w:ascii="Book Antiqua" w:eastAsia="Book Antiqua" w:hAnsi="Book Antiqua" w:cs="Book Antiqua"/>
          <w:color w:val="000000"/>
        </w:rPr>
        <w:t xml:space="preserve"> SJ. FDA Approval Summary: Atezolizumab Plus Bevacizumab for the Treatment of Patients with Advanced Unresectable or Metastatic Hepatocellular Carcinoma. </w:t>
      </w:r>
      <w:r w:rsidRPr="00510D4D">
        <w:rPr>
          <w:rFonts w:ascii="Book Antiqua" w:eastAsia="Book Antiqua" w:hAnsi="Book Antiqua" w:cs="Book Antiqua"/>
          <w:i/>
          <w:iCs/>
          <w:color w:val="000000"/>
        </w:rPr>
        <w:t>Clin Cancer Res</w:t>
      </w:r>
      <w:r w:rsidRPr="00510D4D">
        <w:rPr>
          <w:rFonts w:ascii="Book Antiqua" w:eastAsia="Book Antiqua" w:hAnsi="Book Antiqua" w:cs="Book Antiqua"/>
          <w:color w:val="000000"/>
        </w:rPr>
        <w:t xml:space="preserve"> 2021; </w:t>
      </w:r>
      <w:r w:rsidRPr="00510D4D">
        <w:rPr>
          <w:rFonts w:ascii="Book Antiqua" w:eastAsia="Book Antiqua" w:hAnsi="Book Antiqua" w:cs="Book Antiqua"/>
          <w:b/>
          <w:bCs/>
          <w:color w:val="000000"/>
        </w:rPr>
        <w:t>27</w:t>
      </w:r>
      <w:r w:rsidRPr="00510D4D">
        <w:rPr>
          <w:rFonts w:ascii="Book Antiqua" w:eastAsia="Book Antiqua" w:hAnsi="Book Antiqua" w:cs="Book Antiqua"/>
          <w:color w:val="000000"/>
        </w:rPr>
        <w:t>: 1836-1841 [PMID: 33139264 DOI: 10.1158/1078-0432.CCR-20-3407]</w:t>
      </w:r>
    </w:p>
    <w:p w14:paraId="6A1F9555" w14:textId="77777777" w:rsidR="00A77B3E" w:rsidRPr="00CC370B" w:rsidRDefault="001D48F4" w:rsidP="00B0643A">
      <w:pPr>
        <w:spacing w:line="360" w:lineRule="auto"/>
        <w:contextualSpacing/>
        <w:jc w:val="both"/>
        <w:rPr>
          <w:rFonts w:ascii="Book Antiqua" w:hAnsi="Book Antiqua"/>
          <w:lang w:eastAsia="zh-CN"/>
        </w:rPr>
      </w:pPr>
      <w:proofErr w:type="gramStart"/>
      <w:r w:rsidRPr="00CC370B">
        <w:rPr>
          <w:rFonts w:ascii="Book Antiqua" w:eastAsia="Book Antiqua" w:hAnsi="Book Antiqua" w:cs="Book Antiqua"/>
          <w:color w:val="000000"/>
        </w:rPr>
        <w:t xml:space="preserve">14 </w:t>
      </w:r>
      <w:r w:rsidRPr="00CC370B">
        <w:rPr>
          <w:rFonts w:ascii="Book Antiqua" w:eastAsia="Book Antiqua" w:hAnsi="Book Antiqua" w:cs="Book Antiqua"/>
          <w:b/>
          <w:bCs/>
          <w:color w:val="000000"/>
        </w:rPr>
        <w:t>La Roche</w:t>
      </w:r>
      <w:r w:rsidR="008737C8" w:rsidRPr="00CC370B">
        <w:rPr>
          <w:rFonts w:ascii="Book Antiqua" w:hAnsi="Book Antiqua" w:cs="Book Antiqua"/>
          <w:b/>
          <w:bCs/>
          <w:color w:val="000000"/>
          <w:lang w:eastAsia="zh-CN"/>
        </w:rPr>
        <w:t xml:space="preserve"> H</w:t>
      </w:r>
      <w:r w:rsidR="008737C8" w:rsidRPr="00BA320E">
        <w:rPr>
          <w:rFonts w:ascii="Book Antiqua" w:hAnsi="Book Antiqua" w:cs="Book Antiqua"/>
          <w:bCs/>
          <w:color w:val="000000"/>
          <w:lang w:eastAsia="zh-CN"/>
        </w:rPr>
        <w:t>.</w:t>
      </w:r>
      <w:proofErr w:type="gramEnd"/>
      <w:r w:rsidRPr="00BA320E">
        <w:rPr>
          <w:rFonts w:ascii="Book Antiqua" w:eastAsia="Book Antiqua" w:hAnsi="Book Antiqua" w:cs="Book Antiqua"/>
          <w:color w:val="000000"/>
        </w:rPr>
        <w:t xml:space="preserve"> </w:t>
      </w:r>
      <w:r w:rsidRPr="00CC370B">
        <w:rPr>
          <w:rFonts w:ascii="Book Antiqua" w:eastAsia="Book Antiqua" w:hAnsi="Book Antiqua" w:cs="Book Antiqua"/>
          <w:color w:val="000000"/>
        </w:rPr>
        <w:t xml:space="preserve">A Phase IIIB, Single Arm, Multicenter Study of </w:t>
      </w:r>
      <w:proofErr w:type="spellStart"/>
      <w:r w:rsidRPr="00CC370B">
        <w:rPr>
          <w:rFonts w:ascii="Book Antiqua" w:eastAsia="Book Antiqua" w:hAnsi="Book Antiqua" w:cs="Book Antiqua"/>
          <w:color w:val="000000"/>
        </w:rPr>
        <w:t>Atezolizumab</w:t>
      </w:r>
      <w:proofErr w:type="spellEnd"/>
      <w:r w:rsidRPr="00CC370B">
        <w:rPr>
          <w:rFonts w:ascii="Book Antiqua" w:eastAsia="Book Antiqua" w:hAnsi="Book Antiqua" w:cs="Book Antiqua"/>
          <w:color w:val="000000"/>
        </w:rPr>
        <w:t xml:space="preserve"> (</w:t>
      </w:r>
      <w:proofErr w:type="spellStart"/>
      <w:r w:rsidRPr="00CC370B">
        <w:rPr>
          <w:rFonts w:ascii="Book Antiqua" w:eastAsia="Book Antiqua" w:hAnsi="Book Antiqua" w:cs="Book Antiqua"/>
          <w:color w:val="000000"/>
        </w:rPr>
        <w:t>Tecentriq</w:t>
      </w:r>
      <w:proofErr w:type="spellEnd"/>
      <w:r w:rsidRPr="00CC370B">
        <w:rPr>
          <w:rFonts w:ascii="Book Antiqua" w:eastAsia="Book Antiqua" w:hAnsi="Book Antiqua" w:cs="Book Antiqua"/>
          <w:color w:val="000000"/>
        </w:rPr>
        <w:t>) in Combination With Bevacizumab to Investigate Safety and Efficacy in Patients With Unresectable Hepatocellular Carcinoma Not Previously Treated With Systemic Therapy-</w:t>
      </w:r>
      <w:proofErr w:type="spellStart"/>
      <w:r w:rsidRPr="00CC370B">
        <w:rPr>
          <w:rFonts w:ascii="Book Antiqua" w:eastAsia="Book Antiqua" w:hAnsi="Book Antiqua" w:cs="Book Antiqua"/>
          <w:color w:val="000000"/>
        </w:rPr>
        <w:t>Amethista</w:t>
      </w:r>
      <w:proofErr w:type="spellEnd"/>
      <w:r w:rsidR="008737C8" w:rsidRPr="00CC370B">
        <w:rPr>
          <w:rFonts w:ascii="Book Antiqua" w:hAnsi="Book Antiqua" w:cs="Book Antiqua"/>
          <w:color w:val="000000"/>
          <w:lang w:eastAsia="zh-CN"/>
        </w:rPr>
        <w:t>.</w:t>
      </w:r>
      <w:r w:rsidR="008737C8" w:rsidRPr="00CC370B">
        <w:rPr>
          <w:rFonts w:ascii="Book Antiqua" w:eastAsia="Book Antiqua" w:hAnsi="Book Antiqua" w:cs="Book Antiqua"/>
          <w:b/>
          <w:bCs/>
          <w:color w:val="000000"/>
        </w:rPr>
        <w:t xml:space="preserve"> </w:t>
      </w:r>
      <w:r w:rsidR="008737C8" w:rsidRPr="00CC370B">
        <w:rPr>
          <w:rFonts w:ascii="Book Antiqua" w:eastAsia="Book Antiqua" w:hAnsi="Book Antiqua" w:cs="Book Antiqua"/>
          <w:bCs/>
          <w:color w:val="000000"/>
        </w:rPr>
        <w:t>2020</w:t>
      </w:r>
      <w:r w:rsidR="0049217B" w:rsidRPr="00CC370B">
        <w:rPr>
          <w:rFonts w:ascii="Book Antiqua" w:hAnsi="Book Antiqua" w:cs="Book Antiqua"/>
          <w:bCs/>
          <w:color w:val="000000"/>
          <w:lang w:eastAsia="zh-CN"/>
        </w:rPr>
        <w:t>.</w:t>
      </w:r>
      <w:r w:rsidR="0049217B" w:rsidRPr="00CC370B">
        <w:rPr>
          <w:rFonts w:ascii="Book Antiqua" w:hAnsi="Book Antiqua" w:cs="Book Antiqua"/>
          <w:b/>
          <w:bCs/>
          <w:color w:val="000000"/>
          <w:lang w:eastAsia="zh-CN"/>
        </w:rPr>
        <w:t xml:space="preserve"> </w:t>
      </w:r>
      <w:r w:rsidR="0049217B" w:rsidRPr="00CC370B">
        <w:rPr>
          <w:rFonts w:ascii="Book Antiqua" w:hAnsi="Book Antiqua" w:cs="Book Antiqua"/>
          <w:color w:val="000000"/>
          <w:lang w:eastAsia="zh-CN"/>
        </w:rPr>
        <w:t>[cited 5 March 2021].</w:t>
      </w:r>
      <w:r w:rsidR="0049217B" w:rsidRPr="00CC370B">
        <w:rPr>
          <w:rFonts w:ascii="Book Antiqua" w:eastAsia="Book Antiqua" w:hAnsi="Book Antiqua" w:cs="Book Antiqua"/>
          <w:color w:val="000000"/>
        </w:rPr>
        <w:t xml:space="preserve"> Available from:</w:t>
      </w:r>
      <w:r w:rsidR="00D42410" w:rsidRPr="00CC370B">
        <w:t xml:space="preserve"> </w:t>
      </w:r>
      <w:r w:rsidR="00BF0F9A" w:rsidRPr="00CC370B">
        <w:rPr>
          <w:rFonts w:ascii="Book Antiqua" w:eastAsia="Book Antiqua" w:hAnsi="Book Antiqua" w:cs="Book Antiqua"/>
          <w:bCs/>
          <w:color w:val="000000"/>
        </w:rPr>
        <w:t>https://clinicaltrials.gov/ct2/show/NCT04487067</w:t>
      </w:r>
    </w:p>
    <w:p w14:paraId="58B0C7AD" w14:textId="77777777" w:rsidR="00A77B3E" w:rsidRPr="00CC370B" w:rsidRDefault="001D48F4" w:rsidP="00B0643A">
      <w:pPr>
        <w:spacing w:line="360" w:lineRule="auto"/>
        <w:contextualSpacing/>
        <w:jc w:val="both"/>
        <w:rPr>
          <w:rFonts w:ascii="Book Antiqua" w:hAnsi="Book Antiqua"/>
        </w:rPr>
      </w:pPr>
      <w:r w:rsidRPr="00CC370B">
        <w:rPr>
          <w:rFonts w:ascii="Book Antiqua" w:eastAsia="Book Antiqua" w:hAnsi="Book Antiqua" w:cs="Book Antiqua"/>
          <w:color w:val="000000"/>
        </w:rPr>
        <w:lastRenderedPageBreak/>
        <w:t xml:space="preserve">15 </w:t>
      </w:r>
      <w:r w:rsidRPr="00CC370B">
        <w:rPr>
          <w:rFonts w:ascii="Book Antiqua" w:eastAsia="Book Antiqua" w:hAnsi="Book Antiqua" w:cs="Book Antiqua"/>
          <w:b/>
          <w:bCs/>
          <w:color w:val="000000"/>
        </w:rPr>
        <w:t>Hack SP</w:t>
      </w:r>
      <w:r w:rsidRPr="00CC370B">
        <w:rPr>
          <w:rFonts w:ascii="Book Antiqua" w:eastAsia="Book Antiqua" w:hAnsi="Book Antiqua" w:cs="Book Antiqua"/>
          <w:color w:val="000000"/>
        </w:rPr>
        <w:t xml:space="preserve">, </w:t>
      </w:r>
      <w:proofErr w:type="spellStart"/>
      <w:r w:rsidRPr="00CC370B">
        <w:rPr>
          <w:rFonts w:ascii="Book Antiqua" w:eastAsia="Book Antiqua" w:hAnsi="Book Antiqua" w:cs="Book Antiqua"/>
          <w:color w:val="000000"/>
        </w:rPr>
        <w:t>Spahn</w:t>
      </w:r>
      <w:proofErr w:type="spellEnd"/>
      <w:r w:rsidRPr="00CC370B">
        <w:rPr>
          <w:rFonts w:ascii="Book Antiqua" w:eastAsia="Book Antiqua" w:hAnsi="Book Antiqua" w:cs="Book Antiqua"/>
          <w:color w:val="000000"/>
        </w:rPr>
        <w:t xml:space="preserve"> J, Chen M, Cheng AL, </w:t>
      </w:r>
      <w:proofErr w:type="spellStart"/>
      <w:r w:rsidRPr="00CC370B">
        <w:rPr>
          <w:rFonts w:ascii="Book Antiqua" w:eastAsia="Book Antiqua" w:hAnsi="Book Antiqua" w:cs="Book Antiqua"/>
          <w:color w:val="000000"/>
        </w:rPr>
        <w:t>Kaseb</w:t>
      </w:r>
      <w:proofErr w:type="spellEnd"/>
      <w:r w:rsidRPr="00CC370B">
        <w:rPr>
          <w:rFonts w:ascii="Book Antiqua" w:eastAsia="Book Antiqua" w:hAnsi="Book Antiqua" w:cs="Book Antiqua"/>
          <w:color w:val="000000"/>
        </w:rPr>
        <w:t xml:space="preserve"> A, </w:t>
      </w:r>
      <w:proofErr w:type="spellStart"/>
      <w:r w:rsidRPr="00CC370B">
        <w:rPr>
          <w:rFonts w:ascii="Book Antiqua" w:eastAsia="Book Antiqua" w:hAnsi="Book Antiqua" w:cs="Book Antiqua"/>
          <w:color w:val="000000"/>
        </w:rPr>
        <w:t>Kudo</w:t>
      </w:r>
      <w:proofErr w:type="spellEnd"/>
      <w:r w:rsidRPr="00CC370B">
        <w:rPr>
          <w:rFonts w:ascii="Book Antiqua" w:eastAsia="Book Antiqua" w:hAnsi="Book Antiqua" w:cs="Book Antiqua"/>
          <w:color w:val="000000"/>
        </w:rPr>
        <w:t xml:space="preserve"> M, Lee HC, </w:t>
      </w:r>
      <w:proofErr w:type="spellStart"/>
      <w:r w:rsidRPr="00CC370B">
        <w:rPr>
          <w:rFonts w:ascii="Book Antiqua" w:eastAsia="Book Antiqua" w:hAnsi="Book Antiqua" w:cs="Book Antiqua"/>
          <w:color w:val="000000"/>
        </w:rPr>
        <w:t>Yopp</w:t>
      </w:r>
      <w:proofErr w:type="spellEnd"/>
      <w:r w:rsidRPr="00CC370B">
        <w:rPr>
          <w:rFonts w:ascii="Book Antiqua" w:eastAsia="Book Antiqua" w:hAnsi="Book Antiqua" w:cs="Book Antiqua"/>
          <w:color w:val="000000"/>
        </w:rPr>
        <w:t xml:space="preserve"> A, Chow P, Qin S. </w:t>
      </w:r>
      <w:proofErr w:type="spellStart"/>
      <w:r w:rsidRPr="00CC370B">
        <w:rPr>
          <w:rFonts w:ascii="Book Antiqua" w:eastAsia="Book Antiqua" w:hAnsi="Book Antiqua" w:cs="Book Antiqua"/>
          <w:color w:val="000000"/>
        </w:rPr>
        <w:t>IMbrave</w:t>
      </w:r>
      <w:proofErr w:type="spellEnd"/>
      <w:r w:rsidRPr="00CC370B">
        <w:rPr>
          <w:rFonts w:ascii="Book Antiqua" w:eastAsia="Book Antiqua" w:hAnsi="Book Antiqua" w:cs="Book Antiqua"/>
          <w:color w:val="000000"/>
        </w:rPr>
        <w:t xml:space="preserve"> 050: a Phase III trial of atezolizumab plus bevacizumab in high-risk hepatocellular carcinoma after curative resection or ablation. </w:t>
      </w:r>
      <w:r w:rsidRPr="00CC370B">
        <w:rPr>
          <w:rFonts w:ascii="Book Antiqua" w:eastAsia="Book Antiqua" w:hAnsi="Book Antiqua" w:cs="Book Antiqua"/>
          <w:i/>
          <w:iCs/>
          <w:color w:val="000000"/>
        </w:rPr>
        <w:t>Future Oncol</w:t>
      </w:r>
      <w:r w:rsidRPr="00CC370B">
        <w:rPr>
          <w:rFonts w:ascii="Book Antiqua" w:eastAsia="Book Antiqua" w:hAnsi="Book Antiqua" w:cs="Book Antiqua"/>
          <w:color w:val="000000"/>
        </w:rPr>
        <w:t xml:space="preserve"> 2020; </w:t>
      </w:r>
      <w:r w:rsidRPr="00CC370B">
        <w:rPr>
          <w:rFonts w:ascii="Book Antiqua" w:eastAsia="Book Antiqua" w:hAnsi="Book Antiqua" w:cs="Book Antiqua"/>
          <w:b/>
          <w:bCs/>
          <w:color w:val="000000"/>
        </w:rPr>
        <w:t>16</w:t>
      </w:r>
      <w:r w:rsidRPr="00CC370B">
        <w:rPr>
          <w:rFonts w:ascii="Book Antiqua" w:eastAsia="Book Antiqua" w:hAnsi="Book Antiqua" w:cs="Book Antiqua"/>
          <w:color w:val="000000"/>
        </w:rPr>
        <w:t>: 975-989 [PMID: 32352320 DOI: 10.2217/fon-2020-0162]</w:t>
      </w:r>
    </w:p>
    <w:p w14:paraId="10E923F9" w14:textId="77777777" w:rsidR="00A77B3E" w:rsidRPr="00CC370B" w:rsidRDefault="001D48F4" w:rsidP="00B0643A">
      <w:pPr>
        <w:spacing w:line="360" w:lineRule="auto"/>
        <w:contextualSpacing/>
        <w:jc w:val="both"/>
        <w:rPr>
          <w:rFonts w:ascii="Book Antiqua" w:hAnsi="Book Antiqua"/>
        </w:rPr>
      </w:pPr>
      <w:r w:rsidRPr="00CC370B">
        <w:rPr>
          <w:rFonts w:ascii="Book Antiqua" w:eastAsia="Book Antiqua" w:hAnsi="Book Antiqua" w:cs="Book Antiqua"/>
          <w:color w:val="000000"/>
        </w:rPr>
        <w:t xml:space="preserve">16 </w:t>
      </w:r>
      <w:r w:rsidRPr="00CC370B">
        <w:rPr>
          <w:rFonts w:ascii="Book Antiqua" w:eastAsia="Book Antiqua" w:hAnsi="Book Antiqua" w:cs="Book Antiqua"/>
          <w:b/>
          <w:bCs/>
          <w:color w:val="000000"/>
        </w:rPr>
        <w:t>Lee MS</w:t>
      </w:r>
      <w:r w:rsidRPr="00CC370B">
        <w:rPr>
          <w:rFonts w:ascii="Book Antiqua" w:eastAsia="Book Antiqua" w:hAnsi="Book Antiqua" w:cs="Book Antiqua"/>
          <w:color w:val="000000"/>
        </w:rPr>
        <w:t xml:space="preserve">, </w:t>
      </w:r>
      <w:proofErr w:type="spellStart"/>
      <w:r w:rsidRPr="00CC370B">
        <w:rPr>
          <w:rFonts w:ascii="Book Antiqua" w:eastAsia="Book Antiqua" w:hAnsi="Book Antiqua" w:cs="Book Antiqua"/>
          <w:color w:val="000000"/>
        </w:rPr>
        <w:t>Ryoo</w:t>
      </w:r>
      <w:proofErr w:type="spellEnd"/>
      <w:r w:rsidRPr="00CC370B">
        <w:rPr>
          <w:rFonts w:ascii="Book Antiqua" w:eastAsia="Book Antiqua" w:hAnsi="Book Antiqua" w:cs="Book Antiqua"/>
          <w:color w:val="000000"/>
        </w:rPr>
        <w:t xml:space="preserve"> BY, Hsu CH, </w:t>
      </w:r>
      <w:proofErr w:type="spellStart"/>
      <w:r w:rsidRPr="00CC370B">
        <w:rPr>
          <w:rFonts w:ascii="Book Antiqua" w:eastAsia="Book Antiqua" w:hAnsi="Book Antiqua" w:cs="Book Antiqua"/>
          <w:color w:val="000000"/>
        </w:rPr>
        <w:t>Numata</w:t>
      </w:r>
      <w:proofErr w:type="spellEnd"/>
      <w:r w:rsidRPr="00CC370B">
        <w:rPr>
          <w:rFonts w:ascii="Book Antiqua" w:eastAsia="Book Antiqua" w:hAnsi="Book Antiqua" w:cs="Book Antiqua"/>
          <w:color w:val="000000"/>
        </w:rPr>
        <w:t xml:space="preserve"> K, Stein S, Verret W, Hack SP, </w:t>
      </w:r>
      <w:proofErr w:type="spellStart"/>
      <w:r w:rsidRPr="00CC370B">
        <w:rPr>
          <w:rFonts w:ascii="Book Antiqua" w:eastAsia="Book Antiqua" w:hAnsi="Book Antiqua" w:cs="Book Antiqua"/>
          <w:color w:val="000000"/>
        </w:rPr>
        <w:t>Spahn</w:t>
      </w:r>
      <w:proofErr w:type="spellEnd"/>
      <w:r w:rsidRPr="00CC370B">
        <w:rPr>
          <w:rFonts w:ascii="Book Antiqua" w:eastAsia="Book Antiqua" w:hAnsi="Book Antiqua" w:cs="Book Antiqua"/>
          <w:color w:val="000000"/>
        </w:rPr>
        <w:t xml:space="preserve"> J, Liu B, Abdullah H, Wang Y, He AR, Lee KH; GO30140 investigators. Atezolizumab with or without bevacizumab in unresectable hepatocellular carcinoma (GO30140): an open-label, </w:t>
      </w:r>
      <w:proofErr w:type="spellStart"/>
      <w:r w:rsidRPr="00CC370B">
        <w:rPr>
          <w:rFonts w:ascii="Book Antiqua" w:eastAsia="Book Antiqua" w:hAnsi="Book Antiqua" w:cs="Book Antiqua"/>
          <w:color w:val="000000"/>
        </w:rPr>
        <w:t>multicentre</w:t>
      </w:r>
      <w:proofErr w:type="spellEnd"/>
      <w:r w:rsidRPr="00CC370B">
        <w:rPr>
          <w:rFonts w:ascii="Book Antiqua" w:eastAsia="Book Antiqua" w:hAnsi="Book Antiqua" w:cs="Book Antiqua"/>
          <w:color w:val="000000"/>
        </w:rPr>
        <w:t xml:space="preserve">, phase 1b study. </w:t>
      </w:r>
      <w:r w:rsidRPr="00CC370B">
        <w:rPr>
          <w:rFonts w:ascii="Book Antiqua" w:eastAsia="Book Antiqua" w:hAnsi="Book Antiqua" w:cs="Book Antiqua"/>
          <w:i/>
          <w:iCs/>
          <w:color w:val="000000"/>
        </w:rPr>
        <w:t>Lancet Oncol</w:t>
      </w:r>
      <w:r w:rsidRPr="00CC370B">
        <w:rPr>
          <w:rFonts w:ascii="Book Antiqua" w:eastAsia="Book Antiqua" w:hAnsi="Book Antiqua" w:cs="Book Antiqua"/>
          <w:color w:val="000000"/>
        </w:rPr>
        <w:t xml:space="preserve"> 2020; </w:t>
      </w:r>
      <w:r w:rsidRPr="00CC370B">
        <w:rPr>
          <w:rFonts w:ascii="Book Antiqua" w:eastAsia="Book Antiqua" w:hAnsi="Book Antiqua" w:cs="Book Antiqua"/>
          <w:b/>
          <w:bCs/>
          <w:color w:val="000000"/>
        </w:rPr>
        <w:t>21</w:t>
      </w:r>
      <w:r w:rsidRPr="00CC370B">
        <w:rPr>
          <w:rFonts w:ascii="Book Antiqua" w:eastAsia="Book Antiqua" w:hAnsi="Book Antiqua" w:cs="Book Antiqua"/>
          <w:color w:val="000000"/>
        </w:rPr>
        <w:t>: 808-820 [PMID: 32502443 DOI: 10.1016/S1470-2045(20)30156-X]</w:t>
      </w:r>
    </w:p>
    <w:p w14:paraId="5B15BF0D" w14:textId="77777777" w:rsidR="00A77B3E" w:rsidRPr="00510D4D" w:rsidRDefault="001D48F4" w:rsidP="00B0643A">
      <w:pPr>
        <w:spacing w:line="360" w:lineRule="auto"/>
        <w:contextualSpacing/>
        <w:jc w:val="both"/>
        <w:rPr>
          <w:rFonts w:ascii="Book Antiqua" w:hAnsi="Book Antiqua"/>
        </w:rPr>
      </w:pPr>
      <w:r w:rsidRPr="00CC370B">
        <w:rPr>
          <w:rFonts w:ascii="Book Antiqua" w:eastAsia="Book Antiqua" w:hAnsi="Book Antiqua" w:cs="Book Antiqua"/>
          <w:color w:val="000000"/>
        </w:rPr>
        <w:t xml:space="preserve">17 </w:t>
      </w:r>
      <w:proofErr w:type="gramStart"/>
      <w:r w:rsidRPr="00CC370B">
        <w:rPr>
          <w:rFonts w:ascii="Book Antiqua" w:eastAsia="Book Antiqua" w:hAnsi="Book Antiqua" w:cs="Book Antiqua"/>
          <w:b/>
          <w:bCs/>
          <w:color w:val="000000"/>
        </w:rPr>
        <w:t>World</w:t>
      </w:r>
      <w:proofErr w:type="gramEnd"/>
      <w:r w:rsidRPr="00CC370B">
        <w:rPr>
          <w:rFonts w:ascii="Book Antiqua" w:eastAsia="Book Antiqua" w:hAnsi="Book Antiqua" w:cs="Book Antiqua"/>
          <w:b/>
          <w:bCs/>
          <w:color w:val="000000"/>
        </w:rPr>
        <w:t xml:space="preserve"> Economic Situation and Prospects,</w:t>
      </w:r>
      <w:r w:rsidRPr="00CC370B">
        <w:rPr>
          <w:rFonts w:ascii="Book Antiqua" w:eastAsia="Book Antiqua" w:hAnsi="Book Antiqua" w:cs="Book Antiqua"/>
          <w:b/>
          <w:color w:val="000000"/>
        </w:rPr>
        <w:t xml:space="preserve"> 2018</w:t>
      </w:r>
      <w:r w:rsidRPr="00BA320E">
        <w:rPr>
          <w:rFonts w:ascii="Book Antiqua" w:eastAsia="Book Antiqua" w:hAnsi="Book Antiqua" w:cs="Book Antiqua"/>
          <w:color w:val="000000"/>
        </w:rPr>
        <w:t xml:space="preserve">. </w:t>
      </w:r>
      <w:proofErr w:type="gramStart"/>
      <w:r w:rsidRPr="00CC370B">
        <w:rPr>
          <w:rFonts w:ascii="Book Antiqua" w:eastAsia="Book Antiqua" w:hAnsi="Book Antiqua" w:cs="Book Antiqua"/>
          <w:color w:val="000000"/>
        </w:rPr>
        <w:t>United Nations.</w:t>
      </w:r>
      <w:proofErr w:type="gramEnd"/>
      <w:r w:rsidR="00847CF3" w:rsidRPr="00CC370B">
        <w:rPr>
          <w:rFonts w:ascii="Book Antiqua" w:hAnsi="Book Antiqua" w:cs="Book Antiqua"/>
          <w:color w:val="000000"/>
          <w:lang w:eastAsia="zh-CN"/>
        </w:rPr>
        <w:t xml:space="preserve"> [cited 5 March 2021]</w:t>
      </w:r>
      <w:r w:rsidR="005A59F7" w:rsidRPr="00CC370B">
        <w:rPr>
          <w:rFonts w:ascii="Book Antiqua" w:hAnsi="Book Antiqua" w:cs="Book Antiqua"/>
          <w:color w:val="000000"/>
          <w:lang w:eastAsia="zh-CN"/>
        </w:rPr>
        <w:t>.</w:t>
      </w:r>
      <w:r w:rsidRPr="00CC370B">
        <w:rPr>
          <w:rFonts w:ascii="Book Antiqua" w:eastAsia="Book Antiqua" w:hAnsi="Book Antiqua" w:cs="Book Antiqua"/>
          <w:color w:val="000000"/>
        </w:rPr>
        <w:t xml:space="preserve"> Available from: https://www.un.org/development/desa/dpad/wp-content/uploads/sites/45/WESP2020_Annex.pdf</w:t>
      </w:r>
    </w:p>
    <w:p w14:paraId="6C4F4D61"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18 </w:t>
      </w:r>
      <w:r w:rsidR="003C7DB9" w:rsidRPr="00510D4D">
        <w:rPr>
          <w:rFonts w:ascii="Book Antiqua" w:eastAsia="Book Antiqua" w:hAnsi="Book Antiqua" w:cs="Book Antiqua"/>
          <w:b/>
          <w:bCs/>
          <w:color w:val="000000"/>
        </w:rPr>
        <w:t>Cheng A</w:t>
      </w:r>
      <w:r w:rsidRPr="00510D4D">
        <w:rPr>
          <w:rFonts w:ascii="Book Antiqua" w:eastAsia="Book Antiqua" w:hAnsi="Book Antiqua" w:cs="Book Antiqua"/>
          <w:b/>
          <w:bCs/>
          <w:color w:val="000000"/>
        </w:rPr>
        <w:t>L</w:t>
      </w:r>
      <w:r w:rsidRPr="00BA320E">
        <w:rPr>
          <w:rFonts w:ascii="Book Antiqua" w:eastAsia="Book Antiqua" w:hAnsi="Book Antiqua" w:cs="Book Antiqua"/>
          <w:bCs/>
          <w:color w:val="000000"/>
        </w:rPr>
        <w:t>,</w:t>
      </w:r>
      <w:r w:rsidRPr="00BA320E">
        <w:rPr>
          <w:rFonts w:ascii="Book Antiqua" w:eastAsia="Book Antiqua" w:hAnsi="Book Antiqua" w:cs="Book Antiqua"/>
          <w:color w:val="000000"/>
        </w:rPr>
        <w:t xml:space="preserve"> </w:t>
      </w:r>
      <w:r w:rsidRPr="00510D4D">
        <w:rPr>
          <w:rFonts w:ascii="Book Antiqua" w:eastAsia="Book Antiqua" w:hAnsi="Book Antiqua" w:cs="Book Antiqua"/>
          <w:color w:val="000000"/>
        </w:rPr>
        <w:t>Qin S, Ikeda M</w:t>
      </w:r>
      <w:r w:rsidR="00177393"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w:t>
      </w:r>
      <w:hyperlink r:id="rId9" w:tgtFrame="_blank" w:history="1">
        <w:r w:rsidR="00177393" w:rsidRPr="00510D4D">
          <w:rPr>
            <w:rFonts w:ascii="Book Antiqua" w:eastAsia="Book Antiqua" w:hAnsi="Book Antiqua" w:cs="Book Antiqua"/>
            <w:color w:val="000000"/>
          </w:rPr>
          <w:t>Galle</w:t>
        </w:r>
      </w:hyperlink>
      <w:r w:rsidR="00177393" w:rsidRPr="00510D4D">
        <w:t xml:space="preserve"> </w:t>
      </w:r>
      <w:r w:rsidR="00177393" w:rsidRPr="00510D4D">
        <w:rPr>
          <w:rFonts w:ascii="Book Antiqua" w:eastAsia="Book Antiqua" w:hAnsi="Book Antiqua" w:cs="Book Antiqua"/>
          <w:color w:val="000000"/>
        </w:rPr>
        <w:t>P</w:t>
      </w:r>
      <w:r w:rsidR="00177393" w:rsidRPr="00510D4D">
        <w:rPr>
          <w:rFonts w:ascii="Book Antiqua" w:hAnsi="Book Antiqua" w:cs="Book Antiqua"/>
          <w:color w:val="000000"/>
          <w:lang w:eastAsia="zh-CN"/>
        </w:rPr>
        <w:t>,</w:t>
      </w:r>
      <w:r w:rsidR="00177393" w:rsidRPr="00510D4D">
        <w:rPr>
          <w:rFonts w:ascii="Book Antiqua" w:eastAsia="Book Antiqua" w:hAnsi="Book Antiqua" w:cs="Book Antiqua"/>
          <w:color w:val="000000"/>
        </w:rPr>
        <w:t xml:space="preserve"> </w:t>
      </w:r>
      <w:proofErr w:type="spellStart"/>
      <w:r w:rsidR="00177393" w:rsidRPr="00510D4D">
        <w:rPr>
          <w:rFonts w:ascii="Book Antiqua" w:eastAsia="Book Antiqua" w:hAnsi="Book Antiqua" w:cs="Book Antiqua"/>
          <w:color w:val="000000"/>
        </w:rPr>
        <w:t>Ducreux</w:t>
      </w:r>
      <w:proofErr w:type="spellEnd"/>
      <w:r w:rsidR="00177393" w:rsidRPr="00510D4D">
        <w:t xml:space="preserve"> </w:t>
      </w:r>
      <w:r w:rsidR="00177393" w:rsidRPr="00510D4D">
        <w:rPr>
          <w:rFonts w:ascii="Book Antiqua" w:eastAsia="Book Antiqua" w:hAnsi="Book Antiqua" w:cs="Book Antiqua"/>
          <w:color w:val="000000"/>
        </w:rPr>
        <w:t>M</w:t>
      </w:r>
      <w:r w:rsidR="00177393" w:rsidRPr="00510D4D">
        <w:rPr>
          <w:rFonts w:ascii="Book Antiqua" w:hAnsi="Book Antiqua" w:cs="Book Antiqua"/>
          <w:color w:val="000000"/>
          <w:lang w:eastAsia="zh-CN"/>
        </w:rPr>
        <w:t>,</w:t>
      </w:r>
      <w:r w:rsidR="00177393" w:rsidRPr="00510D4D">
        <w:rPr>
          <w:rFonts w:ascii="Book Antiqua" w:eastAsia="Book Antiqua" w:hAnsi="Book Antiqua" w:cs="Book Antiqua"/>
          <w:color w:val="000000"/>
        </w:rPr>
        <w:t xml:space="preserve"> Zhu</w:t>
      </w:r>
      <w:r w:rsidR="00177393" w:rsidRPr="00510D4D">
        <w:t xml:space="preserve"> </w:t>
      </w:r>
      <w:r w:rsidR="00177393" w:rsidRPr="00510D4D">
        <w:rPr>
          <w:rFonts w:ascii="Book Antiqua" w:eastAsia="Book Antiqua" w:hAnsi="Book Antiqua" w:cs="Book Antiqua"/>
          <w:color w:val="000000"/>
        </w:rPr>
        <w:t>A</w:t>
      </w:r>
      <w:r w:rsidR="00177393" w:rsidRPr="00510D4D">
        <w:rPr>
          <w:rFonts w:ascii="Book Antiqua" w:hAnsi="Book Antiqua" w:cs="Book Antiqua"/>
          <w:color w:val="000000"/>
          <w:lang w:eastAsia="zh-CN"/>
        </w:rPr>
        <w:t>,</w:t>
      </w:r>
      <w:r w:rsidR="00177393" w:rsidRPr="00510D4D">
        <w:rPr>
          <w:rFonts w:ascii="Book Antiqua" w:eastAsia="Book Antiqua" w:hAnsi="Book Antiqua" w:cs="Book Antiqua"/>
          <w:color w:val="000000"/>
        </w:rPr>
        <w:t xml:space="preserve"> Kim</w:t>
      </w:r>
      <w:r w:rsidR="00177393" w:rsidRPr="00510D4D">
        <w:t xml:space="preserve"> </w:t>
      </w:r>
      <w:r w:rsidR="00177393" w:rsidRPr="00510D4D">
        <w:rPr>
          <w:rFonts w:ascii="Book Antiqua" w:eastAsia="Book Antiqua" w:hAnsi="Book Antiqua" w:cs="Book Antiqua"/>
          <w:color w:val="000000"/>
        </w:rPr>
        <w:t>TY</w:t>
      </w:r>
      <w:r w:rsidR="00177393" w:rsidRPr="00510D4D">
        <w:rPr>
          <w:rFonts w:ascii="Book Antiqua" w:hAnsi="Book Antiqua" w:cs="Book Antiqua"/>
          <w:color w:val="000000"/>
          <w:lang w:eastAsia="zh-CN"/>
        </w:rPr>
        <w:t>,</w:t>
      </w:r>
      <w:hyperlink r:id="rId10" w:tgtFrame="_blank" w:history="1">
        <w:r w:rsidR="00177393" w:rsidRPr="00510D4D">
          <w:rPr>
            <w:rFonts w:ascii="Book Antiqua" w:eastAsia="Book Antiqua" w:hAnsi="Book Antiqua" w:cs="Book Antiqua"/>
            <w:color w:val="000000"/>
          </w:rPr>
          <w:t xml:space="preserve"> Kudo</w:t>
        </w:r>
      </w:hyperlink>
      <w:r w:rsidR="00177393" w:rsidRPr="00510D4D">
        <w:t xml:space="preserve"> </w:t>
      </w:r>
      <w:r w:rsidR="00177393" w:rsidRPr="00510D4D">
        <w:rPr>
          <w:rFonts w:ascii="Book Antiqua" w:eastAsia="Book Antiqua" w:hAnsi="Book Antiqua" w:cs="Book Antiqua"/>
          <w:color w:val="000000"/>
        </w:rPr>
        <w:t>M</w:t>
      </w:r>
      <w:r w:rsidR="00177393" w:rsidRPr="00510D4D">
        <w:rPr>
          <w:rFonts w:ascii="Book Antiqua" w:hAnsi="Book Antiqua" w:cs="Book Antiqua"/>
          <w:color w:val="000000"/>
          <w:lang w:eastAsia="zh-CN"/>
        </w:rPr>
        <w:t>,</w:t>
      </w:r>
      <w:hyperlink r:id="rId11" w:tgtFrame="_blank" w:history="1">
        <w:r w:rsidR="00177393" w:rsidRPr="00510D4D">
          <w:rPr>
            <w:rFonts w:ascii="Book Antiqua" w:eastAsia="Book Antiqua" w:hAnsi="Book Antiqua" w:cs="Book Antiqua"/>
            <w:color w:val="000000"/>
          </w:rPr>
          <w:t xml:space="preserve"> Breder</w:t>
        </w:r>
      </w:hyperlink>
      <w:r w:rsidR="00177393" w:rsidRPr="00510D4D">
        <w:t xml:space="preserve"> </w:t>
      </w:r>
      <w:r w:rsidR="00177393" w:rsidRPr="00510D4D">
        <w:rPr>
          <w:rFonts w:ascii="Book Antiqua" w:eastAsia="Book Antiqua" w:hAnsi="Book Antiqua" w:cs="Book Antiqua"/>
          <w:color w:val="000000"/>
        </w:rPr>
        <w:t>V</w:t>
      </w:r>
      <w:r w:rsidR="00177393" w:rsidRPr="00510D4D">
        <w:rPr>
          <w:rFonts w:ascii="Book Antiqua" w:hAnsi="Book Antiqua" w:cs="Book Antiqua"/>
          <w:color w:val="000000"/>
          <w:lang w:eastAsia="zh-CN"/>
        </w:rPr>
        <w:t>,</w:t>
      </w:r>
      <w:r w:rsidR="00177393" w:rsidRPr="00510D4D">
        <w:rPr>
          <w:rFonts w:ascii="Book Antiqua" w:eastAsia="Book Antiqua" w:hAnsi="Book Antiqua" w:cs="Book Antiqua"/>
          <w:color w:val="000000"/>
        </w:rPr>
        <w:t xml:space="preserve"> Merle</w:t>
      </w:r>
      <w:r w:rsidR="00177393" w:rsidRPr="00510D4D">
        <w:t xml:space="preserve"> </w:t>
      </w:r>
      <w:r w:rsidR="00177393" w:rsidRPr="00510D4D">
        <w:rPr>
          <w:rFonts w:ascii="Book Antiqua" w:eastAsia="Book Antiqua" w:hAnsi="Book Antiqua" w:cs="Book Antiqua"/>
          <w:color w:val="000000"/>
        </w:rPr>
        <w:t>P</w:t>
      </w:r>
      <w:r w:rsidR="003C7DB9"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IMbrave150: efficacy and safety results from a </w:t>
      </w:r>
      <w:proofErr w:type="spellStart"/>
      <w:r w:rsidRPr="00510D4D">
        <w:rPr>
          <w:rFonts w:ascii="Book Antiqua" w:eastAsia="Book Antiqua" w:hAnsi="Book Antiqua" w:cs="Book Antiqua"/>
          <w:color w:val="000000"/>
        </w:rPr>
        <w:t>ph</w:t>
      </w:r>
      <w:proofErr w:type="spellEnd"/>
      <w:r w:rsidRPr="00510D4D">
        <w:rPr>
          <w:rFonts w:ascii="Book Antiqua" w:eastAsia="Book Antiqua" w:hAnsi="Book Antiqua" w:cs="Book Antiqua"/>
          <w:color w:val="000000"/>
        </w:rPr>
        <w:t xml:space="preserve"> III study evaluating </w:t>
      </w:r>
      <w:proofErr w:type="spellStart"/>
      <w:r w:rsidRPr="00510D4D">
        <w:rPr>
          <w:rFonts w:ascii="Book Antiqua" w:eastAsia="Book Antiqua" w:hAnsi="Book Antiqua" w:cs="Book Antiqua"/>
          <w:color w:val="000000"/>
        </w:rPr>
        <w:t>atezolizumab</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atezo</w:t>
      </w:r>
      <w:proofErr w:type="spellEnd"/>
      <w:r w:rsidRPr="00510D4D">
        <w:rPr>
          <w:rFonts w:ascii="Book Antiqua" w:eastAsia="Book Antiqua" w:hAnsi="Book Antiqua" w:cs="Book Antiqua"/>
          <w:color w:val="000000"/>
        </w:rPr>
        <w:t xml:space="preserve">) + </w:t>
      </w:r>
      <w:proofErr w:type="spellStart"/>
      <w:r w:rsidRPr="00510D4D">
        <w:rPr>
          <w:rFonts w:ascii="Book Antiqua" w:eastAsia="Book Antiqua" w:hAnsi="Book Antiqua" w:cs="Book Antiqua"/>
          <w:color w:val="000000"/>
        </w:rPr>
        <w:t>bevacizumab</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bev</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i/>
          <w:iCs/>
          <w:color w:val="000000"/>
        </w:rPr>
        <w:t>vs</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sorafenib</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Sor</w:t>
      </w:r>
      <w:proofErr w:type="spellEnd"/>
      <w:r w:rsidRPr="00510D4D">
        <w:rPr>
          <w:rFonts w:ascii="Book Antiqua" w:eastAsia="Book Antiqua" w:hAnsi="Book Antiqua" w:cs="Book Antiqua"/>
          <w:color w:val="000000"/>
        </w:rPr>
        <w:t>) as first treatment (</w:t>
      </w:r>
      <w:proofErr w:type="spellStart"/>
      <w:r w:rsidRPr="00510D4D">
        <w:rPr>
          <w:rFonts w:ascii="Book Antiqua" w:eastAsia="Book Antiqua" w:hAnsi="Book Antiqua" w:cs="Book Antiqua"/>
          <w:color w:val="000000"/>
        </w:rPr>
        <w:t>tx</w:t>
      </w:r>
      <w:proofErr w:type="spellEnd"/>
      <w:r w:rsidRPr="00510D4D">
        <w:rPr>
          <w:rFonts w:ascii="Book Antiqua" w:eastAsia="Book Antiqua" w:hAnsi="Book Antiqua" w:cs="Book Antiqua"/>
          <w:color w:val="000000"/>
        </w:rPr>
        <w:t>) for patients (</w:t>
      </w:r>
      <w:proofErr w:type="spellStart"/>
      <w:r w:rsidRPr="00510D4D">
        <w:rPr>
          <w:rFonts w:ascii="Book Antiqua" w:eastAsia="Book Antiqua" w:hAnsi="Book Antiqua" w:cs="Book Antiqua"/>
          <w:color w:val="000000"/>
        </w:rPr>
        <w:t>pts</w:t>
      </w:r>
      <w:proofErr w:type="spellEnd"/>
      <w:r w:rsidRPr="00510D4D">
        <w:rPr>
          <w:rFonts w:ascii="Book Antiqua" w:eastAsia="Book Antiqua" w:hAnsi="Book Antiqua" w:cs="Book Antiqua"/>
          <w:color w:val="000000"/>
        </w:rPr>
        <w:t>) with unresectable hepa</w:t>
      </w:r>
      <w:r w:rsidR="00177393" w:rsidRPr="00510D4D">
        <w:rPr>
          <w:rFonts w:ascii="Book Antiqua" w:eastAsia="Book Antiqua" w:hAnsi="Book Antiqua" w:cs="Book Antiqua"/>
          <w:color w:val="000000"/>
        </w:rPr>
        <w:t xml:space="preserve">tocellular carcinoma (HCC). </w:t>
      </w:r>
      <w:r w:rsidR="00177393" w:rsidRPr="00510D4D">
        <w:rPr>
          <w:rFonts w:ascii="Book Antiqua" w:eastAsia="Book Antiqua" w:hAnsi="Book Antiqua" w:cs="Book Antiqua"/>
          <w:i/>
          <w:color w:val="000000"/>
        </w:rPr>
        <w:t>Ann</w:t>
      </w:r>
      <w:r w:rsidRPr="00510D4D">
        <w:rPr>
          <w:rFonts w:ascii="Book Antiqua" w:eastAsia="Book Antiqua" w:hAnsi="Book Antiqua" w:cs="Book Antiqua"/>
          <w:i/>
          <w:color w:val="000000"/>
        </w:rPr>
        <w:t xml:space="preserve"> Oncol</w:t>
      </w:r>
      <w:r w:rsidRPr="00510D4D">
        <w:rPr>
          <w:rFonts w:ascii="Book Antiqua" w:eastAsia="Book Antiqua" w:hAnsi="Book Antiqua" w:cs="Book Antiqua"/>
          <w:color w:val="000000"/>
        </w:rPr>
        <w:t xml:space="preserve"> 2019; </w:t>
      </w:r>
      <w:r w:rsidRPr="00510D4D">
        <w:rPr>
          <w:rFonts w:ascii="Book Antiqua" w:eastAsia="Book Antiqua" w:hAnsi="Book Antiqua" w:cs="Book Antiqua"/>
          <w:b/>
          <w:color w:val="000000"/>
        </w:rPr>
        <w:t>30</w:t>
      </w:r>
      <w:r w:rsidRPr="00510D4D">
        <w:rPr>
          <w:rFonts w:ascii="Book Antiqua" w:eastAsia="Book Antiqua" w:hAnsi="Book Antiqua" w:cs="Book Antiqua"/>
          <w:bCs/>
          <w:color w:val="000000"/>
        </w:rPr>
        <w:t>:</w:t>
      </w:r>
      <w:r w:rsidRPr="00510D4D">
        <w:rPr>
          <w:rFonts w:ascii="Book Antiqua" w:eastAsia="Book Antiqua" w:hAnsi="Book Antiqua" w:cs="Book Antiqua"/>
          <w:b/>
          <w:color w:val="000000"/>
        </w:rPr>
        <w:t xml:space="preserve"> </w:t>
      </w:r>
      <w:r w:rsidRPr="00510D4D">
        <w:rPr>
          <w:rFonts w:ascii="Book Antiqua" w:eastAsia="Book Antiqua" w:hAnsi="Book Antiqua" w:cs="Book Antiqua"/>
          <w:color w:val="000000"/>
        </w:rPr>
        <w:t>ix186 [DOI: 10.1093/</w:t>
      </w:r>
      <w:proofErr w:type="spellStart"/>
      <w:r w:rsidRPr="00510D4D">
        <w:rPr>
          <w:rFonts w:ascii="Book Antiqua" w:eastAsia="Book Antiqua" w:hAnsi="Book Antiqua" w:cs="Book Antiqua"/>
          <w:color w:val="000000"/>
        </w:rPr>
        <w:t>annonc</w:t>
      </w:r>
      <w:proofErr w:type="spellEnd"/>
      <w:r w:rsidRPr="00510D4D">
        <w:rPr>
          <w:rFonts w:ascii="Book Antiqua" w:eastAsia="Book Antiqua" w:hAnsi="Book Antiqua" w:cs="Book Antiqua"/>
          <w:color w:val="000000"/>
        </w:rPr>
        <w:t>/mdz446.002]</w:t>
      </w:r>
    </w:p>
    <w:p w14:paraId="39588583"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19 </w:t>
      </w:r>
      <w:r w:rsidRPr="00510D4D">
        <w:rPr>
          <w:rFonts w:ascii="Book Antiqua" w:eastAsia="Book Antiqua" w:hAnsi="Book Antiqua" w:cs="Book Antiqua"/>
          <w:b/>
          <w:bCs/>
          <w:color w:val="000000"/>
        </w:rPr>
        <w:t>Hou Y</w:t>
      </w:r>
      <w:r w:rsidRPr="00510D4D">
        <w:rPr>
          <w:rFonts w:ascii="Book Antiqua" w:eastAsia="Book Antiqua" w:hAnsi="Book Antiqua" w:cs="Book Antiqua"/>
          <w:color w:val="000000"/>
        </w:rPr>
        <w:t xml:space="preserve">, Wu B. Atezolizumab plus bevacizumab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sorafenib as first-line treatment for unresectable hepatocellular carcinoma: a cost-effectiveness analysis. </w:t>
      </w:r>
      <w:r w:rsidRPr="00510D4D">
        <w:rPr>
          <w:rFonts w:ascii="Book Antiqua" w:eastAsia="Book Antiqua" w:hAnsi="Book Antiqua" w:cs="Book Antiqua"/>
          <w:i/>
          <w:iCs/>
          <w:color w:val="000000"/>
        </w:rPr>
        <w:t xml:space="preserve">Cancer </w:t>
      </w:r>
      <w:proofErr w:type="spellStart"/>
      <w:r w:rsidRPr="00510D4D">
        <w:rPr>
          <w:rFonts w:ascii="Book Antiqua" w:eastAsia="Book Antiqua" w:hAnsi="Book Antiqua" w:cs="Book Antiqua"/>
          <w:i/>
          <w:iCs/>
          <w:color w:val="000000"/>
        </w:rPr>
        <w:t>Commun</w:t>
      </w:r>
      <w:proofErr w:type="spellEnd"/>
      <w:r w:rsidRPr="00510D4D">
        <w:rPr>
          <w:rFonts w:ascii="Book Antiqua" w:eastAsia="Book Antiqua" w:hAnsi="Book Antiqua" w:cs="Book Antiqua"/>
          <w:i/>
          <w:iCs/>
          <w:color w:val="000000"/>
        </w:rPr>
        <w:t xml:space="preserve"> (</w:t>
      </w:r>
      <w:proofErr w:type="spellStart"/>
      <w:r w:rsidRPr="00510D4D">
        <w:rPr>
          <w:rFonts w:ascii="Book Antiqua" w:eastAsia="Book Antiqua" w:hAnsi="Book Antiqua" w:cs="Book Antiqua"/>
          <w:i/>
          <w:iCs/>
          <w:color w:val="000000"/>
        </w:rPr>
        <w:t>Lond</w:t>
      </w:r>
      <w:proofErr w:type="spellEnd"/>
      <w:r w:rsidRPr="00510D4D">
        <w:rPr>
          <w:rFonts w:ascii="Book Antiqua" w:eastAsia="Book Antiqua" w:hAnsi="Book Antiqua" w:cs="Book Antiqua"/>
          <w:i/>
          <w:iCs/>
          <w:color w:val="000000"/>
        </w:rPr>
        <w:t>)</w:t>
      </w:r>
      <w:r w:rsidRPr="00510D4D">
        <w:rPr>
          <w:rFonts w:ascii="Book Antiqua" w:eastAsia="Book Antiqua" w:hAnsi="Book Antiqua" w:cs="Book Antiqua"/>
          <w:color w:val="000000"/>
        </w:rPr>
        <w:t xml:space="preserve"> 2020; </w:t>
      </w:r>
      <w:r w:rsidRPr="00510D4D">
        <w:rPr>
          <w:rFonts w:ascii="Book Antiqua" w:eastAsia="Book Antiqua" w:hAnsi="Book Antiqua" w:cs="Book Antiqua"/>
          <w:b/>
          <w:bCs/>
          <w:color w:val="000000"/>
        </w:rPr>
        <w:t>40</w:t>
      </w:r>
      <w:r w:rsidRPr="00510D4D">
        <w:rPr>
          <w:rFonts w:ascii="Book Antiqua" w:eastAsia="Book Antiqua" w:hAnsi="Book Antiqua" w:cs="Book Antiqua"/>
          <w:color w:val="000000"/>
        </w:rPr>
        <w:t>: 743-745 [PMID: 33159490 DOI: 10.1002/cac2.12110]</w:t>
      </w:r>
    </w:p>
    <w:p w14:paraId="1406D56C" w14:textId="77777777" w:rsidR="00A77B3E" w:rsidRPr="00510D4D" w:rsidRDefault="001D48F4" w:rsidP="00B0643A">
      <w:pPr>
        <w:spacing w:line="360" w:lineRule="auto"/>
        <w:contextualSpacing/>
        <w:jc w:val="both"/>
        <w:rPr>
          <w:rFonts w:ascii="Book Antiqua" w:hAnsi="Book Antiqua"/>
          <w:lang w:eastAsia="zh-CN"/>
        </w:rPr>
      </w:pPr>
      <w:r w:rsidRPr="00510D4D">
        <w:rPr>
          <w:rFonts w:ascii="Book Antiqua" w:eastAsia="Book Antiqua" w:hAnsi="Book Antiqua" w:cs="Book Antiqua"/>
          <w:color w:val="000000"/>
        </w:rPr>
        <w:t xml:space="preserve">20 </w:t>
      </w:r>
      <w:r w:rsidRPr="00510D4D">
        <w:rPr>
          <w:rFonts w:ascii="Book Antiqua" w:eastAsia="Book Antiqua" w:hAnsi="Book Antiqua" w:cs="Book Antiqua"/>
          <w:b/>
          <w:bCs/>
          <w:color w:val="000000"/>
        </w:rPr>
        <w:t>Wang W</w:t>
      </w:r>
      <w:r w:rsidRPr="00BA320E">
        <w:rPr>
          <w:rFonts w:ascii="Book Antiqua" w:eastAsia="Book Antiqua" w:hAnsi="Book Antiqua" w:cs="Book Antiqua"/>
          <w:bCs/>
          <w:color w:val="000000"/>
        </w:rPr>
        <w:t>,</w:t>
      </w:r>
      <w:r w:rsidRPr="00BA320E">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Wang J, Zhang </w:t>
      </w:r>
      <w:r w:rsidR="00230825" w:rsidRPr="00510D4D">
        <w:rPr>
          <w:rFonts w:ascii="Book Antiqua" w:eastAsia="Book Antiqua" w:hAnsi="Book Antiqua" w:cs="Book Antiqua"/>
          <w:color w:val="000000"/>
        </w:rPr>
        <w:t>X, Wang Y, Shi J, Jia X,</w:t>
      </w:r>
      <w:r w:rsidRPr="00510D4D">
        <w:rPr>
          <w:rFonts w:ascii="Book Antiqua" w:eastAsia="Book Antiqua" w:hAnsi="Book Antiqua" w:cs="Book Antiqua"/>
          <w:color w:val="000000"/>
        </w:rPr>
        <w:t xml:space="preserve"> Dang S. Atezolizumab plus bevacizumab for unresectable or metastatic hepatocellular carcinoma: A cost-effectiveness analysis. </w:t>
      </w:r>
      <w:r w:rsidRPr="00510D4D">
        <w:rPr>
          <w:rFonts w:ascii="Book Antiqua" w:eastAsia="Book Antiqua" w:hAnsi="Book Antiqua" w:cs="Book Antiqua"/>
          <w:i/>
          <w:color w:val="000000"/>
        </w:rPr>
        <w:t>J</w:t>
      </w:r>
      <w:r w:rsidR="00230825" w:rsidRPr="00510D4D">
        <w:rPr>
          <w:rFonts w:ascii="Book Antiqua" w:eastAsia="Book Antiqua" w:hAnsi="Book Antiqua" w:cs="Book Antiqua"/>
          <w:i/>
          <w:color w:val="000000"/>
        </w:rPr>
        <w:t xml:space="preserve"> Clin Oncol</w:t>
      </w:r>
      <w:r w:rsidR="00230825" w:rsidRPr="00510D4D">
        <w:rPr>
          <w:rFonts w:ascii="Book Antiqua" w:eastAsia="Book Antiqua" w:hAnsi="Book Antiqua" w:cs="Book Antiqua"/>
          <w:color w:val="000000"/>
        </w:rPr>
        <w:t xml:space="preserve"> 2021</w:t>
      </w:r>
      <w:r w:rsidR="00230825" w:rsidRPr="00510D4D">
        <w:rPr>
          <w:rFonts w:ascii="Book Antiqua" w:hAnsi="Book Antiqua" w:cs="Book Antiqua"/>
          <w:color w:val="000000"/>
          <w:lang w:eastAsia="zh-CN"/>
        </w:rPr>
        <w:t>;</w:t>
      </w:r>
      <w:r w:rsidR="00230825" w:rsidRPr="00510D4D">
        <w:rPr>
          <w:rFonts w:ascii="Book Antiqua" w:eastAsia="Book Antiqua" w:hAnsi="Book Antiqua" w:cs="Book Antiqua"/>
          <w:color w:val="000000"/>
        </w:rPr>
        <w:t xml:space="preserve"> </w:t>
      </w:r>
      <w:r w:rsidR="00230825" w:rsidRPr="00510D4D">
        <w:rPr>
          <w:rFonts w:ascii="Book Antiqua" w:eastAsia="Book Antiqua" w:hAnsi="Book Antiqua" w:cs="Book Antiqua"/>
          <w:b/>
          <w:color w:val="000000"/>
        </w:rPr>
        <w:t>39</w:t>
      </w:r>
      <w:r w:rsidR="00230825" w:rsidRPr="00510D4D">
        <w:rPr>
          <w:rFonts w:ascii="Book Antiqua" w:hAnsi="Book Antiqua" w:cs="Book Antiqua"/>
          <w:bCs/>
          <w:color w:val="000000"/>
          <w:lang w:eastAsia="zh-CN"/>
        </w:rPr>
        <w:t>:</w:t>
      </w:r>
      <w:r w:rsidR="00230825" w:rsidRPr="00510D4D">
        <w:rPr>
          <w:rFonts w:ascii="Book Antiqua" w:eastAsia="Book Antiqua" w:hAnsi="Book Antiqua" w:cs="Book Antiqua"/>
          <w:color w:val="000000"/>
        </w:rPr>
        <w:t xml:space="preserve"> 295-295</w:t>
      </w:r>
      <w:r w:rsidRPr="00510D4D">
        <w:rPr>
          <w:rFonts w:ascii="Book Antiqua" w:eastAsia="Book Antiqua" w:hAnsi="Book Antiqua" w:cs="Book Antiqua"/>
          <w:color w:val="000000"/>
        </w:rPr>
        <w:t xml:space="preserve"> </w:t>
      </w:r>
      <w:r w:rsidR="00230825" w:rsidRPr="00510D4D">
        <w:rPr>
          <w:rFonts w:ascii="Book Antiqua" w:hAnsi="Book Antiqua" w:cs="Book Antiqua"/>
          <w:color w:val="000000"/>
          <w:lang w:eastAsia="zh-CN"/>
        </w:rPr>
        <w:t>[</w:t>
      </w:r>
      <w:r w:rsidRPr="00510D4D">
        <w:rPr>
          <w:rFonts w:ascii="Book Antiqua" w:eastAsia="Book Antiqua" w:hAnsi="Book Antiqua" w:cs="Book Antiqua"/>
          <w:color w:val="000000"/>
        </w:rPr>
        <w:t>DOI: 10.1200/JCO.2021.39.3_suppl.295</w:t>
      </w:r>
      <w:r w:rsidR="00230825" w:rsidRPr="00510D4D">
        <w:rPr>
          <w:rFonts w:ascii="Book Antiqua" w:hAnsi="Book Antiqua" w:cs="Book Antiqua"/>
          <w:color w:val="000000"/>
          <w:lang w:eastAsia="zh-CN"/>
        </w:rPr>
        <w:t>]</w:t>
      </w:r>
    </w:p>
    <w:p w14:paraId="65365A1D"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21 </w:t>
      </w:r>
      <w:r w:rsidRPr="00510D4D">
        <w:rPr>
          <w:rFonts w:ascii="Book Antiqua" w:eastAsia="Book Antiqua" w:hAnsi="Book Antiqua" w:cs="Book Antiqua"/>
          <w:b/>
          <w:bCs/>
          <w:color w:val="000000"/>
        </w:rPr>
        <w:t>Callahan MK</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Postow</w:t>
      </w:r>
      <w:proofErr w:type="spellEnd"/>
      <w:r w:rsidRPr="00510D4D">
        <w:rPr>
          <w:rFonts w:ascii="Book Antiqua" w:eastAsia="Book Antiqua" w:hAnsi="Book Antiqua" w:cs="Book Antiqua"/>
          <w:color w:val="000000"/>
        </w:rPr>
        <w:t xml:space="preserve"> MA, </w:t>
      </w:r>
      <w:proofErr w:type="spellStart"/>
      <w:r w:rsidRPr="00510D4D">
        <w:rPr>
          <w:rFonts w:ascii="Book Antiqua" w:eastAsia="Book Antiqua" w:hAnsi="Book Antiqua" w:cs="Book Antiqua"/>
          <w:color w:val="000000"/>
        </w:rPr>
        <w:t>Wolchok</w:t>
      </w:r>
      <w:proofErr w:type="spellEnd"/>
      <w:r w:rsidRPr="00510D4D">
        <w:rPr>
          <w:rFonts w:ascii="Book Antiqua" w:eastAsia="Book Antiqua" w:hAnsi="Book Antiqua" w:cs="Book Antiqua"/>
          <w:color w:val="000000"/>
        </w:rPr>
        <w:t xml:space="preserve"> JD. CTLA-4 and PD-1 Pathway Blockade: Combinations in the Clinic. </w:t>
      </w:r>
      <w:r w:rsidRPr="00510D4D">
        <w:rPr>
          <w:rFonts w:ascii="Book Antiqua" w:eastAsia="Book Antiqua" w:hAnsi="Book Antiqua" w:cs="Book Antiqua"/>
          <w:i/>
          <w:iCs/>
          <w:color w:val="000000"/>
        </w:rPr>
        <w:t>Front Oncol</w:t>
      </w:r>
      <w:r w:rsidRPr="00510D4D">
        <w:rPr>
          <w:rFonts w:ascii="Book Antiqua" w:eastAsia="Book Antiqua" w:hAnsi="Book Antiqua" w:cs="Book Antiqua"/>
          <w:color w:val="000000"/>
        </w:rPr>
        <w:t xml:space="preserve"> 2014; </w:t>
      </w:r>
      <w:r w:rsidRPr="00510D4D">
        <w:rPr>
          <w:rFonts w:ascii="Book Antiqua" w:eastAsia="Book Antiqua" w:hAnsi="Book Antiqua" w:cs="Book Antiqua"/>
          <w:b/>
          <w:bCs/>
          <w:color w:val="000000"/>
        </w:rPr>
        <w:t>4</w:t>
      </w:r>
      <w:r w:rsidRPr="00510D4D">
        <w:rPr>
          <w:rFonts w:ascii="Book Antiqua" w:eastAsia="Book Antiqua" w:hAnsi="Book Antiqua" w:cs="Book Antiqua"/>
          <w:color w:val="000000"/>
        </w:rPr>
        <w:t>: 385 [PMID: 25642417 DOI: 10.3389/fonc.2014.00385]</w:t>
      </w:r>
    </w:p>
    <w:p w14:paraId="712BE81E"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 xml:space="preserve">22 </w:t>
      </w:r>
      <w:proofErr w:type="spellStart"/>
      <w:r w:rsidRPr="00510D4D">
        <w:rPr>
          <w:rFonts w:ascii="Book Antiqua" w:eastAsia="Book Antiqua" w:hAnsi="Book Antiqua" w:cs="Book Antiqua"/>
          <w:b/>
          <w:bCs/>
          <w:color w:val="000000"/>
        </w:rPr>
        <w:t>Pardoll</w:t>
      </w:r>
      <w:proofErr w:type="spellEnd"/>
      <w:r w:rsidRPr="00510D4D">
        <w:rPr>
          <w:rFonts w:ascii="Book Antiqua" w:eastAsia="Book Antiqua" w:hAnsi="Book Antiqua" w:cs="Book Antiqua"/>
          <w:b/>
          <w:bCs/>
          <w:color w:val="000000"/>
        </w:rPr>
        <w:t xml:space="preserve"> DM</w:t>
      </w:r>
      <w:r w:rsidRPr="00510D4D">
        <w:rPr>
          <w:rFonts w:ascii="Book Antiqua" w:eastAsia="Book Antiqua" w:hAnsi="Book Antiqua" w:cs="Book Antiqua"/>
          <w:color w:val="000000"/>
        </w:rPr>
        <w:t xml:space="preserve">. The blockade of immune checkpoints in cancer immunotherapy. </w:t>
      </w:r>
      <w:r w:rsidRPr="00510D4D">
        <w:rPr>
          <w:rFonts w:ascii="Book Antiqua" w:eastAsia="Book Antiqua" w:hAnsi="Book Antiqua" w:cs="Book Antiqua"/>
          <w:i/>
          <w:iCs/>
          <w:color w:val="000000"/>
        </w:rPr>
        <w:t>Nat Rev Cancer</w:t>
      </w:r>
      <w:r w:rsidRPr="00510D4D">
        <w:rPr>
          <w:rFonts w:ascii="Book Antiqua" w:eastAsia="Book Antiqua" w:hAnsi="Book Antiqua" w:cs="Book Antiqua"/>
          <w:color w:val="000000"/>
        </w:rPr>
        <w:t xml:space="preserve"> 2012; </w:t>
      </w:r>
      <w:r w:rsidRPr="00510D4D">
        <w:rPr>
          <w:rFonts w:ascii="Book Antiqua" w:eastAsia="Book Antiqua" w:hAnsi="Book Antiqua" w:cs="Book Antiqua"/>
          <w:b/>
          <w:bCs/>
          <w:color w:val="000000"/>
        </w:rPr>
        <w:t>12</w:t>
      </w:r>
      <w:r w:rsidRPr="00510D4D">
        <w:rPr>
          <w:rFonts w:ascii="Book Antiqua" w:eastAsia="Book Antiqua" w:hAnsi="Book Antiqua" w:cs="Book Antiqua"/>
          <w:color w:val="000000"/>
        </w:rPr>
        <w:t>: 252-264 [PMID: 22437870 DOI: 10.1038/nrc3239]</w:t>
      </w:r>
    </w:p>
    <w:p w14:paraId="3C74C215"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lastRenderedPageBreak/>
        <w:t xml:space="preserve">23 </w:t>
      </w:r>
      <w:r w:rsidRPr="00510D4D">
        <w:rPr>
          <w:rFonts w:ascii="Book Antiqua" w:eastAsia="Book Antiqua" w:hAnsi="Book Antiqua" w:cs="Book Antiqua"/>
          <w:b/>
          <w:bCs/>
          <w:color w:val="000000"/>
        </w:rPr>
        <w:t>Chen DS</w:t>
      </w:r>
      <w:r w:rsidRPr="00510D4D">
        <w:rPr>
          <w:rFonts w:ascii="Book Antiqua" w:eastAsia="Book Antiqua" w:hAnsi="Book Antiqua" w:cs="Book Antiqua"/>
          <w:color w:val="000000"/>
        </w:rPr>
        <w:t xml:space="preserve">, Hurwitz H. Combinations of Bevacizumab </w:t>
      </w:r>
      <w:proofErr w:type="gramStart"/>
      <w:r w:rsidRPr="00510D4D">
        <w:rPr>
          <w:rFonts w:ascii="Book Antiqua" w:eastAsia="Book Antiqua" w:hAnsi="Book Antiqua" w:cs="Book Antiqua"/>
          <w:color w:val="000000"/>
        </w:rPr>
        <w:t>With</w:t>
      </w:r>
      <w:proofErr w:type="gramEnd"/>
      <w:r w:rsidRPr="00510D4D">
        <w:rPr>
          <w:rFonts w:ascii="Book Antiqua" w:eastAsia="Book Antiqua" w:hAnsi="Book Antiqua" w:cs="Book Antiqua"/>
          <w:color w:val="000000"/>
        </w:rPr>
        <w:t xml:space="preserve"> Cancer Immunotherapy. </w:t>
      </w:r>
      <w:r w:rsidRPr="00510D4D">
        <w:rPr>
          <w:rFonts w:ascii="Book Antiqua" w:eastAsia="Book Antiqua" w:hAnsi="Book Antiqua" w:cs="Book Antiqua"/>
          <w:i/>
          <w:iCs/>
          <w:color w:val="000000"/>
        </w:rPr>
        <w:t>Cancer J</w:t>
      </w:r>
      <w:r w:rsidRPr="00510D4D">
        <w:rPr>
          <w:rFonts w:ascii="Book Antiqua" w:eastAsia="Book Antiqua" w:hAnsi="Book Antiqua" w:cs="Book Antiqua"/>
          <w:color w:val="000000"/>
        </w:rPr>
        <w:t xml:space="preserve"> 2018; </w:t>
      </w:r>
      <w:r w:rsidRPr="00510D4D">
        <w:rPr>
          <w:rFonts w:ascii="Book Antiqua" w:eastAsia="Book Antiqua" w:hAnsi="Book Antiqua" w:cs="Book Antiqua"/>
          <w:b/>
          <w:bCs/>
          <w:color w:val="000000"/>
        </w:rPr>
        <w:t>24</w:t>
      </w:r>
      <w:r w:rsidRPr="00510D4D">
        <w:rPr>
          <w:rFonts w:ascii="Book Antiqua" w:eastAsia="Book Antiqua" w:hAnsi="Book Antiqua" w:cs="Book Antiqua"/>
          <w:color w:val="000000"/>
        </w:rPr>
        <w:t>: 193-204 [PMID: 30119083 DOI: 10.1097/PPO.0000000000000327]</w:t>
      </w:r>
    </w:p>
    <w:bookmarkEnd w:id="4"/>
    <w:p w14:paraId="66466AC8" w14:textId="77777777" w:rsidR="00A77B3E" w:rsidRPr="00510D4D" w:rsidRDefault="00A77B3E" w:rsidP="00B0643A">
      <w:pPr>
        <w:spacing w:line="360" w:lineRule="auto"/>
        <w:contextualSpacing/>
        <w:jc w:val="both"/>
        <w:rPr>
          <w:rFonts w:ascii="Book Antiqua" w:hAnsi="Book Antiqua"/>
        </w:rPr>
        <w:sectPr w:rsidR="00A77B3E" w:rsidRPr="00510D4D">
          <w:pgSz w:w="12240" w:h="15840"/>
          <w:pgMar w:top="1440" w:right="1440" w:bottom="1440" w:left="1440" w:header="720" w:footer="720" w:gutter="0"/>
          <w:cols w:space="720"/>
          <w:docGrid w:linePitch="360"/>
        </w:sectPr>
      </w:pPr>
    </w:p>
    <w:p w14:paraId="367B5B9D"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color w:val="000000"/>
        </w:rPr>
        <w:lastRenderedPageBreak/>
        <w:t>Footnotes</w:t>
      </w:r>
    </w:p>
    <w:p w14:paraId="35767186"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color w:val="000000"/>
        </w:rPr>
        <w:t xml:space="preserve">Conflict-of-interest statement: </w:t>
      </w:r>
      <w:r w:rsidRPr="00510D4D">
        <w:rPr>
          <w:rFonts w:ascii="Book Antiqua" w:eastAsia="Book Antiqua" w:hAnsi="Book Antiqua" w:cs="Book Antiqua"/>
          <w:color w:val="000000"/>
        </w:rPr>
        <w:t>The authors declare no conflict of interests for this article.</w:t>
      </w:r>
    </w:p>
    <w:p w14:paraId="1BEDF334" w14:textId="77777777" w:rsidR="00A77B3E" w:rsidRPr="00510D4D" w:rsidRDefault="00A77B3E" w:rsidP="00B0643A">
      <w:pPr>
        <w:spacing w:line="360" w:lineRule="auto"/>
        <w:contextualSpacing/>
        <w:jc w:val="both"/>
        <w:rPr>
          <w:rFonts w:ascii="Book Antiqua" w:hAnsi="Book Antiqua"/>
        </w:rPr>
      </w:pPr>
    </w:p>
    <w:p w14:paraId="1297DD59"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color w:val="000000"/>
        </w:rPr>
        <w:t xml:space="preserve">PRISMA 2009 Checklist statement: </w:t>
      </w:r>
      <w:r w:rsidRPr="00510D4D">
        <w:rPr>
          <w:rFonts w:ascii="Book Antiqua" w:eastAsia="Book Antiqua" w:hAnsi="Book Antiqua" w:cs="Book Antiqua"/>
          <w:color w:val="000000"/>
        </w:rPr>
        <w:t>The authors have read the PRISMA 2009 Checklist, and the manuscript was prepared and revised according to the PRISMA 2009 Checklist.</w:t>
      </w:r>
    </w:p>
    <w:p w14:paraId="67134F6F" w14:textId="77777777" w:rsidR="00A77B3E" w:rsidRPr="00510D4D" w:rsidRDefault="00A77B3E" w:rsidP="00B0643A">
      <w:pPr>
        <w:spacing w:line="360" w:lineRule="auto"/>
        <w:contextualSpacing/>
        <w:jc w:val="both"/>
        <w:rPr>
          <w:rFonts w:ascii="Book Antiqua" w:hAnsi="Book Antiqua"/>
        </w:rPr>
      </w:pPr>
    </w:p>
    <w:p w14:paraId="6ADB46B0"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bCs/>
          <w:color w:val="000000"/>
        </w:rPr>
        <w:t xml:space="preserve">Open-Access: </w:t>
      </w:r>
      <w:r w:rsidRPr="00510D4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10D4D">
        <w:rPr>
          <w:rFonts w:ascii="Book Antiqua" w:eastAsia="Book Antiqua" w:hAnsi="Book Antiqua" w:cs="Book Antiqua"/>
          <w:color w:val="000000"/>
        </w:rPr>
        <w:t>NonCommercial</w:t>
      </w:r>
      <w:proofErr w:type="spellEnd"/>
      <w:r w:rsidRPr="00510D4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33C751" w14:textId="77777777" w:rsidR="00A77B3E" w:rsidRPr="00510D4D" w:rsidRDefault="00A77B3E" w:rsidP="00B0643A">
      <w:pPr>
        <w:spacing w:line="360" w:lineRule="auto"/>
        <w:contextualSpacing/>
        <w:jc w:val="both"/>
        <w:rPr>
          <w:rFonts w:ascii="Book Antiqua" w:hAnsi="Book Antiqua"/>
        </w:rPr>
      </w:pPr>
    </w:p>
    <w:p w14:paraId="521C3164" w14:textId="77777777" w:rsidR="00E1653C" w:rsidRDefault="00E1653C" w:rsidP="00E1653C">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0C86572B" w14:textId="77777777" w:rsidR="00DA4D57" w:rsidRPr="00E1653C" w:rsidRDefault="00DA4D57" w:rsidP="00B0643A">
      <w:pPr>
        <w:spacing w:line="360" w:lineRule="auto"/>
        <w:contextualSpacing/>
        <w:jc w:val="both"/>
        <w:rPr>
          <w:rFonts w:ascii="Book Antiqua" w:hAnsi="Book Antiqua"/>
          <w:lang w:eastAsia="zh-CN"/>
        </w:rPr>
      </w:pPr>
    </w:p>
    <w:p w14:paraId="18CABFBA"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color w:val="000000"/>
        </w:rPr>
        <w:t xml:space="preserve">Corresponding Author's Membership in Professional Societies: </w:t>
      </w:r>
      <w:r w:rsidR="001245B3" w:rsidRPr="00510D4D">
        <w:rPr>
          <w:rFonts w:ascii="Book Antiqua" w:eastAsia="Book Antiqua" w:hAnsi="Book Antiqua" w:cs="Book Antiqua"/>
          <w:color w:val="000000"/>
        </w:rPr>
        <w:t>European Society of Gastrointestinal Endoscopy</w:t>
      </w:r>
      <w:r w:rsidRPr="00510D4D">
        <w:rPr>
          <w:rFonts w:ascii="Book Antiqua" w:eastAsia="Book Antiqua" w:hAnsi="Book Antiqua" w:cs="Book Antiqua"/>
          <w:color w:val="000000"/>
        </w:rPr>
        <w:t xml:space="preserve">, </w:t>
      </w:r>
      <w:r w:rsidR="003F75E5" w:rsidRPr="00510D4D">
        <w:rPr>
          <w:rFonts w:ascii="Book Antiqua" w:hAnsi="Book Antiqua" w:cs="Book Antiqua"/>
          <w:color w:val="000000"/>
          <w:lang w:eastAsia="zh-CN"/>
        </w:rPr>
        <w:t xml:space="preserve">No. </w:t>
      </w:r>
      <w:r w:rsidRPr="00510D4D">
        <w:rPr>
          <w:rFonts w:ascii="Book Antiqua" w:eastAsia="Book Antiqua" w:hAnsi="Book Antiqua" w:cs="Book Antiqua"/>
          <w:color w:val="000000"/>
        </w:rPr>
        <w:t>66289622.</w:t>
      </w:r>
    </w:p>
    <w:p w14:paraId="3529F167" w14:textId="77777777" w:rsidR="00A77B3E" w:rsidRPr="00B66A90" w:rsidRDefault="00A77B3E" w:rsidP="00B0643A">
      <w:pPr>
        <w:spacing w:line="360" w:lineRule="auto"/>
        <w:contextualSpacing/>
        <w:jc w:val="both"/>
        <w:rPr>
          <w:rFonts w:ascii="Book Antiqua" w:eastAsia="Book Antiqua" w:hAnsi="Book Antiqua" w:cs="Book Antiqua"/>
          <w:b/>
          <w:color w:val="000000"/>
        </w:rPr>
      </w:pPr>
    </w:p>
    <w:p w14:paraId="251EC40D" w14:textId="77777777" w:rsidR="00A77B3E" w:rsidRPr="00B66A90" w:rsidRDefault="001D48F4" w:rsidP="00B0643A">
      <w:pPr>
        <w:spacing w:line="360" w:lineRule="auto"/>
        <w:contextualSpacing/>
        <w:jc w:val="both"/>
        <w:rPr>
          <w:rFonts w:ascii="Book Antiqua" w:hAnsi="Book Antiqua"/>
          <w:lang w:eastAsia="zh-CN"/>
        </w:rPr>
      </w:pPr>
      <w:r w:rsidRPr="00B66A90">
        <w:rPr>
          <w:rFonts w:ascii="Book Antiqua" w:hAnsi="Book Antiqua"/>
          <w:b/>
          <w:bCs/>
          <w:lang w:eastAsia="zh-CN"/>
        </w:rPr>
        <w:t>Peer-review started:</w:t>
      </w:r>
      <w:r w:rsidRPr="00B66A90">
        <w:rPr>
          <w:rFonts w:ascii="Book Antiqua" w:hAnsi="Book Antiqua"/>
          <w:lang w:eastAsia="zh-CN"/>
        </w:rPr>
        <w:t xml:space="preserve"> March 12, 2021</w:t>
      </w:r>
    </w:p>
    <w:p w14:paraId="2853F314" w14:textId="77777777" w:rsidR="00A77B3E" w:rsidRPr="00B66A90" w:rsidRDefault="001D48F4" w:rsidP="00B0643A">
      <w:pPr>
        <w:spacing w:line="360" w:lineRule="auto"/>
        <w:contextualSpacing/>
        <w:jc w:val="both"/>
        <w:rPr>
          <w:rFonts w:ascii="Book Antiqua" w:hAnsi="Book Antiqua"/>
          <w:lang w:eastAsia="zh-CN"/>
        </w:rPr>
      </w:pPr>
      <w:r w:rsidRPr="00B66A90">
        <w:rPr>
          <w:rFonts w:ascii="Book Antiqua" w:hAnsi="Book Antiqua"/>
          <w:b/>
          <w:bCs/>
          <w:lang w:eastAsia="zh-CN"/>
        </w:rPr>
        <w:t>First decision:</w:t>
      </w:r>
      <w:r w:rsidRPr="00B66A90">
        <w:rPr>
          <w:rFonts w:ascii="Book Antiqua" w:hAnsi="Book Antiqua"/>
          <w:lang w:eastAsia="zh-CN"/>
        </w:rPr>
        <w:t xml:space="preserve"> May 3, 2021</w:t>
      </w:r>
    </w:p>
    <w:p w14:paraId="37A0FD44" w14:textId="380FF15D" w:rsidR="00A77B3E" w:rsidRPr="00B66A90" w:rsidRDefault="001D48F4" w:rsidP="00B0643A">
      <w:pPr>
        <w:spacing w:line="360" w:lineRule="auto"/>
        <w:contextualSpacing/>
        <w:jc w:val="both"/>
        <w:rPr>
          <w:rFonts w:ascii="Book Antiqua" w:hAnsi="Book Antiqua"/>
          <w:lang w:eastAsia="zh-CN"/>
        </w:rPr>
      </w:pPr>
      <w:r w:rsidRPr="00B66A90">
        <w:rPr>
          <w:rFonts w:ascii="Book Antiqua" w:hAnsi="Book Antiqua"/>
          <w:b/>
          <w:bCs/>
          <w:lang w:eastAsia="zh-CN"/>
        </w:rPr>
        <w:t>Article in press:</w:t>
      </w:r>
      <w:r w:rsidRPr="00B66A90">
        <w:rPr>
          <w:rFonts w:ascii="Book Antiqua" w:hAnsi="Book Antiqua"/>
          <w:lang w:eastAsia="zh-CN"/>
        </w:rPr>
        <w:t xml:space="preserve"> </w:t>
      </w:r>
      <w:r w:rsidR="00AE4D67" w:rsidRPr="00B66A90">
        <w:rPr>
          <w:rFonts w:ascii="Book Antiqua" w:hAnsi="Book Antiqua"/>
          <w:lang w:eastAsia="zh-CN"/>
        </w:rPr>
        <w:t>August 25, 2021</w:t>
      </w:r>
    </w:p>
    <w:p w14:paraId="3620D99E" w14:textId="77777777" w:rsidR="00A77B3E" w:rsidRPr="00B66A90" w:rsidRDefault="00A77B3E" w:rsidP="00B0643A">
      <w:pPr>
        <w:spacing w:line="360" w:lineRule="auto"/>
        <w:contextualSpacing/>
        <w:jc w:val="both"/>
        <w:rPr>
          <w:rFonts w:ascii="Book Antiqua" w:hAnsi="Book Antiqua"/>
          <w:lang w:eastAsia="zh-CN"/>
        </w:rPr>
      </w:pPr>
    </w:p>
    <w:p w14:paraId="254959EB"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color w:val="000000"/>
        </w:rPr>
        <w:t xml:space="preserve">Specialty type: </w:t>
      </w:r>
      <w:r w:rsidR="00DA4D57" w:rsidRPr="00510D4D">
        <w:rPr>
          <w:rFonts w:ascii="Book Antiqua" w:eastAsia="微软雅黑" w:hAnsi="Book Antiqua" w:cs="宋体"/>
        </w:rPr>
        <w:t>Oncology</w:t>
      </w:r>
    </w:p>
    <w:p w14:paraId="0A0B45D8"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color w:val="000000"/>
        </w:rPr>
        <w:t xml:space="preserve">Country/Territory of origin: </w:t>
      </w:r>
      <w:r w:rsidRPr="00510D4D">
        <w:rPr>
          <w:rFonts w:ascii="Book Antiqua" w:eastAsia="Book Antiqua" w:hAnsi="Book Antiqua" w:cs="Book Antiqua"/>
          <w:color w:val="000000"/>
        </w:rPr>
        <w:t>Italy</w:t>
      </w:r>
    </w:p>
    <w:p w14:paraId="6D832F28"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color w:val="000000"/>
        </w:rPr>
        <w:t>Peer-review report’s scientific quality classification</w:t>
      </w:r>
    </w:p>
    <w:p w14:paraId="5CB4FA81"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Grade A (Excellent): 0</w:t>
      </w:r>
    </w:p>
    <w:p w14:paraId="25FB1323"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Grade B (Very good): 0</w:t>
      </w:r>
    </w:p>
    <w:p w14:paraId="2C19EB40"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lastRenderedPageBreak/>
        <w:t>Grade C (Good): C, C</w:t>
      </w:r>
    </w:p>
    <w:p w14:paraId="7962BF4D"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Grade D (Fair): 0</w:t>
      </w:r>
    </w:p>
    <w:p w14:paraId="5C51F0FF" w14:textId="77777777"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color w:val="000000"/>
        </w:rPr>
        <w:t>Grade E (Poor): 0</w:t>
      </w:r>
    </w:p>
    <w:p w14:paraId="4E974293" w14:textId="77777777" w:rsidR="00A77B3E" w:rsidRPr="00510D4D" w:rsidRDefault="00A77B3E" w:rsidP="00B0643A">
      <w:pPr>
        <w:spacing w:line="360" w:lineRule="auto"/>
        <w:contextualSpacing/>
        <w:jc w:val="both"/>
        <w:rPr>
          <w:rFonts w:ascii="Book Antiqua" w:hAnsi="Book Antiqua"/>
        </w:rPr>
      </w:pPr>
    </w:p>
    <w:p w14:paraId="1BE1D660" w14:textId="019B2B7A" w:rsidR="00190EA5" w:rsidRPr="00CC4A20" w:rsidRDefault="001D48F4" w:rsidP="00B0643A">
      <w:pPr>
        <w:spacing w:line="360" w:lineRule="auto"/>
        <w:contextualSpacing/>
        <w:jc w:val="both"/>
        <w:rPr>
          <w:rFonts w:ascii="Book Antiqua" w:hAnsi="Book Antiqua" w:cs="Book Antiqua"/>
          <w:bCs/>
          <w:color w:val="000000"/>
          <w:lang w:eastAsia="zh-CN"/>
        </w:rPr>
      </w:pPr>
      <w:r w:rsidRPr="00510D4D">
        <w:rPr>
          <w:rFonts w:ascii="Book Antiqua" w:eastAsia="Book Antiqua" w:hAnsi="Book Antiqua" w:cs="Book Antiqua"/>
          <w:b/>
          <w:color w:val="000000"/>
        </w:rPr>
        <w:t xml:space="preserve">P-Reviewer: </w:t>
      </w:r>
      <w:proofErr w:type="spellStart"/>
      <w:r w:rsidRPr="00510D4D">
        <w:rPr>
          <w:rFonts w:ascii="Book Antiqua" w:eastAsia="Book Antiqua" w:hAnsi="Book Antiqua" w:cs="Book Antiqua"/>
          <w:color w:val="000000"/>
        </w:rPr>
        <w:t>Akarsu</w:t>
      </w:r>
      <w:proofErr w:type="spellEnd"/>
      <w:r w:rsidRPr="00510D4D">
        <w:rPr>
          <w:rFonts w:ascii="Book Antiqua" w:eastAsia="Book Antiqua" w:hAnsi="Book Antiqua" w:cs="Book Antiqua"/>
          <w:color w:val="000000"/>
        </w:rPr>
        <w:t xml:space="preserve"> M, </w:t>
      </w:r>
      <w:proofErr w:type="spellStart"/>
      <w:r w:rsidRPr="00510D4D">
        <w:rPr>
          <w:rFonts w:ascii="Book Antiqua" w:eastAsia="Book Antiqua" w:hAnsi="Book Antiqua" w:cs="Book Antiqua"/>
          <w:color w:val="000000"/>
        </w:rPr>
        <w:t>Katada</w:t>
      </w:r>
      <w:proofErr w:type="spellEnd"/>
      <w:r w:rsidRPr="00510D4D">
        <w:rPr>
          <w:rFonts w:ascii="Book Antiqua" w:eastAsia="Book Antiqua" w:hAnsi="Book Antiqua" w:cs="Book Antiqua"/>
          <w:color w:val="000000"/>
        </w:rPr>
        <w:t xml:space="preserve"> K</w:t>
      </w:r>
      <w:r w:rsidRPr="00510D4D">
        <w:rPr>
          <w:rFonts w:ascii="Book Antiqua" w:eastAsia="Book Antiqua" w:hAnsi="Book Antiqua" w:cs="Book Antiqua"/>
          <w:b/>
          <w:color w:val="000000"/>
        </w:rPr>
        <w:t xml:space="preserve"> S-Editor: </w:t>
      </w:r>
      <w:r w:rsidRPr="00510D4D">
        <w:rPr>
          <w:rFonts w:ascii="Book Antiqua" w:eastAsia="Book Antiqua" w:hAnsi="Book Antiqua" w:cs="Book Antiqua"/>
          <w:color w:val="000000"/>
        </w:rPr>
        <w:t>Fan JR</w:t>
      </w:r>
      <w:r w:rsidRPr="00510D4D">
        <w:rPr>
          <w:rFonts w:ascii="Book Antiqua" w:eastAsia="Book Antiqua" w:hAnsi="Book Antiqua" w:cs="Book Antiqua"/>
          <w:b/>
          <w:color w:val="000000"/>
        </w:rPr>
        <w:t xml:space="preserve"> L-Editor: </w:t>
      </w:r>
      <w:r w:rsidR="00B814CD" w:rsidRPr="00510D4D">
        <w:rPr>
          <w:rFonts w:ascii="Book Antiqua" w:eastAsia="Book Antiqua" w:hAnsi="Book Antiqua" w:cs="Book Antiqua"/>
          <w:bCs/>
          <w:color w:val="000000"/>
        </w:rPr>
        <w:t xml:space="preserve">Filipodia </w:t>
      </w:r>
      <w:r w:rsidRPr="00510D4D">
        <w:rPr>
          <w:rFonts w:ascii="Book Antiqua" w:eastAsia="Book Antiqua" w:hAnsi="Book Antiqua" w:cs="Book Antiqua"/>
          <w:b/>
          <w:color w:val="000000"/>
        </w:rPr>
        <w:t>P-Editor:</w:t>
      </w:r>
      <w:r w:rsidR="00CC4A20">
        <w:rPr>
          <w:rFonts w:ascii="Book Antiqua" w:eastAsia="Book Antiqua" w:hAnsi="Book Antiqua" w:cs="Book Antiqua"/>
          <w:b/>
          <w:color w:val="000000"/>
        </w:rPr>
        <w:t xml:space="preserve"> </w:t>
      </w:r>
      <w:r w:rsidR="00CC4A20" w:rsidRPr="00CC4A20">
        <w:rPr>
          <w:rFonts w:ascii="Book Antiqua" w:eastAsia="Book Antiqua" w:hAnsi="Book Antiqua" w:cs="Book Antiqua"/>
          <w:bCs/>
          <w:color w:val="000000"/>
        </w:rPr>
        <w:t>Li JH</w:t>
      </w:r>
    </w:p>
    <w:p w14:paraId="41E9D39A" w14:textId="77777777" w:rsidR="00190EA5" w:rsidRPr="00510D4D" w:rsidRDefault="00190EA5" w:rsidP="00B0643A">
      <w:pPr>
        <w:spacing w:line="360" w:lineRule="auto"/>
        <w:contextualSpacing/>
        <w:jc w:val="both"/>
        <w:rPr>
          <w:rFonts w:ascii="Book Antiqua" w:hAnsi="Book Antiqua" w:cs="Book Antiqua"/>
          <w:b/>
          <w:color w:val="000000"/>
          <w:lang w:eastAsia="zh-CN"/>
        </w:rPr>
      </w:pPr>
    </w:p>
    <w:p w14:paraId="728F5300" w14:textId="77777777" w:rsidR="00C963DE" w:rsidRDefault="00C963DE" w:rsidP="00B0643A">
      <w:pPr>
        <w:contextualSpacing/>
        <w:rPr>
          <w:rFonts w:ascii="Book Antiqua" w:eastAsia="Book Antiqua" w:hAnsi="Book Antiqua" w:cs="Book Antiqua"/>
          <w:b/>
          <w:color w:val="000000"/>
        </w:rPr>
      </w:pPr>
      <w:r>
        <w:rPr>
          <w:rFonts w:ascii="Book Antiqua" w:eastAsia="Book Antiqua" w:hAnsi="Book Antiqua" w:cs="Book Antiqua"/>
          <w:b/>
          <w:color w:val="000000"/>
        </w:rPr>
        <w:br w:type="page"/>
      </w:r>
    </w:p>
    <w:p w14:paraId="426793A9" w14:textId="639F5511" w:rsidR="00A77B3E" w:rsidRPr="00510D4D" w:rsidRDefault="001D48F4" w:rsidP="00B0643A">
      <w:pPr>
        <w:spacing w:line="360" w:lineRule="auto"/>
        <w:contextualSpacing/>
        <w:jc w:val="both"/>
        <w:rPr>
          <w:rFonts w:ascii="Book Antiqua" w:hAnsi="Book Antiqua"/>
        </w:rPr>
      </w:pPr>
      <w:r w:rsidRPr="00510D4D">
        <w:rPr>
          <w:rFonts w:ascii="Book Antiqua" w:eastAsia="Book Antiqua" w:hAnsi="Book Antiqua" w:cs="Book Antiqua"/>
          <w:b/>
          <w:color w:val="000000"/>
        </w:rPr>
        <w:lastRenderedPageBreak/>
        <w:t>Figure Legends</w:t>
      </w:r>
    </w:p>
    <w:p w14:paraId="1A9896A2" w14:textId="77777777" w:rsidR="006F136D" w:rsidRPr="00510D4D" w:rsidRDefault="006F136D" w:rsidP="00B0643A">
      <w:pPr>
        <w:spacing w:line="360" w:lineRule="auto"/>
        <w:contextualSpacing/>
        <w:jc w:val="both"/>
        <w:rPr>
          <w:rFonts w:ascii="Book Antiqua" w:hAnsi="Book Antiqua"/>
          <w:b/>
          <w:lang w:eastAsia="zh-CN"/>
        </w:rPr>
      </w:pPr>
      <w:r w:rsidRPr="0015364F">
        <w:rPr>
          <w:rFonts w:ascii="Book Antiqua" w:hAnsi="Book Antiqua"/>
          <w:noProof/>
          <w:lang w:eastAsia="zh-CN"/>
        </w:rPr>
        <w:drawing>
          <wp:inline distT="0" distB="0" distL="0" distR="0" wp14:anchorId="5AC546BE" wp14:editId="5D37DD09">
            <wp:extent cx="5486400" cy="215011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486400" cy="2150110"/>
                    </a:xfrm>
                    <a:prstGeom prst="rect">
                      <a:avLst/>
                    </a:prstGeom>
                  </pic:spPr>
                </pic:pic>
              </a:graphicData>
            </a:graphic>
          </wp:inline>
        </w:drawing>
      </w:r>
    </w:p>
    <w:p w14:paraId="6AD78F54" w14:textId="77777777" w:rsidR="006F136D" w:rsidRPr="00510D4D" w:rsidRDefault="006F136D" w:rsidP="00B0643A">
      <w:pPr>
        <w:spacing w:line="360" w:lineRule="auto"/>
        <w:contextualSpacing/>
        <w:jc w:val="both"/>
        <w:rPr>
          <w:rFonts w:ascii="Book Antiqua" w:hAnsi="Book Antiqua" w:cs="Book Antiqua"/>
          <w:b/>
          <w:color w:val="000000"/>
          <w:lang w:eastAsia="zh-CN"/>
        </w:rPr>
      </w:pPr>
      <w:r w:rsidRPr="00510D4D">
        <w:rPr>
          <w:rFonts w:ascii="Book Antiqua" w:eastAsia="Book Antiqua" w:hAnsi="Book Antiqua" w:cs="Book Antiqua"/>
          <w:b/>
          <w:bCs/>
          <w:color w:val="000000"/>
        </w:rPr>
        <w:t xml:space="preserve">Figure </w:t>
      </w:r>
      <w:r w:rsidRPr="00510D4D">
        <w:rPr>
          <w:rFonts w:ascii="Book Antiqua" w:hAnsi="Book Antiqua" w:cs="Book Antiqua"/>
          <w:b/>
          <w:bCs/>
          <w:color w:val="000000"/>
          <w:lang w:eastAsia="zh-CN"/>
        </w:rPr>
        <w:t>1</w:t>
      </w:r>
      <w:r w:rsidRPr="00510D4D">
        <w:rPr>
          <w:rFonts w:ascii="Book Antiqua" w:eastAsia="Book Antiqua" w:hAnsi="Book Antiqua" w:cs="Book Antiqua"/>
          <w:b/>
          <w:bCs/>
          <w:color w:val="000000"/>
        </w:rPr>
        <w:t xml:space="preserve"> </w:t>
      </w:r>
      <w:r w:rsidRPr="00510D4D">
        <w:rPr>
          <w:rFonts w:ascii="Book Antiqua" w:eastAsia="Book Antiqua" w:hAnsi="Book Antiqua" w:cs="Book Antiqua"/>
          <w:b/>
          <w:color w:val="000000"/>
        </w:rPr>
        <w:t>Traffic light plot showing the risk of bias of the two completed studies.</w:t>
      </w:r>
    </w:p>
    <w:p w14:paraId="6AA2787B" w14:textId="77777777" w:rsidR="006F136D" w:rsidRPr="00510D4D" w:rsidRDefault="006F136D" w:rsidP="00B0643A">
      <w:pPr>
        <w:spacing w:line="360" w:lineRule="auto"/>
        <w:contextualSpacing/>
        <w:jc w:val="both"/>
        <w:rPr>
          <w:rFonts w:ascii="Book Antiqua" w:hAnsi="Book Antiqua"/>
          <w:b/>
          <w:lang w:eastAsia="zh-CN"/>
        </w:rPr>
      </w:pPr>
      <w:r w:rsidRPr="00510D4D">
        <w:rPr>
          <w:rFonts w:ascii="Book Antiqua" w:hAnsi="Book Antiqua" w:cs="Book Antiqua"/>
          <w:b/>
          <w:color w:val="000000"/>
          <w:lang w:eastAsia="zh-CN"/>
        </w:rPr>
        <w:br w:type="page"/>
      </w:r>
      <w:r w:rsidRPr="0015364F">
        <w:rPr>
          <w:rFonts w:ascii="Book Antiqua" w:hAnsi="Book Antiqua"/>
          <w:noProof/>
          <w:lang w:eastAsia="zh-CN"/>
        </w:rPr>
        <w:lastRenderedPageBreak/>
        <w:drawing>
          <wp:inline distT="0" distB="0" distL="0" distR="0" wp14:anchorId="43277F55" wp14:editId="5D4CAA48">
            <wp:extent cx="5486400" cy="234061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486400" cy="2340610"/>
                    </a:xfrm>
                    <a:prstGeom prst="rect">
                      <a:avLst/>
                    </a:prstGeom>
                  </pic:spPr>
                </pic:pic>
              </a:graphicData>
            </a:graphic>
          </wp:inline>
        </w:drawing>
      </w:r>
    </w:p>
    <w:p w14:paraId="75F50755" w14:textId="77777777" w:rsidR="006F136D" w:rsidRPr="00510D4D" w:rsidRDefault="006F136D" w:rsidP="00B0643A">
      <w:pPr>
        <w:spacing w:line="360" w:lineRule="auto"/>
        <w:contextualSpacing/>
        <w:jc w:val="both"/>
        <w:rPr>
          <w:rFonts w:ascii="Book Antiqua" w:hAnsi="Book Antiqua" w:cs="Book Antiqua"/>
          <w:b/>
          <w:color w:val="000000"/>
          <w:lang w:eastAsia="zh-CN"/>
        </w:rPr>
      </w:pPr>
      <w:r w:rsidRPr="00510D4D">
        <w:rPr>
          <w:rFonts w:ascii="Book Antiqua" w:eastAsia="Book Antiqua" w:hAnsi="Book Antiqua" w:cs="Book Antiqua"/>
          <w:b/>
          <w:bCs/>
          <w:color w:val="000000"/>
        </w:rPr>
        <w:t xml:space="preserve">Figure </w:t>
      </w:r>
      <w:r w:rsidRPr="00510D4D">
        <w:rPr>
          <w:rFonts w:ascii="Book Antiqua" w:hAnsi="Book Antiqua" w:cs="Book Antiqua"/>
          <w:b/>
          <w:bCs/>
          <w:color w:val="000000"/>
          <w:lang w:eastAsia="zh-CN"/>
        </w:rPr>
        <w:t>2</w:t>
      </w:r>
      <w:r w:rsidRPr="00510D4D">
        <w:rPr>
          <w:rFonts w:ascii="Book Antiqua" w:eastAsia="Book Antiqua" w:hAnsi="Book Antiqua" w:cs="Book Antiqua"/>
          <w:b/>
          <w:bCs/>
          <w:color w:val="000000"/>
        </w:rPr>
        <w:t xml:space="preserve"> </w:t>
      </w:r>
      <w:r w:rsidRPr="00510D4D">
        <w:rPr>
          <w:rFonts w:ascii="Book Antiqua" w:eastAsia="Book Antiqua" w:hAnsi="Book Antiqua" w:cs="Book Antiqua"/>
          <w:b/>
          <w:color w:val="000000"/>
        </w:rPr>
        <w:t>Summary plot of the risk of bias assessment of the two completed studies.</w:t>
      </w:r>
    </w:p>
    <w:p w14:paraId="5427435C" w14:textId="77777777" w:rsidR="00606CAB" w:rsidRPr="00510D4D" w:rsidRDefault="006F136D" w:rsidP="00B0643A">
      <w:pPr>
        <w:spacing w:line="360" w:lineRule="auto"/>
        <w:contextualSpacing/>
        <w:jc w:val="both"/>
        <w:rPr>
          <w:rFonts w:ascii="Book Antiqua" w:hAnsi="Book Antiqua" w:cs="Book Antiqua"/>
          <w:b/>
          <w:bCs/>
          <w:color w:val="000000"/>
          <w:lang w:eastAsia="zh-CN"/>
        </w:rPr>
      </w:pPr>
      <w:r w:rsidRPr="00510D4D">
        <w:rPr>
          <w:rFonts w:ascii="Book Antiqua" w:hAnsi="Book Antiqua" w:cs="Book Antiqua"/>
          <w:color w:val="000000"/>
          <w:lang w:eastAsia="zh-CN"/>
        </w:rPr>
        <w:br w:type="page"/>
      </w:r>
      <w:r w:rsidR="00606CAB" w:rsidRPr="0015364F">
        <w:rPr>
          <w:rFonts w:ascii="Book Antiqua" w:hAnsi="Book Antiqua"/>
          <w:noProof/>
          <w:lang w:eastAsia="zh-CN"/>
        </w:rPr>
        <w:lastRenderedPageBreak/>
        <w:drawing>
          <wp:inline distT="0" distB="0" distL="0" distR="0" wp14:anchorId="612D7428" wp14:editId="27CE00DE">
            <wp:extent cx="5486400" cy="34004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486400" cy="3400425"/>
                    </a:xfrm>
                    <a:prstGeom prst="rect">
                      <a:avLst/>
                    </a:prstGeom>
                  </pic:spPr>
                </pic:pic>
              </a:graphicData>
            </a:graphic>
          </wp:inline>
        </w:drawing>
      </w:r>
    </w:p>
    <w:p w14:paraId="01500774" w14:textId="77777777" w:rsidR="00A77B3E" w:rsidRPr="00510D4D" w:rsidRDefault="001D48F4" w:rsidP="00B0643A">
      <w:pPr>
        <w:spacing w:line="360" w:lineRule="auto"/>
        <w:contextualSpacing/>
        <w:jc w:val="both"/>
        <w:rPr>
          <w:rFonts w:ascii="Book Antiqua" w:hAnsi="Book Antiqua" w:cs="Book Antiqua"/>
          <w:b/>
          <w:color w:val="000000"/>
          <w:lang w:eastAsia="zh-CN"/>
        </w:rPr>
      </w:pPr>
      <w:r w:rsidRPr="00510D4D">
        <w:rPr>
          <w:rFonts w:ascii="Book Antiqua" w:eastAsia="Book Antiqua" w:hAnsi="Book Antiqua" w:cs="Book Antiqua"/>
          <w:b/>
          <w:bCs/>
          <w:color w:val="000000"/>
        </w:rPr>
        <w:t>Figur</w:t>
      </w:r>
      <w:r w:rsidR="004F44F3" w:rsidRPr="00510D4D">
        <w:rPr>
          <w:rFonts w:ascii="Book Antiqua" w:eastAsia="Book Antiqua" w:hAnsi="Book Antiqua" w:cs="Book Antiqua"/>
          <w:b/>
          <w:bCs/>
          <w:color w:val="000000"/>
        </w:rPr>
        <w:t xml:space="preserve">e </w:t>
      </w:r>
      <w:r w:rsidR="006F136D" w:rsidRPr="00510D4D">
        <w:rPr>
          <w:rFonts w:ascii="Book Antiqua" w:hAnsi="Book Antiqua" w:cs="Book Antiqua"/>
          <w:b/>
          <w:bCs/>
          <w:color w:val="000000"/>
          <w:lang w:eastAsia="zh-CN"/>
        </w:rPr>
        <w:t>3</w:t>
      </w:r>
      <w:r w:rsidRPr="00510D4D">
        <w:rPr>
          <w:rFonts w:ascii="Book Antiqua" w:eastAsia="Book Antiqua" w:hAnsi="Book Antiqua" w:cs="Book Antiqua"/>
          <w:b/>
          <w:bCs/>
          <w:color w:val="000000"/>
        </w:rPr>
        <w:t xml:space="preserve"> </w:t>
      </w:r>
      <w:r w:rsidR="00211F3A" w:rsidRPr="00510D4D">
        <w:rPr>
          <w:rFonts w:ascii="Book Antiqua" w:eastAsia="Book Antiqua" w:hAnsi="Book Antiqua" w:cs="Book Antiqua"/>
          <w:b/>
          <w:color w:val="000000"/>
        </w:rPr>
        <w:t xml:space="preserve">Preferred </w:t>
      </w:r>
      <w:r w:rsidR="00211F3A" w:rsidRPr="00510D4D">
        <w:rPr>
          <w:rFonts w:ascii="Book Antiqua" w:hAnsi="Book Antiqua" w:cs="Book Antiqua"/>
          <w:b/>
          <w:color w:val="000000"/>
          <w:lang w:eastAsia="zh-CN"/>
        </w:rPr>
        <w:t>r</w:t>
      </w:r>
      <w:r w:rsidR="00211F3A" w:rsidRPr="00510D4D">
        <w:rPr>
          <w:rFonts w:ascii="Book Antiqua" w:eastAsia="Book Antiqua" w:hAnsi="Book Antiqua" w:cs="Book Antiqua"/>
          <w:b/>
          <w:color w:val="000000"/>
        </w:rPr>
        <w:t xml:space="preserve">eporting </w:t>
      </w:r>
      <w:r w:rsidR="00211F3A" w:rsidRPr="00510D4D">
        <w:rPr>
          <w:rFonts w:ascii="Book Antiqua" w:hAnsi="Book Antiqua" w:cs="Book Antiqua"/>
          <w:b/>
          <w:color w:val="000000"/>
          <w:lang w:eastAsia="zh-CN"/>
        </w:rPr>
        <w:t>i</w:t>
      </w:r>
      <w:r w:rsidR="00211F3A" w:rsidRPr="00510D4D">
        <w:rPr>
          <w:rFonts w:ascii="Book Antiqua" w:eastAsia="Book Antiqua" w:hAnsi="Book Antiqua" w:cs="Book Antiqua"/>
          <w:b/>
          <w:color w:val="000000"/>
        </w:rPr>
        <w:t xml:space="preserve">tems for </w:t>
      </w:r>
      <w:r w:rsidR="00211F3A" w:rsidRPr="00510D4D">
        <w:rPr>
          <w:rFonts w:ascii="Book Antiqua" w:hAnsi="Book Antiqua" w:cs="Book Antiqua"/>
          <w:b/>
          <w:color w:val="000000"/>
          <w:lang w:eastAsia="zh-CN"/>
        </w:rPr>
        <w:t>s</w:t>
      </w:r>
      <w:r w:rsidR="00211F3A" w:rsidRPr="00510D4D">
        <w:rPr>
          <w:rFonts w:ascii="Book Antiqua" w:eastAsia="Book Antiqua" w:hAnsi="Book Antiqua" w:cs="Book Antiqua"/>
          <w:b/>
          <w:color w:val="000000"/>
        </w:rPr>
        <w:t xml:space="preserve">ystematic </w:t>
      </w:r>
      <w:r w:rsidR="00211F3A" w:rsidRPr="00510D4D">
        <w:rPr>
          <w:rFonts w:ascii="Book Antiqua" w:hAnsi="Book Antiqua" w:cs="Book Antiqua"/>
          <w:b/>
          <w:color w:val="000000"/>
          <w:lang w:eastAsia="zh-CN"/>
        </w:rPr>
        <w:t>r</w:t>
      </w:r>
      <w:r w:rsidR="00211F3A" w:rsidRPr="00510D4D">
        <w:rPr>
          <w:rFonts w:ascii="Book Antiqua" w:eastAsia="Book Antiqua" w:hAnsi="Book Antiqua" w:cs="Book Antiqua"/>
          <w:b/>
          <w:color w:val="000000"/>
        </w:rPr>
        <w:t xml:space="preserve">eviews and </w:t>
      </w:r>
      <w:r w:rsidR="00211F3A" w:rsidRPr="00510D4D">
        <w:rPr>
          <w:rFonts w:ascii="Book Antiqua" w:hAnsi="Book Antiqua" w:cs="Book Antiqua"/>
          <w:b/>
          <w:color w:val="000000"/>
          <w:lang w:eastAsia="zh-CN"/>
        </w:rPr>
        <w:t>m</w:t>
      </w:r>
      <w:r w:rsidR="00211F3A" w:rsidRPr="00510D4D">
        <w:rPr>
          <w:rFonts w:ascii="Book Antiqua" w:eastAsia="Book Antiqua" w:hAnsi="Book Antiqua" w:cs="Book Antiqua"/>
          <w:b/>
          <w:color w:val="000000"/>
        </w:rPr>
        <w:t>eta-</w:t>
      </w:r>
      <w:r w:rsidR="00211F3A" w:rsidRPr="00510D4D">
        <w:rPr>
          <w:rFonts w:ascii="Book Antiqua" w:hAnsi="Book Antiqua" w:cs="Book Antiqua"/>
          <w:b/>
          <w:color w:val="000000"/>
          <w:lang w:eastAsia="zh-CN"/>
        </w:rPr>
        <w:t>a</w:t>
      </w:r>
      <w:r w:rsidR="00211F3A" w:rsidRPr="00510D4D">
        <w:rPr>
          <w:rFonts w:ascii="Book Antiqua" w:eastAsia="Book Antiqua" w:hAnsi="Book Antiqua" w:cs="Book Antiqua"/>
          <w:b/>
          <w:color w:val="000000"/>
        </w:rPr>
        <w:t>nalyses</w:t>
      </w:r>
      <w:r w:rsidRPr="00510D4D">
        <w:rPr>
          <w:rFonts w:ascii="Book Antiqua" w:eastAsia="Book Antiqua" w:hAnsi="Book Antiqua" w:cs="Book Antiqua"/>
          <w:b/>
          <w:color w:val="000000"/>
        </w:rPr>
        <w:t xml:space="preserve"> diagram.</w:t>
      </w:r>
    </w:p>
    <w:p w14:paraId="763A973F" w14:textId="77777777" w:rsidR="00606CAB" w:rsidRPr="00510D4D" w:rsidRDefault="00606CAB" w:rsidP="00B0643A">
      <w:pPr>
        <w:spacing w:line="360" w:lineRule="auto"/>
        <w:contextualSpacing/>
        <w:jc w:val="both"/>
        <w:rPr>
          <w:rFonts w:ascii="Book Antiqua" w:hAnsi="Book Antiqua"/>
          <w:b/>
          <w:lang w:eastAsia="zh-CN"/>
        </w:rPr>
      </w:pPr>
      <w:r w:rsidRPr="00510D4D">
        <w:rPr>
          <w:rFonts w:ascii="Book Antiqua" w:hAnsi="Book Antiqua" w:cs="Book Antiqua"/>
          <w:b/>
          <w:color w:val="000000"/>
          <w:lang w:eastAsia="zh-CN"/>
        </w:rPr>
        <w:br w:type="page"/>
      </w:r>
      <w:r w:rsidRPr="0015364F">
        <w:rPr>
          <w:rFonts w:ascii="Book Antiqua" w:hAnsi="Book Antiqua"/>
          <w:noProof/>
          <w:lang w:eastAsia="zh-CN"/>
        </w:rPr>
        <w:lastRenderedPageBreak/>
        <w:drawing>
          <wp:inline distT="0" distB="0" distL="0" distR="0" wp14:anchorId="2504126D" wp14:editId="2843A7E8">
            <wp:extent cx="5486400" cy="29432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486400" cy="2943225"/>
                    </a:xfrm>
                    <a:prstGeom prst="rect">
                      <a:avLst/>
                    </a:prstGeom>
                  </pic:spPr>
                </pic:pic>
              </a:graphicData>
            </a:graphic>
          </wp:inline>
        </w:drawing>
      </w:r>
    </w:p>
    <w:p w14:paraId="40C94F3D" w14:textId="77777777" w:rsidR="00A77B3E" w:rsidRPr="00510D4D" w:rsidRDefault="004F44F3" w:rsidP="00B0643A">
      <w:pPr>
        <w:spacing w:line="360" w:lineRule="auto"/>
        <w:contextualSpacing/>
        <w:jc w:val="both"/>
        <w:rPr>
          <w:rFonts w:ascii="Book Antiqua" w:hAnsi="Book Antiqua" w:cs="Book Antiqua"/>
          <w:b/>
          <w:color w:val="000000"/>
          <w:lang w:eastAsia="zh-CN"/>
        </w:rPr>
      </w:pPr>
      <w:r w:rsidRPr="00510D4D">
        <w:rPr>
          <w:rFonts w:ascii="Book Antiqua" w:eastAsia="Book Antiqua" w:hAnsi="Book Antiqua" w:cs="Book Antiqua"/>
          <w:b/>
          <w:bCs/>
          <w:color w:val="000000"/>
        </w:rPr>
        <w:t xml:space="preserve">Figure </w:t>
      </w:r>
      <w:r w:rsidR="006F136D" w:rsidRPr="00510D4D">
        <w:rPr>
          <w:rFonts w:ascii="Book Antiqua" w:hAnsi="Book Antiqua" w:cs="Book Antiqua"/>
          <w:b/>
          <w:bCs/>
          <w:color w:val="000000"/>
          <w:lang w:eastAsia="zh-CN"/>
        </w:rPr>
        <w:t>4</w:t>
      </w:r>
      <w:r w:rsidR="001D48F4" w:rsidRPr="00510D4D">
        <w:rPr>
          <w:rFonts w:ascii="Book Antiqua" w:eastAsia="Book Antiqua" w:hAnsi="Book Antiqua" w:cs="Book Antiqua"/>
          <w:b/>
          <w:bCs/>
          <w:color w:val="000000"/>
        </w:rPr>
        <w:t xml:space="preserve"> </w:t>
      </w:r>
      <w:r w:rsidR="001D48F4" w:rsidRPr="00510D4D">
        <w:rPr>
          <w:rFonts w:ascii="Book Antiqua" w:eastAsia="Book Antiqua" w:hAnsi="Book Antiqua" w:cs="Book Antiqua"/>
          <w:b/>
          <w:color w:val="000000"/>
        </w:rPr>
        <w:t xml:space="preserve">Distribution of study sites. </w:t>
      </w:r>
    </w:p>
    <w:p w14:paraId="452A9CF5" w14:textId="77777777" w:rsidR="003E4A6F" w:rsidRPr="00510D4D" w:rsidRDefault="00606CAB" w:rsidP="003E4A6F">
      <w:pPr>
        <w:spacing w:line="360" w:lineRule="auto"/>
        <w:contextualSpacing/>
        <w:jc w:val="both"/>
        <w:rPr>
          <w:rFonts w:ascii="Book Antiqua" w:hAnsi="Book Antiqua"/>
          <w:b/>
          <w:lang w:eastAsia="zh-CN"/>
        </w:rPr>
      </w:pPr>
      <w:r w:rsidRPr="00510D4D">
        <w:rPr>
          <w:rFonts w:ascii="Book Antiqua" w:hAnsi="Book Antiqua" w:cs="Book Antiqua"/>
          <w:b/>
          <w:color w:val="000000"/>
          <w:lang w:eastAsia="zh-CN"/>
        </w:rPr>
        <w:br w:type="page"/>
      </w:r>
      <w:r w:rsidR="003E4A6F" w:rsidRPr="00510D4D">
        <w:rPr>
          <w:rFonts w:ascii="Book Antiqua" w:hAnsi="Book Antiqua"/>
          <w:b/>
        </w:rPr>
        <w:lastRenderedPageBreak/>
        <w:t xml:space="preserve">Table </w:t>
      </w:r>
      <w:r w:rsidR="003E4A6F" w:rsidRPr="00510D4D">
        <w:rPr>
          <w:rFonts w:ascii="Book Antiqua" w:hAnsi="Book Antiqua"/>
          <w:b/>
          <w:lang w:eastAsia="zh-CN"/>
        </w:rPr>
        <w:t>1</w:t>
      </w:r>
      <w:r w:rsidR="003E4A6F" w:rsidRPr="00510D4D">
        <w:rPr>
          <w:rFonts w:ascii="Book Antiqua" w:hAnsi="Book Antiqua"/>
          <w:b/>
        </w:rPr>
        <w:t xml:space="preserve"> Characteristics of the two ongoing and two completed clinical trials</w:t>
      </w:r>
    </w:p>
    <w:tbl>
      <w:tblPr>
        <w:tblW w:w="0" w:type="auto"/>
        <w:tblLook w:val="04A0" w:firstRow="1" w:lastRow="0" w:firstColumn="1" w:lastColumn="0" w:noHBand="0" w:noVBand="1"/>
      </w:tblPr>
      <w:tblGrid>
        <w:gridCol w:w="2806"/>
        <w:gridCol w:w="3423"/>
        <w:gridCol w:w="3347"/>
      </w:tblGrid>
      <w:tr w:rsidR="003E4A6F" w:rsidRPr="00CD4FAE" w14:paraId="03F5799D" w14:textId="77777777" w:rsidTr="00BA320E">
        <w:trPr>
          <w:trHeight w:val="115"/>
        </w:trPr>
        <w:tc>
          <w:tcPr>
            <w:tcW w:w="0" w:type="auto"/>
            <w:tcBorders>
              <w:top w:val="single" w:sz="8" w:space="0" w:color="auto"/>
              <w:left w:val="nil"/>
              <w:bottom w:val="single" w:sz="8" w:space="0" w:color="auto"/>
              <w:right w:val="nil"/>
            </w:tcBorders>
            <w:shd w:val="clear" w:color="000000" w:fill="FFFFFF"/>
            <w:vAlign w:val="center"/>
            <w:hideMark/>
          </w:tcPr>
          <w:p w14:paraId="0ED42A44" w14:textId="77777777" w:rsidR="003E4A6F" w:rsidRPr="00CD4FAE" w:rsidRDefault="003E4A6F" w:rsidP="00BA320E">
            <w:pPr>
              <w:jc w:val="both"/>
              <w:rPr>
                <w:rFonts w:ascii="Book Antiqua" w:eastAsia="等线" w:hAnsi="Book Antiqua" w:cs="宋体"/>
                <w:b/>
                <w:bCs/>
                <w:color w:val="000000"/>
                <w:lang w:eastAsia="zh-CN"/>
              </w:rPr>
            </w:pPr>
            <w:r w:rsidRPr="00CD4FAE">
              <w:rPr>
                <w:rFonts w:ascii="Book Antiqua" w:eastAsia="等线" w:hAnsi="Book Antiqua" w:cs="宋体"/>
                <w:b/>
                <w:bCs/>
                <w:color w:val="000000"/>
                <w:lang w:eastAsia="zh-CN"/>
              </w:rPr>
              <w:t>Ongoing clinical trials</w:t>
            </w:r>
          </w:p>
        </w:tc>
        <w:tc>
          <w:tcPr>
            <w:tcW w:w="0" w:type="auto"/>
            <w:tcBorders>
              <w:top w:val="single" w:sz="8" w:space="0" w:color="auto"/>
              <w:left w:val="nil"/>
              <w:bottom w:val="single" w:sz="8" w:space="0" w:color="auto"/>
              <w:right w:val="nil"/>
            </w:tcBorders>
            <w:shd w:val="clear" w:color="000000" w:fill="FFFFFF"/>
            <w:vAlign w:val="center"/>
            <w:hideMark/>
          </w:tcPr>
          <w:p w14:paraId="7C661C36" w14:textId="77777777" w:rsidR="003E4A6F" w:rsidRPr="00CD4FAE" w:rsidRDefault="003E4A6F" w:rsidP="00BA320E">
            <w:pPr>
              <w:jc w:val="both"/>
              <w:rPr>
                <w:rFonts w:ascii="Book Antiqua" w:eastAsia="等线" w:hAnsi="Book Antiqua" w:cs="宋体"/>
                <w:b/>
                <w:bCs/>
                <w:color w:val="000000"/>
                <w:lang w:eastAsia="zh-CN"/>
              </w:rPr>
            </w:pPr>
            <w:r w:rsidRPr="00CD4FAE">
              <w:rPr>
                <w:rFonts w:ascii="Book Antiqua" w:eastAsia="等线" w:hAnsi="Book Antiqua" w:cs="宋体"/>
                <w:b/>
                <w:bCs/>
                <w:color w:val="000000"/>
                <w:lang w:eastAsia="zh-CN"/>
              </w:rPr>
              <w:t>La Roche</w:t>
            </w:r>
            <w:r w:rsidRPr="00CD4FAE">
              <w:rPr>
                <w:rFonts w:ascii="Book Antiqua" w:eastAsia="等线" w:hAnsi="Book Antiqua" w:cs="宋体"/>
                <w:b/>
                <w:bCs/>
                <w:color w:val="000000"/>
                <w:vertAlign w:val="superscript"/>
                <w:lang w:eastAsia="zh-CN"/>
              </w:rPr>
              <w:t>[14]</w:t>
            </w:r>
            <w:r w:rsidRPr="00CD4FAE">
              <w:rPr>
                <w:rFonts w:ascii="Book Antiqua" w:eastAsia="等线" w:hAnsi="Book Antiqua" w:cs="宋体"/>
                <w:b/>
                <w:bCs/>
                <w:color w:val="000000"/>
                <w:lang w:eastAsia="zh-CN"/>
              </w:rPr>
              <w:t>, 2020</w:t>
            </w:r>
          </w:p>
        </w:tc>
        <w:tc>
          <w:tcPr>
            <w:tcW w:w="0" w:type="auto"/>
            <w:tcBorders>
              <w:top w:val="single" w:sz="8" w:space="0" w:color="auto"/>
              <w:left w:val="nil"/>
              <w:bottom w:val="single" w:sz="8" w:space="0" w:color="auto"/>
              <w:right w:val="nil"/>
            </w:tcBorders>
            <w:shd w:val="clear" w:color="000000" w:fill="FFFFFF"/>
            <w:vAlign w:val="center"/>
            <w:hideMark/>
          </w:tcPr>
          <w:p w14:paraId="74553595" w14:textId="77777777" w:rsidR="003E4A6F" w:rsidRPr="00CD4FAE" w:rsidRDefault="003E4A6F" w:rsidP="00BA320E">
            <w:pPr>
              <w:jc w:val="both"/>
              <w:rPr>
                <w:rFonts w:ascii="Book Antiqua" w:eastAsia="等线" w:hAnsi="Book Antiqua" w:cs="宋体"/>
                <w:b/>
                <w:bCs/>
                <w:color w:val="000000"/>
                <w:lang w:eastAsia="zh-CN"/>
              </w:rPr>
            </w:pPr>
            <w:r w:rsidRPr="00CD4FAE">
              <w:rPr>
                <w:rFonts w:ascii="Book Antiqua" w:eastAsia="等线" w:hAnsi="Book Antiqua" w:cs="宋体"/>
                <w:b/>
                <w:bCs/>
                <w:color w:val="000000"/>
                <w:lang w:eastAsia="zh-CN"/>
              </w:rPr>
              <w:t xml:space="preserve">Hack </w:t>
            </w:r>
            <w:r w:rsidRPr="00CD4FAE">
              <w:rPr>
                <w:rFonts w:ascii="Book Antiqua" w:eastAsia="等线" w:hAnsi="Book Antiqua" w:cs="宋体"/>
                <w:b/>
                <w:bCs/>
                <w:i/>
                <w:iCs/>
                <w:color w:val="000000"/>
                <w:lang w:eastAsia="zh-CN"/>
              </w:rPr>
              <w:t>et al</w:t>
            </w:r>
            <w:r w:rsidRPr="00CD4FAE">
              <w:rPr>
                <w:rFonts w:ascii="Book Antiqua" w:eastAsia="等线" w:hAnsi="Book Antiqua" w:cs="宋体"/>
                <w:b/>
                <w:bCs/>
                <w:color w:val="000000"/>
                <w:vertAlign w:val="superscript"/>
                <w:lang w:eastAsia="zh-CN"/>
              </w:rPr>
              <w:t>[15]</w:t>
            </w:r>
            <w:r w:rsidRPr="00CD4FAE">
              <w:rPr>
                <w:rFonts w:ascii="Book Antiqua" w:eastAsia="等线" w:hAnsi="Book Antiqua" w:cs="宋体"/>
                <w:b/>
                <w:bCs/>
                <w:color w:val="000000"/>
                <w:lang w:eastAsia="zh-CN"/>
              </w:rPr>
              <w:t>, 2020</w:t>
            </w:r>
          </w:p>
        </w:tc>
      </w:tr>
      <w:tr w:rsidR="003E4A6F" w:rsidRPr="00CD4FAE" w14:paraId="66DD75D7" w14:textId="77777777" w:rsidTr="00BC1CE0">
        <w:trPr>
          <w:trHeight w:val="232"/>
        </w:trPr>
        <w:tc>
          <w:tcPr>
            <w:tcW w:w="0" w:type="auto"/>
            <w:tcBorders>
              <w:top w:val="nil"/>
              <w:left w:val="nil"/>
              <w:bottom w:val="nil"/>
              <w:right w:val="nil"/>
            </w:tcBorders>
            <w:shd w:val="clear" w:color="000000" w:fill="FFFFFF"/>
            <w:vAlign w:val="center"/>
            <w:hideMark/>
          </w:tcPr>
          <w:p w14:paraId="7B471F79"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Country of enrollment</w:t>
            </w:r>
          </w:p>
        </w:tc>
        <w:tc>
          <w:tcPr>
            <w:tcW w:w="0" w:type="auto"/>
            <w:tcBorders>
              <w:top w:val="nil"/>
              <w:left w:val="nil"/>
              <w:bottom w:val="nil"/>
              <w:right w:val="nil"/>
            </w:tcBorders>
            <w:shd w:val="clear" w:color="000000" w:fill="FFFFFF"/>
            <w:vAlign w:val="center"/>
            <w:hideMark/>
          </w:tcPr>
          <w:p w14:paraId="728F61EF"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Italy</w:t>
            </w:r>
          </w:p>
        </w:tc>
        <w:tc>
          <w:tcPr>
            <w:tcW w:w="0" w:type="auto"/>
            <w:tcBorders>
              <w:top w:val="nil"/>
              <w:left w:val="nil"/>
              <w:bottom w:val="nil"/>
              <w:right w:val="nil"/>
            </w:tcBorders>
            <w:shd w:val="clear" w:color="000000" w:fill="FFFFFF"/>
            <w:vAlign w:val="center"/>
            <w:hideMark/>
          </w:tcPr>
          <w:p w14:paraId="01AD0D22"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170 sites in 25 countries (Asia)</w:t>
            </w:r>
          </w:p>
        </w:tc>
      </w:tr>
      <w:tr w:rsidR="003E4A6F" w:rsidRPr="00CD4FAE" w14:paraId="30E7C669" w14:textId="77777777" w:rsidTr="00BC1CE0">
        <w:trPr>
          <w:trHeight w:val="473"/>
        </w:trPr>
        <w:tc>
          <w:tcPr>
            <w:tcW w:w="0" w:type="auto"/>
            <w:tcBorders>
              <w:top w:val="nil"/>
              <w:left w:val="nil"/>
              <w:bottom w:val="nil"/>
              <w:right w:val="nil"/>
            </w:tcBorders>
            <w:shd w:val="clear" w:color="000000" w:fill="FFFFFF"/>
            <w:vAlign w:val="center"/>
            <w:hideMark/>
          </w:tcPr>
          <w:p w14:paraId="58FEA48E"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Study design</w:t>
            </w:r>
          </w:p>
        </w:tc>
        <w:tc>
          <w:tcPr>
            <w:tcW w:w="0" w:type="auto"/>
            <w:tcBorders>
              <w:top w:val="nil"/>
              <w:left w:val="nil"/>
              <w:bottom w:val="nil"/>
              <w:right w:val="nil"/>
            </w:tcBorders>
            <w:shd w:val="clear" w:color="000000" w:fill="FFFFFF"/>
            <w:vAlign w:val="center"/>
            <w:hideMark/>
          </w:tcPr>
          <w:p w14:paraId="3BFBB833"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Single-arm, multi-Center, randomized clinical control trial</w:t>
            </w:r>
          </w:p>
        </w:tc>
        <w:tc>
          <w:tcPr>
            <w:tcW w:w="0" w:type="auto"/>
            <w:tcBorders>
              <w:top w:val="nil"/>
              <w:left w:val="nil"/>
              <w:bottom w:val="nil"/>
              <w:right w:val="nil"/>
            </w:tcBorders>
            <w:shd w:val="clear" w:color="000000" w:fill="FFFFFF"/>
            <w:vAlign w:val="center"/>
            <w:hideMark/>
          </w:tcPr>
          <w:p w14:paraId="42D6437C" w14:textId="3E76BC88"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Multi-center randomized open-label, clinical control trial</w:t>
            </w:r>
          </w:p>
        </w:tc>
      </w:tr>
      <w:tr w:rsidR="003E4A6F" w:rsidRPr="00CD4FAE" w14:paraId="727115AD" w14:textId="77777777" w:rsidTr="00BC1CE0">
        <w:trPr>
          <w:trHeight w:val="159"/>
        </w:trPr>
        <w:tc>
          <w:tcPr>
            <w:tcW w:w="0" w:type="auto"/>
            <w:tcBorders>
              <w:top w:val="nil"/>
              <w:left w:val="nil"/>
              <w:bottom w:val="nil"/>
              <w:right w:val="nil"/>
            </w:tcBorders>
            <w:shd w:val="clear" w:color="000000" w:fill="FFFFFF"/>
            <w:vAlign w:val="center"/>
            <w:hideMark/>
          </w:tcPr>
          <w:p w14:paraId="46B3863B"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Study phase</w:t>
            </w:r>
          </w:p>
        </w:tc>
        <w:tc>
          <w:tcPr>
            <w:tcW w:w="0" w:type="auto"/>
            <w:tcBorders>
              <w:top w:val="nil"/>
              <w:left w:val="nil"/>
              <w:bottom w:val="nil"/>
              <w:right w:val="nil"/>
            </w:tcBorders>
            <w:shd w:val="clear" w:color="000000" w:fill="FFFFFF"/>
            <w:vAlign w:val="center"/>
            <w:hideMark/>
          </w:tcPr>
          <w:p w14:paraId="70316856" w14:textId="77777777" w:rsidR="003E4A6F" w:rsidRPr="00CD4FAE" w:rsidRDefault="003E4A6F" w:rsidP="00BA320E">
            <w:pPr>
              <w:jc w:val="both"/>
              <w:rPr>
                <w:rFonts w:ascii="Book Antiqua" w:eastAsia="等线" w:hAnsi="Book Antiqua" w:cs="宋体"/>
                <w:color w:val="000000"/>
                <w:lang w:eastAsia="zh-CN"/>
              </w:rPr>
            </w:pPr>
            <w:proofErr w:type="spellStart"/>
            <w:r w:rsidRPr="00CD4FAE">
              <w:rPr>
                <w:rFonts w:ascii="Book Antiqua" w:eastAsia="等线" w:hAnsi="Book Antiqua" w:cs="宋体"/>
                <w:color w:val="000000"/>
                <w:lang w:eastAsia="zh-CN"/>
              </w:rPr>
              <w:t>IIIb</w:t>
            </w:r>
            <w:proofErr w:type="spellEnd"/>
          </w:p>
        </w:tc>
        <w:tc>
          <w:tcPr>
            <w:tcW w:w="0" w:type="auto"/>
            <w:tcBorders>
              <w:top w:val="nil"/>
              <w:left w:val="nil"/>
              <w:bottom w:val="nil"/>
              <w:right w:val="nil"/>
            </w:tcBorders>
            <w:shd w:val="clear" w:color="000000" w:fill="FFFFFF"/>
            <w:vAlign w:val="center"/>
            <w:hideMark/>
          </w:tcPr>
          <w:p w14:paraId="327CA274"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III</w:t>
            </w:r>
          </w:p>
        </w:tc>
      </w:tr>
      <w:tr w:rsidR="003E4A6F" w:rsidRPr="00CD4FAE" w14:paraId="156B93CB" w14:textId="77777777" w:rsidTr="00BC1CE0">
        <w:trPr>
          <w:trHeight w:val="135"/>
        </w:trPr>
        <w:tc>
          <w:tcPr>
            <w:tcW w:w="0" w:type="auto"/>
            <w:tcBorders>
              <w:top w:val="nil"/>
              <w:left w:val="nil"/>
              <w:bottom w:val="nil"/>
              <w:right w:val="nil"/>
            </w:tcBorders>
            <w:shd w:val="clear" w:color="000000" w:fill="FFFFFF"/>
            <w:vAlign w:val="center"/>
            <w:hideMark/>
          </w:tcPr>
          <w:p w14:paraId="7759905F"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Study quality</w:t>
            </w:r>
          </w:p>
        </w:tc>
        <w:tc>
          <w:tcPr>
            <w:tcW w:w="0" w:type="auto"/>
            <w:tcBorders>
              <w:top w:val="nil"/>
              <w:left w:val="nil"/>
              <w:bottom w:val="nil"/>
              <w:right w:val="nil"/>
            </w:tcBorders>
            <w:shd w:val="clear" w:color="000000" w:fill="FFFFFF"/>
            <w:vAlign w:val="center"/>
            <w:hideMark/>
          </w:tcPr>
          <w:p w14:paraId="42047689"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NA (study is still ongoing)</w:t>
            </w:r>
          </w:p>
        </w:tc>
        <w:tc>
          <w:tcPr>
            <w:tcW w:w="0" w:type="auto"/>
            <w:tcBorders>
              <w:top w:val="nil"/>
              <w:left w:val="nil"/>
              <w:bottom w:val="nil"/>
              <w:right w:val="nil"/>
            </w:tcBorders>
            <w:shd w:val="clear" w:color="000000" w:fill="FFFFFF"/>
            <w:vAlign w:val="center"/>
            <w:hideMark/>
          </w:tcPr>
          <w:p w14:paraId="40444082"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NA (study is still ongoing)</w:t>
            </w:r>
          </w:p>
        </w:tc>
      </w:tr>
      <w:tr w:rsidR="003E4A6F" w:rsidRPr="00CD4FAE" w14:paraId="38148B4E" w14:textId="77777777" w:rsidTr="00BA320E">
        <w:trPr>
          <w:trHeight w:val="68"/>
        </w:trPr>
        <w:tc>
          <w:tcPr>
            <w:tcW w:w="0" w:type="auto"/>
            <w:vMerge w:val="restart"/>
            <w:tcBorders>
              <w:top w:val="nil"/>
              <w:left w:val="nil"/>
              <w:bottom w:val="nil"/>
              <w:right w:val="nil"/>
            </w:tcBorders>
            <w:shd w:val="clear" w:color="000000" w:fill="FFFFFF"/>
            <w:vAlign w:val="center"/>
            <w:hideMark/>
          </w:tcPr>
          <w:p w14:paraId="5B11A10B"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Intervention</w:t>
            </w:r>
          </w:p>
        </w:tc>
        <w:tc>
          <w:tcPr>
            <w:tcW w:w="0" w:type="auto"/>
            <w:tcBorders>
              <w:top w:val="nil"/>
              <w:left w:val="nil"/>
              <w:bottom w:val="nil"/>
              <w:right w:val="nil"/>
            </w:tcBorders>
            <w:shd w:val="clear" w:color="000000" w:fill="FFFFFF"/>
            <w:vAlign w:val="center"/>
            <w:hideMark/>
          </w:tcPr>
          <w:p w14:paraId="4E5C1C14"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Atezolizumab plus bevacizumab</w:t>
            </w:r>
          </w:p>
        </w:tc>
        <w:tc>
          <w:tcPr>
            <w:tcW w:w="0" w:type="auto"/>
            <w:tcBorders>
              <w:top w:val="nil"/>
              <w:left w:val="nil"/>
              <w:bottom w:val="nil"/>
              <w:right w:val="nil"/>
            </w:tcBorders>
            <w:shd w:val="clear" w:color="000000" w:fill="FFFFFF"/>
            <w:vAlign w:val="center"/>
            <w:hideMark/>
          </w:tcPr>
          <w:p w14:paraId="3EAE197C" w14:textId="6C2B7184" w:rsidR="003E4A6F" w:rsidRPr="00CD4FAE" w:rsidRDefault="003E4A6F" w:rsidP="00BA320E">
            <w:pPr>
              <w:jc w:val="both"/>
              <w:rPr>
                <w:rFonts w:ascii="Book Antiqua" w:eastAsia="等线" w:hAnsi="Book Antiqua" w:cs="宋体"/>
                <w:color w:val="000000"/>
                <w:lang w:eastAsia="zh-CN"/>
              </w:rPr>
            </w:pPr>
            <w:proofErr w:type="spellStart"/>
            <w:r w:rsidRPr="00CD4FAE">
              <w:rPr>
                <w:rFonts w:ascii="Book Antiqua" w:eastAsia="等线" w:hAnsi="Book Antiqua" w:cs="宋体"/>
                <w:color w:val="000000"/>
                <w:lang w:eastAsia="zh-CN"/>
              </w:rPr>
              <w:t>Atezolizumab</w:t>
            </w:r>
            <w:proofErr w:type="spellEnd"/>
            <w:r w:rsidRPr="00CD4FAE">
              <w:rPr>
                <w:rFonts w:ascii="Book Antiqua" w:eastAsia="等线" w:hAnsi="Book Antiqua" w:cs="宋体"/>
                <w:color w:val="000000"/>
                <w:lang w:eastAsia="zh-CN"/>
              </w:rPr>
              <w:t xml:space="preserve"> plus </w:t>
            </w:r>
            <w:proofErr w:type="spellStart"/>
            <w:r w:rsidRPr="00CD4FAE">
              <w:rPr>
                <w:rFonts w:ascii="Book Antiqua" w:eastAsia="等线" w:hAnsi="Book Antiqua" w:cs="宋体"/>
                <w:color w:val="000000"/>
                <w:lang w:eastAsia="zh-CN"/>
              </w:rPr>
              <w:t>bevacizumab</w:t>
            </w:r>
            <w:proofErr w:type="spellEnd"/>
          </w:p>
        </w:tc>
      </w:tr>
      <w:tr w:rsidR="003E4A6F" w:rsidRPr="00CD4FAE" w14:paraId="703799A0" w14:textId="77777777" w:rsidTr="00BA320E">
        <w:trPr>
          <w:trHeight w:val="658"/>
        </w:trPr>
        <w:tc>
          <w:tcPr>
            <w:tcW w:w="0" w:type="auto"/>
            <w:vMerge/>
            <w:tcBorders>
              <w:top w:val="nil"/>
              <w:left w:val="nil"/>
              <w:bottom w:val="nil"/>
              <w:right w:val="nil"/>
            </w:tcBorders>
            <w:vAlign w:val="center"/>
            <w:hideMark/>
          </w:tcPr>
          <w:p w14:paraId="07310056"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7DE6A447"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Dose: atezolizumab 1200 mg IV infusion q3w + bevacizumab 15 mg/kg IV Q3W</w:t>
            </w:r>
          </w:p>
        </w:tc>
        <w:tc>
          <w:tcPr>
            <w:tcW w:w="0" w:type="auto"/>
            <w:tcBorders>
              <w:top w:val="nil"/>
              <w:left w:val="nil"/>
              <w:bottom w:val="nil"/>
              <w:right w:val="nil"/>
            </w:tcBorders>
            <w:shd w:val="clear" w:color="000000" w:fill="FFFFFF"/>
            <w:vAlign w:val="center"/>
            <w:hideMark/>
          </w:tcPr>
          <w:p w14:paraId="14392B1C"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 xml:space="preserve">Dose: atezolizumab 1200 mg every 3 </w:t>
            </w:r>
            <w:proofErr w:type="spellStart"/>
            <w:r w:rsidRPr="00CD4FAE">
              <w:rPr>
                <w:rFonts w:ascii="Book Antiqua" w:eastAsia="等线" w:hAnsi="Book Antiqua" w:cs="宋体"/>
                <w:color w:val="000000"/>
                <w:lang w:eastAsia="zh-CN"/>
              </w:rPr>
              <w:t>wk</w:t>
            </w:r>
            <w:proofErr w:type="spellEnd"/>
            <w:r w:rsidRPr="00CD4FAE">
              <w:rPr>
                <w:rFonts w:ascii="Book Antiqua" w:eastAsia="等线" w:hAnsi="Book Antiqua" w:cs="宋体"/>
                <w:color w:val="000000"/>
                <w:lang w:eastAsia="zh-CN"/>
              </w:rPr>
              <w:t xml:space="preserve"> + </w:t>
            </w:r>
            <w:proofErr w:type="spellStart"/>
            <w:r w:rsidRPr="00CD4FAE">
              <w:rPr>
                <w:rFonts w:ascii="Book Antiqua" w:eastAsia="等线" w:hAnsi="Book Antiqua" w:cs="宋体"/>
                <w:color w:val="000000"/>
                <w:lang w:eastAsia="zh-CN"/>
              </w:rPr>
              <w:t>bevacizumab</w:t>
            </w:r>
            <w:proofErr w:type="spellEnd"/>
            <w:r w:rsidRPr="00CD4FAE">
              <w:rPr>
                <w:rFonts w:ascii="Book Antiqua" w:eastAsia="等线" w:hAnsi="Book Antiqua" w:cs="宋体"/>
                <w:color w:val="000000"/>
                <w:lang w:eastAsia="zh-CN"/>
              </w:rPr>
              <w:t xml:space="preserve"> 15 mg/every 3 </w:t>
            </w:r>
            <w:proofErr w:type="spellStart"/>
            <w:r w:rsidRPr="00CD4FAE">
              <w:rPr>
                <w:rFonts w:ascii="Book Antiqua" w:eastAsia="等线" w:hAnsi="Book Antiqua" w:cs="宋体"/>
                <w:color w:val="000000"/>
                <w:lang w:eastAsia="zh-CN"/>
              </w:rPr>
              <w:t>wk</w:t>
            </w:r>
            <w:proofErr w:type="spellEnd"/>
          </w:p>
        </w:tc>
      </w:tr>
      <w:tr w:rsidR="003E4A6F" w:rsidRPr="00CD4FAE" w14:paraId="283EC753" w14:textId="77777777" w:rsidTr="00BA320E">
        <w:trPr>
          <w:trHeight w:val="68"/>
        </w:trPr>
        <w:tc>
          <w:tcPr>
            <w:tcW w:w="0" w:type="auto"/>
            <w:vMerge w:val="restart"/>
            <w:tcBorders>
              <w:top w:val="nil"/>
              <w:left w:val="nil"/>
              <w:bottom w:val="nil"/>
              <w:right w:val="nil"/>
            </w:tcBorders>
            <w:shd w:val="clear" w:color="000000" w:fill="FFFFFF"/>
            <w:vAlign w:val="center"/>
            <w:hideMark/>
          </w:tcPr>
          <w:p w14:paraId="200D81C4"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Control</w:t>
            </w:r>
          </w:p>
        </w:tc>
        <w:tc>
          <w:tcPr>
            <w:tcW w:w="0" w:type="auto"/>
            <w:tcBorders>
              <w:top w:val="nil"/>
              <w:left w:val="nil"/>
              <w:bottom w:val="nil"/>
              <w:right w:val="nil"/>
            </w:tcBorders>
            <w:shd w:val="clear" w:color="000000" w:fill="FFFFFF"/>
            <w:vAlign w:val="center"/>
            <w:hideMark/>
          </w:tcPr>
          <w:p w14:paraId="413812BF"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Standard of care</w:t>
            </w:r>
          </w:p>
        </w:tc>
        <w:tc>
          <w:tcPr>
            <w:tcW w:w="0" w:type="auto"/>
            <w:vMerge w:val="restart"/>
            <w:tcBorders>
              <w:top w:val="nil"/>
              <w:left w:val="nil"/>
              <w:bottom w:val="nil"/>
              <w:right w:val="nil"/>
            </w:tcBorders>
            <w:shd w:val="clear" w:color="000000" w:fill="FFFFFF"/>
            <w:vAlign w:val="center"/>
            <w:hideMark/>
          </w:tcPr>
          <w:p w14:paraId="1F33FB5C"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Active surveillance</w:t>
            </w:r>
          </w:p>
        </w:tc>
      </w:tr>
      <w:tr w:rsidR="003E4A6F" w:rsidRPr="00CD4FAE" w14:paraId="2C5C1886" w14:textId="77777777" w:rsidTr="00BC1CE0">
        <w:trPr>
          <w:trHeight w:val="297"/>
        </w:trPr>
        <w:tc>
          <w:tcPr>
            <w:tcW w:w="0" w:type="auto"/>
            <w:vMerge/>
            <w:tcBorders>
              <w:top w:val="nil"/>
              <w:left w:val="nil"/>
              <w:bottom w:val="nil"/>
              <w:right w:val="nil"/>
            </w:tcBorders>
            <w:vAlign w:val="center"/>
            <w:hideMark/>
          </w:tcPr>
          <w:p w14:paraId="0B7178E6"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1B37B672"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No specifications for control arm reported</w:t>
            </w:r>
          </w:p>
        </w:tc>
        <w:tc>
          <w:tcPr>
            <w:tcW w:w="0" w:type="auto"/>
            <w:vMerge/>
            <w:tcBorders>
              <w:top w:val="nil"/>
              <w:left w:val="nil"/>
              <w:bottom w:val="nil"/>
              <w:right w:val="nil"/>
            </w:tcBorders>
            <w:vAlign w:val="center"/>
            <w:hideMark/>
          </w:tcPr>
          <w:p w14:paraId="435EF14E" w14:textId="77777777" w:rsidR="003E4A6F" w:rsidRPr="00CD4FAE" w:rsidRDefault="003E4A6F" w:rsidP="00BA320E">
            <w:pPr>
              <w:rPr>
                <w:rFonts w:ascii="Book Antiqua" w:eastAsia="等线" w:hAnsi="Book Antiqua" w:cs="宋体"/>
                <w:color w:val="000000"/>
                <w:lang w:eastAsia="zh-CN"/>
              </w:rPr>
            </w:pPr>
          </w:p>
        </w:tc>
      </w:tr>
      <w:tr w:rsidR="003E4A6F" w:rsidRPr="00CD4FAE" w14:paraId="10457A15" w14:textId="77777777" w:rsidTr="00BA320E">
        <w:trPr>
          <w:trHeight w:val="111"/>
        </w:trPr>
        <w:tc>
          <w:tcPr>
            <w:tcW w:w="0" w:type="auto"/>
            <w:tcBorders>
              <w:top w:val="nil"/>
              <w:left w:val="nil"/>
              <w:bottom w:val="nil"/>
              <w:right w:val="nil"/>
            </w:tcBorders>
            <w:shd w:val="clear" w:color="000000" w:fill="FFFFFF"/>
            <w:vAlign w:val="center"/>
            <w:hideMark/>
          </w:tcPr>
          <w:p w14:paraId="6425A8B1"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Number of patients</w:t>
            </w:r>
          </w:p>
        </w:tc>
        <w:tc>
          <w:tcPr>
            <w:tcW w:w="0" w:type="auto"/>
            <w:tcBorders>
              <w:top w:val="nil"/>
              <w:left w:val="nil"/>
              <w:bottom w:val="nil"/>
              <w:right w:val="nil"/>
            </w:tcBorders>
            <w:shd w:val="clear" w:color="000000" w:fill="FFFFFF"/>
            <w:vAlign w:val="center"/>
            <w:hideMark/>
          </w:tcPr>
          <w:p w14:paraId="13C56A3E"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150</w:t>
            </w:r>
          </w:p>
        </w:tc>
        <w:tc>
          <w:tcPr>
            <w:tcW w:w="0" w:type="auto"/>
            <w:tcBorders>
              <w:top w:val="nil"/>
              <w:left w:val="nil"/>
              <w:bottom w:val="nil"/>
              <w:right w:val="nil"/>
            </w:tcBorders>
            <w:shd w:val="clear" w:color="000000" w:fill="FFFFFF"/>
            <w:vAlign w:val="center"/>
            <w:hideMark/>
          </w:tcPr>
          <w:p w14:paraId="17897B22"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662</w:t>
            </w:r>
          </w:p>
        </w:tc>
      </w:tr>
      <w:tr w:rsidR="003E4A6F" w:rsidRPr="00CD4FAE" w14:paraId="3FB07816" w14:textId="77777777" w:rsidTr="00BA320E">
        <w:trPr>
          <w:trHeight w:val="244"/>
        </w:trPr>
        <w:tc>
          <w:tcPr>
            <w:tcW w:w="0" w:type="auto"/>
            <w:tcBorders>
              <w:top w:val="nil"/>
              <w:left w:val="nil"/>
              <w:bottom w:val="nil"/>
              <w:right w:val="nil"/>
            </w:tcBorders>
            <w:shd w:val="clear" w:color="000000" w:fill="FFFFFF"/>
            <w:vAlign w:val="center"/>
            <w:hideMark/>
          </w:tcPr>
          <w:p w14:paraId="546929FB"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Intervention/control</w:t>
            </w:r>
          </w:p>
        </w:tc>
        <w:tc>
          <w:tcPr>
            <w:tcW w:w="0" w:type="auto"/>
            <w:tcBorders>
              <w:top w:val="nil"/>
              <w:left w:val="nil"/>
              <w:bottom w:val="nil"/>
              <w:right w:val="nil"/>
            </w:tcBorders>
            <w:shd w:val="clear" w:color="000000" w:fill="FFFFFF"/>
            <w:vAlign w:val="center"/>
            <w:hideMark/>
          </w:tcPr>
          <w:p w14:paraId="617C5E6B"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Intervention not specified</w:t>
            </w:r>
          </w:p>
        </w:tc>
        <w:tc>
          <w:tcPr>
            <w:tcW w:w="0" w:type="auto"/>
            <w:tcBorders>
              <w:top w:val="nil"/>
              <w:left w:val="nil"/>
              <w:bottom w:val="nil"/>
              <w:right w:val="nil"/>
            </w:tcBorders>
            <w:shd w:val="clear" w:color="000000" w:fill="FFFFFF"/>
            <w:vAlign w:val="center"/>
            <w:hideMark/>
          </w:tcPr>
          <w:p w14:paraId="7B3F1FB6"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Intervention 501</w:t>
            </w:r>
          </w:p>
        </w:tc>
      </w:tr>
      <w:tr w:rsidR="003E4A6F" w:rsidRPr="00CD4FAE" w14:paraId="38BF39FA" w14:textId="77777777" w:rsidTr="0064407D">
        <w:trPr>
          <w:trHeight w:val="68"/>
        </w:trPr>
        <w:tc>
          <w:tcPr>
            <w:tcW w:w="0" w:type="auto"/>
            <w:tcBorders>
              <w:top w:val="nil"/>
              <w:left w:val="nil"/>
              <w:bottom w:val="nil"/>
              <w:right w:val="nil"/>
            </w:tcBorders>
            <w:shd w:val="clear" w:color="000000" w:fill="FFFFFF"/>
            <w:hideMark/>
          </w:tcPr>
          <w:p w14:paraId="6FFBBE47" w14:textId="59AEB310" w:rsidR="003E4A6F" w:rsidRPr="00CD4FAE" w:rsidRDefault="003E4A6F" w:rsidP="00BA320E">
            <w:pPr>
              <w:rPr>
                <w:rFonts w:eastAsia="等线"/>
                <w:color w:val="000000"/>
                <w:sz w:val="20"/>
                <w:szCs w:val="20"/>
                <w:lang w:eastAsia="zh-CN"/>
              </w:rPr>
            </w:pPr>
          </w:p>
        </w:tc>
        <w:tc>
          <w:tcPr>
            <w:tcW w:w="0" w:type="auto"/>
            <w:tcBorders>
              <w:top w:val="nil"/>
              <w:left w:val="nil"/>
              <w:bottom w:val="nil"/>
              <w:right w:val="nil"/>
            </w:tcBorders>
            <w:shd w:val="clear" w:color="000000" w:fill="FFFFFF"/>
            <w:vAlign w:val="center"/>
            <w:hideMark/>
          </w:tcPr>
          <w:p w14:paraId="27BFA547"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Control: Not specified</w:t>
            </w:r>
          </w:p>
        </w:tc>
        <w:tc>
          <w:tcPr>
            <w:tcW w:w="0" w:type="auto"/>
            <w:tcBorders>
              <w:top w:val="nil"/>
              <w:left w:val="nil"/>
              <w:bottom w:val="nil"/>
              <w:right w:val="nil"/>
            </w:tcBorders>
            <w:shd w:val="clear" w:color="000000" w:fill="FFFFFF"/>
            <w:vAlign w:val="center"/>
            <w:hideMark/>
          </w:tcPr>
          <w:p w14:paraId="7E345574"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Control: 119</w:t>
            </w:r>
          </w:p>
        </w:tc>
      </w:tr>
      <w:tr w:rsidR="003E4A6F" w:rsidRPr="00CD4FAE" w14:paraId="09A228D4" w14:textId="77777777" w:rsidTr="0064407D">
        <w:trPr>
          <w:trHeight w:val="91"/>
        </w:trPr>
        <w:tc>
          <w:tcPr>
            <w:tcW w:w="0" w:type="auto"/>
            <w:tcBorders>
              <w:top w:val="nil"/>
              <w:left w:val="nil"/>
              <w:bottom w:val="nil"/>
              <w:right w:val="nil"/>
            </w:tcBorders>
            <w:shd w:val="clear" w:color="000000" w:fill="FFFFFF"/>
            <w:vAlign w:val="center"/>
            <w:hideMark/>
          </w:tcPr>
          <w:p w14:paraId="1B2008F5"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Median age (range)</w:t>
            </w:r>
          </w:p>
        </w:tc>
        <w:tc>
          <w:tcPr>
            <w:tcW w:w="0" w:type="auto"/>
            <w:tcBorders>
              <w:top w:val="nil"/>
              <w:left w:val="nil"/>
              <w:bottom w:val="nil"/>
              <w:right w:val="nil"/>
            </w:tcBorders>
            <w:shd w:val="clear" w:color="000000" w:fill="FFFFFF"/>
            <w:vAlign w:val="center"/>
            <w:hideMark/>
          </w:tcPr>
          <w:p w14:paraId="37047060"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Not reported</w:t>
            </w:r>
          </w:p>
        </w:tc>
        <w:tc>
          <w:tcPr>
            <w:tcW w:w="0" w:type="auto"/>
            <w:tcBorders>
              <w:top w:val="nil"/>
              <w:left w:val="nil"/>
              <w:bottom w:val="nil"/>
              <w:right w:val="nil"/>
            </w:tcBorders>
            <w:shd w:val="clear" w:color="000000" w:fill="FFFFFF"/>
            <w:vAlign w:val="center"/>
            <w:hideMark/>
          </w:tcPr>
          <w:p w14:paraId="4057F6C1"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Not reported</w:t>
            </w:r>
          </w:p>
        </w:tc>
      </w:tr>
      <w:tr w:rsidR="003E4A6F" w:rsidRPr="00CD4FAE" w14:paraId="418183E3" w14:textId="77777777" w:rsidTr="0064407D">
        <w:trPr>
          <w:trHeight w:val="68"/>
        </w:trPr>
        <w:tc>
          <w:tcPr>
            <w:tcW w:w="0" w:type="auto"/>
            <w:tcBorders>
              <w:top w:val="nil"/>
              <w:left w:val="nil"/>
              <w:bottom w:val="nil"/>
              <w:right w:val="nil"/>
            </w:tcBorders>
            <w:shd w:val="clear" w:color="000000" w:fill="FFFFFF"/>
            <w:vAlign w:val="center"/>
            <w:hideMark/>
          </w:tcPr>
          <w:p w14:paraId="2D04F0E8"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Intervention/control</w:t>
            </w:r>
          </w:p>
        </w:tc>
        <w:tc>
          <w:tcPr>
            <w:tcW w:w="0" w:type="auto"/>
            <w:tcBorders>
              <w:top w:val="nil"/>
              <w:left w:val="nil"/>
              <w:bottom w:val="nil"/>
              <w:right w:val="nil"/>
            </w:tcBorders>
            <w:shd w:val="clear" w:color="000000" w:fill="FFFFFF"/>
            <w:vAlign w:val="center"/>
            <w:hideMark/>
          </w:tcPr>
          <w:p w14:paraId="319ACE59"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 xml:space="preserve">Study included individuals &gt; 18 </w:t>
            </w:r>
            <w:proofErr w:type="spellStart"/>
            <w:r w:rsidRPr="00CD4FAE">
              <w:rPr>
                <w:rFonts w:ascii="Book Antiqua" w:eastAsia="等线" w:hAnsi="Book Antiqua" w:cs="宋体"/>
                <w:color w:val="000000"/>
                <w:lang w:eastAsia="zh-CN"/>
              </w:rPr>
              <w:t>yr</w:t>
            </w:r>
            <w:proofErr w:type="spellEnd"/>
          </w:p>
        </w:tc>
        <w:tc>
          <w:tcPr>
            <w:tcW w:w="0" w:type="auto"/>
            <w:tcBorders>
              <w:top w:val="nil"/>
              <w:left w:val="nil"/>
              <w:bottom w:val="nil"/>
              <w:right w:val="nil"/>
            </w:tcBorders>
            <w:shd w:val="clear" w:color="000000" w:fill="FFFFFF"/>
            <w:vAlign w:val="center"/>
            <w:hideMark/>
          </w:tcPr>
          <w:p w14:paraId="1AEAEC8C"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 xml:space="preserve">Study included individuals &gt; 18 </w:t>
            </w:r>
            <w:proofErr w:type="spellStart"/>
            <w:r w:rsidRPr="00CD4FAE">
              <w:rPr>
                <w:rFonts w:ascii="Book Antiqua" w:eastAsia="等线" w:hAnsi="Book Antiqua" w:cs="宋体"/>
                <w:color w:val="000000"/>
                <w:lang w:eastAsia="zh-CN"/>
              </w:rPr>
              <w:t>yr</w:t>
            </w:r>
            <w:proofErr w:type="spellEnd"/>
          </w:p>
        </w:tc>
      </w:tr>
      <w:tr w:rsidR="003E4A6F" w:rsidRPr="00CD4FAE" w14:paraId="06C399BD" w14:textId="77777777" w:rsidTr="0064407D">
        <w:trPr>
          <w:trHeight w:val="317"/>
        </w:trPr>
        <w:tc>
          <w:tcPr>
            <w:tcW w:w="0" w:type="auto"/>
            <w:tcBorders>
              <w:top w:val="nil"/>
              <w:left w:val="nil"/>
              <w:bottom w:val="nil"/>
              <w:right w:val="nil"/>
            </w:tcBorders>
            <w:shd w:val="clear" w:color="000000" w:fill="FFFFFF"/>
            <w:vAlign w:val="center"/>
            <w:hideMark/>
          </w:tcPr>
          <w:p w14:paraId="20AD6AD1"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 xml:space="preserve">-Duration of follow-up in </w:t>
            </w:r>
            <w:proofErr w:type="spellStart"/>
            <w:r w:rsidRPr="00CD4FAE">
              <w:rPr>
                <w:rFonts w:ascii="Book Antiqua" w:eastAsia="等线" w:hAnsi="Book Antiqua" w:cs="宋体"/>
                <w:color w:val="000000"/>
                <w:lang w:eastAsia="zh-CN"/>
              </w:rPr>
              <w:t>mo</w:t>
            </w:r>
            <w:proofErr w:type="spellEnd"/>
          </w:p>
        </w:tc>
        <w:tc>
          <w:tcPr>
            <w:tcW w:w="0" w:type="auto"/>
            <w:vMerge w:val="restart"/>
            <w:tcBorders>
              <w:top w:val="nil"/>
              <w:left w:val="nil"/>
              <w:bottom w:val="nil"/>
              <w:right w:val="nil"/>
            </w:tcBorders>
            <w:shd w:val="clear" w:color="000000" w:fill="FFFFFF"/>
            <w:vAlign w:val="center"/>
            <w:hideMark/>
          </w:tcPr>
          <w:p w14:paraId="37E7951D"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Not reported</w:t>
            </w:r>
          </w:p>
        </w:tc>
        <w:tc>
          <w:tcPr>
            <w:tcW w:w="0" w:type="auto"/>
            <w:tcBorders>
              <w:top w:val="nil"/>
              <w:left w:val="nil"/>
              <w:bottom w:val="nil"/>
              <w:right w:val="nil"/>
            </w:tcBorders>
            <w:shd w:val="clear" w:color="000000" w:fill="FFFFFF"/>
            <w:vAlign w:val="center"/>
            <w:hideMark/>
          </w:tcPr>
          <w:p w14:paraId="4A50546C"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 xml:space="preserve">Intervention: 8.6 </w:t>
            </w:r>
            <w:proofErr w:type="spellStart"/>
            <w:r w:rsidRPr="00CD4FAE">
              <w:rPr>
                <w:rFonts w:ascii="Book Antiqua" w:eastAsia="等线" w:hAnsi="Book Antiqua" w:cs="宋体"/>
                <w:color w:val="000000"/>
                <w:lang w:eastAsia="zh-CN"/>
              </w:rPr>
              <w:t>mo</w:t>
            </w:r>
            <w:proofErr w:type="spellEnd"/>
          </w:p>
        </w:tc>
      </w:tr>
      <w:tr w:rsidR="003E4A6F" w:rsidRPr="00CD4FAE" w14:paraId="27CB4DA6" w14:textId="77777777" w:rsidTr="0064407D">
        <w:trPr>
          <w:trHeight w:val="68"/>
        </w:trPr>
        <w:tc>
          <w:tcPr>
            <w:tcW w:w="0" w:type="auto"/>
            <w:tcBorders>
              <w:top w:val="nil"/>
              <w:left w:val="nil"/>
              <w:bottom w:val="nil"/>
              <w:right w:val="nil"/>
            </w:tcBorders>
            <w:shd w:val="clear" w:color="000000" w:fill="FFFFFF"/>
            <w:vAlign w:val="center"/>
            <w:hideMark/>
          </w:tcPr>
          <w:p w14:paraId="18EDADB9"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Intervention/control</w:t>
            </w:r>
          </w:p>
        </w:tc>
        <w:tc>
          <w:tcPr>
            <w:tcW w:w="0" w:type="auto"/>
            <w:vMerge/>
            <w:tcBorders>
              <w:top w:val="nil"/>
              <w:left w:val="nil"/>
              <w:bottom w:val="nil"/>
              <w:right w:val="nil"/>
            </w:tcBorders>
            <w:vAlign w:val="center"/>
            <w:hideMark/>
          </w:tcPr>
          <w:p w14:paraId="712E3F50"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163FC73E"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 xml:space="preserve">Control: 6.5 </w:t>
            </w:r>
            <w:proofErr w:type="spellStart"/>
            <w:r w:rsidRPr="00CD4FAE">
              <w:rPr>
                <w:rFonts w:ascii="Book Antiqua" w:eastAsia="等线" w:hAnsi="Book Antiqua" w:cs="宋体"/>
                <w:color w:val="000000"/>
                <w:lang w:eastAsia="zh-CN"/>
              </w:rPr>
              <w:t>mo</w:t>
            </w:r>
            <w:proofErr w:type="spellEnd"/>
          </w:p>
        </w:tc>
      </w:tr>
      <w:tr w:rsidR="003E4A6F" w:rsidRPr="00CD4FAE" w14:paraId="229E1094" w14:textId="77777777" w:rsidTr="0064407D">
        <w:trPr>
          <w:trHeight w:val="184"/>
        </w:trPr>
        <w:tc>
          <w:tcPr>
            <w:tcW w:w="0" w:type="auto"/>
            <w:vMerge w:val="restart"/>
            <w:tcBorders>
              <w:top w:val="nil"/>
              <w:left w:val="nil"/>
              <w:bottom w:val="nil"/>
              <w:right w:val="nil"/>
            </w:tcBorders>
            <w:shd w:val="clear" w:color="000000" w:fill="FFFFFF"/>
            <w:vAlign w:val="center"/>
            <w:hideMark/>
          </w:tcPr>
          <w:p w14:paraId="3D6E8EA7"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Types of outcomes reported</w:t>
            </w:r>
          </w:p>
        </w:tc>
        <w:tc>
          <w:tcPr>
            <w:tcW w:w="0" w:type="auto"/>
            <w:tcBorders>
              <w:top w:val="nil"/>
              <w:left w:val="nil"/>
              <w:bottom w:val="nil"/>
              <w:right w:val="nil"/>
            </w:tcBorders>
            <w:shd w:val="clear" w:color="000000" w:fill="FFFFFF"/>
            <w:vAlign w:val="center"/>
            <w:hideMark/>
          </w:tcPr>
          <w:p w14:paraId="55638318"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Overall survival</w:t>
            </w:r>
          </w:p>
        </w:tc>
        <w:tc>
          <w:tcPr>
            <w:tcW w:w="0" w:type="auto"/>
            <w:tcBorders>
              <w:top w:val="nil"/>
              <w:left w:val="nil"/>
              <w:bottom w:val="nil"/>
              <w:right w:val="nil"/>
            </w:tcBorders>
            <w:shd w:val="clear" w:color="000000" w:fill="FFFFFF"/>
            <w:vAlign w:val="center"/>
            <w:hideMark/>
          </w:tcPr>
          <w:p w14:paraId="65A9152B"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Overall survival</w:t>
            </w:r>
          </w:p>
        </w:tc>
      </w:tr>
      <w:tr w:rsidR="003E4A6F" w:rsidRPr="00CD4FAE" w14:paraId="41FB550A" w14:textId="77777777" w:rsidTr="0064407D">
        <w:trPr>
          <w:trHeight w:val="174"/>
        </w:trPr>
        <w:tc>
          <w:tcPr>
            <w:tcW w:w="0" w:type="auto"/>
            <w:vMerge/>
            <w:tcBorders>
              <w:top w:val="nil"/>
              <w:left w:val="nil"/>
              <w:bottom w:val="nil"/>
              <w:right w:val="nil"/>
            </w:tcBorders>
            <w:vAlign w:val="center"/>
            <w:hideMark/>
          </w:tcPr>
          <w:p w14:paraId="24EEBE35"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7603B2D2"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Median progression-free survival</w:t>
            </w:r>
          </w:p>
        </w:tc>
        <w:tc>
          <w:tcPr>
            <w:tcW w:w="0" w:type="auto"/>
            <w:tcBorders>
              <w:top w:val="nil"/>
              <w:left w:val="nil"/>
              <w:bottom w:val="nil"/>
              <w:right w:val="nil"/>
            </w:tcBorders>
            <w:shd w:val="clear" w:color="000000" w:fill="FFFFFF"/>
            <w:vAlign w:val="center"/>
            <w:hideMark/>
          </w:tcPr>
          <w:p w14:paraId="06F00BA4"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Median progression-free survival</w:t>
            </w:r>
          </w:p>
        </w:tc>
      </w:tr>
      <w:tr w:rsidR="003E4A6F" w:rsidRPr="00CD4FAE" w14:paraId="5E1063ED" w14:textId="77777777" w:rsidTr="0064407D">
        <w:trPr>
          <w:trHeight w:val="153"/>
        </w:trPr>
        <w:tc>
          <w:tcPr>
            <w:tcW w:w="0" w:type="auto"/>
            <w:vMerge/>
            <w:tcBorders>
              <w:top w:val="nil"/>
              <w:left w:val="nil"/>
              <w:bottom w:val="nil"/>
              <w:right w:val="nil"/>
            </w:tcBorders>
            <w:vAlign w:val="center"/>
            <w:hideMark/>
          </w:tcPr>
          <w:p w14:paraId="61FA3EE4"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584B9DFF"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Grade 3-5 adverse events</w:t>
            </w:r>
          </w:p>
        </w:tc>
        <w:tc>
          <w:tcPr>
            <w:tcW w:w="0" w:type="auto"/>
            <w:tcBorders>
              <w:top w:val="nil"/>
              <w:left w:val="nil"/>
              <w:bottom w:val="nil"/>
              <w:right w:val="nil"/>
            </w:tcBorders>
            <w:shd w:val="clear" w:color="000000" w:fill="FFFFFF"/>
            <w:vAlign w:val="center"/>
            <w:hideMark/>
          </w:tcPr>
          <w:p w14:paraId="67F9326D"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Grade 3 or 4 adverse events</w:t>
            </w:r>
          </w:p>
        </w:tc>
      </w:tr>
      <w:tr w:rsidR="003E4A6F" w:rsidRPr="00CD4FAE" w14:paraId="059F2ACC" w14:textId="77777777" w:rsidTr="0064407D">
        <w:trPr>
          <w:trHeight w:val="129"/>
        </w:trPr>
        <w:tc>
          <w:tcPr>
            <w:tcW w:w="0" w:type="auto"/>
            <w:vMerge/>
            <w:tcBorders>
              <w:top w:val="nil"/>
              <w:left w:val="nil"/>
              <w:bottom w:val="nil"/>
              <w:right w:val="nil"/>
            </w:tcBorders>
            <w:vAlign w:val="center"/>
            <w:hideMark/>
          </w:tcPr>
          <w:p w14:paraId="35D65D41"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7BC45E80"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Disease control</w:t>
            </w:r>
          </w:p>
        </w:tc>
        <w:tc>
          <w:tcPr>
            <w:tcW w:w="0" w:type="auto"/>
            <w:tcBorders>
              <w:top w:val="nil"/>
              <w:left w:val="nil"/>
              <w:bottom w:val="nil"/>
              <w:right w:val="nil"/>
            </w:tcBorders>
            <w:shd w:val="clear" w:color="000000" w:fill="FFFFFF"/>
            <w:vAlign w:val="center"/>
            <w:hideMark/>
          </w:tcPr>
          <w:p w14:paraId="376A572D"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Disease control</w:t>
            </w:r>
          </w:p>
        </w:tc>
      </w:tr>
      <w:tr w:rsidR="003E4A6F" w:rsidRPr="00CD4FAE" w14:paraId="5C872F8E" w14:textId="77777777" w:rsidTr="0064407D">
        <w:trPr>
          <w:trHeight w:val="261"/>
        </w:trPr>
        <w:tc>
          <w:tcPr>
            <w:tcW w:w="0" w:type="auto"/>
            <w:vMerge/>
            <w:tcBorders>
              <w:top w:val="nil"/>
              <w:left w:val="nil"/>
              <w:bottom w:val="nil"/>
              <w:right w:val="nil"/>
            </w:tcBorders>
            <w:vAlign w:val="center"/>
            <w:hideMark/>
          </w:tcPr>
          <w:p w14:paraId="46399898"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2A9FD9CF"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Objective response rate</w:t>
            </w:r>
          </w:p>
        </w:tc>
        <w:tc>
          <w:tcPr>
            <w:tcW w:w="0" w:type="auto"/>
            <w:tcBorders>
              <w:top w:val="nil"/>
              <w:left w:val="nil"/>
              <w:bottom w:val="nil"/>
              <w:right w:val="nil"/>
            </w:tcBorders>
            <w:shd w:val="clear" w:color="000000" w:fill="FFFFFF"/>
            <w:hideMark/>
          </w:tcPr>
          <w:p w14:paraId="5173A4D4" w14:textId="5B8E6670" w:rsidR="003E4A6F" w:rsidRPr="00CD4FAE" w:rsidRDefault="003E4A6F" w:rsidP="00BA320E">
            <w:pPr>
              <w:rPr>
                <w:rFonts w:eastAsia="等线"/>
                <w:color w:val="000000"/>
                <w:sz w:val="20"/>
                <w:szCs w:val="20"/>
                <w:lang w:eastAsia="zh-CN"/>
              </w:rPr>
            </w:pPr>
          </w:p>
        </w:tc>
      </w:tr>
      <w:tr w:rsidR="003E4A6F" w:rsidRPr="00CD4FAE" w14:paraId="3D65EC41" w14:textId="77777777" w:rsidTr="0064407D">
        <w:trPr>
          <w:trHeight w:val="96"/>
        </w:trPr>
        <w:tc>
          <w:tcPr>
            <w:tcW w:w="0" w:type="auto"/>
            <w:vMerge/>
            <w:tcBorders>
              <w:top w:val="nil"/>
              <w:left w:val="nil"/>
              <w:bottom w:val="nil"/>
              <w:right w:val="nil"/>
            </w:tcBorders>
            <w:vAlign w:val="center"/>
            <w:hideMark/>
          </w:tcPr>
          <w:p w14:paraId="493852EC"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10D1F6A3"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Time to progression</w:t>
            </w:r>
          </w:p>
        </w:tc>
        <w:tc>
          <w:tcPr>
            <w:tcW w:w="0" w:type="auto"/>
            <w:tcBorders>
              <w:top w:val="nil"/>
              <w:left w:val="nil"/>
              <w:bottom w:val="nil"/>
              <w:right w:val="nil"/>
            </w:tcBorders>
            <w:shd w:val="clear" w:color="000000" w:fill="FFFFFF"/>
            <w:hideMark/>
          </w:tcPr>
          <w:p w14:paraId="61EF88F4" w14:textId="00FCC9EE" w:rsidR="003E4A6F" w:rsidRPr="00CD4FAE" w:rsidRDefault="003E4A6F" w:rsidP="00BA320E">
            <w:pPr>
              <w:rPr>
                <w:rFonts w:eastAsia="等线"/>
                <w:color w:val="000000"/>
                <w:sz w:val="20"/>
                <w:szCs w:val="20"/>
                <w:lang w:eastAsia="zh-CN"/>
              </w:rPr>
            </w:pPr>
          </w:p>
        </w:tc>
      </w:tr>
      <w:tr w:rsidR="003E4A6F" w:rsidRPr="00CD4FAE" w14:paraId="3526090D" w14:textId="77777777" w:rsidTr="0064407D">
        <w:trPr>
          <w:trHeight w:val="85"/>
        </w:trPr>
        <w:tc>
          <w:tcPr>
            <w:tcW w:w="0" w:type="auto"/>
            <w:vMerge/>
            <w:tcBorders>
              <w:top w:val="nil"/>
              <w:left w:val="nil"/>
              <w:bottom w:val="nil"/>
              <w:right w:val="nil"/>
            </w:tcBorders>
            <w:vAlign w:val="center"/>
            <w:hideMark/>
          </w:tcPr>
          <w:p w14:paraId="0A255DDF"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568EE8D6"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Duration of response</w:t>
            </w:r>
          </w:p>
        </w:tc>
        <w:tc>
          <w:tcPr>
            <w:tcW w:w="0" w:type="auto"/>
            <w:tcBorders>
              <w:top w:val="nil"/>
              <w:left w:val="nil"/>
              <w:bottom w:val="nil"/>
              <w:right w:val="nil"/>
            </w:tcBorders>
            <w:shd w:val="clear" w:color="000000" w:fill="FFFFFF"/>
            <w:hideMark/>
          </w:tcPr>
          <w:p w14:paraId="438735C1" w14:textId="7CDB70DF" w:rsidR="003E4A6F" w:rsidRPr="00CD4FAE" w:rsidRDefault="003E4A6F" w:rsidP="00BA320E">
            <w:pPr>
              <w:rPr>
                <w:rFonts w:eastAsia="等线"/>
                <w:color w:val="000000"/>
                <w:sz w:val="20"/>
                <w:szCs w:val="20"/>
                <w:lang w:eastAsia="zh-CN"/>
              </w:rPr>
            </w:pPr>
          </w:p>
        </w:tc>
      </w:tr>
      <w:tr w:rsidR="003E4A6F" w:rsidRPr="00CD4FAE" w14:paraId="4343B63C" w14:textId="77777777" w:rsidTr="0064407D">
        <w:trPr>
          <w:trHeight w:val="203"/>
        </w:trPr>
        <w:tc>
          <w:tcPr>
            <w:tcW w:w="0" w:type="auto"/>
            <w:vMerge/>
            <w:tcBorders>
              <w:top w:val="nil"/>
              <w:left w:val="nil"/>
              <w:bottom w:val="nil"/>
              <w:right w:val="nil"/>
            </w:tcBorders>
            <w:vAlign w:val="center"/>
            <w:hideMark/>
          </w:tcPr>
          <w:p w14:paraId="0F360CB2"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2791BB64"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Post-progression survival</w:t>
            </w:r>
          </w:p>
        </w:tc>
        <w:tc>
          <w:tcPr>
            <w:tcW w:w="0" w:type="auto"/>
            <w:tcBorders>
              <w:top w:val="nil"/>
              <w:left w:val="nil"/>
              <w:bottom w:val="nil"/>
              <w:right w:val="nil"/>
            </w:tcBorders>
            <w:shd w:val="clear" w:color="000000" w:fill="FFFFFF"/>
            <w:hideMark/>
          </w:tcPr>
          <w:p w14:paraId="1CCEC40C" w14:textId="09860ACF" w:rsidR="003E4A6F" w:rsidRPr="00CD4FAE" w:rsidRDefault="003E4A6F" w:rsidP="00BA320E">
            <w:pPr>
              <w:rPr>
                <w:rFonts w:eastAsia="等线"/>
                <w:color w:val="000000"/>
                <w:sz w:val="20"/>
                <w:szCs w:val="20"/>
                <w:lang w:eastAsia="zh-CN"/>
              </w:rPr>
            </w:pPr>
          </w:p>
        </w:tc>
      </w:tr>
      <w:tr w:rsidR="003E4A6F" w:rsidRPr="00CD4FAE" w14:paraId="11D02638" w14:textId="77777777" w:rsidTr="0064407D">
        <w:trPr>
          <w:trHeight w:val="68"/>
        </w:trPr>
        <w:tc>
          <w:tcPr>
            <w:tcW w:w="0" w:type="auto"/>
            <w:tcBorders>
              <w:top w:val="nil"/>
              <w:left w:val="nil"/>
              <w:bottom w:val="nil"/>
              <w:right w:val="nil"/>
            </w:tcBorders>
            <w:shd w:val="clear" w:color="000000" w:fill="FFFFFF"/>
            <w:vAlign w:val="center"/>
            <w:hideMark/>
          </w:tcPr>
          <w:p w14:paraId="17B2E647"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Data that could not be evaluated/data missing</w:t>
            </w:r>
          </w:p>
        </w:tc>
        <w:tc>
          <w:tcPr>
            <w:tcW w:w="0" w:type="auto"/>
            <w:tcBorders>
              <w:top w:val="nil"/>
              <w:left w:val="nil"/>
              <w:bottom w:val="nil"/>
              <w:right w:val="nil"/>
            </w:tcBorders>
            <w:shd w:val="clear" w:color="000000" w:fill="FFFFFF"/>
            <w:vAlign w:val="center"/>
            <w:hideMark/>
          </w:tcPr>
          <w:p w14:paraId="4538FA66"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NA (study is still ongoing)</w:t>
            </w:r>
          </w:p>
        </w:tc>
        <w:tc>
          <w:tcPr>
            <w:tcW w:w="0" w:type="auto"/>
            <w:tcBorders>
              <w:top w:val="nil"/>
              <w:left w:val="nil"/>
              <w:bottom w:val="nil"/>
              <w:right w:val="nil"/>
            </w:tcBorders>
            <w:shd w:val="clear" w:color="000000" w:fill="FFFFFF"/>
            <w:vAlign w:val="center"/>
            <w:hideMark/>
          </w:tcPr>
          <w:p w14:paraId="35EAF545"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NA (study is still ongoing)</w:t>
            </w:r>
          </w:p>
        </w:tc>
      </w:tr>
      <w:tr w:rsidR="003E4A6F" w:rsidRPr="00CD4FAE" w14:paraId="56610769" w14:textId="77777777" w:rsidTr="0064407D">
        <w:trPr>
          <w:trHeight w:val="173"/>
        </w:trPr>
        <w:tc>
          <w:tcPr>
            <w:tcW w:w="0" w:type="auto"/>
            <w:tcBorders>
              <w:top w:val="nil"/>
              <w:left w:val="nil"/>
              <w:bottom w:val="nil"/>
              <w:right w:val="nil"/>
            </w:tcBorders>
            <w:shd w:val="clear" w:color="000000" w:fill="FFFFFF"/>
            <w:vAlign w:val="center"/>
            <w:hideMark/>
          </w:tcPr>
          <w:p w14:paraId="7956F720"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Completed studies</w:t>
            </w:r>
          </w:p>
        </w:tc>
        <w:tc>
          <w:tcPr>
            <w:tcW w:w="0" w:type="auto"/>
            <w:tcBorders>
              <w:top w:val="nil"/>
              <w:left w:val="nil"/>
              <w:bottom w:val="nil"/>
              <w:right w:val="nil"/>
            </w:tcBorders>
            <w:shd w:val="clear" w:color="000000" w:fill="FFFFFF"/>
            <w:vAlign w:val="center"/>
            <w:hideMark/>
          </w:tcPr>
          <w:p w14:paraId="18537D17" w14:textId="493A45A3"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 xml:space="preserve">Finn </w:t>
            </w:r>
            <w:r w:rsidRPr="00CD4FAE">
              <w:rPr>
                <w:rFonts w:ascii="Book Antiqua" w:eastAsia="等线" w:hAnsi="Book Antiqua" w:cs="宋体"/>
                <w:i/>
                <w:iCs/>
                <w:color w:val="000000"/>
                <w:lang w:eastAsia="zh-CN"/>
              </w:rPr>
              <w:t>et al</w:t>
            </w:r>
            <w:r w:rsidRPr="00CD4FAE">
              <w:rPr>
                <w:rFonts w:ascii="Book Antiqua" w:eastAsia="等线" w:hAnsi="Book Antiqua" w:cs="宋体"/>
                <w:color w:val="000000"/>
                <w:vertAlign w:val="superscript"/>
                <w:lang w:eastAsia="zh-CN"/>
              </w:rPr>
              <w:t>[12]</w:t>
            </w:r>
            <w:r w:rsidRPr="00CD4FAE">
              <w:rPr>
                <w:rFonts w:ascii="Book Antiqua" w:eastAsia="等线" w:hAnsi="Book Antiqua" w:cs="宋体"/>
                <w:color w:val="000000"/>
                <w:lang w:eastAsia="zh-CN"/>
              </w:rPr>
              <w:t>, 2020</w:t>
            </w:r>
          </w:p>
        </w:tc>
        <w:tc>
          <w:tcPr>
            <w:tcW w:w="0" w:type="auto"/>
            <w:tcBorders>
              <w:top w:val="nil"/>
              <w:left w:val="nil"/>
              <w:bottom w:val="nil"/>
              <w:right w:val="nil"/>
            </w:tcBorders>
            <w:shd w:val="clear" w:color="000000" w:fill="FFFFFF"/>
            <w:vAlign w:val="center"/>
            <w:hideMark/>
          </w:tcPr>
          <w:p w14:paraId="55F29593"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 xml:space="preserve">Lee </w:t>
            </w:r>
            <w:r w:rsidRPr="00CD4FAE">
              <w:rPr>
                <w:rFonts w:ascii="Book Antiqua" w:eastAsia="等线" w:hAnsi="Book Antiqua" w:cs="宋体"/>
                <w:i/>
                <w:iCs/>
                <w:color w:val="000000"/>
                <w:lang w:eastAsia="zh-CN"/>
              </w:rPr>
              <w:t>et al</w:t>
            </w:r>
            <w:r w:rsidRPr="00CD4FAE">
              <w:rPr>
                <w:rFonts w:ascii="Book Antiqua" w:eastAsia="等线" w:hAnsi="Book Antiqua" w:cs="宋体"/>
                <w:color w:val="000000"/>
                <w:vertAlign w:val="superscript"/>
                <w:lang w:eastAsia="zh-CN"/>
              </w:rPr>
              <w:t>[16]</w:t>
            </w:r>
            <w:r w:rsidRPr="00CD4FAE">
              <w:rPr>
                <w:rFonts w:ascii="Book Antiqua" w:eastAsia="等线" w:hAnsi="Book Antiqua" w:cs="宋体"/>
                <w:color w:val="000000"/>
                <w:lang w:eastAsia="zh-CN"/>
              </w:rPr>
              <w:t>, 2020</w:t>
            </w:r>
          </w:p>
        </w:tc>
      </w:tr>
      <w:tr w:rsidR="003E4A6F" w:rsidRPr="00CD4FAE" w14:paraId="2D8821C7" w14:textId="77777777" w:rsidTr="0064407D">
        <w:trPr>
          <w:trHeight w:val="1567"/>
        </w:trPr>
        <w:tc>
          <w:tcPr>
            <w:tcW w:w="0" w:type="auto"/>
            <w:tcBorders>
              <w:top w:val="nil"/>
              <w:left w:val="nil"/>
              <w:bottom w:val="nil"/>
              <w:right w:val="nil"/>
            </w:tcBorders>
            <w:shd w:val="clear" w:color="000000" w:fill="FFFFFF"/>
            <w:vAlign w:val="center"/>
            <w:hideMark/>
          </w:tcPr>
          <w:p w14:paraId="63662D45"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lastRenderedPageBreak/>
              <w:t>Country/</w:t>
            </w:r>
            <w:proofErr w:type="spellStart"/>
            <w:r w:rsidRPr="00CD4FAE">
              <w:rPr>
                <w:rFonts w:ascii="Book Antiqua" w:eastAsia="等线" w:hAnsi="Book Antiqua" w:cs="宋体"/>
                <w:color w:val="000000"/>
                <w:lang w:eastAsia="zh-CN"/>
              </w:rPr>
              <w:t>ies</w:t>
            </w:r>
            <w:proofErr w:type="spellEnd"/>
            <w:r w:rsidRPr="00CD4FAE">
              <w:rPr>
                <w:rFonts w:ascii="Book Antiqua" w:eastAsia="等线" w:hAnsi="Book Antiqua" w:cs="宋体"/>
                <w:color w:val="000000"/>
                <w:lang w:eastAsia="zh-CN"/>
              </w:rPr>
              <w:t xml:space="preserve"> of Enrollment</w:t>
            </w:r>
          </w:p>
        </w:tc>
        <w:tc>
          <w:tcPr>
            <w:tcW w:w="0" w:type="auto"/>
            <w:tcBorders>
              <w:top w:val="nil"/>
              <w:left w:val="nil"/>
              <w:bottom w:val="nil"/>
              <w:right w:val="nil"/>
            </w:tcBorders>
            <w:shd w:val="clear" w:color="000000" w:fill="FFFFFF"/>
            <w:vAlign w:val="center"/>
            <w:hideMark/>
          </w:tcPr>
          <w:p w14:paraId="61E3A002"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111 sites in 17 countries, which include the United States, China, Japan, Germany, France, South Korea, Russia, Canada, and Taiwan</w:t>
            </w:r>
          </w:p>
        </w:tc>
        <w:tc>
          <w:tcPr>
            <w:tcW w:w="0" w:type="auto"/>
            <w:tcBorders>
              <w:top w:val="nil"/>
              <w:left w:val="nil"/>
              <w:bottom w:val="nil"/>
              <w:right w:val="nil"/>
            </w:tcBorders>
            <w:shd w:val="clear" w:color="000000" w:fill="FFFFFF"/>
            <w:vAlign w:val="center"/>
            <w:hideMark/>
          </w:tcPr>
          <w:p w14:paraId="747E54CD"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26 sites in 7 countries, which include the United States, Japan, South Korea, Taiwan, Australia, and New Zealand</w:t>
            </w:r>
          </w:p>
        </w:tc>
      </w:tr>
      <w:tr w:rsidR="003E4A6F" w:rsidRPr="00CD4FAE" w14:paraId="75896D77" w14:textId="77777777" w:rsidTr="0064407D">
        <w:trPr>
          <w:trHeight w:val="279"/>
        </w:trPr>
        <w:tc>
          <w:tcPr>
            <w:tcW w:w="0" w:type="auto"/>
            <w:vMerge w:val="restart"/>
            <w:tcBorders>
              <w:top w:val="nil"/>
              <w:left w:val="nil"/>
              <w:bottom w:val="nil"/>
              <w:right w:val="nil"/>
            </w:tcBorders>
            <w:shd w:val="clear" w:color="000000" w:fill="FFFFFF"/>
            <w:vAlign w:val="center"/>
            <w:hideMark/>
          </w:tcPr>
          <w:p w14:paraId="5A8498F2"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Study design</w:t>
            </w:r>
          </w:p>
        </w:tc>
        <w:tc>
          <w:tcPr>
            <w:tcW w:w="0" w:type="auto"/>
            <w:vMerge w:val="restart"/>
            <w:tcBorders>
              <w:top w:val="nil"/>
              <w:left w:val="nil"/>
              <w:bottom w:val="nil"/>
              <w:right w:val="nil"/>
            </w:tcBorders>
            <w:shd w:val="clear" w:color="000000" w:fill="FFFFFF"/>
            <w:vAlign w:val="center"/>
            <w:hideMark/>
          </w:tcPr>
          <w:p w14:paraId="2BEC6AF6"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Open-label, randomized clinical trial</w:t>
            </w:r>
          </w:p>
        </w:tc>
        <w:tc>
          <w:tcPr>
            <w:tcW w:w="0" w:type="auto"/>
            <w:tcBorders>
              <w:top w:val="nil"/>
              <w:left w:val="nil"/>
              <w:bottom w:val="nil"/>
              <w:right w:val="nil"/>
            </w:tcBorders>
            <w:shd w:val="clear" w:color="000000" w:fill="FFFFFF"/>
            <w:vAlign w:val="center"/>
            <w:hideMark/>
          </w:tcPr>
          <w:p w14:paraId="27D01A30"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Multi-arm study with five cohorts</w:t>
            </w:r>
          </w:p>
        </w:tc>
      </w:tr>
      <w:tr w:rsidR="003E4A6F" w:rsidRPr="00CD4FAE" w14:paraId="53100DB2" w14:textId="77777777" w:rsidTr="0064407D">
        <w:trPr>
          <w:trHeight w:val="1161"/>
        </w:trPr>
        <w:tc>
          <w:tcPr>
            <w:tcW w:w="0" w:type="auto"/>
            <w:vMerge/>
            <w:tcBorders>
              <w:top w:val="nil"/>
              <w:left w:val="nil"/>
              <w:bottom w:val="nil"/>
              <w:right w:val="nil"/>
            </w:tcBorders>
            <w:vAlign w:val="center"/>
            <w:hideMark/>
          </w:tcPr>
          <w:p w14:paraId="343959C1" w14:textId="77777777" w:rsidR="003E4A6F" w:rsidRPr="00CD4FAE" w:rsidRDefault="003E4A6F" w:rsidP="00BA320E">
            <w:pPr>
              <w:rPr>
                <w:rFonts w:ascii="Book Antiqua" w:eastAsia="等线" w:hAnsi="Book Antiqua" w:cs="宋体"/>
                <w:color w:val="000000"/>
                <w:lang w:eastAsia="zh-CN"/>
              </w:rPr>
            </w:pPr>
          </w:p>
        </w:tc>
        <w:tc>
          <w:tcPr>
            <w:tcW w:w="0" w:type="auto"/>
            <w:vMerge/>
            <w:tcBorders>
              <w:top w:val="nil"/>
              <w:left w:val="nil"/>
              <w:bottom w:val="nil"/>
              <w:right w:val="nil"/>
            </w:tcBorders>
            <w:vAlign w:val="center"/>
            <w:hideMark/>
          </w:tcPr>
          <w:p w14:paraId="17350DC5"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695DEB12"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However, only the two cohorts focusing on hepatocellular carcinoma, Groups A and F, are described here in this study</w:t>
            </w:r>
          </w:p>
        </w:tc>
      </w:tr>
      <w:tr w:rsidR="003E4A6F" w:rsidRPr="00CD4FAE" w14:paraId="6868CEE3" w14:textId="77777777" w:rsidTr="00BA320E">
        <w:trPr>
          <w:trHeight w:val="315"/>
        </w:trPr>
        <w:tc>
          <w:tcPr>
            <w:tcW w:w="0" w:type="auto"/>
            <w:tcBorders>
              <w:top w:val="nil"/>
              <w:left w:val="nil"/>
              <w:bottom w:val="nil"/>
              <w:right w:val="nil"/>
            </w:tcBorders>
            <w:shd w:val="clear" w:color="000000" w:fill="FFFFFF"/>
            <w:vAlign w:val="center"/>
            <w:hideMark/>
          </w:tcPr>
          <w:p w14:paraId="29EA3EAE"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Phase</w:t>
            </w:r>
          </w:p>
        </w:tc>
        <w:tc>
          <w:tcPr>
            <w:tcW w:w="0" w:type="auto"/>
            <w:tcBorders>
              <w:top w:val="nil"/>
              <w:left w:val="nil"/>
              <w:bottom w:val="nil"/>
              <w:right w:val="nil"/>
            </w:tcBorders>
            <w:shd w:val="clear" w:color="000000" w:fill="FFFFFF"/>
            <w:vAlign w:val="center"/>
            <w:hideMark/>
          </w:tcPr>
          <w:p w14:paraId="1A736AF6"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III</w:t>
            </w:r>
          </w:p>
        </w:tc>
        <w:tc>
          <w:tcPr>
            <w:tcW w:w="0" w:type="auto"/>
            <w:tcBorders>
              <w:top w:val="nil"/>
              <w:left w:val="nil"/>
              <w:bottom w:val="nil"/>
              <w:right w:val="nil"/>
            </w:tcBorders>
            <w:shd w:val="clear" w:color="000000" w:fill="FFFFFF"/>
            <w:vAlign w:val="center"/>
            <w:hideMark/>
          </w:tcPr>
          <w:p w14:paraId="58DB195C" w14:textId="77777777" w:rsidR="003E4A6F" w:rsidRPr="00CD4FAE" w:rsidRDefault="003E4A6F" w:rsidP="00BA320E">
            <w:pPr>
              <w:jc w:val="both"/>
              <w:rPr>
                <w:rFonts w:ascii="Book Antiqua" w:eastAsia="等线" w:hAnsi="Book Antiqua" w:cs="宋体"/>
                <w:color w:val="000000"/>
                <w:lang w:eastAsia="zh-CN"/>
              </w:rPr>
            </w:pPr>
            <w:proofErr w:type="spellStart"/>
            <w:r w:rsidRPr="00CD4FAE">
              <w:rPr>
                <w:rFonts w:ascii="Book Antiqua" w:eastAsia="等线" w:hAnsi="Book Antiqua" w:cs="宋体"/>
                <w:color w:val="000000"/>
                <w:lang w:eastAsia="zh-CN"/>
              </w:rPr>
              <w:t>Ib</w:t>
            </w:r>
            <w:proofErr w:type="spellEnd"/>
          </w:p>
        </w:tc>
      </w:tr>
      <w:tr w:rsidR="003E4A6F" w:rsidRPr="00CD4FAE" w14:paraId="4393C3D6" w14:textId="77777777" w:rsidTr="00BA320E">
        <w:trPr>
          <w:trHeight w:val="630"/>
        </w:trPr>
        <w:tc>
          <w:tcPr>
            <w:tcW w:w="0" w:type="auto"/>
            <w:tcBorders>
              <w:top w:val="nil"/>
              <w:left w:val="nil"/>
              <w:bottom w:val="nil"/>
              <w:right w:val="nil"/>
            </w:tcBorders>
            <w:shd w:val="clear" w:color="000000" w:fill="FFFFFF"/>
            <w:vAlign w:val="center"/>
            <w:hideMark/>
          </w:tcPr>
          <w:p w14:paraId="17D5CCF5"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Study Quality</w:t>
            </w:r>
          </w:p>
        </w:tc>
        <w:tc>
          <w:tcPr>
            <w:tcW w:w="0" w:type="auto"/>
            <w:tcBorders>
              <w:top w:val="nil"/>
              <w:left w:val="nil"/>
              <w:bottom w:val="nil"/>
              <w:right w:val="nil"/>
            </w:tcBorders>
            <w:shd w:val="clear" w:color="000000" w:fill="FFFFFF"/>
            <w:vAlign w:val="center"/>
            <w:hideMark/>
          </w:tcPr>
          <w:p w14:paraId="00249B77" w14:textId="7D995909"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Low risk of bias</w:t>
            </w:r>
          </w:p>
        </w:tc>
        <w:tc>
          <w:tcPr>
            <w:tcW w:w="0" w:type="auto"/>
            <w:tcBorders>
              <w:top w:val="nil"/>
              <w:left w:val="nil"/>
              <w:bottom w:val="nil"/>
              <w:right w:val="nil"/>
            </w:tcBorders>
            <w:shd w:val="clear" w:color="000000" w:fill="FFFFFF"/>
            <w:vAlign w:val="center"/>
            <w:hideMark/>
          </w:tcPr>
          <w:p w14:paraId="176CCA26" w14:textId="7EF99E49"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Low risk of bias</w:t>
            </w:r>
          </w:p>
        </w:tc>
      </w:tr>
      <w:tr w:rsidR="003E4A6F" w:rsidRPr="00CD4FAE" w14:paraId="513BF2DC" w14:textId="77777777" w:rsidTr="0064407D">
        <w:trPr>
          <w:trHeight w:val="222"/>
        </w:trPr>
        <w:tc>
          <w:tcPr>
            <w:tcW w:w="0" w:type="auto"/>
            <w:vMerge w:val="restart"/>
            <w:tcBorders>
              <w:top w:val="nil"/>
              <w:left w:val="nil"/>
              <w:bottom w:val="nil"/>
              <w:right w:val="nil"/>
            </w:tcBorders>
            <w:shd w:val="clear" w:color="000000" w:fill="FFFFFF"/>
            <w:vAlign w:val="center"/>
            <w:hideMark/>
          </w:tcPr>
          <w:p w14:paraId="16CCBB26"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Intervention</w:t>
            </w:r>
          </w:p>
        </w:tc>
        <w:tc>
          <w:tcPr>
            <w:tcW w:w="0" w:type="auto"/>
            <w:tcBorders>
              <w:top w:val="nil"/>
              <w:left w:val="nil"/>
              <w:bottom w:val="nil"/>
              <w:right w:val="nil"/>
            </w:tcBorders>
            <w:shd w:val="clear" w:color="000000" w:fill="FFFFFF"/>
            <w:vAlign w:val="center"/>
            <w:hideMark/>
          </w:tcPr>
          <w:p w14:paraId="473454A8"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Atezolizumab plus bevacizumab</w:t>
            </w:r>
          </w:p>
        </w:tc>
        <w:tc>
          <w:tcPr>
            <w:tcW w:w="0" w:type="auto"/>
            <w:tcBorders>
              <w:top w:val="nil"/>
              <w:left w:val="nil"/>
              <w:bottom w:val="nil"/>
              <w:right w:val="nil"/>
            </w:tcBorders>
            <w:shd w:val="clear" w:color="000000" w:fill="FFFFFF"/>
            <w:vAlign w:val="center"/>
            <w:hideMark/>
          </w:tcPr>
          <w:p w14:paraId="3DA07F2F"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Atezolizumab plus bevacizumab</w:t>
            </w:r>
          </w:p>
        </w:tc>
      </w:tr>
      <w:tr w:rsidR="003E4A6F" w:rsidRPr="00CD4FAE" w14:paraId="3539840D" w14:textId="77777777" w:rsidTr="0064407D">
        <w:trPr>
          <w:trHeight w:val="485"/>
        </w:trPr>
        <w:tc>
          <w:tcPr>
            <w:tcW w:w="0" w:type="auto"/>
            <w:vMerge/>
            <w:tcBorders>
              <w:top w:val="nil"/>
              <w:left w:val="nil"/>
              <w:bottom w:val="nil"/>
              <w:right w:val="nil"/>
            </w:tcBorders>
            <w:vAlign w:val="center"/>
            <w:hideMark/>
          </w:tcPr>
          <w:p w14:paraId="03E0B206"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5E1A4A53"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Dose: 1200 mg atezolizumab + 15 mg/kg of bevacizumab IV q3w</w:t>
            </w:r>
          </w:p>
        </w:tc>
        <w:tc>
          <w:tcPr>
            <w:tcW w:w="0" w:type="auto"/>
            <w:tcBorders>
              <w:top w:val="nil"/>
              <w:left w:val="nil"/>
              <w:bottom w:val="nil"/>
              <w:right w:val="nil"/>
            </w:tcBorders>
            <w:shd w:val="clear" w:color="000000" w:fill="FFFFFF"/>
            <w:vAlign w:val="center"/>
            <w:hideMark/>
          </w:tcPr>
          <w:p w14:paraId="31A22A32"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Dose: 1200 mg atezolizumab + 15 mg/kg of bevacizumab IV q3w</w:t>
            </w:r>
          </w:p>
        </w:tc>
      </w:tr>
      <w:tr w:rsidR="003E4A6F" w:rsidRPr="00CD4FAE" w14:paraId="03DAF167" w14:textId="77777777" w:rsidTr="0064407D">
        <w:trPr>
          <w:trHeight w:val="199"/>
        </w:trPr>
        <w:tc>
          <w:tcPr>
            <w:tcW w:w="0" w:type="auto"/>
            <w:vMerge w:val="restart"/>
            <w:tcBorders>
              <w:top w:val="nil"/>
              <w:left w:val="nil"/>
              <w:bottom w:val="nil"/>
              <w:right w:val="nil"/>
            </w:tcBorders>
            <w:shd w:val="clear" w:color="000000" w:fill="FFFFFF"/>
            <w:vAlign w:val="center"/>
            <w:hideMark/>
          </w:tcPr>
          <w:p w14:paraId="7A8BAFED"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Control</w:t>
            </w:r>
          </w:p>
        </w:tc>
        <w:tc>
          <w:tcPr>
            <w:tcW w:w="0" w:type="auto"/>
            <w:tcBorders>
              <w:top w:val="nil"/>
              <w:left w:val="nil"/>
              <w:bottom w:val="nil"/>
              <w:right w:val="nil"/>
            </w:tcBorders>
            <w:shd w:val="clear" w:color="000000" w:fill="FFFFFF"/>
            <w:vAlign w:val="center"/>
            <w:hideMark/>
          </w:tcPr>
          <w:p w14:paraId="5BE902B1"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Sorafenib monotherapy</w:t>
            </w:r>
          </w:p>
        </w:tc>
        <w:tc>
          <w:tcPr>
            <w:tcW w:w="0" w:type="auto"/>
            <w:tcBorders>
              <w:top w:val="nil"/>
              <w:left w:val="nil"/>
              <w:bottom w:val="nil"/>
              <w:right w:val="nil"/>
            </w:tcBorders>
            <w:shd w:val="clear" w:color="000000" w:fill="FFFFFF"/>
            <w:vAlign w:val="center"/>
            <w:hideMark/>
          </w:tcPr>
          <w:p w14:paraId="15193A36"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Atezolizumab monotherapy</w:t>
            </w:r>
          </w:p>
        </w:tc>
      </w:tr>
      <w:tr w:rsidR="003E4A6F" w:rsidRPr="00CD4FAE" w14:paraId="483B7FCA" w14:textId="77777777" w:rsidTr="0064407D">
        <w:trPr>
          <w:trHeight w:val="217"/>
        </w:trPr>
        <w:tc>
          <w:tcPr>
            <w:tcW w:w="0" w:type="auto"/>
            <w:vMerge/>
            <w:tcBorders>
              <w:top w:val="nil"/>
              <w:left w:val="nil"/>
              <w:bottom w:val="nil"/>
              <w:right w:val="nil"/>
            </w:tcBorders>
            <w:vAlign w:val="center"/>
            <w:hideMark/>
          </w:tcPr>
          <w:p w14:paraId="016BB059"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1B58F517"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Dose: 400 mg sorafenib PO BID</w:t>
            </w:r>
          </w:p>
        </w:tc>
        <w:tc>
          <w:tcPr>
            <w:tcW w:w="0" w:type="auto"/>
            <w:tcBorders>
              <w:top w:val="nil"/>
              <w:left w:val="nil"/>
              <w:bottom w:val="nil"/>
              <w:right w:val="nil"/>
            </w:tcBorders>
            <w:shd w:val="clear" w:color="000000" w:fill="FFFFFF"/>
            <w:vAlign w:val="center"/>
            <w:hideMark/>
          </w:tcPr>
          <w:p w14:paraId="3EBF3405"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Dose: 1200 mg atezolizumab</w:t>
            </w:r>
          </w:p>
        </w:tc>
      </w:tr>
      <w:tr w:rsidR="003E4A6F" w:rsidRPr="00CD4FAE" w14:paraId="4CB64EC5" w14:textId="77777777" w:rsidTr="0064407D">
        <w:trPr>
          <w:trHeight w:val="68"/>
        </w:trPr>
        <w:tc>
          <w:tcPr>
            <w:tcW w:w="0" w:type="auto"/>
            <w:tcBorders>
              <w:top w:val="nil"/>
              <w:left w:val="nil"/>
              <w:bottom w:val="nil"/>
              <w:right w:val="nil"/>
            </w:tcBorders>
            <w:shd w:val="clear" w:color="000000" w:fill="FFFFFF"/>
            <w:vAlign w:val="center"/>
            <w:hideMark/>
          </w:tcPr>
          <w:p w14:paraId="2DA253FB"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Number of patients</w:t>
            </w:r>
          </w:p>
        </w:tc>
        <w:tc>
          <w:tcPr>
            <w:tcW w:w="0" w:type="auto"/>
            <w:tcBorders>
              <w:top w:val="nil"/>
              <w:left w:val="nil"/>
              <w:bottom w:val="nil"/>
              <w:right w:val="nil"/>
            </w:tcBorders>
            <w:shd w:val="clear" w:color="000000" w:fill="FFFFFF"/>
            <w:vAlign w:val="center"/>
            <w:hideMark/>
          </w:tcPr>
          <w:p w14:paraId="477C97BA"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501</w:t>
            </w:r>
          </w:p>
        </w:tc>
        <w:tc>
          <w:tcPr>
            <w:tcW w:w="0" w:type="auto"/>
            <w:tcBorders>
              <w:top w:val="nil"/>
              <w:left w:val="nil"/>
              <w:bottom w:val="nil"/>
              <w:right w:val="nil"/>
            </w:tcBorders>
            <w:shd w:val="clear" w:color="000000" w:fill="FFFFFF"/>
            <w:vAlign w:val="center"/>
            <w:hideMark/>
          </w:tcPr>
          <w:p w14:paraId="11D5A8B8"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403</w:t>
            </w:r>
          </w:p>
        </w:tc>
      </w:tr>
      <w:tr w:rsidR="003E4A6F" w:rsidRPr="00CD4FAE" w14:paraId="65B249DB" w14:textId="77777777" w:rsidTr="0064407D">
        <w:trPr>
          <w:trHeight w:val="135"/>
        </w:trPr>
        <w:tc>
          <w:tcPr>
            <w:tcW w:w="0" w:type="auto"/>
            <w:tcBorders>
              <w:top w:val="nil"/>
              <w:left w:val="nil"/>
              <w:bottom w:val="nil"/>
              <w:right w:val="nil"/>
            </w:tcBorders>
            <w:shd w:val="clear" w:color="000000" w:fill="FFFFFF"/>
            <w:vAlign w:val="center"/>
            <w:hideMark/>
          </w:tcPr>
          <w:p w14:paraId="08F8B0B0"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Intervention/control</w:t>
            </w:r>
          </w:p>
        </w:tc>
        <w:tc>
          <w:tcPr>
            <w:tcW w:w="0" w:type="auto"/>
            <w:tcBorders>
              <w:top w:val="nil"/>
              <w:left w:val="nil"/>
              <w:bottom w:val="nil"/>
              <w:right w:val="nil"/>
            </w:tcBorders>
            <w:shd w:val="clear" w:color="000000" w:fill="FFFFFF"/>
            <w:vAlign w:val="center"/>
            <w:hideMark/>
          </w:tcPr>
          <w:p w14:paraId="479F109A"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Intervention: 336</w:t>
            </w:r>
          </w:p>
        </w:tc>
        <w:tc>
          <w:tcPr>
            <w:tcW w:w="0" w:type="auto"/>
            <w:tcBorders>
              <w:top w:val="nil"/>
              <w:left w:val="nil"/>
              <w:bottom w:val="nil"/>
              <w:right w:val="nil"/>
            </w:tcBorders>
            <w:shd w:val="clear" w:color="000000" w:fill="FFFFFF"/>
            <w:vAlign w:val="center"/>
            <w:hideMark/>
          </w:tcPr>
          <w:p w14:paraId="3C4CB46B"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Group A</w:t>
            </w:r>
            <w:r w:rsidRPr="00CD4FAE">
              <w:rPr>
                <w:rFonts w:ascii="Book Antiqua" w:eastAsia="等线" w:hAnsi="Book Antiqua" w:cs="宋体"/>
                <w:color w:val="000000"/>
                <w:vertAlign w:val="superscript"/>
                <w:lang w:eastAsia="zh-CN"/>
              </w:rPr>
              <w:t>1</w:t>
            </w:r>
            <w:r w:rsidRPr="00CD4FAE">
              <w:rPr>
                <w:rFonts w:ascii="Book Antiqua" w:eastAsia="等线" w:hAnsi="Book Antiqua" w:cs="宋体"/>
                <w:color w:val="000000"/>
                <w:lang w:eastAsia="zh-CN"/>
              </w:rPr>
              <w:t>: 104</w:t>
            </w:r>
          </w:p>
        </w:tc>
      </w:tr>
      <w:tr w:rsidR="003E4A6F" w:rsidRPr="00CD4FAE" w14:paraId="397698C8" w14:textId="77777777" w:rsidTr="0064407D">
        <w:trPr>
          <w:trHeight w:val="178"/>
        </w:trPr>
        <w:tc>
          <w:tcPr>
            <w:tcW w:w="0" w:type="auto"/>
            <w:tcBorders>
              <w:top w:val="nil"/>
              <w:left w:val="nil"/>
              <w:bottom w:val="nil"/>
              <w:right w:val="nil"/>
            </w:tcBorders>
            <w:shd w:val="clear" w:color="000000" w:fill="FFFFFF"/>
            <w:hideMark/>
          </w:tcPr>
          <w:p w14:paraId="03C8405D" w14:textId="5D1B5BB0" w:rsidR="003E4A6F" w:rsidRPr="00CD4FAE" w:rsidRDefault="003E4A6F" w:rsidP="00BA320E">
            <w:pPr>
              <w:rPr>
                <w:rFonts w:eastAsia="等线"/>
                <w:color w:val="000000"/>
                <w:sz w:val="20"/>
                <w:szCs w:val="20"/>
                <w:lang w:eastAsia="zh-CN"/>
              </w:rPr>
            </w:pPr>
          </w:p>
        </w:tc>
        <w:tc>
          <w:tcPr>
            <w:tcW w:w="0" w:type="auto"/>
            <w:tcBorders>
              <w:top w:val="nil"/>
              <w:left w:val="nil"/>
              <w:bottom w:val="nil"/>
              <w:right w:val="nil"/>
            </w:tcBorders>
            <w:shd w:val="clear" w:color="000000" w:fill="FFFFFF"/>
            <w:vAlign w:val="center"/>
            <w:hideMark/>
          </w:tcPr>
          <w:p w14:paraId="3459CF2E"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Control: 165</w:t>
            </w:r>
          </w:p>
        </w:tc>
        <w:tc>
          <w:tcPr>
            <w:tcW w:w="0" w:type="auto"/>
            <w:tcBorders>
              <w:top w:val="nil"/>
              <w:left w:val="nil"/>
              <w:bottom w:val="nil"/>
              <w:right w:val="nil"/>
            </w:tcBorders>
            <w:shd w:val="clear" w:color="000000" w:fill="FFFFFF"/>
            <w:vAlign w:val="center"/>
            <w:hideMark/>
          </w:tcPr>
          <w:p w14:paraId="746DF5AB"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Group F+: 60</w:t>
            </w:r>
          </w:p>
        </w:tc>
      </w:tr>
      <w:tr w:rsidR="003E4A6F" w:rsidRPr="00CD4FAE" w14:paraId="70A2D098" w14:textId="77777777" w:rsidTr="0064407D">
        <w:trPr>
          <w:trHeight w:val="68"/>
        </w:trPr>
        <w:tc>
          <w:tcPr>
            <w:tcW w:w="0" w:type="auto"/>
            <w:tcBorders>
              <w:top w:val="nil"/>
              <w:left w:val="nil"/>
              <w:bottom w:val="nil"/>
              <w:right w:val="nil"/>
            </w:tcBorders>
            <w:shd w:val="clear" w:color="000000" w:fill="FFFFFF"/>
            <w:hideMark/>
          </w:tcPr>
          <w:p w14:paraId="15D00DA5" w14:textId="001C6A01" w:rsidR="003E4A6F" w:rsidRPr="00CD4FAE" w:rsidRDefault="003E4A6F" w:rsidP="00BA320E">
            <w:pPr>
              <w:rPr>
                <w:rFonts w:eastAsia="等线"/>
                <w:color w:val="000000"/>
                <w:sz w:val="20"/>
                <w:szCs w:val="20"/>
                <w:lang w:eastAsia="zh-CN"/>
              </w:rPr>
            </w:pPr>
          </w:p>
        </w:tc>
        <w:tc>
          <w:tcPr>
            <w:tcW w:w="0" w:type="auto"/>
            <w:tcBorders>
              <w:top w:val="nil"/>
              <w:left w:val="nil"/>
              <w:bottom w:val="nil"/>
              <w:right w:val="nil"/>
            </w:tcBorders>
            <w:shd w:val="clear" w:color="000000" w:fill="FFFFFF"/>
            <w:hideMark/>
          </w:tcPr>
          <w:p w14:paraId="69A83660" w14:textId="22F8242D" w:rsidR="003E4A6F" w:rsidRPr="00CD4FAE" w:rsidRDefault="003E4A6F" w:rsidP="00BA320E">
            <w:pPr>
              <w:rPr>
                <w:rFonts w:eastAsia="等线"/>
                <w:color w:val="000000"/>
                <w:sz w:val="20"/>
                <w:szCs w:val="20"/>
                <w:lang w:eastAsia="zh-CN"/>
              </w:rPr>
            </w:pPr>
          </w:p>
        </w:tc>
        <w:tc>
          <w:tcPr>
            <w:tcW w:w="0" w:type="auto"/>
            <w:tcBorders>
              <w:top w:val="nil"/>
              <w:left w:val="nil"/>
              <w:bottom w:val="nil"/>
              <w:right w:val="nil"/>
            </w:tcBorders>
            <w:shd w:val="clear" w:color="000000" w:fill="FFFFFF"/>
            <w:vAlign w:val="center"/>
            <w:hideMark/>
          </w:tcPr>
          <w:p w14:paraId="753AECFE" w14:textId="77777777" w:rsidR="003E4A6F" w:rsidRPr="00CD4FAE" w:rsidRDefault="003E4A6F" w:rsidP="00BA320E">
            <w:pPr>
              <w:jc w:val="both"/>
              <w:rPr>
                <w:rFonts w:ascii="Book Antiqua" w:eastAsia="等线" w:hAnsi="Book Antiqua" w:cs="宋体"/>
                <w:b/>
                <w:bCs/>
                <w:color w:val="000000"/>
                <w:lang w:eastAsia="zh-CN"/>
              </w:rPr>
            </w:pPr>
            <w:r w:rsidRPr="00CD4FAE">
              <w:rPr>
                <w:rFonts w:ascii="Book Antiqua" w:eastAsia="等线" w:hAnsi="Book Antiqua" w:cs="宋体"/>
                <w:b/>
                <w:bCs/>
                <w:color w:val="000000"/>
                <w:lang w:eastAsia="zh-CN"/>
              </w:rPr>
              <w:t xml:space="preserve">Control: </w:t>
            </w:r>
          </w:p>
        </w:tc>
      </w:tr>
      <w:tr w:rsidR="003E4A6F" w:rsidRPr="00CD4FAE" w14:paraId="332FA3E4" w14:textId="77777777" w:rsidTr="0064407D">
        <w:trPr>
          <w:trHeight w:val="68"/>
        </w:trPr>
        <w:tc>
          <w:tcPr>
            <w:tcW w:w="0" w:type="auto"/>
            <w:tcBorders>
              <w:top w:val="nil"/>
              <w:left w:val="nil"/>
              <w:bottom w:val="nil"/>
              <w:right w:val="nil"/>
            </w:tcBorders>
            <w:shd w:val="clear" w:color="000000" w:fill="FFFFFF"/>
            <w:hideMark/>
          </w:tcPr>
          <w:p w14:paraId="31294F08" w14:textId="58E9101F" w:rsidR="003E4A6F" w:rsidRPr="00CD4FAE" w:rsidRDefault="003E4A6F" w:rsidP="00BA320E">
            <w:pPr>
              <w:rPr>
                <w:rFonts w:eastAsia="等线"/>
                <w:color w:val="000000"/>
                <w:sz w:val="20"/>
                <w:szCs w:val="20"/>
                <w:lang w:eastAsia="zh-CN"/>
              </w:rPr>
            </w:pPr>
          </w:p>
        </w:tc>
        <w:tc>
          <w:tcPr>
            <w:tcW w:w="0" w:type="auto"/>
            <w:tcBorders>
              <w:top w:val="nil"/>
              <w:left w:val="nil"/>
              <w:bottom w:val="nil"/>
              <w:right w:val="nil"/>
            </w:tcBorders>
            <w:shd w:val="clear" w:color="000000" w:fill="FFFFFF"/>
            <w:hideMark/>
          </w:tcPr>
          <w:p w14:paraId="18C9AA78" w14:textId="24908FCA" w:rsidR="003E4A6F" w:rsidRPr="00CD4FAE" w:rsidRDefault="003E4A6F" w:rsidP="00BA320E">
            <w:pPr>
              <w:rPr>
                <w:rFonts w:eastAsia="等线"/>
                <w:color w:val="000000"/>
                <w:sz w:val="20"/>
                <w:szCs w:val="20"/>
                <w:lang w:eastAsia="zh-CN"/>
              </w:rPr>
            </w:pPr>
          </w:p>
        </w:tc>
        <w:tc>
          <w:tcPr>
            <w:tcW w:w="0" w:type="auto"/>
            <w:tcBorders>
              <w:top w:val="nil"/>
              <w:left w:val="nil"/>
              <w:bottom w:val="nil"/>
              <w:right w:val="nil"/>
            </w:tcBorders>
            <w:shd w:val="clear" w:color="000000" w:fill="FFFFFF"/>
            <w:vAlign w:val="center"/>
            <w:hideMark/>
          </w:tcPr>
          <w:p w14:paraId="0B9D78CA"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59 included in efficacy analysis</w:t>
            </w:r>
            <w:r w:rsidRPr="00CD4FAE">
              <w:rPr>
                <w:rFonts w:ascii="Book Antiqua" w:eastAsia="等线" w:hAnsi="Book Antiqua" w:cs="宋体"/>
                <w:color w:val="000000"/>
                <w:vertAlign w:val="superscript"/>
                <w:lang w:eastAsia="zh-CN"/>
              </w:rPr>
              <w:t>1</w:t>
            </w:r>
          </w:p>
        </w:tc>
      </w:tr>
      <w:tr w:rsidR="003E4A6F" w:rsidRPr="00CD4FAE" w14:paraId="4A87C62E" w14:textId="77777777" w:rsidTr="0064407D">
        <w:trPr>
          <w:trHeight w:val="167"/>
        </w:trPr>
        <w:tc>
          <w:tcPr>
            <w:tcW w:w="0" w:type="auto"/>
            <w:tcBorders>
              <w:top w:val="nil"/>
              <w:left w:val="nil"/>
              <w:bottom w:val="nil"/>
              <w:right w:val="nil"/>
            </w:tcBorders>
            <w:shd w:val="clear" w:color="000000" w:fill="FFFFFF"/>
            <w:hideMark/>
          </w:tcPr>
          <w:p w14:paraId="45AF38BF" w14:textId="06CD24CE" w:rsidR="003E4A6F" w:rsidRPr="00CD4FAE" w:rsidRDefault="003E4A6F" w:rsidP="00BA320E">
            <w:pPr>
              <w:rPr>
                <w:rFonts w:eastAsia="等线"/>
                <w:color w:val="000000"/>
                <w:sz w:val="20"/>
                <w:szCs w:val="20"/>
                <w:lang w:eastAsia="zh-CN"/>
              </w:rPr>
            </w:pPr>
          </w:p>
        </w:tc>
        <w:tc>
          <w:tcPr>
            <w:tcW w:w="0" w:type="auto"/>
            <w:tcBorders>
              <w:top w:val="nil"/>
              <w:left w:val="nil"/>
              <w:bottom w:val="nil"/>
              <w:right w:val="nil"/>
            </w:tcBorders>
            <w:shd w:val="clear" w:color="000000" w:fill="FFFFFF"/>
            <w:hideMark/>
          </w:tcPr>
          <w:p w14:paraId="6E20C5D6" w14:textId="0709AB09" w:rsidR="003E4A6F" w:rsidRPr="00CD4FAE" w:rsidRDefault="003E4A6F" w:rsidP="00BA320E">
            <w:pPr>
              <w:rPr>
                <w:rFonts w:eastAsia="等线"/>
                <w:color w:val="000000"/>
                <w:sz w:val="20"/>
                <w:szCs w:val="20"/>
                <w:lang w:eastAsia="zh-CN"/>
              </w:rPr>
            </w:pPr>
          </w:p>
        </w:tc>
        <w:tc>
          <w:tcPr>
            <w:tcW w:w="0" w:type="auto"/>
            <w:tcBorders>
              <w:top w:val="nil"/>
              <w:left w:val="nil"/>
              <w:bottom w:val="nil"/>
              <w:right w:val="nil"/>
            </w:tcBorders>
            <w:shd w:val="clear" w:color="000000" w:fill="FFFFFF"/>
            <w:vAlign w:val="center"/>
            <w:hideMark/>
          </w:tcPr>
          <w:p w14:paraId="7A528365"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58 included in safety analysis</w:t>
            </w:r>
          </w:p>
        </w:tc>
      </w:tr>
      <w:tr w:rsidR="003E4A6F" w:rsidRPr="00CD4FAE" w14:paraId="7E647E5F" w14:textId="77777777" w:rsidTr="0064407D">
        <w:trPr>
          <w:trHeight w:val="993"/>
        </w:trPr>
        <w:tc>
          <w:tcPr>
            <w:tcW w:w="0" w:type="auto"/>
            <w:tcBorders>
              <w:top w:val="nil"/>
              <w:left w:val="nil"/>
              <w:bottom w:val="nil"/>
              <w:right w:val="nil"/>
            </w:tcBorders>
            <w:shd w:val="clear" w:color="000000" w:fill="FFFFFF"/>
            <w:hideMark/>
          </w:tcPr>
          <w:p w14:paraId="55CAC2BA" w14:textId="6421FBFE" w:rsidR="003E4A6F" w:rsidRPr="00CD4FAE" w:rsidRDefault="003E4A6F" w:rsidP="00BA320E">
            <w:pPr>
              <w:rPr>
                <w:rFonts w:eastAsia="等线"/>
                <w:color w:val="000000"/>
                <w:sz w:val="20"/>
                <w:szCs w:val="20"/>
                <w:lang w:eastAsia="zh-CN"/>
              </w:rPr>
            </w:pPr>
          </w:p>
        </w:tc>
        <w:tc>
          <w:tcPr>
            <w:tcW w:w="0" w:type="auto"/>
            <w:tcBorders>
              <w:top w:val="nil"/>
              <w:left w:val="nil"/>
              <w:bottom w:val="nil"/>
              <w:right w:val="nil"/>
            </w:tcBorders>
            <w:shd w:val="clear" w:color="000000" w:fill="FFFFFF"/>
            <w:hideMark/>
          </w:tcPr>
          <w:p w14:paraId="5E9D489D" w14:textId="18F33497" w:rsidR="003E4A6F" w:rsidRPr="00CD4FAE" w:rsidRDefault="003E4A6F" w:rsidP="00BA320E">
            <w:pPr>
              <w:rPr>
                <w:rFonts w:eastAsia="等线"/>
                <w:color w:val="000000"/>
                <w:sz w:val="20"/>
                <w:szCs w:val="20"/>
                <w:lang w:eastAsia="zh-CN"/>
              </w:rPr>
            </w:pPr>
          </w:p>
        </w:tc>
        <w:tc>
          <w:tcPr>
            <w:tcW w:w="0" w:type="auto"/>
            <w:tcBorders>
              <w:top w:val="nil"/>
              <w:left w:val="nil"/>
              <w:bottom w:val="nil"/>
              <w:right w:val="nil"/>
            </w:tcBorders>
            <w:shd w:val="clear" w:color="000000" w:fill="FFFFFF"/>
            <w:vAlign w:val="center"/>
            <w:hideMark/>
          </w:tcPr>
          <w:p w14:paraId="52F79037"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1 discontinued before receiving any treatment due to elevated alkaline phosphatase concentrations</w:t>
            </w:r>
            <w:r w:rsidRPr="00CD4FAE">
              <w:rPr>
                <w:rFonts w:ascii="Book Antiqua" w:eastAsia="等线" w:hAnsi="Book Antiqua" w:cs="宋体"/>
                <w:color w:val="000000"/>
                <w:vertAlign w:val="superscript"/>
                <w:lang w:eastAsia="zh-CN"/>
              </w:rPr>
              <w:t>1</w:t>
            </w:r>
          </w:p>
        </w:tc>
      </w:tr>
      <w:tr w:rsidR="003E4A6F" w:rsidRPr="00CD4FAE" w14:paraId="02B9130D" w14:textId="77777777" w:rsidTr="0064407D">
        <w:trPr>
          <w:trHeight w:val="372"/>
        </w:trPr>
        <w:tc>
          <w:tcPr>
            <w:tcW w:w="0" w:type="auto"/>
            <w:tcBorders>
              <w:top w:val="nil"/>
              <w:left w:val="nil"/>
              <w:bottom w:val="nil"/>
              <w:right w:val="nil"/>
            </w:tcBorders>
            <w:shd w:val="clear" w:color="000000" w:fill="FFFFFF"/>
            <w:vAlign w:val="center"/>
            <w:hideMark/>
          </w:tcPr>
          <w:p w14:paraId="7050EE08"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Median duration of follow-up (</w:t>
            </w:r>
            <w:proofErr w:type="spellStart"/>
            <w:r w:rsidRPr="00CD4FAE">
              <w:rPr>
                <w:rFonts w:ascii="Book Antiqua" w:eastAsia="等线" w:hAnsi="Book Antiqua" w:cs="宋体"/>
                <w:color w:val="000000"/>
                <w:lang w:eastAsia="zh-CN"/>
              </w:rPr>
              <w:t>mo</w:t>
            </w:r>
            <w:proofErr w:type="spellEnd"/>
            <w:r w:rsidRPr="00CD4FAE">
              <w:rPr>
                <w:rFonts w:ascii="Book Antiqua" w:eastAsia="等线" w:hAnsi="Book Antiqua" w:cs="宋体"/>
                <w:color w:val="000000"/>
                <w:lang w:eastAsia="zh-CN"/>
              </w:rPr>
              <w:t>, [IQR])</w:t>
            </w:r>
          </w:p>
        </w:tc>
        <w:tc>
          <w:tcPr>
            <w:tcW w:w="0" w:type="auto"/>
            <w:tcBorders>
              <w:top w:val="nil"/>
              <w:left w:val="nil"/>
              <w:bottom w:val="nil"/>
              <w:right w:val="nil"/>
            </w:tcBorders>
            <w:shd w:val="clear" w:color="000000" w:fill="FFFFFF"/>
            <w:vAlign w:val="center"/>
            <w:hideMark/>
          </w:tcPr>
          <w:p w14:paraId="6BC89BEB"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 xml:space="preserve">Overall: 8.6 </w:t>
            </w:r>
            <w:proofErr w:type="spellStart"/>
            <w:r w:rsidRPr="00CD4FAE">
              <w:rPr>
                <w:rFonts w:ascii="Book Antiqua" w:eastAsia="等线" w:hAnsi="Book Antiqua" w:cs="宋体"/>
                <w:color w:val="000000"/>
                <w:lang w:eastAsia="zh-CN"/>
              </w:rPr>
              <w:t>mo</w:t>
            </w:r>
            <w:proofErr w:type="spellEnd"/>
          </w:p>
        </w:tc>
        <w:tc>
          <w:tcPr>
            <w:tcW w:w="0" w:type="auto"/>
            <w:tcBorders>
              <w:top w:val="nil"/>
              <w:left w:val="nil"/>
              <w:bottom w:val="nil"/>
              <w:right w:val="nil"/>
            </w:tcBorders>
            <w:shd w:val="clear" w:color="000000" w:fill="FFFFFF"/>
            <w:vAlign w:val="center"/>
            <w:hideMark/>
          </w:tcPr>
          <w:p w14:paraId="0A127FAF"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Overall follow-up not given, see stratified data below</w:t>
            </w:r>
          </w:p>
        </w:tc>
      </w:tr>
      <w:tr w:rsidR="003E4A6F" w:rsidRPr="00CD4FAE" w14:paraId="1B93C35F" w14:textId="77777777" w:rsidTr="0064407D">
        <w:trPr>
          <w:trHeight w:val="195"/>
        </w:trPr>
        <w:tc>
          <w:tcPr>
            <w:tcW w:w="0" w:type="auto"/>
            <w:tcBorders>
              <w:top w:val="nil"/>
              <w:left w:val="nil"/>
              <w:bottom w:val="nil"/>
              <w:right w:val="nil"/>
            </w:tcBorders>
            <w:shd w:val="clear" w:color="000000" w:fill="FFFFFF"/>
            <w:vAlign w:val="center"/>
            <w:hideMark/>
          </w:tcPr>
          <w:p w14:paraId="111C8F3A"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Intervention/control</w:t>
            </w:r>
          </w:p>
        </w:tc>
        <w:tc>
          <w:tcPr>
            <w:tcW w:w="0" w:type="auto"/>
            <w:tcBorders>
              <w:top w:val="nil"/>
              <w:left w:val="nil"/>
              <w:bottom w:val="nil"/>
              <w:right w:val="nil"/>
            </w:tcBorders>
            <w:shd w:val="clear" w:color="000000" w:fill="FFFFFF"/>
            <w:hideMark/>
          </w:tcPr>
          <w:p w14:paraId="0FAF4BB7" w14:textId="44981012" w:rsidR="003E4A6F" w:rsidRPr="00CD4FAE" w:rsidRDefault="003E4A6F" w:rsidP="00BA320E">
            <w:pPr>
              <w:rPr>
                <w:rFonts w:eastAsia="等线"/>
                <w:color w:val="000000"/>
                <w:sz w:val="20"/>
                <w:szCs w:val="20"/>
                <w:lang w:eastAsia="zh-CN"/>
              </w:rPr>
            </w:pPr>
          </w:p>
        </w:tc>
        <w:tc>
          <w:tcPr>
            <w:tcW w:w="0" w:type="auto"/>
            <w:tcBorders>
              <w:top w:val="nil"/>
              <w:left w:val="nil"/>
              <w:bottom w:val="nil"/>
              <w:right w:val="nil"/>
            </w:tcBorders>
            <w:shd w:val="clear" w:color="000000" w:fill="FFFFFF"/>
            <w:vAlign w:val="center"/>
            <w:hideMark/>
          </w:tcPr>
          <w:p w14:paraId="52F852F8"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Group A</w:t>
            </w:r>
            <w:r w:rsidRPr="00CD4FAE">
              <w:rPr>
                <w:rFonts w:ascii="Book Antiqua" w:eastAsia="等线" w:hAnsi="Book Antiqua" w:cs="宋体"/>
                <w:color w:val="000000"/>
                <w:vertAlign w:val="superscript"/>
                <w:lang w:eastAsia="zh-CN"/>
              </w:rPr>
              <w:t>1</w:t>
            </w:r>
            <w:r w:rsidRPr="00CD4FAE">
              <w:rPr>
                <w:rFonts w:ascii="Book Antiqua" w:eastAsia="等线" w:hAnsi="Book Antiqua" w:cs="宋体"/>
                <w:color w:val="000000"/>
                <w:lang w:eastAsia="zh-CN"/>
              </w:rPr>
              <w:t>: 12.4 (IQR 8.0-16.2)</w:t>
            </w:r>
          </w:p>
        </w:tc>
      </w:tr>
      <w:tr w:rsidR="003E4A6F" w:rsidRPr="00CD4FAE" w14:paraId="12A3F8CB" w14:textId="77777777" w:rsidTr="0064407D">
        <w:trPr>
          <w:trHeight w:val="185"/>
        </w:trPr>
        <w:tc>
          <w:tcPr>
            <w:tcW w:w="0" w:type="auto"/>
            <w:tcBorders>
              <w:top w:val="nil"/>
              <w:left w:val="nil"/>
              <w:bottom w:val="nil"/>
              <w:right w:val="nil"/>
            </w:tcBorders>
            <w:shd w:val="clear" w:color="000000" w:fill="FFFFFF"/>
            <w:hideMark/>
          </w:tcPr>
          <w:p w14:paraId="0EBACDBC" w14:textId="610607D1" w:rsidR="003E4A6F" w:rsidRPr="00CD4FAE" w:rsidRDefault="003E4A6F" w:rsidP="00BA320E">
            <w:pPr>
              <w:rPr>
                <w:rFonts w:eastAsia="等线"/>
                <w:color w:val="000000"/>
                <w:sz w:val="20"/>
                <w:szCs w:val="20"/>
                <w:lang w:eastAsia="zh-CN"/>
              </w:rPr>
            </w:pPr>
          </w:p>
        </w:tc>
        <w:tc>
          <w:tcPr>
            <w:tcW w:w="0" w:type="auto"/>
            <w:tcBorders>
              <w:top w:val="nil"/>
              <w:left w:val="nil"/>
              <w:bottom w:val="nil"/>
              <w:right w:val="nil"/>
            </w:tcBorders>
            <w:shd w:val="clear" w:color="000000" w:fill="FFFFFF"/>
            <w:vAlign w:val="center"/>
            <w:hideMark/>
          </w:tcPr>
          <w:p w14:paraId="2F735DF2" w14:textId="2703B7F0" w:rsidR="003E4A6F" w:rsidRPr="00CD4FAE" w:rsidRDefault="0064407D" w:rsidP="00BA320E">
            <w:pPr>
              <w:jc w:val="both"/>
              <w:rPr>
                <w:rFonts w:ascii="Book Antiqua" w:eastAsia="等线" w:hAnsi="Book Antiqua" w:cs="宋体"/>
                <w:color w:val="000000"/>
                <w:lang w:eastAsia="zh-CN"/>
              </w:rPr>
            </w:pPr>
            <w:r>
              <w:rPr>
                <w:rFonts w:ascii="Book Antiqua" w:eastAsia="等线" w:hAnsi="Book Antiqua" w:cs="宋体"/>
                <w:color w:val="000000"/>
                <w:lang w:eastAsia="zh-CN"/>
              </w:rPr>
              <w:t>Intervention: 8.9</w:t>
            </w:r>
          </w:p>
        </w:tc>
        <w:tc>
          <w:tcPr>
            <w:tcW w:w="0" w:type="auto"/>
            <w:tcBorders>
              <w:top w:val="nil"/>
              <w:left w:val="nil"/>
              <w:bottom w:val="nil"/>
              <w:right w:val="nil"/>
            </w:tcBorders>
            <w:shd w:val="clear" w:color="000000" w:fill="FFFFFF"/>
            <w:vAlign w:val="center"/>
            <w:hideMark/>
          </w:tcPr>
          <w:p w14:paraId="77E7CCAD"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Group F+: 6.6 (IQR 5.5-8.5)</w:t>
            </w:r>
          </w:p>
        </w:tc>
      </w:tr>
      <w:tr w:rsidR="003E4A6F" w:rsidRPr="00CD4FAE" w14:paraId="2045FEA6" w14:textId="77777777" w:rsidTr="0064407D">
        <w:trPr>
          <w:trHeight w:val="68"/>
        </w:trPr>
        <w:tc>
          <w:tcPr>
            <w:tcW w:w="0" w:type="auto"/>
            <w:tcBorders>
              <w:top w:val="nil"/>
              <w:left w:val="nil"/>
              <w:bottom w:val="nil"/>
              <w:right w:val="nil"/>
            </w:tcBorders>
            <w:shd w:val="clear" w:color="000000" w:fill="FFFFFF"/>
            <w:hideMark/>
          </w:tcPr>
          <w:p w14:paraId="378C459C" w14:textId="4FDD0E78" w:rsidR="003E4A6F" w:rsidRPr="00CD4FAE" w:rsidRDefault="003E4A6F" w:rsidP="00BA320E">
            <w:pPr>
              <w:rPr>
                <w:rFonts w:eastAsia="等线"/>
                <w:color w:val="000000"/>
                <w:sz w:val="20"/>
                <w:szCs w:val="20"/>
                <w:lang w:eastAsia="zh-CN"/>
              </w:rPr>
            </w:pPr>
          </w:p>
        </w:tc>
        <w:tc>
          <w:tcPr>
            <w:tcW w:w="0" w:type="auto"/>
            <w:tcBorders>
              <w:top w:val="nil"/>
              <w:left w:val="nil"/>
              <w:bottom w:val="nil"/>
              <w:right w:val="nil"/>
            </w:tcBorders>
            <w:shd w:val="clear" w:color="000000" w:fill="FFFFFF"/>
            <w:hideMark/>
          </w:tcPr>
          <w:p w14:paraId="1B573E8D" w14:textId="18AD6A8B" w:rsidR="003E4A6F" w:rsidRPr="00CD4FAE" w:rsidRDefault="003E4A6F" w:rsidP="00BA320E">
            <w:pPr>
              <w:rPr>
                <w:rFonts w:eastAsia="等线"/>
                <w:color w:val="000000"/>
                <w:sz w:val="20"/>
                <w:szCs w:val="20"/>
                <w:lang w:eastAsia="zh-CN"/>
              </w:rPr>
            </w:pPr>
          </w:p>
        </w:tc>
        <w:tc>
          <w:tcPr>
            <w:tcW w:w="0" w:type="auto"/>
            <w:tcBorders>
              <w:top w:val="nil"/>
              <w:left w:val="nil"/>
              <w:bottom w:val="nil"/>
              <w:right w:val="nil"/>
            </w:tcBorders>
            <w:shd w:val="clear" w:color="000000" w:fill="FFFFFF"/>
            <w:vAlign w:val="center"/>
            <w:hideMark/>
          </w:tcPr>
          <w:p w14:paraId="7D0768A2"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Control: 6.7 (IQR 4.2-8.2)</w:t>
            </w:r>
          </w:p>
        </w:tc>
      </w:tr>
      <w:tr w:rsidR="003E4A6F" w:rsidRPr="00CD4FAE" w14:paraId="36BCFD51" w14:textId="77777777" w:rsidTr="0064407D">
        <w:trPr>
          <w:trHeight w:val="68"/>
        </w:trPr>
        <w:tc>
          <w:tcPr>
            <w:tcW w:w="0" w:type="auto"/>
            <w:tcBorders>
              <w:top w:val="nil"/>
              <w:left w:val="nil"/>
              <w:bottom w:val="nil"/>
              <w:right w:val="nil"/>
            </w:tcBorders>
            <w:shd w:val="clear" w:color="000000" w:fill="FFFFFF"/>
            <w:hideMark/>
          </w:tcPr>
          <w:p w14:paraId="3846DA15" w14:textId="6E80DF5E" w:rsidR="003E4A6F" w:rsidRPr="00CD4FAE" w:rsidRDefault="003E4A6F" w:rsidP="00BA320E">
            <w:pPr>
              <w:rPr>
                <w:rFonts w:eastAsia="等线"/>
                <w:color w:val="000000"/>
                <w:sz w:val="20"/>
                <w:szCs w:val="20"/>
                <w:lang w:eastAsia="zh-CN"/>
              </w:rPr>
            </w:pPr>
          </w:p>
        </w:tc>
        <w:tc>
          <w:tcPr>
            <w:tcW w:w="0" w:type="auto"/>
            <w:tcBorders>
              <w:top w:val="nil"/>
              <w:left w:val="nil"/>
              <w:bottom w:val="nil"/>
              <w:right w:val="nil"/>
            </w:tcBorders>
            <w:shd w:val="clear" w:color="000000" w:fill="FFFFFF"/>
            <w:vAlign w:val="center"/>
            <w:hideMark/>
          </w:tcPr>
          <w:p w14:paraId="11291ED0" w14:textId="54B44642"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Control: 8.1</w:t>
            </w:r>
          </w:p>
        </w:tc>
        <w:tc>
          <w:tcPr>
            <w:tcW w:w="0" w:type="auto"/>
            <w:tcBorders>
              <w:top w:val="nil"/>
              <w:left w:val="nil"/>
              <w:bottom w:val="nil"/>
              <w:right w:val="nil"/>
            </w:tcBorders>
            <w:shd w:val="clear" w:color="000000" w:fill="FFFFFF"/>
            <w:hideMark/>
          </w:tcPr>
          <w:p w14:paraId="718FDA77" w14:textId="3F66C1B4" w:rsidR="003E4A6F" w:rsidRPr="00CD4FAE" w:rsidRDefault="003E4A6F" w:rsidP="00BA320E">
            <w:pPr>
              <w:rPr>
                <w:rFonts w:eastAsia="等线"/>
                <w:color w:val="000000"/>
                <w:sz w:val="20"/>
                <w:szCs w:val="20"/>
                <w:lang w:eastAsia="zh-CN"/>
              </w:rPr>
            </w:pPr>
          </w:p>
        </w:tc>
      </w:tr>
      <w:tr w:rsidR="003E4A6F" w:rsidRPr="00CD4FAE" w14:paraId="6D337694" w14:textId="77777777" w:rsidTr="0064407D">
        <w:trPr>
          <w:trHeight w:val="68"/>
        </w:trPr>
        <w:tc>
          <w:tcPr>
            <w:tcW w:w="0" w:type="auto"/>
            <w:vMerge w:val="restart"/>
            <w:tcBorders>
              <w:top w:val="nil"/>
              <w:left w:val="nil"/>
              <w:bottom w:val="nil"/>
              <w:right w:val="nil"/>
            </w:tcBorders>
            <w:shd w:val="clear" w:color="000000" w:fill="FFFFFF"/>
            <w:vAlign w:val="center"/>
            <w:hideMark/>
          </w:tcPr>
          <w:p w14:paraId="0B4EF075"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Primary outcomes reported</w:t>
            </w:r>
          </w:p>
        </w:tc>
        <w:tc>
          <w:tcPr>
            <w:tcW w:w="0" w:type="auto"/>
            <w:tcBorders>
              <w:top w:val="nil"/>
              <w:left w:val="nil"/>
              <w:bottom w:val="nil"/>
              <w:right w:val="nil"/>
            </w:tcBorders>
            <w:shd w:val="clear" w:color="000000" w:fill="FFFFFF"/>
            <w:vAlign w:val="center"/>
            <w:hideMark/>
          </w:tcPr>
          <w:p w14:paraId="6E6B7EC9"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Mortality rates</w:t>
            </w:r>
          </w:p>
        </w:tc>
        <w:tc>
          <w:tcPr>
            <w:tcW w:w="0" w:type="auto"/>
            <w:tcBorders>
              <w:top w:val="nil"/>
              <w:left w:val="nil"/>
              <w:bottom w:val="nil"/>
              <w:right w:val="nil"/>
            </w:tcBorders>
            <w:shd w:val="clear" w:color="000000" w:fill="FFFFFF"/>
            <w:vAlign w:val="center"/>
            <w:hideMark/>
          </w:tcPr>
          <w:p w14:paraId="2CEBCD65"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Mortality rates</w:t>
            </w:r>
          </w:p>
        </w:tc>
      </w:tr>
      <w:tr w:rsidR="003E4A6F" w:rsidRPr="00CD4FAE" w14:paraId="0D6CC20C" w14:textId="77777777" w:rsidTr="0064407D">
        <w:trPr>
          <w:trHeight w:val="68"/>
        </w:trPr>
        <w:tc>
          <w:tcPr>
            <w:tcW w:w="0" w:type="auto"/>
            <w:vMerge/>
            <w:tcBorders>
              <w:top w:val="nil"/>
              <w:left w:val="nil"/>
              <w:bottom w:val="nil"/>
              <w:right w:val="nil"/>
            </w:tcBorders>
            <w:vAlign w:val="center"/>
            <w:hideMark/>
          </w:tcPr>
          <w:p w14:paraId="6A58F244"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7153071F"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Hazard ratio for death</w:t>
            </w:r>
          </w:p>
        </w:tc>
        <w:tc>
          <w:tcPr>
            <w:tcW w:w="0" w:type="auto"/>
            <w:tcBorders>
              <w:top w:val="nil"/>
              <w:left w:val="nil"/>
              <w:bottom w:val="nil"/>
              <w:right w:val="nil"/>
            </w:tcBorders>
            <w:shd w:val="clear" w:color="000000" w:fill="FFFFFF"/>
            <w:vAlign w:val="center"/>
            <w:hideMark/>
          </w:tcPr>
          <w:p w14:paraId="19452A19"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Hazard ratio for death</w:t>
            </w:r>
          </w:p>
        </w:tc>
      </w:tr>
      <w:tr w:rsidR="003E4A6F" w:rsidRPr="00CD4FAE" w14:paraId="3D30AEDD" w14:textId="77777777" w:rsidTr="0064407D">
        <w:trPr>
          <w:trHeight w:val="68"/>
        </w:trPr>
        <w:tc>
          <w:tcPr>
            <w:tcW w:w="0" w:type="auto"/>
            <w:vMerge w:val="restart"/>
            <w:tcBorders>
              <w:top w:val="nil"/>
              <w:left w:val="nil"/>
              <w:bottom w:val="single" w:sz="8" w:space="0" w:color="000000"/>
              <w:right w:val="nil"/>
            </w:tcBorders>
            <w:shd w:val="clear" w:color="000000" w:fill="FFFFFF"/>
            <w:vAlign w:val="center"/>
            <w:hideMark/>
          </w:tcPr>
          <w:p w14:paraId="205D0C58"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lastRenderedPageBreak/>
              <w:t>Secondary Outcomes reported</w:t>
            </w:r>
          </w:p>
        </w:tc>
        <w:tc>
          <w:tcPr>
            <w:tcW w:w="0" w:type="auto"/>
            <w:tcBorders>
              <w:top w:val="nil"/>
              <w:left w:val="nil"/>
              <w:bottom w:val="nil"/>
              <w:right w:val="nil"/>
            </w:tcBorders>
            <w:shd w:val="clear" w:color="000000" w:fill="FFFFFF"/>
            <w:vAlign w:val="center"/>
            <w:hideMark/>
          </w:tcPr>
          <w:p w14:paraId="2CAF5879"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Overall survival</w:t>
            </w:r>
          </w:p>
        </w:tc>
        <w:tc>
          <w:tcPr>
            <w:tcW w:w="0" w:type="auto"/>
            <w:tcBorders>
              <w:top w:val="nil"/>
              <w:left w:val="nil"/>
              <w:bottom w:val="nil"/>
              <w:right w:val="nil"/>
            </w:tcBorders>
            <w:shd w:val="clear" w:color="000000" w:fill="FFFFFF"/>
            <w:vAlign w:val="center"/>
            <w:hideMark/>
          </w:tcPr>
          <w:p w14:paraId="5DE1DEE4"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Overall survival</w:t>
            </w:r>
          </w:p>
        </w:tc>
      </w:tr>
      <w:tr w:rsidR="003E4A6F" w:rsidRPr="00CD4FAE" w14:paraId="4FC98DF7" w14:textId="77777777" w:rsidTr="0064407D">
        <w:trPr>
          <w:trHeight w:val="88"/>
        </w:trPr>
        <w:tc>
          <w:tcPr>
            <w:tcW w:w="0" w:type="auto"/>
            <w:vMerge/>
            <w:tcBorders>
              <w:top w:val="nil"/>
              <w:left w:val="nil"/>
              <w:bottom w:val="single" w:sz="8" w:space="0" w:color="000000"/>
              <w:right w:val="nil"/>
            </w:tcBorders>
            <w:vAlign w:val="center"/>
            <w:hideMark/>
          </w:tcPr>
          <w:p w14:paraId="0FB12C8E"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1B06F604"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Median progression free survival</w:t>
            </w:r>
          </w:p>
        </w:tc>
        <w:tc>
          <w:tcPr>
            <w:tcW w:w="0" w:type="auto"/>
            <w:tcBorders>
              <w:top w:val="nil"/>
              <w:left w:val="nil"/>
              <w:bottom w:val="nil"/>
              <w:right w:val="nil"/>
            </w:tcBorders>
            <w:shd w:val="clear" w:color="000000" w:fill="FFFFFF"/>
            <w:vAlign w:val="center"/>
            <w:hideMark/>
          </w:tcPr>
          <w:p w14:paraId="7518B44B"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Median progression free survival</w:t>
            </w:r>
          </w:p>
        </w:tc>
      </w:tr>
      <w:tr w:rsidR="003E4A6F" w:rsidRPr="00CD4FAE" w14:paraId="5BB80DD7" w14:textId="77777777" w:rsidTr="0064407D">
        <w:trPr>
          <w:trHeight w:val="182"/>
        </w:trPr>
        <w:tc>
          <w:tcPr>
            <w:tcW w:w="0" w:type="auto"/>
            <w:vMerge/>
            <w:tcBorders>
              <w:top w:val="nil"/>
              <w:left w:val="nil"/>
              <w:bottom w:val="single" w:sz="8" w:space="0" w:color="000000"/>
              <w:right w:val="nil"/>
            </w:tcBorders>
            <w:vAlign w:val="center"/>
            <w:hideMark/>
          </w:tcPr>
          <w:p w14:paraId="02582C27"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0BA28B78"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Grade 3-5 adverse events</w:t>
            </w:r>
          </w:p>
        </w:tc>
        <w:tc>
          <w:tcPr>
            <w:tcW w:w="0" w:type="auto"/>
            <w:tcBorders>
              <w:top w:val="nil"/>
              <w:left w:val="nil"/>
              <w:bottom w:val="nil"/>
              <w:right w:val="nil"/>
            </w:tcBorders>
            <w:shd w:val="clear" w:color="000000" w:fill="FFFFFF"/>
            <w:vAlign w:val="center"/>
            <w:hideMark/>
          </w:tcPr>
          <w:p w14:paraId="75CD3004"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Grade 3-4 adverse events</w:t>
            </w:r>
          </w:p>
        </w:tc>
      </w:tr>
      <w:tr w:rsidR="003E4A6F" w:rsidRPr="00CD4FAE" w14:paraId="7AE17CB8" w14:textId="77777777" w:rsidTr="0064407D">
        <w:trPr>
          <w:trHeight w:val="48"/>
        </w:trPr>
        <w:tc>
          <w:tcPr>
            <w:tcW w:w="0" w:type="auto"/>
            <w:vMerge/>
            <w:tcBorders>
              <w:top w:val="nil"/>
              <w:left w:val="nil"/>
              <w:bottom w:val="single" w:sz="8" w:space="0" w:color="000000"/>
              <w:right w:val="nil"/>
            </w:tcBorders>
            <w:vAlign w:val="center"/>
            <w:hideMark/>
          </w:tcPr>
          <w:p w14:paraId="3EF7E086"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466D5257"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Disease control</w:t>
            </w:r>
          </w:p>
        </w:tc>
        <w:tc>
          <w:tcPr>
            <w:tcW w:w="0" w:type="auto"/>
            <w:tcBorders>
              <w:top w:val="nil"/>
              <w:left w:val="nil"/>
              <w:bottom w:val="nil"/>
              <w:right w:val="nil"/>
            </w:tcBorders>
            <w:shd w:val="clear" w:color="000000" w:fill="FFFFFF"/>
            <w:vAlign w:val="center"/>
            <w:hideMark/>
          </w:tcPr>
          <w:p w14:paraId="6AFCAF64"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Disease control</w:t>
            </w:r>
          </w:p>
        </w:tc>
      </w:tr>
      <w:tr w:rsidR="003E4A6F" w:rsidRPr="00CD4FAE" w14:paraId="16CD7528" w14:textId="77777777" w:rsidTr="0064407D">
        <w:trPr>
          <w:trHeight w:val="100"/>
        </w:trPr>
        <w:tc>
          <w:tcPr>
            <w:tcW w:w="0" w:type="auto"/>
            <w:vMerge/>
            <w:tcBorders>
              <w:top w:val="nil"/>
              <w:left w:val="nil"/>
              <w:bottom w:val="single" w:sz="8" w:space="0" w:color="000000"/>
              <w:right w:val="nil"/>
            </w:tcBorders>
            <w:vAlign w:val="center"/>
            <w:hideMark/>
          </w:tcPr>
          <w:p w14:paraId="377AA68A"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7753D42C"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Objective response rate</w:t>
            </w:r>
          </w:p>
        </w:tc>
        <w:tc>
          <w:tcPr>
            <w:tcW w:w="0" w:type="auto"/>
            <w:tcBorders>
              <w:top w:val="nil"/>
              <w:left w:val="nil"/>
              <w:bottom w:val="nil"/>
              <w:right w:val="nil"/>
            </w:tcBorders>
            <w:shd w:val="clear" w:color="000000" w:fill="FFFFFF"/>
            <w:vAlign w:val="center"/>
            <w:hideMark/>
          </w:tcPr>
          <w:p w14:paraId="65FF863B"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Objective response rate</w:t>
            </w:r>
          </w:p>
        </w:tc>
      </w:tr>
      <w:tr w:rsidR="003E4A6F" w:rsidRPr="00CD4FAE" w14:paraId="0A89E899" w14:textId="77777777" w:rsidTr="0064407D">
        <w:trPr>
          <w:trHeight w:val="48"/>
        </w:trPr>
        <w:tc>
          <w:tcPr>
            <w:tcW w:w="0" w:type="auto"/>
            <w:vMerge/>
            <w:tcBorders>
              <w:top w:val="nil"/>
              <w:left w:val="nil"/>
              <w:bottom w:val="single" w:sz="8" w:space="0" w:color="000000"/>
              <w:right w:val="nil"/>
            </w:tcBorders>
            <w:vAlign w:val="center"/>
            <w:hideMark/>
          </w:tcPr>
          <w:p w14:paraId="63142C56"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17F5D0E9"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Time to progression</w:t>
            </w:r>
          </w:p>
        </w:tc>
        <w:tc>
          <w:tcPr>
            <w:tcW w:w="0" w:type="auto"/>
            <w:tcBorders>
              <w:top w:val="nil"/>
              <w:left w:val="nil"/>
              <w:bottom w:val="nil"/>
              <w:right w:val="nil"/>
            </w:tcBorders>
            <w:shd w:val="clear" w:color="000000" w:fill="FFFFFF"/>
            <w:vAlign w:val="center"/>
            <w:hideMark/>
          </w:tcPr>
          <w:p w14:paraId="4C5C432D"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Time to progression</w:t>
            </w:r>
          </w:p>
        </w:tc>
      </w:tr>
      <w:tr w:rsidR="003E4A6F" w:rsidRPr="00CD4FAE" w14:paraId="70E2DC69" w14:textId="77777777" w:rsidTr="0064407D">
        <w:trPr>
          <w:trHeight w:val="61"/>
        </w:trPr>
        <w:tc>
          <w:tcPr>
            <w:tcW w:w="0" w:type="auto"/>
            <w:vMerge/>
            <w:tcBorders>
              <w:top w:val="nil"/>
              <w:left w:val="nil"/>
              <w:bottom w:val="single" w:sz="8" w:space="0" w:color="000000"/>
              <w:right w:val="nil"/>
            </w:tcBorders>
            <w:vAlign w:val="center"/>
            <w:hideMark/>
          </w:tcPr>
          <w:p w14:paraId="67ACE17D"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nil"/>
              <w:right w:val="nil"/>
            </w:tcBorders>
            <w:shd w:val="clear" w:color="000000" w:fill="FFFFFF"/>
            <w:vAlign w:val="center"/>
            <w:hideMark/>
          </w:tcPr>
          <w:p w14:paraId="6E53632E"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Duration of response</w:t>
            </w:r>
          </w:p>
        </w:tc>
        <w:tc>
          <w:tcPr>
            <w:tcW w:w="0" w:type="auto"/>
            <w:tcBorders>
              <w:top w:val="nil"/>
              <w:left w:val="nil"/>
              <w:bottom w:val="nil"/>
              <w:right w:val="nil"/>
            </w:tcBorders>
            <w:shd w:val="clear" w:color="000000" w:fill="FFFFFF"/>
            <w:vAlign w:val="center"/>
            <w:hideMark/>
          </w:tcPr>
          <w:p w14:paraId="1010D5B3"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Duration of response</w:t>
            </w:r>
          </w:p>
        </w:tc>
      </w:tr>
      <w:tr w:rsidR="003E4A6F" w:rsidRPr="00CD4FAE" w14:paraId="64E88755" w14:textId="77777777" w:rsidTr="0064407D">
        <w:trPr>
          <w:trHeight w:val="48"/>
        </w:trPr>
        <w:tc>
          <w:tcPr>
            <w:tcW w:w="0" w:type="auto"/>
            <w:vMerge/>
            <w:tcBorders>
              <w:top w:val="nil"/>
              <w:left w:val="nil"/>
              <w:bottom w:val="single" w:sz="8" w:space="0" w:color="000000"/>
              <w:right w:val="nil"/>
            </w:tcBorders>
            <w:vAlign w:val="center"/>
            <w:hideMark/>
          </w:tcPr>
          <w:p w14:paraId="4A2EA4AD" w14:textId="77777777" w:rsidR="003E4A6F" w:rsidRPr="00CD4FAE" w:rsidRDefault="003E4A6F" w:rsidP="00BA320E">
            <w:pPr>
              <w:rPr>
                <w:rFonts w:ascii="Book Antiqua" w:eastAsia="等线" w:hAnsi="Book Antiqua" w:cs="宋体"/>
                <w:color w:val="000000"/>
                <w:lang w:eastAsia="zh-CN"/>
              </w:rPr>
            </w:pPr>
          </w:p>
        </w:tc>
        <w:tc>
          <w:tcPr>
            <w:tcW w:w="0" w:type="auto"/>
            <w:tcBorders>
              <w:top w:val="nil"/>
              <w:left w:val="nil"/>
              <w:bottom w:val="single" w:sz="8" w:space="0" w:color="auto"/>
              <w:right w:val="nil"/>
            </w:tcBorders>
            <w:shd w:val="clear" w:color="000000" w:fill="FFFFFF"/>
            <w:vAlign w:val="center"/>
            <w:hideMark/>
          </w:tcPr>
          <w:p w14:paraId="7A70567D"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Post-progression survival</w:t>
            </w:r>
          </w:p>
        </w:tc>
        <w:tc>
          <w:tcPr>
            <w:tcW w:w="0" w:type="auto"/>
            <w:tcBorders>
              <w:top w:val="nil"/>
              <w:left w:val="nil"/>
              <w:bottom w:val="single" w:sz="8" w:space="0" w:color="auto"/>
              <w:right w:val="nil"/>
            </w:tcBorders>
            <w:shd w:val="clear" w:color="000000" w:fill="FFFFFF"/>
            <w:vAlign w:val="center"/>
            <w:hideMark/>
          </w:tcPr>
          <w:p w14:paraId="42B2EADA" w14:textId="77777777" w:rsidR="003E4A6F" w:rsidRPr="00CD4FAE" w:rsidRDefault="003E4A6F" w:rsidP="00BA320E">
            <w:pPr>
              <w:jc w:val="both"/>
              <w:rPr>
                <w:rFonts w:ascii="Book Antiqua" w:eastAsia="等线" w:hAnsi="Book Antiqua" w:cs="宋体"/>
                <w:color w:val="000000"/>
                <w:lang w:eastAsia="zh-CN"/>
              </w:rPr>
            </w:pPr>
            <w:r w:rsidRPr="00CD4FAE">
              <w:rPr>
                <w:rFonts w:ascii="Book Antiqua" w:eastAsia="等线" w:hAnsi="Book Antiqua" w:cs="宋体"/>
                <w:color w:val="000000"/>
                <w:lang w:eastAsia="zh-CN"/>
              </w:rPr>
              <w:t>Post-progression survival</w:t>
            </w:r>
          </w:p>
        </w:tc>
      </w:tr>
    </w:tbl>
    <w:p w14:paraId="774E50B1" w14:textId="77777777" w:rsidR="00BC1CE0" w:rsidRDefault="003E4A6F" w:rsidP="003E4A6F">
      <w:pPr>
        <w:spacing w:line="360" w:lineRule="auto"/>
        <w:contextualSpacing/>
        <w:jc w:val="both"/>
        <w:rPr>
          <w:rFonts w:ascii="Book Antiqua" w:eastAsia="宋体" w:hAnsi="Book Antiqua"/>
          <w:b/>
          <w:color w:val="000000"/>
          <w:lang w:eastAsia="zh-CN"/>
        </w:rPr>
      </w:pPr>
      <w:r w:rsidRPr="00CC370B">
        <w:rPr>
          <w:rFonts w:ascii="Book Antiqua" w:hAnsi="Book Antiqua"/>
          <w:color w:val="000000"/>
          <w:vertAlign w:val="superscript"/>
          <w:lang w:eastAsia="zh-CN"/>
        </w:rPr>
        <w:t>1</w:t>
      </w:r>
      <w:r w:rsidRPr="00CC370B">
        <w:rPr>
          <w:rFonts w:ascii="Book Antiqua" w:eastAsia="Times New Roman" w:hAnsi="Book Antiqua"/>
          <w:color w:val="000000"/>
        </w:rPr>
        <w:t xml:space="preserve">Group A: </w:t>
      </w:r>
      <w:r w:rsidRPr="00CC370B">
        <w:rPr>
          <w:rFonts w:ascii="Book Antiqua" w:hAnsi="Book Antiqua"/>
          <w:color w:val="000000"/>
          <w:lang w:eastAsia="zh-CN"/>
        </w:rPr>
        <w:t>P</w:t>
      </w:r>
      <w:r w:rsidRPr="00CC370B">
        <w:rPr>
          <w:rFonts w:ascii="Book Antiqua" w:eastAsia="Times New Roman" w:hAnsi="Book Antiqua"/>
          <w:color w:val="000000"/>
        </w:rPr>
        <w:t xml:space="preserve">atients with hepatitis B virus DNA of 500 IU/mL or less and ongoing anti-hepatitis B virus treatment for at least 3 </w:t>
      </w:r>
      <w:proofErr w:type="spellStart"/>
      <w:r w:rsidRPr="00CC370B">
        <w:rPr>
          <w:rFonts w:ascii="Book Antiqua" w:eastAsia="Times New Roman" w:hAnsi="Book Antiqua"/>
          <w:color w:val="000000"/>
        </w:rPr>
        <w:t>mo</w:t>
      </w:r>
      <w:proofErr w:type="spellEnd"/>
      <w:r w:rsidRPr="00CC370B">
        <w:rPr>
          <w:rFonts w:ascii="Book Antiqua" w:eastAsia="Times New Roman" w:hAnsi="Book Antiqua"/>
          <w:color w:val="000000"/>
        </w:rPr>
        <w:t xml:space="preserve"> before and at study entry; patients enrolled in </w:t>
      </w:r>
      <w:r>
        <w:rPr>
          <w:rFonts w:ascii="Book Antiqua" w:eastAsia="Times New Roman" w:hAnsi="Book Antiqua"/>
          <w:color w:val="000000"/>
        </w:rPr>
        <w:t>G</w:t>
      </w:r>
      <w:r w:rsidRPr="00CC370B">
        <w:rPr>
          <w:rFonts w:ascii="Book Antiqua" w:eastAsia="Times New Roman" w:hAnsi="Book Antiqua"/>
          <w:color w:val="000000"/>
        </w:rPr>
        <w:t>roup F must have had hepatitis B virus DNA of 500 IU/mL or less measured up to 28 d before study entry and anti-hepatitis B virus treatment for at least 14 d before study entry.</w:t>
      </w:r>
      <w:r w:rsidRPr="00CC370B">
        <w:rPr>
          <w:rFonts w:ascii="Book Antiqua" w:hAnsi="Book Antiqua"/>
          <w:b/>
          <w:color w:val="000000"/>
          <w:lang w:eastAsia="zh-CN"/>
        </w:rPr>
        <w:t xml:space="preserve"> </w:t>
      </w:r>
    </w:p>
    <w:p w14:paraId="479CB56D" w14:textId="127A936F" w:rsidR="003E4A6F" w:rsidRPr="00CC370B" w:rsidRDefault="003E4A6F" w:rsidP="003E4A6F">
      <w:pPr>
        <w:spacing w:line="360" w:lineRule="auto"/>
        <w:contextualSpacing/>
        <w:jc w:val="both"/>
        <w:rPr>
          <w:rFonts w:ascii="Book Antiqua" w:eastAsia="Times New Roman" w:hAnsi="Book Antiqua"/>
          <w:b/>
          <w:color w:val="000000"/>
        </w:rPr>
      </w:pPr>
      <w:r w:rsidRPr="00CC370B">
        <w:rPr>
          <w:rFonts w:ascii="Book Antiqua" w:eastAsia="Times New Roman" w:hAnsi="Book Antiqua"/>
          <w:color w:val="000000"/>
        </w:rPr>
        <w:t xml:space="preserve">+: Group F: </w:t>
      </w:r>
      <w:r w:rsidRPr="00CC370B">
        <w:rPr>
          <w:rFonts w:ascii="Book Antiqua" w:hAnsi="Book Antiqua"/>
          <w:color w:val="000000"/>
          <w:lang w:eastAsia="zh-CN"/>
        </w:rPr>
        <w:t>P</w:t>
      </w:r>
      <w:r w:rsidRPr="00CC370B">
        <w:rPr>
          <w:rFonts w:ascii="Book Antiqua" w:eastAsia="Times New Roman" w:hAnsi="Book Antiqua"/>
          <w:color w:val="000000"/>
        </w:rPr>
        <w:t xml:space="preserve">atients </w:t>
      </w:r>
      <w:r>
        <w:rPr>
          <w:rFonts w:ascii="Book Antiqua" w:eastAsia="Times New Roman" w:hAnsi="Book Antiqua"/>
          <w:color w:val="000000"/>
        </w:rPr>
        <w:t>in</w:t>
      </w:r>
      <w:r w:rsidRPr="00CC370B">
        <w:rPr>
          <w:rFonts w:ascii="Book Antiqua" w:eastAsia="Times New Roman" w:hAnsi="Book Antiqua"/>
          <w:color w:val="000000"/>
        </w:rPr>
        <w:t xml:space="preserve"> Child-Pugh </w:t>
      </w:r>
      <w:r>
        <w:rPr>
          <w:rFonts w:ascii="Book Antiqua" w:eastAsia="Times New Roman" w:hAnsi="Book Antiqua"/>
          <w:color w:val="000000"/>
        </w:rPr>
        <w:t>class</w:t>
      </w:r>
      <w:r w:rsidRPr="00CC370B">
        <w:rPr>
          <w:rFonts w:ascii="Book Antiqua" w:eastAsia="Times New Roman" w:hAnsi="Book Antiqua"/>
          <w:color w:val="000000"/>
        </w:rPr>
        <w:t xml:space="preserve"> </w:t>
      </w:r>
      <w:proofErr w:type="gramStart"/>
      <w:r w:rsidRPr="00CC370B">
        <w:rPr>
          <w:rFonts w:ascii="Book Antiqua" w:eastAsia="Times New Roman" w:hAnsi="Book Antiqua"/>
          <w:color w:val="000000"/>
        </w:rPr>
        <w:t>A</w:t>
      </w:r>
      <w:proofErr w:type="gramEnd"/>
      <w:r w:rsidRPr="00CC370B">
        <w:rPr>
          <w:rFonts w:ascii="Book Antiqua" w:eastAsia="Times New Roman" w:hAnsi="Book Antiqua"/>
          <w:color w:val="000000"/>
        </w:rPr>
        <w:t xml:space="preserve">, life expectancy of 3 </w:t>
      </w:r>
      <w:proofErr w:type="spellStart"/>
      <w:r w:rsidRPr="00CC370B">
        <w:rPr>
          <w:rFonts w:ascii="Book Antiqua" w:eastAsia="Times New Roman" w:hAnsi="Book Antiqua"/>
          <w:color w:val="000000"/>
        </w:rPr>
        <w:t>mo</w:t>
      </w:r>
      <w:proofErr w:type="spellEnd"/>
      <w:r w:rsidRPr="00CC370B">
        <w:rPr>
          <w:rFonts w:ascii="Book Antiqua" w:eastAsia="Times New Roman" w:hAnsi="Book Antiqua"/>
          <w:color w:val="000000"/>
        </w:rPr>
        <w:t xml:space="preserve"> and platelet count or &gt;</w:t>
      </w:r>
      <w:r w:rsidRPr="00CC370B">
        <w:rPr>
          <w:rFonts w:ascii="Book Antiqua" w:hAnsi="Book Antiqua"/>
          <w:color w:val="000000"/>
          <w:lang w:eastAsia="zh-CN"/>
        </w:rPr>
        <w:t xml:space="preserve"> </w:t>
      </w:r>
      <w:r w:rsidRPr="00CC370B">
        <w:rPr>
          <w:rFonts w:ascii="Book Antiqua" w:eastAsia="Times New Roman" w:hAnsi="Book Antiqua"/>
          <w:color w:val="000000"/>
        </w:rPr>
        <w:t>75000/</w:t>
      </w:r>
      <w:proofErr w:type="spellStart"/>
      <w:r w:rsidRPr="00CC370B">
        <w:rPr>
          <w:rFonts w:ascii="Book Antiqua" w:eastAsia="Times New Roman" w:hAnsi="Book Antiqua"/>
          <w:color w:val="000000"/>
        </w:rPr>
        <w:t>μ</w:t>
      </w:r>
      <w:r w:rsidRPr="00CC370B">
        <w:rPr>
          <w:rFonts w:ascii="Book Antiqua" w:hAnsi="Book Antiqua"/>
          <w:color w:val="000000"/>
          <w:lang w:eastAsia="zh-CN"/>
        </w:rPr>
        <w:t>L</w:t>
      </w:r>
      <w:proofErr w:type="spellEnd"/>
      <w:r w:rsidRPr="00CC370B">
        <w:rPr>
          <w:rFonts w:ascii="Book Antiqua" w:eastAsia="Times New Roman" w:hAnsi="Book Antiqua"/>
          <w:color w:val="000000"/>
        </w:rPr>
        <w:t>. NA: Not applicable.</w:t>
      </w:r>
    </w:p>
    <w:p w14:paraId="05F1A637" w14:textId="7702373A" w:rsidR="006F136D" w:rsidRDefault="006F136D" w:rsidP="00B0643A">
      <w:pPr>
        <w:spacing w:line="360" w:lineRule="auto"/>
        <w:contextualSpacing/>
        <w:jc w:val="both"/>
        <w:rPr>
          <w:rFonts w:ascii="Book Antiqua" w:hAnsi="Book Antiqua"/>
          <w:b/>
        </w:rPr>
      </w:pPr>
    </w:p>
    <w:p w14:paraId="7F29FFA3" w14:textId="77777777" w:rsidR="00BC1CE0" w:rsidRDefault="00BC1CE0">
      <w:pPr>
        <w:rPr>
          <w:rFonts w:ascii="Book Antiqua" w:hAnsi="Book Antiqua"/>
          <w:b/>
        </w:rPr>
      </w:pPr>
      <w:r>
        <w:rPr>
          <w:rFonts w:ascii="Book Antiqua" w:hAnsi="Book Antiqua"/>
          <w:b/>
        </w:rPr>
        <w:br w:type="page"/>
      </w:r>
    </w:p>
    <w:p w14:paraId="4488C2C5" w14:textId="0376C9D7" w:rsidR="009F3DD5" w:rsidRPr="00510D4D" w:rsidRDefault="009F3DD5" w:rsidP="009F3DD5">
      <w:pPr>
        <w:spacing w:line="360" w:lineRule="auto"/>
        <w:contextualSpacing/>
        <w:jc w:val="both"/>
        <w:rPr>
          <w:rFonts w:ascii="Book Antiqua" w:hAnsi="Book Antiqua"/>
          <w:b/>
          <w:color w:val="0E101A"/>
          <w:lang w:eastAsia="zh-CN"/>
        </w:rPr>
      </w:pPr>
      <w:r w:rsidRPr="00510D4D">
        <w:rPr>
          <w:rFonts w:ascii="Book Antiqua" w:hAnsi="Book Antiqua"/>
          <w:b/>
        </w:rPr>
        <w:lastRenderedPageBreak/>
        <w:t xml:space="preserve">Table </w:t>
      </w:r>
      <w:r w:rsidRPr="00510D4D">
        <w:rPr>
          <w:rFonts w:ascii="Book Antiqua" w:hAnsi="Book Antiqua"/>
          <w:b/>
          <w:lang w:eastAsia="zh-CN"/>
        </w:rPr>
        <w:t>2</w:t>
      </w:r>
      <w:r w:rsidRPr="00510D4D">
        <w:rPr>
          <w:rFonts w:ascii="Book Antiqua" w:hAnsi="Book Antiqua"/>
          <w:b/>
        </w:rPr>
        <w:t xml:space="preserve"> Baseline characteristics of patients among the included studies</w:t>
      </w:r>
    </w:p>
    <w:tbl>
      <w:tblPr>
        <w:tblW w:w="5000" w:type="pct"/>
        <w:tblLook w:val="04A0" w:firstRow="1" w:lastRow="0" w:firstColumn="1" w:lastColumn="0" w:noHBand="0" w:noVBand="1"/>
      </w:tblPr>
      <w:tblGrid>
        <w:gridCol w:w="2415"/>
        <w:gridCol w:w="1843"/>
        <w:gridCol w:w="1683"/>
        <w:gridCol w:w="936"/>
        <w:gridCol w:w="936"/>
        <w:gridCol w:w="1763"/>
      </w:tblGrid>
      <w:tr w:rsidR="009F3DD5" w:rsidRPr="007A015E" w14:paraId="600205EE" w14:textId="77777777" w:rsidTr="00BA320E">
        <w:trPr>
          <w:trHeight w:val="124"/>
        </w:trPr>
        <w:tc>
          <w:tcPr>
            <w:tcW w:w="1428" w:type="pct"/>
            <w:tcBorders>
              <w:top w:val="single" w:sz="4" w:space="0" w:color="auto"/>
              <w:left w:val="nil"/>
              <w:bottom w:val="nil"/>
              <w:right w:val="nil"/>
            </w:tcBorders>
            <w:shd w:val="clear" w:color="000000" w:fill="FFFFFF"/>
            <w:vAlign w:val="center"/>
            <w:hideMark/>
          </w:tcPr>
          <w:p w14:paraId="4DA4CBD8" w14:textId="252A3D08" w:rsidR="009F3DD5" w:rsidRPr="007A015E" w:rsidRDefault="009F3DD5" w:rsidP="00BA320E">
            <w:pPr>
              <w:rPr>
                <w:rFonts w:ascii="Book Antiqua" w:eastAsia="等线" w:hAnsi="Book Antiqua" w:cs="宋体"/>
                <w:b/>
                <w:bCs/>
                <w:color w:val="000000"/>
                <w:lang w:eastAsia="zh-CN"/>
              </w:rPr>
            </w:pPr>
          </w:p>
        </w:tc>
        <w:tc>
          <w:tcPr>
            <w:tcW w:w="1609" w:type="pct"/>
            <w:gridSpan w:val="2"/>
            <w:tcBorders>
              <w:top w:val="single" w:sz="4" w:space="0" w:color="auto"/>
              <w:left w:val="nil"/>
              <w:bottom w:val="nil"/>
              <w:right w:val="nil"/>
            </w:tcBorders>
            <w:shd w:val="clear" w:color="000000" w:fill="FFFFFF"/>
            <w:vAlign w:val="center"/>
            <w:hideMark/>
          </w:tcPr>
          <w:p w14:paraId="462CF3DC" w14:textId="56FCD2DF" w:rsidR="009F3DD5" w:rsidRPr="007A015E" w:rsidRDefault="009F3DD5" w:rsidP="00BA320E">
            <w:pPr>
              <w:rPr>
                <w:rFonts w:ascii="Book Antiqua" w:eastAsia="等线" w:hAnsi="Book Antiqua" w:cs="宋体"/>
                <w:b/>
                <w:bCs/>
                <w:color w:val="000000"/>
                <w:lang w:eastAsia="zh-CN"/>
              </w:rPr>
            </w:pPr>
            <w:r w:rsidRPr="007A015E">
              <w:rPr>
                <w:rFonts w:ascii="Book Antiqua" w:eastAsia="等线" w:hAnsi="Book Antiqua" w:cs="宋体"/>
                <w:b/>
                <w:bCs/>
                <w:color w:val="000000"/>
                <w:lang w:eastAsia="zh-CN"/>
              </w:rPr>
              <w:t xml:space="preserve">Finn </w:t>
            </w:r>
            <w:r w:rsidRPr="007A015E">
              <w:rPr>
                <w:rFonts w:ascii="Book Antiqua" w:eastAsia="等线" w:hAnsi="Book Antiqua" w:cs="宋体"/>
                <w:b/>
                <w:bCs/>
                <w:i/>
                <w:iCs/>
                <w:color w:val="000000"/>
                <w:lang w:eastAsia="zh-CN"/>
              </w:rPr>
              <w:t>et al</w:t>
            </w:r>
            <w:r w:rsidRPr="007A015E">
              <w:rPr>
                <w:rFonts w:ascii="Book Antiqua" w:eastAsia="等线" w:hAnsi="Book Antiqua" w:cs="宋体"/>
                <w:b/>
                <w:bCs/>
                <w:color w:val="000000"/>
                <w:vertAlign w:val="superscript"/>
                <w:lang w:eastAsia="zh-CN"/>
              </w:rPr>
              <w:t>[12]</w:t>
            </w:r>
            <w:r w:rsidRPr="007A015E">
              <w:rPr>
                <w:rFonts w:ascii="Book Antiqua" w:eastAsia="等线" w:hAnsi="Book Antiqua" w:cs="宋体"/>
                <w:b/>
                <w:bCs/>
                <w:color w:val="000000"/>
                <w:lang w:eastAsia="zh-CN"/>
              </w:rPr>
              <w:t>, 2020</w:t>
            </w:r>
          </w:p>
        </w:tc>
        <w:tc>
          <w:tcPr>
            <w:tcW w:w="1963" w:type="pct"/>
            <w:gridSpan w:val="3"/>
            <w:tcBorders>
              <w:top w:val="single" w:sz="4" w:space="0" w:color="auto"/>
              <w:left w:val="nil"/>
              <w:bottom w:val="nil"/>
              <w:right w:val="nil"/>
            </w:tcBorders>
            <w:shd w:val="clear" w:color="000000" w:fill="FFFFFF"/>
            <w:vAlign w:val="center"/>
            <w:hideMark/>
          </w:tcPr>
          <w:p w14:paraId="45942952" w14:textId="77777777" w:rsidR="009F3DD5" w:rsidRPr="007A015E" w:rsidRDefault="009F3DD5" w:rsidP="00BA320E">
            <w:pPr>
              <w:rPr>
                <w:rFonts w:ascii="Book Antiqua" w:eastAsia="等线" w:hAnsi="Book Antiqua" w:cs="宋体"/>
                <w:b/>
                <w:bCs/>
                <w:color w:val="000000"/>
                <w:lang w:eastAsia="zh-CN"/>
              </w:rPr>
            </w:pPr>
            <w:r w:rsidRPr="007A015E">
              <w:rPr>
                <w:rFonts w:ascii="Book Antiqua" w:eastAsia="等线" w:hAnsi="Book Antiqua" w:cs="宋体"/>
                <w:b/>
                <w:bCs/>
                <w:color w:val="000000"/>
                <w:lang w:eastAsia="zh-CN"/>
              </w:rPr>
              <w:t xml:space="preserve">Lee </w:t>
            </w:r>
            <w:r w:rsidRPr="007A015E">
              <w:rPr>
                <w:rFonts w:ascii="Book Antiqua" w:eastAsia="等线" w:hAnsi="Book Antiqua" w:cs="宋体"/>
                <w:b/>
                <w:bCs/>
                <w:i/>
                <w:iCs/>
                <w:color w:val="000000"/>
                <w:lang w:eastAsia="zh-CN"/>
              </w:rPr>
              <w:t>et al</w:t>
            </w:r>
            <w:r w:rsidRPr="007A015E">
              <w:rPr>
                <w:rFonts w:ascii="Book Antiqua" w:eastAsia="等线" w:hAnsi="Book Antiqua" w:cs="宋体"/>
                <w:b/>
                <w:bCs/>
                <w:color w:val="000000"/>
                <w:vertAlign w:val="superscript"/>
                <w:lang w:eastAsia="zh-CN"/>
              </w:rPr>
              <w:t>[16]</w:t>
            </w:r>
            <w:r w:rsidRPr="007A015E">
              <w:rPr>
                <w:rFonts w:ascii="Book Antiqua" w:eastAsia="等线" w:hAnsi="Book Antiqua" w:cs="宋体"/>
                <w:b/>
                <w:bCs/>
                <w:color w:val="000000"/>
                <w:lang w:eastAsia="zh-CN"/>
              </w:rPr>
              <w:t>, 2020</w:t>
            </w:r>
          </w:p>
        </w:tc>
      </w:tr>
      <w:tr w:rsidR="009F3DD5" w:rsidRPr="007A015E" w14:paraId="2BC58A48" w14:textId="77777777" w:rsidTr="00BA320E">
        <w:trPr>
          <w:trHeight w:val="398"/>
        </w:trPr>
        <w:tc>
          <w:tcPr>
            <w:tcW w:w="1428" w:type="pct"/>
            <w:vMerge w:val="restart"/>
            <w:tcBorders>
              <w:top w:val="nil"/>
              <w:left w:val="nil"/>
              <w:bottom w:val="single" w:sz="4" w:space="0" w:color="000000"/>
              <w:right w:val="nil"/>
            </w:tcBorders>
            <w:shd w:val="clear" w:color="000000" w:fill="FFFFFF"/>
            <w:vAlign w:val="center"/>
            <w:hideMark/>
          </w:tcPr>
          <w:p w14:paraId="48AA5ED1" w14:textId="1E184C0C" w:rsidR="009F3DD5" w:rsidRPr="007A015E" w:rsidRDefault="009F3DD5" w:rsidP="00BA320E">
            <w:pPr>
              <w:rPr>
                <w:rFonts w:ascii="Book Antiqua" w:eastAsia="等线" w:hAnsi="Book Antiqua" w:cs="宋体"/>
                <w:b/>
                <w:bCs/>
                <w:color w:val="000000"/>
                <w:lang w:eastAsia="zh-CN"/>
              </w:rPr>
            </w:pPr>
          </w:p>
        </w:tc>
        <w:tc>
          <w:tcPr>
            <w:tcW w:w="880" w:type="pct"/>
            <w:tcBorders>
              <w:top w:val="single" w:sz="4" w:space="0" w:color="auto"/>
              <w:left w:val="nil"/>
              <w:bottom w:val="single" w:sz="4" w:space="0" w:color="auto"/>
              <w:right w:val="nil"/>
            </w:tcBorders>
            <w:shd w:val="clear" w:color="000000" w:fill="FFFFFF"/>
            <w:vAlign w:val="center"/>
            <w:hideMark/>
          </w:tcPr>
          <w:p w14:paraId="4B044C38" w14:textId="77777777" w:rsidR="009F3DD5" w:rsidRPr="007A015E" w:rsidRDefault="009F3DD5" w:rsidP="00BA320E">
            <w:pPr>
              <w:rPr>
                <w:rFonts w:ascii="Book Antiqua" w:eastAsia="等线" w:hAnsi="Book Antiqua" w:cs="宋体"/>
                <w:b/>
                <w:bCs/>
                <w:color w:val="000000"/>
                <w:lang w:eastAsia="zh-CN"/>
              </w:rPr>
            </w:pPr>
            <w:r w:rsidRPr="007A015E">
              <w:rPr>
                <w:rFonts w:ascii="Book Antiqua" w:eastAsia="等线" w:hAnsi="Book Antiqua" w:cs="宋体"/>
                <w:b/>
                <w:bCs/>
                <w:color w:val="000000"/>
                <w:lang w:eastAsia="zh-CN"/>
              </w:rPr>
              <w:t>Interventional arm</w:t>
            </w:r>
          </w:p>
        </w:tc>
        <w:tc>
          <w:tcPr>
            <w:tcW w:w="729" w:type="pct"/>
            <w:tcBorders>
              <w:top w:val="single" w:sz="4" w:space="0" w:color="auto"/>
              <w:left w:val="nil"/>
              <w:bottom w:val="single" w:sz="4" w:space="0" w:color="auto"/>
              <w:right w:val="nil"/>
            </w:tcBorders>
            <w:shd w:val="clear" w:color="000000" w:fill="FFFFFF"/>
            <w:vAlign w:val="center"/>
            <w:hideMark/>
          </w:tcPr>
          <w:p w14:paraId="7EECE771" w14:textId="77777777" w:rsidR="009F3DD5" w:rsidRPr="007A015E" w:rsidRDefault="009F3DD5" w:rsidP="00BA320E">
            <w:pPr>
              <w:rPr>
                <w:rFonts w:ascii="Book Antiqua" w:eastAsia="等线" w:hAnsi="Book Antiqua" w:cs="宋体"/>
                <w:b/>
                <w:bCs/>
                <w:color w:val="000000"/>
                <w:lang w:eastAsia="zh-CN"/>
              </w:rPr>
            </w:pPr>
            <w:r w:rsidRPr="007A015E">
              <w:rPr>
                <w:rFonts w:ascii="Book Antiqua" w:eastAsia="等线" w:hAnsi="Book Antiqua" w:cs="宋体"/>
                <w:b/>
                <w:bCs/>
                <w:color w:val="000000"/>
                <w:lang w:eastAsia="zh-CN"/>
              </w:rPr>
              <w:t>Control arm</w:t>
            </w:r>
          </w:p>
        </w:tc>
        <w:tc>
          <w:tcPr>
            <w:tcW w:w="1267" w:type="pct"/>
            <w:gridSpan w:val="2"/>
            <w:tcBorders>
              <w:top w:val="single" w:sz="4" w:space="0" w:color="auto"/>
              <w:left w:val="nil"/>
              <w:bottom w:val="single" w:sz="4" w:space="0" w:color="auto"/>
              <w:right w:val="nil"/>
            </w:tcBorders>
            <w:shd w:val="clear" w:color="000000" w:fill="FFFFFF"/>
            <w:vAlign w:val="center"/>
            <w:hideMark/>
          </w:tcPr>
          <w:p w14:paraId="6177D7DB" w14:textId="77777777" w:rsidR="009F3DD5" w:rsidRPr="007A015E" w:rsidRDefault="009F3DD5" w:rsidP="00BA320E">
            <w:pPr>
              <w:rPr>
                <w:rFonts w:ascii="Book Antiqua" w:eastAsia="等线" w:hAnsi="Book Antiqua" w:cs="宋体"/>
                <w:b/>
                <w:bCs/>
                <w:color w:val="000000"/>
                <w:lang w:eastAsia="zh-CN"/>
              </w:rPr>
            </w:pPr>
            <w:r w:rsidRPr="007A015E">
              <w:rPr>
                <w:rFonts w:ascii="Book Antiqua" w:eastAsia="等线" w:hAnsi="Book Antiqua" w:cs="宋体"/>
                <w:b/>
                <w:bCs/>
                <w:color w:val="000000"/>
                <w:lang w:eastAsia="zh-CN"/>
              </w:rPr>
              <w:t>Interventional arm</w:t>
            </w:r>
          </w:p>
        </w:tc>
        <w:tc>
          <w:tcPr>
            <w:tcW w:w="696" w:type="pct"/>
            <w:tcBorders>
              <w:top w:val="single" w:sz="4" w:space="0" w:color="auto"/>
              <w:left w:val="nil"/>
              <w:bottom w:val="single" w:sz="4" w:space="0" w:color="auto"/>
              <w:right w:val="nil"/>
            </w:tcBorders>
            <w:shd w:val="clear" w:color="000000" w:fill="FFFFFF"/>
            <w:vAlign w:val="center"/>
            <w:hideMark/>
          </w:tcPr>
          <w:p w14:paraId="4DA0C57F" w14:textId="77777777" w:rsidR="009F3DD5" w:rsidRPr="007A015E" w:rsidRDefault="009F3DD5" w:rsidP="00BA320E">
            <w:pPr>
              <w:rPr>
                <w:rFonts w:ascii="Book Antiqua" w:eastAsia="等线" w:hAnsi="Book Antiqua" w:cs="宋体"/>
                <w:b/>
                <w:bCs/>
                <w:color w:val="000000"/>
                <w:lang w:eastAsia="zh-CN"/>
              </w:rPr>
            </w:pPr>
            <w:r w:rsidRPr="007A015E">
              <w:rPr>
                <w:rFonts w:ascii="Book Antiqua" w:eastAsia="等线" w:hAnsi="Book Antiqua" w:cs="宋体"/>
                <w:b/>
                <w:bCs/>
                <w:color w:val="000000"/>
                <w:lang w:eastAsia="zh-CN"/>
              </w:rPr>
              <w:t>Control arm</w:t>
            </w:r>
          </w:p>
        </w:tc>
      </w:tr>
      <w:tr w:rsidR="009F3DD5" w:rsidRPr="007A015E" w14:paraId="59A39270" w14:textId="77777777" w:rsidTr="00BA320E">
        <w:trPr>
          <w:trHeight w:val="1228"/>
        </w:trPr>
        <w:tc>
          <w:tcPr>
            <w:tcW w:w="1428" w:type="pct"/>
            <w:vMerge/>
            <w:tcBorders>
              <w:top w:val="nil"/>
              <w:left w:val="nil"/>
              <w:bottom w:val="single" w:sz="4" w:space="0" w:color="000000"/>
              <w:right w:val="nil"/>
            </w:tcBorders>
            <w:vAlign w:val="center"/>
            <w:hideMark/>
          </w:tcPr>
          <w:p w14:paraId="5456AA45" w14:textId="77777777" w:rsidR="009F3DD5" w:rsidRPr="007A015E" w:rsidRDefault="009F3DD5" w:rsidP="00BA320E">
            <w:pPr>
              <w:rPr>
                <w:rFonts w:ascii="Book Antiqua" w:eastAsia="等线" w:hAnsi="Book Antiqua" w:cs="宋体"/>
                <w:b/>
                <w:bCs/>
                <w:color w:val="000000"/>
                <w:lang w:eastAsia="zh-CN"/>
              </w:rPr>
            </w:pPr>
          </w:p>
        </w:tc>
        <w:tc>
          <w:tcPr>
            <w:tcW w:w="880" w:type="pct"/>
            <w:tcBorders>
              <w:top w:val="nil"/>
              <w:left w:val="nil"/>
              <w:bottom w:val="single" w:sz="4" w:space="0" w:color="auto"/>
              <w:right w:val="nil"/>
            </w:tcBorders>
            <w:shd w:val="clear" w:color="000000" w:fill="FFFFFF"/>
            <w:vAlign w:val="center"/>
            <w:hideMark/>
          </w:tcPr>
          <w:p w14:paraId="1BCF0929" w14:textId="77777777" w:rsidR="009F3DD5" w:rsidRPr="007A015E" w:rsidRDefault="009F3DD5" w:rsidP="00BA320E">
            <w:pPr>
              <w:rPr>
                <w:rFonts w:ascii="Book Antiqua" w:eastAsia="等线" w:hAnsi="Book Antiqua" w:cs="宋体"/>
                <w:b/>
                <w:bCs/>
                <w:color w:val="000000"/>
                <w:lang w:eastAsia="zh-CN"/>
              </w:rPr>
            </w:pPr>
            <w:r w:rsidRPr="007A015E">
              <w:rPr>
                <w:rFonts w:ascii="Book Antiqua" w:eastAsia="等线" w:hAnsi="Book Antiqua" w:cs="宋体"/>
                <w:b/>
                <w:bCs/>
                <w:color w:val="000000"/>
                <w:lang w:eastAsia="zh-CN"/>
              </w:rPr>
              <w:t>Atezolizumab-bevacizumab combination therapy</w:t>
            </w:r>
          </w:p>
        </w:tc>
        <w:tc>
          <w:tcPr>
            <w:tcW w:w="729" w:type="pct"/>
            <w:tcBorders>
              <w:top w:val="nil"/>
              <w:left w:val="nil"/>
              <w:bottom w:val="single" w:sz="4" w:space="0" w:color="auto"/>
              <w:right w:val="nil"/>
            </w:tcBorders>
            <w:shd w:val="clear" w:color="000000" w:fill="FFFFFF"/>
            <w:vAlign w:val="center"/>
            <w:hideMark/>
          </w:tcPr>
          <w:p w14:paraId="709F398A" w14:textId="77777777" w:rsidR="009F3DD5" w:rsidRPr="007A015E" w:rsidRDefault="009F3DD5" w:rsidP="00BA320E">
            <w:pPr>
              <w:rPr>
                <w:rFonts w:ascii="Book Antiqua" w:eastAsia="等线" w:hAnsi="Book Antiqua" w:cs="宋体"/>
                <w:b/>
                <w:bCs/>
                <w:color w:val="000000"/>
                <w:lang w:eastAsia="zh-CN"/>
              </w:rPr>
            </w:pPr>
            <w:r w:rsidRPr="007A015E">
              <w:rPr>
                <w:rFonts w:ascii="Book Antiqua" w:eastAsia="等线" w:hAnsi="Book Antiqua" w:cs="宋体"/>
                <w:b/>
                <w:bCs/>
                <w:color w:val="000000"/>
                <w:lang w:eastAsia="zh-CN"/>
              </w:rPr>
              <w:t>Sorafenib monotherapy</w:t>
            </w:r>
          </w:p>
        </w:tc>
        <w:tc>
          <w:tcPr>
            <w:tcW w:w="1267" w:type="pct"/>
            <w:gridSpan w:val="2"/>
            <w:tcBorders>
              <w:top w:val="single" w:sz="4" w:space="0" w:color="auto"/>
              <w:left w:val="nil"/>
              <w:bottom w:val="single" w:sz="4" w:space="0" w:color="auto"/>
              <w:right w:val="nil"/>
            </w:tcBorders>
            <w:shd w:val="clear" w:color="000000" w:fill="FFFFFF"/>
            <w:vAlign w:val="center"/>
            <w:hideMark/>
          </w:tcPr>
          <w:p w14:paraId="276F668F" w14:textId="77777777" w:rsidR="009F3DD5" w:rsidRPr="007A015E" w:rsidRDefault="009F3DD5" w:rsidP="00BA320E">
            <w:pPr>
              <w:rPr>
                <w:rFonts w:ascii="Book Antiqua" w:eastAsia="等线" w:hAnsi="Book Antiqua" w:cs="宋体"/>
                <w:b/>
                <w:bCs/>
                <w:color w:val="000000"/>
                <w:lang w:eastAsia="zh-CN"/>
              </w:rPr>
            </w:pPr>
            <w:r w:rsidRPr="007A015E">
              <w:rPr>
                <w:rFonts w:ascii="Book Antiqua" w:eastAsia="等线" w:hAnsi="Book Antiqua" w:cs="宋体"/>
                <w:b/>
                <w:bCs/>
                <w:color w:val="000000"/>
                <w:lang w:eastAsia="zh-CN"/>
              </w:rPr>
              <w:t>Atezolizumab-bevacizumab combination therapy given in both Arms A and F</w:t>
            </w:r>
          </w:p>
        </w:tc>
        <w:tc>
          <w:tcPr>
            <w:tcW w:w="696" w:type="pct"/>
            <w:tcBorders>
              <w:top w:val="nil"/>
              <w:left w:val="nil"/>
              <w:bottom w:val="single" w:sz="4" w:space="0" w:color="auto"/>
              <w:right w:val="nil"/>
            </w:tcBorders>
            <w:shd w:val="clear" w:color="000000" w:fill="FFFFFF"/>
            <w:vAlign w:val="center"/>
            <w:hideMark/>
          </w:tcPr>
          <w:p w14:paraId="77BE4680" w14:textId="77777777" w:rsidR="009F3DD5" w:rsidRPr="007A015E" w:rsidRDefault="009F3DD5" w:rsidP="00BA320E">
            <w:pPr>
              <w:rPr>
                <w:rFonts w:ascii="Book Antiqua" w:eastAsia="等线" w:hAnsi="Book Antiqua" w:cs="宋体"/>
                <w:b/>
                <w:bCs/>
                <w:color w:val="000000"/>
                <w:lang w:eastAsia="zh-CN"/>
              </w:rPr>
            </w:pPr>
            <w:r w:rsidRPr="007A015E">
              <w:rPr>
                <w:rFonts w:ascii="Book Antiqua" w:eastAsia="等线" w:hAnsi="Book Antiqua" w:cs="宋体"/>
                <w:b/>
                <w:bCs/>
                <w:color w:val="000000"/>
                <w:lang w:eastAsia="zh-CN"/>
              </w:rPr>
              <w:t>Atezolizumab monotherapy</w:t>
            </w:r>
          </w:p>
        </w:tc>
      </w:tr>
      <w:tr w:rsidR="009F3DD5" w:rsidRPr="007A015E" w14:paraId="3B1148B3" w14:textId="77777777" w:rsidTr="00BA320E">
        <w:trPr>
          <w:trHeight w:val="175"/>
        </w:trPr>
        <w:tc>
          <w:tcPr>
            <w:tcW w:w="1428" w:type="pct"/>
            <w:vMerge/>
            <w:tcBorders>
              <w:top w:val="nil"/>
              <w:left w:val="nil"/>
              <w:bottom w:val="single" w:sz="4" w:space="0" w:color="000000"/>
              <w:right w:val="nil"/>
            </w:tcBorders>
            <w:vAlign w:val="center"/>
            <w:hideMark/>
          </w:tcPr>
          <w:p w14:paraId="7335A8ED" w14:textId="77777777" w:rsidR="009F3DD5" w:rsidRPr="007A015E" w:rsidRDefault="009F3DD5" w:rsidP="00BA320E">
            <w:pPr>
              <w:rPr>
                <w:rFonts w:ascii="Book Antiqua" w:eastAsia="等线" w:hAnsi="Book Antiqua" w:cs="宋体"/>
                <w:b/>
                <w:bCs/>
                <w:color w:val="000000"/>
                <w:lang w:eastAsia="zh-CN"/>
              </w:rPr>
            </w:pPr>
          </w:p>
        </w:tc>
        <w:tc>
          <w:tcPr>
            <w:tcW w:w="880" w:type="pct"/>
            <w:tcBorders>
              <w:top w:val="nil"/>
              <w:left w:val="nil"/>
              <w:bottom w:val="nil"/>
              <w:right w:val="nil"/>
            </w:tcBorders>
            <w:shd w:val="clear" w:color="000000" w:fill="FFFFFF"/>
            <w:vAlign w:val="center"/>
            <w:hideMark/>
          </w:tcPr>
          <w:p w14:paraId="6C9E8EEC" w14:textId="6074191F" w:rsidR="009F3DD5" w:rsidRPr="007A015E" w:rsidRDefault="009F3DD5" w:rsidP="00BA320E">
            <w:pPr>
              <w:rPr>
                <w:rFonts w:ascii="Book Antiqua" w:eastAsia="等线" w:hAnsi="Book Antiqua" w:cs="宋体"/>
                <w:b/>
                <w:bCs/>
                <w:color w:val="000000"/>
                <w:lang w:eastAsia="zh-CN"/>
              </w:rPr>
            </w:pPr>
          </w:p>
        </w:tc>
        <w:tc>
          <w:tcPr>
            <w:tcW w:w="729" w:type="pct"/>
            <w:tcBorders>
              <w:top w:val="nil"/>
              <w:left w:val="nil"/>
              <w:bottom w:val="nil"/>
              <w:right w:val="nil"/>
            </w:tcBorders>
            <w:shd w:val="clear" w:color="000000" w:fill="FFFFFF"/>
            <w:vAlign w:val="center"/>
            <w:hideMark/>
          </w:tcPr>
          <w:p w14:paraId="19DDD345" w14:textId="60F4A376" w:rsidR="009F3DD5" w:rsidRPr="007A015E" w:rsidRDefault="009F3DD5" w:rsidP="00BA320E">
            <w:pPr>
              <w:rPr>
                <w:rFonts w:ascii="Book Antiqua" w:eastAsia="等线" w:hAnsi="Book Antiqua" w:cs="宋体"/>
                <w:b/>
                <w:bCs/>
                <w:color w:val="000000"/>
                <w:lang w:eastAsia="zh-CN"/>
              </w:rPr>
            </w:pPr>
          </w:p>
        </w:tc>
        <w:tc>
          <w:tcPr>
            <w:tcW w:w="641" w:type="pct"/>
            <w:tcBorders>
              <w:top w:val="nil"/>
              <w:left w:val="nil"/>
              <w:bottom w:val="single" w:sz="4" w:space="0" w:color="auto"/>
              <w:right w:val="nil"/>
            </w:tcBorders>
            <w:shd w:val="clear" w:color="000000" w:fill="FFFFFF"/>
            <w:vAlign w:val="center"/>
            <w:hideMark/>
          </w:tcPr>
          <w:p w14:paraId="6DFEC851" w14:textId="77777777" w:rsidR="009F3DD5" w:rsidRPr="007A015E" w:rsidRDefault="009F3DD5" w:rsidP="00BA320E">
            <w:pPr>
              <w:rPr>
                <w:rFonts w:ascii="Book Antiqua" w:eastAsia="等线" w:hAnsi="Book Antiqua" w:cs="宋体"/>
                <w:b/>
                <w:bCs/>
                <w:color w:val="000000"/>
                <w:lang w:eastAsia="zh-CN"/>
              </w:rPr>
            </w:pPr>
            <w:r w:rsidRPr="007A015E">
              <w:rPr>
                <w:rFonts w:ascii="Book Antiqua" w:eastAsia="等线" w:hAnsi="Book Antiqua" w:cs="宋体"/>
                <w:b/>
                <w:bCs/>
                <w:color w:val="000000"/>
                <w:lang w:eastAsia="zh-CN"/>
              </w:rPr>
              <w:t>Group A</w:t>
            </w:r>
          </w:p>
        </w:tc>
        <w:tc>
          <w:tcPr>
            <w:tcW w:w="626" w:type="pct"/>
            <w:tcBorders>
              <w:top w:val="nil"/>
              <w:left w:val="nil"/>
              <w:bottom w:val="single" w:sz="4" w:space="0" w:color="auto"/>
              <w:right w:val="nil"/>
            </w:tcBorders>
            <w:shd w:val="clear" w:color="000000" w:fill="FFFFFF"/>
            <w:vAlign w:val="center"/>
            <w:hideMark/>
          </w:tcPr>
          <w:p w14:paraId="6257CBDA" w14:textId="77777777" w:rsidR="009F3DD5" w:rsidRPr="007A015E" w:rsidRDefault="009F3DD5" w:rsidP="00BA320E">
            <w:pPr>
              <w:rPr>
                <w:rFonts w:ascii="Book Antiqua" w:eastAsia="等线" w:hAnsi="Book Antiqua" w:cs="宋体"/>
                <w:b/>
                <w:bCs/>
                <w:color w:val="000000"/>
                <w:lang w:eastAsia="zh-CN"/>
              </w:rPr>
            </w:pPr>
            <w:r w:rsidRPr="007A015E">
              <w:rPr>
                <w:rFonts w:ascii="Book Antiqua" w:eastAsia="等线" w:hAnsi="Book Antiqua" w:cs="宋体"/>
                <w:b/>
                <w:bCs/>
                <w:color w:val="000000"/>
                <w:lang w:eastAsia="zh-CN"/>
              </w:rPr>
              <w:t>Group F+</w:t>
            </w:r>
          </w:p>
        </w:tc>
        <w:tc>
          <w:tcPr>
            <w:tcW w:w="696" w:type="pct"/>
            <w:tcBorders>
              <w:top w:val="nil"/>
              <w:left w:val="nil"/>
              <w:bottom w:val="nil"/>
              <w:right w:val="nil"/>
            </w:tcBorders>
            <w:shd w:val="clear" w:color="000000" w:fill="FFFFFF"/>
            <w:vAlign w:val="center"/>
            <w:hideMark/>
          </w:tcPr>
          <w:p w14:paraId="5D3450EC" w14:textId="242FC09B" w:rsidR="009F3DD5" w:rsidRPr="007A015E" w:rsidRDefault="009F3DD5" w:rsidP="00BA320E">
            <w:pPr>
              <w:rPr>
                <w:rFonts w:ascii="Book Antiqua" w:eastAsia="等线" w:hAnsi="Book Antiqua" w:cs="宋体"/>
                <w:b/>
                <w:bCs/>
                <w:color w:val="000000"/>
                <w:lang w:eastAsia="zh-CN"/>
              </w:rPr>
            </w:pPr>
          </w:p>
        </w:tc>
      </w:tr>
      <w:tr w:rsidR="009F3DD5" w:rsidRPr="007A015E" w14:paraId="41DC8B50" w14:textId="77777777" w:rsidTr="00BA320E">
        <w:trPr>
          <w:trHeight w:val="155"/>
        </w:trPr>
        <w:tc>
          <w:tcPr>
            <w:tcW w:w="1428" w:type="pct"/>
            <w:vMerge/>
            <w:tcBorders>
              <w:top w:val="nil"/>
              <w:left w:val="nil"/>
              <w:bottom w:val="single" w:sz="4" w:space="0" w:color="000000"/>
              <w:right w:val="nil"/>
            </w:tcBorders>
            <w:vAlign w:val="center"/>
            <w:hideMark/>
          </w:tcPr>
          <w:p w14:paraId="211EC223" w14:textId="77777777" w:rsidR="009F3DD5" w:rsidRPr="007A015E" w:rsidRDefault="009F3DD5" w:rsidP="00BA320E">
            <w:pPr>
              <w:rPr>
                <w:rFonts w:ascii="Book Antiqua" w:eastAsia="等线" w:hAnsi="Book Antiqua" w:cs="宋体"/>
                <w:b/>
                <w:bCs/>
                <w:color w:val="000000"/>
                <w:lang w:eastAsia="zh-CN"/>
              </w:rPr>
            </w:pPr>
          </w:p>
        </w:tc>
        <w:tc>
          <w:tcPr>
            <w:tcW w:w="880" w:type="pct"/>
            <w:tcBorders>
              <w:top w:val="nil"/>
              <w:left w:val="nil"/>
              <w:bottom w:val="single" w:sz="4" w:space="0" w:color="auto"/>
              <w:right w:val="nil"/>
            </w:tcBorders>
            <w:shd w:val="clear" w:color="000000" w:fill="FFFFFF"/>
            <w:vAlign w:val="center"/>
            <w:hideMark/>
          </w:tcPr>
          <w:p w14:paraId="340A7AA7" w14:textId="77777777" w:rsidR="009F3DD5" w:rsidRPr="007A015E" w:rsidRDefault="009F3DD5" w:rsidP="00BA320E">
            <w:pPr>
              <w:rPr>
                <w:rFonts w:ascii="Book Antiqua" w:eastAsia="等线" w:hAnsi="Book Antiqua" w:cs="宋体"/>
                <w:b/>
                <w:bCs/>
                <w:i/>
                <w:iCs/>
                <w:color w:val="000000"/>
                <w:lang w:eastAsia="zh-CN"/>
              </w:rPr>
            </w:pPr>
            <w:r w:rsidRPr="007A015E">
              <w:rPr>
                <w:rFonts w:ascii="Book Antiqua" w:eastAsia="等线" w:hAnsi="Book Antiqua" w:cs="宋体"/>
                <w:b/>
                <w:bCs/>
                <w:i/>
                <w:iCs/>
                <w:color w:val="000000"/>
                <w:lang w:eastAsia="zh-CN"/>
              </w:rPr>
              <w:t>n</w:t>
            </w:r>
            <w:r w:rsidRPr="007A015E">
              <w:rPr>
                <w:rFonts w:ascii="Book Antiqua" w:eastAsia="等线" w:hAnsi="Book Antiqua" w:cs="宋体"/>
                <w:b/>
                <w:bCs/>
                <w:color w:val="000000"/>
                <w:lang w:eastAsia="zh-CN"/>
              </w:rPr>
              <w:t xml:space="preserve"> = 336</w:t>
            </w:r>
          </w:p>
        </w:tc>
        <w:tc>
          <w:tcPr>
            <w:tcW w:w="729" w:type="pct"/>
            <w:tcBorders>
              <w:top w:val="nil"/>
              <w:left w:val="nil"/>
              <w:bottom w:val="single" w:sz="4" w:space="0" w:color="auto"/>
              <w:right w:val="nil"/>
            </w:tcBorders>
            <w:shd w:val="clear" w:color="000000" w:fill="FFFFFF"/>
            <w:vAlign w:val="center"/>
            <w:hideMark/>
          </w:tcPr>
          <w:p w14:paraId="11102C84" w14:textId="77777777" w:rsidR="009F3DD5" w:rsidRPr="007A015E" w:rsidRDefault="009F3DD5" w:rsidP="00BA320E">
            <w:pPr>
              <w:rPr>
                <w:rFonts w:ascii="Book Antiqua" w:eastAsia="等线" w:hAnsi="Book Antiqua" w:cs="宋体"/>
                <w:b/>
                <w:bCs/>
                <w:i/>
                <w:iCs/>
                <w:color w:val="000000"/>
                <w:lang w:eastAsia="zh-CN"/>
              </w:rPr>
            </w:pPr>
            <w:r w:rsidRPr="007A015E">
              <w:rPr>
                <w:rFonts w:ascii="Book Antiqua" w:eastAsia="等线" w:hAnsi="Book Antiqua" w:cs="宋体"/>
                <w:b/>
                <w:bCs/>
                <w:i/>
                <w:iCs/>
                <w:color w:val="000000"/>
                <w:lang w:eastAsia="zh-CN"/>
              </w:rPr>
              <w:t>n</w:t>
            </w:r>
            <w:r w:rsidRPr="007A015E">
              <w:rPr>
                <w:rFonts w:ascii="Book Antiqua" w:eastAsia="等线" w:hAnsi="Book Antiqua" w:cs="宋体"/>
                <w:b/>
                <w:bCs/>
                <w:color w:val="000000"/>
                <w:lang w:eastAsia="zh-CN"/>
              </w:rPr>
              <w:t xml:space="preserve"> = 165</w:t>
            </w:r>
          </w:p>
        </w:tc>
        <w:tc>
          <w:tcPr>
            <w:tcW w:w="641" w:type="pct"/>
            <w:tcBorders>
              <w:top w:val="nil"/>
              <w:left w:val="nil"/>
              <w:bottom w:val="single" w:sz="4" w:space="0" w:color="auto"/>
              <w:right w:val="nil"/>
            </w:tcBorders>
            <w:shd w:val="clear" w:color="000000" w:fill="FFFFFF"/>
            <w:vAlign w:val="center"/>
            <w:hideMark/>
          </w:tcPr>
          <w:p w14:paraId="3488813F" w14:textId="77777777" w:rsidR="009F3DD5" w:rsidRPr="007A015E" w:rsidRDefault="009F3DD5" w:rsidP="00BA320E">
            <w:pPr>
              <w:rPr>
                <w:rFonts w:ascii="Book Antiqua" w:eastAsia="等线" w:hAnsi="Book Antiqua" w:cs="宋体"/>
                <w:b/>
                <w:bCs/>
                <w:i/>
                <w:iCs/>
                <w:color w:val="000000"/>
                <w:lang w:eastAsia="zh-CN"/>
              </w:rPr>
            </w:pPr>
            <w:r w:rsidRPr="007A015E">
              <w:rPr>
                <w:rFonts w:ascii="Book Antiqua" w:eastAsia="等线" w:hAnsi="Book Antiqua" w:cs="宋体"/>
                <w:b/>
                <w:bCs/>
                <w:i/>
                <w:iCs/>
                <w:color w:val="000000"/>
                <w:lang w:eastAsia="zh-CN"/>
              </w:rPr>
              <w:t>n</w:t>
            </w:r>
            <w:r w:rsidRPr="007A015E">
              <w:rPr>
                <w:rFonts w:ascii="Book Antiqua" w:eastAsia="等线" w:hAnsi="Book Antiqua" w:cs="宋体"/>
                <w:b/>
                <w:bCs/>
                <w:color w:val="000000"/>
                <w:lang w:eastAsia="zh-CN"/>
              </w:rPr>
              <w:t xml:space="preserve"> = 104</w:t>
            </w:r>
          </w:p>
        </w:tc>
        <w:tc>
          <w:tcPr>
            <w:tcW w:w="626" w:type="pct"/>
            <w:tcBorders>
              <w:top w:val="nil"/>
              <w:left w:val="nil"/>
              <w:bottom w:val="single" w:sz="4" w:space="0" w:color="auto"/>
              <w:right w:val="nil"/>
            </w:tcBorders>
            <w:shd w:val="clear" w:color="000000" w:fill="FFFFFF"/>
            <w:vAlign w:val="center"/>
            <w:hideMark/>
          </w:tcPr>
          <w:p w14:paraId="73D317B0" w14:textId="77777777" w:rsidR="009F3DD5" w:rsidRPr="007A015E" w:rsidRDefault="009F3DD5" w:rsidP="00BA320E">
            <w:pPr>
              <w:rPr>
                <w:rFonts w:ascii="Book Antiqua" w:eastAsia="等线" w:hAnsi="Book Antiqua" w:cs="宋体"/>
                <w:b/>
                <w:bCs/>
                <w:i/>
                <w:iCs/>
                <w:color w:val="000000"/>
                <w:lang w:eastAsia="zh-CN"/>
              </w:rPr>
            </w:pPr>
            <w:r w:rsidRPr="007A015E">
              <w:rPr>
                <w:rFonts w:ascii="Book Antiqua" w:eastAsia="等线" w:hAnsi="Book Antiqua" w:cs="宋体"/>
                <w:b/>
                <w:bCs/>
                <w:i/>
                <w:iCs/>
                <w:color w:val="000000"/>
                <w:lang w:eastAsia="zh-CN"/>
              </w:rPr>
              <w:t>n</w:t>
            </w:r>
            <w:r w:rsidRPr="007A015E">
              <w:rPr>
                <w:rFonts w:ascii="Book Antiqua" w:eastAsia="等线" w:hAnsi="Book Antiqua" w:cs="宋体"/>
                <w:b/>
                <w:bCs/>
                <w:color w:val="000000"/>
                <w:lang w:eastAsia="zh-CN"/>
              </w:rPr>
              <w:t xml:space="preserve"> = 60</w:t>
            </w:r>
          </w:p>
        </w:tc>
        <w:tc>
          <w:tcPr>
            <w:tcW w:w="696" w:type="pct"/>
            <w:tcBorders>
              <w:top w:val="nil"/>
              <w:left w:val="nil"/>
              <w:bottom w:val="single" w:sz="4" w:space="0" w:color="auto"/>
              <w:right w:val="nil"/>
            </w:tcBorders>
            <w:shd w:val="clear" w:color="000000" w:fill="FFFFFF"/>
            <w:vAlign w:val="center"/>
            <w:hideMark/>
          </w:tcPr>
          <w:p w14:paraId="0440B7EC" w14:textId="77777777" w:rsidR="009F3DD5" w:rsidRPr="007A015E" w:rsidRDefault="009F3DD5" w:rsidP="00BA320E">
            <w:pPr>
              <w:rPr>
                <w:rFonts w:ascii="Book Antiqua" w:eastAsia="等线" w:hAnsi="Book Antiqua" w:cs="宋体"/>
                <w:b/>
                <w:bCs/>
                <w:i/>
                <w:iCs/>
                <w:color w:val="000000"/>
                <w:lang w:eastAsia="zh-CN"/>
              </w:rPr>
            </w:pPr>
            <w:r w:rsidRPr="007A015E">
              <w:rPr>
                <w:rFonts w:ascii="Book Antiqua" w:eastAsia="等线" w:hAnsi="Book Antiqua" w:cs="宋体"/>
                <w:b/>
                <w:bCs/>
                <w:i/>
                <w:iCs/>
                <w:color w:val="000000"/>
                <w:lang w:eastAsia="zh-CN"/>
              </w:rPr>
              <w:t>n</w:t>
            </w:r>
            <w:r w:rsidRPr="007A015E">
              <w:rPr>
                <w:rFonts w:ascii="Book Antiqua" w:eastAsia="等线" w:hAnsi="Book Antiqua" w:cs="宋体"/>
                <w:b/>
                <w:bCs/>
                <w:color w:val="000000"/>
                <w:lang w:eastAsia="zh-CN"/>
              </w:rPr>
              <w:t xml:space="preserve"> = 59</w:t>
            </w:r>
          </w:p>
        </w:tc>
      </w:tr>
      <w:tr w:rsidR="009F3DD5" w:rsidRPr="007A015E" w14:paraId="0C903CD6" w14:textId="77777777" w:rsidTr="00BA320E">
        <w:trPr>
          <w:trHeight w:val="276"/>
        </w:trPr>
        <w:tc>
          <w:tcPr>
            <w:tcW w:w="1428" w:type="pct"/>
            <w:tcBorders>
              <w:top w:val="nil"/>
              <w:left w:val="nil"/>
              <w:bottom w:val="nil"/>
              <w:right w:val="nil"/>
            </w:tcBorders>
            <w:shd w:val="clear" w:color="000000" w:fill="FFFFFF"/>
            <w:vAlign w:val="center"/>
            <w:hideMark/>
          </w:tcPr>
          <w:p w14:paraId="44D946D7"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 xml:space="preserve">Median age (IQR), </w:t>
            </w:r>
            <w:proofErr w:type="spellStart"/>
            <w:r w:rsidRPr="007A015E">
              <w:rPr>
                <w:rFonts w:ascii="Book Antiqua" w:eastAsia="等线" w:hAnsi="Book Antiqua" w:cs="宋体"/>
                <w:color w:val="000000"/>
                <w:lang w:eastAsia="zh-CN"/>
              </w:rPr>
              <w:t>yr</w:t>
            </w:r>
            <w:proofErr w:type="spellEnd"/>
          </w:p>
        </w:tc>
        <w:tc>
          <w:tcPr>
            <w:tcW w:w="880" w:type="pct"/>
            <w:tcBorders>
              <w:top w:val="nil"/>
              <w:left w:val="nil"/>
              <w:bottom w:val="nil"/>
              <w:right w:val="nil"/>
            </w:tcBorders>
            <w:shd w:val="clear" w:color="000000" w:fill="FFFFFF"/>
            <w:vAlign w:val="center"/>
            <w:hideMark/>
          </w:tcPr>
          <w:p w14:paraId="5E7F8A95"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64 (56-71)</w:t>
            </w:r>
          </w:p>
        </w:tc>
        <w:tc>
          <w:tcPr>
            <w:tcW w:w="729" w:type="pct"/>
            <w:tcBorders>
              <w:top w:val="nil"/>
              <w:left w:val="nil"/>
              <w:bottom w:val="nil"/>
              <w:right w:val="nil"/>
            </w:tcBorders>
            <w:shd w:val="clear" w:color="000000" w:fill="FFFFFF"/>
            <w:vAlign w:val="center"/>
            <w:hideMark/>
          </w:tcPr>
          <w:p w14:paraId="5DF46638"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66 (59-71)</w:t>
            </w:r>
          </w:p>
        </w:tc>
        <w:tc>
          <w:tcPr>
            <w:tcW w:w="641" w:type="pct"/>
            <w:tcBorders>
              <w:top w:val="nil"/>
              <w:left w:val="nil"/>
              <w:bottom w:val="nil"/>
              <w:right w:val="nil"/>
            </w:tcBorders>
            <w:shd w:val="clear" w:color="000000" w:fill="FFFFFF"/>
            <w:vAlign w:val="center"/>
            <w:hideMark/>
          </w:tcPr>
          <w:p w14:paraId="0402685C"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62 (23-82)</w:t>
            </w:r>
          </w:p>
        </w:tc>
        <w:tc>
          <w:tcPr>
            <w:tcW w:w="626" w:type="pct"/>
            <w:tcBorders>
              <w:top w:val="nil"/>
              <w:left w:val="nil"/>
              <w:bottom w:val="nil"/>
              <w:right w:val="nil"/>
            </w:tcBorders>
            <w:shd w:val="clear" w:color="000000" w:fill="FFFFFF"/>
            <w:vAlign w:val="center"/>
            <w:hideMark/>
          </w:tcPr>
          <w:p w14:paraId="6B6A481E"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60 (22-82)</w:t>
            </w:r>
          </w:p>
        </w:tc>
        <w:tc>
          <w:tcPr>
            <w:tcW w:w="696" w:type="pct"/>
            <w:tcBorders>
              <w:top w:val="nil"/>
              <w:left w:val="nil"/>
              <w:bottom w:val="nil"/>
              <w:right w:val="nil"/>
            </w:tcBorders>
            <w:shd w:val="clear" w:color="000000" w:fill="FFFFFF"/>
            <w:vAlign w:val="center"/>
            <w:hideMark/>
          </w:tcPr>
          <w:p w14:paraId="675D97AA"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63 (23-85)</w:t>
            </w:r>
          </w:p>
        </w:tc>
      </w:tr>
      <w:tr w:rsidR="009F3DD5" w:rsidRPr="007A015E" w14:paraId="3ED9AF3B" w14:textId="77777777" w:rsidTr="00BA320E">
        <w:trPr>
          <w:trHeight w:val="68"/>
        </w:trPr>
        <w:tc>
          <w:tcPr>
            <w:tcW w:w="5000" w:type="pct"/>
            <w:gridSpan w:val="6"/>
            <w:tcBorders>
              <w:top w:val="nil"/>
              <w:left w:val="nil"/>
              <w:bottom w:val="nil"/>
              <w:right w:val="nil"/>
            </w:tcBorders>
            <w:shd w:val="clear" w:color="000000" w:fill="FFFFFF"/>
            <w:vAlign w:val="center"/>
            <w:hideMark/>
          </w:tcPr>
          <w:p w14:paraId="147A9CAF" w14:textId="77777777" w:rsidR="009F3DD5" w:rsidRPr="007A015E" w:rsidRDefault="009F3DD5" w:rsidP="00BA320E">
            <w:pPr>
              <w:rPr>
                <w:rFonts w:ascii="Book Antiqua" w:eastAsia="等线" w:hAnsi="Book Antiqua" w:cs="宋体"/>
                <w:b/>
                <w:bCs/>
                <w:color w:val="000000"/>
                <w:lang w:eastAsia="zh-CN"/>
              </w:rPr>
            </w:pPr>
            <w:r w:rsidRPr="007A015E">
              <w:rPr>
                <w:rFonts w:ascii="Book Antiqua" w:eastAsia="等线" w:hAnsi="Book Antiqua" w:cs="宋体"/>
                <w:b/>
                <w:bCs/>
                <w:color w:val="000000"/>
                <w:lang w:eastAsia="zh-CN"/>
              </w:rPr>
              <w:t xml:space="preserve">Gender, </w:t>
            </w:r>
            <w:r w:rsidRPr="007A015E">
              <w:rPr>
                <w:rFonts w:ascii="Book Antiqua" w:eastAsia="等线" w:hAnsi="Book Antiqua" w:cs="宋体"/>
                <w:b/>
                <w:bCs/>
                <w:i/>
                <w:iCs/>
                <w:color w:val="000000"/>
                <w:lang w:eastAsia="zh-CN"/>
              </w:rPr>
              <w:t>n</w:t>
            </w:r>
            <w:r w:rsidRPr="007A015E">
              <w:rPr>
                <w:rFonts w:ascii="Book Antiqua" w:eastAsia="等线" w:hAnsi="Book Antiqua" w:cs="宋体"/>
                <w:b/>
                <w:bCs/>
                <w:color w:val="000000"/>
                <w:lang w:eastAsia="zh-CN"/>
              </w:rPr>
              <w:t xml:space="preserve"> (%)</w:t>
            </w:r>
          </w:p>
        </w:tc>
      </w:tr>
      <w:tr w:rsidR="009F3DD5" w:rsidRPr="007A015E" w14:paraId="0DA4AFB7" w14:textId="77777777" w:rsidTr="00BA320E">
        <w:trPr>
          <w:trHeight w:val="68"/>
        </w:trPr>
        <w:tc>
          <w:tcPr>
            <w:tcW w:w="1428" w:type="pct"/>
            <w:tcBorders>
              <w:top w:val="nil"/>
              <w:left w:val="nil"/>
              <w:bottom w:val="nil"/>
              <w:right w:val="nil"/>
            </w:tcBorders>
            <w:shd w:val="clear" w:color="000000" w:fill="FFFFFF"/>
            <w:vAlign w:val="center"/>
            <w:hideMark/>
          </w:tcPr>
          <w:p w14:paraId="4024331D"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Male</w:t>
            </w:r>
          </w:p>
        </w:tc>
        <w:tc>
          <w:tcPr>
            <w:tcW w:w="880" w:type="pct"/>
            <w:tcBorders>
              <w:top w:val="nil"/>
              <w:left w:val="nil"/>
              <w:bottom w:val="nil"/>
              <w:right w:val="nil"/>
            </w:tcBorders>
            <w:shd w:val="clear" w:color="000000" w:fill="FFFFFF"/>
            <w:vAlign w:val="center"/>
            <w:hideMark/>
          </w:tcPr>
          <w:p w14:paraId="47C9C0B8"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277 (82)</w:t>
            </w:r>
          </w:p>
        </w:tc>
        <w:tc>
          <w:tcPr>
            <w:tcW w:w="729" w:type="pct"/>
            <w:tcBorders>
              <w:top w:val="nil"/>
              <w:left w:val="nil"/>
              <w:bottom w:val="nil"/>
              <w:right w:val="nil"/>
            </w:tcBorders>
            <w:shd w:val="clear" w:color="000000" w:fill="FFFFFF"/>
            <w:vAlign w:val="center"/>
            <w:hideMark/>
          </w:tcPr>
          <w:p w14:paraId="21F31CE0"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137 (83)</w:t>
            </w:r>
          </w:p>
        </w:tc>
        <w:tc>
          <w:tcPr>
            <w:tcW w:w="641" w:type="pct"/>
            <w:tcBorders>
              <w:top w:val="nil"/>
              <w:left w:val="nil"/>
              <w:bottom w:val="nil"/>
              <w:right w:val="nil"/>
            </w:tcBorders>
            <w:shd w:val="clear" w:color="000000" w:fill="FFFFFF"/>
            <w:vAlign w:val="center"/>
            <w:hideMark/>
          </w:tcPr>
          <w:p w14:paraId="06A7828A"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84 (81)</w:t>
            </w:r>
          </w:p>
        </w:tc>
        <w:tc>
          <w:tcPr>
            <w:tcW w:w="626" w:type="pct"/>
            <w:tcBorders>
              <w:top w:val="nil"/>
              <w:left w:val="nil"/>
              <w:bottom w:val="nil"/>
              <w:right w:val="nil"/>
            </w:tcBorders>
            <w:shd w:val="clear" w:color="000000" w:fill="FFFFFF"/>
            <w:vAlign w:val="center"/>
            <w:hideMark/>
          </w:tcPr>
          <w:p w14:paraId="63478E58"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54 (90)</w:t>
            </w:r>
          </w:p>
        </w:tc>
        <w:tc>
          <w:tcPr>
            <w:tcW w:w="696" w:type="pct"/>
            <w:tcBorders>
              <w:top w:val="nil"/>
              <w:left w:val="nil"/>
              <w:bottom w:val="nil"/>
              <w:right w:val="nil"/>
            </w:tcBorders>
            <w:shd w:val="clear" w:color="000000" w:fill="FFFFFF"/>
            <w:vAlign w:val="center"/>
            <w:hideMark/>
          </w:tcPr>
          <w:p w14:paraId="4B2CB83C"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49 (83)</w:t>
            </w:r>
          </w:p>
        </w:tc>
      </w:tr>
      <w:tr w:rsidR="009F3DD5" w:rsidRPr="007A015E" w14:paraId="76B9BE05" w14:textId="77777777" w:rsidTr="00BA320E">
        <w:trPr>
          <w:trHeight w:val="78"/>
        </w:trPr>
        <w:tc>
          <w:tcPr>
            <w:tcW w:w="1428" w:type="pct"/>
            <w:tcBorders>
              <w:top w:val="nil"/>
              <w:left w:val="nil"/>
              <w:bottom w:val="nil"/>
              <w:right w:val="nil"/>
            </w:tcBorders>
            <w:shd w:val="clear" w:color="000000" w:fill="FFFFFF"/>
            <w:vAlign w:val="center"/>
            <w:hideMark/>
          </w:tcPr>
          <w:p w14:paraId="01F5B1C3"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Female</w:t>
            </w:r>
          </w:p>
        </w:tc>
        <w:tc>
          <w:tcPr>
            <w:tcW w:w="880" w:type="pct"/>
            <w:tcBorders>
              <w:top w:val="nil"/>
              <w:left w:val="nil"/>
              <w:bottom w:val="nil"/>
              <w:right w:val="nil"/>
            </w:tcBorders>
            <w:shd w:val="clear" w:color="000000" w:fill="FFFFFF"/>
            <w:vAlign w:val="center"/>
            <w:hideMark/>
          </w:tcPr>
          <w:p w14:paraId="49B134BF"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59 (18)</w:t>
            </w:r>
          </w:p>
        </w:tc>
        <w:tc>
          <w:tcPr>
            <w:tcW w:w="729" w:type="pct"/>
            <w:tcBorders>
              <w:top w:val="nil"/>
              <w:left w:val="nil"/>
              <w:bottom w:val="nil"/>
              <w:right w:val="nil"/>
            </w:tcBorders>
            <w:shd w:val="clear" w:color="000000" w:fill="FFFFFF"/>
            <w:vAlign w:val="center"/>
            <w:hideMark/>
          </w:tcPr>
          <w:p w14:paraId="2E4151FE"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28 (17)</w:t>
            </w:r>
          </w:p>
        </w:tc>
        <w:tc>
          <w:tcPr>
            <w:tcW w:w="641" w:type="pct"/>
            <w:tcBorders>
              <w:top w:val="nil"/>
              <w:left w:val="nil"/>
              <w:bottom w:val="nil"/>
              <w:right w:val="nil"/>
            </w:tcBorders>
            <w:shd w:val="clear" w:color="000000" w:fill="FFFFFF"/>
            <w:vAlign w:val="center"/>
            <w:hideMark/>
          </w:tcPr>
          <w:p w14:paraId="1AF33626"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20 (19)</w:t>
            </w:r>
          </w:p>
        </w:tc>
        <w:tc>
          <w:tcPr>
            <w:tcW w:w="626" w:type="pct"/>
            <w:tcBorders>
              <w:top w:val="nil"/>
              <w:left w:val="nil"/>
              <w:bottom w:val="nil"/>
              <w:right w:val="nil"/>
            </w:tcBorders>
            <w:shd w:val="clear" w:color="000000" w:fill="FFFFFF"/>
            <w:vAlign w:val="center"/>
            <w:hideMark/>
          </w:tcPr>
          <w:p w14:paraId="7F70FE1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6 (10)</w:t>
            </w:r>
          </w:p>
        </w:tc>
        <w:tc>
          <w:tcPr>
            <w:tcW w:w="696" w:type="pct"/>
            <w:tcBorders>
              <w:top w:val="nil"/>
              <w:left w:val="nil"/>
              <w:bottom w:val="nil"/>
              <w:right w:val="nil"/>
            </w:tcBorders>
            <w:shd w:val="clear" w:color="000000" w:fill="FFFFFF"/>
            <w:vAlign w:val="center"/>
            <w:hideMark/>
          </w:tcPr>
          <w:p w14:paraId="2CD15BC1"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10 (17)</w:t>
            </w:r>
          </w:p>
        </w:tc>
      </w:tr>
      <w:tr w:rsidR="009F3DD5" w:rsidRPr="007A015E" w14:paraId="5A112651" w14:textId="77777777" w:rsidTr="00BA320E">
        <w:trPr>
          <w:trHeight w:val="315"/>
        </w:trPr>
        <w:tc>
          <w:tcPr>
            <w:tcW w:w="1428" w:type="pct"/>
            <w:tcBorders>
              <w:top w:val="nil"/>
              <w:left w:val="nil"/>
              <w:bottom w:val="nil"/>
              <w:right w:val="nil"/>
            </w:tcBorders>
            <w:shd w:val="clear" w:color="000000" w:fill="FFFFFF"/>
            <w:vAlign w:val="center"/>
            <w:hideMark/>
          </w:tcPr>
          <w:p w14:paraId="4EBBCDE3"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 xml:space="preserve">Race, </w:t>
            </w:r>
            <w:r w:rsidRPr="007A015E">
              <w:rPr>
                <w:rFonts w:ascii="Book Antiqua" w:eastAsia="等线" w:hAnsi="Book Antiqua" w:cs="宋体"/>
                <w:i/>
                <w:iCs/>
                <w:color w:val="000000"/>
                <w:lang w:eastAsia="zh-CN"/>
              </w:rPr>
              <w:t>n</w:t>
            </w:r>
            <w:r w:rsidRPr="007A015E">
              <w:rPr>
                <w:rFonts w:ascii="Book Antiqua" w:eastAsia="等线" w:hAnsi="Book Antiqua" w:cs="宋体"/>
                <w:color w:val="000000"/>
                <w:lang w:eastAsia="zh-CN"/>
              </w:rPr>
              <w:t xml:space="preserve"> (%)</w:t>
            </w:r>
          </w:p>
        </w:tc>
        <w:tc>
          <w:tcPr>
            <w:tcW w:w="3572" w:type="pct"/>
            <w:gridSpan w:val="5"/>
            <w:tcBorders>
              <w:top w:val="nil"/>
              <w:left w:val="nil"/>
              <w:bottom w:val="nil"/>
              <w:right w:val="nil"/>
            </w:tcBorders>
            <w:shd w:val="clear" w:color="000000" w:fill="FFFFFF"/>
            <w:vAlign w:val="center"/>
            <w:hideMark/>
          </w:tcPr>
          <w:p w14:paraId="15D651E9"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 xml:space="preserve">　</w:t>
            </w:r>
          </w:p>
        </w:tc>
      </w:tr>
      <w:tr w:rsidR="009F3DD5" w:rsidRPr="007A015E" w14:paraId="757EDB08" w14:textId="77777777" w:rsidTr="00BA320E">
        <w:trPr>
          <w:trHeight w:val="330"/>
        </w:trPr>
        <w:tc>
          <w:tcPr>
            <w:tcW w:w="1428" w:type="pct"/>
            <w:tcBorders>
              <w:top w:val="nil"/>
              <w:left w:val="nil"/>
              <w:bottom w:val="nil"/>
              <w:right w:val="nil"/>
            </w:tcBorders>
            <w:shd w:val="clear" w:color="000000" w:fill="FFFFFF"/>
            <w:vAlign w:val="center"/>
            <w:hideMark/>
          </w:tcPr>
          <w:p w14:paraId="5EF7E6FD"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White</w:t>
            </w:r>
          </w:p>
        </w:tc>
        <w:tc>
          <w:tcPr>
            <w:tcW w:w="880" w:type="pct"/>
            <w:tcBorders>
              <w:top w:val="nil"/>
              <w:left w:val="nil"/>
              <w:bottom w:val="nil"/>
              <w:right w:val="nil"/>
            </w:tcBorders>
            <w:shd w:val="clear" w:color="000000" w:fill="FFFFFF"/>
            <w:vAlign w:val="center"/>
            <w:hideMark/>
          </w:tcPr>
          <w:p w14:paraId="67655186"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123 (37)</w:t>
            </w:r>
          </w:p>
        </w:tc>
        <w:tc>
          <w:tcPr>
            <w:tcW w:w="729" w:type="pct"/>
            <w:tcBorders>
              <w:top w:val="nil"/>
              <w:left w:val="nil"/>
              <w:bottom w:val="nil"/>
              <w:right w:val="nil"/>
            </w:tcBorders>
            <w:shd w:val="clear" w:color="000000" w:fill="FFFFFF"/>
            <w:vAlign w:val="center"/>
            <w:hideMark/>
          </w:tcPr>
          <w:p w14:paraId="34F564D0"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52 (32)</w:t>
            </w:r>
          </w:p>
        </w:tc>
        <w:tc>
          <w:tcPr>
            <w:tcW w:w="641" w:type="pct"/>
            <w:tcBorders>
              <w:top w:val="nil"/>
              <w:left w:val="nil"/>
              <w:bottom w:val="nil"/>
              <w:right w:val="nil"/>
            </w:tcBorders>
            <w:shd w:val="clear" w:color="000000" w:fill="FFFFFF"/>
            <w:vAlign w:val="center"/>
            <w:hideMark/>
          </w:tcPr>
          <w:p w14:paraId="45293EF4"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20 (19)</w:t>
            </w:r>
          </w:p>
        </w:tc>
        <w:tc>
          <w:tcPr>
            <w:tcW w:w="626" w:type="pct"/>
            <w:tcBorders>
              <w:top w:val="nil"/>
              <w:left w:val="nil"/>
              <w:bottom w:val="nil"/>
              <w:right w:val="nil"/>
            </w:tcBorders>
            <w:shd w:val="clear" w:color="000000" w:fill="FFFFFF"/>
            <w:vAlign w:val="center"/>
            <w:hideMark/>
          </w:tcPr>
          <w:p w14:paraId="5A60E3BE"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14 (23)</w:t>
            </w:r>
          </w:p>
        </w:tc>
        <w:tc>
          <w:tcPr>
            <w:tcW w:w="696" w:type="pct"/>
            <w:tcBorders>
              <w:top w:val="nil"/>
              <w:left w:val="nil"/>
              <w:bottom w:val="nil"/>
              <w:right w:val="nil"/>
            </w:tcBorders>
            <w:shd w:val="clear" w:color="000000" w:fill="FFFFFF"/>
            <w:vAlign w:val="center"/>
            <w:hideMark/>
          </w:tcPr>
          <w:p w14:paraId="520DC657"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9 (15)</w:t>
            </w:r>
          </w:p>
        </w:tc>
      </w:tr>
      <w:tr w:rsidR="009F3DD5" w:rsidRPr="007A015E" w14:paraId="339C85BB" w14:textId="77777777" w:rsidTr="00BA320E">
        <w:trPr>
          <w:trHeight w:val="330"/>
        </w:trPr>
        <w:tc>
          <w:tcPr>
            <w:tcW w:w="1428" w:type="pct"/>
            <w:tcBorders>
              <w:top w:val="nil"/>
              <w:left w:val="nil"/>
              <w:bottom w:val="nil"/>
              <w:right w:val="nil"/>
            </w:tcBorders>
            <w:shd w:val="clear" w:color="000000" w:fill="FFFFFF"/>
            <w:vAlign w:val="center"/>
            <w:hideMark/>
          </w:tcPr>
          <w:p w14:paraId="1EA5C389"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Asian</w:t>
            </w:r>
          </w:p>
        </w:tc>
        <w:tc>
          <w:tcPr>
            <w:tcW w:w="880" w:type="pct"/>
            <w:tcBorders>
              <w:top w:val="nil"/>
              <w:left w:val="nil"/>
              <w:bottom w:val="nil"/>
              <w:right w:val="nil"/>
            </w:tcBorders>
            <w:shd w:val="clear" w:color="000000" w:fill="FFFFFF"/>
            <w:vAlign w:val="center"/>
            <w:hideMark/>
          </w:tcPr>
          <w:p w14:paraId="584B1B89"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188 (56)</w:t>
            </w:r>
          </w:p>
        </w:tc>
        <w:tc>
          <w:tcPr>
            <w:tcW w:w="729" w:type="pct"/>
            <w:tcBorders>
              <w:top w:val="nil"/>
              <w:left w:val="nil"/>
              <w:bottom w:val="nil"/>
              <w:right w:val="nil"/>
            </w:tcBorders>
            <w:shd w:val="clear" w:color="000000" w:fill="FFFFFF"/>
            <w:vAlign w:val="center"/>
            <w:hideMark/>
          </w:tcPr>
          <w:p w14:paraId="546C3C85"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96 (58)</w:t>
            </w:r>
          </w:p>
        </w:tc>
        <w:tc>
          <w:tcPr>
            <w:tcW w:w="641" w:type="pct"/>
            <w:tcBorders>
              <w:top w:val="nil"/>
              <w:left w:val="nil"/>
              <w:bottom w:val="nil"/>
              <w:right w:val="nil"/>
            </w:tcBorders>
            <w:shd w:val="clear" w:color="000000" w:fill="FFFFFF"/>
            <w:vAlign w:val="center"/>
            <w:hideMark/>
          </w:tcPr>
          <w:p w14:paraId="575AADC8"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75 (72)</w:t>
            </w:r>
          </w:p>
        </w:tc>
        <w:tc>
          <w:tcPr>
            <w:tcW w:w="626" w:type="pct"/>
            <w:tcBorders>
              <w:top w:val="nil"/>
              <w:left w:val="nil"/>
              <w:bottom w:val="nil"/>
              <w:right w:val="nil"/>
            </w:tcBorders>
            <w:shd w:val="clear" w:color="000000" w:fill="FFFFFF"/>
            <w:vAlign w:val="center"/>
            <w:hideMark/>
          </w:tcPr>
          <w:p w14:paraId="4CC9A7F9"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45 (75)</w:t>
            </w:r>
          </w:p>
        </w:tc>
        <w:tc>
          <w:tcPr>
            <w:tcW w:w="696" w:type="pct"/>
            <w:tcBorders>
              <w:top w:val="nil"/>
              <w:left w:val="nil"/>
              <w:bottom w:val="nil"/>
              <w:right w:val="nil"/>
            </w:tcBorders>
            <w:shd w:val="clear" w:color="000000" w:fill="FFFFFF"/>
            <w:vAlign w:val="center"/>
            <w:hideMark/>
          </w:tcPr>
          <w:p w14:paraId="6F3DDEE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47 (80)</w:t>
            </w:r>
          </w:p>
        </w:tc>
      </w:tr>
      <w:tr w:rsidR="009F3DD5" w:rsidRPr="007A015E" w14:paraId="0FEE6FA8" w14:textId="77777777" w:rsidTr="00BA320E">
        <w:trPr>
          <w:trHeight w:val="253"/>
        </w:trPr>
        <w:tc>
          <w:tcPr>
            <w:tcW w:w="1428" w:type="pct"/>
            <w:tcBorders>
              <w:top w:val="nil"/>
              <w:left w:val="nil"/>
              <w:bottom w:val="nil"/>
              <w:right w:val="nil"/>
            </w:tcBorders>
            <w:shd w:val="clear" w:color="000000" w:fill="FFFFFF"/>
            <w:vAlign w:val="center"/>
            <w:hideMark/>
          </w:tcPr>
          <w:p w14:paraId="16C313B4"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Black or African American</w:t>
            </w:r>
          </w:p>
        </w:tc>
        <w:tc>
          <w:tcPr>
            <w:tcW w:w="880" w:type="pct"/>
            <w:tcBorders>
              <w:top w:val="nil"/>
              <w:left w:val="nil"/>
              <w:bottom w:val="nil"/>
              <w:right w:val="nil"/>
            </w:tcBorders>
            <w:shd w:val="clear" w:color="000000" w:fill="FFFFFF"/>
            <w:vAlign w:val="center"/>
            <w:hideMark/>
          </w:tcPr>
          <w:p w14:paraId="54D79FC7"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6 (1.8)</w:t>
            </w:r>
          </w:p>
        </w:tc>
        <w:tc>
          <w:tcPr>
            <w:tcW w:w="729" w:type="pct"/>
            <w:tcBorders>
              <w:top w:val="nil"/>
              <w:left w:val="nil"/>
              <w:bottom w:val="nil"/>
              <w:right w:val="nil"/>
            </w:tcBorders>
            <w:shd w:val="clear" w:color="000000" w:fill="FFFFFF"/>
            <w:vAlign w:val="center"/>
            <w:hideMark/>
          </w:tcPr>
          <w:p w14:paraId="6F1988C1"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4 (2.4)</w:t>
            </w:r>
          </w:p>
        </w:tc>
        <w:tc>
          <w:tcPr>
            <w:tcW w:w="641" w:type="pct"/>
            <w:tcBorders>
              <w:top w:val="nil"/>
              <w:left w:val="nil"/>
              <w:bottom w:val="nil"/>
              <w:right w:val="nil"/>
            </w:tcBorders>
            <w:shd w:val="clear" w:color="000000" w:fill="FFFFFF"/>
            <w:vAlign w:val="center"/>
            <w:hideMark/>
          </w:tcPr>
          <w:p w14:paraId="41A050C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7 (7)</w:t>
            </w:r>
          </w:p>
        </w:tc>
        <w:tc>
          <w:tcPr>
            <w:tcW w:w="626" w:type="pct"/>
            <w:tcBorders>
              <w:top w:val="nil"/>
              <w:left w:val="nil"/>
              <w:bottom w:val="nil"/>
              <w:right w:val="nil"/>
            </w:tcBorders>
            <w:shd w:val="clear" w:color="000000" w:fill="FFFFFF"/>
            <w:vAlign w:val="center"/>
            <w:hideMark/>
          </w:tcPr>
          <w:p w14:paraId="3E485F2D"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 (2)</w:t>
            </w:r>
          </w:p>
        </w:tc>
        <w:tc>
          <w:tcPr>
            <w:tcW w:w="696" w:type="pct"/>
            <w:tcBorders>
              <w:top w:val="nil"/>
              <w:left w:val="nil"/>
              <w:bottom w:val="nil"/>
              <w:right w:val="nil"/>
            </w:tcBorders>
            <w:shd w:val="clear" w:color="000000" w:fill="FFFFFF"/>
            <w:vAlign w:val="center"/>
            <w:hideMark/>
          </w:tcPr>
          <w:p w14:paraId="79781C9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 (3)</w:t>
            </w:r>
          </w:p>
        </w:tc>
      </w:tr>
      <w:tr w:rsidR="009F3DD5" w:rsidRPr="007A015E" w14:paraId="3A7A7C21" w14:textId="77777777" w:rsidTr="00BA320E">
        <w:trPr>
          <w:trHeight w:val="630"/>
        </w:trPr>
        <w:tc>
          <w:tcPr>
            <w:tcW w:w="1428" w:type="pct"/>
            <w:tcBorders>
              <w:top w:val="nil"/>
              <w:left w:val="nil"/>
              <w:bottom w:val="nil"/>
              <w:right w:val="nil"/>
            </w:tcBorders>
            <w:shd w:val="clear" w:color="000000" w:fill="FFFFFF"/>
            <w:vAlign w:val="center"/>
            <w:hideMark/>
          </w:tcPr>
          <w:p w14:paraId="493E318F"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Native Hawaiian or other Pacific Islander</w:t>
            </w:r>
          </w:p>
        </w:tc>
        <w:tc>
          <w:tcPr>
            <w:tcW w:w="880" w:type="pct"/>
            <w:tcBorders>
              <w:top w:val="nil"/>
              <w:left w:val="nil"/>
              <w:bottom w:val="nil"/>
              <w:right w:val="nil"/>
            </w:tcBorders>
            <w:shd w:val="clear" w:color="000000" w:fill="FFFFFF"/>
            <w:vAlign w:val="center"/>
            <w:hideMark/>
          </w:tcPr>
          <w:p w14:paraId="7200174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0 (0)</w:t>
            </w:r>
          </w:p>
        </w:tc>
        <w:tc>
          <w:tcPr>
            <w:tcW w:w="729" w:type="pct"/>
            <w:tcBorders>
              <w:top w:val="nil"/>
              <w:left w:val="nil"/>
              <w:bottom w:val="nil"/>
              <w:right w:val="nil"/>
            </w:tcBorders>
            <w:shd w:val="clear" w:color="000000" w:fill="FFFFFF"/>
            <w:vAlign w:val="center"/>
            <w:hideMark/>
          </w:tcPr>
          <w:p w14:paraId="088936CA"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0 (0)</w:t>
            </w:r>
          </w:p>
        </w:tc>
        <w:tc>
          <w:tcPr>
            <w:tcW w:w="641" w:type="pct"/>
            <w:tcBorders>
              <w:top w:val="nil"/>
              <w:left w:val="nil"/>
              <w:bottom w:val="nil"/>
              <w:right w:val="nil"/>
            </w:tcBorders>
            <w:shd w:val="clear" w:color="000000" w:fill="FFFFFF"/>
            <w:vAlign w:val="center"/>
            <w:hideMark/>
          </w:tcPr>
          <w:p w14:paraId="1307A7F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0 (0)</w:t>
            </w:r>
          </w:p>
        </w:tc>
        <w:tc>
          <w:tcPr>
            <w:tcW w:w="626" w:type="pct"/>
            <w:tcBorders>
              <w:top w:val="nil"/>
              <w:left w:val="nil"/>
              <w:bottom w:val="nil"/>
              <w:right w:val="nil"/>
            </w:tcBorders>
            <w:shd w:val="clear" w:color="000000" w:fill="FFFFFF"/>
            <w:vAlign w:val="center"/>
            <w:hideMark/>
          </w:tcPr>
          <w:p w14:paraId="27C2AA1C"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0 (0)</w:t>
            </w:r>
          </w:p>
        </w:tc>
        <w:tc>
          <w:tcPr>
            <w:tcW w:w="696" w:type="pct"/>
            <w:tcBorders>
              <w:top w:val="nil"/>
              <w:left w:val="nil"/>
              <w:bottom w:val="nil"/>
              <w:right w:val="nil"/>
            </w:tcBorders>
            <w:shd w:val="clear" w:color="000000" w:fill="FFFFFF"/>
            <w:vAlign w:val="center"/>
            <w:hideMark/>
          </w:tcPr>
          <w:p w14:paraId="7204BAAD"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 (2)</w:t>
            </w:r>
          </w:p>
        </w:tc>
      </w:tr>
      <w:tr w:rsidR="009F3DD5" w:rsidRPr="007A015E" w14:paraId="245260E4" w14:textId="77777777" w:rsidTr="00BA320E">
        <w:trPr>
          <w:trHeight w:val="70"/>
        </w:trPr>
        <w:tc>
          <w:tcPr>
            <w:tcW w:w="1428" w:type="pct"/>
            <w:tcBorders>
              <w:top w:val="nil"/>
              <w:left w:val="nil"/>
              <w:bottom w:val="nil"/>
              <w:right w:val="nil"/>
            </w:tcBorders>
            <w:shd w:val="clear" w:color="000000" w:fill="FFFFFF"/>
            <w:vAlign w:val="center"/>
            <w:hideMark/>
          </w:tcPr>
          <w:p w14:paraId="07F8CC71"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Unknown</w:t>
            </w:r>
          </w:p>
        </w:tc>
        <w:tc>
          <w:tcPr>
            <w:tcW w:w="880" w:type="pct"/>
            <w:tcBorders>
              <w:top w:val="nil"/>
              <w:left w:val="nil"/>
              <w:bottom w:val="nil"/>
              <w:right w:val="nil"/>
            </w:tcBorders>
            <w:shd w:val="clear" w:color="000000" w:fill="FFFFFF"/>
            <w:vAlign w:val="center"/>
            <w:hideMark/>
          </w:tcPr>
          <w:p w14:paraId="6EC7C558"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19 (6)</w:t>
            </w:r>
          </w:p>
        </w:tc>
        <w:tc>
          <w:tcPr>
            <w:tcW w:w="729" w:type="pct"/>
            <w:tcBorders>
              <w:top w:val="nil"/>
              <w:left w:val="nil"/>
              <w:bottom w:val="nil"/>
              <w:right w:val="nil"/>
            </w:tcBorders>
            <w:shd w:val="clear" w:color="000000" w:fill="FFFFFF"/>
            <w:vAlign w:val="center"/>
            <w:hideMark/>
          </w:tcPr>
          <w:p w14:paraId="00EAA6F3"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12 (7)</w:t>
            </w:r>
          </w:p>
        </w:tc>
        <w:tc>
          <w:tcPr>
            <w:tcW w:w="641" w:type="pct"/>
            <w:tcBorders>
              <w:top w:val="nil"/>
              <w:left w:val="nil"/>
              <w:bottom w:val="nil"/>
              <w:right w:val="nil"/>
            </w:tcBorders>
            <w:shd w:val="clear" w:color="000000" w:fill="FFFFFF"/>
            <w:vAlign w:val="center"/>
            <w:hideMark/>
          </w:tcPr>
          <w:p w14:paraId="451373FF"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 (2)</w:t>
            </w:r>
          </w:p>
        </w:tc>
        <w:tc>
          <w:tcPr>
            <w:tcW w:w="626" w:type="pct"/>
            <w:tcBorders>
              <w:top w:val="nil"/>
              <w:left w:val="nil"/>
              <w:bottom w:val="nil"/>
              <w:right w:val="nil"/>
            </w:tcBorders>
            <w:shd w:val="clear" w:color="000000" w:fill="FFFFFF"/>
            <w:vAlign w:val="center"/>
            <w:hideMark/>
          </w:tcPr>
          <w:p w14:paraId="1655CE90"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0 (0)</w:t>
            </w:r>
          </w:p>
        </w:tc>
        <w:tc>
          <w:tcPr>
            <w:tcW w:w="696" w:type="pct"/>
            <w:tcBorders>
              <w:top w:val="nil"/>
              <w:left w:val="nil"/>
              <w:bottom w:val="nil"/>
              <w:right w:val="nil"/>
            </w:tcBorders>
            <w:shd w:val="clear" w:color="000000" w:fill="FFFFFF"/>
            <w:vAlign w:val="center"/>
            <w:hideMark/>
          </w:tcPr>
          <w:p w14:paraId="74E22FD8"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0 (0)</w:t>
            </w:r>
          </w:p>
        </w:tc>
      </w:tr>
      <w:tr w:rsidR="009F3DD5" w:rsidRPr="007A015E" w14:paraId="66360148" w14:textId="77777777" w:rsidTr="00BA320E">
        <w:trPr>
          <w:trHeight w:val="279"/>
        </w:trPr>
        <w:tc>
          <w:tcPr>
            <w:tcW w:w="5000" w:type="pct"/>
            <w:gridSpan w:val="6"/>
            <w:tcBorders>
              <w:top w:val="nil"/>
              <w:left w:val="nil"/>
              <w:bottom w:val="nil"/>
              <w:right w:val="nil"/>
            </w:tcBorders>
            <w:shd w:val="clear" w:color="000000" w:fill="FFFFFF"/>
            <w:vAlign w:val="center"/>
            <w:hideMark/>
          </w:tcPr>
          <w:p w14:paraId="075BC234" w14:textId="77777777" w:rsidR="009F3DD5" w:rsidRPr="007A015E" w:rsidRDefault="009F3DD5" w:rsidP="00BA320E">
            <w:pPr>
              <w:rPr>
                <w:rFonts w:ascii="Book Antiqua" w:eastAsia="等线" w:hAnsi="Book Antiqua" w:cs="宋体"/>
                <w:b/>
                <w:bCs/>
                <w:color w:val="000000"/>
                <w:lang w:eastAsia="zh-CN"/>
              </w:rPr>
            </w:pPr>
            <w:r w:rsidRPr="007A015E">
              <w:rPr>
                <w:rFonts w:ascii="Book Antiqua" w:eastAsia="等线" w:hAnsi="Book Antiqua" w:cs="宋体"/>
                <w:b/>
                <w:bCs/>
                <w:color w:val="000000"/>
                <w:lang w:eastAsia="zh-CN"/>
              </w:rPr>
              <w:t xml:space="preserve">Geographic region, </w:t>
            </w:r>
            <w:r w:rsidRPr="007A015E">
              <w:rPr>
                <w:rFonts w:ascii="Book Antiqua" w:eastAsia="等线" w:hAnsi="Book Antiqua" w:cs="宋体"/>
                <w:b/>
                <w:bCs/>
                <w:i/>
                <w:iCs/>
                <w:color w:val="000000"/>
                <w:lang w:eastAsia="zh-CN"/>
              </w:rPr>
              <w:t>n</w:t>
            </w:r>
            <w:r w:rsidRPr="007A015E">
              <w:rPr>
                <w:rFonts w:ascii="Book Antiqua" w:eastAsia="等线" w:hAnsi="Book Antiqua" w:cs="宋体"/>
                <w:b/>
                <w:bCs/>
                <w:color w:val="000000"/>
                <w:lang w:eastAsia="zh-CN"/>
              </w:rPr>
              <w:t xml:space="preserve"> (%)</w:t>
            </w:r>
          </w:p>
        </w:tc>
      </w:tr>
      <w:tr w:rsidR="009F3DD5" w:rsidRPr="007A015E" w14:paraId="054BF0F8" w14:textId="77777777" w:rsidTr="0064407D">
        <w:trPr>
          <w:trHeight w:val="266"/>
        </w:trPr>
        <w:tc>
          <w:tcPr>
            <w:tcW w:w="1428" w:type="pct"/>
            <w:tcBorders>
              <w:top w:val="nil"/>
              <w:left w:val="nil"/>
              <w:bottom w:val="nil"/>
              <w:right w:val="nil"/>
            </w:tcBorders>
            <w:shd w:val="clear" w:color="000000" w:fill="FFFFFF"/>
            <w:vAlign w:val="center"/>
            <w:hideMark/>
          </w:tcPr>
          <w:p w14:paraId="40DC106E"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Asian excluding Japan</w:t>
            </w:r>
          </w:p>
        </w:tc>
        <w:tc>
          <w:tcPr>
            <w:tcW w:w="880" w:type="pct"/>
            <w:tcBorders>
              <w:top w:val="nil"/>
              <w:left w:val="nil"/>
              <w:bottom w:val="nil"/>
              <w:right w:val="nil"/>
            </w:tcBorders>
            <w:shd w:val="clear" w:color="000000" w:fill="FFFFFF"/>
            <w:vAlign w:val="center"/>
            <w:hideMark/>
          </w:tcPr>
          <w:p w14:paraId="556F2DA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133 (40)</w:t>
            </w:r>
          </w:p>
        </w:tc>
        <w:tc>
          <w:tcPr>
            <w:tcW w:w="729" w:type="pct"/>
            <w:tcBorders>
              <w:top w:val="nil"/>
              <w:left w:val="nil"/>
              <w:bottom w:val="nil"/>
              <w:right w:val="nil"/>
            </w:tcBorders>
            <w:shd w:val="clear" w:color="000000" w:fill="FFFFFF"/>
            <w:vAlign w:val="center"/>
            <w:hideMark/>
          </w:tcPr>
          <w:p w14:paraId="2537CD91"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68 (41)</w:t>
            </w:r>
          </w:p>
        </w:tc>
        <w:tc>
          <w:tcPr>
            <w:tcW w:w="641" w:type="pct"/>
            <w:tcBorders>
              <w:top w:val="nil"/>
              <w:left w:val="nil"/>
              <w:bottom w:val="nil"/>
              <w:right w:val="nil"/>
            </w:tcBorders>
            <w:shd w:val="clear" w:color="000000" w:fill="FFFFFF"/>
            <w:vAlign w:val="center"/>
            <w:hideMark/>
          </w:tcPr>
          <w:p w14:paraId="68D60259"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59 (57)</w:t>
            </w:r>
          </w:p>
        </w:tc>
        <w:tc>
          <w:tcPr>
            <w:tcW w:w="626" w:type="pct"/>
            <w:tcBorders>
              <w:top w:val="nil"/>
              <w:left w:val="nil"/>
              <w:bottom w:val="nil"/>
              <w:right w:val="nil"/>
            </w:tcBorders>
            <w:shd w:val="clear" w:color="000000" w:fill="FFFFFF"/>
            <w:vAlign w:val="center"/>
            <w:hideMark/>
          </w:tcPr>
          <w:p w14:paraId="752505E4"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39 (65)</w:t>
            </w:r>
          </w:p>
        </w:tc>
        <w:tc>
          <w:tcPr>
            <w:tcW w:w="696" w:type="pct"/>
            <w:tcBorders>
              <w:top w:val="nil"/>
              <w:left w:val="nil"/>
              <w:bottom w:val="nil"/>
              <w:right w:val="nil"/>
            </w:tcBorders>
            <w:shd w:val="clear" w:color="000000" w:fill="FFFFFF"/>
            <w:vAlign w:val="center"/>
            <w:hideMark/>
          </w:tcPr>
          <w:p w14:paraId="285FFBCF"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39 (66)</w:t>
            </w:r>
          </w:p>
        </w:tc>
      </w:tr>
      <w:tr w:rsidR="009F3DD5" w:rsidRPr="007A015E" w14:paraId="1CC05424" w14:textId="77777777" w:rsidTr="00BA320E">
        <w:trPr>
          <w:trHeight w:val="375"/>
        </w:trPr>
        <w:tc>
          <w:tcPr>
            <w:tcW w:w="1428" w:type="pct"/>
            <w:tcBorders>
              <w:top w:val="nil"/>
              <w:left w:val="nil"/>
              <w:bottom w:val="nil"/>
              <w:right w:val="nil"/>
            </w:tcBorders>
            <w:shd w:val="clear" w:color="000000" w:fill="FFFFFF"/>
            <w:vAlign w:val="center"/>
            <w:hideMark/>
          </w:tcPr>
          <w:p w14:paraId="4D68197C"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Rest of the world (United States, Australia, New Zealand, and Japan)</w:t>
            </w:r>
          </w:p>
        </w:tc>
        <w:tc>
          <w:tcPr>
            <w:tcW w:w="880" w:type="pct"/>
            <w:tcBorders>
              <w:top w:val="nil"/>
              <w:left w:val="nil"/>
              <w:bottom w:val="nil"/>
              <w:right w:val="nil"/>
            </w:tcBorders>
            <w:shd w:val="clear" w:color="000000" w:fill="FFFFFF"/>
            <w:vAlign w:val="center"/>
            <w:hideMark/>
          </w:tcPr>
          <w:p w14:paraId="2DA67726"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203 (60)</w:t>
            </w:r>
          </w:p>
        </w:tc>
        <w:tc>
          <w:tcPr>
            <w:tcW w:w="729" w:type="pct"/>
            <w:tcBorders>
              <w:top w:val="nil"/>
              <w:left w:val="nil"/>
              <w:bottom w:val="nil"/>
              <w:right w:val="nil"/>
            </w:tcBorders>
            <w:shd w:val="clear" w:color="000000" w:fill="FFFFFF"/>
            <w:vAlign w:val="center"/>
            <w:hideMark/>
          </w:tcPr>
          <w:p w14:paraId="6635C31F"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97 (59)</w:t>
            </w:r>
          </w:p>
        </w:tc>
        <w:tc>
          <w:tcPr>
            <w:tcW w:w="641" w:type="pct"/>
            <w:tcBorders>
              <w:top w:val="nil"/>
              <w:left w:val="nil"/>
              <w:bottom w:val="nil"/>
              <w:right w:val="nil"/>
            </w:tcBorders>
            <w:shd w:val="clear" w:color="000000" w:fill="FFFFFF"/>
            <w:vAlign w:val="center"/>
            <w:hideMark/>
          </w:tcPr>
          <w:p w14:paraId="378B5FB1"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45 (43)</w:t>
            </w:r>
          </w:p>
        </w:tc>
        <w:tc>
          <w:tcPr>
            <w:tcW w:w="626" w:type="pct"/>
            <w:tcBorders>
              <w:top w:val="nil"/>
              <w:left w:val="nil"/>
              <w:bottom w:val="nil"/>
              <w:right w:val="nil"/>
            </w:tcBorders>
            <w:shd w:val="clear" w:color="000000" w:fill="FFFFFF"/>
            <w:vAlign w:val="center"/>
            <w:hideMark/>
          </w:tcPr>
          <w:p w14:paraId="78E2E48F"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21 (35)</w:t>
            </w:r>
          </w:p>
        </w:tc>
        <w:tc>
          <w:tcPr>
            <w:tcW w:w="696" w:type="pct"/>
            <w:tcBorders>
              <w:top w:val="nil"/>
              <w:left w:val="nil"/>
              <w:bottom w:val="nil"/>
              <w:right w:val="nil"/>
            </w:tcBorders>
            <w:shd w:val="clear" w:color="000000" w:fill="FFFFFF"/>
            <w:vAlign w:val="center"/>
            <w:hideMark/>
          </w:tcPr>
          <w:p w14:paraId="33674B4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20 (34)</w:t>
            </w:r>
          </w:p>
        </w:tc>
      </w:tr>
      <w:tr w:rsidR="009F3DD5" w:rsidRPr="007A015E" w14:paraId="5DA9A0FD" w14:textId="77777777" w:rsidTr="00BA320E">
        <w:trPr>
          <w:trHeight w:val="68"/>
        </w:trPr>
        <w:tc>
          <w:tcPr>
            <w:tcW w:w="5000" w:type="pct"/>
            <w:gridSpan w:val="6"/>
            <w:tcBorders>
              <w:top w:val="nil"/>
              <w:left w:val="nil"/>
              <w:bottom w:val="nil"/>
              <w:right w:val="nil"/>
            </w:tcBorders>
            <w:shd w:val="clear" w:color="000000" w:fill="FFFFFF"/>
            <w:vAlign w:val="center"/>
            <w:hideMark/>
          </w:tcPr>
          <w:p w14:paraId="19689F07" w14:textId="77777777" w:rsidR="009F3DD5" w:rsidRPr="007A015E" w:rsidRDefault="009F3DD5" w:rsidP="00BA320E">
            <w:pPr>
              <w:rPr>
                <w:rFonts w:ascii="Book Antiqua" w:eastAsia="等线" w:hAnsi="Book Antiqua" w:cs="宋体"/>
                <w:b/>
                <w:bCs/>
                <w:color w:val="000000"/>
                <w:lang w:eastAsia="zh-CN"/>
              </w:rPr>
            </w:pPr>
            <w:r w:rsidRPr="007A015E">
              <w:rPr>
                <w:rFonts w:ascii="Book Antiqua" w:eastAsia="等线" w:hAnsi="Book Antiqua" w:cs="宋体"/>
                <w:b/>
                <w:bCs/>
                <w:color w:val="000000"/>
                <w:lang w:eastAsia="zh-CN"/>
              </w:rPr>
              <w:t xml:space="preserve">Child Pugh, </w:t>
            </w:r>
            <w:r w:rsidRPr="007A015E">
              <w:rPr>
                <w:rFonts w:ascii="Book Antiqua" w:eastAsia="等线" w:hAnsi="Book Antiqua" w:cs="宋体"/>
                <w:b/>
                <w:bCs/>
                <w:i/>
                <w:iCs/>
                <w:color w:val="000000"/>
                <w:lang w:eastAsia="zh-CN"/>
              </w:rPr>
              <w:t>n</w:t>
            </w:r>
            <w:r w:rsidRPr="007A015E">
              <w:rPr>
                <w:rFonts w:ascii="Book Antiqua" w:eastAsia="等线" w:hAnsi="Book Antiqua" w:cs="宋体"/>
                <w:b/>
                <w:bCs/>
                <w:color w:val="000000"/>
                <w:lang w:eastAsia="zh-CN"/>
              </w:rPr>
              <w:t xml:space="preserve"> (%)</w:t>
            </w:r>
          </w:p>
        </w:tc>
      </w:tr>
      <w:tr w:rsidR="009F3DD5" w:rsidRPr="007A015E" w14:paraId="5E8B29F2" w14:textId="77777777" w:rsidTr="00BA320E">
        <w:trPr>
          <w:trHeight w:val="68"/>
        </w:trPr>
        <w:tc>
          <w:tcPr>
            <w:tcW w:w="1428" w:type="pct"/>
            <w:tcBorders>
              <w:top w:val="nil"/>
              <w:left w:val="nil"/>
              <w:bottom w:val="nil"/>
              <w:right w:val="nil"/>
            </w:tcBorders>
            <w:shd w:val="clear" w:color="000000" w:fill="FFFFFF"/>
            <w:vAlign w:val="center"/>
            <w:hideMark/>
          </w:tcPr>
          <w:p w14:paraId="4F91F4C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Child Pugh A5</w:t>
            </w:r>
          </w:p>
        </w:tc>
        <w:tc>
          <w:tcPr>
            <w:tcW w:w="880" w:type="pct"/>
            <w:tcBorders>
              <w:top w:val="nil"/>
              <w:left w:val="nil"/>
              <w:bottom w:val="nil"/>
              <w:right w:val="nil"/>
            </w:tcBorders>
            <w:shd w:val="clear" w:color="000000" w:fill="FFFFFF"/>
            <w:vAlign w:val="center"/>
            <w:hideMark/>
          </w:tcPr>
          <w:p w14:paraId="2D679111"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239 (72)</w:t>
            </w:r>
          </w:p>
        </w:tc>
        <w:tc>
          <w:tcPr>
            <w:tcW w:w="729" w:type="pct"/>
            <w:tcBorders>
              <w:top w:val="nil"/>
              <w:left w:val="nil"/>
              <w:bottom w:val="nil"/>
              <w:right w:val="nil"/>
            </w:tcBorders>
            <w:shd w:val="clear" w:color="000000" w:fill="FFFFFF"/>
            <w:vAlign w:val="center"/>
            <w:hideMark/>
          </w:tcPr>
          <w:p w14:paraId="793503CD"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121 (73)</w:t>
            </w:r>
          </w:p>
        </w:tc>
        <w:tc>
          <w:tcPr>
            <w:tcW w:w="641" w:type="pct"/>
            <w:tcBorders>
              <w:top w:val="nil"/>
              <w:left w:val="nil"/>
              <w:bottom w:val="nil"/>
              <w:right w:val="nil"/>
            </w:tcBorders>
            <w:shd w:val="clear" w:color="000000" w:fill="FFFFFF"/>
            <w:vAlign w:val="center"/>
            <w:hideMark/>
          </w:tcPr>
          <w:p w14:paraId="01DFCC6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77 (74)</w:t>
            </w:r>
          </w:p>
        </w:tc>
        <w:tc>
          <w:tcPr>
            <w:tcW w:w="626" w:type="pct"/>
            <w:tcBorders>
              <w:top w:val="nil"/>
              <w:left w:val="nil"/>
              <w:bottom w:val="nil"/>
              <w:right w:val="nil"/>
            </w:tcBorders>
            <w:shd w:val="clear" w:color="000000" w:fill="FFFFFF"/>
            <w:vAlign w:val="center"/>
            <w:hideMark/>
          </w:tcPr>
          <w:p w14:paraId="01B0774A"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43 (72)</w:t>
            </w:r>
          </w:p>
        </w:tc>
        <w:tc>
          <w:tcPr>
            <w:tcW w:w="696" w:type="pct"/>
            <w:tcBorders>
              <w:top w:val="nil"/>
              <w:left w:val="nil"/>
              <w:bottom w:val="nil"/>
              <w:right w:val="nil"/>
            </w:tcBorders>
            <w:shd w:val="clear" w:color="000000" w:fill="FFFFFF"/>
            <w:vAlign w:val="center"/>
            <w:hideMark/>
          </w:tcPr>
          <w:p w14:paraId="69DD0163"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42 (71)</w:t>
            </w:r>
          </w:p>
        </w:tc>
      </w:tr>
      <w:tr w:rsidR="009F3DD5" w:rsidRPr="007A015E" w14:paraId="4458B08E" w14:textId="77777777" w:rsidTr="00BA320E">
        <w:trPr>
          <w:trHeight w:val="315"/>
        </w:trPr>
        <w:tc>
          <w:tcPr>
            <w:tcW w:w="1428" w:type="pct"/>
            <w:tcBorders>
              <w:top w:val="nil"/>
              <w:left w:val="nil"/>
              <w:bottom w:val="nil"/>
              <w:right w:val="nil"/>
            </w:tcBorders>
            <w:shd w:val="clear" w:color="000000" w:fill="FFFFFF"/>
            <w:vAlign w:val="center"/>
            <w:hideMark/>
          </w:tcPr>
          <w:p w14:paraId="1BD50C3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Child Pugh A6</w:t>
            </w:r>
          </w:p>
        </w:tc>
        <w:tc>
          <w:tcPr>
            <w:tcW w:w="880" w:type="pct"/>
            <w:tcBorders>
              <w:top w:val="nil"/>
              <w:left w:val="nil"/>
              <w:bottom w:val="nil"/>
              <w:right w:val="nil"/>
            </w:tcBorders>
            <w:shd w:val="clear" w:color="000000" w:fill="FFFFFF"/>
            <w:vAlign w:val="center"/>
            <w:hideMark/>
          </w:tcPr>
          <w:p w14:paraId="5741A77D"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94 (28)</w:t>
            </w:r>
          </w:p>
        </w:tc>
        <w:tc>
          <w:tcPr>
            <w:tcW w:w="729" w:type="pct"/>
            <w:tcBorders>
              <w:top w:val="nil"/>
              <w:left w:val="nil"/>
              <w:bottom w:val="nil"/>
              <w:right w:val="nil"/>
            </w:tcBorders>
            <w:shd w:val="clear" w:color="000000" w:fill="FFFFFF"/>
            <w:vAlign w:val="center"/>
            <w:hideMark/>
          </w:tcPr>
          <w:p w14:paraId="0CC351A3"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44 (27)</w:t>
            </w:r>
          </w:p>
        </w:tc>
        <w:tc>
          <w:tcPr>
            <w:tcW w:w="641" w:type="pct"/>
            <w:tcBorders>
              <w:top w:val="nil"/>
              <w:left w:val="nil"/>
              <w:bottom w:val="nil"/>
              <w:right w:val="nil"/>
            </w:tcBorders>
            <w:shd w:val="clear" w:color="000000" w:fill="FFFFFF"/>
            <w:vAlign w:val="center"/>
            <w:hideMark/>
          </w:tcPr>
          <w:p w14:paraId="3C1F8AE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21 (20)</w:t>
            </w:r>
          </w:p>
        </w:tc>
        <w:tc>
          <w:tcPr>
            <w:tcW w:w="626" w:type="pct"/>
            <w:tcBorders>
              <w:top w:val="nil"/>
              <w:left w:val="nil"/>
              <w:bottom w:val="nil"/>
              <w:right w:val="nil"/>
            </w:tcBorders>
            <w:shd w:val="clear" w:color="000000" w:fill="FFFFFF"/>
            <w:vAlign w:val="center"/>
            <w:hideMark/>
          </w:tcPr>
          <w:p w14:paraId="212135C3"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17 (28)</w:t>
            </w:r>
          </w:p>
        </w:tc>
        <w:tc>
          <w:tcPr>
            <w:tcW w:w="696" w:type="pct"/>
            <w:tcBorders>
              <w:top w:val="nil"/>
              <w:left w:val="nil"/>
              <w:bottom w:val="nil"/>
              <w:right w:val="nil"/>
            </w:tcBorders>
            <w:shd w:val="clear" w:color="000000" w:fill="FFFFFF"/>
            <w:vAlign w:val="center"/>
            <w:hideMark/>
          </w:tcPr>
          <w:p w14:paraId="12182BE5"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17 (29)</w:t>
            </w:r>
          </w:p>
        </w:tc>
      </w:tr>
      <w:tr w:rsidR="009F3DD5" w:rsidRPr="007A015E" w14:paraId="76BF8E34" w14:textId="77777777" w:rsidTr="00BA320E">
        <w:trPr>
          <w:trHeight w:val="315"/>
        </w:trPr>
        <w:tc>
          <w:tcPr>
            <w:tcW w:w="1428" w:type="pct"/>
            <w:tcBorders>
              <w:top w:val="nil"/>
              <w:left w:val="nil"/>
              <w:bottom w:val="nil"/>
              <w:right w:val="nil"/>
            </w:tcBorders>
            <w:shd w:val="clear" w:color="000000" w:fill="FFFFFF"/>
            <w:vAlign w:val="center"/>
            <w:hideMark/>
          </w:tcPr>
          <w:p w14:paraId="197A128D"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Child Pugh A7</w:t>
            </w:r>
          </w:p>
        </w:tc>
        <w:tc>
          <w:tcPr>
            <w:tcW w:w="880" w:type="pct"/>
            <w:tcBorders>
              <w:top w:val="nil"/>
              <w:left w:val="nil"/>
              <w:bottom w:val="nil"/>
              <w:right w:val="nil"/>
            </w:tcBorders>
            <w:shd w:val="clear" w:color="000000" w:fill="FFFFFF"/>
            <w:vAlign w:val="center"/>
            <w:hideMark/>
          </w:tcPr>
          <w:p w14:paraId="7B267254"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0 (0)</w:t>
            </w:r>
          </w:p>
        </w:tc>
        <w:tc>
          <w:tcPr>
            <w:tcW w:w="729" w:type="pct"/>
            <w:tcBorders>
              <w:top w:val="nil"/>
              <w:left w:val="nil"/>
              <w:bottom w:val="nil"/>
              <w:right w:val="nil"/>
            </w:tcBorders>
            <w:shd w:val="clear" w:color="000000" w:fill="FFFFFF"/>
            <w:vAlign w:val="center"/>
            <w:hideMark/>
          </w:tcPr>
          <w:p w14:paraId="0CFCE8D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0</w:t>
            </w:r>
          </w:p>
        </w:tc>
        <w:tc>
          <w:tcPr>
            <w:tcW w:w="641" w:type="pct"/>
            <w:tcBorders>
              <w:top w:val="nil"/>
              <w:left w:val="nil"/>
              <w:bottom w:val="nil"/>
              <w:right w:val="nil"/>
            </w:tcBorders>
            <w:shd w:val="clear" w:color="000000" w:fill="FFFFFF"/>
            <w:vAlign w:val="center"/>
            <w:hideMark/>
          </w:tcPr>
          <w:p w14:paraId="5D7C6DC5"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6 (6)</w:t>
            </w:r>
          </w:p>
        </w:tc>
        <w:tc>
          <w:tcPr>
            <w:tcW w:w="626" w:type="pct"/>
            <w:tcBorders>
              <w:top w:val="nil"/>
              <w:left w:val="nil"/>
              <w:bottom w:val="nil"/>
              <w:right w:val="nil"/>
            </w:tcBorders>
            <w:shd w:val="clear" w:color="000000" w:fill="FFFFFF"/>
            <w:vAlign w:val="center"/>
            <w:hideMark/>
          </w:tcPr>
          <w:p w14:paraId="098C023A"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17 (28)</w:t>
            </w:r>
          </w:p>
        </w:tc>
        <w:tc>
          <w:tcPr>
            <w:tcW w:w="696" w:type="pct"/>
            <w:tcBorders>
              <w:top w:val="nil"/>
              <w:left w:val="nil"/>
              <w:bottom w:val="nil"/>
              <w:right w:val="nil"/>
            </w:tcBorders>
            <w:shd w:val="clear" w:color="000000" w:fill="FFFFFF"/>
            <w:vAlign w:val="center"/>
            <w:hideMark/>
          </w:tcPr>
          <w:p w14:paraId="5B3E0E83"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17 (29)</w:t>
            </w:r>
          </w:p>
        </w:tc>
      </w:tr>
      <w:tr w:rsidR="009F3DD5" w:rsidRPr="007A015E" w14:paraId="374C44A5" w14:textId="77777777" w:rsidTr="00BA320E">
        <w:trPr>
          <w:trHeight w:val="315"/>
        </w:trPr>
        <w:tc>
          <w:tcPr>
            <w:tcW w:w="1428" w:type="pct"/>
            <w:tcBorders>
              <w:top w:val="nil"/>
              <w:left w:val="nil"/>
              <w:bottom w:val="nil"/>
              <w:right w:val="nil"/>
            </w:tcBorders>
            <w:shd w:val="clear" w:color="000000" w:fill="FFFFFF"/>
            <w:vAlign w:val="center"/>
            <w:hideMark/>
          </w:tcPr>
          <w:p w14:paraId="2DBF603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Child Pugh B</w:t>
            </w:r>
          </w:p>
        </w:tc>
        <w:tc>
          <w:tcPr>
            <w:tcW w:w="880" w:type="pct"/>
            <w:tcBorders>
              <w:top w:val="nil"/>
              <w:left w:val="nil"/>
              <w:bottom w:val="nil"/>
              <w:right w:val="nil"/>
            </w:tcBorders>
            <w:shd w:val="clear" w:color="000000" w:fill="FFFFFF"/>
            <w:vAlign w:val="center"/>
            <w:hideMark/>
          </w:tcPr>
          <w:p w14:paraId="21DA2905"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 (&lt; 1)</w:t>
            </w:r>
          </w:p>
        </w:tc>
        <w:tc>
          <w:tcPr>
            <w:tcW w:w="729" w:type="pct"/>
            <w:tcBorders>
              <w:top w:val="nil"/>
              <w:left w:val="nil"/>
              <w:bottom w:val="nil"/>
              <w:right w:val="nil"/>
            </w:tcBorders>
            <w:shd w:val="clear" w:color="000000" w:fill="FFFFFF"/>
            <w:vAlign w:val="center"/>
            <w:hideMark/>
          </w:tcPr>
          <w:p w14:paraId="496469E6"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0 (0)</w:t>
            </w:r>
          </w:p>
        </w:tc>
        <w:tc>
          <w:tcPr>
            <w:tcW w:w="641" w:type="pct"/>
            <w:tcBorders>
              <w:top w:val="nil"/>
              <w:left w:val="nil"/>
              <w:bottom w:val="nil"/>
              <w:right w:val="nil"/>
            </w:tcBorders>
            <w:shd w:val="clear" w:color="000000" w:fill="FFFFFF"/>
            <w:vAlign w:val="center"/>
            <w:hideMark/>
          </w:tcPr>
          <w:p w14:paraId="2C3F8887"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c>
          <w:tcPr>
            <w:tcW w:w="626" w:type="pct"/>
            <w:tcBorders>
              <w:top w:val="nil"/>
              <w:left w:val="nil"/>
              <w:bottom w:val="nil"/>
              <w:right w:val="nil"/>
            </w:tcBorders>
            <w:shd w:val="clear" w:color="000000" w:fill="FFFFFF"/>
            <w:vAlign w:val="center"/>
            <w:hideMark/>
          </w:tcPr>
          <w:p w14:paraId="1C65731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c>
          <w:tcPr>
            <w:tcW w:w="696" w:type="pct"/>
            <w:tcBorders>
              <w:top w:val="nil"/>
              <w:left w:val="nil"/>
              <w:bottom w:val="nil"/>
              <w:right w:val="nil"/>
            </w:tcBorders>
            <w:shd w:val="clear" w:color="000000" w:fill="FFFFFF"/>
            <w:vAlign w:val="center"/>
            <w:hideMark/>
          </w:tcPr>
          <w:p w14:paraId="7AFC2CB6"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r>
      <w:tr w:rsidR="009F3DD5" w:rsidRPr="007A015E" w14:paraId="7D65BB9B" w14:textId="77777777" w:rsidTr="00BA320E">
        <w:trPr>
          <w:trHeight w:val="68"/>
        </w:trPr>
        <w:tc>
          <w:tcPr>
            <w:tcW w:w="5000" w:type="pct"/>
            <w:gridSpan w:val="6"/>
            <w:tcBorders>
              <w:top w:val="nil"/>
              <w:left w:val="nil"/>
              <w:bottom w:val="nil"/>
              <w:right w:val="nil"/>
            </w:tcBorders>
            <w:shd w:val="clear" w:color="000000" w:fill="FFFFFF"/>
            <w:vAlign w:val="center"/>
            <w:hideMark/>
          </w:tcPr>
          <w:p w14:paraId="03F2319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 xml:space="preserve">ECOG performance status, </w:t>
            </w:r>
            <w:r w:rsidRPr="007A015E">
              <w:rPr>
                <w:rFonts w:ascii="Book Antiqua" w:eastAsia="等线" w:hAnsi="Book Antiqua" w:cs="宋体"/>
                <w:i/>
                <w:iCs/>
                <w:color w:val="000000"/>
                <w:lang w:eastAsia="zh-CN"/>
              </w:rPr>
              <w:t>n</w:t>
            </w:r>
            <w:r w:rsidRPr="007A015E">
              <w:rPr>
                <w:rFonts w:ascii="Book Antiqua" w:eastAsia="等线" w:hAnsi="Book Antiqua" w:cs="宋体"/>
                <w:color w:val="000000"/>
                <w:lang w:eastAsia="zh-CN"/>
              </w:rPr>
              <w:t xml:space="preserve"> (%)</w:t>
            </w:r>
          </w:p>
        </w:tc>
      </w:tr>
      <w:tr w:rsidR="009F3DD5" w:rsidRPr="007A015E" w14:paraId="1F7F37F5" w14:textId="77777777" w:rsidTr="00BA320E">
        <w:trPr>
          <w:trHeight w:val="330"/>
        </w:trPr>
        <w:tc>
          <w:tcPr>
            <w:tcW w:w="1428" w:type="pct"/>
            <w:tcBorders>
              <w:top w:val="nil"/>
              <w:left w:val="nil"/>
              <w:bottom w:val="nil"/>
              <w:right w:val="nil"/>
            </w:tcBorders>
            <w:shd w:val="clear" w:color="000000" w:fill="FFFFFF"/>
            <w:vAlign w:val="center"/>
            <w:hideMark/>
          </w:tcPr>
          <w:p w14:paraId="42DB2145"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ECOG 0</w:t>
            </w:r>
          </w:p>
        </w:tc>
        <w:tc>
          <w:tcPr>
            <w:tcW w:w="880" w:type="pct"/>
            <w:tcBorders>
              <w:top w:val="nil"/>
              <w:left w:val="nil"/>
              <w:bottom w:val="nil"/>
              <w:right w:val="nil"/>
            </w:tcBorders>
            <w:shd w:val="clear" w:color="000000" w:fill="FFFFFF"/>
            <w:vAlign w:val="center"/>
            <w:hideMark/>
          </w:tcPr>
          <w:p w14:paraId="6B98268F"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209 (62)</w:t>
            </w:r>
          </w:p>
        </w:tc>
        <w:tc>
          <w:tcPr>
            <w:tcW w:w="729" w:type="pct"/>
            <w:tcBorders>
              <w:top w:val="nil"/>
              <w:left w:val="nil"/>
              <w:bottom w:val="nil"/>
              <w:right w:val="nil"/>
            </w:tcBorders>
            <w:shd w:val="clear" w:color="000000" w:fill="FFFFFF"/>
            <w:vAlign w:val="center"/>
            <w:hideMark/>
          </w:tcPr>
          <w:p w14:paraId="470C3BA0"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103 (62)</w:t>
            </w:r>
          </w:p>
        </w:tc>
        <w:tc>
          <w:tcPr>
            <w:tcW w:w="641" w:type="pct"/>
            <w:tcBorders>
              <w:top w:val="nil"/>
              <w:left w:val="nil"/>
              <w:bottom w:val="nil"/>
              <w:right w:val="nil"/>
            </w:tcBorders>
            <w:shd w:val="clear" w:color="000000" w:fill="FFFFFF"/>
            <w:vAlign w:val="center"/>
            <w:hideMark/>
          </w:tcPr>
          <w:p w14:paraId="3B5856BF"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52 (50)</w:t>
            </w:r>
          </w:p>
        </w:tc>
        <w:tc>
          <w:tcPr>
            <w:tcW w:w="626" w:type="pct"/>
            <w:tcBorders>
              <w:top w:val="nil"/>
              <w:left w:val="nil"/>
              <w:bottom w:val="nil"/>
              <w:right w:val="nil"/>
            </w:tcBorders>
            <w:shd w:val="clear" w:color="000000" w:fill="FFFFFF"/>
            <w:vAlign w:val="center"/>
            <w:hideMark/>
          </w:tcPr>
          <w:p w14:paraId="4704AD43"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27 (45)</w:t>
            </w:r>
          </w:p>
        </w:tc>
        <w:tc>
          <w:tcPr>
            <w:tcW w:w="696" w:type="pct"/>
            <w:tcBorders>
              <w:top w:val="nil"/>
              <w:left w:val="nil"/>
              <w:bottom w:val="nil"/>
              <w:right w:val="nil"/>
            </w:tcBorders>
            <w:shd w:val="clear" w:color="000000" w:fill="FFFFFF"/>
            <w:vAlign w:val="center"/>
            <w:hideMark/>
          </w:tcPr>
          <w:p w14:paraId="1977AEF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25 (42)</w:t>
            </w:r>
          </w:p>
        </w:tc>
      </w:tr>
      <w:tr w:rsidR="009F3DD5" w:rsidRPr="007A015E" w14:paraId="4944AF81" w14:textId="77777777" w:rsidTr="0064407D">
        <w:trPr>
          <w:trHeight w:val="142"/>
        </w:trPr>
        <w:tc>
          <w:tcPr>
            <w:tcW w:w="1428" w:type="pct"/>
            <w:tcBorders>
              <w:top w:val="nil"/>
              <w:left w:val="nil"/>
              <w:bottom w:val="nil"/>
              <w:right w:val="nil"/>
            </w:tcBorders>
            <w:shd w:val="clear" w:color="000000" w:fill="FFFFFF"/>
            <w:vAlign w:val="center"/>
            <w:hideMark/>
          </w:tcPr>
          <w:p w14:paraId="6E9274C3"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lastRenderedPageBreak/>
              <w:t>ECOG 1</w:t>
            </w:r>
          </w:p>
        </w:tc>
        <w:tc>
          <w:tcPr>
            <w:tcW w:w="880" w:type="pct"/>
            <w:tcBorders>
              <w:top w:val="nil"/>
              <w:left w:val="nil"/>
              <w:bottom w:val="nil"/>
              <w:right w:val="nil"/>
            </w:tcBorders>
            <w:shd w:val="clear" w:color="000000" w:fill="FFFFFF"/>
            <w:vAlign w:val="center"/>
            <w:hideMark/>
          </w:tcPr>
          <w:p w14:paraId="039656FA"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127 (38)</w:t>
            </w:r>
          </w:p>
        </w:tc>
        <w:tc>
          <w:tcPr>
            <w:tcW w:w="729" w:type="pct"/>
            <w:tcBorders>
              <w:top w:val="nil"/>
              <w:left w:val="nil"/>
              <w:bottom w:val="nil"/>
              <w:right w:val="nil"/>
            </w:tcBorders>
            <w:shd w:val="clear" w:color="000000" w:fill="FFFFFF"/>
            <w:vAlign w:val="center"/>
            <w:hideMark/>
          </w:tcPr>
          <w:p w14:paraId="39936B4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62 (38)</w:t>
            </w:r>
          </w:p>
        </w:tc>
        <w:tc>
          <w:tcPr>
            <w:tcW w:w="641" w:type="pct"/>
            <w:tcBorders>
              <w:top w:val="nil"/>
              <w:left w:val="nil"/>
              <w:bottom w:val="nil"/>
              <w:right w:val="nil"/>
            </w:tcBorders>
            <w:shd w:val="clear" w:color="000000" w:fill="FFFFFF"/>
            <w:vAlign w:val="center"/>
            <w:hideMark/>
          </w:tcPr>
          <w:p w14:paraId="6787F81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52 (50)</w:t>
            </w:r>
          </w:p>
        </w:tc>
        <w:tc>
          <w:tcPr>
            <w:tcW w:w="626" w:type="pct"/>
            <w:tcBorders>
              <w:top w:val="nil"/>
              <w:left w:val="nil"/>
              <w:bottom w:val="nil"/>
              <w:right w:val="nil"/>
            </w:tcBorders>
            <w:shd w:val="clear" w:color="000000" w:fill="FFFFFF"/>
            <w:vAlign w:val="center"/>
            <w:hideMark/>
          </w:tcPr>
          <w:p w14:paraId="6646182C"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33 (55)</w:t>
            </w:r>
          </w:p>
        </w:tc>
        <w:tc>
          <w:tcPr>
            <w:tcW w:w="696" w:type="pct"/>
            <w:tcBorders>
              <w:top w:val="nil"/>
              <w:left w:val="nil"/>
              <w:bottom w:val="nil"/>
              <w:right w:val="nil"/>
            </w:tcBorders>
            <w:shd w:val="clear" w:color="000000" w:fill="FFFFFF"/>
            <w:vAlign w:val="center"/>
            <w:hideMark/>
          </w:tcPr>
          <w:p w14:paraId="2A1A2D3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34 (58)</w:t>
            </w:r>
          </w:p>
        </w:tc>
      </w:tr>
      <w:tr w:rsidR="009F3DD5" w:rsidRPr="007A015E" w14:paraId="0AAFFDD9" w14:textId="77777777" w:rsidTr="0064407D">
        <w:trPr>
          <w:trHeight w:val="68"/>
        </w:trPr>
        <w:tc>
          <w:tcPr>
            <w:tcW w:w="5000" w:type="pct"/>
            <w:gridSpan w:val="6"/>
            <w:tcBorders>
              <w:top w:val="nil"/>
              <w:left w:val="nil"/>
              <w:bottom w:val="nil"/>
              <w:right w:val="nil"/>
            </w:tcBorders>
            <w:shd w:val="clear" w:color="000000" w:fill="FFFFFF"/>
            <w:vAlign w:val="center"/>
            <w:hideMark/>
          </w:tcPr>
          <w:p w14:paraId="6B0DC79F" w14:textId="77777777" w:rsidR="009F3DD5" w:rsidRPr="007A015E" w:rsidRDefault="009F3DD5" w:rsidP="00BA320E">
            <w:pPr>
              <w:rPr>
                <w:rFonts w:ascii="Book Antiqua" w:eastAsia="等线" w:hAnsi="Book Antiqua" w:cs="宋体"/>
                <w:b/>
                <w:bCs/>
                <w:color w:val="000000"/>
                <w:lang w:eastAsia="zh-CN"/>
              </w:rPr>
            </w:pPr>
            <w:r w:rsidRPr="007A015E">
              <w:rPr>
                <w:rFonts w:ascii="Book Antiqua" w:eastAsia="等线" w:hAnsi="Book Antiqua" w:cs="宋体"/>
                <w:b/>
                <w:bCs/>
                <w:color w:val="000000"/>
                <w:lang w:eastAsia="zh-CN"/>
              </w:rPr>
              <w:t xml:space="preserve">BCLC, </w:t>
            </w:r>
            <w:r w:rsidRPr="007A015E">
              <w:rPr>
                <w:rFonts w:ascii="Book Antiqua" w:eastAsia="等线" w:hAnsi="Book Antiqua" w:cs="宋体"/>
                <w:b/>
                <w:bCs/>
                <w:i/>
                <w:iCs/>
                <w:color w:val="000000"/>
                <w:lang w:eastAsia="zh-CN"/>
              </w:rPr>
              <w:t>n</w:t>
            </w:r>
            <w:r w:rsidRPr="007A015E">
              <w:rPr>
                <w:rFonts w:ascii="Book Antiqua" w:eastAsia="等线" w:hAnsi="Book Antiqua" w:cs="宋体"/>
                <w:b/>
                <w:bCs/>
                <w:color w:val="000000"/>
                <w:lang w:eastAsia="zh-CN"/>
              </w:rPr>
              <w:t xml:space="preserve"> (%)</w:t>
            </w:r>
          </w:p>
        </w:tc>
      </w:tr>
      <w:tr w:rsidR="009F3DD5" w:rsidRPr="007A015E" w14:paraId="5D01F497" w14:textId="77777777" w:rsidTr="0064407D">
        <w:trPr>
          <w:trHeight w:val="122"/>
        </w:trPr>
        <w:tc>
          <w:tcPr>
            <w:tcW w:w="1428" w:type="pct"/>
            <w:tcBorders>
              <w:top w:val="nil"/>
              <w:left w:val="nil"/>
              <w:bottom w:val="nil"/>
              <w:right w:val="nil"/>
            </w:tcBorders>
            <w:shd w:val="clear" w:color="000000" w:fill="FFFFFF"/>
            <w:vAlign w:val="center"/>
            <w:hideMark/>
          </w:tcPr>
          <w:p w14:paraId="1CAA34A4"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BCLC stage A (early)</w:t>
            </w:r>
          </w:p>
        </w:tc>
        <w:tc>
          <w:tcPr>
            <w:tcW w:w="880" w:type="pct"/>
            <w:tcBorders>
              <w:top w:val="nil"/>
              <w:left w:val="nil"/>
              <w:bottom w:val="nil"/>
              <w:right w:val="nil"/>
            </w:tcBorders>
            <w:shd w:val="clear" w:color="000000" w:fill="FFFFFF"/>
            <w:vAlign w:val="center"/>
            <w:hideMark/>
          </w:tcPr>
          <w:p w14:paraId="48B24401"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8 (2)</w:t>
            </w:r>
          </w:p>
        </w:tc>
        <w:tc>
          <w:tcPr>
            <w:tcW w:w="729" w:type="pct"/>
            <w:tcBorders>
              <w:top w:val="nil"/>
              <w:left w:val="nil"/>
              <w:bottom w:val="nil"/>
              <w:right w:val="nil"/>
            </w:tcBorders>
            <w:shd w:val="clear" w:color="000000" w:fill="FFFFFF"/>
            <w:vAlign w:val="center"/>
            <w:hideMark/>
          </w:tcPr>
          <w:p w14:paraId="79E7BEB0"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6 (4)</w:t>
            </w:r>
          </w:p>
        </w:tc>
        <w:tc>
          <w:tcPr>
            <w:tcW w:w="641" w:type="pct"/>
            <w:tcBorders>
              <w:top w:val="nil"/>
              <w:left w:val="nil"/>
              <w:bottom w:val="nil"/>
              <w:right w:val="nil"/>
            </w:tcBorders>
            <w:shd w:val="clear" w:color="000000" w:fill="FFFFFF"/>
            <w:vAlign w:val="center"/>
            <w:hideMark/>
          </w:tcPr>
          <w:p w14:paraId="4A8B6E75"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0 (0)</w:t>
            </w:r>
          </w:p>
        </w:tc>
        <w:tc>
          <w:tcPr>
            <w:tcW w:w="626" w:type="pct"/>
            <w:tcBorders>
              <w:top w:val="nil"/>
              <w:left w:val="nil"/>
              <w:bottom w:val="nil"/>
              <w:right w:val="nil"/>
            </w:tcBorders>
            <w:shd w:val="clear" w:color="000000" w:fill="FFFFFF"/>
            <w:vAlign w:val="center"/>
            <w:hideMark/>
          </w:tcPr>
          <w:p w14:paraId="6219568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0 (0)</w:t>
            </w:r>
          </w:p>
        </w:tc>
        <w:tc>
          <w:tcPr>
            <w:tcW w:w="696" w:type="pct"/>
            <w:tcBorders>
              <w:top w:val="nil"/>
              <w:left w:val="nil"/>
              <w:bottom w:val="nil"/>
              <w:right w:val="nil"/>
            </w:tcBorders>
            <w:shd w:val="clear" w:color="000000" w:fill="FFFFFF"/>
            <w:vAlign w:val="center"/>
            <w:hideMark/>
          </w:tcPr>
          <w:p w14:paraId="0119FCC0"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 (3)</w:t>
            </w:r>
          </w:p>
        </w:tc>
      </w:tr>
      <w:tr w:rsidR="009F3DD5" w:rsidRPr="007A015E" w14:paraId="2F3D88EC" w14:textId="77777777" w:rsidTr="0064407D">
        <w:trPr>
          <w:trHeight w:val="230"/>
        </w:trPr>
        <w:tc>
          <w:tcPr>
            <w:tcW w:w="1428" w:type="pct"/>
            <w:tcBorders>
              <w:top w:val="nil"/>
              <w:left w:val="nil"/>
              <w:bottom w:val="nil"/>
              <w:right w:val="nil"/>
            </w:tcBorders>
            <w:shd w:val="clear" w:color="000000" w:fill="FFFFFF"/>
            <w:vAlign w:val="center"/>
            <w:hideMark/>
          </w:tcPr>
          <w:p w14:paraId="2F113074"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BCLC stage B (intermediate)</w:t>
            </w:r>
          </w:p>
        </w:tc>
        <w:tc>
          <w:tcPr>
            <w:tcW w:w="880" w:type="pct"/>
            <w:tcBorders>
              <w:top w:val="nil"/>
              <w:left w:val="nil"/>
              <w:bottom w:val="nil"/>
              <w:right w:val="nil"/>
            </w:tcBorders>
            <w:shd w:val="clear" w:color="000000" w:fill="FFFFFF"/>
            <w:vAlign w:val="center"/>
            <w:hideMark/>
          </w:tcPr>
          <w:p w14:paraId="417CB126"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52 (15)</w:t>
            </w:r>
          </w:p>
        </w:tc>
        <w:tc>
          <w:tcPr>
            <w:tcW w:w="729" w:type="pct"/>
            <w:tcBorders>
              <w:top w:val="nil"/>
              <w:left w:val="nil"/>
              <w:bottom w:val="nil"/>
              <w:right w:val="nil"/>
            </w:tcBorders>
            <w:shd w:val="clear" w:color="000000" w:fill="FFFFFF"/>
            <w:vAlign w:val="center"/>
            <w:hideMark/>
          </w:tcPr>
          <w:p w14:paraId="67A4E4EE"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26 (16)</w:t>
            </w:r>
          </w:p>
        </w:tc>
        <w:tc>
          <w:tcPr>
            <w:tcW w:w="641" w:type="pct"/>
            <w:tcBorders>
              <w:top w:val="nil"/>
              <w:left w:val="nil"/>
              <w:bottom w:val="nil"/>
              <w:right w:val="nil"/>
            </w:tcBorders>
            <w:shd w:val="clear" w:color="000000" w:fill="FFFFFF"/>
            <w:vAlign w:val="center"/>
            <w:hideMark/>
          </w:tcPr>
          <w:p w14:paraId="3BEF6E68"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10 (10)</w:t>
            </w:r>
          </w:p>
        </w:tc>
        <w:tc>
          <w:tcPr>
            <w:tcW w:w="626" w:type="pct"/>
            <w:tcBorders>
              <w:top w:val="nil"/>
              <w:left w:val="nil"/>
              <w:bottom w:val="nil"/>
              <w:right w:val="nil"/>
            </w:tcBorders>
            <w:shd w:val="clear" w:color="000000" w:fill="FFFFFF"/>
            <w:vAlign w:val="center"/>
            <w:hideMark/>
          </w:tcPr>
          <w:p w14:paraId="6B6B4D7E"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 xml:space="preserve"> 6 (10)</w:t>
            </w:r>
          </w:p>
        </w:tc>
        <w:tc>
          <w:tcPr>
            <w:tcW w:w="696" w:type="pct"/>
            <w:tcBorders>
              <w:top w:val="nil"/>
              <w:left w:val="nil"/>
              <w:bottom w:val="nil"/>
              <w:right w:val="nil"/>
            </w:tcBorders>
            <w:shd w:val="clear" w:color="000000" w:fill="FFFFFF"/>
            <w:vAlign w:val="center"/>
            <w:hideMark/>
          </w:tcPr>
          <w:p w14:paraId="0E88C014"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4 (7)</w:t>
            </w:r>
          </w:p>
        </w:tc>
      </w:tr>
      <w:tr w:rsidR="009F3DD5" w:rsidRPr="007A015E" w14:paraId="47832A3B" w14:textId="77777777" w:rsidTr="0064407D">
        <w:trPr>
          <w:trHeight w:val="337"/>
        </w:trPr>
        <w:tc>
          <w:tcPr>
            <w:tcW w:w="1428" w:type="pct"/>
            <w:tcBorders>
              <w:top w:val="nil"/>
              <w:left w:val="nil"/>
              <w:bottom w:val="nil"/>
              <w:right w:val="nil"/>
            </w:tcBorders>
            <w:shd w:val="clear" w:color="000000" w:fill="FFFFFF"/>
            <w:vAlign w:val="center"/>
            <w:hideMark/>
          </w:tcPr>
          <w:p w14:paraId="66BA8E6A"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BCLC stage C (advanced)</w:t>
            </w:r>
          </w:p>
        </w:tc>
        <w:tc>
          <w:tcPr>
            <w:tcW w:w="880" w:type="pct"/>
            <w:tcBorders>
              <w:top w:val="nil"/>
              <w:left w:val="nil"/>
              <w:bottom w:val="nil"/>
              <w:right w:val="nil"/>
            </w:tcBorders>
            <w:shd w:val="clear" w:color="000000" w:fill="FFFFFF"/>
            <w:vAlign w:val="center"/>
            <w:hideMark/>
          </w:tcPr>
          <w:p w14:paraId="1DF659B1"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276 (82)</w:t>
            </w:r>
          </w:p>
        </w:tc>
        <w:tc>
          <w:tcPr>
            <w:tcW w:w="729" w:type="pct"/>
            <w:tcBorders>
              <w:top w:val="nil"/>
              <w:left w:val="nil"/>
              <w:bottom w:val="nil"/>
              <w:right w:val="nil"/>
            </w:tcBorders>
            <w:shd w:val="clear" w:color="000000" w:fill="FFFFFF"/>
            <w:vAlign w:val="center"/>
            <w:hideMark/>
          </w:tcPr>
          <w:p w14:paraId="0EDBA555"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133 (81)</w:t>
            </w:r>
          </w:p>
        </w:tc>
        <w:tc>
          <w:tcPr>
            <w:tcW w:w="641" w:type="pct"/>
            <w:tcBorders>
              <w:top w:val="nil"/>
              <w:left w:val="nil"/>
              <w:bottom w:val="nil"/>
              <w:right w:val="nil"/>
            </w:tcBorders>
            <w:shd w:val="clear" w:color="000000" w:fill="FFFFFF"/>
            <w:vAlign w:val="center"/>
            <w:hideMark/>
          </w:tcPr>
          <w:p w14:paraId="1B62730A"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94 (90)</w:t>
            </w:r>
          </w:p>
        </w:tc>
        <w:tc>
          <w:tcPr>
            <w:tcW w:w="626" w:type="pct"/>
            <w:tcBorders>
              <w:top w:val="nil"/>
              <w:left w:val="nil"/>
              <w:bottom w:val="nil"/>
              <w:right w:val="nil"/>
            </w:tcBorders>
            <w:shd w:val="clear" w:color="000000" w:fill="FFFFFF"/>
            <w:vAlign w:val="center"/>
            <w:hideMark/>
          </w:tcPr>
          <w:p w14:paraId="2AE41336"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54 (90)</w:t>
            </w:r>
          </w:p>
        </w:tc>
        <w:tc>
          <w:tcPr>
            <w:tcW w:w="696" w:type="pct"/>
            <w:tcBorders>
              <w:top w:val="nil"/>
              <w:left w:val="nil"/>
              <w:bottom w:val="nil"/>
              <w:right w:val="nil"/>
            </w:tcBorders>
            <w:shd w:val="clear" w:color="000000" w:fill="FFFFFF"/>
            <w:vAlign w:val="center"/>
            <w:hideMark/>
          </w:tcPr>
          <w:p w14:paraId="0AC1CA86"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53 (90)</w:t>
            </w:r>
          </w:p>
        </w:tc>
      </w:tr>
      <w:tr w:rsidR="009F3DD5" w:rsidRPr="007A015E" w14:paraId="7C10F7E2" w14:textId="77777777" w:rsidTr="0064407D">
        <w:trPr>
          <w:trHeight w:val="175"/>
        </w:trPr>
        <w:tc>
          <w:tcPr>
            <w:tcW w:w="1428" w:type="pct"/>
            <w:tcBorders>
              <w:top w:val="nil"/>
              <w:left w:val="nil"/>
              <w:bottom w:val="nil"/>
              <w:right w:val="nil"/>
            </w:tcBorders>
            <w:shd w:val="clear" w:color="000000" w:fill="FFFFFF"/>
            <w:vAlign w:val="center"/>
            <w:hideMark/>
          </w:tcPr>
          <w:p w14:paraId="0DF7F214" w14:textId="29B94BA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 xml:space="preserve">Alpha-fetoprotein &gt; 400 </w:t>
            </w:r>
            <w:proofErr w:type="spellStart"/>
            <w:r w:rsidRPr="007A015E">
              <w:rPr>
                <w:rFonts w:ascii="Book Antiqua" w:eastAsia="等线" w:hAnsi="Book Antiqua" w:cs="宋体"/>
                <w:color w:val="000000"/>
                <w:lang w:eastAsia="zh-CN"/>
              </w:rPr>
              <w:t>ng</w:t>
            </w:r>
            <w:proofErr w:type="spellEnd"/>
            <w:r w:rsidRPr="007A015E">
              <w:rPr>
                <w:rFonts w:ascii="Book Antiqua" w:eastAsia="等线" w:hAnsi="Book Antiqua" w:cs="宋体"/>
                <w:i/>
                <w:iCs/>
                <w:color w:val="000000"/>
                <w:lang w:eastAsia="zh-CN"/>
              </w:rPr>
              <w:t xml:space="preserve"> per</w:t>
            </w:r>
            <w:r w:rsidRPr="007A015E">
              <w:rPr>
                <w:rFonts w:ascii="Book Antiqua" w:eastAsia="等线" w:hAnsi="Book Antiqua" w:cs="宋体"/>
                <w:color w:val="000000"/>
                <w:lang w:eastAsia="zh-CN"/>
              </w:rPr>
              <w:t xml:space="preserve"> milliliter</w:t>
            </w:r>
          </w:p>
        </w:tc>
        <w:tc>
          <w:tcPr>
            <w:tcW w:w="880" w:type="pct"/>
            <w:tcBorders>
              <w:top w:val="nil"/>
              <w:left w:val="nil"/>
              <w:bottom w:val="nil"/>
              <w:right w:val="nil"/>
            </w:tcBorders>
            <w:shd w:val="clear" w:color="000000" w:fill="FFFFFF"/>
            <w:vAlign w:val="center"/>
            <w:hideMark/>
          </w:tcPr>
          <w:p w14:paraId="7C0E982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126 (38%)</w:t>
            </w:r>
          </w:p>
        </w:tc>
        <w:tc>
          <w:tcPr>
            <w:tcW w:w="729" w:type="pct"/>
            <w:tcBorders>
              <w:top w:val="nil"/>
              <w:left w:val="nil"/>
              <w:bottom w:val="nil"/>
              <w:right w:val="nil"/>
            </w:tcBorders>
            <w:shd w:val="clear" w:color="000000" w:fill="FFFFFF"/>
            <w:vAlign w:val="center"/>
            <w:hideMark/>
          </w:tcPr>
          <w:p w14:paraId="56F09E95"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61 (37%)</w:t>
            </w:r>
          </w:p>
        </w:tc>
        <w:tc>
          <w:tcPr>
            <w:tcW w:w="641" w:type="pct"/>
            <w:tcBorders>
              <w:top w:val="nil"/>
              <w:left w:val="nil"/>
              <w:bottom w:val="nil"/>
              <w:right w:val="nil"/>
            </w:tcBorders>
            <w:shd w:val="clear" w:color="000000" w:fill="FFFFFF"/>
            <w:vAlign w:val="center"/>
            <w:hideMark/>
          </w:tcPr>
          <w:p w14:paraId="6800A8CC"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37 (36%)</w:t>
            </w:r>
          </w:p>
        </w:tc>
        <w:tc>
          <w:tcPr>
            <w:tcW w:w="626" w:type="pct"/>
            <w:tcBorders>
              <w:top w:val="nil"/>
              <w:left w:val="nil"/>
              <w:bottom w:val="nil"/>
              <w:right w:val="nil"/>
            </w:tcBorders>
            <w:shd w:val="clear" w:color="000000" w:fill="FFFFFF"/>
            <w:vAlign w:val="center"/>
            <w:hideMark/>
          </w:tcPr>
          <w:p w14:paraId="7C587ECF"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18 (30%)</w:t>
            </w:r>
          </w:p>
        </w:tc>
        <w:tc>
          <w:tcPr>
            <w:tcW w:w="696" w:type="pct"/>
            <w:tcBorders>
              <w:top w:val="nil"/>
              <w:left w:val="nil"/>
              <w:bottom w:val="nil"/>
              <w:right w:val="nil"/>
            </w:tcBorders>
            <w:shd w:val="clear" w:color="000000" w:fill="FFFFFF"/>
            <w:vAlign w:val="center"/>
            <w:hideMark/>
          </w:tcPr>
          <w:p w14:paraId="6A05D03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19 (32%)</w:t>
            </w:r>
          </w:p>
        </w:tc>
      </w:tr>
      <w:tr w:rsidR="009F3DD5" w:rsidRPr="007A015E" w14:paraId="1079A7E4" w14:textId="77777777" w:rsidTr="0064407D">
        <w:trPr>
          <w:trHeight w:val="283"/>
        </w:trPr>
        <w:tc>
          <w:tcPr>
            <w:tcW w:w="1428" w:type="pct"/>
            <w:tcBorders>
              <w:top w:val="nil"/>
              <w:left w:val="nil"/>
              <w:bottom w:val="nil"/>
              <w:right w:val="nil"/>
            </w:tcBorders>
            <w:shd w:val="clear" w:color="000000" w:fill="FFFFFF"/>
            <w:vAlign w:val="center"/>
            <w:hideMark/>
          </w:tcPr>
          <w:p w14:paraId="3202A49F"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Macrovascular invasion</w:t>
            </w:r>
          </w:p>
        </w:tc>
        <w:tc>
          <w:tcPr>
            <w:tcW w:w="880" w:type="pct"/>
            <w:tcBorders>
              <w:top w:val="nil"/>
              <w:left w:val="nil"/>
              <w:bottom w:val="nil"/>
              <w:right w:val="nil"/>
            </w:tcBorders>
            <w:shd w:val="clear" w:color="000000" w:fill="FFFFFF"/>
            <w:vAlign w:val="center"/>
            <w:hideMark/>
          </w:tcPr>
          <w:p w14:paraId="2A7223A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129 (38%)</w:t>
            </w:r>
          </w:p>
        </w:tc>
        <w:tc>
          <w:tcPr>
            <w:tcW w:w="729" w:type="pct"/>
            <w:tcBorders>
              <w:top w:val="nil"/>
              <w:left w:val="nil"/>
              <w:bottom w:val="nil"/>
              <w:right w:val="nil"/>
            </w:tcBorders>
            <w:shd w:val="clear" w:color="000000" w:fill="FFFFFF"/>
            <w:vAlign w:val="center"/>
            <w:hideMark/>
          </w:tcPr>
          <w:p w14:paraId="77CDB658"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71 (43%)</w:t>
            </w:r>
          </w:p>
        </w:tc>
        <w:tc>
          <w:tcPr>
            <w:tcW w:w="641" w:type="pct"/>
            <w:tcBorders>
              <w:top w:val="nil"/>
              <w:left w:val="nil"/>
              <w:bottom w:val="nil"/>
              <w:right w:val="nil"/>
            </w:tcBorders>
            <w:shd w:val="clear" w:color="000000" w:fill="FFFFFF"/>
            <w:vAlign w:val="center"/>
            <w:hideMark/>
          </w:tcPr>
          <w:p w14:paraId="29D94C86"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55 (53%)</w:t>
            </w:r>
          </w:p>
        </w:tc>
        <w:tc>
          <w:tcPr>
            <w:tcW w:w="626" w:type="pct"/>
            <w:tcBorders>
              <w:top w:val="nil"/>
              <w:left w:val="nil"/>
              <w:bottom w:val="nil"/>
              <w:right w:val="nil"/>
            </w:tcBorders>
            <w:shd w:val="clear" w:color="000000" w:fill="FFFFFF"/>
            <w:vAlign w:val="center"/>
            <w:hideMark/>
          </w:tcPr>
          <w:p w14:paraId="10598294"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20 (33%)</w:t>
            </w:r>
          </w:p>
        </w:tc>
        <w:tc>
          <w:tcPr>
            <w:tcW w:w="696" w:type="pct"/>
            <w:tcBorders>
              <w:top w:val="nil"/>
              <w:left w:val="nil"/>
              <w:bottom w:val="nil"/>
              <w:right w:val="nil"/>
            </w:tcBorders>
            <w:shd w:val="clear" w:color="000000" w:fill="FFFFFF"/>
            <w:vAlign w:val="center"/>
            <w:hideMark/>
          </w:tcPr>
          <w:p w14:paraId="54F32FB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25 (42%)</w:t>
            </w:r>
          </w:p>
        </w:tc>
      </w:tr>
      <w:tr w:rsidR="009F3DD5" w:rsidRPr="007A015E" w14:paraId="6F8A50AF" w14:textId="77777777" w:rsidTr="0064407D">
        <w:trPr>
          <w:trHeight w:val="249"/>
        </w:trPr>
        <w:tc>
          <w:tcPr>
            <w:tcW w:w="1428" w:type="pct"/>
            <w:tcBorders>
              <w:top w:val="nil"/>
              <w:left w:val="nil"/>
              <w:bottom w:val="nil"/>
              <w:right w:val="nil"/>
            </w:tcBorders>
            <w:shd w:val="clear" w:color="000000" w:fill="FFFFFF"/>
            <w:vAlign w:val="center"/>
            <w:hideMark/>
          </w:tcPr>
          <w:p w14:paraId="262AA2B5"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Extrahepatic spread</w:t>
            </w:r>
          </w:p>
        </w:tc>
        <w:tc>
          <w:tcPr>
            <w:tcW w:w="880" w:type="pct"/>
            <w:tcBorders>
              <w:top w:val="nil"/>
              <w:left w:val="nil"/>
              <w:bottom w:val="nil"/>
              <w:right w:val="nil"/>
            </w:tcBorders>
            <w:shd w:val="clear" w:color="000000" w:fill="FFFFFF"/>
            <w:vAlign w:val="center"/>
            <w:hideMark/>
          </w:tcPr>
          <w:p w14:paraId="4CB0BB2A"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212 (63%)</w:t>
            </w:r>
          </w:p>
        </w:tc>
        <w:tc>
          <w:tcPr>
            <w:tcW w:w="729" w:type="pct"/>
            <w:tcBorders>
              <w:top w:val="nil"/>
              <w:left w:val="nil"/>
              <w:bottom w:val="nil"/>
              <w:right w:val="nil"/>
            </w:tcBorders>
            <w:shd w:val="clear" w:color="000000" w:fill="FFFFFF"/>
            <w:vAlign w:val="center"/>
            <w:hideMark/>
          </w:tcPr>
          <w:p w14:paraId="33092A0D"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93 (56%)</w:t>
            </w:r>
          </w:p>
        </w:tc>
        <w:tc>
          <w:tcPr>
            <w:tcW w:w="641" w:type="pct"/>
            <w:tcBorders>
              <w:top w:val="nil"/>
              <w:left w:val="nil"/>
              <w:bottom w:val="nil"/>
              <w:right w:val="nil"/>
            </w:tcBorders>
            <w:shd w:val="clear" w:color="000000" w:fill="FFFFFF"/>
            <w:vAlign w:val="center"/>
            <w:hideMark/>
          </w:tcPr>
          <w:p w14:paraId="019F0EDE"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 xml:space="preserve"> 91 (88%)</w:t>
            </w:r>
          </w:p>
        </w:tc>
        <w:tc>
          <w:tcPr>
            <w:tcW w:w="626" w:type="pct"/>
            <w:tcBorders>
              <w:top w:val="nil"/>
              <w:left w:val="nil"/>
              <w:bottom w:val="nil"/>
              <w:right w:val="nil"/>
            </w:tcBorders>
            <w:shd w:val="clear" w:color="000000" w:fill="FFFFFF"/>
            <w:vAlign w:val="center"/>
            <w:hideMark/>
          </w:tcPr>
          <w:p w14:paraId="4E09FB77"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47 (78%)</w:t>
            </w:r>
          </w:p>
        </w:tc>
        <w:tc>
          <w:tcPr>
            <w:tcW w:w="696" w:type="pct"/>
            <w:tcBorders>
              <w:top w:val="nil"/>
              <w:left w:val="nil"/>
              <w:bottom w:val="nil"/>
              <w:right w:val="nil"/>
            </w:tcBorders>
            <w:shd w:val="clear" w:color="000000" w:fill="FFFFFF"/>
            <w:vAlign w:val="center"/>
            <w:hideMark/>
          </w:tcPr>
          <w:p w14:paraId="7000F37F"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50 (85%)</w:t>
            </w:r>
          </w:p>
        </w:tc>
      </w:tr>
      <w:tr w:rsidR="009F3DD5" w:rsidRPr="007A015E" w14:paraId="53DF73F6" w14:textId="77777777" w:rsidTr="0064407D">
        <w:trPr>
          <w:trHeight w:val="356"/>
        </w:trPr>
        <w:tc>
          <w:tcPr>
            <w:tcW w:w="1428" w:type="pct"/>
            <w:tcBorders>
              <w:top w:val="nil"/>
              <w:left w:val="nil"/>
              <w:bottom w:val="nil"/>
              <w:right w:val="nil"/>
            </w:tcBorders>
            <w:shd w:val="clear" w:color="000000" w:fill="FFFFFF"/>
            <w:vAlign w:val="center"/>
            <w:hideMark/>
          </w:tcPr>
          <w:p w14:paraId="28464C07"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Hepatitis B</w:t>
            </w:r>
          </w:p>
        </w:tc>
        <w:tc>
          <w:tcPr>
            <w:tcW w:w="880" w:type="pct"/>
            <w:tcBorders>
              <w:top w:val="nil"/>
              <w:left w:val="nil"/>
              <w:bottom w:val="nil"/>
              <w:right w:val="nil"/>
            </w:tcBorders>
            <w:shd w:val="clear" w:color="000000" w:fill="FFFFFF"/>
            <w:vAlign w:val="center"/>
            <w:hideMark/>
          </w:tcPr>
          <w:p w14:paraId="2BDF6529"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164 (49%)</w:t>
            </w:r>
          </w:p>
        </w:tc>
        <w:tc>
          <w:tcPr>
            <w:tcW w:w="729" w:type="pct"/>
            <w:tcBorders>
              <w:top w:val="nil"/>
              <w:left w:val="nil"/>
              <w:bottom w:val="nil"/>
              <w:right w:val="nil"/>
            </w:tcBorders>
            <w:shd w:val="clear" w:color="000000" w:fill="FFFFFF"/>
            <w:vAlign w:val="center"/>
            <w:hideMark/>
          </w:tcPr>
          <w:p w14:paraId="3438ADB6"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76 (46%)</w:t>
            </w:r>
          </w:p>
        </w:tc>
        <w:tc>
          <w:tcPr>
            <w:tcW w:w="641" w:type="pct"/>
            <w:tcBorders>
              <w:top w:val="nil"/>
              <w:left w:val="nil"/>
              <w:bottom w:val="nil"/>
              <w:right w:val="nil"/>
            </w:tcBorders>
            <w:shd w:val="clear" w:color="000000" w:fill="FFFFFF"/>
            <w:vAlign w:val="center"/>
            <w:hideMark/>
          </w:tcPr>
          <w:p w14:paraId="7D6CF475"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51 (49%)</w:t>
            </w:r>
          </w:p>
        </w:tc>
        <w:tc>
          <w:tcPr>
            <w:tcW w:w="626" w:type="pct"/>
            <w:tcBorders>
              <w:top w:val="nil"/>
              <w:left w:val="nil"/>
              <w:bottom w:val="nil"/>
              <w:right w:val="nil"/>
            </w:tcBorders>
            <w:shd w:val="clear" w:color="000000" w:fill="FFFFFF"/>
            <w:vAlign w:val="center"/>
            <w:hideMark/>
          </w:tcPr>
          <w:p w14:paraId="57EB286F"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34 (57%)</w:t>
            </w:r>
          </w:p>
        </w:tc>
        <w:tc>
          <w:tcPr>
            <w:tcW w:w="696" w:type="pct"/>
            <w:tcBorders>
              <w:top w:val="nil"/>
              <w:left w:val="nil"/>
              <w:bottom w:val="nil"/>
              <w:right w:val="nil"/>
            </w:tcBorders>
            <w:shd w:val="clear" w:color="000000" w:fill="FFFFFF"/>
            <w:vAlign w:val="center"/>
            <w:hideMark/>
          </w:tcPr>
          <w:p w14:paraId="737B14F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32 (54%)</w:t>
            </w:r>
          </w:p>
        </w:tc>
      </w:tr>
      <w:tr w:rsidR="009F3DD5" w:rsidRPr="007A015E" w14:paraId="2D44B611" w14:textId="77777777" w:rsidTr="0064407D">
        <w:trPr>
          <w:trHeight w:val="337"/>
        </w:trPr>
        <w:tc>
          <w:tcPr>
            <w:tcW w:w="1428" w:type="pct"/>
            <w:tcBorders>
              <w:top w:val="nil"/>
              <w:left w:val="nil"/>
              <w:bottom w:val="nil"/>
              <w:right w:val="nil"/>
            </w:tcBorders>
            <w:shd w:val="clear" w:color="000000" w:fill="FFFFFF"/>
            <w:vAlign w:val="center"/>
            <w:hideMark/>
          </w:tcPr>
          <w:p w14:paraId="3E707B8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Hepatitis C</w:t>
            </w:r>
          </w:p>
        </w:tc>
        <w:tc>
          <w:tcPr>
            <w:tcW w:w="880" w:type="pct"/>
            <w:tcBorders>
              <w:top w:val="nil"/>
              <w:left w:val="nil"/>
              <w:bottom w:val="nil"/>
              <w:right w:val="nil"/>
            </w:tcBorders>
            <w:shd w:val="clear" w:color="000000" w:fill="FFFFFF"/>
            <w:vAlign w:val="center"/>
            <w:hideMark/>
          </w:tcPr>
          <w:p w14:paraId="7C3F0D94"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72 (21%)</w:t>
            </w:r>
          </w:p>
        </w:tc>
        <w:tc>
          <w:tcPr>
            <w:tcW w:w="729" w:type="pct"/>
            <w:tcBorders>
              <w:top w:val="nil"/>
              <w:left w:val="nil"/>
              <w:bottom w:val="nil"/>
              <w:right w:val="nil"/>
            </w:tcBorders>
            <w:shd w:val="clear" w:color="000000" w:fill="FFFFFF"/>
            <w:vAlign w:val="center"/>
            <w:hideMark/>
          </w:tcPr>
          <w:p w14:paraId="19F8E16D"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36 (22%)</w:t>
            </w:r>
          </w:p>
        </w:tc>
        <w:tc>
          <w:tcPr>
            <w:tcW w:w="641" w:type="pct"/>
            <w:tcBorders>
              <w:top w:val="nil"/>
              <w:left w:val="nil"/>
              <w:bottom w:val="nil"/>
              <w:right w:val="nil"/>
            </w:tcBorders>
            <w:shd w:val="clear" w:color="000000" w:fill="FFFFFF"/>
            <w:vAlign w:val="center"/>
            <w:hideMark/>
          </w:tcPr>
          <w:p w14:paraId="7BECD368"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31 (30%)</w:t>
            </w:r>
          </w:p>
        </w:tc>
        <w:tc>
          <w:tcPr>
            <w:tcW w:w="626" w:type="pct"/>
            <w:tcBorders>
              <w:top w:val="nil"/>
              <w:left w:val="nil"/>
              <w:bottom w:val="nil"/>
              <w:right w:val="nil"/>
            </w:tcBorders>
            <w:shd w:val="clear" w:color="000000" w:fill="FFFFFF"/>
            <w:vAlign w:val="center"/>
            <w:hideMark/>
          </w:tcPr>
          <w:p w14:paraId="4777418E"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11 (18%)</w:t>
            </w:r>
          </w:p>
        </w:tc>
        <w:tc>
          <w:tcPr>
            <w:tcW w:w="696" w:type="pct"/>
            <w:tcBorders>
              <w:top w:val="nil"/>
              <w:left w:val="nil"/>
              <w:bottom w:val="nil"/>
              <w:right w:val="nil"/>
            </w:tcBorders>
            <w:shd w:val="clear" w:color="000000" w:fill="FFFFFF"/>
            <w:vAlign w:val="center"/>
            <w:hideMark/>
          </w:tcPr>
          <w:p w14:paraId="451AB954"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10 (17%)</w:t>
            </w:r>
          </w:p>
        </w:tc>
      </w:tr>
      <w:tr w:rsidR="009F3DD5" w:rsidRPr="007A015E" w14:paraId="62C074B9" w14:textId="77777777" w:rsidTr="00BA320E">
        <w:trPr>
          <w:trHeight w:val="315"/>
        </w:trPr>
        <w:tc>
          <w:tcPr>
            <w:tcW w:w="1428" w:type="pct"/>
            <w:tcBorders>
              <w:top w:val="nil"/>
              <w:left w:val="nil"/>
              <w:bottom w:val="nil"/>
              <w:right w:val="nil"/>
            </w:tcBorders>
            <w:shd w:val="clear" w:color="000000" w:fill="FFFFFF"/>
            <w:vAlign w:val="center"/>
            <w:hideMark/>
          </w:tcPr>
          <w:p w14:paraId="400968E4"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Non-viral</w:t>
            </w:r>
          </w:p>
        </w:tc>
        <w:tc>
          <w:tcPr>
            <w:tcW w:w="880" w:type="pct"/>
            <w:tcBorders>
              <w:top w:val="nil"/>
              <w:left w:val="nil"/>
              <w:bottom w:val="nil"/>
              <w:right w:val="nil"/>
            </w:tcBorders>
            <w:shd w:val="clear" w:color="000000" w:fill="FFFFFF"/>
            <w:vAlign w:val="center"/>
            <w:hideMark/>
          </w:tcPr>
          <w:p w14:paraId="4409CDF1"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100 (30%)</w:t>
            </w:r>
          </w:p>
        </w:tc>
        <w:tc>
          <w:tcPr>
            <w:tcW w:w="729" w:type="pct"/>
            <w:tcBorders>
              <w:top w:val="nil"/>
              <w:left w:val="nil"/>
              <w:bottom w:val="nil"/>
              <w:right w:val="nil"/>
            </w:tcBorders>
            <w:shd w:val="clear" w:color="000000" w:fill="FFFFFF"/>
            <w:vAlign w:val="center"/>
            <w:hideMark/>
          </w:tcPr>
          <w:p w14:paraId="472E6B98"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85 (52%)</w:t>
            </w:r>
          </w:p>
        </w:tc>
        <w:tc>
          <w:tcPr>
            <w:tcW w:w="641" w:type="pct"/>
            <w:tcBorders>
              <w:top w:val="nil"/>
              <w:left w:val="nil"/>
              <w:bottom w:val="nil"/>
              <w:right w:val="nil"/>
            </w:tcBorders>
            <w:shd w:val="clear" w:color="000000" w:fill="FFFFFF"/>
            <w:vAlign w:val="center"/>
            <w:hideMark/>
          </w:tcPr>
          <w:p w14:paraId="5AE28647"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22 (21%)</w:t>
            </w:r>
          </w:p>
        </w:tc>
        <w:tc>
          <w:tcPr>
            <w:tcW w:w="626" w:type="pct"/>
            <w:tcBorders>
              <w:top w:val="nil"/>
              <w:left w:val="nil"/>
              <w:bottom w:val="nil"/>
              <w:right w:val="nil"/>
            </w:tcBorders>
            <w:shd w:val="clear" w:color="000000" w:fill="FFFFFF"/>
            <w:vAlign w:val="center"/>
            <w:hideMark/>
          </w:tcPr>
          <w:p w14:paraId="3F462663"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15 (25%)</w:t>
            </w:r>
          </w:p>
        </w:tc>
        <w:tc>
          <w:tcPr>
            <w:tcW w:w="696" w:type="pct"/>
            <w:tcBorders>
              <w:top w:val="nil"/>
              <w:left w:val="nil"/>
              <w:bottom w:val="nil"/>
              <w:right w:val="nil"/>
            </w:tcBorders>
            <w:shd w:val="clear" w:color="000000" w:fill="FFFFFF"/>
            <w:vAlign w:val="center"/>
            <w:hideMark/>
          </w:tcPr>
          <w:p w14:paraId="013B8095"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17 (29%)</w:t>
            </w:r>
          </w:p>
        </w:tc>
      </w:tr>
      <w:tr w:rsidR="009F3DD5" w:rsidRPr="007A015E" w14:paraId="29714397" w14:textId="77777777" w:rsidTr="0064407D">
        <w:trPr>
          <w:trHeight w:val="80"/>
        </w:trPr>
        <w:tc>
          <w:tcPr>
            <w:tcW w:w="5000" w:type="pct"/>
            <w:gridSpan w:val="6"/>
            <w:tcBorders>
              <w:top w:val="nil"/>
              <w:left w:val="nil"/>
              <w:bottom w:val="nil"/>
              <w:right w:val="nil"/>
            </w:tcBorders>
            <w:shd w:val="clear" w:color="000000" w:fill="FFFFFF"/>
            <w:vAlign w:val="center"/>
            <w:hideMark/>
          </w:tcPr>
          <w:p w14:paraId="0C4AB793" w14:textId="77777777" w:rsidR="009F3DD5" w:rsidRPr="007A015E" w:rsidRDefault="009F3DD5" w:rsidP="00BA320E">
            <w:pPr>
              <w:rPr>
                <w:rFonts w:ascii="Book Antiqua" w:eastAsia="等线" w:hAnsi="Book Antiqua" w:cs="宋体"/>
                <w:b/>
                <w:bCs/>
                <w:color w:val="000000"/>
                <w:lang w:eastAsia="zh-CN"/>
              </w:rPr>
            </w:pPr>
            <w:r w:rsidRPr="007A015E">
              <w:rPr>
                <w:rFonts w:ascii="Book Antiqua" w:eastAsia="等线" w:hAnsi="Book Antiqua" w:cs="宋体"/>
                <w:b/>
                <w:bCs/>
                <w:color w:val="000000"/>
                <w:lang w:eastAsia="zh-CN"/>
              </w:rPr>
              <w:t xml:space="preserve">Alcohol use, </w:t>
            </w:r>
            <w:r w:rsidRPr="007A015E">
              <w:rPr>
                <w:rFonts w:ascii="Book Antiqua" w:eastAsia="等线" w:hAnsi="Book Antiqua" w:cs="宋体"/>
                <w:b/>
                <w:bCs/>
                <w:i/>
                <w:iCs/>
                <w:color w:val="000000"/>
                <w:lang w:eastAsia="zh-CN"/>
              </w:rPr>
              <w:t>n</w:t>
            </w:r>
            <w:r w:rsidRPr="007A015E">
              <w:rPr>
                <w:rFonts w:ascii="Book Antiqua" w:eastAsia="等线" w:hAnsi="Book Antiqua" w:cs="宋体"/>
                <w:b/>
                <w:bCs/>
                <w:color w:val="000000"/>
                <w:lang w:eastAsia="zh-CN"/>
              </w:rPr>
              <w:t xml:space="preserve"> (%)</w:t>
            </w:r>
          </w:p>
        </w:tc>
      </w:tr>
      <w:tr w:rsidR="009F3DD5" w:rsidRPr="007A015E" w14:paraId="518EA4CA" w14:textId="77777777" w:rsidTr="0064407D">
        <w:trPr>
          <w:trHeight w:val="131"/>
        </w:trPr>
        <w:tc>
          <w:tcPr>
            <w:tcW w:w="1428" w:type="pct"/>
            <w:tcBorders>
              <w:top w:val="nil"/>
              <w:left w:val="nil"/>
              <w:bottom w:val="nil"/>
              <w:right w:val="nil"/>
            </w:tcBorders>
            <w:shd w:val="clear" w:color="000000" w:fill="FFFFFF"/>
            <w:vAlign w:val="center"/>
            <w:hideMark/>
          </w:tcPr>
          <w:p w14:paraId="793AD2BE"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Previous</w:t>
            </w:r>
          </w:p>
        </w:tc>
        <w:tc>
          <w:tcPr>
            <w:tcW w:w="880" w:type="pct"/>
            <w:tcBorders>
              <w:top w:val="nil"/>
              <w:left w:val="nil"/>
              <w:bottom w:val="nil"/>
              <w:right w:val="nil"/>
            </w:tcBorders>
            <w:shd w:val="clear" w:color="000000" w:fill="FFFFFF"/>
            <w:vAlign w:val="center"/>
            <w:hideMark/>
          </w:tcPr>
          <w:p w14:paraId="60B3A986"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166 (50)</w:t>
            </w:r>
          </w:p>
        </w:tc>
        <w:tc>
          <w:tcPr>
            <w:tcW w:w="729" w:type="pct"/>
            <w:tcBorders>
              <w:top w:val="nil"/>
              <w:left w:val="nil"/>
              <w:bottom w:val="nil"/>
              <w:right w:val="nil"/>
            </w:tcBorders>
            <w:shd w:val="clear" w:color="000000" w:fill="FFFFFF"/>
            <w:vAlign w:val="center"/>
            <w:hideMark/>
          </w:tcPr>
          <w:p w14:paraId="677B6619"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79 (48)</w:t>
            </w:r>
          </w:p>
        </w:tc>
        <w:tc>
          <w:tcPr>
            <w:tcW w:w="641" w:type="pct"/>
            <w:tcBorders>
              <w:top w:val="nil"/>
              <w:left w:val="nil"/>
              <w:bottom w:val="nil"/>
              <w:right w:val="nil"/>
            </w:tcBorders>
            <w:shd w:val="clear" w:color="000000" w:fill="FFFFFF"/>
            <w:vAlign w:val="center"/>
            <w:hideMark/>
          </w:tcPr>
          <w:p w14:paraId="0408C6E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58 (56)</w:t>
            </w:r>
          </w:p>
        </w:tc>
        <w:tc>
          <w:tcPr>
            <w:tcW w:w="626" w:type="pct"/>
            <w:tcBorders>
              <w:top w:val="nil"/>
              <w:left w:val="nil"/>
              <w:bottom w:val="nil"/>
              <w:right w:val="nil"/>
            </w:tcBorders>
            <w:shd w:val="clear" w:color="000000" w:fill="FFFFFF"/>
            <w:vAlign w:val="center"/>
            <w:hideMark/>
          </w:tcPr>
          <w:p w14:paraId="5FC3E62F"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39 (65)</w:t>
            </w:r>
          </w:p>
        </w:tc>
        <w:tc>
          <w:tcPr>
            <w:tcW w:w="696" w:type="pct"/>
            <w:tcBorders>
              <w:top w:val="nil"/>
              <w:left w:val="nil"/>
              <w:bottom w:val="nil"/>
              <w:right w:val="nil"/>
            </w:tcBorders>
            <w:shd w:val="clear" w:color="000000" w:fill="FFFFFF"/>
            <w:vAlign w:val="center"/>
            <w:hideMark/>
          </w:tcPr>
          <w:p w14:paraId="7962777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32 (54)</w:t>
            </w:r>
          </w:p>
        </w:tc>
      </w:tr>
      <w:tr w:rsidR="009F3DD5" w:rsidRPr="007A015E" w14:paraId="687BFB69" w14:textId="77777777" w:rsidTr="0064407D">
        <w:trPr>
          <w:trHeight w:val="68"/>
        </w:trPr>
        <w:tc>
          <w:tcPr>
            <w:tcW w:w="1428" w:type="pct"/>
            <w:tcBorders>
              <w:top w:val="nil"/>
              <w:left w:val="nil"/>
              <w:bottom w:val="nil"/>
              <w:right w:val="nil"/>
            </w:tcBorders>
            <w:shd w:val="clear" w:color="000000" w:fill="FFFFFF"/>
            <w:vAlign w:val="center"/>
            <w:hideMark/>
          </w:tcPr>
          <w:p w14:paraId="6854C401"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Never</w:t>
            </w:r>
          </w:p>
        </w:tc>
        <w:tc>
          <w:tcPr>
            <w:tcW w:w="880" w:type="pct"/>
            <w:tcBorders>
              <w:top w:val="nil"/>
              <w:left w:val="nil"/>
              <w:bottom w:val="nil"/>
              <w:right w:val="nil"/>
            </w:tcBorders>
            <w:shd w:val="clear" w:color="000000" w:fill="FFFFFF"/>
            <w:vAlign w:val="center"/>
            <w:hideMark/>
          </w:tcPr>
          <w:p w14:paraId="16F0466A"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121 (36)</w:t>
            </w:r>
          </w:p>
        </w:tc>
        <w:tc>
          <w:tcPr>
            <w:tcW w:w="729" w:type="pct"/>
            <w:tcBorders>
              <w:top w:val="nil"/>
              <w:left w:val="nil"/>
              <w:bottom w:val="nil"/>
              <w:right w:val="nil"/>
            </w:tcBorders>
            <w:shd w:val="clear" w:color="000000" w:fill="FFFFFF"/>
            <w:vAlign w:val="center"/>
            <w:hideMark/>
          </w:tcPr>
          <w:p w14:paraId="1ACA0124"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61 (37)</w:t>
            </w:r>
          </w:p>
        </w:tc>
        <w:tc>
          <w:tcPr>
            <w:tcW w:w="641" w:type="pct"/>
            <w:tcBorders>
              <w:top w:val="nil"/>
              <w:left w:val="nil"/>
              <w:bottom w:val="nil"/>
              <w:right w:val="nil"/>
            </w:tcBorders>
            <w:shd w:val="clear" w:color="000000" w:fill="FFFFFF"/>
            <w:vAlign w:val="center"/>
            <w:hideMark/>
          </w:tcPr>
          <w:p w14:paraId="529A712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32 (31)</w:t>
            </w:r>
          </w:p>
        </w:tc>
        <w:tc>
          <w:tcPr>
            <w:tcW w:w="626" w:type="pct"/>
            <w:tcBorders>
              <w:top w:val="nil"/>
              <w:left w:val="nil"/>
              <w:bottom w:val="nil"/>
              <w:right w:val="nil"/>
            </w:tcBorders>
            <w:shd w:val="clear" w:color="000000" w:fill="FFFFFF"/>
            <w:vAlign w:val="center"/>
            <w:hideMark/>
          </w:tcPr>
          <w:p w14:paraId="09F301E4"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14 (23)</w:t>
            </w:r>
          </w:p>
        </w:tc>
        <w:tc>
          <w:tcPr>
            <w:tcW w:w="696" w:type="pct"/>
            <w:tcBorders>
              <w:top w:val="nil"/>
              <w:left w:val="nil"/>
              <w:bottom w:val="nil"/>
              <w:right w:val="nil"/>
            </w:tcBorders>
            <w:shd w:val="clear" w:color="000000" w:fill="FFFFFF"/>
            <w:vAlign w:val="center"/>
            <w:hideMark/>
          </w:tcPr>
          <w:p w14:paraId="4A9C47D1"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21 (36)</w:t>
            </w:r>
          </w:p>
        </w:tc>
      </w:tr>
      <w:tr w:rsidR="009F3DD5" w:rsidRPr="007A015E" w14:paraId="27AEB717" w14:textId="77777777" w:rsidTr="0064407D">
        <w:trPr>
          <w:trHeight w:val="239"/>
        </w:trPr>
        <w:tc>
          <w:tcPr>
            <w:tcW w:w="1428" w:type="pct"/>
            <w:tcBorders>
              <w:top w:val="nil"/>
              <w:left w:val="nil"/>
              <w:bottom w:val="nil"/>
              <w:right w:val="nil"/>
            </w:tcBorders>
            <w:shd w:val="clear" w:color="000000" w:fill="FFFFFF"/>
            <w:vAlign w:val="center"/>
            <w:hideMark/>
          </w:tcPr>
          <w:p w14:paraId="7768C6D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Current</w:t>
            </w:r>
          </w:p>
        </w:tc>
        <w:tc>
          <w:tcPr>
            <w:tcW w:w="880" w:type="pct"/>
            <w:tcBorders>
              <w:top w:val="nil"/>
              <w:left w:val="nil"/>
              <w:bottom w:val="nil"/>
              <w:right w:val="nil"/>
            </w:tcBorders>
            <w:shd w:val="clear" w:color="000000" w:fill="FFFFFF"/>
            <w:vAlign w:val="center"/>
            <w:hideMark/>
          </w:tcPr>
          <w:p w14:paraId="09A1A5FD"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48 (14)</w:t>
            </w:r>
          </w:p>
        </w:tc>
        <w:tc>
          <w:tcPr>
            <w:tcW w:w="729" w:type="pct"/>
            <w:tcBorders>
              <w:top w:val="nil"/>
              <w:left w:val="nil"/>
              <w:bottom w:val="nil"/>
              <w:right w:val="nil"/>
            </w:tcBorders>
            <w:shd w:val="clear" w:color="000000" w:fill="FFFFFF"/>
            <w:vAlign w:val="center"/>
            <w:hideMark/>
          </w:tcPr>
          <w:p w14:paraId="19699A14"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25 (15)</w:t>
            </w:r>
          </w:p>
        </w:tc>
        <w:tc>
          <w:tcPr>
            <w:tcW w:w="641" w:type="pct"/>
            <w:tcBorders>
              <w:top w:val="nil"/>
              <w:left w:val="nil"/>
              <w:bottom w:val="nil"/>
              <w:right w:val="nil"/>
            </w:tcBorders>
            <w:shd w:val="clear" w:color="000000" w:fill="FFFFFF"/>
            <w:vAlign w:val="center"/>
            <w:hideMark/>
          </w:tcPr>
          <w:p w14:paraId="0348A977"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 xml:space="preserve"> 14 (13)</w:t>
            </w:r>
          </w:p>
        </w:tc>
        <w:tc>
          <w:tcPr>
            <w:tcW w:w="626" w:type="pct"/>
            <w:tcBorders>
              <w:top w:val="nil"/>
              <w:left w:val="nil"/>
              <w:bottom w:val="nil"/>
              <w:right w:val="nil"/>
            </w:tcBorders>
            <w:shd w:val="clear" w:color="000000" w:fill="FFFFFF"/>
            <w:vAlign w:val="center"/>
            <w:hideMark/>
          </w:tcPr>
          <w:p w14:paraId="1599F68D"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7 (12)</w:t>
            </w:r>
          </w:p>
        </w:tc>
        <w:tc>
          <w:tcPr>
            <w:tcW w:w="696" w:type="pct"/>
            <w:tcBorders>
              <w:top w:val="nil"/>
              <w:left w:val="nil"/>
              <w:bottom w:val="nil"/>
              <w:right w:val="nil"/>
            </w:tcBorders>
            <w:shd w:val="clear" w:color="000000" w:fill="FFFFFF"/>
            <w:vAlign w:val="center"/>
            <w:hideMark/>
          </w:tcPr>
          <w:p w14:paraId="4E943B2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6 (10)</w:t>
            </w:r>
          </w:p>
        </w:tc>
      </w:tr>
      <w:tr w:rsidR="009F3DD5" w:rsidRPr="007A015E" w14:paraId="760E7D8B" w14:textId="77777777" w:rsidTr="00BA320E">
        <w:trPr>
          <w:trHeight w:val="315"/>
        </w:trPr>
        <w:tc>
          <w:tcPr>
            <w:tcW w:w="1428" w:type="pct"/>
            <w:tcBorders>
              <w:top w:val="nil"/>
              <w:left w:val="nil"/>
              <w:bottom w:val="nil"/>
              <w:right w:val="nil"/>
            </w:tcBorders>
            <w:shd w:val="clear" w:color="000000" w:fill="FFFFFF"/>
            <w:vAlign w:val="center"/>
            <w:hideMark/>
          </w:tcPr>
          <w:p w14:paraId="74B2B85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Varices at baseline</w:t>
            </w:r>
          </w:p>
        </w:tc>
        <w:tc>
          <w:tcPr>
            <w:tcW w:w="880" w:type="pct"/>
            <w:tcBorders>
              <w:top w:val="nil"/>
              <w:left w:val="nil"/>
              <w:bottom w:val="nil"/>
              <w:right w:val="nil"/>
            </w:tcBorders>
            <w:shd w:val="clear" w:color="000000" w:fill="FFFFFF"/>
            <w:vAlign w:val="center"/>
            <w:hideMark/>
          </w:tcPr>
          <w:p w14:paraId="0757747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88 (26%)</w:t>
            </w:r>
          </w:p>
        </w:tc>
        <w:tc>
          <w:tcPr>
            <w:tcW w:w="729" w:type="pct"/>
            <w:tcBorders>
              <w:top w:val="nil"/>
              <w:left w:val="nil"/>
              <w:bottom w:val="nil"/>
              <w:right w:val="nil"/>
            </w:tcBorders>
            <w:shd w:val="clear" w:color="000000" w:fill="FFFFFF"/>
            <w:vAlign w:val="center"/>
            <w:hideMark/>
          </w:tcPr>
          <w:p w14:paraId="411AF6C8"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43 (26%)</w:t>
            </w:r>
          </w:p>
        </w:tc>
        <w:tc>
          <w:tcPr>
            <w:tcW w:w="641" w:type="pct"/>
            <w:tcBorders>
              <w:top w:val="nil"/>
              <w:left w:val="nil"/>
              <w:bottom w:val="nil"/>
              <w:right w:val="nil"/>
            </w:tcBorders>
            <w:shd w:val="clear" w:color="000000" w:fill="FFFFFF"/>
            <w:vAlign w:val="center"/>
            <w:hideMark/>
          </w:tcPr>
          <w:p w14:paraId="427A276E"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c>
          <w:tcPr>
            <w:tcW w:w="626" w:type="pct"/>
            <w:tcBorders>
              <w:top w:val="nil"/>
              <w:left w:val="nil"/>
              <w:bottom w:val="nil"/>
              <w:right w:val="nil"/>
            </w:tcBorders>
            <w:shd w:val="clear" w:color="000000" w:fill="FFFFFF"/>
            <w:vAlign w:val="center"/>
            <w:hideMark/>
          </w:tcPr>
          <w:p w14:paraId="63477975"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c>
          <w:tcPr>
            <w:tcW w:w="696" w:type="pct"/>
            <w:tcBorders>
              <w:top w:val="nil"/>
              <w:left w:val="nil"/>
              <w:bottom w:val="nil"/>
              <w:right w:val="nil"/>
            </w:tcBorders>
            <w:shd w:val="clear" w:color="000000" w:fill="FFFFFF"/>
            <w:vAlign w:val="center"/>
            <w:hideMark/>
          </w:tcPr>
          <w:p w14:paraId="480B56D1"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r>
      <w:tr w:rsidR="009F3DD5" w:rsidRPr="007A015E" w14:paraId="3AB92FFF" w14:textId="77777777" w:rsidTr="0064407D">
        <w:trPr>
          <w:trHeight w:val="261"/>
        </w:trPr>
        <w:tc>
          <w:tcPr>
            <w:tcW w:w="1428" w:type="pct"/>
            <w:tcBorders>
              <w:top w:val="nil"/>
              <w:left w:val="nil"/>
              <w:bottom w:val="nil"/>
              <w:right w:val="nil"/>
            </w:tcBorders>
            <w:shd w:val="clear" w:color="000000" w:fill="FFFFFF"/>
            <w:vAlign w:val="center"/>
            <w:hideMark/>
          </w:tcPr>
          <w:p w14:paraId="24F333BC"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Varices treated at baseline</w:t>
            </w:r>
          </w:p>
        </w:tc>
        <w:tc>
          <w:tcPr>
            <w:tcW w:w="880" w:type="pct"/>
            <w:tcBorders>
              <w:top w:val="nil"/>
              <w:left w:val="nil"/>
              <w:bottom w:val="nil"/>
              <w:right w:val="nil"/>
            </w:tcBorders>
            <w:shd w:val="clear" w:color="000000" w:fill="FFFFFF"/>
            <w:vAlign w:val="center"/>
            <w:hideMark/>
          </w:tcPr>
          <w:p w14:paraId="21147F0D"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36 (11%)</w:t>
            </w:r>
          </w:p>
        </w:tc>
        <w:tc>
          <w:tcPr>
            <w:tcW w:w="729" w:type="pct"/>
            <w:tcBorders>
              <w:top w:val="nil"/>
              <w:left w:val="nil"/>
              <w:bottom w:val="nil"/>
              <w:right w:val="nil"/>
            </w:tcBorders>
            <w:shd w:val="clear" w:color="000000" w:fill="FFFFFF"/>
            <w:vAlign w:val="center"/>
            <w:hideMark/>
          </w:tcPr>
          <w:p w14:paraId="2A5AE1B4"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23 (14%)</w:t>
            </w:r>
          </w:p>
        </w:tc>
        <w:tc>
          <w:tcPr>
            <w:tcW w:w="641" w:type="pct"/>
            <w:tcBorders>
              <w:top w:val="nil"/>
              <w:left w:val="nil"/>
              <w:bottom w:val="nil"/>
              <w:right w:val="nil"/>
            </w:tcBorders>
            <w:shd w:val="clear" w:color="000000" w:fill="FFFFFF"/>
            <w:vAlign w:val="center"/>
            <w:hideMark/>
          </w:tcPr>
          <w:p w14:paraId="7B9170E8"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c>
          <w:tcPr>
            <w:tcW w:w="626" w:type="pct"/>
            <w:tcBorders>
              <w:top w:val="nil"/>
              <w:left w:val="nil"/>
              <w:bottom w:val="nil"/>
              <w:right w:val="nil"/>
            </w:tcBorders>
            <w:shd w:val="clear" w:color="000000" w:fill="FFFFFF"/>
            <w:vAlign w:val="center"/>
            <w:hideMark/>
          </w:tcPr>
          <w:p w14:paraId="15A56F2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c>
          <w:tcPr>
            <w:tcW w:w="696" w:type="pct"/>
            <w:tcBorders>
              <w:top w:val="nil"/>
              <w:left w:val="nil"/>
              <w:bottom w:val="nil"/>
              <w:right w:val="nil"/>
            </w:tcBorders>
            <w:shd w:val="clear" w:color="000000" w:fill="FFFFFF"/>
            <w:vAlign w:val="center"/>
            <w:hideMark/>
          </w:tcPr>
          <w:p w14:paraId="06A673E8"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r>
      <w:tr w:rsidR="009F3DD5" w:rsidRPr="007A015E" w14:paraId="7702D9B5" w14:textId="77777777" w:rsidTr="0064407D">
        <w:trPr>
          <w:trHeight w:val="86"/>
        </w:trPr>
        <w:tc>
          <w:tcPr>
            <w:tcW w:w="1428" w:type="pct"/>
            <w:tcBorders>
              <w:top w:val="nil"/>
              <w:left w:val="nil"/>
              <w:bottom w:val="nil"/>
              <w:right w:val="nil"/>
            </w:tcBorders>
            <w:shd w:val="clear" w:color="000000" w:fill="FFFFFF"/>
            <w:vAlign w:val="center"/>
            <w:hideMark/>
          </w:tcPr>
          <w:p w14:paraId="6D7323A0"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 xml:space="preserve">PD-L1 status, </w:t>
            </w:r>
            <w:r w:rsidRPr="007A015E">
              <w:rPr>
                <w:rFonts w:ascii="Book Antiqua" w:eastAsia="等线" w:hAnsi="Book Antiqua" w:cs="宋体"/>
                <w:i/>
                <w:iCs/>
                <w:color w:val="000000"/>
                <w:lang w:eastAsia="zh-CN"/>
              </w:rPr>
              <w:t>n</w:t>
            </w:r>
            <w:r w:rsidRPr="007A015E">
              <w:rPr>
                <w:rFonts w:ascii="Book Antiqua" w:eastAsia="等线" w:hAnsi="Book Antiqua" w:cs="宋体"/>
                <w:color w:val="000000"/>
                <w:lang w:eastAsia="zh-CN"/>
              </w:rPr>
              <w:t xml:space="preserve"> (%)</w:t>
            </w:r>
          </w:p>
        </w:tc>
        <w:tc>
          <w:tcPr>
            <w:tcW w:w="880" w:type="pct"/>
            <w:tcBorders>
              <w:top w:val="nil"/>
              <w:left w:val="nil"/>
              <w:bottom w:val="nil"/>
              <w:right w:val="nil"/>
            </w:tcBorders>
            <w:shd w:val="clear" w:color="000000" w:fill="FFFFFF"/>
            <w:vAlign w:val="center"/>
            <w:hideMark/>
          </w:tcPr>
          <w:p w14:paraId="752A90B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124</w:t>
            </w:r>
          </w:p>
        </w:tc>
        <w:tc>
          <w:tcPr>
            <w:tcW w:w="729" w:type="pct"/>
            <w:tcBorders>
              <w:top w:val="nil"/>
              <w:left w:val="nil"/>
              <w:bottom w:val="nil"/>
              <w:right w:val="nil"/>
            </w:tcBorders>
            <w:shd w:val="clear" w:color="000000" w:fill="FFFFFF"/>
            <w:vAlign w:val="center"/>
            <w:hideMark/>
          </w:tcPr>
          <w:p w14:paraId="7CFF4D71"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58</w:t>
            </w:r>
          </w:p>
        </w:tc>
        <w:tc>
          <w:tcPr>
            <w:tcW w:w="641" w:type="pct"/>
            <w:tcBorders>
              <w:top w:val="nil"/>
              <w:left w:val="nil"/>
              <w:bottom w:val="nil"/>
              <w:right w:val="nil"/>
            </w:tcBorders>
            <w:shd w:val="clear" w:color="000000" w:fill="FFFFFF"/>
            <w:vAlign w:val="center"/>
            <w:hideMark/>
          </w:tcPr>
          <w:p w14:paraId="694ADD76"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c>
          <w:tcPr>
            <w:tcW w:w="626" w:type="pct"/>
            <w:tcBorders>
              <w:top w:val="nil"/>
              <w:left w:val="nil"/>
              <w:bottom w:val="nil"/>
              <w:right w:val="nil"/>
            </w:tcBorders>
            <w:shd w:val="clear" w:color="000000" w:fill="FFFFFF"/>
            <w:vAlign w:val="center"/>
            <w:hideMark/>
          </w:tcPr>
          <w:p w14:paraId="781EE9F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c>
          <w:tcPr>
            <w:tcW w:w="696" w:type="pct"/>
            <w:tcBorders>
              <w:top w:val="nil"/>
              <w:left w:val="nil"/>
              <w:bottom w:val="nil"/>
              <w:right w:val="nil"/>
            </w:tcBorders>
            <w:shd w:val="clear" w:color="000000" w:fill="FFFFFF"/>
            <w:vAlign w:val="center"/>
            <w:hideMark/>
          </w:tcPr>
          <w:p w14:paraId="55033486"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r>
      <w:tr w:rsidR="009F3DD5" w:rsidRPr="007A015E" w14:paraId="424FDBBF" w14:textId="77777777" w:rsidTr="0064407D">
        <w:trPr>
          <w:trHeight w:val="68"/>
        </w:trPr>
        <w:tc>
          <w:tcPr>
            <w:tcW w:w="1428" w:type="pct"/>
            <w:tcBorders>
              <w:top w:val="nil"/>
              <w:left w:val="nil"/>
              <w:bottom w:val="nil"/>
              <w:right w:val="nil"/>
            </w:tcBorders>
            <w:shd w:val="clear" w:color="000000" w:fill="FFFFFF"/>
            <w:vAlign w:val="center"/>
            <w:hideMark/>
          </w:tcPr>
          <w:p w14:paraId="4366FD93" w14:textId="2D0D8DD5"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TC and IC &lt; 1%</w:t>
            </w:r>
          </w:p>
        </w:tc>
        <w:tc>
          <w:tcPr>
            <w:tcW w:w="880" w:type="pct"/>
            <w:tcBorders>
              <w:top w:val="nil"/>
              <w:left w:val="nil"/>
              <w:bottom w:val="nil"/>
              <w:right w:val="nil"/>
            </w:tcBorders>
            <w:shd w:val="clear" w:color="000000" w:fill="FFFFFF"/>
            <w:vAlign w:val="center"/>
            <w:hideMark/>
          </w:tcPr>
          <w:p w14:paraId="611ABDF4" w14:textId="6B0B4094"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45 (36)</w:t>
            </w:r>
          </w:p>
        </w:tc>
        <w:tc>
          <w:tcPr>
            <w:tcW w:w="729" w:type="pct"/>
            <w:tcBorders>
              <w:top w:val="nil"/>
              <w:left w:val="nil"/>
              <w:bottom w:val="nil"/>
              <w:right w:val="nil"/>
            </w:tcBorders>
            <w:shd w:val="clear" w:color="000000" w:fill="FFFFFF"/>
            <w:vAlign w:val="center"/>
            <w:hideMark/>
          </w:tcPr>
          <w:p w14:paraId="59F61367"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25 (43)</w:t>
            </w:r>
          </w:p>
        </w:tc>
        <w:tc>
          <w:tcPr>
            <w:tcW w:w="641" w:type="pct"/>
            <w:tcBorders>
              <w:top w:val="nil"/>
              <w:left w:val="nil"/>
              <w:bottom w:val="nil"/>
              <w:right w:val="nil"/>
            </w:tcBorders>
            <w:shd w:val="clear" w:color="000000" w:fill="FFFFFF"/>
            <w:vAlign w:val="center"/>
            <w:hideMark/>
          </w:tcPr>
          <w:p w14:paraId="5053477C"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25 (24)</w:t>
            </w:r>
          </w:p>
        </w:tc>
        <w:tc>
          <w:tcPr>
            <w:tcW w:w="626" w:type="pct"/>
            <w:tcBorders>
              <w:top w:val="nil"/>
              <w:left w:val="nil"/>
              <w:bottom w:val="nil"/>
              <w:right w:val="nil"/>
            </w:tcBorders>
            <w:shd w:val="clear" w:color="000000" w:fill="FFFFFF"/>
            <w:vAlign w:val="center"/>
            <w:hideMark/>
          </w:tcPr>
          <w:p w14:paraId="25EA3D8F"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15 (25)</w:t>
            </w:r>
          </w:p>
        </w:tc>
        <w:tc>
          <w:tcPr>
            <w:tcW w:w="696" w:type="pct"/>
            <w:tcBorders>
              <w:top w:val="nil"/>
              <w:left w:val="nil"/>
              <w:bottom w:val="nil"/>
              <w:right w:val="nil"/>
            </w:tcBorders>
            <w:shd w:val="clear" w:color="000000" w:fill="FFFFFF"/>
            <w:vAlign w:val="center"/>
            <w:hideMark/>
          </w:tcPr>
          <w:p w14:paraId="264864CD"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18 (31)</w:t>
            </w:r>
          </w:p>
        </w:tc>
      </w:tr>
      <w:tr w:rsidR="009F3DD5" w:rsidRPr="007A015E" w14:paraId="12EE83D0" w14:textId="77777777" w:rsidTr="0064407D">
        <w:trPr>
          <w:trHeight w:val="68"/>
        </w:trPr>
        <w:tc>
          <w:tcPr>
            <w:tcW w:w="1428" w:type="pct"/>
            <w:tcBorders>
              <w:top w:val="nil"/>
              <w:left w:val="nil"/>
              <w:bottom w:val="nil"/>
              <w:right w:val="nil"/>
            </w:tcBorders>
            <w:shd w:val="clear" w:color="000000" w:fill="FFFFFF"/>
            <w:vAlign w:val="center"/>
            <w:hideMark/>
          </w:tcPr>
          <w:p w14:paraId="0CAE0EF9" w14:textId="121E3CC2"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TC or IC ≥ 1%</w:t>
            </w:r>
          </w:p>
        </w:tc>
        <w:tc>
          <w:tcPr>
            <w:tcW w:w="880" w:type="pct"/>
            <w:tcBorders>
              <w:top w:val="nil"/>
              <w:left w:val="nil"/>
              <w:bottom w:val="nil"/>
              <w:right w:val="nil"/>
            </w:tcBorders>
            <w:shd w:val="clear" w:color="000000" w:fill="FFFFFF"/>
            <w:vAlign w:val="center"/>
            <w:hideMark/>
          </w:tcPr>
          <w:p w14:paraId="0C811F1B" w14:textId="23FAE40B"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79 (64)</w:t>
            </w:r>
          </w:p>
        </w:tc>
        <w:tc>
          <w:tcPr>
            <w:tcW w:w="729" w:type="pct"/>
            <w:tcBorders>
              <w:top w:val="nil"/>
              <w:left w:val="nil"/>
              <w:bottom w:val="nil"/>
              <w:right w:val="nil"/>
            </w:tcBorders>
            <w:shd w:val="clear" w:color="000000" w:fill="FFFFFF"/>
            <w:vAlign w:val="center"/>
            <w:hideMark/>
          </w:tcPr>
          <w:p w14:paraId="50930E9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 xml:space="preserve">33 (57) </w:t>
            </w:r>
          </w:p>
        </w:tc>
        <w:tc>
          <w:tcPr>
            <w:tcW w:w="641" w:type="pct"/>
            <w:tcBorders>
              <w:top w:val="nil"/>
              <w:left w:val="nil"/>
              <w:bottom w:val="nil"/>
              <w:right w:val="nil"/>
            </w:tcBorders>
            <w:shd w:val="clear" w:color="000000" w:fill="FFFFFF"/>
            <w:vAlign w:val="center"/>
            <w:hideMark/>
          </w:tcPr>
          <w:p w14:paraId="34A2E6FC"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61 (59)</w:t>
            </w:r>
          </w:p>
        </w:tc>
        <w:tc>
          <w:tcPr>
            <w:tcW w:w="626" w:type="pct"/>
            <w:tcBorders>
              <w:top w:val="nil"/>
              <w:left w:val="nil"/>
              <w:bottom w:val="nil"/>
              <w:right w:val="nil"/>
            </w:tcBorders>
            <w:shd w:val="clear" w:color="000000" w:fill="FFFFFF"/>
            <w:vAlign w:val="center"/>
            <w:hideMark/>
          </w:tcPr>
          <w:p w14:paraId="6884134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28 (47)</w:t>
            </w:r>
          </w:p>
        </w:tc>
        <w:tc>
          <w:tcPr>
            <w:tcW w:w="696" w:type="pct"/>
            <w:tcBorders>
              <w:top w:val="nil"/>
              <w:left w:val="nil"/>
              <w:bottom w:val="nil"/>
              <w:right w:val="nil"/>
            </w:tcBorders>
            <w:shd w:val="clear" w:color="000000" w:fill="FFFFFF"/>
            <w:vAlign w:val="center"/>
            <w:hideMark/>
          </w:tcPr>
          <w:p w14:paraId="2DE3B048"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34 (58)</w:t>
            </w:r>
          </w:p>
        </w:tc>
      </w:tr>
      <w:tr w:rsidR="009F3DD5" w:rsidRPr="007A015E" w14:paraId="08741AF0" w14:textId="77777777" w:rsidTr="00BA320E">
        <w:trPr>
          <w:trHeight w:val="315"/>
        </w:trPr>
        <w:tc>
          <w:tcPr>
            <w:tcW w:w="1428" w:type="pct"/>
            <w:tcBorders>
              <w:top w:val="nil"/>
              <w:left w:val="nil"/>
              <w:bottom w:val="nil"/>
              <w:right w:val="nil"/>
            </w:tcBorders>
            <w:shd w:val="clear" w:color="000000" w:fill="FFFFFF"/>
            <w:vAlign w:val="center"/>
            <w:hideMark/>
          </w:tcPr>
          <w:p w14:paraId="63438B3E" w14:textId="7C06F66C"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TC ≥ 5% or IC ≥ 5%</w:t>
            </w:r>
          </w:p>
        </w:tc>
        <w:tc>
          <w:tcPr>
            <w:tcW w:w="880" w:type="pct"/>
            <w:tcBorders>
              <w:top w:val="nil"/>
              <w:left w:val="nil"/>
              <w:bottom w:val="nil"/>
              <w:right w:val="nil"/>
            </w:tcBorders>
            <w:shd w:val="clear" w:color="000000" w:fill="FFFFFF"/>
            <w:vAlign w:val="center"/>
            <w:hideMark/>
          </w:tcPr>
          <w:p w14:paraId="3141AAB5" w14:textId="0A135D9C"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46 (37)</w:t>
            </w:r>
          </w:p>
        </w:tc>
        <w:tc>
          <w:tcPr>
            <w:tcW w:w="729" w:type="pct"/>
            <w:tcBorders>
              <w:top w:val="nil"/>
              <w:left w:val="nil"/>
              <w:bottom w:val="nil"/>
              <w:right w:val="nil"/>
            </w:tcBorders>
            <w:shd w:val="clear" w:color="000000" w:fill="FFFFFF"/>
            <w:vAlign w:val="center"/>
            <w:hideMark/>
          </w:tcPr>
          <w:p w14:paraId="3F3EABC9"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17 (29)</w:t>
            </w:r>
          </w:p>
        </w:tc>
        <w:tc>
          <w:tcPr>
            <w:tcW w:w="641" w:type="pct"/>
            <w:tcBorders>
              <w:top w:val="nil"/>
              <w:left w:val="nil"/>
              <w:bottom w:val="nil"/>
              <w:right w:val="nil"/>
            </w:tcBorders>
            <w:shd w:val="clear" w:color="000000" w:fill="FFFFFF"/>
            <w:vAlign w:val="center"/>
            <w:hideMark/>
          </w:tcPr>
          <w:p w14:paraId="6251032D"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37 (36)</w:t>
            </w:r>
          </w:p>
        </w:tc>
        <w:tc>
          <w:tcPr>
            <w:tcW w:w="626" w:type="pct"/>
            <w:tcBorders>
              <w:top w:val="nil"/>
              <w:left w:val="nil"/>
              <w:bottom w:val="nil"/>
              <w:right w:val="nil"/>
            </w:tcBorders>
            <w:shd w:val="clear" w:color="000000" w:fill="FFFFFF"/>
            <w:vAlign w:val="center"/>
            <w:hideMark/>
          </w:tcPr>
          <w:p w14:paraId="58F3C849"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8 (13)</w:t>
            </w:r>
          </w:p>
        </w:tc>
        <w:tc>
          <w:tcPr>
            <w:tcW w:w="696" w:type="pct"/>
            <w:tcBorders>
              <w:top w:val="nil"/>
              <w:left w:val="nil"/>
              <w:bottom w:val="nil"/>
              <w:right w:val="nil"/>
            </w:tcBorders>
            <w:shd w:val="clear" w:color="000000" w:fill="FFFFFF"/>
            <w:vAlign w:val="center"/>
            <w:hideMark/>
          </w:tcPr>
          <w:p w14:paraId="1B578ACA"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16 (27)</w:t>
            </w:r>
          </w:p>
        </w:tc>
      </w:tr>
      <w:tr w:rsidR="009F3DD5" w:rsidRPr="007A015E" w14:paraId="581C4294" w14:textId="77777777" w:rsidTr="0064407D">
        <w:trPr>
          <w:trHeight w:val="245"/>
        </w:trPr>
        <w:tc>
          <w:tcPr>
            <w:tcW w:w="1428" w:type="pct"/>
            <w:tcBorders>
              <w:top w:val="nil"/>
              <w:left w:val="nil"/>
              <w:bottom w:val="nil"/>
              <w:right w:val="nil"/>
            </w:tcBorders>
            <w:shd w:val="clear" w:color="000000" w:fill="FFFFFF"/>
            <w:vAlign w:val="center"/>
            <w:hideMark/>
          </w:tcPr>
          <w:p w14:paraId="693A1B76" w14:textId="2E8A7E5B" w:rsidR="009F3DD5" w:rsidRPr="007A015E" w:rsidRDefault="0064407D" w:rsidP="00BA320E">
            <w:pPr>
              <w:rPr>
                <w:rFonts w:ascii="Book Antiqua" w:eastAsia="等线" w:hAnsi="Book Antiqua" w:cs="宋体"/>
                <w:color w:val="000000"/>
                <w:lang w:eastAsia="zh-CN"/>
              </w:rPr>
            </w:pPr>
            <w:r>
              <w:rPr>
                <w:rFonts w:ascii="Book Antiqua" w:eastAsia="等线" w:hAnsi="Book Antiqua" w:cs="宋体"/>
                <w:color w:val="000000"/>
                <w:lang w:eastAsia="zh-CN"/>
              </w:rPr>
              <w:t>TC ≥ 10% or IC ≥ 10%</w:t>
            </w:r>
          </w:p>
        </w:tc>
        <w:tc>
          <w:tcPr>
            <w:tcW w:w="880" w:type="pct"/>
            <w:tcBorders>
              <w:top w:val="nil"/>
              <w:left w:val="nil"/>
              <w:bottom w:val="nil"/>
              <w:right w:val="nil"/>
            </w:tcBorders>
            <w:shd w:val="clear" w:color="000000" w:fill="FFFFFF"/>
            <w:vAlign w:val="center"/>
            <w:hideMark/>
          </w:tcPr>
          <w:p w14:paraId="753C797F" w14:textId="582E7A36" w:rsidR="009F3DD5" w:rsidRPr="007A015E" w:rsidRDefault="0064407D" w:rsidP="00BA320E">
            <w:pPr>
              <w:rPr>
                <w:rFonts w:ascii="Book Antiqua" w:eastAsia="等线" w:hAnsi="Book Antiqua" w:cs="宋体"/>
                <w:color w:val="000000"/>
                <w:lang w:eastAsia="zh-CN"/>
              </w:rPr>
            </w:pPr>
            <w:r>
              <w:rPr>
                <w:rFonts w:ascii="Book Antiqua" w:eastAsia="等线" w:hAnsi="Book Antiqua" w:cs="宋体"/>
                <w:color w:val="000000"/>
                <w:lang w:eastAsia="zh-CN"/>
              </w:rPr>
              <w:t>12 (10)</w:t>
            </w:r>
          </w:p>
        </w:tc>
        <w:tc>
          <w:tcPr>
            <w:tcW w:w="729" w:type="pct"/>
            <w:tcBorders>
              <w:top w:val="nil"/>
              <w:left w:val="nil"/>
              <w:bottom w:val="nil"/>
              <w:right w:val="nil"/>
            </w:tcBorders>
            <w:shd w:val="clear" w:color="000000" w:fill="FFFFFF"/>
            <w:vAlign w:val="center"/>
            <w:hideMark/>
          </w:tcPr>
          <w:p w14:paraId="2C0DF21A"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5 (9)</w:t>
            </w:r>
          </w:p>
        </w:tc>
        <w:tc>
          <w:tcPr>
            <w:tcW w:w="641" w:type="pct"/>
            <w:tcBorders>
              <w:top w:val="nil"/>
              <w:left w:val="nil"/>
              <w:bottom w:val="nil"/>
              <w:right w:val="nil"/>
            </w:tcBorders>
            <w:shd w:val="clear" w:color="000000" w:fill="FFFFFF"/>
            <w:vAlign w:val="center"/>
            <w:hideMark/>
          </w:tcPr>
          <w:p w14:paraId="2E0D97C1"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30 (29)</w:t>
            </w:r>
          </w:p>
        </w:tc>
        <w:tc>
          <w:tcPr>
            <w:tcW w:w="626" w:type="pct"/>
            <w:tcBorders>
              <w:top w:val="nil"/>
              <w:left w:val="nil"/>
              <w:bottom w:val="nil"/>
              <w:right w:val="nil"/>
            </w:tcBorders>
            <w:shd w:val="clear" w:color="000000" w:fill="FFFFFF"/>
            <w:vAlign w:val="center"/>
            <w:hideMark/>
          </w:tcPr>
          <w:p w14:paraId="5A838574"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5 (8)</w:t>
            </w:r>
          </w:p>
        </w:tc>
        <w:tc>
          <w:tcPr>
            <w:tcW w:w="696" w:type="pct"/>
            <w:tcBorders>
              <w:top w:val="nil"/>
              <w:left w:val="nil"/>
              <w:bottom w:val="nil"/>
              <w:right w:val="nil"/>
            </w:tcBorders>
            <w:shd w:val="clear" w:color="000000" w:fill="FFFFFF"/>
            <w:vAlign w:val="center"/>
            <w:hideMark/>
          </w:tcPr>
          <w:p w14:paraId="02A391C7"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6 (10)</w:t>
            </w:r>
          </w:p>
        </w:tc>
      </w:tr>
      <w:tr w:rsidR="009F3DD5" w:rsidRPr="007A015E" w14:paraId="6E918605" w14:textId="77777777" w:rsidTr="0064407D">
        <w:trPr>
          <w:trHeight w:val="83"/>
        </w:trPr>
        <w:tc>
          <w:tcPr>
            <w:tcW w:w="1428" w:type="pct"/>
            <w:tcBorders>
              <w:top w:val="nil"/>
              <w:left w:val="nil"/>
              <w:bottom w:val="nil"/>
              <w:right w:val="nil"/>
            </w:tcBorders>
            <w:shd w:val="clear" w:color="000000" w:fill="FFFFFF"/>
            <w:vAlign w:val="center"/>
            <w:hideMark/>
          </w:tcPr>
          <w:p w14:paraId="4F3305F4"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Data missing</w:t>
            </w:r>
          </w:p>
        </w:tc>
        <w:tc>
          <w:tcPr>
            <w:tcW w:w="880" w:type="pct"/>
            <w:tcBorders>
              <w:top w:val="nil"/>
              <w:left w:val="nil"/>
              <w:bottom w:val="nil"/>
              <w:right w:val="nil"/>
            </w:tcBorders>
            <w:shd w:val="clear" w:color="000000" w:fill="FFFFFF"/>
            <w:vAlign w:val="center"/>
            <w:hideMark/>
          </w:tcPr>
          <w:p w14:paraId="7378387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c>
          <w:tcPr>
            <w:tcW w:w="729" w:type="pct"/>
            <w:tcBorders>
              <w:top w:val="nil"/>
              <w:left w:val="nil"/>
              <w:bottom w:val="nil"/>
              <w:right w:val="nil"/>
            </w:tcBorders>
            <w:shd w:val="clear" w:color="000000" w:fill="FFFFFF"/>
            <w:vAlign w:val="center"/>
            <w:hideMark/>
          </w:tcPr>
          <w:p w14:paraId="661BB487"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c>
          <w:tcPr>
            <w:tcW w:w="641" w:type="pct"/>
            <w:tcBorders>
              <w:top w:val="nil"/>
              <w:left w:val="nil"/>
              <w:bottom w:val="nil"/>
              <w:right w:val="nil"/>
            </w:tcBorders>
            <w:shd w:val="clear" w:color="000000" w:fill="FFFFFF"/>
            <w:vAlign w:val="center"/>
            <w:hideMark/>
          </w:tcPr>
          <w:p w14:paraId="4FE983F9"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18 (17)</w:t>
            </w:r>
          </w:p>
        </w:tc>
        <w:tc>
          <w:tcPr>
            <w:tcW w:w="626" w:type="pct"/>
            <w:tcBorders>
              <w:top w:val="nil"/>
              <w:left w:val="nil"/>
              <w:bottom w:val="nil"/>
              <w:right w:val="nil"/>
            </w:tcBorders>
            <w:shd w:val="clear" w:color="000000" w:fill="FFFFFF"/>
            <w:vAlign w:val="center"/>
            <w:hideMark/>
          </w:tcPr>
          <w:p w14:paraId="4C78B4A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17 (28)</w:t>
            </w:r>
          </w:p>
        </w:tc>
        <w:tc>
          <w:tcPr>
            <w:tcW w:w="696" w:type="pct"/>
            <w:tcBorders>
              <w:top w:val="nil"/>
              <w:left w:val="nil"/>
              <w:bottom w:val="nil"/>
              <w:right w:val="nil"/>
            </w:tcBorders>
            <w:shd w:val="clear" w:color="000000" w:fill="FFFFFF"/>
            <w:vAlign w:val="center"/>
            <w:hideMark/>
          </w:tcPr>
          <w:p w14:paraId="4DB68823"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8 (14)</w:t>
            </w:r>
          </w:p>
        </w:tc>
      </w:tr>
      <w:tr w:rsidR="009F3DD5" w:rsidRPr="007A015E" w14:paraId="34018476" w14:textId="77777777" w:rsidTr="0064407D">
        <w:trPr>
          <w:trHeight w:val="202"/>
        </w:trPr>
        <w:tc>
          <w:tcPr>
            <w:tcW w:w="5000" w:type="pct"/>
            <w:gridSpan w:val="6"/>
            <w:tcBorders>
              <w:top w:val="nil"/>
              <w:left w:val="nil"/>
              <w:bottom w:val="nil"/>
              <w:right w:val="nil"/>
            </w:tcBorders>
            <w:shd w:val="clear" w:color="000000" w:fill="FFFFFF"/>
            <w:vAlign w:val="center"/>
            <w:hideMark/>
          </w:tcPr>
          <w:p w14:paraId="5FCF6FD1" w14:textId="3C32A9AD" w:rsidR="009F3DD5" w:rsidRPr="007A015E" w:rsidRDefault="009F3DD5" w:rsidP="00BA320E">
            <w:pPr>
              <w:rPr>
                <w:rFonts w:ascii="Book Antiqua" w:eastAsia="等线" w:hAnsi="Book Antiqua" w:cs="宋体"/>
                <w:b/>
                <w:bCs/>
                <w:color w:val="000000"/>
                <w:lang w:eastAsia="zh-CN"/>
              </w:rPr>
            </w:pPr>
            <w:r w:rsidRPr="007A015E">
              <w:rPr>
                <w:rFonts w:ascii="Book Antiqua" w:eastAsia="等线" w:hAnsi="Book Antiqua" w:cs="宋体"/>
                <w:b/>
                <w:bCs/>
                <w:color w:val="000000"/>
                <w:lang w:eastAsia="zh-CN"/>
              </w:rPr>
              <w:t xml:space="preserve">Prior local therapy for HCC, </w:t>
            </w:r>
            <w:r w:rsidRPr="007A015E">
              <w:rPr>
                <w:rFonts w:ascii="Book Antiqua" w:eastAsia="等线" w:hAnsi="Book Antiqua" w:cs="宋体"/>
                <w:b/>
                <w:bCs/>
                <w:i/>
                <w:iCs/>
                <w:color w:val="000000"/>
                <w:lang w:eastAsia="zh-CN"/>
              </w:rPr>
              <w:t>n</w:t>
            </w:r>
            <w:r w:rsidRPr="007A015E">
              <w:rPr>
                <w:rFonts w:ascii="Book Antiqua" w:eastAsia="等线" w:hAnsi="Book Antiqua" w:cs="宋体"/>
                <w:b/>
                <w:bCs/>
                <w:color w:val="000000"/>
                <w:lang w:eastAsia="zh-CN"/>
              </w:rPr>
              <w:t xml:space="preserve"> (%)</w:t>
            </w:r>
          </w:p>
        </w:tc>
      </w:tr>
      <w:tr w:rsidR="009F3DD5" w:rsidRPr="007A015E" w14:paraId="22D565A4" w14:textId="77777777" w:rsidTr="0064407D">
        <w:trPr>
          <w:trHeight w:val="269"/>
        </w:trPr>
        <w:tc>
          <w:tcPr>
            <w:tcW w:w="1428" w:type="pct"/>
            <w:tcBorders>
              <w:top w:val="nil"/>
              <w:left w:val="nil"/>
              <w:bottom w:val="nil"/>
              <w:right w:val="nil"/>
            </w:tcBorders>
            <w:shd w:val="clear" w:color="000000" w:fill="FFFFFF"/>
            <w:vAlign w:val="center"/>
            <w:hideMark/>
          </w:tcPr>
          <w:p w14:paraId="39436D0C"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At least one treatment</w:t>
            </w:r>
          </w:p>
        </w:tc>
        <w:tc>
          <w:tcPr>
            <w:tcW w:w="880" w:type="pct"/>
            <w:tcBorders>
              <w:top w:val="nil"/>
              <w:left w:val="nil"/>
              <w:bottom w:val="nil"/>
              <w:right w:val="nil"/>
            </w:tcBorders>
            <w:shd w:val="clear" w:color="000000" w:fill="FFFFFF"/>
            <w:vAlign w:val="center"/>
            <w:hideMark/>
          </w:tcPr>
          <w:p w14:paraId="6ABB3874" w14:textId="7EA42491"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161 (48)</w:t>
            </w:r>
          </w:p>
        </w:tc>
        <w:tc>
          <w:tcPr>
            <w:tcW w:w="729" w:type="pct"/>
            <w:tcBorders>
              <w:top w:val="nil"/>
              <w:left w:val="nil"/>
              <w:bottom w:val="nil"/>
              <w:right w:val="nil"/>
            </w:tcBorders>
            <w:shd w:val="clear" w:color="000000" w:fill="FFFFFF"/>
            <w:vAlign w:val="center"/>
            <w:hideMark/>
          </w:tcPr>
          <w:p w14:paraId="2B71A4D7"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85 (52)</w:t>
            </w:r>
          </w:p>
        </w:tc>
        <w:tc>
          <w:tcPr>
            <w:tcW w:w="641" w:type="pct"/>
            <w:tcBorders>
              <w:top w:val="nil"/>
              <w:left w:val="nil"/>
              <w:bottom w:val="nil"/>
              <w:right w:val="nil"/>
            </w:tcBorders>
            <w:shd w:val="clear" w:color="000000" w:fill="FFFFFF"/>
            <w:vAlign w:val="center"/>
            <w:hideMark/>
          </w:tcPr>
          <w:p w14:paraId="41CD98C2"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c>
          <w:tcPr>
            <w:tcW w:w="626" w:type="pct"/>
            <w:tcBorders>
              <w:top w:val="nil"/>
              <w:left w:val="nil"/>
              <w:bottom w:val="nil"/>
              <w:right w:val="nil"/>
            </w:tcBorders>
            <w:shd w:val="clear" w:color="000000" w:fill="FFFFFF"/>
            <w:vAlign w:val="center"/>
            <w:hideMark/>
          </w:tcPr>
          <w:p w14:paraId="076A1D5A"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c>
          <w:tcPr>
            <w:tcW w:w="696" w:type="pct"/>
            <w:tcBorders>
              <w:top w:val="nil"/>
              <w:left w:val="nil"/>
              <w:bottom w:val="nil"/>
              <w:right w:val="nil"/>
            </w:tcBorders>
            <w:shd w:val="clear" w:color="000000" w:fill="FFFFFF"/>
            <w:vAlign w:val="center"/>
            <w:hideMark/>
          </w:tcPr>
          <w:p w14:paraId="0CF4B521"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r>
      <w:tr w:rsidR="009F3DD5" w:rsidRPr="007A015E" w14:paraId="2E258EC1" w14:textId="77777777" w:rsidTr="0064407D">
        <w:trPr>
          <w:trHeight w:val="246"/>
        </w:trPr>
        <w:tc>
          <w:tcPr>
            <w:tcW w:w="1428" w:type="pct"/>
            <w:tcBorders>
              <w:top w:val="nil"/>
              <w:left w:val="nil"/>
              <w:bottom w:val="nil"/>
              <w:right w:val="nil"/>
            </w:tcBorders>
            <w:shd w:val="clear" w:color="000000" w:fill="FFFFFF"/>
            <w:vAlign w:val="center"/>
            <w:hideMark/>
          </w:tcPr>
          <w:p w14:paraId="6FA91653" w14:textId="58892717" w:rsidR="009F3DD5" w:rsidRPr="007A015E" w:rsidRDefault="009F3DD5" w:rsidP="00BA320E">
            <w:pPr>
              <w:rPr>
                <w:rFonts w:ascii="Book Antiqua" w:eastAsia="等线" w:hAnsi="Book Antiqua" w:cs="宋体"/>
                <w:color w:val="000000"/>
                <w:lang w:eastAsia="zh-CN"/>
              </w:rPr>
            </w:pPr>
            <w:proofErr w:type="spellStart"/>
            <w:r w:rsidRPr="007A015E">
              <w:rPr>
                <w:rFonts w:ascii="Book Antiqua" w:eastAsia="等线" w:hAnsi="Book Antiqua" w:cs="宋体"/>
                <w:color w:val="000000"/>
                <w:lang w:eastAsia="zh-CN"/>
              </w:rPr>
              <w:t>Transarterial</w:t>
            </w:r>
            <w:proofErr w:type="spellEnd"/>
            <w:r w:rsidRPr="007A015E">
              <w:rPr>
                <w:rFonts w:ascii="Book Antiqua" w:eastAsia="等线" w:hAnsi="Book Antiqua" w:cs="宋体"/>
                <w:color w:val="000000"/>
                <w:lang w:eastAsia="zh-CN"/>
              </w:rPr>
              <w:t xml:space="preserve"> chemoembolization</w:t>
            </w:r>
          </w:p>
        </w:tc>
        <w:tc>
          <w:tcPr>
            <w:tcW w:w="880" w:type="pct"/>
            <w:tcBorders>
              <w:top w:val="nil"/>
              <w:left w:val="nil"/>
              <w:bottom w:val="nil"/>
              <w:right w:val="nil"/>
            </w:tcBorders>
            <w:shd w:val="clear" w:color="000000" w:fill="FFFFFF"/>
            <w:vAlign w:val="center"/>
            <w:hideMark/>
          </w:tcPr>
          <w:p w14:paraId="44CA4E83"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130 (39)</w:t>
            </w:r>
          </w:p>
        </w:tc>
        <w:tc>
          <w:tcPr>
            <w:tcW w:w="729" w:type="pct"/>
            <w:tcBorders>
              <w:top w:val="nil"/>
              <w:left w:val="nil"/>
              <w:bottom w:val="nil"/>
              <w:right w:val="nil"/>
            </w:tcBorders>
            <w:shd w:val="clear" w:color="000000" w:fill="FFFFFF"/>
            <w:vAlign w:val="center"/>
            <w:hideMark/>
          </w:tcPr>
          <w:p w14:paraId="2032C1D9" w14:textId="20AD8CED"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70 (42)</w:t>
            </w:r>
          </w:p>
        </w:tc>
        <w:tc>
          <w:tcPr>
            <w:tcW w:w="641" w:type="pct"/>
            <w:tcBorders>
              <w:top w:val="nil"/>
              <w:left w:val="nil"/>
              <w:bottom w:val="nil"/>
              <w:right w:val="nil"/>
            </w:tcBorders>
            <w:shd w:val="clear" w:color="000000" w:fill="FFFFFF"/>
            <w:vAlign w:val="center"/>
            <w:hideMark/>
          </w:tcPr>
          <w:p w14:paraId="56435588"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c>
          <w:tcPr>
            <w:tcW w:w="626" w:type="pct"/>
            <w:tcBorders>
              <w:top w:val="nil"/>
              <w:left w:val="nil"/>
              <w:bottom w:val="nil"/>
              <w:right w:val="nil"/>
            </w:tcBorders>
            <w:shd w:val="clear" w:color="000000" w:fill="FFFFFF"/>
            <w:vAlign w:val="center"/>
            <w:hideMark/>
          </w:tcPr>
          <w:p w14:paraId="703528F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c>
          <w:tcPr>
            <w:tcW w:w="696" w:type="pct"/>
            <w:tcBorders>
              <w:top w:val="nil"/>
              <w:left w:val="nil"/>
              <w:bottom w:val="nil"/>
              <w:right w:val="nil"/>
            </w:tcBorders>
            <w:shd w:val="clear" w:color="000000" w:fill="FFFFFF"/>
            <w:vAlign w:val="center"/>
            <w:hideMark/>
          </w:tcPr>
          <w:p w14:paraId="42721893"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r>
      <w:tr w:rsidR="009F3DD5" w:rsidRPr="007A015E" w14:paraId="445E27C7" w14:textId="77777777" w:rsidTr="0064407D">
        <w:trPr>
          <w:trHeight w:val="68"/>
        </w:trPr>
        <w:tc>
          <w:tcPr>
            <w:tcW w:w="1428" w:type="pct"/>
            <w:tcBorders>
              <w:top w:val="nil"/>
              <w:left w:val="nil"/>
              <w:bottom w:val="nil"/>
              <w:right w:val="nil"/>
            </w:tcBorders>
            <w:shd w:val="clear" w:color="000000" w:fill="FFFFFF"/>
            <w:vAlign w:val="center"/>
            <w:hideMark/>
          </w:tcPr>
          <w:p w14:paraId="71E2434C"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Radiofrequency ablation</w:t>
            </w:r>
          </w:p>
        </w:tc>
        <w:tc>
          <w:tcPr>
            <w:tcW w:w="880" w:type="pct"/>
            <w:tcBorders>
              <w:top w:val="nil"/>
              <w:left w:val="nil"/>
              <w:bottom w:val="nil"/>
              <w:right w:val="nil"/>
            </w:tcBorders>
            <w:shd w:val="clear" w:color="000000" w:fill="FFFFFF"/>
            <w:vAlign w:val="center"/>
            <w:hideMark/>
          </w:tcPr>
          <w:p w14:paraId="103CBBDD" w14:textId="7A1BBCE4"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47 (14)</w:t>
            </w:r>
          </w:p>
        </w:tc>
        <w:tc>
          <w:tcPr>
            <w:tcW w:w="729" w:type="pct"/>
            <w:tcBorders>
              <w:top w:val="nil"/>
              <w:left w:val="nil"/>
              <w:bottom w:val="nil"/>
              <w:right w:val="nil"/>
            </w:tcBorders>
            <w:shd w:val="clear" w:color="000000" w:fill="FFFFFF"/>
            <w:vAlign w:val="center"/>
            <w:hideMark/>
          </w:tcPr>
          <w:p w14:paraId="04FFCD81" w14:textId="3D042555"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24 (15)</w:t>
            </w:r>
          </w:p>
        </w:tc>
        <w:tc>
          <w:tcPr>
            <w:tcW w:w="641" w:type="pct"/>
            <w:tcBorders>
              <w:top w:val="nil"/>
              <w:left w:val="nil"/>
              <w:bottom w:val="nil"/>
              <w:right w:val="nil"/>
            </w:tcBorders>
            <w:shd w:val="clear" w:color="000000" w:fill="FFFFFF"/>
            <w:vAlign w:val="center"/>
            <w:hideMark/>
          </w:tcPr>
          <w:p w14:paraId="647B7486"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c>
          <w:tcPr>
            <w:tcW w:w="626" w:type="pct"/>
            <w:tcBorders>
              <w:top w:val="nil"/>
              <w:left w:val="nil"/>
              <w:bottom w:val="nil"/>
              <w:right w:val="nil"/>
            </w:tcBorders>
            <w:shd w:val="clear" w:color="000000" w:fill="FFFFFF"/>
            <w:vAlign w:val="center"/>
            <w:hideMark/>
          </w:tcPr>
          <w:p w14:paraId="6F322E64"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c>
          <w:tcPr>
            <w:tcW w:w="696" w:type="pct"/>
            <w:tcBorders>
              <w:top w:val="nil"/>
              <w:left w:val="nil"/>
              <w:bottom w:val="nil"/>
              <w:right w:val="nil"/>
            </w:tcBorders>
            <w:shd w:val="clear" w:color="000000" w:fill="FFFFFF"/>
            <w:vAlign w:val="center"/>
            <w:hideMark/>
          </w:tcPr>
          <w:p w14:paraId="732A99E0"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r>
      <w:tr w:rsidR="009F3DD5" w:rsidRPr="007A015E" w14:paraId="3AE24136" w14:textId="77777777" w:rsidTr="0064407D">
        <w:trPr>
          <w:trHeight w:val="68"/>
        </w:trPr>
        <w:tc>
          <w:tcPr>
            <w:tcW w:w="1428" w:type="pct"/>
            <w:tcBorders>
              <w:top w:val="nil"/>
              <w:left w:val="nil"/>
              <w:bottom w:val="single" w:sz="4" w:space="0" w:color="auto"/>
              <w:right w:val="nil"/>
            </w:tcBorders>
            <w:shd w:val="clear" w:color="000000" w:fill="FFFFFF"/>
            <w:vAlign w:val="center"/>
            <w:hideMark/>
          </w:tcPr>
          <w:p w14:paraId="6B28CB71" w14:textId="1A44B2B9"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Prior radiotherapy</w:t>
            </w:r>
          </w:p>
        </w:tc>
        <w:tc>
          <w:tcPr>
            <w:tcW w:w="880" w:type="pct"/>
            <w:tcBorders>
              <w:top w:val="nil"/>
              <w:left w:val="nil"/>
              <w:bottom w:val="single" w:sz="4" w:space="0" w:color="auto"/>
              <w:right w:val="nil"/>
            </w:tcBorders>
            <w:shd w:val="clear" w:color="000000" w:fill="FFFFFF"/>
            <w:vAlign w:val="center"/>
            <w:hideMark/>
          </w:tcPr>
          <w:p w14:paraId="17119933" w14:textId="152A7E8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34 (10)</w:t>
            </w:r>
          </w:p>
        </w:tc>
        <w:tc>
          <w:tcPr>
            <w:tcW w:w="729" w:type="pct"/>
            <w:tcBorders>
              <w:top w:val="nil"/>
              <w:left w:val="nil"/>
              <w:bottom w:val="single" w:sz="4" w:space="0" w:color="auto"/>
              <w:right w:val="nil"/>
            </w:tcBorders>
            <w:shd w:val="clear" w:color="000000" w:fill="FFFFFF"/>
            <w:vAlign w:val="center"/>
            <w:hideMark/>
          </w:tcPr>
          <w:p w14:paraId="192F09C7" w14:textId="6319016C"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17 (10)</w:t>
            </w:r>
          </w:p>
        </w:tc>
        <w:tc>
          <w:tcPr>
            <w:tcW w:w="641" w:type="pct"/>
            <w:tcBorders>
              <w:top w:val="nil"/>
              <w:left w:val="nil"/>
              <w:bottom w:val="single" w:sz="4" w:space="0" w:color="auto"/>
              <w:right w:val="nil"/>
            </w:tcBorders>
            <w:shd w:val="clear" w:color="000000" w:fill="FFFFFF"/>
            <w:vAlign w:val="center"/>
            <w:hideMark/>
          </w:tcPr>
          <w:p w14:paraId="3C96DF60"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c>
          <w:tcPr>
            <w:tcW w:w="626" w:type="pct"/>
            <w:tcBorders>
              <w:top w:val="nil"/>
              <w:left w:val="nil"/>
              <w:bottom w:val="single" w:sz="4" w:space="0" w:color="auto"/>
              <w:right w:val="nil"/>
            </w:tcBorders>
            <w:shd w:val="clear" w:color="000000" w:fill="FFFFFF"/>
            <w:vAlign w:val="center"/>
            <w:hideMark/>
          </w:tcPr>
          <w:p w14:paraId="030435AD"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c>
          <w:tcPr>
            <w:tcW w:w="696" w:type="pct"/>
            <w:tcBorders>
              <w:top w:val="nil"/>
              <w:left w:val="nil"/>
              <w:bottom w:val="single" w:sz="4" w:space="0" w:color="auto"/>
              <w:right w:val="nil"/>
            </w:tcBorders>
            <w:shd w:val="clear" w:color="000000" w:fill="FFFFFF"/>
            <w:vAlign w:val="center"/>
            <w:hideMark/>
          </w:tcPr>
          <w:p w14:paraId="538BF27B" w14:textId="77777777" w:rsidR="009F3DD5" w:rsidRPr="007A015E" w:rsidRDefault="009F3DD5" w:rsidP="00BA320E">
            <w:pPr>
              <w:rPr>
                <w:rFonts w:ascii="Book Antiqua" w:eastAsia="等线" w:hAnsi="Book Antiqua" w:cs="宋体"/>
                <w:color w:val="000000"/>
                <w:lang w:eastAsia="zh-CN"/>
              </w:rPr>
            </w:pPr>
            <w:r w:rsidRPr="007A015E">
              <w:rPr>
                <w:rFonts w:ascii="Book Antiqua" w:eastAsia="等线" w:hAnsi="Book Antiqua" w:cs="宋体"/>
                <w:color w:val="000000"/>
                <w:lang w:eastAsia="zh-CN"/>
              </w:rPr>
              <w:t>NA</w:t>
            </w:r>
          </w:p>
        </w:tc>
      </w:tr>
    </w:tbl>
    <w:p w14:paraId="14EC8E02" w14:textId="77777777" w:rsidR="009F3DD5" w:rsidRPr="00510D4D" w:rsidRDefault="009F3DD5" w:rsidP="009F3DD5">
      <w:pPr>
        <w:spacing w:line="360" w:lineRule="auto"/>
        <w:contextualSpacing/>
        <w:jc w:val="both"/>
        <w:rPr>
          <w:rFonts w:ascii="Book Antiqua" w:hAnsi="Book Antiqua"/>
          <w:b/>
        </w:rPr>
      </w:pPr>
      <w:r w:rsidRPr="00510D4D">
        <w:rPr>
          <w:rFonts w:ascii="Book Antiqua" w:hAnsi="Book Antiqua"/>
        </w:rPr>
        <w:lastRenderedPageBreak/>
        <w:t>BCLC: Barcelona Clinic Liver Cancer stage;</w:t>
      </w:r>
      <w:r>
        <w:rPr>
          <w:rFonts w:ascii="Book Antiqua" w:hAnsi="Book Antiqua"/>
        </w:rPr>
        <w:t xml:space="preserve"> </w:t>
      </w:r>
      <w:r w:rsidRPr="00510D4D">
        <w:rPr>
          <w:rFonts w:ascii="Book Antiqua" w:hAnsi="Book Antiqua"/>
        </w:rPr>
        <w:t>ECOG: Eastern Cooperative Oncology Group</w:t>
      </w:r>
      <w:r>
        <w:rPr>
          <w:rFonts w:ascii="Book Antiqua" w:hAnsi="Book Antiqua"/>
        </w:rPr>
        <w:t xml:space="preserve">; </w:t>
      </w:r>
      <w:r w:rsidRPr="00510D4D">
        <w:rPr>
          <w:rFonts w:ascii="Book Antiqua" w:hAnsi="Book Antiqua"/>
        </w:rPr>
        <w:t xml:space="preserve">HCC: Hepatocellular carcinoma; IC: </w:t>
      </w:r>
      <w:r w:rsidRPr="00510D4D">
        <w:rPr>
          <w:rFonts w:ascii="Book Antiqua" w:hAnsi="Book Antiqua"/>
          <w:lang w:eastAsia="zh-CN"/>
        </w:rPr>
        <w:t>I</w:t>
      </w:r>
      <w:r w:rsidRPr="00510D4D">
        <w:rPr>
          <w:rFonts w:ascii="Book Antiqua" w:hAnsi="Book Antiqua"/>
        </w:rPr>
        <w:t>mmune cells;</w:t>
      </w:r>
      <w:r>
        <w:rPr>
          <w:rFonts w:ascii="Book Antiqua" w:hAnsi="Book Antiqua"/>
        </w:rPr>
        <w:t xml:space="preserve"> </w:t>
      </w:r>
      <w:r w:rsidRPr="00510D4D">
        <w:rPr>
          <w:rFonts w:ascii="Book Antiqua" w:hAnsi="Book Antiqua"/>
        </w:rPr>
        <w:t xml:space="preserve">IQR: </w:t>
      </w:r>
      <w:r w:rsidRPr="00510D4D">
        <w:rPr>
          <w:rFonts w:ascii="Book Antiqua" w:hAnsi="Book Antiqua"/>
          <w:lang w:eastAsia="zh-CN"/>
        </w:rPr>
        <w:t>I</w:t>
      </w:r>
      <w:r w:rsidRPr="00510D4D">
        <w:rPr>
          <w:rFonts w:ascii="Book Antiqua" w:hAnsi="Book Antiqua"/>
        </w:rPr>
        <w:t>nterquartile range;</w:t>
      </w:r>
      <w:r>
        <w:rPr>
          <w:rFonts w:ascii="Book Antiqua" w:hAnsi="Book Antiqua"/>
        </w:rPr>
        <w:t xml:space="preserve"> </w:t>
      </w:r>
      <w:r w:rsidRPr="00510D4D">
        <w:rPr>
          <w:rFonts w:ascii="Book Antiqua" w:hAnsi="Book Antiqua"/>
        </w:rPr>
        <w:t>NA: Not available</w:t>
      </w:r>
      <w:r>
        <w:rPr>
          <w:rFonts w:ascii="Book Antiqua" w:hAnsi="Book Antiqua"/>
        </w:rPr>
        <w:t xml:space="preserve">; </w:t>
      </w:r>
      <w:r w:rsidRPr="00510D4D">
        <w:rPr>
          <w:rFonts w:ascii="Book Antiqua" w:hAnsi="Book Antiqua"/>
        </w:rPr>
        <w:t xml:space="preserve">PD-L1: Programmed </w:t>
      </w:r>
      <w:r w:rsidRPr="00510D4D">
        <w:rPr>
          <w:rFonts w:ascii="Book Antiqua" w:hAnsi="Book Antiqua"/>
          <w:lang w:eastAsia="zh-CN"/>
        </w:rPr>
        <w:t>d</w:t>
      </w:r>
      <w:r w:rsidRPr="00510D4D">
        <w:rPr>
          <w:rFonts w:ascii="Book Antiqua" w:hAnsi="Book Antiqua"/>
        </w:rPr>
        <w:t>eath-</w:t>
      </w:r>
      <w:r w:rsidRPr="00510D4D">
        <w:rPr>
          <w:rFonts w:ascii="Book Antiqua" w:hAnsi="Book Antiqua"/>
          <w:lang w:eastAsia="zh-CN"/>
        </w:rPr>
        <w:t>l</w:t>
      </w:r>
      <w:r w:rsidRPr="00510D4D">
        <w:rPr>
          <w:rFonts w:ascii="Book Antiqua" w:hAnsi="Book Antiqua"/>
        </w:rPr>
        <w:t xml:space="preserve">igand 1; TC: </w:t>
      </w:r>
      <w:r w:rsidRPr="00510D4D">
        <w:rPr>
          <w:rFonts w:ascii="Book Antiqua" w:hAnsi="Book Antiqua"/>
          <w:lang w:eastAsia="zh-CN"/>
        </w:rPr>
        <w:t>T</w:t>
      </w:r>
      <w:r w:rsidRPr="00510D4D">
        <w:rPr>
          <w:rFonts w:ascii="Book Antiqua" w:hAnsi="Book Antiqua"/>
        </w:rPr>
        <w:t>umor cells.</w:t>
      </w:r>
    </w:p>
    <w:p w14:paraId="4A5BB587" w14:textId="77777777" w:rsidR="00BA320E" w:rsidRDefault="00BA320E">
      <w:pPr>
        <w:rPr>
          <w:rFonts w:ascii="Book Antiqua" w:hAnsi="Book Antiqua"/>
          <w:b/>
        </w:rPr>
      </w:pPr>
      <w:r>
        <w:rPr>
          <w:rFonts w:ascii="Book Antiqua" w:hAnsi="Book Antiqua"/>
          <w:b/>
        </w:rPr>
        <w:br w:type="page"/>
      </w:r>
    </w:p>
    <w:p w14:paraId="5150836E" w14:textId="51587A61" w:rsidR="007B6F1C" w:rsidRPr="00510D4D" w:rsidRDefault="007B6F1C" w:rsidP="007B6F1C">
      <w:pPr>
        <w:spacing w:line="360" w:lineRule="auto"/>
        <w:contextualSpacing/>
        <w:jc w:val="both"/>
        <w:rPr>
          <w:rFonts w:ascii="Book Antiqua" w:hAnsi="Book Antiqua"/>
          <w:b/>
        </w:rPr>
      </w:pPr>
      <w:r w:rsidRPr="00510D4D">
        <w:rPr>
          <w:rFonts w:ascii="Book Antiqua" w:hAnsi="Book Antiqua"/>
          <w:b/>
        </w:rPr>
        <w:lastRenderedPageBreak/>
        <w:t>Table 3 Summary of the</w:t>
      </w:r>
      <w:r w:rsidRPr="00510D4D">
        <w:rPr>
          <w:rFonts w:ascii="Book Antiqua" w:hAnsi="Book Antiqua"/>
          <w:b/>
          <w:color w:val="FF0000"/>
        </w:rPr>
        <w:t xml:space="preserve"> </w:t>
      </w:r>
      <w:r w:rsidRPr="00510D4D">
        <w:rPr>
          <w:rFonts w:ascii="Book Antiqua" w:hAnsi="Book Antiqua"/>
          <w:b/>
        </w:rPr>
        <w:t>efficacy and safety findings</w:t>
      </w:r>
    </w:p>
    <w:tbl>
      <w:tblPr>
        <w:tblW w:w="5000" w:type="pct"/>
        <w:tblLook w:val="04A0" w:firstRow="1" w:lastRow="0" w:firstColumn="1" w:lastColumn="0" w:noHBand="0" w:noVBand="1"/>
      </w:tblPr>
      <w:tblGrid>
        <w:gridCol w:w="2876"/>
        <w:gridCol w:w="1408"/>
        <w:gridCol w:w="1302"/>
        <w:gridCol w:w="1600"/>
        <w:gridCol w:w="1042"/>
        <w:gridCol w:w="1348"/>
      </w:tblGrid>
      <w:tr w:rsidR="007B6F1C" w:rsidRPr="00DF7D9D" w14:paraId="65DBC7CF" w14:textId="77777777" w:rsidTr="0064407D">
        <w:trPr>
          <w:trHeight w:val="408"/>
        </w:trPr>
        <w:tc>
          <w:tcPr>
            <w:tcW w:w="1500" w:type="pct"/>
            <w:tcBorders>
              <w:top w:val="single" w:sz="4" w:space="0" w:color="auto"/>
              <w:left w:val="nil"/>
              <w:bottom w:val="single" w:sz="4" w:space="0" w:color="auto"/>
              <w:right w:val="nil"/>
            </w:tcBorders>
            <w:shd w:val="clear" w:color="000000" w:fill="FFFFFF"/>
            <w:vAlign w:val="center"/>
            <w:hideMark/>
          </w:tcPr>
          <w:p w14:paraId="18CEEE60" w14:textId="77777777" w:rsidR="007B6F1C" w:rsidRPr="00DF7D9D" w:rsidRDefault="007B6F1C" w:rsidP="00BA320E">
            <w:pPr>
              <w:jc w:val="both"/>
              <w:rPr>
                <w:rFonts w:ascii="Book Antiqua" w:eastAsia="等线" w:hAnsi="Book Antiqua" w:cs="宋体"/>
                <w:b/>
                <w:bCs/>
                <w:color w:val="000000"/>
                <w:lang w:eastAsia="zh-CN"/>
              </w:rPr>
            </w:pPr>
            <w:r w:rsidRPr="00DF7D9D">
              <w:rPr>
                <w:rFonts w:ascii="Book Antiqua" w:eastAsia="等线" w:hAnsi="Book Antiqua" w:cs="宋体"/>
                <w:b/>
                <w:bCs/>
                <w:color w:val="000000"/>
                <w:lang w:eastAsia="zh-CN"/>
              </w:rPr>
              <w:t>Ref.</w:t>
            </w:r>
          </w:p>
        </w:tc>
        <w:tc>
          <w:tcPr>
            <w:tcW w:w="736" w:type="pct"/>
            <w:tcBorders>
              <w:top w:val="single" w:sz="4" w:space="0" w:color="auto"/>
              <w:left w:val="nil"/>
              <w:bottom w:val="single" w:sz="4" w:space="0" w:color="auto"/>
              <w:right w:val="nil"/>
            </w:tcBorders>
            <w:shd w:val="clear" w:color="000000" w:fill="FFFFFF"/>
            <w:vAlign w:val="center"/>
            <w:hideMark/>
          </w:tcPr>
          <w:p w14:paraId="559BA36D" w14:textId="3B4FD12A" w:rsidR="007B6F1C" w:rsidRPr="00DF7D9D" w:rsidRDefault="007B6F1C" w:rsidP="00BA320E">
            <w:pPr>
              <w:rPr>
                <w:rFonts w:ascii="Book Antiqua" w:eastAsia="等线" w:hAnsi="Book Antiqua" w:cs="宋体"/>
                <w:b/>
                <w:bCs/>
                <w:color w:val="000000"/>
                <w:lang w:eastAsia="zh-CN"/>
              </w:rPr>
            </w:pPr>
            <w:r w:rsidRPr="00DF7D9D">
              <w:rPr>
                <w:rFonts w:ascii="Book Antiqua" w:eastAsia="等线" w:hAnsi="Book Antiqua" w:cs="宋体"/>
                <w:b/>
                <w:bCs/>
                <w:color w:val="000000"/>
                <w:lang w:eastAsia="zh-CN"/>
              </w:rPr>
              <w:t xml:space="preserve">Finn </w:t>
            </w:r>
            <w:r w:rsidRPr="00DF7D9D">
              <w:rPr>
                <w:rFonts w:ascii="Book Antiqua" w:eastAsia="等线" w:hAnsi="Book Antiqua" w:cs="宋体"/>
                <w:b/>
                <w:bCs/>
                <w:i/>
                <w:iCs/>
                <w:color w:val="000000"/>
                <w:lang w:eastAsia="zh-CN"/>
              </w:rPr>
              <w:t>et al</w:t>
            </w:r>
            <w:r w:rsidRPr="00DF7D9D">
              <w:rPr>
                <w:rFonts w:ascii="Book Antiqua" w:eastAsia="等线" w:hAnsi="Book Antiqua" w:cs="宋体"/>
                <w:b/>
                <w:bCs/>
                <w:color w:val="000000"/>
                <w:vertAlign w:val="superscript"/>
                <w:lang w:eastAsia="zh-CN"/>
              </w:rPr>
              <w:t>[12]</w:t>
            </w:r>
            <w:r w:rsidRPr="00DF7D9D">
              <w:rPr>
                <w:rFonts w:ascii="Book Antiqua" w:eastAsia="等线" w:hAnsi="Book Antiqua" w:cs="宋体"/>
                <w:b/>
                <w:bCs/>
                <w:color w:val="000000"/>
                <w:lang w:eastAsia="zh-CN"/>
              </w:rPr>
              <w:t>, 2020</w:t>
            </w:r>
          </w:p>
        </w:tc>
        <w:tc>
          <w:tcPr>
            <w:tcW w:w="681" w:type="pct"/>
            <w:tcBorders>
              <w:top w:val="single" w:sz="4" w:space="0" w:color="auto"/>
              <w:left w:val="nil"/>
              <w:bottom w:val="single" w:sz="4" w:space="0" w:color="auto"/>
              <w:right w:val="nil"/>
            </w:tcBorders>
            <w:shd w:val="clear" w:color="000000" w:fill="FFFFFF"/>
            <w:vAlign w:val="center"/>
            <w:hideMark/>
          </w:tcPr>
          <w:p w14:paraId="4ED98289" w14:textId="0017F8ED" w:rsidR="007B6F1C" w:rsidRPr="00DF7D9D" w:rsidRDefault="007B6F1C" w:rsidP="00BA320E">
            <w:pPr>
              <w:rPr>
                <w:rFonts w:ascii="Book Antiqua" w:eastAsia="等线" w:hAnsi="Book Antiqua" w:cs="宋体"/>
                <w:b/>
                <w:bCs/>
                <w:color w:val="000000"/>
                <w:lang w:eastAsia="zh-CN"/>
              </w:rPr>
            </w:pPr>
          </w:p>
        </w:tc>
        <w:tc>
          <w:tcPr>
            <w:tcW w:w="2084" w:type="pct"/>
            <w:gridSpan w:val="3"/>
            <w:tcBorders>
              <w:top w:val="single" w:sz="4" w:space="0" w:color="auto"/>
              <w:left w:val="nil"/>
              <w:bottom w:val="single" w:sz="4" w:space="0" w:color="auto"/>
              <w:right w:val="nil"/>
            </w:tcBorders>
            <w:shd w:val="clear" w:color="000000" w:fill="FFFFFF"/>
            <w:vAlign w:val="center"/>
            <w:hideMark/>
          </w:tcPr>
          <w:p w14:paraId="097197DE" w14:textId="77777777" w:rsidR="007B6F1C" w:rsidRPr="00DF7D9D" w:rsidRDefault="007B6F1C" w:rsidP="00BA320E">
            <w:pPr>
              <w:rPr>
                <w:rFonts w:ascii="Book Antiqua" w:eastAsia="等线" w:hAnsi="Book Antiqua" w:cs="宋体"/>
                <w:b/>
                <w:bCs/>
                <w:color w:val="000000"/>
                <w:lang w:eastAsia="zh-CN"/>
              </w:rPr>
            </w:pPr>
            <w:r w:rsidRPr="00DF7D9D">
              <w:rPr>
                <w:rFonts w:ascii="Book Antiqua" w:eastAsia="等线" w:hAnsi="Book Antiqua" w:cs="宋体"/>
                <w:b/>
                <w:bCs/>
                <w:color w:val="000000"/>
                <w:lang w:eastAsia="zh-CN"/>
              </w:rPr>
              <w:t xml:space="preserve">Lee </w:t>
            </w:r>
            <w:r w:rsidRPr="00DF7D9D">
              <w:rPr>
                <w:rFonts w:ascii="Book Antiqua" w:eastAsia="等线" w:hAnsi="Book Antiqua" w:cs="宋体"/>
                <w:b/>
                <w:bCs/>
                <w:i/>
                <w:iCs/>
                <w:color w:val="000000"/>
                <w:lang w:eastAsia="zh-CN"/>
              </w:rPr>
              <w:t>et al</w:t>
            </w:r>
            <w:r w:rsidRPr="00DF7D9D">
              <w:rPr>
                <w:rFonts w:ascii="Book Antiqua" w:eastAsia="等线" w:hAnsi="Book Antiqua" w:cs="宋体"/>
                <w:b/>
                <w:bCs/>
                <w:color w:val="000000"/>
                <w:vertAlign w:val="superscript"/>
                <w:lang w:eastAsia="zh-CN"/>
              </w:rPr>
              <w:t>[16]</w:t>
            </w:r>
            <w:r w:rsidRPr="00DF7D9D">
              <w:rPr>
                <w:rFonts w:ascii="Book Antiqua" w:eastAsia="等线" w:hAnsi="Book Antiqua" w:cs="宋体"/>
                <w:b/>
                <w:bCs/>
                <w:color w:val="000000"/>
                <w:lang w:eastAsia="zh-CN"/>
              </w:rPr>
              <w:t>, 2020</w:t>
            </w:r>
          </w:p>
        </w:tc>
      </w:tr>
      <w:tr w:rsidR="007B6F1C" w:rsidRPr="00DF7D9D" w14:paraId="74E05FA4" w14:textId="77777777" w:rsidTr="00BA320E">
        <w:trPr>
          <w:trHeight w:val="1792"/>
        </w:trPr>
        <w:tc>
          <w:tcPr>
            <w:tcW w:w="1500" w:type="pct"/>
            <w:tcBorders>
              <w:top w:val="nil"/>
              <w:left w:val="nil"/>
              <w:bottom w:val="nil"/>
              <w:right w:val="nil"/>
            </w:tcBorders>
            <w:shd w:val="clear" w:color="000000" w:fill="FFFFFF"/>
            <w:vAlign w:val="center"/>
            <w:hideMark/>
          </w:tcPr>
          <w:p w14:paraId="3B8D37D3"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Schemes</w:t>
            </w:r>
          </w:p>
        </w:tc>
        <w:tc>
          <w:tcPr>
            <w:tcW w:w="736" w:type="pct"/>
            <w:tcBorders>
              <w:top w:val="nil"/>
              <w:left w:val="nil"/>
              <w:bottom w:val="nil"/>
              <w:right w:val="nil"/>
            </w:tcBorders>
            <w:shd w:val="clear" w:color="000000" w:fill="FFFFFF"/>
            <w:vAlign w:val="center"/>
            <w:hideMark/>
          </w:tcPr>
          <w:p w14:paraId="33A37B83"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Atezolizumab-bevacizumab combination therapy</w:t>
            </w:r>
          </w:p>
        </w:tc>
        <w:tc>
          <w:tcPr>
            <w:tcW w:w="681" w:type="pct"/>
            <w:tcBorders>
              <w:top w:val="nil"/>
              <w:left w:val="nil"/>
              <w:bottom w:val="nil"/>
              <w:right w:val="nil"/>
            </w:tcBorders>
            <w:shd w:val="clear" w:color="000000" w:fill="FFFFFF"/>
            <w:vAlign w:val="center"/>
            <w:hideMark/>
          </w:tcPr>
          <w:p w14:paraId="21C60C9C"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Sorafenib monotherapy</w:t>
            </w:r>
          </w:p>
        </w:tc>
        <w:tc>
          <w:tcPr>
            <w:tcW w:w="835" w:type="pct"/>
            <w:tcBorders>
              <w:top w:val="nil"/>
              <w:left w:val="nil"/>
              <w:bottom w:val="nil"/>
              <w:right w:val="nil"/>
            </w:tcBorders>
            <w:shd w:val="clear" w:color="000000" w:fill="FFFFFF"/>
            <w:vAlign w:val="center"/>
            <w:hideMark/>
          </w:tcPr>
          <w:p w14:paraId="45DE831B"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Atezolizumab-bevacizumab combination therapy given in both Arm A and F</w:t>
            </w:r>
          </w:p>
        </w:tc>
        <w:tc>
          <w:tcPr>
            <w:tcW w:w="545" w:type="pct"/>
            <w:tcBorders>
              <w:top w:val="nil"/>
              <w:left w:val="nil"/>
              <w:bottom w:val="nil"/>
              <w:right w:val="nil"/>
            </w:tcBorders>
            <w:shd w:val="clear" w:color="000000" w:fill="FFFFFF"/>
            <w:vAlign w:val="center"/>
            <w:hideMark/>
          </w:tcPr>
          <w:p w14:paraId="045872C3" w14:textId="32B54635" w:rsidR="007B6F1C" w:rsidRPr="00DF7D9D" w:rsidRDefault="007B6F1C" w:rsidP="00BA320E">
            <w:pPr>
              <w:rPr>
                <w:rFonts w:ascii="Book Antiqua" w:eastAsia="等线" w:hAnsi="Book Antiqua" w:cs="宋体"/>
                <w:color w:val="000000"/>
                <w:lang w:eastAsia="zh-CN"/>
              </w:rPr>
            </w:pPr>
          </w:p>
        </w:tc>
        <w:tc>
          <w:tcPr>
            <w:tcW w:w="704" w:type="pct"/>
            <w:tcBorders>
              <w:top w:val="nil"/>
              <w:left w:val="nil"/>
              <w:bottom w:val="nil"/>
              <w:right w:val="nil"/>
            </w:tcBorders>
            <w:shd w:val="clear" w:color="000000" w:fill="FFFFFF"/>
            <w:vAlign w:val="center"/>
            <w:hideMark/>
          </w:tcPr>
          <w:p w14:paraId="50374F0C"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Atezolizumab monotherapy</w:t>
            </w:r>
          </w:p>
        </w:tc>
      </w:tr>
      <w:tr w:rsidR="007B6F1C" w:rsidRPr="00DF7D9D" w14:paraId="27A252FA" w14:textId="77777777" w:rsidTr="0064407D">
        <w:trPr>
          <w:trHeight w:val="110"/>
        </w:trPr>
        <w:tc>
          <w:tcPr>
            <w:tcW w:w="1500" w:type="pct"/>
            <w:vMerge w:val="restart"/>
            <w:tcBorders>
              <w:top w:val="nil"/>
              <w:left w:val="nil"/>
              <w:bottom w:val="nil"/>
              <w:right w:val="nil"/>
            </w:tcBorders>
            <w:shd w:val="clear" w:color="000000" w:fill="FFFFFF"/>
            <w:vAlign w:val="center"/>
            <w:hideMark/>
          </w:tcPr>
          <w:p w14:paraId="5EC20013"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Total patients</w:t>
            </w:r>
          </w:p>
        </w:tc>
        <w:tc>
          <w:tcPr>
            <w:tcW w:w="736" w:type="pct"/>
            <w:tcBorders>
              <w:top w:val="nil"/>
              <w:left w:val="nil"/>
              <w:bottom w:val="nil"/>
              <w:right w:val="nil"/>
            </w:tcBorders>
            <w:shd w:val="clear" w:color="000000" w:fill="FFFFFF"/>
            <w:hideMark/>
          </w:tcPr>
          <w:p w14:paraId="5389CF83" w14:textId="7FE77676" w:rsidR="007B6F1C" w:rsidRPr="00DF7D9D" w:rsidRDefault="007B6F1C" w:rsidP="00BA320E">
            <w:pPr>
              <w:rPr>
                <w:rFonts w:eastAsia="等线"/>
                <w:color w:val="000000"/>
                <w:sz w:val="20"/>
                <w:szCs w:val="20"/>
                <w:lang w:eastAsia="zh-CN"/>
              </w:rPr>
            </w:pPr>
          </w:p>
        </w:tc>
        <w:tc>
          <w:tcPr>
            <w:tcW w:w="681" w:type="pct"/>
            <w:tcBorders>
              <w:top w:val="nil"/>
              <w:left w:val="nil"/>
              <w:bottom w:val="nil"/>
              <w:right w:val="nil"/>
            </w:tcBorders>
            <w:shd w:val="clear" w:color="000000" w:fill="FFFFFF"/>
            <w:hideMark/>
          </w:tcPr>
          <w:p w14:paraId="68EAC308" w14:textId="45CA6091" w:rsidR="007B6F1C" w:rsidRPr="00DF7D9D" w:rsidRDefault="007B6F1C" w:rsidP="00BA320E">
            <w:pPr>
              <w:rPr>
                <w:rFonts w:eastAsia="等线"/>
                <w:color w:val="000000"/>
                <w:sz w:val="20"/>
                <w:szCs w:val="20"/>
                <w:lang w:eastAsia="zh-CN"/>
              </w:rPr>
            </w:pPr>
          </w:p>
        </w:tc>
        <w:tc>
          <w:tcPr>
            <w:tcW w:w="835" w:type="pct"/>
            <w:tcBorders>
              <w:top w:val="nil"/>
              <w:left w:val="nil"/>
              <w:bottom w:val="nil"/>
              <w:right w:val="nil"/>
            </w:tcBorders>
            <w:shd w:val="clear" w:color="000000" w:fill="FFFFFF"/>
            <w:vAlign w:val="center"/>
            <w:hideMark/>
          </w:tcPr>
          <w:p w14:paraId="11490012"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Group A</w:t>
            </w:r>
          </w:p>
        </w:tc>
        <w:tc>
          <w:tcPr>
            <w:tcW w:w="545" w:type="pct"/>
            <w:tcBorders>
              <w:top w:val="nil"/>
              <w:left w:val="nil"/>
              <w:bottom w:val="nil"/>
              <w:right w:val="nil"/>
            </w:tcBorders>
            <w:shd w:val="clear" w:color="000000" w:fill="FFFFFF"/>
            <w:vAlign w:val="center"/>
            <w:hideMark/>
          </w:tcPr>
          <w:p w14:paraId="3894772D"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Group F+</w:t>
            </w:r>
          </w:p>
        </w:tc>
        <w:tc>
          <w:tcPr>
            <w:tcW w:w="704" w:type="pct"/>
            <w:tcBorders>
              <w:top w:val="nil"/>
              <w:left w:val="nil"/>
              <w:bottom w:val="nil"/>
              <w:right w:val="nil"/>
            </w:tcBorders>
            <w:shd w:val="clear" w:color="000000" w:fill="FFFFFF"/>
            <w:hideMark/>
          </w:tcPr>
          <w:p w14:paraId="32ACBB83" w14:textId="6F533C3D" w:rsidR="007B6F1C" w:rsidRPr="00DF7D9D" w:rsidRDefault="007B6F1C" w:rsidP="00BA320E">
            <w:pPr>
              <w:rPr>
                <w:rFonts w:eastAsia="等线"/>
                <w:color w:val="000000"/>
                <w:sz w:val="20"/>
                <w:szCs w:val="20"/>
                <w:lang w:eastAsia="zh-CN"/>
              </w:rPr>
            </w:pPr>
          </w:p>
        </w:tc>
      </w:tr>
      <w:tr w:rsidR="007B6F1C" w:rsidRPr="00DF7D9D" w14:paraId="47F06D7F" w14:textId="77777777" w:rsidTr="003D1FB1">
        <w:trPr>
          <w:trHeight w:val="315"/>
        </w:trPr>
        <w:tc>
          <w:tcPr>
            <w:tcW w:w="1500" w:type="pct"/>
            <w:vMerge/>
            <w:tcBorders>
              <w:top w:val="nil"/>
              <w:left w:val="nil"/>
              <w:bottom w:val="nil"/>
              <w:right w:val="nil"/>
            </w:tcBorders>
            <w:vAlign w:val="center"/>
            <w:hideMark/>
          </w:tcPr>
          <w:p w14:paraId="1956181D" w14:textId="77777777" w:rsidR="007B6F1C" w:rsidRPr="00DF7D9D" w:rsidRDefault="007B6F1C" w:rsidP="00BA320E">
            <w:pPr>
              <w:rPr>
                <w:rFonts w:ascii="Book Antiqua" w:eastAsia="等线" w:hAnsi="Book Antiqua" w:cs="宋体"/>
                <w:color w:val="000000"/>
                <w:lang w:eastAsia="zh-CN"/>
              </w:rPr>
            </w:pPr>
          </w:p>
        </w:tc>
        <w:tc>
          <w:tcPr>
            <w:tcW w:w="736" w:type="pct"/>
            <w:tcBorders>
              <w:top w:val="nil"/>
              <w:left w:val="nil"/>
              <w:bottom w:val="nil"/>
              <w:right w:val="nil"/>
            </w:tcBorders>
            <w:shd w:val="clear" w:color="000000" w:fill="FFFFFF"/>
            <w:vAlign w:val="center"/>
            <w:hideMark/>
          </w:tcPr>
          <w:p w14:paraId="16E7DB77" w14:textId="77777777" w:rsidR="007B6F1C" w:rsidRPr="00DF7D9D" w:rsidRDefault="007B6F1C" w:rsidP="00BA320E">
            <w:pPr>
              <w:rPr>
                <w:rFonts w:ascii="Book Antiqua" w:eastAsia="等线" w:hAnsi="Book Antiqua" w:cs="宋体"/>
                <w:i/>
                <w:iCs/>
                <w:color w:val="000000"/>
                <w:lang w:eastAsia="zh-CN"/>
              </w:rPr>
            </w:pPr>
            <w:r w:rsidRPr="00DF7D9D">
              <w:rPr>
                <w:rFonts w:ascii="Book Antiqua" w:eastAsia="等线" w:hAnsi="Book Antiqua" w:cs="宋体"/>
                <w:i/>
                <w:iCs/>
                <w:color w:val="000000"/>
                <w:lang w:eastAsia="zh-CN"/>
              </w:rPr>
              <w:t>n</w:t>
            </w:r>
            <w:r w:rsidRPr="00DF7D9D">
              <w:rPr>
                <w:rFonts w:ascii="Book Antiqua" w:eastAsia="等线" w:hAnsi="Book Antiqua" w:cs="宋体"/>
                <w:color w:val="000000"/>
                <w:lang w:eastAsia="zh-CN"/>
              </w:rPr>
              <w:t xml:space="preserve"> = 336</w:t>
            </w:r>
          </w:p>
        </w:tc>
        <w:tc>
          <w:tcPr>
            <w:tcW w:w="681" w:type="pct"/>
            <w:tcBorders>
              <w:top w:val="nil"/>
              <w:left w:val="nil"/>
              <w:bottom w:val="nil"/>
              <w:right w:val="nil"/>
            </w:tcBorders>
            <w:shd w:val="clear" w:color="000000" w:fill="FFFFFF"/>
            <w:vAlign w:val="center"/>
            <w:hideMark/>
          </w:tcPr>
          <w:p w14:paraId="57DB3048" w14:textId="77777777" w:rsidR="007B6F1C" w:rsidRPr="00DF7D9D" w:rsidRDefault="007B6F1C" w:rsidP="00BA320E">
            <w:pPr>
              <w:jc w:val="both"/>
              <w:rPr>
                <w:rFonts w:ascii="Book Antiqua" w:eastAsia="等线" w:hAnsi="Book Antiqua" w:cs="宋体"/>
                <w:i/>
                <w:iCs/>
                <w:color w:val="000000"/>
                <w:lang w:eastAsia="zh-CN"/>
              </w:rPr>
            </w:pPr>
            <w:r w:rsidRPr="00DF7D9D">
              <w:rPr>
                <w:rFonts w:ascii="Book Antiqua" w:eastAsia="等线" w:hAnsi="Book Antiqua" w:cs="宋体"/>
                <w:i/>
                <w:iCs/>
                <w:color w:val="000000"/>
                <w:lang w:eastAsia="zh-CN"/>
              </w:rPr>
              <w:t>n</w:t>
            </w:r>
            <w:r w:rsidRPr="00DF7D9D">
              <w:rPr>
                <w:rFonts w:ascii="Book Antiqua" w:eastAsia="等线" w:hAnsi="Book Antiqua" w:cs="宋体"/>
                <w:color w:val="000000"/>
                <w:lang w:eastAsia="zh-CN"/>
              </w:rPr>
              <w:t xml:space="preserve"> = 165</w:t>
            </w:r>
          </w:p>
        </w:tc>
        <w:tc>
          <w:tcPr>
            <w:tcW w:w="835" w:type="pct"/>
            <w:tcBorders>
              <w:top w:val="nil"/>
              <w:left w:val="nil"/>
              <w:bottom w:val="nil"/>
              <w:right w:val="nil"/>
            </w:tcBorders>
            <w:shd w:val="clear" w:color="000000" w:fill="FFFFFF"/>
            <w:vAlign w:val="center"/>
            <w:hideMark/>
          </w:tcPr>
          <w:p w14:paraId="0ED82203" w14:textId="77777777" w:rsidR="007B6F1C" w:rsidRPr="00DF7D9D" w:rsidRDefault="007B6F1C" w:rsidP="00BA320E">
            <w:pPr>
              <w:jc w:val="both"/>
              <w:rPr>
                <w:rFonts w:ascii="Book Antiqua" w:eastAsia="等线" w:hAnsi="Book Antiqua" w:cs="宋体"/>
                <w:i/>
                <w:iCs/>
                <w:color w:val="000000"/>
                <w:lang w:eastAsia="zh-CN"/>
              </w:rPr>
            </w:pPr>
            <w:r w:rsidRPr="00DF7D9D">
              <w:rPr>
                <w:rFonts w:ascii="Book Antiqua" w:eastAsia="等线" w:hAnsi="Book Antiqua" w:cs="宋体"/>
                <w:i/>
                <w:iCs/>
                <w:color w:val="000000"/>
                <w:lang w:eastAsia="zh-CN"/>
              </w:rPr>
              <w:t>n</w:t>
            </w:r>
            <w:r w:rsidRPr="00DF7D9D">
              <w:rPr>
                <w:rFonts w:ascii="Book Antiqua" w:eastAsia="等线" w:hAnsi="Book Antiqua" w:cs="宋体"/>
                <w:color w:val="000000"/>
                <w:lang w:eastAsia="zh-CN"/>
              </w:rPr>
              <w:t xml:space="preserve"> = 104</w:t>
            </w:r>
          </w:p>
        </w:tc>
        <w:tc>
          <w:tcPr>
            <w:tcW w:w="545" w:type="pct"/>
            <w:tcBorders>
              <w:top w:val="nil"/>
              <w:left w:val="nil"/>
              <w:bottom w:val="nil"/>
              <w:right w:val="nil"/>
            </w:tcBorders>
            <w:shd w:val="clear" w:color="000000" w:fill="FFFFFF"/>
            <w:vAlign w:val="center"/>
            <w:hideMark/>
          </w:tcPr>
          <w:p w14:paraId="149D7721" w14:textId="77777777" w:rsidR="007B6F1C" w:rsidRPr="00DF7D9D" w:rsidRDefault="007B6F1C" w:rsidP="00BA320E">
            <w:pPr>
              <w:rPr>
                <w:rFonts w:ascii="Book Antiqua" w:eastAsia="等线" w:hAnsi="Book Antiqua" w:cs="宋体"/>
                <w:i/>
                <w:iCs/>
                <w:color w:val="000000"/>
                <w:lang w:eastAsia="zh-CN"/>
              </w:rPr>
            </w:pPr>
            <w:r w:rsidRPr="00DF7D9D">
              <w:rPr>
                <w:rFonts w:ascii="Book Antiqua" w:eastAsia="等线" w:hAnsi="Book Antiqua" w:cs="宋体"/>
                <w:i/>
                <w:iCs/>
                <w:color w:val="000000"/>
                <w:lang w:eastAsia="zh-CN"/>
              </w:rPr>
              <w:t>n</w:t>
            </w:r>
            <w:r w:rsidRPr="00DF7D9D">
              <w:rPr>
                <w:rFonts w:ascii="Book Antiqua" w:eastAsia="等线" w:hAnsi="Book Antiqua" w:cs="宋体"/>
                <w:color w:val="000000"/>
                <w:lang w:eastAsia="zh-CN"/>
              </w:rPr>
              <w:t xml:space="preserve"> = 60</w:t>
            </w:r>
          </w:p>
        </w:tc>
        <w:tc>
          <w:tcPr>
            <w:tcW w:w="704" w:type="pct"/>
            <w:tcBorders>
              <w:top w:val="nil"/>
              <w:left w:val="nil"/>
              <w:bottom w:val="nil"/>
              <w:right w:val="nil"/>
            </w:tcBorders>
            <w:shd w:val="clear" w:color="000000" w:fill="FFFFFF"/>
            <w:vAlign w:val="center"/>
            <w:hideMark/>
          </w:tcPr>
          <w:p w14:paraId="77EFDCA4" w14:textId="77777777" w:rsidR="007B6F1C" w:rsidRPr="00DF7D9D" w:rsidRDefault="007B6F1C" w:rsidP="00BA320E">
            <w:pPr>
              <w:rPr>
                <w:rFonts w:ascii="Book Antiqua" w:eastAsia="等线" w:hAnsi="Book Antiqua" w:cs="宋体"/>
                <w:i/>
                <w:iCs/>
                <w:color w:val="000000"/>
                <w:lang w:eastAsia="zh-CN"/>
              </w:rPr>
            </w:pPr>
            <w:r w:rsidRPr="00DF7D9D">
              <w:rPr>
                <w:rFonts w:ascii="Book Antiqua" w:eastAsia="等线" w:hAnsi="Book Antiqua" w:cs="宋体"/>
                <w:i/>
                <w:iCs/>
                <w:color w:val="000000"/>
                <w:lang w:eastAsia="zh-CN"/>
              </w:rPr>
              <w:t>n</w:t>
            </w:r>
            <w:r w:rsidRPr="00DF7D9D">
              <w:rPr>
                <w:rFonts w:ascii="Book Antiqua" w:eastAsia="等线" w:hAnsi="Book Antiqua" w:cs="宋体"/>
                <w:color w:val="000000"/>
                <w:lang w:eastAsia="zh-CN"/>
              </w:rPr>
              <w:t xml:space="preserve"> = 59</w:t>
            </w:r>
          </w:p>
        </w:tc>
      </w:tr>
      <w:tr w:rsidR="007B6F1C" w:rsidRPr="00DF7D9D" w14:paraId="1FEFFAE7" w14:textId="77777777" w:rsidTr="00BA320E">
        <w:trPr>
          <w:trHeight w:val="335"/>
        </w:trPr>
        <w:tc>
          <w:tcPr>
            <w:tcW w:w="1500" w:type="pct"/>
            <w:tcBorders>
              <w:top w:val="nil"/>
              <w:left w:val="nil"/>
              <w:bottom w:val="nil"/>
              <w:right w:val="nil"/>
            </w:tcBorders>
            <w:shd w:val="clear" w:color="000000" w:fill="FFFFFF"/>
            <w:vAlign w:val="center"/>
            <w:hideMark/>
          </w:tcPr>
          <w:p w14:paraId="6DA58CF5"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Primary efficacy outcomes</w:t>
            </w:r>
          </w:p>
        </w:tc>
        <w:tc>
          <w:tcPr>
            <w:tcW w:w="736" w:type="pct"/>
            <w:tcBorders>
              <w:top w:val="nil"/>
              <w:left w:val="nil"/>
              <w:bottom w:val="nil"/>
              <w:right w:val="nil"/>
            </w:tcBorders>
            <w:shd w:val="clear" w:color="000000" w:fill="FFFFFF"/>
            <w:vAlign w:val="center"/>
            <w:hideMark/>
          </w:tcPr>
          <w:p w14:paraId="031D7B75" w14:textId="6DB87A43" w:rsidR="007B6F1C" w:rsidRPr="00DF7D9D" w:rsidRDefault="007B6F1C" w:rsidP="00BA320E">
            <w:pPr>
              <w:rPr>
                <w:rFonts w:ascii="Book Antiqua" w:eastAsia="等线" w:hAnsi="Book Antiqua" w:cs="宋体"/>
                <w:color w:val="000000"/>
                <w:lang w:eastAsia="zh-CN"/>
              </w:rPr>
            </w:pPr>
          </w:p>
        </w:tc>
        <w:tc>
          <w:tcPr>
            <w:tcW w:w="681" w:type="pct"/>
            <w:tcBorders>
              <w:top w:val="nil"/>
              <w:left w:val="nil"/>
              <w:bottom w:val="nil"/>
              <w:right w:val="nil"/>
            </w:tcBorders>
            <w:shd w:val="clear" w:color="000000" w:fill="FFFFFF"/>
            <w:vAlign w:val="center"/>
            <w:hideMark/>
          </w:tcPr>
          <w:p w14:paraId="1D15F313" w14:textId="5FB53F41" w:rsidR="007B6F1C" w:rsidRPr="00DF7D9D" w:rsidRDefault="007B6F1C" w:rsidP="00BA320E">
            <w:pPr>
              <w:rPr>
                <w:rFonts w:ascii="Book Antiqua" w:eastAsia="等线" w:hAnsi="Book Antiqua" w:cs="宋体"/>
                <w:color w:val="000000"/>
                <w:lang w:eastAsia="zh-CN"/>
              </w:rPr>
            </w:pPr>
          </w:p>
        </w:tc>
        <w:tc>
          <w:tcPr>
            <w:tcW w:w="835" w:type="pct"/>
            <w:tcBorders>
              <w:top w:val="nil"/>
              <w:left w:val="nil"/>
              <w:bottom w:val="nil"/>
              <w:right w:val="nil"/>
            </w:tcBorders>
            <w:shd w:val="clear" w:color="000000" w:fill="FFFFFF"/>
            <w:vAlign w:val="center"/>
            <w:hideMark/>
          </w:tcPr>
          <w:p w14:paraId="6E1AE2E3" w14:textId="08C58774" w:rsidR="007B6F1C" w:rsidRPr="00DF7D9D" w:rsidRDefault="007B6F1C" w:rsidP="00BA320E">
            <w:pPr>
              <w:rPr>
                <w:rFonts w:ascii="Book Antiqua" w:eastAsia="等线" w:hAnsi="Book Antiqua" w:cs="宋体"/>
                <w:color w:val="000000"/>
                <w:lang w:eastAsia="zh-CN"/>
              </w:rPr>
            </w:pPr>
          </w:p>
        </w:tc>
        <w:tc>
          <w:tcPr>
            <w:tcW w:w="545" w:type="pct"/>
            <w:tcBorders>
              <w:top w:val="nil"/>
              <w:left w:val="nil"/>
              <w:bottom w:val="nil"/>
              <w:right w:val="nil"/>
            </w:tcBorders>
            <w:shd w:val="clear" w:color="000000" w:fill="FFFFFF"/>
            <w:vAlign w:val="center"/>
            <w:hideMark/>
          </w:tcPr>
          <w:p w14:paraId="187F1E25" w14:textId="26C489B0" w:rsidR="007B6F1C" w:rsidRPr="00DF7D9D" w:rsidRDefault="007B6F1C" w:rsidP="00BA320E">
            <w:pPr>
              <w:rPr>
                <w:rFonts w:ascii="Book Antiqua" w:eastAsia="等线" w:hAnsi="Book Antiqua" w:cs="宋体"/>
                <w:color w:val="000000"/>
                <w:lang w:eastAsia="zh-CN"/>
              </w:rPr>
            </w:pPr>
          </w:p>
        </w:tc>
        <w:tc>
          <w:tcPr>
            <w:tcW w:w="704" w:type="pct"/>
            <w:tcBorders>
              <w:top w:val="nil"/>
              <w:left w:val="nil"/>
              <w:bottom w:val="nil"/>
              <w:right w:val="nil"/>
            </w:tcBorders>
            <w:shd w:val="clear" w:color="000000" w:fill="FFFFFF"/>
            <w:vAlign w:val="center"/>
            <w:hideMark/>
          </w:tcPr>
          <w:p w14:paraId="5FB438B2" w14:textId="673AE798" w:rsidR="007B6F1C" w:rsidRPr="00DF7D9D" w:rsidRDefault="007B6F1C" w:rsidP="00BA320E">
            <w:pPr>
              <w:rPr>
                <w:rFonts w:ascii="Book Antiqua" w:eastAsia="等线" w:hAnsi="Book Antiqua" w:cs="宋体"/>
                <w:color w:val="000000"/>
                <w:lang w:eastAsia="zh-CN"/>
              </w:rPr>
            </w:pPr>
          </w:p>
        </w:tc>
      </w:tr>
      <w:tr w:rsidR="007B6F1C" w:rsidRPr="00DF7D9D" w14:paraId="07FC3ED9" w14:textId="77777777" w:rsidTr="00BA320E">
        <w:trPr>
          <w:trHeight w:val="159"/>
        </w:trPr>
        <w:tc>
          <w:tcPr>
            <w:tcW w:w="1500" w:type="pct"/>
            <w:tcBorders>
              <w:top w:val="nil"/>
              <w:left w:val="nil"/>
              <w:bottom w:val="nil"/>
              <w:right w:val="nil"/>
            </w:tcBorders>
            <w:shd w:val="clear" w:color="000000" w:fill="FFFFFF"/>
            <w:vAlign w:val="center"/>
            <w:hideMark/>
          </w:tcPr>
          <w:p w14:paraId="54793B85"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Mortality</w:t>
            </w:r>
          </w:p>
        </w:tc>
        <w:tc>
          <w:tcPr>
            <w:tcW w:w="736" w:type="pct"/>
            <w:tcBorders>
              <w:top w:val="nil"/>
              <w:left w:val="nil"/>
              <w:bottom w:val="nil"/>
              <w:right w:val="nil"/>
            </w:tcBorders>
            <w:shd w:val="clear" w:color="000000" w:fill="FFFFFF"/>
            <w:hideMark/>
          </w:tcPr>
          <w:p w14:paraId="49ED41B8" w14:textId="59373DAC" w:rsidR="007B6F1C" w:rsidRPr="00DF7D9D" w:rsidRDefault="007B6F1C" w:rsidP="00BA320E">
            <w:pPr>
              <w:rPr>
                <w:rFonts w:eastAsia="等线"/>
                <w:color w:val="000000"/>
                <w:sz w:val="20"/>
                <w:szCs w:val="20"/>
                <w:lang w:eastAsia="zh-CN"/>
              </w:rPr>
            </w:pPr>
          </w:p>
        </w:tc>
        <w:tc>
          <w:tcPr>
            <w:tcW w:w="681" w:type="pct"/>
            <w:tcBorders>
              <w:top w:val="nil"/>
              <w:left w:val="nil"/>
              <w:bottom w:val="nil"/>
              <w:right w:val="nil"/>
            </w:tcBorders>
            <w:shd w:val="clear" w:color="000000" w:fill="FFFFFF"/>
            <w:hideMark/>
          </w:tcPr>
          <w:p w14:paraId="2DFF18F8" w14:textId="47489008" w:rsidR="007B6F1C" w:rsidRPr="00DF7D9D" w:rsidRDefault="007B6F1C" w:rsidP="00BA320E">
            <w:pPr>
              <w:rPr>
                <w:rFonts w:eastAsia="等线"/>
                <w:color w:val="000000"/>
                <w:sz w:val="20"/>
                <w:szCs w:val="20"/>
                <w:lang w:eastAsia="zh-CN"/>
              </w:rPr>
            </w:pPr>
          </w:p>
        </w:tc>
        <w:tc>
          <w:tcPr>
            <w:tcW w:w="835" w:type="pct"/>
            <w:tcBorders>
              <w:top w:val="nil"/>
              <w:left w:val="nil"/>
              <w:bottom w:val="nil"/>
              <w:right w:val="nil"/>
            </w:tcBorders>
            <w:shd w:val="clear" w:color="000000" w:fill="FFFFFF"/>
            <w:hideMark/>
          </w:tcPr>
          <w:p w14:paraId="2E6DB5DD" w14:textId="1CEA330D" w:rsidR="007B6F1C" w:rsidRPr="00DF7D9D" w:rsidRDefault="007B6F1C" w:rsidP="00BA320E">
            <w:pPr>
              <w:rPr>
                <w:rFonts w:eastAsia="等线"/>
                <w:color w:val="000000"/>
                <w:sz w:val="20"/>
                <w:szCs w:val="20"/>
                <w:lang w:eastAsia="zh-CN"/>
              </w:rPr>
            </w:pPr>
          </w:p>
        </w:tc>
        <w:tc>
          <w:tcPr>
            <w:tcW w:w="545" w:type="pct"/>
            <w:tcBorders>
              <w:top w:val="nil"/>
              <w:left w:val="nil"/>
              <w:bottom w:val="nil"/>
              <w:right w:val="nil"/>
            </w:tcBorders>
            <w:shd w:val="clear" w:color="000000" w:fill="FFFFFF"/>
            <w:hideMark/>
          </w:tcPr>
          <w:p w14:paraId="41E6BBF9" w14:textId="5CE2EDB1" w:rsidR="007B6F1C" w:rsidRPr="00DF7D9D" w:rsidRDefault="007B6F1C" w:rsidP="00BA320E">
            <w:pPr>
              <w:rPr>
                <w:rFonts w:eastAsia="等线"/>
                <w:color w:val="000000"/>
                <w:sz w:val="20"/>
                <w:szCs w:val="20"/>
                <w:lang w:eastAsia="zh-CN"/>
              </w:rPr>
            </w:pPr>
          </w:p>
        </w:tc>
        <w:tc>
          <w:tcPr>
            <w:tcW w:w="704" w:type="pct"/>
            <w:tcBorders>
              <w:top w:val="nil"/>
              <w:left w:val="nil"/>
              <w:bottom w:val="nil"/>
              <w:right w:val="nil"/>
            </w:tcBorders>
            <w:shd w:val="clear" w:color="000000" w:fill="FFFFFF"/>
            <w:hideMark/>
          </w:tcPr>
          <w:p w14:paraId="4BC60D62" w14:textId="59D3A096" w:rsidR="007B6F1C" w:rsidRPr="00DF7D9D" w:rsidRDefault="007B6F1C" w:rsidP="00BA320E">
            <w:pPr>
              <w:rPr>
                <w:rFonts w:eastAsia="等线"/>
                <w:color w:val="000000"/>
                <w:sz w:val="20"/>
                <w:szCs w:val="20"/>
                <w:lang w:eastAsia="zh-CN"/>
              </w:rPr>
            </w:pPr>
          </w:p>
        </w:tc>
      </w:tr>
      <w:tr w:rsidR="007B6F1C" w:rsidRPr="00DF7D9D" w14:paraId="2611573A" w14:textId="77777777" w:rsidTr="00BA320E">
        <w:trPr>
          <w:trHeight w:val="68"/>
        </w:trPr>
        <w:tc>
          <w:tcPr>
            <w:tcW w:w="1500" w:type="pct"/>
            <w:tcBorders>
              <w:top w:val="nil"/>
              <w:left w:val="nil"/>
              <w:bottom w:val="nil"/>
              <w:right w:val="nil"/>
            </w:tcBorders>
            <w:shd w:val="clear" w:color="000000" w:fill="FFFFFF"/>
            <w:vAlign w:val="center"/>
            <w:hideMark/>
          </w:tcPr>
          <w:p w14:paraId="7303C0ED" w14:textId="77777777" w:rsidR="007B6F1C" w:rsidRPr="00DF7D9D" w:rsidRDefault="007B6F1C" w:rsidP="00BA320E">
            <w:pPr>
              <w:rPr>
                <w:rFonts w:ascii="Book Antiqua" w:eastAsia="等线" w:hAnsi="Book Antiqua" w:cs="宋体"/>
                <w:i/>
                <w:iCs/>
                <w:color w:val="000000"/>
                <w:lang w:eastAsia="zh-CN"/>
              </w:rPr>
            </w:pPr>
            <w:r w:rsidRPr="00DF7D9D">
              <w:rPr>
                <w:rFonts w:ascii="Book Antiqua" w:eastAsia="等线" w:hAnsi="Book Antiqua" w:cs="宋体"/>
                <w:i/>
                <w:iCs/>
                <w:color w:val="000000"/>
                <w:lang w:eastAsia="zh-CN"/>
              </w:rPr>
              <w:t>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720D49D8"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96 (28.6)</w:t>
            </w:r>
          </w:p>
        </w:tc>
        <w:tc>
          <w:tcPr>
            <w:tcW w:w="681" w:type="pct"/>
            <w:tcBorders>
              <w:top w:val="nil"/>
              <w:left w:val="nil"/>
              <w:bottom w:val="nil"/>
              <w:right w:val="nil"/>
            </w:tcBorders>
            <w:shd w:val="clear" w:color="000000" w:fill="FFFFFF"/>
            <w:vAlign w:val="center"/>
            <w:hideMark/>
          </w:tcPr>
          <w:p w14:paraId="02D6C627"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65 (39.4)</w:t>
            </w:r>
          </w:p>
        </w:tc>
        <w:tc>
          <w:tcPr>
            <w:tcW w:w="835" w:type="pct"/>
            <w:tcBorders>
              <w:top w:val="nil"/>
              <w:left w:val="nil"/>
              <w:bottom w:val="nil"/>
              <w:right w:val="nil"/>
            </w:tcBorders>
            <w:shd w:val="clear" w:color="000000" w:fill="FFFFFF"/>
            <w:vAlign w:val="center"/>
            <w:hideMark/>
          </w:tcPr>
          <w:p w14:paraId="047C823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16 (27)</w:t>
            </w:r>
          </w:p>
        </w:tc>
        <w:tc>
          <w:tcPr>
            <w:tcW w:w="545" w:type="pct"/>
            <w:tcBorders>
              <w:top w:val="nil"/>
              <w:left w:val="nil"/>
              <w:bottom w:val="nil"/>
              <w:right w:val="nil"/>
            </w:tcBorders>
            <w:shd w:val="clear" w:color="000000" w:fill="FFFFFF"/>
            <w:vAlign w:val="center"/>
            <w:hideMark/>
          </w:tcPr>
          <w:p w14:paraId="379B31E0"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704" w:type="pct"/>
            <w:tcBorders>
              <w:top w:val="nil"/>
              <w:left w:val="nil"/>
              <w:bottom w:val="nil"/>
              <w:right w:val="nil"/>
            </w:tcBorders>
            <w:shd w:val="clear" w:color="000000" w:fill="FFFFFF"/>
            <w:vAlign w:val="center"/>
            <w:hideMark/>
          </w:tcPr>
          <w:p w14:paraId="57D51EF4"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18 (31)</w:t>
            </w:r>
          </w:p>
        </w:tc>
      </w:tr>
      <w:tr w:rsidR="007B6F1C" w:rsidRPr="00DF7D9D" w14:paraId="19B8B5D4" w14:textId="77777777" w:rsidTr="00BA320E">
        <w:trPr>
          <w:trHeight w:val="650"/>
        </w:trPr>
        <w:tc>
          <w:tcPr>
            <w:tcW w:w="1500" w:type="pct"/>
            <w:tcBorders>
              <w:top w:val="nil"/>
              <w:left w:val="nil"/>
              <w:bottom w:val="nil"/>
              <w:right w:val="nil"/>
            </w:tcBorders>
            <w:shd w:val="clear" w:color="000000" w:fill="FFFFFF"/>
            <w:vAlign w:val="center"/>
            <w:hideMark/>
          </w:tcPr>
          <w:p w14:paraId="024C04B8"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Two-tail </w:t>
            </w:r>
            <w:r w:rsidRPr="00DF7D9D">
              <w:rPr>
                <w:rFonts w:ascii="Book Antiqua" w:eastAsia="等线" w:hAnsi="Book Antiqua" w:cs="宋体"/>
                <w:i/>
                <w:iCs/>
                <w:color w:val="000000"/>
                <w:lang w:eastAsia="zh-CN"/>
              </w:rPr>
              <w:t>P</w:t>
            </w:r>
            <w:r w:rsidRPr="00DF7D9D">
              <w:rPr>
                <w:rFonts w:ascii="Book Antiqua" w:eastAsia="等线" w:hAnsi="Book Antiqua" w:cs="宋体"/>
                <w:color w:val="000000"/>
                <w:lang w:eastAsia="zh-CN"/>
              </w:rPr>
              <w:t xml:space="preserve"> value</w:t>
            </w:r>
          </w:p>
        </w:tc>
        <w:tc>
          <w:tcPr>
            <w:tcW w:w="736" w:type="pct"/>
            <w:tcBorders>
              <w:top w:val="nil"/>
              <w:left w:val="nil"/>
              <w:bottom w:val="nil"/>
              <w:right w:val="nil"/>
            </w:tcBorders>
            <w:shd w:val="clear" w:color="000000" w:fill="FFFFFF"/>
            <w:vAlign w:val="center"/>
            <w:hideMark/>
          </w:tcPr>
          <w:p w14:paraId="395DC69C" w14:textId="77777777" w:rsidR="007B6F1C" w:rsidRPr="00DF7D9D" w:rsidRDefault="007B6F1C" w:rsidP="00BA320E">
            <w:pPr>
              <w:rPr>
                <w:rFonts w:ascii="Book Antiqua" w:eastAsia="等线" w:hAnsi="Book Antiqua" w:cs="宋体"/>
                <w:i/>
                <w:iCs/>
                <w:color w:val="000000"/>
                <w:lang w:eastAsia="zh-CN"/>
              </w:rPr>
            </w:pPr>
            <w:r w:rsidRPr="00DF7D9D">
              <w:rPr>
                <w:rFonts w:ascii="Book Antiqua" w:eastAsia="等线" w:hAnsi="Book Antiqua" w:cs="宋体"/>
                <w:i/>
                <w:iCs/>
                <w:color w:val="000000"/>
                <w:lang w:eastAsia="zh-CN"/>
              </w:rPr>
              <w:t>P</w:t>
            </w:r>
            <w:r w:rsidRPr="00DF7D9D">
              <w:rPr>
                <w:rFonts w:ascii="Book Antiqua" w:eastAsia="等线" w:hAnsi="Book Antiqua" w:cs="宋体"/>
                <w:color w:val="000000"/>
                <w:lang w:eastAsia="zh-CN"/>
              </w:rPr>
              <w:t xml:space="preserve"> = 0.0033</w:t>
            </w:r>
          </w:p>
        </w:tc>
        <w:tc>
          <w:tcPr>
            <w:tcW w:w="681" w:type="pct"/>
            <w:tcBorders>
              <w:top w:val="nil"/>
              <w:left w:val="nil"/>
              <w:bottom w:val="nil"/>
              <w:right w:val="nil"/>
            </w:tcBorders>
            <w:shd w:val="clear" w:color="000000" w:fill="FFFFFF"/>
            <w:vAlign w:val="center"/>
            <w:hideMark/>
          </w:tcPr>
          <w:p w14:paraId="5D991841" w14:textId="77777777" w:rsidR="007B6F1C" w:rsidRPr="00DF7D9D" w:rsidRDefault="007B6F1C" w:rsidP="00BA320E">
            <w:pPr>
              <w:jc w:val="both"/>
              <w:rPr>
                <w:rFonts w:ascii="Book Antiqua" w:eastAsia="等线" w:hAnsi="Book Antiqua" w:cs="宋体"/>
                <w:i/>
                <w:iCs/>
                <w:color w:val="000000"/>
                <w:lang w:eastAsia="zh-CN"/>
              </w:rPr>
            </w:pPr>
            <w:r w:rsidRPr="00DF7D9D">
              <w:rPr>
                <w:rFonts w:ascii="Book Antiqua" w:eastAsia="等线" w:hAnsi="Book Antiqua" w:cs="宋体"/>
                <w:i/>
                <w:iCs/>
                <w:color w:val="000000"/>
                <w:lang w:eastAsia="zh-CN"/>
              </w:rPr>
              <w:t>P</w:t>
            </w:r>
            <w:r w:rsidRPr="00DF7D9D">
              <w:rPr>
                <w:rFonts w:ascii="Book Antiqua" w:eastAsia="等线" w:hAnsi="Book Antiqua" w:cs="宋体"/>
                <w:color w:val="000000"/>
                <w:lang w:eastAsia="zh-CN"/>
              </w:rPr>
              <w:t xml:space="preserve"> = 0.0033</w:t>
            </w:r>
          </w:p>
        </w:tc>
        <w:tc>
          <w:tcPr>
            <w:tcW w:w="835" w:type="pct"/>
            <w:tcBorders>
              <w:top w:val="nil"/>
              <w:left w:val="nil"/>
              <w:bottom w:val="nil"/>
              <w:right w:val="nil"/>
            </w:tcBorders>
            <w:shd w:val="clear" w:color="000000" w:fill="FFFFFF"/>
            <w:vAlign w:val="center"/>
            <w:hideMark/>
          </w:tcPr>
          <w:p w14:paraId="55444E54"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No </w:t>
            </w:r>
            <w:r w:rsidRPr="00DF7D9D">
              <w:rPr>
                <w:rFonts w:ascii="Book Antiqua" w:eastAsia="等线" w:hAnsi="Book Antiqua" w:cs="宋体"/>
                <w:i/>
                <w:iCs/>
                <w:color w:val="000000"/>
                <w:lang w:eastAsia="zh-CN"/>
              </w:rPr>
              <w:t>P</w:t>
            </w:r>
            <w:r w:rsidRPr="00DF7D9D">
              <w:rPr>
                <w:rFonts w:ascii="Book Antiqua" w:eastAsia="等线" w:hAnsi="Book Antiqua" w:cs="宋体"/>
                <w:color w:val="000000"/>
                <w:lang w:eastAsia="zh-CN"/>
              </w:rPr>
              <w:t xml:space="preserve"> value reported</w:t>
            </w:r>
          </w:p>
        </w:tc>
        <w:tc>
          <w:tcPr>
            <w:tcW w:w="545" w:type="pct"/>
            <w:tcBorders>
              <w:top w:val="nil"/>
              <w:left w:val="nil"/>
              <w:bottom w:val="nil"/>
              <w:right w:val="nil"/>
            </w:tcBorders>
            <w:shd w:val="clear" w:color="000000" w:fill="FFFFFF"/>
            <w:vAlign w:val="center"/>
            <w:hideMark/>
          </w:tcPr>
          <w:p w14:paraId="387DC8C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No </w:t>
            </w:r>
            <w:r w:rsidRPr="00DF7D9D">
              <w:rPr>
                <w:rFonts w:ascii="Book Antiqua" w:eastAsia="等线" w:hAnsi="Book Antiqua" w:cs="宋体"/>
                <w:i/>
                <w:iCs/>
                <w:color w:val="000000"/>
                <w:lang w:eastAsia="zh-CN"/>
              </w:rPr>
              <w:t>P</w:t>
            </w:r>
            <w:r w:rsidRPr="00DF7D9D">
              <w:rPr>
                <w:rFonts w:ascii="Book Antiqua" w:eastAsia="等线" w:hAnsi="Book Antiqua" w:cs="宋体"/>
                <w:color w:val="000000"/>
                <w:lang w:eastAsia="zh-CN"/>
              </w:rPr>
              <w:t xml:space="preserve"> value reported</w:t>
            </w:r>
          </w:p>
        </w:tc>
        <w:tc>
          <w:tcPr>
            <w:tcW w:w="704" w:type="pct"/>
            <w:tcBorders>
              <w:top w:val="nil"/>
              <w:left w:val="nil"/>
              <w:bottom w:val="nil"/>
              <w:right w:val="nil"/>
            </w:tcBorders>
            <w:shd w:val="clear" w:color="000000" w:fill="FFFFFF"/>
            <w:vAlign w:val="center"/>
            <w:hideMark/>
          </w:tcPr>
          <w:p w14:paraId="4C8B5E97"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No </w:t>
            </w:r>
            <w:r w:rsidRPr="00DF7D9D">
              <w:rPr>
                <w:rFonts w:ascii="Book Antiqua" w:eastAsia="等线" w:hAnsi="Book Antiqua" w:cs="宋体"/>
                <w:i/>
                <w:iCs/>
                <w:color w:val="000000"/>
                <w:lang w:eastAsia="zh-CN"/>
              </w:rPr>
              <w:t>P</w:t>
            </w:r>
            <w:r w:rsidRPr="00DF7D9D">
              <w:rPr>
                <w:rFonts w:ascii="Book Antiqua" w:eastAsia="等线" w:hAnsi="Book Antiqua" w:cs="宋体"/>
                <w:color w:val="000000"/>
                <w:lang w:eastAsia="zh-CN"/>
              </w:rPr>
              <w:t xml:space="preserve"> value reported</w:t>
            </w:r>
          </w:p>
        </w:tc>
      </w:tr>
      <w:tr w:rsidR="007B6F1C" w:rsidRPr="00DF7D9D" w14:paraId="7BA89288" w14:textId="77777777" w:rsidTr="003D1FB1">
        <w:trPr>
          <w:trHeight w:val="630"/>
        </w:trPr>
        <w:tc>
          <w:tcPr>
            <w:tcW w:w="1500" w:type="pct"/>
            <w:tcBorders>
              <w:top w:val="nil"/>
              <w:left w:val="nil"/>
              <w:bottom w:val="nil"/>
              <w:right w:val="nil"/>
            </w:tcBorders>
            <w:shd w:val="clear" w:color="000000" w:fill="FFFFFF"/>
            <w:vAlign w:val="center"/>
            <w:hideMark/>
          </w:tcPr>
          <w:p w14:paraId="5E2439DD"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HR for disease progression, CI</w:t>
            </w:r>
          </w:p>
        </w:tc>
        <w:tc>
          <w:tcPr>
            <w:tcW w:w="736" w:type="pct"/>
            <w:tcBorders>
              <w:top w:val="nil"/>
              <w:left w:val="nil"/>
              <w:bottom w:val="nil"/>
              <w:right w:val="nil"/>
            </w:tcBorders>
            <w:shd w:val="clear" w:color="000000" w:fill="FFFFFF"/>
            <w:vAlign w:val="center"/>
            <w:hideMark/>
          </w:tcPr>
          <w:p w14:paraId="2ECCC7CD"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0.59, 95%CI: 0.47-0.76</w:t>
            </w:r>
          </w:p>
        </w:tc>
        <w:tc>
          <w:tcPr>
            <w:tcW w:w="681" w:type="pct"/>
            <w:vMerge w:val="restart"/>
            <w:tcBorders>
              <w:top w:val="nil"/>
              <w:left w:val="nil"/>
              <w:bottom w:val="nil"/>
              <w:right w:val="nil"/>
            </w:tcBorders>
            <w:shd w:val="clear" w:color="000000" w:fill="FFFFFF"/>
            <w:vAlign w:val="center"/>
            <w:hideMark/>
          </w:tcPr>
          <w:p w14:paraId="0119C843"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Not applicable</w:t>
            </w:r>
          </w:p>
        </w:tc>
        <w:tc>
          <w:tcPr>
            <w:tcW w:w="835" w:type="pct"/>
            <w:vMerge w:val="restart"/>
            <w:tcBorders>
              <w:top w:val="nil"/>
              <w:left w:val="nil"/>
              <w:bottom w:val="nil"/>
              <w:right w:val="nil"/>
            </w:tcBorders>
            <w:shd w:val="clear" w:color="000000" w:fill="FFFFFF"/>
            <w:vAlign w:val="center"/>
            <w:hideMark/>
          </w:tcPr>
          <w:p w14:paraId="55245C13"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vMerge w:val="restart"/>
            <w:tcBorders>
              <w:top w:val="nil"/>
              <w:left w:val="nil"/>
              <w:bottom w:val="nil"/>
              <w:right w:val="nil"/>
            </w:tcBorders>
            <w:shd w:val="clear" w:color="000000" w:fill="FFFFFF"/>
            <w:vAlign w:val="center"/>
            <w:hideMark/>
          </w:tcPr>
          <w:p w14:paraId="6EED2569"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1AC110A7"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56D66467" w14:textId="77777777" w:rsidTr="00BA320E">
        <w:trPr>
          <w:trHeight w:val="127"/>
        </w:trPr>
        <w:tc>
          <w:tcPr>
            <w:tcW w:w="1500" w:type="pct"/>
            <w:tcBorders>
              <w:top w:val="nil"/>
              <w:left w:val="nil"/>
              <w:bottom w:val="nil"/>
              <w:right w:val="nil"/>
            </w:tcBorders>
            <w:shd w:val="clear" w:color="000000" w:fill="FFFFFF"/>
            <w:vAlign w:val="center"/>
            <w:hideMark/>
          </w:tcPr>
          <w:p w14:paraId="0D0A70A2"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Two-tail </w:t>
            </w:r>
            <w:r w:rsidRPr="00DF7D9D">
              <w:rPr>
                <w:rFonts w:ascii="Book Antiqua" w:eastAsia="等线" w:hAnsi="Book Antiqua" w:cs="宋体"/>
                <w:i/>
                <w:iCs/>
                <w:color w:val="000000"/>
                <w:lang w:eastAsia="zh-CN"/>
              </w:rPr>
              <w:t>P</w:t>
            </w:r>
            <w:r w:rsidRPr="00DF7D9D">
              <w:rPr>
                <w:rFonts w:ascii="Book Antiqua" w:eastAsia="等线" w:hAnsi="Book Antiqua" w:cs="宋体"/>
                <w:color w:val="000000"/>
                <w:lang w:eastAsia="zh-CN"/>
              </w:rPr>
              <w:t xml:space="preserve"> value</w:t>
            </w:r>
          </w:p>
        </w:tc>
        <w:tc>
          <w:tcPr>
            <w:tcW w:w="736" w:type="pct"/>
            <w:tcBorders>
              <w:top w:val="nil"/>
              <w:left w:val="nil"/>
              <w:bottom w:val="nil"/>
              <w:right w:val="nil"/>
            </w:tcBorders>
            <w:shd w:val="clear" w:color="000000" w:fill="FFFFFF"/>
            <w:vAlign w:val="center"/>
            <w:hideMark/>
          </w:tcPr>
          <w:p w14:paraId="648FA8D4" w14:textId="77777777" w:rsidR="007B6F1C" w:rsidRPr="00DF7D9D" w:rsidRDefault="007B6F1C" w:rsidP="00BA320E">
            <w:pPr>
              <w:rPr>
                <w:rFonts w:ascii="Book Antiqua" w:eastAsia="等线" w:hAnsi="Book Antiqua" w:cs="宋体"/>
                <w:i/>
                <w:iCs/>
                <w:color w:val="000000"/>
                <w:lang w:eastAsia="zh-CN"/>
              </w:rPr>
            </w:pPr>
            <w:r w:rsidRPr="00DF7D9D">
              <w:rPr>
                <w:rFonts w:ascii="Book Antiqua" w:eastAsia="等线" w:hAnsi="Book Antiqua" w:cs="宋体"/>
                <w:i/>
                <w:iCs/>
                <w:color w:val="000000"/>
                <w:lang w:eastAsia="zh-CN"/>
              </w:rPr>
              <w:t>P</w:t>
            </w:r>
            <w:r w:rsidRPr="00DF7D9D">
              <w:rPr>
                <w:rFonts w:ascii="Book Antiqua" w:eastAsia="等线" w:hAnsi="Book Antiqua" w:cs="宋体"/>
                <w:color w:val="000000"/>
                <w:lang w:eastAsia="zh-CN"/>
              </w:rPr>
              <w:t xml:space="preserve"> &lt; 0.001</w:t>
            </w:r>
          </w:p>
        </w:tc>
        <w:tc>
          <w:tcPr>
            <w:tcW w:w="681" w:type="pct"/>
            <w:vMerge/>
            <w:tcBorders>
              <w:top w:val="nil"/>
              <w:left w:val="nil"/>
              <w:bottom w:val="nil"/>
              <w:right w:val="nil"/>
            </w:tcBorders>
            <w:vAlign w:val="center"/>
            <w:hideMark/>
          </w:tcPr>
          <w:p w14:paraId="764CACC5" w14:textId="77777777" w:rsidR="007B6F1C" w:rsidRPr="00DF7D9D" w:rsidRDefault="007B6F1C" w:rsidP="00BA320E">
            <w:pPr>
              <w:rPr>
                <w:rFonts w:ascii="Book Antiqua" w:eastAsia="等线" w:hAnsi="Book Antiqua" w:cs="宋体"/>
                <w:color w:val="000000"/>
                <w:lang w:eastAsia="zh-CN"/>
              </w:rPr>
            </w:pPr>
          </w:p>
        </w:tc>
        <w:tc>
          <w:tcPr>
            <w:tcW w:w="835" w:type="pct"/>
            <w:vMerge/>
            <w:tcBorders>
              <w:top w:val="nil"/>
              <w:left w:val="nil"/>
              <w:bottom w:val="nil"/>
              <w:right w:val="nil"/>
            </w:tcBorders>
            <w:vAlign w:val="center"/>
            <w:hideMark/>
          </w:tcPr>
          <w:p w14:paraId="768D0703" w14:textId="77777777" w:rsidR="007B6F1C" w:rsidRPr="00DF7D9D" w:rsidRDefault="007B6F1C" w:rsidP="00BA320E">
            <w:pPr>
              <w:rPr>
                <w:rFonts w:ascii="Book Antiqua" w:eastAsia="等线" w:hAnsi="Book Antiqua" w:cs="宋体"/>
                <w:color w:val="000000"/>
                <w:lang w:eastAsia="zh-CN"/>
              </w:rPr>
            </w:pPr>
          </w:p>
        </w:tc>
        <w:tc>
          <w:tcPr>
            <w:tcW w:w="545" w:type="pct"/>
            <w:vMerge/>
            <w:tcBorders>
              <w:top w:val="nil"/>
              <w:left w:val="nil"/>
              <w:bottom w:val="nil"/>
              <w:right w:val="nil"/>
            </w:tcBorders>
            <w:vAlign w:val="center"/>
            <w:hideMark/>
          </w:tcPr>
          <w:p w14:paraId="1B52EB43" w14:textId="77777777" w:rsidR="007B6F1C" w:rsidRPr="00DF7D9D" w:rsidRDefault="007B6F1C" w:rsidP="00BA320E">
            <w:pPr>
              <w:rPr>
                <w:rFonts w:ascii="Book Antiqua" w:eastAsia="等线" w:hAnsi="Book Antiqua" w:cs="宋体"/>
                <w:color w:val="000000"/>
                <w:lang w:eastAsia="zh-CN"/>
              </w:rPr>
            </w:pPr>
          </w:p>
        </w:tc>
        <w:tc>
          <w:tcPr>
            <w:tcW w:w="704" w:type="pct"/>
            <w:tcBorders>
              <w:top w:val="nil"/>
              <w:left w:val="nil"/>
              <w:bottom w:val="nil"/>
              <w:right w:val="nil"/>
            </w:tcBorders>
            <w:shd w:val="clear" w:color="000000" w:fill="FFFFFF"/>
            <w:vAlign w:val="center"/>
            <w:hideMark/>
          </w:tcPr>
          <w:p w14:paraId="571835D7" w14:textId="64947608" w:rsidR="007B6F1C" w:rsidRPr="00DF7D9D" w:rsidRDefault="007B6F1C" w:rsidP="00BA320E">
            <w:pPr>
              <w:rPr>
                <w:rFonts w:ascii="Book Antiqua" w:eastAsia="等线" w:hAnsi="Book Antiqua" w:cs="宋体"/>
                <w:color w:val="000000"/>
                <w:lang w:eastAsia="zh-CN"/>
              </w:rPr>
            </w:pPr>
          </w:p>
        </w:tc>
      </w:tr>
      <w:tr w:rsidR="007B6F1C" w:rsidRPr="00DF7D9D" w14:paraId="36A3BB14" w14:textId="77777777" w:rsidTr="00BA320E">
        <w:trPr>
          <w:trHeight w:val="543"/>
        </w:trPr>
        <w:tc>
          <w:tcPr>
            <w:tcW w:w="1500" w:type="pct"/>
            <w:tcBorders>
              <w:top w:val="nil"/>
              <w:left w:val="nil"/>
              <w:bottom w:val="nil"/>
              <w:right w:val="nil"/>
            </w:tcBorders>
            <w:shd w:val="clear" w:color="000000" w:fill="FFFFFF"/>
            <w:vAlign w:val="center"/>
            <w:hideMark/>
          </w:tcPr>
          <w:p w14:paraId="79D6A173"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HR for death, CI</w:t>
            </w:r>
          </w:p>
        </w:tc>
        <w:tc>
          <w:tcPr>
            <w:tcW w:w="736" w:type="pct"/>
            <w:tcBorders>
              <w:top w:val="nil"/>
              <w:left w:val="nil"/>
              <w:bottom w:val="nil"/>
              <w:right w:val="nil"/>
            </w:tcBorders>
            <w:shd w:val="clear" w:color="000000" w:fill="FFFFFF"/>
            <w:vAlign w:val="center"/>
            <w:hideMark/>
          </w:tcPr>
          <w:p w14:paraId="39FCB768"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0.58, 95%CI: 0.42-0.79</w:t>
            </w:r>
          </w:p>
        </w:tc>
        <w:tc>
          <w:tcPr>
            <w:tcW w:w="681" w:type="pct"/>
            <w:vMerge w:val="restart"/>
            <w:tcBorders>
              <w:top w:val="nil"/>
              <w:left w:val="nil"/>
              <w:bottom w:val="nil"/>
              <w:right w:val="nil"/>
            </w:tcBorders>
            <w:shd w:val="clear" w:color="000000" w:fill="FFFFFF"/>
            <w:vAlign w:val="center"/>
            <w:hideMark/>
          </w:tcPr>
          <w:p w14:paraId="2F14E9B9"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835" w:type="pct"/>
            <w:vMerge w:val="restart"/>
            <w:tcBorders>
              <w:top w:val="nil"/>
              <w:left w:val="nil"/>
              <w:bottom w:val="nil"/>
              <w:right w:val="nil"/>
            </w:tcBorders>
            <w:shd w:val="clear" w:color="000000" w:fill="FFFFFF"/>
            <w:vAlign w:val="center"/>
            <w:hideMark/>
          </w:tcPr>
          <w:p w14:paraId="505728FC"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vMerge w:val="restart"/>
            <w:tcBorders>
              <w:top w:val="nil"/>
              <w:left w:val="nil"/>
              <w:bottom w:val="nil"/>
              <w:right w:val="nil"/>
            </w:tcBorders>
            <w:shd w:val="clear" w:color="000000" w:fill="FFFFFF"/>
            <w:vAlign w:val="center"/>
            <w:hideMark/>
          </w:tcPr>
          <w:p w14:paraId="3ACC3007"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465B4646"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1CB2336B" w14:textId="77777777" w:rsidTr="00BA320E">
        <w:trPr>
          <w:trHeight w:val="73"/>
        </w:trPr>
        <w:tc>
          <w:tcPr>
            <w:tcW w:w="1500" w:type="pct"/>
            <w:tcBorders>
              <w:top w:val="nil"/>
              <w:left w:val="nil"/>
              <w:bottom w:val="nil"/>
              <w:right w:val="nil"/>
            </w:tcBorders>
            <w:shd w:val="clear" w:color="000000" w:fill="FFFFFF"/>
            <w:vAlign w:val="center"/>
            <w:hideMark/>
          </w:tcPr>
          <w:p w14:paraId="424CCB54"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Two-tail </w:t>
            </w:r>
            <w:r w:rsidRPr="00DF7D9D">
              <w:rPr>
                <w:rFonts w:ascii="Book Antiqua" w:eastAsia="等线" w:hAnsi="Book Antiqua" w:cs="宋体"/>
                <w:i/>
                <w:iCs/>
                <w:color w:val="000000"/>
                <w:lang w:eastAsia="zh-CN"/>
              </w:rPr>
              <w:t>P</w:t>
            </w:r>
            <w:r w:rsidRPr="00DF7D9D">
              <w:rPr>
                <w:rFonts w:ascii="Book Antiqua" w:eastAsia="等线" w:hAnsi="Book Antiqua" w:cs="宋体"/>
                <w:color w:val="000000"/>
                <w:lang w:eastAsia="zh-CN"/>
              </w:rPr>
              <w:t xml:space="preserve"> value</w:t>
            </w:r>
          </w:p>
        </w:tc>
        <w:tc>
          <w:tcPr>
            <w:tcW w:w="736" w:type="pct"/>
            <w:tcBorders>
              <w:top w:val="nil"/>
              <w:left w:val="nil"/>
              <w:bottom w:val="nil"/>
              <w:right w:val="nil"/>
            </w:tcBorders>
            <w:shd w:val="clear" w:color="000000" w:fill="FFFFFF"/>
            <w:vAlign w:val="center"/>
            <w:hideMark/>
          </w:tcPr>
          <w:p w14:paraId="17211FEC" w14:textId="77777777" w:rsidR="007B6F1C" w:rsidRPr="00DF7D9D" w:rsidRDefault="007B6F1C" w:rsidP="00BA320E">
            <w:pPr>
              <w:rPr>
                <w:rFonts w:ascii="Book Antiqua" w:eastAsia="等线" w:hAnsi="Book Antiqua" w:cs="宋体"/>
                <w:i/>
                <w:iCs/>
                <w:color w:val="000000"/>
                <w:lang w:eastAsia="zh-CN"/>
              </w:rPr>
            </w:pPr>
            <w:r w:rsidRPr="00DF7D9D">
              <w:rPr>
                <w:rFonts w:ascii="Book Antiqua" w:eastAsia="等线" w:hAnsi="Book Antiqua" w:cs="宋体"/>
                <w:i/>
                <w:iCs/>
                <w:color w:val="000000"/>
                <w:lang w:eastAsia="zh-CN"/>
              </w:rPr>
              <w:t>P</w:t>
            </w:r>
            <w:r w:rsidRPr="00DF7D9D">
              <w:rPr>
                <w:rFonts w:ascii="Book Antiqua" w:eastAsia="等线" w:hAnsi="Book Antiqua" w:cs="宋体"/>
                <w:color w:val="000000"/>
                <w:lang w:eastAsia="zh-CN"/>
              </w:rPr>
              <w:t xml:space="preserve"> &lt; 0.001</w:t>
            </w:r>
          </w:p>
        </w:tc>
        <w:tc>
          <w:tcPr>
            <w:tcW w:w="681" w:type="pct"/>
            <w:vMerge/>
            <w:tcBorders>
              <w:top w:val="nil"/>
              <w:left w:val="nil"/>
              <w:bottom w:val="nil"/>
              <w:right w:val="nil"/>
            </w:tcBorders>
            <w:vAlign w:val="center"/>
            <w:hideMark/>
          </w:tcPr>
          <w:p w14:paraId="6CD2625F" w14:textId="77777777" w:rsidR="007B6F1C" w:rsidRPr="00DF7D9D" w:rsidRDefault="007B6F1C" w:rsidP="00BA320E">
            <w:pPr>
              <w:rPr>
                <w:rFonts w:ascii="Book Antiqua" w:eastAsia="等线" w:hAnsi="Book Antiqua" w:cs="宋体"/>
                <w:color w:val="000000"/>
                <w:lang w:eastAsia="zh-CN"/>
              </w:rPr>
            </w:pPr>
          </w:p>
        </w:tc>
        <w:tc>
          <w:tcPr>
            <w:tcW w:w="835" w:type="pct"/>
            <w:vMerge/>
            <w:tcBorders>
              <w:top w:val="nil"/>
              <w:left w:val="nil"/>
              <w:bottom w:val="nil"/>
              <w:right w:val="nil"/>
            </w:tcBorders>
            <w:vAlign w:val="center"/>
            <w:hideMark/>
          </w:tcPr>
          <w:p w14:paraId="5E14B4D8" w14:textId="77777777" w:rsidR="007B6F1C" w:rsidRPr="00DF7D9D" w:rsidRDefault="007B6F1C" w:rsidP="00BA320E">
            <w:pPr>
              <w:rPr>
                <w:rFonts w:ascii="Book Antiqua" w:eastAsia="等线" w:hAnsi="Book Antiqua" w:cs="宋体"/>
                <w:color w:val="000000"/>
                <w:lang w:eastAsia="zh-CN"/>
              </w:rPr>
            </w:pPr>
          </w:p>
        </w:tc>
        <w:tc>
          <w:tcPr>
            <w:tcW w:w="545" w:type="pct"/>
            <w:vMerge/>
            <w:tcBorders>
              <w:top w:val="nil"/>
              <w:left w:val="nil"/>
              <w:bottom w:val="nil"/>
              <w:right w:val="nil"/>
            </w:tcBorders>
            <w:vAlign w:val="center"/>
            <w:hideMark/>
          </w:tcPr>
          <w:p w14:paraId="5B6AB6AE" w14:textId="77777777" w:rsidR="007B6F1C" w:rsidRPr="00DF7D9D" w:rsidRDefault="007B6F1C" w:rsidP="00BA320E">
            <w:pPr>
              <w:rPr>
                <w:rFonts w:ascii="Book Antiqua" w:eastAsia="等线" w:hAnsi="Book Antiqua" w:cs="宋体"/>
                <w:color w:val="000000"/>
                <w:lang w:eastAsia="zh-CN"/>
              </w:rPr>
            </w:pPr>
          </w:p>
        </w:tc>
        <w:tc>
          <w:tcPr>
            <w:tcW w:w="704" w:type="pct"/>
            <w:tcBorders>
              <w:top w:val="nil"/>
              <w:left w:val="nil"/>
              <w:bottom w:val="nil"/>
              <w:right w:val="nil"/>
            </w:tcBorders>
            <w:shd w:val="clear" w:color="000000" w:fill="FFFFFF"/>
            <w:vAlign w:val="center"/>
            <w:hideMark/>
          </w:tcPr>
          <w:p w14:paraId="27EF26DA" w14:textId="583E2EC1" w:rsidR="007B6F1C" w:rsidRPr="00DF7D9D" w:rsidRDefault="007B6F1C" w:rsidP="00BA320E">
            <w:pPr>
              <w:rPr>
                <w:rFonts w:ascii="Book Antiqua" w:eastAsia="等线" w:hAnsi="Book Antiqua" w:cs="宋体"/>
                <w:color w:val="000000"/>
                <w:lang w:eastAsia="zh-CN"/>
              </w:rPr>
            </w:pPr>
          </w:p>
        </w:tc>
      </w:tr>
      <w:tr w:rsidR="007B6F1C" w:rsidRPr="00DF7D9D" w14:paraId="4B790325" w14:textId="77777777" w:rsidTr="00BA320E">
        <w:trPr>
          <w:trHeight w:val="333"/>
        </w:trPr>
        <w:tc>
          <w:tcPr>
            <w:tcW w:w="1500" w:type="pct"/>
            <w:tcBorders>
              <w:top w:val="nil"/>
              <w:left w:val="nil"/>
              <w:bottom w:val="nil"/>
              <w:right w:val="nil"/>
            </w:tcBorders>
            <w:shd w:val="clear" w:color="000000" w:fill="FFFFFF"/>
            <w:vAlign w:val="center"/>
            <w:hideMark/>
          </w:tcPr>
          <w:p w14:paraId="7B6B4883"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HR for progression-free survival, CI</w:t>
            </w:r>
          </w:p>
        </w:tc>
        <w:tc>
          <w:tcPr>
            <w:tcW w:w="736" w:type="pct"/>
            <w:tcBorders>
              <w:top w:val="nil"/>
              <w:left w:val="nil"/>
              <w:bottom w:val="nil"/>
              <w:right w:val="nil"/>
            </w:tcBorders>
            <w:shd w:val="clear" w:color="000000" w:fill="FFFFFF"/>
            <w:vAlign w:val="center"/>
            <w:hideMark/>
          </w:tcPr>
          <w:p w14:paraId="5DC9D614"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681" w:type="pct"/>
            <w:tcBorders>
              <w:top w:val="nil"/>
              <w:left w:val="nil"/>
              <w:bottom w:val="nil"/>
              <w:right w:val="nil"/>
            </w:tcBorders>
            <w:shd w:val="clear" w:color="000000" w:fill="FFFFFF"/>
            <w:vAlign w:val="center"/>
            <w:hideMark/>
          </w:tcPr>
          <w:p w14:paraId="2326AD49"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1380" w:type="pct"/>
            <w:gridSpan w:val="2"/>
            <w:tcBorders>
              <w:top w:val="nil"/>
              <w:left w:val="nil"/>
              <w:bottom w:val="nil"/>
              <w:right w:val="nil"/>
            </w:tcBorders>
            <w:shd w:val="clear" w:color="000000" w:fill="FFFFFF"/>
            <w:vAlign w:val="center"/>
            <w:hideMark/>
          </w:tcPr>
          <w:p w14:paraId="1DD29234"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0.55, 80%CI: 0.40-0.74</w:t>
            </w:r>
          </w:p>
        </w:tc>
        <w:tc>
          <w:tcPr>
            <w:tcW w:w="704" w:type="pct"/>
            <w:tcBorders>
              <w:top w:val="nil"/>
              <w:left w:val="nil"/>
              <w:bottom w:val="nil"/>
              <w:right w:val="nil"/>
            </w:tcBorders>
            <w:shd w:val="clear" w:color="000000" w:fill="FFFFFF"/>
            <w:vAlign w:val="center"/>
            <w:hideMark/>
          </w:tcPr>
          <w:p w14:paraId="323F8FB6"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13D431FD" w14:textId="77777777" w:rsidTr="00BA320E">
        <w:trPr>
          <w:trHeight w:val="171"/>
        </w:trPr>
        <w:tc>
          <w:tcPr>
            <w:tcW w:w="1500" w:type="pct"/>
            <w:tcBorders>
              <w:top w:val="nil"/>
              <w:left w:val="nil"/>
              <w:bottom w:val="nil"/>
              <w:right w:val="nil"/>
            </w:tcBorders>
            <w:shd w:val="clear" w:color="000000" w:fill="FFFFFF"/>
            <w:vAlign w:val="center"/>
            <w:hideMark/>
          </w:tcPr>
          <w:p w14:paraId="7C7A8DF6"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Two-tail </w:t>
            </w:r>
            <w:r w:rsidRPr="00DF7D9D">
              <w:rPr>
                <w:rFonts w:ascii="Book Antiqua" w:eastAsia="等线" w:hAnsi="Book Antiqua" w:cs="宋体"/>
                <w:i/>
                <w:iCs/>
                <w:color w:val="000000"/>
                <w:lang w:eastAsia="zh-CN"/>
              </w:rPr>
              <w:t>P</w:t>
            </w:r>
            <w:r w:rsidRPr="00DF7D9D">
              <w:rPr>
                <w:rFonts w:ascii="Book Antiqua" w:eastAsia="等线" w:hAnsi="Book Antiqua" w:cs="宋体"/>
                <w:color w:val="000000"/>
                <w:lang w:eastAsia="zh-CN"/>
              </w:rPr>
              <w:t xml:space="preserve"> value</w:t>
            </w:r>
          </w:p>
        </w:tc>
        <w:tc>
          <w:tcPr>
            <w:tcW w:w="736" w:type="pct"/>
            <w:tcBorders>
              <w:top w:val="nil"/>
              <w:left w:val="nil"/>
              <w:bottom w:val="nil"/>
              <w:right w:val="nil"/>
            </w:tcBorders>
            <w:shd w:val="clear" w:color="000000" w:fill="FFFFFF"/>
            <w:vAlign w:val="center"/>
            <w:hideMark/>
          </w:tcPr>
          <w:p w14:paraId="04A50950" w14:textId="0B0449EE" w:rsidR="007B6F1C" w:rsidRPr="00DF7D9D" w:rsidRDefault="007B6F1C" w:rsidP="00BA320E">
            <w:pPr>
              <w:rPr>
                <w:rFonts w:ascii="Book Antiqua" w:eastAsia="等线" w:hAnsi="Book Antiqua" w:cs="宋体"/>
                <w:color w:val="000000"/>
                <w:lang w:eastAsia="zh-CN"/>
              </w:rPr>
            </w:pPr>
          </w:p>
        </w:tc>
        <w:tc>
          <w:tcPr>
            <w:tcW w:w="681" w:type="pct"/>
            <w:tcBorders>
              <w:top w:val="nil"/>
              <w:left w:val="nil"/>
              <w:bottom w:val="nil"/>
              <w:right w:val="nil"/>
            </w:tcBorders>
            <w:shd w:val="clear" w:color="000000" w:fill="FFFFFF"/>
            <w:vAlign w:val="center"/>
            <w:hideMark/>
          </w:tcPr>
          <w:p w14:paraId="4A62E7C0" w14:textId="3E94F8AB" w:rsidR="007B6F1C" w:rsidRPr="00DF7D9D" w:rsidRDefault="007B6F1C" w:rsidP="00BA320E">
            <w:pPr>
              <w:rPr>
                <w:rFonts w:ascii="Book Antiqua" w:eastAsia="等线" w:hAnsi="Book Antiqua" w:cs="宋体"/>
                <w:color w:val="000000"/>
                <w:lang w:eastAsia="zh-CN"/>
              </w:rPr>
            </w:pPr>
          </w:p>
        </w:tc>
        <w:tc>
          <w:tcPr>
            <w:tcW w:w="1380" w:type="pct"/>
            <w:gridSpan w:val="2"/>
            <w:tcBorders>
              <w:top w:val="nil"/>
              <w:left w:val="nil"/>
              <w:bottom w:val="nil"/>
              <w:right w:val="nil"/>
            </w:tcBorders>
            <w:shd w:val="clear" w:color="000000" w:fill="FFFFFF"/>
            <w:vAlign w:val="center"/>
            <w:hideMark/>
          </w:tcPr>
          <w:p w14:paraId="4F61989A" w14:textId="77777777" w:rsidR="007B6F1C" w:rsidRPr="00DF7D9D" w:rsidRDefault="007B6F1C" w:rsidP="00BA320E">
            <w:pPr>
              <w:jc w:val="both"/>
              <w:rPr>
                <w:rFonts w:ascii="Book Antiqua" w:eastAsia="等线" w:hAnsi="Book Antiqua" w:cs="宋体"/>
                <w:i/>
                <w:iCs/>
                <w:color w:val="000000"/>
                <w:lang w:eastAsia="zh-CN"/>
              </w:rPr>
            </w:pPr>
            <w:r w:rsidRPr="00DF7D9D">
              <w:rPr>
                <w:rFonts w:ascii="Book Antiqua" w:eastAsia="等线" w:hAnsi="Book Antiqua" w:cs="宋体"/>
                <w:i/>
                <w:iCs/>
                <w:color w:val="000000"/>
                <w:lang w:eastAsia="zh-CN"/>
              </w:rPr>
              <w:t>P</w:t>
            </w:r>
            <w:r w:rsidRPr="00DF7D9D">
              <w:rPr>
                <w:rFonts w:ascii="Book Antiqua" w:eastAsia="等线" w:hAnsi="Book Antiqua" w:cs="宋体"/>
                <w:color w:val="000000"/>
                <w:lang w:eastAsia="zh-CN"/>
              </w:rPr>
              <w:t xml:space="preserve"> = 0.011</w:t>
            </w:r>
          </w:p>
        </w:tc>
        <w:tc>
          <w:tcPr>
            <w:tcW w:w="704" w:type="pct"/>
            <w:tcBorders>
              <w:top w:val="nil"/>
              <w:left w:val="nil"/>
              <w:bottom w:val="nil"/>
              <w:right w:val="nil"/>
            </w:tcBorders>
            <w:shd w:val="clear" w:color="000000" w:fill="FFFFFF"/>
            <w:vAlign w:val="center"/>
            <w:hideMark/>
          </w:tcPr>
          <w:p w14:paraId="6E281C57" w14:textId="451881F3" w:rsidR="007B6F1C" w:rsidRPr="00DF7D9D" w:rsidRDefault="007B6F1C" w:rsidP="00BA320E">
            <w:pPr>
              <w:rPr>
                <w:rFonts w:ascii="Book Antiqua" w:eastAsia="等线" w:hAnsi="Book Antiqua" w:cs="宋体"/>
                <w:color w:val="000000"/>
                <w:lang w:eastAsia="zh-CN"/>
              </w:rPr>
            </w:pPr>
          </w:p>
        </w:tc>
      </w:tr>
      <w:tr w:rsidR="007B6F1C" w:rsidRPr="00DF7D9D" w14:paraId="11540550" w14:textId="77777777" w:rsidTr="00BA320E">
        <w:trPr>
          <w:trHeight w:val="68"/>
        </w:trPr>
        <w:tc>
          <w:tcPr>
            <w:tcW w:w="1500" w:type="pct"/>
            <w:tcBorders>
              <w:top w:val="nil"/>
              <w:left w:val="nil"/>
              <w:bottom w:val="nil"/>
              <w:right w:val="nil"/>
            </w:tcBorders>
            <w:shd w:val="clear" w:color="000000" w:fill="FFFFFF"/>
            <w:vAlign w:val="center"/>
            <w:hideMark/>
          </w:tcPr>
          <w:p w14:paraId="4E8E7E77"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Secondary efficacy outcomes tumor survival and progression of disease</w:t>
            </w:r>
          </w:p>
        </w:tc>
        <w:tc>
          <w:tcPr>
            <w:tcW w:w="736" w:type="pct"/>
            <w:tcBorders>
              <w:top w:val="nil"/>
              <w:left w:val="nil"/>
              <w:bottom w:val="nil"/>
              <w:right w:val="nil"/>
            </w:tcBorders>
            <w:shd w:val="clear" w:color="000000" w:fill="FFFFFF"/>
            <w:vAlign w:val="center"/>
            <w:hideMark/>
          </w:tcPr>
          <w:p w14:paraId="4B9686FA" w14:textId="3745C787" w:rsidR="007B6F1C" w:rsidRPr="00DF7D9D" w:rsidRDefault="007B6F1C" w:rsidP="00BA320E">
            <w:pPr>
              <w:rPr>
                <w:rFonts w:ascii="Book Antiqua" w:eastAsia="等线" w:hAnsi="Book Antiqua" w:cs="宋体"/>
                <w:color w:val="000000"/>
                <w:lang w:eastAsia="zh-CN"/>
              </w:rPr>
            </w:pPr>
          </w:p>
        </w:tc>
        <w:tc>
          <w:tcPr>
            <w:tcW w:w="681" w:type="pct"/>
            <w:tcBorders>
              <w:top w:val="nil"/>
              <w:left w:val="nil"/>
              <w:bottom w:val="nil"/>
              <w:right w:val="nil"/>
            </w:tcBorders>
            <w:shd w:val="clear" w:color="000000" w:fill="FFFFFF"/>
            <w:vAlign w:val="center"/>
            <w:hideMark/>
          </w:tcPr>
          <w:p w14:paraId="68C5064D" w14:textId="74147D5A" w:rsidR="007B6F1C" w:rsidRPr="00DF7D9D" w:rsidRDefault="007B6F1C" w:rsidP="00BA320E">
            <w:pPr>
              <w:rPr>
                <w:rFonts w:ascii="Book Antiqua" w:eastAsia="等线" w:hAnsi="Book Antiqua" w:cs="宋体"/>
                <w:color w:val="000000"/>
                <w:lang w:eastAsia="zh-CN"/>
              </w:rPr>
            </w:pPr>
          </w:p>
        </w:tc>
        <w:tc>
          <w:tcPr>
            <w:tcW w:w="835" w:type="pct"/>
            <w:tcBorders>
              <w:top w:val="nil"/>
              <w:left w:val="nil"/>
              <w:bottom w:val="nil"/>
              <w:right w:val="nil"/>
            </w:tcBorders>
            <w:shd w:val="clear" w:color="000000" w:fill="FFFFFF"/>
            <w:vAlign w:val="center"/>
            <w:hideMark/>
          </w:tcPr>
          <w:p w14:paraId="698F9DDF" w14:textId="5119DF9A" w:rsidR="007B6F1C" w:rsidRPr="00DF7D9D" w:rsidRDefault="007B6F1C" w:rsidP="00BA320E">
            <w:pPr>
              <w:rPr>
                <w:rFonts w:ascii="Book Antiqua" w:eastAsia="等线" w:hAnsi="Book Antiqua" w:cs="宋体"/>
                <w:color w:val="000000"/>
                <w:lang w:eastAsia="zh-CN"/>
              </w:rPr>
            </w:pPr>
          </w:p>
        </w:tc>
        <w:tc>
          <w:tcPr>
            <w:tcW w:w="545" w:type="pct"/>
            <w:tcBorders>
              <w:top w:val="nil"/>
              <w:left w:val="nil"/>
              <w:bottom w:val="nil"/>
              <w:right w:val="nil"/>
            </w:tcBorders>
            <w:shd w:val="clear" w:color="000000" w:fill="FFFFFF"/>
            <w:vAlign w:val="center"/>
            <w:hideMark/>
          </w:tcPr>
          <w:p w14:paraId="45A8756A" w14:textId="68A4052A" w:rsidR="007B6F1C" w:rsidRPr="00DF7D9D" w:rsidRDefault="007B6F1C" w:rsidP="00BA320E">
            <w:pPr>
              <w:rPr>
                <w:rFonts w:ascii="Book Antiqua" w:eastAsia="等线" w:hAnsi="Book Antiqua" w:cs="宋体"/>
                <w:color w:val="000000"/>
                <w:lang w:eastAsia="zh-CN"/>
              </w:rPr>
            </w:pPr>
          </w:p>
        </w:tc>
        <w:tc>
          <w:tcPr>
            <w:tcW w:w="704" w:type="pct"/>
            <w:tcBorders>
              <w:top w:val="nil"/>
              <w:left w:val="nil"/>
              <w:bottom w:val="nil"/>
              <w:right w:val="nil"/>
            </w:tcBorders>
            <w:shd w:val="clear" w:color="000000" w:fill="FFFFFF"/>
            <w:vAlign w:val="center"/>
            <w:hideMark/>
          </w:tcPr>
          <w:p w14:paraId="6AAD3195" w14:textId="7766FD83" w:rsidR="007B6F1C" w:rsidRPr="00DF7D9D" w:rsidRDefault="007B6F1C" w:rsidP="00BA320E">
            <w:pPr>
              <w:rPr>
                <w:rFonts w:ascii="Book Antiqua" w:eastAsia="等线" w:hAnsi="Book Antiqua" w:cs="宋体"/>
                <w:color w:val="000000"/>
                <w:lang w:eastAsia="zh-CN"/>
              </w:rPr>
            </w:pPr>
          </w:p>
        </w:tc>
      </w:tr>
      <w:tr w:rsidR="007B6F1C" w:rsidRPr="00DF7D9D" w14:paraId="6152238B" w14:textId="77777777" w:rsidTr="00BA320E">
        <w:trPr>
          <w:trHeight w:val="376"/>
        </w:trPr>
        <w:tc>
          <w:tcPr>
            <w:tcW w:w="1500" w:type="pct"/>
            <w:tcBorders>
              <w:top w:val="nil"/>
              <w:left w:val="nil"/>
              <w:bottom w:val="nil"/>
              <w:right w:val="nil"/>
            </w:tcBorders>
            <w:shd w:val="clear" w:color="000000" w:fill="FFFFFF"/>
            <w:vAlign w:val="center"/>
            <w:hideMark/>
          </w:tcPr>
          <w:p w14:paraId="5F5C7BEB"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Overall/survival rate,</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7A0AC680" w14:textId="63798758" w:rsidR="007B6F1C" w:rsidRPr="00DF7D9D" w:rsidRDefault="007B6F1C" w:rsidP="00BA320E">
            <w:pPr>
              <w:jc w:val="both"/>
              <w:rPr>
                <w:rFonts w:ascii="Book Antiqua" w:eastAsia="等线" w:hAnsi="Book Antiqua" w:cs="宋体"/>
                <w:i/>
                <w:iCs/>
                <w:color w:val="000000"/>
                <w:lang w:eastAsia="zh-CN"/>
              </w:rPr>
            </w:pPr>
            <w:r w:rsidRPr="00DF7D9D">
              <w:rPr>
                <w:rFonts w:ascii="Book Antiqua" w:eastAsia="等线" w:hAnsi="Book Antiqua" w:cs="宋体"/>
                <w:i/>
                <w:iCs/>
                <w:color w:val="000000"/>
                <w:lang w:eastAsia="zh-CN"/>
              </w:rPr>
              <w:t>n</w:t>
            </w:r>
            <w:r w:rsidRPr="00DF7D9D">
              <w:rPr>
                <w:rFonts w:ascii="Book Antiqua" w:eastAsia="等线" w:hAnsi="Book Antiqua" w:cs="宋体"/>
                <w:color w:val="000000"/>
                <w:lang w:eastAsia="zh-CN"/>
              </w:rPr>
              <w:t xml:space="preserve"> not explicitly reported</w:t>
            </w:r>
          </w:p>
        </w:tc>
        <w:tc>
          <w:tcPr>
            <w:tcW w:w="681" w:type="pct"/>
            <w:tcBorders>
              <w:top w:val="nil"/>
              <w:left w:val="nil"/>
              <w:bottom w:val="nil"/>
              <w:right w:val="nil"/>
            </w:tcBorders>
            <w:shd w:val="clear" w:color="000000" w:fill="FFFFFF"/>
            <w:vAlign w:val="center"/>
            <w:hideMark/>
          </w:tcPr>
          <w:p w14:paraId="0A6E1E6E" w14:textId="253E5617" w:rsidR="007B6F1C" w:rsidRPr="00DF7D9D" w:rsidRDefault="007B6F1C" w:rsidP="00BA320E">
            <w:pPr>
              <w:jc w:val="both"/>
              <w:rPr>
                <w:rFonts w:ascii="Book Antiqua" w:eastAsia="等线" w:hAnsi="Book Antiqua" w:cs="宋体"/>
                <w:i/>
                <w:iCs/>
                <w:color w:val="000000"/>
                <w:lang w:eastAsia="zh-CN"/>
              </w:rPr>
            </w:pPr>
            <w:r w:rsidRPr="00DF7D9D">
              <w:rPr>
                <w:rFonts w:ascii="Book Antiqua" w:eastAsia="等线" w:hAnsi="Book Antiqua" w:cs="宋体"/>
                <w:i/>
                <w:iCs/>
                <w:color w:val="000000"/>
                <w:lang w:eastAsia="zh-CN"/>
              </w:rPr>
              <w:t>n</w:t>
            </w:r>
            <w:r w:rsidRPr="00DF7D9D">
              <w:rPr>
                <w:rFonts w:ascii="Book Antiqua" w:eastAsia="等线" w:hAnsi="Book Antiqua" w:cs="宋体"/>
                <w:color w:val="000000"/>
                <w:lang w:eastAsia="zh-CN"/>
              </w:rPr>
              <w:t xml:space="preserve"> not explicitly reported</w:t>
            </w:r>
          </w:p>
        </w:tc>
        <w:tc>
          <w:tcPr>
            <w:tcW w:w="835" w:type="pct"/>
            <w:tcBorders>
              <w:top w:val="nil"/>
              <w:left w:val="nil"/>
              <w:bottom w:val="nil"/>
              <w:right w:val="nil"/>
            </w:tcBorders>
            <w:shd w:val="clear" w:color="000000" w:fill="FFFFFF"/>
            <w:vAlign w:val="center"/>
            <w:hideMark/>
          </w:tcPr>
          <w:p w14:paraId="3D92143D"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57 (55)</w:t>
            </w:r>
          </w:p>
        </w:tc>
        <w:tc>
          <w:tcPr>
            <w:tcW w:w="545" w:type="pct"/>
            <w:tcBorders>
              <w:top w:val="nil"/>
              <w:left w:val="nil"/>
              <w:bottom w:val="nil"/>
              <w:right w:val="nil"/>
            </w:tcBorders>
            <w:shd w:val="clear" w:color="000000" w:fill="FFFFFF"/>
            <w:vAlign w:val="center"/>
            <w:hideMark/>
          </w:tcPr>
          <w:p w14:paraId="281F3D6E"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16 (27)</w:t>
            </w:r>
          </w:p>
        </w:tc>
        <w:tc>
          <w:tcPr>
            <w:tcW w:w="704" w:type="pct"/>
            <w:tcBorders>
              <w:top w:val="nil"/>
              <w:left w:val="nil"/>
              <w:bottom w:val="nil"/>
              <w:right w:val="nil"/>
            </w:tcBorders>
            <w:shd w:val="clear" w:color="000000" w:fill="FFFFFF"/>
            <w:vAlign w:val="center"/>
            <w:hideMark/>
          </w:tcPr>
          <w:p w14:paraId="5184738F"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18 (31)</w:t>
            </w:r>
          </w:p>
        </w:tc>
      </w:tr>
      <w:tr w:rsidR="007B6F1C" w:rsidRPr="00DF7D9D" w14:paraId="1F34B58C" w14:textId="77777777" w:rsidTr="00BA320E">
        <w:trPr>
          <w:trHeight w:val="68"/>
        </w:trPr>
        <w:tc>
          <w:tcPr>
            <w:tcW w:w="1500" w:type="pct"/>
            <w:tcBorders>
              <w:top w:val="nil"/>
              <w:left w:val="nil"/>
              <w:bottom w:val="nil"/>
              <w:right w:val="nil"/>
            </w:tcBorders>
            <w:shd w:val="clear" w:color="000000" w:fill="FFFFFF"/>
            <w:vAlign w:val="center"/>
            <w:hideMark/>
          </w:tcPr>
          <w:p w14:paraId="272A693C" w14:textId="77777777" w:rsidR="007B6F1C" w:rsidRPr="00DF7D9D" w:rsidRDefault="007B6F1C" w:rsidP="00BA320E">
            <w:pPr>
              <w:rPr>
                <w:rFonts w:ascii="Book Antiqua" w:eastAsia="等线" w:hAnsi="Book Antiqua" w:cs="宋体"/>
                <w:i/>
                <w:iCs/>
                <w:color w:val="000000"/>
                <w:lang w:eastAsia="zh-CN"/>
              </w:rPr>
            </w:pPr>
            <w:r w:rsidRPr="00DF7D9D">
              <w:rPr>
                <w:rFonts w:ascii="Book Antiqua" w:eastAsia="等线" w:hAnsi="Book Antiqua" w:cs="宋体"/>
                <w:i/>
                <w:iCs/>
                <w:color w:val="000000"/>
                <w:lang w:eastAsia="zh-CN"/>
              </w:rPr>
              <w:t>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2113DF3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-67.2</w:t>
            </w:r>
          </w:p>
        </w:tc>
        <w:tc>
          <w:tcPr>
            <w:tcW w:w="681" w:type="pct"/>
            <w:tcBorders>
              <w:top w:val="nil"/>
              <w:left w:val="nil"/>
              <w:bottom w:val="nil"/>
              <w:right w:val="nil"/>
            </w:tcBorders>
            <w:shd w:val="clear" w:color="000000" w:fill="FFFFFF"/>
            <w:vAlign w:val="center"/>
            <w:hideMark/>
          </w:tcPr>
          <w:p w14:paraId="12661DB7"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-54.6</w:t>
            </w:r>
          </w:p>
        </w:tc>
        <w:tc>
          <w:tcPr>
            <w:tcW w:w="835" w:type="pct"/>
            <w:tcBorders>
              <w:top w:val="nil"/>
              <w:left w:val="nil"/>
              <w:bottom w:val="nil"/>
              <w:right w:val="nil"/>
            </w:tcBorders>
            <w:shd w:val="clear" w:color="000000" w:fill="FFFFFF"/>
            <w:hideMark/>
          </w:tcPr>
          <w:p w14:paraId="728EB0D2" w14:textId="2E80FB88" w:rsidR="007B6F1C" w:rsidRPr="00DF7D9D" w:rsidRDefault="007B6F1C" w:rsidP="00BA320E">
            <w:pPr>
              <w:rPr>
                <w:rFonts w:eastAsia="等线"/>
                <w:color w:val="000000"/>
                <w:sz w:val="20"/>
                <w:szCs w:val="20"/>
                <w:lang w:eastAsia="zh-CN"/>
              </w:rPr>
            </w:pPr>
          </w:p>
        </w:tc>
        <w:tc>
          <w:tcPr>
            <w:tcW w:w="545" w:type="pct"/>
            <w:tcBorders>
              <w:top w:val="nil"/>
              <w:left w:val="nil"/>
              <w:bottom w:val="nil"/>
              <w:right w:val="nil"/>
            </w:tcBorders>
            <w:shd w:val="clear" w:color="000000" w:fill="FFFFFF"/>
            <w:hideMark/>
          </w:tcPr>
          <w:p w14:paraId="67226318" w14:textId="6980B051" w:rsidR="007B6F1C" w:rsidRPr="00DF7D9D" w:rsidRDefault="007B6F1C" w:rsidP="00BA320E">
            <w:pPr>
              <w:rPr>
                <w:rFonts w:eastAsia="等线"/>
                <w:color w:val="000000"/>
                <w:sz w:val="20"/>
                <w:szCs w:val="20"/>
                <w:lang w:eastAsia="zh-CN"/>
              </w:rPr>
            </w:pPr>
          </w:p>
        </w:tc>
        <w:tc>
          <w:tcPr>
            <w:tcW w:w="704" w:type="pct"/>
            <w:tcBorders>
              <w:top w:val="nil"/>
              <w:left w:val="nil"/>
              <w:bottom w:val="nil"/>
              <w:right w:val="nil"/>
            </w:tcBorders>
            <w:shd w:val="clear" w:color="000000" w:fill="FFFFFF"/>
            <w:hideMark/>
          </w:tcPr>
          <w:p w14:paraId="2D4084D5" w14:textId="08F911C3" w:rsidR="007B6F1C" w:rsidRPr="00DF7D9D" w:rsidRDefault="007B6F1C" w:rsidP="00BA320E">
            <w:pPr>
              <w:rPr>
                <w:rFonts w:eastAsia="等线"/>
                <w:color w:val="000000"/>
                <w:sz w:val="20"/>
                <w:szCs w:val="20"/>
                <w:lang w:eastAsia="zh-CN"/>
              </w:rPr>
            </w:pPr>
          </w:p>
        </w:tc>
      </w:tr>
      <w:tr w:rsidR="007B6F1C" w:rsidRPr="00DF7D9D" w14:paraId="67B7DDF8" w14:textId="77777777" w:rsidTr="003D1FB1">
        <w:trPr>
          <w:trHeight w:val="630"/>
        </w:trPr>
        <w:tc>
          <w:tcPr>
            <w:tcW w:w="1500" w:type="pct"/>
            <w:tcBorders>
              <w:top w:val="nil"/>
              <w:left w:val="nil"/>
              <w:bottom w:val="nil"/>
              <w:right w:val="nil"/>
            </w:tcBorders>
            <w:shd w:val="clear" w:color="000000" w:fill="FFFFFF"/>
            <w:vAlign w:val="center"/>
            <w:hideMark/>
          </w:tcPr>
          <w:p w14:paraId="4425915A"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lastRenderedPageBreak/>
              <w:t>95%CI</w:t>
            </w:r>
          </w:p>
        </w:tc>
        <w:tc>
          <w:tcPr>
            <w:tcW w:w="736" w:type="pct"/>
            <w:tcBorders>
              <w:top w:val="nil"/>
              <w:left w:val="nil"/>
              <w:bottom w:val="nil"/>
              <w:right w:val="nil"/>
            </w:tcBorders>
            <w:shd w:val="clear" w:color="000000" w:fill="FFFFFF"/>
            <w:hideMark/>
          </w:tcPr>
          <w:p w14:paraId="70460D33" w14:textId="484A36C0" w:rsidR="007B6F1C" w:rsidRPr="00DF7D9D" w:rsidRDefault="007B6F1C" w:rsidP="00BA320E">
            <w:pPr>
              <w:rPr>
                <w:rFonts w:eastAsia="等线"/>
                <w:color w:val="000000"/>
                <w:sz w:val="20"/>
                <w:szCs w:val="20"/>
                <w:lang w:eastAsia="zh-CN"/>
              </w:rPr>
            </w:pPr>
          </w:p>
        </w:tc>
        <w:tc>
          <w:tcPr>
            <w:tcW w:w="681" w:type="pct"/>
            <w:tcBorders>
              <w:top w:val="nil"/>
              <w:left w:val="nil"/>
              <w:bottom w:val="nil"/>
              <w:right w:val="nil"/>
            </w:tcBorders>
            <w:shd w:val="clear" w:color="000000" w:fill="FFFFFF"/>
            <w:hideMark/>
          </w:tcPr>
          <w:p w14:paraId="4A753FC2" w14:textId="62234049" w:rsidR="007B6F1C" w:rsidRPr="00DF7D9D" w:rsidRDefault="007B6F1C" w:rsidP="00BA320E">
            <w:pPr>
              <w:rPr>
                <w:rFonts w:eastAsia="等线"/>
                <w:color w:val="000000"/>
                <w:sz w:val="20"/>
                <w:szCs w:val="20"/>
                <w:lang w:eastAsia="zh-CN"/>
              </w:rPr>
            </w:pPr>
          </w:p>
        </w:tc>
        <w:tc>
          <w:tcPr>
            <w:tcW w:w="835" w:type="pct"/>
            <w:tcBorders>
              <w:top w:val="nil"/>
              <w:left w:val="nil"/>
              <w:bottom w:val="nil"/>
              <w:right w:val="nil"/>
            </w:tcBorders>
            <w:shd w:val="clear" w:color="000000" w:fill="FFFFFF"/>
            <w:vAlign w:val="center"/>
            <w:hideMark/>
          </w:tcPr>
          <w:p w14:paraId="0F1BD46A" w14:textId="01E28122"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CI not reported</w:t>
            </w:r>
          </w:p>
        </w:tc>
        <w:tc>
          <w:tcPr>
            <w:tcW w:w="545" w:type="pct"/>
            <w:tcBorders>
              <w:top w:val="nil"/>
              <w:left w:val="nil"/>
              <w:bottom w:val="nil"/>
              <w:right w:val="nil"/>
            </w:tcBorders>
            <w:shd w:val="clear" w:color="000000" w:fill="FFFFFF"/>
            <w:vAlign w:val="center"/>
            <w:hideMark/>
          </w:tcPr>
          <w:p w14:paraId="39B09F4E" w14:textId="172BAEED"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CI not reported</w:t>
            </w:r>
          </w:p>
        </w:tc>
        <w:tc>
          <w:tcPr>
            <w:tcW w:w="704" w:type="pct"/>
            <w:tcBorders>
              <w:top w:val="nil"/>
              <w:left w:val="nil"/>
              <w:bottom w:val="nil"/>
              <w:right w:val="nil"/>
            </w:tcBorders>
            <w:shd w:val="clear" w:color="000000" w:fill="FFFFFF"/>
            <w:vAlign w:val="center"/>
            <w:hideMark/>
          </w:tcPr>
          <w:p w14:paraId="47DC4109" w14:textId="4D93F450"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CI not reported</w:t>
            </w:r>
          </w:p>
        </w:tc>
      </w:tr>
      <w:tr w:rsidR="007B6F1C" w:rsidRPr="00DF7D9D" w14:paraId="60DD2AAE" w14:textId="77777777" w:rsidTr="003D1FB1">
        <w:trPr>
          <w:trHeight w:val="315"/>
        </w:trPr>
        <w:tc>
          <w:tcPr>
            <w:tcW w:w="1500" w:type="pct"/>
            <w:tcBorders>
              <w:top w:val="nil"/>
              <w:left w:val="nil"/>
              <w:bottom w:val="nil"/>
              <w:right w:val="nil"/>
            </w:tcBorders>
            <w:shd w:val="clear" w:color="000000" w:fill="FFFFFF"/>
            <w:hideMark/>
          </w:tcPr>
          <w:p w14:paraId="13CB5BEC" w14:textId="6398AFAB" w:rsidR="007B6F1C" w:rsidRPr="00DF7D9D" w:rsidRDefault="007B6F1C" w:rsidP="00BA320E">
            <w:pPr>
              <w:rPr>
                <w:rFonts w:eastAsia="等线"/>
                <w:color w:val="000000"/>
                <w:sz w:val="20"/>
                <w:szCs w:val="20"/>
                <w:lang w:eastAsia="zh-CN"/>
              </w:rPr>
            </w:pPr>
          </w:p>
        </w:tc>
        <w:tc>
          <w:tcPr>
            <w:tcW w:w="736" w:type="pct"/>
            <w:tcBorders>
              <w:top w:val="nil"/>
              <w:left w:val="nil"/>
              <w:bottom w:val="nil"/>
              <w:right w:val="nil"/>
            </w:tcBorders>
            <w:shd w:val="clear" w:color="000000" w:fill="FFFFFF"/>
            <w:vAlign w:val="center"/>
            <w:hideMark/>
          </w:tcPr>
          <w:p w14:paraId="7B9224A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61.3-73.1</w:t>
            </w:r>
          </w:p>
        </w:tc>
        <w:tc>
          <w:tcPr>
            <w:tcW w:w="681" w:type="pct"/>
            <w:tcBorders>
              <w:top w:val="nil"/>
              <w:left w:val="nil"/>
              <w:bottom w:val="nil"/>
              <w:right w:val="nil"/>
            </w:tcBorders>
            <w:shd w:val="clear" w:color="000000" w:fill="FFFFFF"/>
            <w:vAlign w:val="center"/>
            <w:hideMark/>
          </w:tcPr>
          <w:p w14:paraId="309421A9"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45.2-64</w:t>
            </w:r>
          </w:p>
        </w:tc>
        <w:tc>
          <w:tcPr>
            <w:tcW w:w="835" w:type="pct"/>
            <w:tcBorders>
              <w:top w:val="nil"/>
              <w:left w:val="nil"/>
              <w:bottom w:val="nil"/>
              <w:right w:val="nil"/>
            </w:tcBorders>
            <w:shd w:val="clear" w:color="000000" w:fill="FFFFFF"/>
            <w:hideMark/>
          </w:tcPr>
          <w:p w14:paraId="3DDC1CE6" w14:textId="7D6616DE" w:rsidR="007B6F1C" w:rsidRPr="00DF7D9D" w:rsidRDefault="007B6F1C" w:rsidP="00BA320E">
            <w:pPr>
              <w:rPr>
                <w:rFonts w:eastAsia="等线"/>
                <w:color w:val="000000"/>
                <w:sz w:val="20"/>
                <w:szCs w:val="20"/>
                <w:lang w:eastAsia="zh-CN"/>
              </w:rPr>
            </w:pPr>
          </w:p>
        </w:tc>
        <w:tc>
          <w:tcPr>
            <w:tcW w:w="545" w:type="pct"/>
            <w:tcBorders>
              <w:top w:val="nil"/>
              <w:left w:val="nil"/>
              <w:bottom w:val="nil"/>
              <w:right w:val="nil"/>
            </w:tcBorders>
            <w:shd w:val="clear" w:color="000000" w:fill="FFFFFF"/>
            <w:hideMark/>
          </w:tcPr>
          <w:p w14:paraId="404D687D" w14:textId="5088477F" w:rsidR="007B6F1C" w:rsidRPr="00DF7D9D" w:rsidRDefault="007B6F1C" w:rsidP="00BA320E">
            <w:pPr>
              <w:rPr>
                <w:rFonts w:eastAsia="等线"/>
                <w:color w:val="000000"/>
                <w:sz w:val="20"/>
                <w:szCs w:val="20"/>
                <w:lang w:eastAsia="zh-CN"/>
              </w:rPr>
            </w:pPr>
          </w:p>
        </w:tc>
        <w:tc>
          <w:tcPr>
            <w:tcW w:w="704" w:type="pct"/>
            <w:tcBorders>
              <w:top w:val="nil"/>
              <w:left w:val="nil"/>
              <w:bottom w:val="nil"/>
              <w:right w:val="nil"/>
            </w:tcBorders>
            <w:shd w:val="clear" w:color="000000" w:fill="FFFFFF"/>
            <w:hideMark/>
          </w:tcPr>
          <w:p w14:paraId="74AE6171" w14:textId="562B1365" w:rsidR="007B6F1C" w:rsidRPr="00DF7D9D" w:rsidRDefault="007B6F1C" w:rsidP="00BA320E">
            <w:pPr>
              <w:rPr>
                <w:rFonts w:eastAsia="等线"/>
                <w:color w:val="000000"/>
                <w:sz w:val="20"/>
                <w:szCs w:val="20"/>
                <w:lang w:eastAsia="zh-CN"/>
              </w:rPr>
            </w:pPr>
          </w:p>
        </w:tc>
      </w:tr>
      <w:tr w:rsidR="007B6F1C" w:rsidRPr="00DF7D9D" w14:paraId="67697EDD" w14:textId="77777777" w:rsidTr="003D1FB1">
        <w:trPr>
          <w:trHeight w:val="1575"/>
        </w:trPr>
        <w:tc>
          <w:tcPr>
            <w:tcW w:w="1500" w:type="pct"/>
            <w:tcBorders>
              <w:top w:val="nil"/>
              <w:left w:val="nil"/>
              <w:bottom w:val="nil"/>
              <w:right w:val="nil"/>
            </w:tcBorders>
            <w:shd w:val="clear" w:color="000000" w:fill="FFFFFF"/>
            <w:vAlign w:val="center"/>
            <w:hideMark/>
          </w:tcPr>
          <w:p w14:paraId="1FBB2E27"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Median overall survival in </w:t>
            </w:r>
            <w:proofErr w:type="spellStart"/>
            <w:r w:rsidRPr="00DF7D9D">
              <w:rPr>
                <w:rFonts w:ascii="Book Antiqua" w:eastAsia="等线" w:hAnsi="Book Antiqua" w:cs="宋体"/>
                <w:color w:val="000000"/>
                <w:lang w:eastAsia="zh-CN"/>
              </w:rPr>
              <w:t>mo</w:t>
            </w:r>
            <w:proofErr w:type="spellEnd"/>
          </w:p>
        </w:tc>
        <w:tc>
          <w:tcPr>
            <w:tcW w:w="736" w:type="pct"/>
            <w:vMerge w:val="restart"/>
            <w:tcBorders>
              <w:top w:val="nil"/>
              <w:left w:val="nil"/>
              <w:bottom w:val="nil"/>
              <w:right w:val="nil"/>
            </w:tcBorders>
            <w:shd w:val="clear" w:color="000000" w:fill="FFFFFF"/>
            <w:vAlign w:val="center"/>
            <w:hideMark/>
          </w:tcPr>
          <w:p w14:paraId="6AE658F2"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Not estimable</w:t>
            </w:r>
          </w:p>
        </w:tc>
        <w:tc>
          <w:tcPr>
            <w:tcW w:w="681" w:type="pct"/>
            <w:tcBorders>
              <w:top w:val="nil"/>
              <w:left w:val="nil"/>
              <w:bottom w:val="nil"/>
              <w:right w:val="nil"/>
            </w:tcBorders>
            <w:shd w:val="clear" w:color="000000" w:fill="FFFFFF"/>
            <w:vAlign w:val="center"/>
            <w:hideMark/>
          </w:tcPr>
          <w:p w14:paraId="21EF2065"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13.2 </w:t>
            </w:r>
            <w:proofErr w:type="spellStart"/>
            <w:r w:rsidRPr="00DF7D9D">
              <w:rPr>
                <w:rFonts w:ascii="Book Antiqua" w:eastAsia="等线" w:hAnsi="Book Antiqua" w:cs="宋体"/>
                <w:color w:val="000000"/>
                <w:lang w:eastAsia="zh-CN"/>
              </w:rPr>
              <w:t>mo</w:t>
            </w:r>
            <w:proofErr w:type="spellEnd"/>
          </w:p>
        </w:tc>
        <w:tc>
          <w:tcPr>
            <w:tcW w:w="835" w:type="pct"/>
            <w:tcBorders>
              <w:top w:val="nil"/>
              <w:left w:val="nil"/>
              <w:bottom w:val="nil"/>
              <w:right w:val="nil"/>
            </w:tcBorders>
            <w:shd w:val="clear" w:color="000000" w:fill="FFFFFF"/>
            <w:vAlign w:val="center"/>
            <w:hideMark/>
          </w:tcPr>
          <w:p w14:paraId="6DBA8C7E"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17.1 </w:t>
            </w:r>
            <w:proofErr w:type="spellStart"/>
            <w:r w:rsidRPr="00DF7D9D">
              <w:rPr>
                <w:rFonts w:ascii="Book Antiqua" w:eastAsia="等线" w:hAnsi="Book Antiqua" w:cs="宋体"/>
                <w:color w:val="000000"/>
                <w:lang w:eastAsia="zh-CN"/>
              </w:rPr>
              <w:t>mo</w:t>
            </w:r>
            <w:proofErr w:type="spellEnd"/>
          </w:p>
        </w:tc>
        <w:tc>
          <w:tcPr>
            <w:tcW w:w="545" w:type="pct"/>
            <w:tcBorders>
              <w:top w:val="nil"/>
              <w:left w:val="nil"/>
              <w:bottom w:val="nil"/>
              <w:right w:val="nil"/>
            </w:tcBorders>
            <w:shd w:val="clear" w:color="000000" w:fill="FFFFFF"/>
            <w:vAlign w:val="center"/>
            <w:hideMark/>
          </w:tcPr>
          <w:p w14:paraId="28ACBAC1"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Median overall survival was not reached</w:t>
            </w:r>
          </w:p>
        </w:tc>
        <w:tc>
          <w:tcPr>
            <w:tcW w:w="704" w:type="pct"/>
            <w:tcBorders>
              <w:top w:val="nil"/>
              <w:left w:val="nil"/>
              <w:bottom w:val="nil"/>
              <w:right w:val="nil"/>
            </w:tcBorders>
            <w:shd w:val="clear" w:color="000000" w:fill="FFFFFF"/>
            <w:vAlign w:val="center"/>
            <w:hideMark/>
          </w:tcPr>
          <w:p w14:paraId="0585570F"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Median overall survival was not reached</w:t>
            </w:r>
          </w:p>
        </w:tc>
      </w:tr>
      <w:tr w:rsidR="007B6F1C" w:rsidRPr="00DF7D9D" w14:paraId="64962F4D" w14:textId="77777777" w:rsidTr="003D1FB1">
        <w:trPr>
          <w:trHeight w:val="315"/>
        </w:trPr>
        <w:tc>
          <w:tcPr>
            <w:tcW w:w="1500" w:type="pct"/>
            <w:tcBorders>
              <w:top w:val="nil"/>
              <w:left w:val="nil"/>
              <w:bottom w:val="nil"/>
              <w:right w:val="nil"/>
            </w:tcBorders>
            <w:shd w:val="clear" w:color="000000" w:fill="FFFFFF"/>
            <w:vAlign w:val="center"/>
            <w:hideMark/>
          </w:tcPr>
          <w:p w14:paraId="5534C8C3"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95%CI</w:t>
            </w:r>
          </w:p>
        </w:tc>
        <w:tc>
          <w:tcPr>
            <w:tcW w:w="736" w:type="pct"/>
            <w:vMerge/>
            <w:tcBorders>
              <w:top w:val="nil"/>
              <w:left w:val="nil"/>
              <w:bottom w:val="nil"/>
              <w:right w:val="nil"/>
            </w:tcBorders>
            <w:vAlign w:val="center"/>
            <w:hideMark/>
          </w:tcPr>
          <w:p w14:paraId="6506D0EE" w14:textId="77777777" w:rsidR="007B6F1C" w:rsidRPr="00DF7D9D" w:rsidRDefault="007B6F1C" w:rsidP="00BA320E">
            <w:pPr>
              <w:rPr>
                <w:rFonts w:ascii="Book Antiqua" w:eastAsia="等线" w:hAnsi="Book Antiqua" w:cs="宋体"/>
                <w:color w:val="000000"/>
                <w:lang w:eastAsia="zh-CN"/>
              </w:rPr>
            </w:pPr>
          </w:p>
        </w:tc>
        <w:tc>
          <w:tcPr>
            <w:tcW w:w="681" w:type="pct"/>
            <w:tcBorders>
              <w:top w:val="nil"/>
              <w:left w:val="nil"/>
              <w:bottom w:val="nil"/>
              <w:right w:val="nil"/>
            </w:tcBorders>
            <w:shd w:val="clear" w:color="000000" w:fill="FFFFFF"/>
            <w:hideMark/>
          </w:tcPr>
          <w:p w14:paraId="518A3079" w14:textId="38593B63" w:rsidR="007B6F1C" w:rsidRPr="00DF7D9D" w:rsidRDefault="007B6F1C" w:rsidP="00BA320E">
            <w:pPr>
              <w:rPr>
                <w:rFonts w:eastAsia="等线"/>
                <w:color w:val="000000"/>
                <w:sz w:val="20"/>
                <w:szCs w:val="20"/>
                <w:lang w:eastAsia="zh-CN"/>
              </w:rPr>
            </w:pPr>
          </w:p>
        </w:tc>
        <w:tc>
          <w:tcPr>
            <w:tcW w:w="835" w:type="pct"/>
            <w:tcBorders>
              <w:top w:val="nil"/>
              <w:left w:val="nil"/>
              <w:bottom w:val="nil"/>
              <w:right w:val="nil"/>
            </w:tcBorders>
            <w:shd w:val="clear" w:color="000000" w:fill="FFFFFF"/>
            <w:hideMark/>
          </w:tcPr>
          <w:p w14:paraId="3D726F05" w14:textId="2FB11AAD" w:rsidR="007B6F1C" w:rsidRPr="00DF7D9D" w:rsidRDefault="007B6F1C" w:rsidP="00BA320E">
            <w:pPr>
              <w:rPr>
                <w:rFonts w:eastAsia="等线"/>
                <w:color w:val="000000"/>
                <w:sz w:val="20"/>
                <w:szCs w:val="20"/>
                <w:lang w:eastAsia="zh-CN"/>
              </w:rPr>
            </w:pPr>
          </w:p>
        </w:tc>
        <w:tc>
          <w:tcPr>
            <w:tcW w:w="545" w:type="pct"/>
            <w:tcBorders>
              <w:top w:val="nil"/>
              <w:left w:val="nil"/>
              <w:bottom w:val="nil"/>
              <w:right w:val="nil"/>
            </w:tcBorders>
            <w:shd w:val="clear" w:color="000000" w:fill="FFFFFF"/>
            <w:hideMark/>
          </w:tcPr>
          <w:p w14:paraId="6A19DD38" w14:textId="5602422A" w:rsidR="007B6F1C" w:rsidRPr="00DF7D9D" w:rsidRDefault="007B6F1C" w:rsidP="00BA320E">
            <w:pPr>
              <w:rPr>
                <w:rFonts w:eastAsia="等线"/>
                <w:color w:val="000000"/>
                <w:sz w:val="20"/>
                <w:szCs w:val="20"/>
                <w:lang w:eastAsia="zh-CN"/>
              </w:rPr>
            </w:pPr>
          </w:p>
        </w:tc>
        <w:tc>
          <w:tcPr>
            <w:tcW w:w="704" w:type="pct"/>
            <w:tcBorders>
              <w:top w:val="nil"/>
              <w:left w:val="nil"/>
              <w:bottom w:val="nil"/>
              <w:right w:val="nil"/>
            </w:tcBorders>
            <w:shd w:val="clear" w:color="000000" w:fill="FFFFFF"/>
            <w:hideMark/>
          </w:tcPr>
          <w:p w14:paraId="7D489557" w14:textId="40108D1C" w:rsidR="007B6F1C" w:rsidRPr="00DF7D9D" w:rsidRDefault="007B6F1C" w:rsidP="00BA320E">
            <w:pPr>
              <w:rPr>
                <w:rFonts w:eastAsia="等线"/>
                <w:color w:val="000000"/>
                <w:sz w:val="20"/>
                <w:szCs w:val="20"/>
                <w:lang w:eastAsia="zh-CN"/>
              </w:rPr>
            </w:pPr>
          </w:p>
        </w:tc>
      </w:tr>
      <w:tr w:rsidR="007B6F1C" w:rsidRPr="00DF7D9D" w14:paraId="080FD0F1" w14:textId="77777777" w:rsidTr="003D1FB1">
        <w:trPr>
          <w:trHeight w:val="1260"/>
        </w:trPr>
        <w:tc>
          <w:tcPr>
            <w:tcW w:w="1500" w:type="pct"/>
            <w:tcBorders>
              <w:top w:val="nil"/>
              <w:left w:val="nil"/>
              <w:bottom w:val="nil"/>
              <w:right w:val="nil"/>
            </w:tcBorders>
            <w:shd w:val="clear" w:color="000000" w:fill="FFFFFF"/>
            <w:hideMark/>
          </w:tcPr>
          <w:p w14:paraId="70A1912F" w14:textId="14001E57" w:rsidR="007B6F1C" w:rsidRPr="00DF7D9D" w:rsidRDefault="007B6F1C" w:rsidP="00BA320E">
            <w:pPr>
              <w:rPr>
                <w:rFonts w:eastAsia="等线"/>
                <w:color w:val="000000"/>
                <w:sz w:val="20"/>
                <w:szCs w:val="20"/>
                <w:lang w:eastAsia="zh-CN"/>
              </w:rPr>
            </w:pPr>
          </w:p>
        </w:tc>
        <w:tc>
          <w:tcPr>
            <w:tcW w:w="736" w:type="pct"/>
            <w:vMerge/>
            <w:tcBorders>
              <w:top w:val="nil"/>
              <w:left w:val="nil"/>
              <w:bottom w:val="nil"/>
              <w:right w:val="nil"/>
            </w:tcBorders>
            <w:vAlign w:val="center"/>
            <w:hideMark/>
          </w:tcPr>
          <w:p w14:paraId="014BADB7" w14:textId="77777777" w:rsidR="007B6F1C" w:rsidRPr="00DF7D9D" w:rsidRDefault="007B6F1C" w:rsidP="00BA320E">
            <w:pPr>
              <w:rPr>
                <w:rFonts w:ascii="Book Antiqua" w:eastAsia="等线" w:hAnsi="Book Antiqua" w:cs="宋体"/>
                <w:color w:val="000000"/>
                <w:lang w:eastAsia="zh-CN"/>
              </w:rPr>
            </w:pPr>
          </w:p>
        </w:tc>
        <w:tc>
          <w:tcPr>
            <w:tcW w:w="681" w:type="pct"/>
            <w:tcBorders>
              <w:top w:val="nil"/>
              <w:left w:val="nil"/>
              <w:bottom w:val="nil"/>
              <w:right w:val="nil"/>
            </w:tcBorders>
            <w:shd w:val="clear" w:color="000000" w:fill="FFFFFF"/>
            <w:vAlign w:val="center"/>
            <w:hideMark/>
          </w:tcPr>
          <w:p w14:paraId="4F53FFD9"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(10.4 to not estimable)</w:t>
            </w:r>
          </w:p>
        </w:tc>
        <w:tc>
          <w:tcPr>
            <w:tcW w:w="835" w:type="pct"/>
            <w:tcBorders>
              <w:top w:val="nil"/>
              <w:left w:val="nil"/>
              <w:bottom w:val="nil"/>
              <w:right w:val="nil"/>
            </w:tcBorders>
            <w:shd w:val="clear" w:color="000000" w:fill="FFFFFF"/>
            <w:vAlign w:val="center"/>
            <w:hideMark/>
          </w:tcPr>
          <w:p w14:paraId="648B14C7"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(13.8 to not estimable)</w:t>
            </w:r>
          </w:p>
        </w:tc>
        <w:tc>
          <w:tcPr>
            <w:tcW w:w="545" w:type="pct"/>
            <w:tcBorders>
              <w:top w:val="nil"/>
              <w:left w:val="nil"/>
              <w:bottom w:val="nil"/>
              <w:right w:val="nil"/>
            </w:tcBorders>
            <w:shd w:val="clear" w:color="000000" w:fill="FFFFFF"/>
            <w:vAlign w:val="center"/>
            <w:hideMark/>
          </w:tcPr>
          <w:p w14:paraId="46A8FFA4"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(8.3 to not estimable)</w:t>
            </w:r>
          </w:p>
        </w:tc>
        <w:tc>
          <w:tcPr>
            <w:tcW w:w="704" w:type="pct"/>
            <w:tcBorders>
              <w:top w:val="nil"/>
              <w:left w:val="nil"/>
              <w:bottom w:val="nil"/>
              <w:right w:val="nil"/>
            </w:tcBorders>
            <w:shd w:val="clear" w:color="000000" w:fill="FFFFFF"/>
            <w:vAlign w:val="center"/>
            <w:hideMark/>
          </w:tcPr>
          <w:p w14:paraId="5C641F40"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(8.2 to not estimable)</w:t>
            </w:r>
          </w:p>
        </w:tc>
      </w:tr>
      <w:tr w:rsidR="007B6F1C" w:rsidRPr="00DF7D9D" w14:paraId="78E01BD6" w14:textId="77777777" w:rsidTr="003D1FB1">
        <w:trPr>
          <w:trHeight w:val="315"/>
        </w:trPr>
        <w:tc>
          <w:tcPr>
            <w:tcW w:w="1500" w:type="pct"/>
            <w:tcBorders>
              <w:top w:val="nil"/>
              <w:left w:val="nil"/>
              <w:bottom w:val="nil"/>
              <w:right w:val="nil"/>
            </w:tcBorders>
            <w:shd w:val="clear" w:color="000000" w:fill="FFFFFF"/>
            <w:vAlign w:val="center"/>
            <w:hideMark/>
          </w:tcPr>
          <w:p w14:paraId="61CF563C"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6 </w:t>
            </w:r>
            <w:proofErr w:type="spellStart"/>
            <w:r w:rsidRPr="00DF7D9D">
              <w:rPr>
                <w:rFonts w:ascii="Book Antiqua" w:eastAsia="等线" w:hAnsi="Book Antiqua" w:cs="宋体"/>
                <w:color w:val="000000"/>
                <w:lang w:eastAsia="zh-CN"/>
              </w:rPr>
              <w:t>mo</w:t>
            </w:r>
            <w:proofErr w:type="spellEnd"/>
            <w:r w:rsidRPr="00DF7D9D">
              <w:rPr>
                <w:rFonts w:ascii="Book Antiqua" w:eastAsia="等线" w:hAnsi="Book Antiqua" w:cs="宋体"/>
                <w:color w:val="000000"/>
                <w:lang w:eastAsia="zh-CN"/>
              </w:rPr>
              <w:t xml:space="preserve"> overall survival rates</w:t>
            </w:r>
          </w:p>
        </w:tc>
        <w:tc>
          <w:tcPr>
            <w:tcW w:w="736" w:type="pct"/>
            <w:tcBorders>
              <w:top w:val="nil"/>
              <w:left w:val="nil"/>
              <w:bottom w:val="nil"/>
              <w:right w:val="nil"/>
            </w:tcBorders>
            <w:shd w:val="clear" w:color="000000" w:fill="FFFFFF"/>
            <w:hideMark/>
          </w:tcPr>
          <w:p w14:paraId="6A2C2DD6" w14:textId="2FF2E320" w:rsidR="007B6F1C" w:rsidRPr="00DF7D9D" w:rsidRDefault="007B6F1C" w:rsidP="00BA320E">
            <w:pPr>
              <w:rPr>
                <w:rFonts w:eastAsia="等线"/>
                <w:color w:val="000000"/>
                <w:sz w:val="20"/>
                <w:szCs w:val="20"/>
                <w:lang w:eastAsia="zh-CN"/>
              </w:rPr>
            </w:pPr>
          </w:p>
        </w:tc>
        <w:tc>
          <w:tcPr>
            <w:tcW w:w="681" w:type="pct"/>
            <w:tcBorders>
              <w:top w:val="nil"/>
              <w:left w:val="nil"/>
              <w:bottom w:val="nil"/>
              <w:right w:val="nil"/>
            </w:tcBorders>
            <w:shd w:val="clear" w:color="000000" w:fill="FFFFFF"/>
            <w:hideMark/>
          </w:tcPr>
          <w:p w14:paraId="3BE7561D" w14:textId="524804F4" w:rsidR="007B6F1C" w:rsidRPr="00DF7D9D" w:rsidRDefault="007B6F1C" w:rsidP="00BA320E">
            <w:pPr>
              <w:rPr>
                <w:rFonts w:eastAsia="等线"/>
                <w:color w:val="000000"/>
                <w:sz w:val="20"/>
                <w:szCs w:val="20"/>
                <w:lang w:eastAsia="zh-CN"/>
              </w:rPr>
            </w:pPr>
          </w:p>
        </w:tc>
        <w:tc>
          <w:tcPr>
            <w:tcW w:w="835" w:type="pct"/>
            <w:vMerge w:val="restart"/>
            <w:tcBorders>
              <w:top w:val="nil"/>
              <w:left w:val="nil"/>
              <w:bottom w:val="nil"/>
              <w:right w:val="nil"/>
            </w:tcBorders>
            <w:shd w:val="clear" w:color="000000" w:fill="FFFFFF"/>
            <w:vAlign w:val="center"/>
            <w:hideMark/>
          </w:tcPr>
          <w:p w14:paraId="34DF7B8A"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7C933146"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vMerge w:val="restart"/>
            <w:tcBorders>
              <w:top w:val="nil"/>
              <w:left w:val="nil"/>
              <w:bottom w:val="nil"/>
              <w:right w:val="nil"/>
            </w:tcBorders>
            <w:shd w:val="clear" w:color="000000" w:fill="FFFFFF"/>
            <w:vAlign w:val="center"/>
            <w:hideMark/>
          </w:tcPr>
          <w:p w14:paraId="35D649F5"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630899AD" w14:textId="77777777" w:rsidTr="003D1FB1">
        <w:trPr>
          <w:trHeight w:val="315"/>
        </w:trPr>
        <w:tc>
          <w:tcPr>
            <w:tcW w:w="1500" w:type="pct"/>
            <w:tcBorders>
              <w:top w:val="nil"/>
              <w:left w:val="nil"/>
              <w:bottom w:val="nil"/>
              <w:right w:val="nil"/>
            </w:tcBorders>
            <w:shd w:val="clear" w:color="000000" w:fill="FFFFFF"/>
            <w:vAlign w:val="center"/>
            <w:hideMark/>
          </w:tcPr>
          <w:p w14:paraId="4898C6CB"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95%CI</w:t>
            </w:r>
          </w:p>
        </w:tc>
        <w:tc>
          <w:tcPr>
            <w:tcW w:w="736" w:type="pct"/>
            <w:tcBorders>
              <w:top w:val="nil"/>
              <w:left w:val="nil"/>
              <w:bottom w:val="nil"/>
              <w:right w:val="nil"/>
            </w:tcBorders>
            <w:shd w:val="clear" w:color="000000" w:fill="FFFFFF"/>
            <w:vAlign w:val="center"/>
            <w:hideMark/>
          </w:tcPr>
          <w:p w14:paraId="280F42DF"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84.80%</w:t>
            </w:r>
          </w:p>
        </w:tc>
        <w:tc>
          <w:tcPr>
            <w:tcW w:w="681" w:type="pct"/>
            <w:tcBorders>
              <w:top w:val="nil"/>
              <w:left w:val="nil"/>
              <w:bottom w:val="nil"/>
              <w:right w:val="nil"/>
            </w:tcBorders>
            <w:shd w:val="clear" w:color="000000" w:fill="FFFFFF"/>
            <w:vAlign w:val="center"/>
            <w:hideMark/>
          </w:tcPr>
          <w:p w14:paraId="6C8538C7"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72.20%</w:t>
            </w:r>
          </w:p>
        </w:tc>
        <w:tc>
          <w:tcPr>
            <w:tcW w:w="835" w:type="pct"/>
            <w:vMerge/>
            <w:tcBorders>
              <w:top w:val="nil"/>
              <w:left w:val="nil"/>
              <w:bottom w:val="nil"/>
              <w:right w:val="nil"/>
            </w:tcBorders>
            <w:vAlign w:val="center"/>
            <w:hideMark/>
          </w:tcPr>
          <w:p w14:paraId="4DE02D58" w14:textId="77777777" w:rsidR="007B6F1C" w:rsidRPr="00DF7D9D" w:rsidRDefault="007B6F1C" w:rsidP="00BA320E">
            <w:pPr>
              <w:rPr>
                <w:rFonts w:ascii="Book Antiqua" w:eastAsia="等线" w:hAnsi="Book Antiqua" w:cs="宋体"/>
                <w:color w:val="000000"/>
                <w:lang w:eastAsia="zh-CN"/>
              </w:rPr>
            </w:pPr>
          </w:p>
        </w:tc>
        <w:tc>
          <w:tcPr>
            <w:tcW w:w="545" w:type="pct"/>
            <w:tcBorders>
              <w:top w:val="nil"/>
              <w:left w:val="nil"/>
              <w:bottom w:val="nil"/>
              <w:right w:val="nil"/>
            </w:tcBorders>
            <w:shd w:val="clear" w:color="000000" w:fill="FFFFFF"/>
            <w:vAlign w:val="center"/>
            <w:hideMark/>
          </w:tcPr>
          <w:p w14:paraId="2C3856F8" w14:textId="52124582" w:rsidR="007B6F1C" w:rsidRPr="00DF7D9D" w:rsidRDefault="007B6F1C" w:rsidP="00BA320E">
            <w:pPr>
              <w:rPr>
                <w:rFonts w:ascii="Book Antiqua" w:eastAsia="等线" w:hAnsi="Book Antiqua" w:cs="宋体"/>
                <w:color w:val="000000"/>
                <w:lang w:eastAsia="zh-CN"/>
              </w:rPr>
            </w:pPr>
          </w:p>
        </w:tc>
        <w:tc>
          <w:tcPr>
            <w:tcW w:w="704" w:type="pct"/>
            <w:vMerge/>
            <w:tcBorders>
              <w:top w:val="nil"/>
              <w:left w:val="nil"/>
              <w:bottom w:val="nil"/>
              <w:right w:val="nil"/>
            </w:tcBorders>
            <w:vAlign w:val="center"/>
            <w:hideMark/>
          </w:tcPr>
          <w:p w14:paraId="086D454F" w14:textId="77777777" w:rsidR="007B6F1C" w:rsidRPr="00DF7D9D" w:rsidRDefault="007B6F1C" w:rsidP="00BA320E">
            <w:pPr>
              <w:rPr>
                <w:rFonts w:ascii="Book Antiqua" w:eastAsia="等线" w:hAnsi="Book Antiqua" w:cs="宋体"/>
                <w:color w:val="000000"/>
                <w:lang w:eastAsia="zh-CN"/>
              </w:rPr>
            </w:pPr>
          </w:p>
        </w:tc>
      </w:tr>
      <w:tr w:rsidR="007B6F1C" w:rsidRPr="00DF7D9D" w14:paraId="0FCE48A3" w14:textId="77777777" w:rsidTr="003D1FB1">
        <w:trPr>
          <w:trHeight w:val="315"/>
        </w:trPr>
        <w:tc>
          <w:tcPr>
            <w:tcW w:w="1500" w:type="pct"/>
            <w:tcBorders>
              <w:top w:val="nil"/>
              <w:left w:val="nil"/>
              <w:bottom w:val="nil"/>
              <w:right w:val="nil"/>
            </w:tcBorders>
            <w:shd w:val="clear" w:color="000000" w:fill="FFFFFF"/>
            <w:hideMark/>
          </w:tcPr>
          <w:p w14:paraId="5BFC619B" w14:textId="07EF5306" w:rsidR="007B6F1C" w:rsidRPr="00DF7D9D" w:rsidRDefault="007B6F1C" w:rsidP="00BA320E">
            <w:pPr>
              <w:rPr>
                <w:rFonts w:eastAsia="等线"/>
                <w:color w:val="000000"/>
                <w:sz w:val="20"/>
                <w:szCs w:val="20"/>
                <w:lang w:eastAsia="zh-CN"/>
              </w:rPr>
            </w:pPr>
          </w:p>
        </w:tc>
        <w:tc>
          <w:tcPr>
            <w:tcW w:w="736" w:type="pct"/>
            <w:tcBorders>
              <w:top w:val="nil"/>
              <w:left w:val="nil"/>
              <w:bottom w:val="nil"/>
              <w:right w:val="nil"/>
            </w:tcBorders>
            <w:shd w:val="clear" w:color="000000" w:fill="FFFFFF"/>
            <w:vAlign w:val="center"/>
            <w:hideMark/>
          </w:tcPr>
          <w:p w14:paraId="7C395664"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80.9-88.7</w:t>
            </w:r>
          </w:p>
        </w:tc>
        <w:tc>
          <w:tcPr>
            <w:tcW w:w="681" w:type="pct"/>
            <w:tcBorders>
              <w:top w:val="nil"/>
              <w:left w:val="nil"/>
              <w:bottom w:val="nil"/>
              <w:right w:val="nil"/>
            </w:tcBorders>
            <w:shd w:val="clear" w:color="000000" w:fill="FFFFFF"/>
            <w:vAlign w:val="center"/>
            <w:hideMark/>
          </w:tcPr>
          <w:p w14:paraId="3EB4276D"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80.9-88.7</w:t>
            </w:r>
          </w:p>
        </w:tc>
        <w:tc>
          <w:tcPr>
            <w:tcW w:w="835" w:type="pct"/>
            <w:vMerge/>
            <w:tcBorders>
              <w:top w:val="nil"/>
              <w:left w:val="nil"/>
              <w:bottom w:val="nil"/>
              <w:right w:val="nil"/>
            </w:tcBorders>
            <w:vAlign w:val="center"/>
            <w:hideMark/>
          </w:tcPr>
          <w:p w14:paraId="2059460F" w14:textId="77777777" w:rsidR="007B6F1C" w:rsidRPr="00DF7D9D" w:rsidRDefault="007B6F1C" w:rsidP="00BA320E">
            <w:pPr>
              <w:rPr>
                <w:rFonts w:ascii="Book Antiqua" w:eastAsia="等线" w:hAnsi="Book Antiqua" w:cs="宋体"/>
                <w:color w:val="000000"/>
                <w:lang w:eastAsia="zh-CN"/>
              </w:rPr>
            </w:pPr>
          </w:p>
        </w:tc>
        <w:tc>
          <w:tcPr>
            <w:tcW w:w="545" w:type="pct"/>
            <w:tcBorders>
              <w:top w:val="nil"/>
              <w:left w:val="nil"/>
              <w:bottom w:val="nil"/>
              <w:right w:val="nil"/>
            </w:tcBorders>
            <w:shd w:val="clear" w:color="000000" w:fill="FFFFFF"/>
            <w:vAlign w:val="center"/>
            <w:hideMark/>
          </w:tcPr>
          <w:p w14:paraId="1BE16F8A" w14:textId="5FD6E4BE" w:rsidR="007B6F1C" w:rsidRPr="00DF7D9D" w:rsidRDefault="007B6F1C" w:rsidP="00BA320E">
            <w:pPr>
              <w:rPr>
                <w:rFonts w:ascii="Book Antiqua" w:eastAsia="等线" w:hAnsi="Book Antiqua" w:cs="宋体"/>
                <w:color w:val="000000"/>
                <w:lang w:eastAsia="zh-CN"/>
              </w:rPr>
            </w:pPr>
          </w:p>
        </w:tc>
        <w:tc>
          <w:tcPr>
            <w:tcW w:w="704" w:type="pct"/>
            <w:vMerge/>
            <w:tcBorders>
              <w:top w:val="nil"/>
              <w:left w:val="nil"/>
              <w:bottom w:val="nil"/>
              <w:right w:val="nil"/>
            </w:tcBorders>
            <w:vAlign w:val="center"/>
            <w:hideMark/>
          </w:tcPr>
          <w:p w14:paraId="3280BC8D" w14:textId="77777777" w:rsidR="007B6F1C" w:rsidRPr="00DF7D9D" w:rsidRDefault="007B6F1C" w:rsidP="00BA320E">
            <w:pPr>
              <w:rPr>
                <w:rFonts w:ascii="Book Antiqua" w:eastAsia="等线" w:hAnsi="Book Antiqua" w:cs="宋体"/>
                <w:color w:val="000000"/>
                <w:lang w:eastAsia="zh-CN"/>
              </w:rPr>
            </w:pPr>
          </w:p>
        </w:tc>
      </w:tr>
      <w:tr w:rsidR="007B6F1C" w:rsidRPr="00DF7D9D" w14:paraId="1B57AFB7" w14:textId="77777777" w:rsidTr="003D1FB1">
        <w:trPr>
          <w:trHeight w:val="315"/>
        </w:trPr>
        <w:tc>
          <w:tcPr>
            <w:tcW w:w="1500" w:type="pct"/>
            <w:tcBorders>
              <w:top w:val="nil"/>
              <w:left w:val="nil"/>
              <w:bottom w:val="nil"/>
              <w:right w:val="nil"/>
            </w:tcBorders>
            <w:shd w:val="clear" w:color="000000" w:fill="FFFFFF"/>
            <w:vAlign w:val="center"/>
            <w:hideMark/>
          </w:tcPr>
          <w:p w14:paraId="77C55FC4"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12 </w:t>
            </w:r>
            <w:proofErr w:type="spellStart"/>
            <w:r w:rsidRPr="00DF7D9D">
              <w:rPr>
                <w:rFonts w:ascii="Book Antiqua" w:eastAsia="等线" w:hAnsi="Book Antiqua" w:cs="宋体"/>
                <w:color w:val="000000"/>
                <w:lang w:eastAsia="zh-CN"/>
              </w:rPr>
              <w:t>mo</w:t>
            </w:r>
            <w:proofErr w:type="spellEnd"/>
            <w:r w:rsidRPr="00DF7D9D">
              <w:rPr>
                <w:rFonts w:ascii="Book Antiqua" w:eastAsia="等线" w:hAnsi="Book Antiqua" w:cs="宋体"/>
                <w:color w:val="000000"/>
                <w:lang w:eastAsia="zh-CN"/>
              </w:rPr>
              <w:t xml:space="preserve"> overall survival rates</w:t>
            </w:r>
          </w:p>
        </w:tc>
        <w:tc>
          <w:tcPr>
            <w:tcW w:w="736" w:type="pct"/>
            <w:tcBorders>
              <w:top w:val="nil"/>
              <w:left w:val="nil"/>
              <w:bottom w:val="nil"/>
              <w:right w:val="nil"/>
            </w:tcBorders>
            <w:shd w:val="clear" w:color="000000" w:fill="FFFFFF"/>
            <w:vAlign w:val="center"/>
            <w:hideMark/>
          </w:tcPr>
          <w:p w14:paraId="69F7D823"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67.20%</w:t>
            </w:r>
          </w:p>
        </w:tc>
        <w:tc>
          <w:tcPr>
            <w:tcW w:w="681" w:type="pct"/>
            <w:tcBorders>
              <w:top w:val="nil"/>
              <w:left w:val="nil"/>
              <w:bottom w:val="nil"/>
              <w:right w:val="nil"/>
            </w:tcBorders>
            <w:shd w:val="clear" w:color="000000" w:fill="FFFFFF"/>
            <w:vAlign w:val="center"/>
            <w:hideMark/>
          </w:tcPr>
          <w:p w14:paraId="642BB352"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54.60%</w:t>
            </w:r>
          </w:p>
        </w:tc>
        <w:tc>
          <w:tcPr>
            <w:tcW w:w="835" w:type="pct"/>
            <w:vMerge w:val="restart"/>
            <w:tcBorders>
              <w:top w:val="nil"/>
              <w:left w:val="nil"/>
              <w:bottom w:val="nil"/>
              <w:right w:val="nil"/>
            </w:tcBorders>
            <w:shd w:val="clear" w:color="000000" w:fill="FFFFFF"/>
            <w:vAlign w:val="center"/>
            <w:hideMark/>
          </w:tcPr>
          <w:p w14:paraId="7B8B2D3F"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2553CFA3"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vMerge w:val="restart"/>
            <w:tcBorders>
              <w:top w:val="nil"/>
              <w:left w:val="nil"/>
              <w:bottom w:val="nil"/>
              <w:right w:val="nil"/>
            </w:tcBorders>
            <w:shd w:val="clear" w:color="000000" w:fill="FFFFFF"/>
            <w:vAlign w:val="center"/>
            <w:hideMark/>
          </w:tcPr>
          <w:p w14:paraId="1B515C89"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7D28AAE2" w14:textId="77777777" w:rsidTr="003D1FB1">
        <w:trPr>
          <w:trHeight w:val="315"/>
        </w:trPr>
        <w:tc>
          <w:tcPr>
            <w:tcW w:w="1500" w:type="pct"/>
            <w:tcBorders>
              <w:top w:val="nil"/>
              <w:left w:val="nil"/>
              <w:bottom w:val="nil"/>
              <w:right w:val="nil"/>
            </w:tcBorders>
            <w:shd w:val="clear" w:color="000000" w:fill="FFFFFF"/>
            <w:vAlign w:val="center"/>
            <w:hideMark/>
          </w:tcPr>
          <w:p w14:paraId="0DFCBEF3"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95%CI</w:t>
            </w:r>
          </w:p>
        </w:tc>
        <w:tc>
          <w:tcPr>
            <w:tcW w:w="736" w:type="pct"/>
            <w:tcBorders>
              <w:top w:val="nil"/>
              <w:left w:val="nil"/>
              <w:bottom w:val="nil"/>
              <w:right w:val="nil"/>
            </w:tcBorders>
            <w:shd w:val="clear" w:color="000000" w:fill="FFFFFF"/>
            <w:vAlign w:val="center"/>
            <w:hideMark/>
          </w:tcPr>
          <w:p w14:paraId="34361DFC"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61.3-73.1</w:t>
            </w:r>
          </w:p>
        </w:tc>
        <w:tc>
          <w:tcPr>
            <w:tcW w:w="681" w:type="pct"/>
            <w:tcBorders>
              <w:top w:val="nil"/>
              <w:left w:val="nil"/>
              <w:bottom w:val="nil"/>
              <w:right w:val="nil"/>
            </w:tcBorders>
            <w:shd w:val="clear" w:color="000000" w:fill="FFFFFF"/>
            <w:vAlign w:val="center"/>
            <w:hideMark/>
          </w:tcPr>
          <w:p w14:paraId="1B291EBF"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45.2-64</w:t>
            </w:r>
          </w:p>
        </w:tc>
        <w:tc>
          <w:tcPr>
            <w:tcW w:w="835" w:type="pct"/>
            <w:vMerge/>
            <w:tcBorders>
              <w:top w:val="nil"/>
              <w:left w:val="nil"/>
              <w:bottom w:val="nil"/>
              <w:right w:val="nil"/>
            </w:tcBorders>
            <w:vAlign w:val="center"/>
            <w:hideMark/>
          </w:tcPr>
          <w:p w14:paraId="138D42D5" w14:textId="77777777" w:rsidR="007B6F1C" w:rsidRPr="00DF7D9D" w:rsidRDefault="007B6F1C" w:rsidP="00BA320E">
            <w:pPr>
              <w:rPr>
                <w:rFonts w:ascii="Book Antiqua" w:eastAsia="等线" w:hAnsi="Book Antiqua" w:cs="宋体"/>
                <w:color w:val="000000"/>
                <w:lang w:eastAsia="zh-CN"/>
              </w:rPr>
            </w:pPr>
          </w:p>
        </w:tc>
        <w:tc>
          <w:tcPr>
            <w:tcW w:w="545" w:type="pct"/>
            <w:tcBorders>
              <w:top w:val="nil"/>
              <w:left w:val="nil"/>
              <w:bottom w:val="nil"/>
              <w:right w:val="nil"/>
            </w:tcBorders>
            <w:shd w:val="clear" w:color="000000" w:fill="FFFFFF"/>
            <w:vAlign w:val="center"/>
            <w:hideMark/>
          </w:tcPr>
          <w:p w14:paraId="2D4996C2" w14:textId="22016911" w:rsidR="007B6F1C" w:rsidRPr="00DF7D9D" w:rsidRDefault="007B6F1C" w:rsidP="00BA320E">
            <w:pPr>
              <w:rPr>
                <w:rFonts w:ascii="Book Antiqua" w:eastAsia="等线" w:hAnsi="Book Antiqua" w:cs="宋体"/>
                <w:color w:val="000000"/>
                <w:lang w:eastAsia="zh-CN"/>
              </w:rPr>
            </w:pPr>
          </w:p>
        </w:tc>
        <w:tc>
          <w:tcPr>
            <w:tcW w:w="704" w:type="pct"/>
            <w:vMerge/>
            <w:tcBorders>
              <w:top w:val="nil"/>
              <w:left w:val="nil"/>
              <w:bottom w:val="nil"/>
              <w:right w:val="nil"/>
            </w:tcBorders>
            <w:vAlign w:val="center"/>
            <w:hideMark/>
          </w:tcPr>
          <w:p w14:paraId="7B295ED9" w14:textId="77777777" w:rsidR="007B6F1C" w:rsidRPr="00DF7D9D" w:rsidRDefault="007B6F1C" w:rsidP="00BA320E">
            <w:pPr>
              <w:rPr>
                <w:rFonts w:ascii="Book Antiqua" w:eastAsia="等线" w:hAnsi="Book Antiqua" w:cs="宋体"/>
                <w:color w:val="000000"/>
                <w:lang w:eastAsia="zh-CN"/>
              </w:rPr>
            </w:pPr>
          </w:p>
        </w:tc>
      </w:tr>
      <w:tr w:rsidR="007B6F1C" w:rsidRPr="00DF7D9D" w14:paraId="4DE9A55C" w14:textId="77777777" w:rsidTr="003D1FB1">
        <w:trPr>
          <w:trHeight w:val="315"/>
        </w:trPr>
        <w:tc>
          <w:tcPr>
            <w:tcW w:w="1500" w:type="pct"/>
            <w:tcBorders>
              <w:top w:val="nil"/>
              <w:left w:val="nil"/>
              <w:bottom w:val="nil"/>
              <w:right w:val="nil"/>
            </w:tcBorders>
            <w:shd w:val="clear" w:color="000000" w:fill="FFFFFF"/>
            <w:vAlign w:val="center"/>
            <w:hideMark/>
          </w:tcPr>
          <w:p w14:paraId="1C308A47"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Median progression-free survival (</w:t>
            </w:r>
            <w:proofErr w:type="spellStart"/>
            <w:r w:rsidRPr="00DF7D9D">
              <w:rPr>
                <w:rFonts w:ascii="Book Antiqua" w:eastAsia="等线" w:hAnsi="Book Antiqua" w:cs="宋体"/>
                <w:color w:val="000000"/>
                <w:lang w:eastAsia="zh-CN"/>
              </w:rPr>
              <w:t>mo</w:t>
            </w:r>
            <w:proofErr w:type="spellEnd"/>
            <w:r w:rsidRPr="00DF7D9D">
              <w:rPr>
                <w:rFonts w:ascii="Book Antiqua" w:eastAsia="等线" w:hAnsi="Book Antiqua" w:cs="宋体"/>
                <w:color w:val="000000"/>
                <w:lang w:eastAsia="zh-CN"/>
              </w:rPr>
              <w:t>), (95%CI)</w:t>
            </w:r>
          </w:p>
        </w:tc>
        <w:tc>
          <w:tcPr>
            <w:tcW w:w="736" w:type="pct"/>
            <w:tcBorders>
              <w:top w:val="nil"/>
              <w:left w:val="nil"/>
              <w:bottom w:val="nil"/>
              <w:right w:val="nil"/>
            </w:tcBorders>
            <w:shd w:val="clear" w:color="000000" w:fill="FFFFFF"/>
            <w:vAlign w:val="center"/>
            <w:hideMark/>
          </w:tcPr>
          <w:p w14:paraId="0D35881C"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6.8 </w:t>
            </w:r>
            <w:proofErr w:type="spellStart"/>
            <w:r w:rsidRPr="00DF7D9D">
              <w:rPr>
                <w:rFonts w:ascii="Book Antiqua" w:eastAsia="等线" w:hAnsi="Book Antiqua" w:cs="宋体"/>
                <w:color w:val="000000"/>
                <w:lang w:eastAsia="zh-CN"/>
              </w:rPr>
              <w:t>mo</w:t>
            </w:r>
            <w:proofErr w:type="spellEnd"/>
          </w:p>
        </w:tc>
        <w:tc>
          <w:tcPr>
            <w:tcW w:w="681" w:type="pct"/>
            <w:tcBorders>
              <w:top w:val="nil"/>
              <w:left w:val="nil"/>
              <w:bottom w:val="nil"/>
              <w:right w:val="nil"/>
            </w:tcBorders>
            <w:shd w:val="clear" w:color="000000" w:fill="FFFFFF"/>
            <w:vAlign w:val="center"/>
            <w:hideMark/>
          </w:tcPr>
          <w:p w14:paraId="59B3442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4.3 </w:t>
            </w:r>
            <w:proofErr w:type="spellStart"/>
            <w:r w:rsidRPr="00DF7D9D">
              <w:rPr>
                <w:rFonts w:ascii="Book Antiqua" w:eastAsia="等线" w:hAnsi="Book Antiqua" w:cs="宋体"/>
                <w:color w:val="000000"/>
                <w:lang w:eastAsia="zh-CN"/>
              </w:rPr>
              <w:t>mo</w:t>
            </w:r>
            <w:proofErr w:type="spellEnd"/>
          </w:p>
        </w:tc>
        <w:tc>
          <w:tcPr>
            <w:tcW w:w="835" w:type="pct"/>
            <w:tcBorders>
              <w:top w:val="nil"/>
              <w:left w:val="nil"/>
              <w:bottom w:val="nil"/>
              <w:right w:val="nil"/>
            </w:tcBorders>
            <w:shd w:val="clear" w:color="000000" w:fill="FFFFFF"/>
            <w:vAlign w:val="center"/>
            <w:hideMark/>
          </w:tcPr>
          <w:p w14:paraId="4D499B67"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7.3 </w:t>
            </w:r>
            <w:proofErr w:type="spellStart"/>
            <w:r w:rsidRPr="00DF7D9D">
              <w:rPr>
                <w:rFonts w:ascii="Book Antiqua" w:eastAsia="等线" w:hAnsi="Book Antiqua" w:cs="宋体"/>
                <w:color w:val="000000"/>
                <w:lang w:eastAsia="zh-CN"/>
              </w:rPr>
              <w:t>mo</w:t>
            </w:r>
            <w:proofErr w:type="spellEnd"/>
          </w:p>
        </w:tc>
        <w:tc>
          <w:tcPr>
            <w:tcW w:w="545" w:type="pct"/>
            <w:tcBorders>
              <w:top w:val="nil"/>
              <w:left w:val="nil"/>
              <w:bottom w:val="nil"/>
              <w:right w:val="nil"/>
            </w:tcBorders>
            <w:shd w:val="clear" w:color="000000" w:fill="FFFFFF"/>
            <w:vAlign w:val="center"/>
            <w:hideMark/>
          </w:tcPr>
          <w:p w14:paraId="1BDB8A19"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5.6 </w:t>
            </w:r>
            <w:proofErr w:type="spellStart"/>
            <w:r w:rsidRPr="00DF7D9D">
              <w:rPr>
                <w:rFonts w:ascii="Book Antiqua" w:eastAsia="等线" w:hAnsi="Book Antiqua" w:cs="宋体"/>
                <w:color w:val="000000"/>
                <w:lang w:eastAsia="zh-CN"/>
              </w:rPr>
              <w:t>mo</w:t>
            </w:r>
            <w:proofErr w:type="spellEnd"/>
          </w:p>
        </w:tc>
        <w:tc>
          <w:tcPr>
            <w:tcW w:w="704" w:type="pct"/>
            <w:tcBorders>
              <w:top w:val="nil"/>
              <w:left w:val="nil"/>
              <w:bottom w:val="nil"/>
              <w:right w:val="nil"/>
            </w:tcBorders>
            <w:shd w:val="clear" w:color="000000" w:fill="FFFFFF"/>
            <w:vAlign w:val="center"/>
            <w:hideMark/>
          </w:tcPr>
          <w:p w14:paraId="504DA617"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3.4 </w:t>
            </w:r>
            <w:proofErr w:type="spellStart"/>
            <w:r w:rsidRPr="00DF7D9D">
              <w:rPr>
                <w:rFonts w:ascii="Book Antiqua" w:eastAsia="等线" w:hAnsi="Book Antiqua" w:cs="宋体"/>
                <w:color w:val="000000"/>
                <w:lang w:eastAsia="zh-CN"/>
              </w:rPr>
              <w:t>mo</w:t>
            </w:r>
            <w:proofErr w:type="spellEnd"/>
          </w:p>
        </w:tc>
      </w:tr>
      <w:tr w:rsidR="007B6F1C" w:rsidRPr="00DF7D9D" w14:paraId="1FCEE70D" w14:textId="77777777" w:rsidTr="00BA320E">
        <w:trPr>
          <w:trHeight w:val="68"/>
        </w:trPr>
        <w:tc>
          <w:tcPr>
            <w:tcW w:w="1500" w:type="pct"/>
            <w:tcBorders>
              <w:top w:val="nil"/>
              <w:left w:val="nil"/>
              <w:bottom w:val="nil"/>
              <w:right w:val="nil"/>
            </w:tcBorders>
            <w:shd w:val="clear" w:color="000000" w:fill="FFFFFF"/>
            <w:vAlign w:val="center"/>
            <w:hideMark/>
          </w:tcPr>
          <w:p w14:paraId="17798E92" w14:textId="73981892" w:rsidR="007B6F1C" w:rsidRPr="00DF7D9D" w:rsidRDefault="007B6F1C" w:rsidP="00BA320E">
            <w:pPr>
              <w:rPr>
                <w:rFonts w:ascii="Book Antiqua" w:eastAsia="等线" w:hAnsi="Book Antiqua" w:cs="宋体"/>
                <w:color w:val="000000"/>
                <w:lang w:eastAsia="zh-CN"/>
              </w:rPr>
            </w:pPr>
          </w:p>
        </w:tc>
        <w:tc>
          <w:tcPr>
            <w:tcW w:w="736" w:type="pct"/>
            <w:tcBorders>
              <w:top w:val="nil"/>
              <w:left w:val="nil"/>
              <w:bottom w:val="nil"/>
              <w:right w:val="nil"/>
            </w:tcBorders>
            <w:shd w:val="clear" w:color="000000" w:fill="FFFFFF"/>
            <w:vAlign w:val="center"/>
            <w:hideMark/>
          </w:tcPr>
          <w:p w14:paraId="2D5F29D8"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(5.7-8.3)</w:t>
            </w:r>
          </w:p>
        </w:tc>
        <w:tc>
          <w:tcPr>
            <w:tcW w:w="681" w:type="pct"/>
            <w:tcBorders>
              <w:top w:val="nil"/>
              <w:left w:val="nil"/>
              <w:bottom w:val="nil"/>
              <w:right w:val="nil"/>
            </w:tcBorders>
            <w:shd w:val="clear" w:color="000000" w:fill="FFFFFF"/>
            <w:vAlign w:val="center"/>
            <w:hideMark/>
          </w:tcPr>
          <w:p w14:paraId="36D4FCCA"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(4.0-5.6)</w:t>
            </w:r>
          </w:p>
        </w:tc>
        <w:tc>
          <w:tcPr>
            <w:tcW w:w="835" w:type="pct"/>
            <w:tcBorders>
              <w:top w:val="nil"/>
              <w:left w:val="nil"/>
              <w:bottom w:val="nil"/>
              <w:right w:val="nil"/>
            </w:tcBorders>
            <w:shd w:val="clear" w:color="000000" w:fill="FFFFFF"/>
            <w:vAlign w:val="center"/>
            <w:hideMark/>
          </w:tcPr>
          <w:p w14:paraId="23F2A980"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(5.4-9.9)</w:t>
            </w:r>
          </w:p>
        </w:tc>
        <w:tc>
          <w:tcPr>
            <w:tcW w:w="545" w:type="pct"/>
            <w:tcBorders>
              <w:top w:val="nil"/>
              <w:left w:val="nil"/>
              <w:bottom w:val="nil"/>
              <w:right w:val="nil"/>
            </w:tcBorders>
            <w:shd w:val="clear" w:color="000000" w:fill="FFFFFF"/>
            <w:vAlign w:val="center"/>
            <w:hideMark/>
          </w:tcPr>
          <w:p w14:paraId="2F5D5E5B"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(3.6-7.4)</w:t>
            </w:r>
          </w:p>
        </w:tc>
        <w:tc>
          <w:tcPr>
            <w:tcW w:w="704" w:type="pct"/>
            <w:tcBorders>
              <w:top w:val="nil"/>
              <w:left w:val="nil"/>
              <w:bottom w:val="nil"/>
              <w:right w:val="nil"/>
            </w:tcBorders>
            <w:shd w:val="clear" w:color="000000" w:fill="FFFFFF"/>
            <w:vAlign w:val="center"/>
            <w:hideMark/>
          </w:tcPr>
          <w:p w14:paraId="2BF98E25"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(1.9-5.2)</w:t>
            </w:r>
          </w:p>
        </w:tc>
      </w:tr>
      <w:tr w:rsidR="007B6F1C" w:rsidRPr="00DF7D9D" w14:paraId="56EDA113" w14:textId="77777777" w:rsidTr="003D1FB1">
        <w:trPr>
          <w:trHeight w:val="1260"/>
        </w:trPr>
        <w:tc>
          <w:tcPr>
            <w:tcW w:w="1500" w:type="pct"/>
            <w:tcBorders>
              <w:top w:val="nil"/>
              <w:left w:val="nil"/>
              <w:bottom w:val="nil"/>
              <w:right w:val="nil"/>
            </w:tcBorders>
            <w:shd w:val="clear" w:color="000000" w:fill="FFFFFF"/>
            <w:vAlign w:val="center"/>
            <w:hideMark/>
          </w:tcPr>
          <w:p w14:paraId="5F82ADBF"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Overall confirmed objective response</w:t>
            </w:r>
          </w:p>
        </w:tc>
        <w:tc>
          <w:tcPr>
            <w:tcW w:w="736" w:type="pct"/>
            <w:tcBorders>
              <w:top w:val="nil"/>
              <w:left w:val="nil"/>
              <w:bottom w:val="nil"/>
              <w:right w:val="nil"/>
            </w:tcBorders>
            <w:shd w:val="clear" w:color="000000" w:fill="FFFFFF"/>
            <w:hideMark/>
          </w:tcPr>
          <w:p w14:paraId="335051ED" w14:textId="17F47527" w:rsidR="007B6F1C" w:rsidRPr="00DF7D9D" w:rsidRDefault="007B6F1C" w:rsidP="00BA320E">
            <w:pPr>
              <w:rPr>
                <w:rFonts w:eastAsia="等线"/>
                <w:color w:val="000000"/>
                <w:sz w:val="20"/>
                <w:szCs w:val="20"/>
                <w:lang w:eastAsia="zh-CN"/>
              </w:rPr>
            </w:pPr>
          </w:p>
        </w:tc>
        <w:tc>
          <w:tcPr>
            <w:tcW w:w="681" w:type="pct"/>
            <w:tcBorders>
              <w:top w:val="nil"/>
              <w:left w:val="nil"/>
              <w:bottom w:val="nil"/>
              <w:right w:val="nil"/>
            </w:tcBorders>
            <w:shd w:val="clear" w:color="000000" w:fill="FFFFFF"/>
            <w:hideMark/>
          </w:tcPr>
          <w:p w14:paraId="2B63CD43" w14:textId="4816AD9E" w:rsidR="007B6F1C" w:rsidRPr="00DF7D9D" w:rsidRDefault="007B6F1C" w:rsidP="00BA320E">
            <w:pPr>
              <w:rPr>
                <w:rFonts w:eastAsia="等线"/>
                <w:color w:val="000000"/>
                <w:sz w:val="20"/>
                <w:szCs w:val="20"/>
                <w:lang w:eastAsia="zh-CN"/>
              </w:rPr>
            </w:pPr>
          </w:p>
        </w:tc>
        <w:tc>
          <w:tcPr>
            <w:tcW w:w="835" w:type="pct"/>
            <w:tcBorders>
              <w:top w:val="nil"/>
              <w:left w:val="nil"/>
              <w:bottom w:val="nil"/>
              <w:right w:val="nil"/>
            </w:tcBorders>
            <w:shd w:val="clear" w:color="000000" w:fill="FFFFFF"/>
            <w:hideMark/>
          </w:tcPr>
          <w:p w14:paraId="2EC646DA" w14:textId="50335B94" w:rsidR="007B6F1C" w:rsidRPr="00DF7D9D" w:rsidRDefault="007B6F1C" w:rsidP="00BA320E">
            <w:pPr>
              <w:rPr>
                <w:rFonts w:eastAsia="等线"/>
                <w:color w:val="000000"/>
                <w:sz w:val="20"/>
                <w:szCs w:val="20"/>
                <w:lang w:eastAsia="zh-CN"/>
              </w:rPr>
            </w:pPr>
          </w:p>
        </w:tc>
        <w:tc>
          <w:tcPr>
            <w:tcW w:w="545" w:type="pct"/>
            <w:tcBorders>
              <w:top w:val="nil"/>
              <w:left w:val="nil"/>
              <w:bottom w:val="nil"/>
              <w:right w:val="nil"/>
            </w:tcBorders>
            <w:shd w:val="clear" w:color="000000" w:fill="FFFFFF"/>
            <w:vAlign w:val="center"/>
            <w:hideMark/>
          </w:tcPr>
          <w:p w14:paraId="0798E5ED" w14:textId="77777777" w:rsidR="007B6F1C" w:rsidRPr="00DF7D9D" w:rsidRDefault="007B6F1C" w:rsidP="00BA320E">
            <w:pPr>
              <w:rPr>
                <w:rFonts w:ascii="Book Antiqua" w:eastAsia="等线" w:hAnsi="Book Antiqua" w:cs="宋体"/>
                <w:i/>
                <w:iCs/>
                <w:color w:val="000000"/>
                <w:lang w:eastAsia="zh-CN"/>
              </w:rPr>
            </w:pPr>
            <w:proofErr w:type="gramStart"/>
            <w:r w:rsidRPr="00DF7D9D">
              <w:rPr>
                <w:rFonts w:ascii="Book Antiqua" w:eastAsia="等线" w:hAnsi="Book Antiqua" w:cs="宋体"/>
                <w:i/>
                <w:iCs/>
                <w:color w:val="000000"/>
                <w:lang w:eastAsia="zh-CN"/>
              </w:rPr>
              <w:t>n</w:t>
            </w:r>
            <w:proofErr w:type="gramEnd"/>
            <w:r w:rsidRPr="00DF7D9D">
              <w:rPr>
                <w:rFonts w:ascii="Book Antiqua" w:eastAsia="等线" w:hAnsi="Book Antiqua" w:cs="宋体"/>
                <w:color w:val="000000"/>
                <w:lang w:eastAsia="zh-CN"/>
              </w:rPr>
              <w:t xml:space="preserve"> not explicitly reported (20%)</w:t>
            </w:r>
          </w:p>
        </w:tc>
        <w:tc>
          <w:tcPr>
            <w:tcW w:w="704" w:type="pct"/>
            <w:tcBorders>
              <w:top w:val="nil"/>
              <w:left w:val="nil"/>
              <w:bottom w:val="nil"/>
              <w:right w:val="nil"/>
            </w:tcBorders>
            <w:shd w:val="clear" w:color="000000" w:fill="FFFFFF"/>
            <w:vAlign w:val="center"/>
            <w:hideMark/>
          </w:tcPr>
          <w:p w14:paraId="0FB96894" w14:textId="77777777" w:rsidR="007B6F1C" w:rsidRPr="00DF7D9D" w:rsidRDefault="007B6F1C" w:rsidP="00BA320E">
            <w:pPr>
              <w:jc w:val="both"/>
              <w:rPr>
                <w:rFonts w:ascii="Book Antiqua" w:eastAsia="等线" w:hAnsi="Book Antiqua" w:cs="宋体"/>
                <w:i/>
                <w:iCs/>
                <w:color w:val="000000"/>
                <w:lang w:eastAsia="zh-CN"/>
              </w:rPr>
            </w:pPr>
            <w:r w:rsidRPr="00DF7D9D">
              <w:rPr>
                <w:rFonts w:ascii="Book Antiqua" w:eastAsia="等线" w:hAnsi="Book Antiqua" w:cs="宋体"/>
                <w:i/>
                <w:iCs/>
                <w:color w:val="000000"/>
                <w:lang w:eastAsia="zh-CN"/>
              </w:rPr>
              <w:t>n</w:t>
            </w:r>
            <w:r w:rsidRPr="00DF7D9D">
              <w:rPr>
                <w:rFonts w:ascii="Book Antiqua" w:eastAsia="等线" w:hAnsi="Book Antiqua" w:cs="宋体"/>
                <w:color w:val="000000"/>
                <w:lang w:eastAsia="zh-CN"/>
              </w:rPr>
              <w:t xml:space="preserve"> not explicitly reported (17%)</w:t>
            </w:r>
          </w:p>
        </w:tc>
      </w:tr>
      <w:tr w:rsidR="007B6F1C" w:rsidRPr="00DF7D9D" w14:paraId="69FF70BE" w14:textId="77777777" w:rsidTr="003D1FB1">
        <w:trPr>
          <w:trHeight w:val="315"/>
        </w:trPr>
        <w:tc>
          <w:tcPr>
            <w:tcW w:w="1500" w:type="pct"/>
            <w:tcBorders>
              <w:top w:val="nil"/>
              <w:left w:val="nil"/>
              <w:bottom w:val="nil"/>
              <w:right w:val="nil"/>
            </w:tcBorders>
            <w:shd w:val="clear" w:color="000000" w:fill="FFFFFF"/>
            <w:vAlign w:val="center"/>
            <w:hideMark/>
          </w:tcPr>
          <w:p w14:paraId="75492F4A" w14:textId="77777777" w:rsidR="007B6F1C" w:rsidRPr="00DF7D9D" w:rsidRDefault="007B6F1C" w:rsidP="00BA320E">
            <w:pPr>
              <w:rPr>
                <w:rFonts w:ascii="Book Antiqua" w:eastAsia="等线" w:hAnsi="Book Antiqua" w:cs="宋体"/>
                <w:i/>
                <w:iCs/>
                <w:color w:val="000000"/>
                <w:lang w:eastAsia="zh-CN"/>
              </w:rPr>
            </w:pPr>
            <w:r w:rsidRPr="00DF7D9D">
              <w:rPr>
                <w:rFonts w:ascii="Book Antiqua" w:eastAsia="等线" w:hAnsi="Book Antiqua" w:cs="宋体"/>
                <w:i/>
                <w:iCs/>
                <w:color w:val="000000"/>
                <w:lang w:eastAsia="zh-CN"/>
              </w:rPr>
              <w:t>n</w:t>
            </w:r>
            <w:r w:rsidRPr="00DF7D9D">
              <w:rPr>
                <w:rFonts w:ascii="Book Antiqua" w:eastAsia="等线" w:hAnsi="Book Antiqua" w:cs="宋体"/>
                <w:color w:val="000000"/>
                <w:lang w:eastAsia="zh-CN"/>
              </w:rPr>
              <w:t xml:space="preserve"> (%) as</w:t>
            </w:r>
            <w:r w:rsidRPr="00DF7D9D">
              <w:rPr>
                <w:rFonts w:ascii="Book Antiqua" w:eastAsia="等线" w:hAnsi="Book Antiqua" w:cs="宋体"/>
                <w:i/>
                <w:iCs/>
                <w:color w:val="000000"/>
                <w:lang w:eastAsia="zh-CN"/>
              </w:rPr>
              <w:t xml:space="preserve"> per</w:t>
            </w:r>
            <w:r w:rsidRPr="00DF7D9D">
              <w:rPr>
                <w:rFonts w:ascii="Book Antiqua" w:eastAsia="等线" w:hAnsi="Book Antiqua" w:cs="宋体"/>
                <w:color w:val="000000"/>
                <w:lang w:eastAsia="zh-CN"/>
              </w:rPr>
              <w:t xml:space="preserve"> RECIST 1.1</w:t>
            </w:r>
          </w:p>
        </w:tc>
        <w:tc>
          <w:tcPr>
            <w:tcW w:w="736" w:type="pct"/>
            <w:tcBorders>
              <w:top w:val="nil"/>
              <w:left w:val="nil"/>
              <w:bottom w:val="nil"/>
              <w:right w:val="nil"/>
            </w:tcBorders>
            <w:shd w:val="clear" w:color="000000" w:fill="FFFFFF"/>
            <w:hideMark/>
          </w:tcPr>
          <w:p w14:paraId="13A81E79" w14:textId="183F1BB5" w:rsidR="007B6F1C" w:rsidRPr="00DF7D9D" w:rsidRDefault="007B6F1C" w:rsidP="00BA320E">
            <w:pPr>
              <w:rPr>
                <w:rFonts w:eastAsia="等线"/>
                <w:color w:val="000000"/>
                <w:sz w:val="20"/>
                <w:szCs w:val="20"/>
                <w:lang w:eastAsia="zh-CN"/>
              </w:rPr>
            </w:pPr>
          </w:p>
        </w:tc>
        <w:tc>
          <w:tcPr>
            <w:tcW w:w="681" w:type="pct"/>
            <w:tcBorders>
              <w:top w:val="nil"/>
              <w:left w:val="nil"/>
              <w:bottom w:val="nil"/>
              <w:right w:val="nil"/>
            </w:tcBorders>
            <w:shd w:val="clear" w:color="000000" w:fill="FFFFFF"/>
            <w:hideMark/>
          </w:tcPr>
          <w:p w14:paraId="33A5D3B6" w14:textId="290F6F73" w:rsidR="007B6F1C" w:rsidRPr="00DF7D9D" w:rsidRDefault="007B6F1C" w:rsidP="00BA320E">
            <w:pPr>
              <w:rPr>
                <w:rFonts w:eastAsia="等线"/>
                <w:color w:val="000000"/>
                <w:sz w:val="20"/>
                <w:szCs w:val="20"/>
                <w:lang w:eastAsia="zh-CN"/>
              </w:rPr>
            </w:pPr>
          </w:p>
        </w:tc>
        <w:tc>
          <w:tcPr>
            <w:tcW w:w="835" w:type="pct"/>
            <w:tcBorders>
              <w:top w:val="nil"/>
              <w:left w:val="nil"/>
              <w:bottom w:val="nil"/>
              <w:right w:val="nil"/>
            </w:tcBorders>
            <w:shd w:val="clear" w:color="000000" w:fill="FFFFFF"/>
            <w:hideMark/>
          </w:tcPr>
          <w:p w14:paraId="7BB7B917" w14:textId="5D4D1D92" w:rsidR="007B6F1C" w:rsidRPr="00DF7D9D" w:rsidRDefault="007B6F1C" w:rsidP="00BA320E">
            <w:pPr>
              <w:rPr>
                <w:rFonts w:eastAsia="等线"/>
                <w:color w:val="000000"/>
                <w:sz w:val="20"/>
                <w:szCs w:val="20"/>
                <w:lang w:eastAsia="zh-CN"/>
              </w:rPr>
            </w:pPr>
          </w:p>
        </w:tc>
        <w:tc>
          <w:tcPr>
            <w:tcW w:w="545" w:type="pct"/>
            <w:tcBorders>
              <w:top w:val="nil"/>
              <w:left w:val="nil"/>
              <w:bottom w:val="nil"/>
              <w:right w:val="nil"/>
            </w:tcBorders>
            <w:shd w:val="clear" w:color="000000" w:fill="FFFFFF"/>
            <w:vAlign w:val="center"/>
            <w:hideMark/>
          </w:tcPr>
          <w:p w14:paraId="5244AE9A"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(11-32)</w:t>
            </w:r>
          </w:p>
        </w:tc>
        <w:tc>
          <w:tcPr>
            <w:tcW w:w="704" w:type="pct"/>
            <w:tcBorders>
              <w:top w:val="nil"/>
              <w:left w:val="nil"/>
              <w:bottom w:val="nil"/>
              <w:right w:val="nil"/>
            </w:tcBorders>
            <w:shd w:val="clear" w:color="000000" w:fill="FFFFFF"/>
            <w:vAlign w:val="center"/>
            <w:hideMark/>
          </w:tcPr>
          <w:p w14:paraId="2FEB1E8A"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(8-29)</w:t>
            </w:r>
          </w:p>
        </w:tc>
      </w:tr>
      <w:tr w:rsidR="007B6F1C" w:rsidRPr="00DF7D9D" w14:paraId="18E45832" w14:textId="77777777" w:rsidTr="003D1FB1">
        <w:trPr>
          <w:trHeight w:val="630"/>
        </w:trPr>
        <w:tc>
          <w:tcPr>
            <w:tcW w:w="1500" w:type="pct"/>
            <w:tcBorders>
              <w:top w:val="nil"/>
              <w:left w:val="nil"/>
              <w:bottom w:val="nil"/>
              <w:right w:val="nil"/>
            </w:tcBorders>
            <w:shd w:val="clear" w:color="000000" w:fill="FFFFFF"/>
            <w:vAlign w:val="center"/>
            <w:hideMark/>
          </w:tcPr>
          <w:p w14:paraId="07951659"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95%CI</w:t>
            </w:r>
          </w:p>
        </w:tc>
        <w:tc>
          <w:tcPr>
            <w:tcW w:w="736" w:type="pct"/>
            <w:tcBorders>
              <w:top w:val="nil"/>
              <w:left w:val="nil"/>
              <w:bottom w:val="nil"/>
              <w:right w:val="nil"/>
            </w:tcBorders>
            <w:shd w:val="clear" w:color="000000" w:fill="FFFFFF"/>
            <w:vAlign w:val="center"/>
            <w:hideMark/>
          </w:tcPr>
          <w:p w14:paraId="7D870854"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89 (27.3%) </w:t>
            </w:r>
          </w:p>
        </w:tc>
        <w:tc>
          <w:tcPr>
            <w:tcW w:w="681" w:type="pct"/>
            <w:tcBorders>
              <w:top w:val="nil"/>
              <w:left w:val="nil"/>
              <w:bottom w:val="nil"/>
              <w:right w:val="nil"/>
            </w:tcBorders>
            <w:shd w:val="clear" w:color="000000" w:fill="FFFFFF"/>
            <w:vAlign w:val="center"/>
            <w:hideMark/>
          </w:tcPr>
          <w:p w14:paraId="405780F7"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19 (11.9%)</w:t>
            </w:r>
          </w:p>
        </w:tc>
        <w:tc>
          <w:tcPr>
            <w:tcW w:w="835" w:type="pct"/>
            <w:tcBorders>
              <w:top w:val="nil"/>
              <w:left w:val="nil"/>
              <w:bottom w:val="nil"/>
              <w:right w:val="nil"/>
            </w:tcBorders>
            <w:shd w:val="clear" w:color="000000" w:fill="FFFFFF"/>
            <w:vAlign w:val="center"/>
            <w:hideMark/>
          </w:tcPr>
          <w:p w14:paraId="77FB66B5"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37 (36%)</w:t>
            </w:r>
          </w:p>
        </w:tc>
        <w:tc>
          <w:tcPr>
            <w:tcW w:w="545" w:type="pct"/>
            <w:tcBorders>
              <w:top w:val="nil"/>
              <w:left w:val="nil"/>
              <w:bottom w:val="nil"/>
              <w:right w:val="nil"/>
            </w:tcBorders>
            <w:shd w:val="clear" w:color="000000" w:fill="FFFFFF"/>
            <w:hideMark/>
          </w:tcPr>
          <w:p w14:paraId="02A02BF0" w14:textId="72745DF3" w:rsidR="007B6F1C" w:rsidRPr="00DF7D9D" w:rsidRDefault="007B6F1C" w:rsidP="00BA320E">
            <w:pPr>
              <w:rPr>
                <w:rFonts w:eastAsia="等线"/>
                <w:color w:val="000000"/>
                <w:sz w:val="20"/>
                <w:szCs w:val="20"/>
                <w:lang w:eastAsia="zh-CN"/>
              </w:rPr>
            </w:pPr>
          </w:p>
        </w:tc>
        <w:tc>
          <w:tcPr>
            <w:tcW w:w="704" w:type="pct"/>
            <w:tcBorders>
              <w:top w:val="nil"/>
              <w:left w:val="nil"/>
              <w:bottom w:val="nil"/>
              <w:right w:val="nil"/>
            </w:tcBorders>
            <w:shd w:val="clear" w:color="000000" w:fill="FFFFFF"/>
            <w:hideMark/>
          </w:tcPr>
          <w:p w14:paraId="55C2452B" w14:textId="7AD1E77B" w:rsidR="007B6F1C" w:rsidRPr="00DF7D9D" w:rsidRDefault="007B6F1C" w:rsidP="00BA320E">
            <w:pPr>
              <w:rPr>
                <w:rFonts w:eastAsia="等线"/>
                <w:color w:val="000000"/>
                <w:sz w:val="20"/>
                <w:szCs w:val="20"/>
                <w:lang w:eastAsia="zh-CN"/>
              </w:rPr>
            </w:pPr>
          </w:p>
        </w:tc>
      </w:tr>
      <w:tr w:rsidR="007B6F1C" w:rsidRPr="00DF7D9D" w14:paraId="4FDF85C7" w14:textId="77777777" w:rsidTr="003D1FB1">
        <w:trPr>
          <w:trHeight w:val="630"/>
        </w:trPr>
        <w:tc>
          <w:tcPr>
            <w:tcW w:w="1500" w:type="pct"/>
            <w:tcBorders>
              <w:top w:val="nil"/>
              <w:left w:val="nil"/>
              <w:bottom w:val="nil"/>
              <w:right w:val="nil"/>
            </w:tcBorders>
            <w:shd w:val="clear" w:color="000000" w:fill="FFFFFF"/>
            <w:hideMark/>
          </w:tcPr>
          <w:p w14:paraId="0B182AEB" w14:textId="2CF396FF" w:rsidR="007B6F1C" w:rsidRPr="00DF7D9D" w:rsidRDefault="007B6F1C" w:rsidP="00BA320E">
            <w:pPr>
              <w:rPr>
                <w:rFonts w:eastAsia="等线"/>
                <w:color w:val="000000"/>
                <w:sz w:val="20"/>
                <w:szCs w:val="20"/>
                <w:lang w:eastAsia="zh-CN"/>
              </w:rPr>
            </w:pPr>
          </w:p>
        </w:tc>
        <w:tc>
          <w:tcPr>
            <w:tcW w:w="736" w:type="pct"/>
            <w:tcBorders>
              <w:top w:val="nil"/>
              <w:left w:val="nil"/>
              <w:bottom w:val="nil"/>
              <w:right w:val="nil"/>
            </w:tcBorders>
            <w:shd w:val="clear" w:color="000000" w:fill="FFFFFF"/>
            <w:vAlign w:val="center"/>
            <w:hideMark/>
          </w:tcPr>
          <w:p w14:paraId="3933280D"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(22.5-32.5)</w:t>
            </w:r>
          </w:p>
        </w:tc>
        <w:tc>
          <w:tcPr>
            <w:tcW w:w="681" w:type="pct"/>
            <w:tcBorders>
              <w:top w:val="nil"/>
              <w:left w:val="nil"/>
              <w:bottom w:val="nil"/>
              <w:right w:val="nil"/>
            </w:tcBorders>
            <w:shd w:val="clear" w:color="000000" w:fill="FFFFFF"/>
            <w:vAlign w:val="center"/>
            <w:hideMark/>
          </w:tcPr>
          <w:p w14:paraId="7A945AC7"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(7.4-18)</w:t>
            </w:r>
          </w:p>
        </w:tc>
        <w:tc>
          <w:tcPr>
            <w:tcW w:w="835" w:type="pct"/>
            <w:tcBorders>
              <w:top w:val="nil"/>
              <w:left w:val="nil"/>
              <w:bottom w:val="nil"/>
              <w:right w:val="nil"/>
            </w:tcBorders>
            <w:shd w:val="clear" w:color="000000" w:fill="FFFFFF"/>
            <w:vAlign w:val="center"/>
            <w:hideMark/>
          </w:tcPr>
          <w:p w14:paraId="286B7F4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(26-46)</w:t>
            </w:r>
          </w:p>
        </w:tc>
        <w:tc>
          <w:tcPr>
            <w:tcW w:w="545" w:type="pct"/>
            <w:tcBorders>
              <w:top w:val="nil"/>
              <w:left w:val="nil"/>
              <w:bottom w:val="nil"/>
              <w:right w:val="nil"/>
            </w:tcBorders>
            <w:shd w:val="clear" w:color="000000" w:fill="FFFFFF"/>
            <w:hideMark/>
          </w:tcPr>
          <w:p w14:paraId="3EFD96F0" w14:textId="75453367" w:rsidR="007B6F1C" w:rsidRPr="00DF7D9D" w:rsidRDefault="007B6F1C" w:rsidP="00BA320E">
            <w:pPr>
              <w:rPr>
                <w:rFonts w:eastAsia="等线"/>
                <w:color w:val="000000"/>
                <w:sz w:val="20"/>
                <w:szCs w:val="20"/>
                <w:lang w:eastAsia="zh-CN"/>
              </w:rPr>
            </w:pPr>
          </w:p>
        </w:tc>
        <w:tc>
          <w:tcPr>
            <w:tcW w:w="704" w:type="pct"/>
            <w:tcBorders>
              <w:top w:val="nil"/>
              <w:left w:val="nil"/>
              <w:bottom w:val="nil"/>
              <w:right w:val="nil"/>
            </w:tcBorders>
            <w:shd w:val="clear" w:color="000000" w:fill="FFFFFF"/>
            <w:hideMark/>
          </w:tcPr>
          <w:p w14:paraId="2194431D" w14:textId="61AA5DA1" w:rsidR="007B6F1C" w:rsidRPr="00DF7D9D" w:rsidRDefault="007B6F1C" w:rsidP="00BA320E">
            <w:pPr>
              <w:rPr>
                <w:rFonts w:eastAsia="等线"/>
                <w:color w:val="000000"/>
                <w:sz w:val="20"/>
                <w:szCs w:val="20"/>
                <w:lang w:eastAsia="zh-CN"/>
              </w:rPr>
            </w:pPr>
          </w:p>
        </w:tc>
      </w:tr>
      <w:tr w:rsidR="007B6F1C" w:rsidRPr="00DF7D9D" w14:paraId="5FBAA5F8" w14:textId="77777777" w:rsidTr="003D1FB1">
        <w:trPr>
          <w:trHeight w:val="660"/>
        </w:trPr>
        <w:tc>
          <w:tcPr>
            <w:tcW w:w="1500" w:type="pct"/>
            <w:tcBorders>
              <w:top w:val="nil"/>
              <w:left w:val="nil"/>
              <w:bottom w:val="nil"/>
              <w:right w:val="nil"/>
            </w:tcBorders>
            <w:shd w:val="clear" w:color="000000" w:fill="FFFFFF"/>
            <w:vAlign w:val="center"/>
            <w:hideMark/>
          </w:tcPr>
          <w:p w14:paraId="4D1BFFC1"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Confirmed objective response-complete response as </w:t>
            </w:r>
            <w:r w:rsidRPr="00DF7D9D">
              <w:rPr>
                <w:rFonts w:ascii="Book Antiqua" w:eastAsia="等线" w:hAnsi="Book Antiqua" w:cs="宋体"/>
                <w:i/>
                <w:iCs/>
                <w:color w:val="000000"/>
                <w:lang w:eastAsia="zh-CN"/>
              </w:rPr>
              <w:t>per</w:t>
            </w:r>
            <w:r w:rsidRPr="00DF7D9D">
              <w:rPr>
                <w:rFonts w:ascii="Book Antiqua" w:eastAsia="等线" w:hAnsi="Book Antiqua" w:cs="宋体"/>
                <w:color w:val="000000"/>
                <w:lang w:eastAsia="zh-CN"/>
              </w:rPr>
              <w:t xml:space="preserve"> RECIST 1.1,</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462F6E7F"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18 (5.5)</w:t>
            </w:r>
          </w:p>
        </w:tc>
        <w:tc>
          <w:tcPr>
            <w:tcW w:w="681" w:type="pct"/>
            <w:tcBorders>
              <w:top w:val="nil"/>
              <w:left w:val="nil"/>
              <w:bottom w:val="nil"/>
              <w:right w:val="nil"/>
            </w:tcBorders>
            <w:shd w:val="clear" w:color="000000" w:fill="FFFFFF"/>
            <w:vAlign w:val="center"/>
            <w:hideMark/>
          </w:tcPr>
          <w:p w14:paraId="24AEE0BF"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835" w:type="pct"/>
            <w:tcBorders>
              <w:top w:val="nil"/>
              <w:left w:val="nil"/>
              <w:bottom w:val="nil"/>
              <w:right w:val="nil"/>
            </w:tcBorders>
            <w:shd w:val="clear" w:color="000000" w:fill="FFFFFF"/>
            <w:vAlign w:val="center"/>
            <w:hideMark/>
          </w:tcPr>
          <w:p w14:paraId="63F0B45C"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12 (12)</w:t>
            </w:r>
          </w:p>
        </w:tc>
        <w:tc>
          <w:tcPr>
            <w:tcW w:w="545" w:type="pct"/>
            <w:tcBorders>
              <w:top w:val="nil"/>
              <w:left w:val="nil"/>
              <w:bottom w:val="nil"/>
              <w:right w:val="nil"/>
            </w:tcBorders>
            <w:shd w:val="clear" w:color="000000" w:fill="FFFFFF"/>
            <w:vAlign w:val="center"/>
            <w:hideMark/>
          </w:tcPr>
          <w:p w14:paraId="2444175F"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1 (2)</w:t>
            </w:r>
          </w:p>
        </w:tc>
        <w:tc>
          <w:tcPr>
            <w:tcW w:w="704" w:type="pct"/>
            <w:tcBorders>
              <w:top w:val="nil"/>
              <w:left w:val="nil"/>
              <w:bottom w:val="nil"/>
              <w:right w:val="nil"/>
            </w:tcBorders>
            <w:shd w:val="clear" w:color="000000" w:fill="FFFFFF"/>
            <w:vAlign w:val="center"/>
            <w:hideMark/>
          </w:tcPr>
          <w:p w14:paraId="63416B34"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3 (5)</w:t>
            </w:r>
          </w:p>
        </w:tc>
      </w:tr>
      <w:tr w:rsidR="007B6F1C" w:rsidRPr="00DF7D9D" w14:paraId="15ABB2CF" w14:textId="77777777" w:rsidTr="003D1FB1">
        <w:trPr>
          <w:trHeight w:val="945"/>
        </w:trPr>
        <w:tc>
          <w:tcPr>
            <w:tcW w:w="1500" w:type="pct"/>
            <w:tcBorders>
              <w:top w:val="nil"/>
              <w:left w:val="nil"/>
              <w:bottom w:val="nil"/>
              <w:right w:val="nil"/>
            </w:tcBorders>
            <w:shd w:val="clear" w:color="000000" w:fill="FFFFFF"/>
            <w:vAlign w:val="center"/>
            <w:hideMark/>
          </w:tcPr>
          <w:p w14:paraId="167E1382"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lastRenderedPageBreak/>
              <w:t xml:space="preserve">Confirmed objective response-Partial response as </w:t>
            </w:r>
            <w:r w:rsidRPr="00DF7D9D">
              <w:rPr>
                <w:rFonts w:ascii="Book Antiqua" w:eastAsia="等线" w:hAnsi="Book Antiqua" w:cs="宋体"/>
                <w:i/>
                <w:iCs/>
                <w:color w:val="000000"/>
                <w:lang w:eastAsia="zh-CN"/>
              </w:rPr>
              <w:t>per</w:t>
            </w:r>
            <w:r w:rsidRPr="00DF7D9D">
              <w:rPr>
                <w:rFonts w:ascii="Book Antiqua" w:eastAsia="等线" w:hAnsi="Book Antiqua" w:cs="宋体"/>
                <w:color w:val="000000"/>
                <w:lang w:eastAsia="zh-CN"/>
              </w:rPr>
              <w:t xml:space="preserve"> RECIST 1.1,</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 </w:t>
            </w:r>
          </w:p>
        </w:tc>
        <w:tc>
          <w:tcPr>
            <w:tcW w:w="736" w:type="pct"/>
            <w:tcBorders>
              <w:top w:val="nil"/>
              <w:left w:val="nil"/>
              <w:bottom w:val="nil"/>
              <w:right w:val="nil"/>
            </w:tcBorders>
            <w:shd w:val="clear" w:color="000000" w:fill="FFFFFF"/>
            <w:vAlign w:val="center"/>
            <w:hideMark/>
          </w:tcPr>
          <w:p w14:paraId="7DBF11BA"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71 (21.8)</w:t>
            </w:r>
          </w:p>
        </w:tc>
        <w:tc>
          <w:tcPr>
            <w:tcW w:w="681" w:type="pct"/>
            <w:tcBorders>
              <w:top w:val="nil"/>
              <w:left w:val="nil"/>
              <w:bottom w:val="nil"/>
              <w:right w:val="nil"/>
            </w:tcBorders>
            <w:shd w:val="clear" w:color="000000" w:fill="FFFFFF"/>
            <w:vAlign w:val="center"/>
            <w:hideMark/>
          </w:tcPr>
          <w:p w14:paraId="261812EB"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19 (11.9)</w:t>
            </w:r>
          </w:p>
        </w:tc>
        <w:tc>
          <w:tcPr>
            <w:tcW w:w="835" w:type="pct"/>
            <w:tcBorders>
              <w:top w:val="nil"/>
              <w:left w:val="nil"/>
              <w:bottom w:val="nil"/>
              <w:right w:val="nil"/>
            </w:tcBorders>
            <w:shd w:val="clear" w:color="000000" w:fill="FFFFFF"/>
            <w:vAlign w:val="center"/>
            <w:hideMark/>
          </w:tcPr>
          <w:p w14:paraId="049A8F13"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25 (24)</w:t>
            </w:r>
          </w:p>
        </w:tc>
        <w:tc>
          <w:tcPr>
            <w:tcW w:w="545" w:type="pct"/>
            <w:tcBorders>
              <w:top w:val="nil"/>
              <w:left w:val="nil"/>
              <w:bottom w:val="nil"/>
              <w:right w:val="nil"/>
            </w:tcBorders>
            <w:shd w:val="clear" w:color="000000" w:fill="FFFFFF"/>
            <w:vAlign w:val="center"/>
            <w:hideMark/>
          </w:tcPr>
          <w:p w14:paraId="386F8D3E"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11 (18)</w:t>
            </w:r>
          </w:p>
        </w:tc>
        <w:tc>
          <w:tcPr>
            <w:tcW w:w="704" w:type="pct"/>
            <w:tcBorders>
              <w:top w:val="nil"/>
              <w:left w:val="nil"/>
              <w:bottom w:val="nil"/>
              <w:right w:val="nil"/>
            </w:tcBorders>
            <w:shd w:val="clear" w:color="000000" w:fill="FFFFFF"/>
            <w:vAlign w:val="center"/>
            <w:hideMark/>
          </w:tcPr>
          <w:p w14:paraId="2A8A45FD"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7 (12)</w:t>
            </w:r>
          </w:p>
        </w:tc>
      </w:tr>
      <w:tr w:rsidR="007B6F1C" w:rsidRPr="00DF7D9D" w14:paraId="74F2E2FD" w14:textId="77777777" w:rsidTr="003D1FB1">
        <w:trPr>
          <w:trHeight w:val="630"/>
        </w:trPr>
        <w:tc>
          <w:tcPr>
            <w:tcW w:w="1500" w:type="pct"/>
            <w:tcBorders>
              <w:top w:val="nil"/>
              <w:left w:val="nil"/>
              <w:bottom w:val="nil"/>
              <w:right w:val="nil"/>
            </w:tcBorders>
            <w:shd w:val="clear" w:color="000000" w:fill="FFFFFF"/>
            <w:vAlign w:val="center"/>
            <w:hideMark/>
          </w:tcPr>
          <w:p w14:paraId="76F77601"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Stable disease </w:t>
            </w:r>
            <w:r w:rsidRPr="00DF7D9D">
              <w:rPr>
                <w:rFonts w:ascii="Book Antiqua" w:eastAsia="等线" w:hAnsi="Book Antiqua" w:cs="宋体"/>
                <w:i/>
                <w:iCs/>
                <w:color w:val="000000"/>
                <w:lang w:eastAsia="zh-CN"/>
              </w:rPr>
              <w:t>n</w:t>
            </w:r>
            <w:r w:rsidRPr="00DF7D9D">
              <w:rPr>
                <w:rFonts w:ascii="Book Antiqua" w:eastAsia="等线" w:hAnsi="Book Antiqua" w:cs="宋体"/>
                <w:color w:val="000000"/>
                <w:lang w:eastAsia="zh-CN"/>
              </w:rPr>
              <w:t xml:space="preserve"> (%) as </w:t>
            </w:r>
            <w:r w:rsidRPr="00DF7D9D">
              <w:rPr>
                <w:rFonts w:ascii="Book Antiqua" w:eastAsia="等线" w:hAnsi="Book Antiqua" w:cs="宋体"/>
                <w:i/>
                <w:iCs/>
                <w:color w:val="000000"/>
                <w:lang w:eastAsia="zh-CN"/>
              </w:rPr>
              <w:t>per</w:t>
            </w:r>
            <w:r w:rsidRPr="00DF7D9D">
              <w:rPr>
                <w:rFonts w:ascii="Book Antiqua" w:eastAsia="等线" w:hAnsi="Book Antiqua" w:cs="宋体"/>
                <w:color w:val="000000"/>
                <w:lang w:eastAsia="zh-CN"/>
              </w:rPr>
              <w:t xml:space="preserve"> RECIST 1.1</w:t>
            </w:r>
          </w:p>
        </w:tc>
        <w:tc>
          <w:tcPr>
            <w:tcW w:w="736" w:type="pct"/>
            <w:tcBorders>
              <w:top w:val="nil"/>
              <w:left w:val="nil"/>
              <w:bottom w:val="nil"/>
              <w:right w:val="nil"/>
            </w:tcBorders>
            <w:shd w:val="clear" w:color="000000" w:fill="FFFFFF"/>
            <w:vAlign w:val="center"/>
            <w:hideMark/>
          </w:tcPr>
          <w:p w14:paraId="0E76F728"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151 (46.3)</w:t>
            </w:r>
          </w:p>
        </w:tc>
        <w:tc>
          <w:tcPr>
            <w:tcW w:w="681" w:type="pct"/>
            <w:tcBorders>
              <w:top w:val="nil"/>
              <w:left w:val="nil"/>
              <w:bottom w:val="nil"/>
              <w:right w:val="nil"/>
            </w:tcBorders>
            <w:shd w:val="clear" w:color="000000" w:fill="FFFFFF"/>
            <w:vAlign w:val="center"/>
            <w:hideMark/>
          </w:tcPr>
          <w:p w14:paraId="04F47780"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69 (43.4)</w:t>
            </w:r>
          </w:p>
        </w:tc>
        <w:tc>
          <w:tcPr>
            <w:tcW w:w="835" w:type="pct"/>
            <w:tcBorders>
              <w:top w:val="nil"/>
              <w:left w:val="nil"/>
              <w:bottom w:val="nil"/>
              <w:right w:val="nil"/>
            </w:tcBorders>
            <w:shd w:val="clear" w:color="000000" w:fill="FFFFFF"/>
            <w:vAlign w:val="center"/>
            <w:hideMark/>
          </w:tcPr>
          <w:p w14:paraId="3199254B"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37 (36)</w:t>
            </w:r>
          </w:p>
        </w:tc>
        <w:tc>
          <w:tcPr>
            <w:tcW w:w="545" w:type="pct"/>
            <w:tcBorders>
              <w:top w:val="nil"/>
              <w:left w:val="nil"/>
              <w:bottom w:val="nil"/>
              <w:right w:val="nil"/>
            </w:tcBorders>
            <w:shd w:val="clear" w:color="000000" w:fill="FFFFFF"/>
            <w:vAlign w:val="center"/>
            <w:hideMark/>
          </w:tcPr>
          <w:p w14:paraId="5B388623"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28 (47)</w:t>
            </w:r>
          </w:p>
        </w:tc>
        <w:tc>
          <w:tcPr>
            <w:tcW w:w="704" w:type="pct"/>
            <w:tcBorders>
              <w:top w:val="nil"/>
              <w:left w:val="nil"/>
              <w:bottom w:val="nil"/>
              <w:right w:val="nil"/>
            </w:tcBorders>
            <w:shd w:val="clear" w:color="000000" w:fill="FFFFFF"/>
            <w:vAlign w:val="center"/>
            <w:hideMark/>
          </w:tcPr>
          <w:p w14:paraId="227EC907"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19 (32)</w:t>
            </w:r>
          </w:p>
        </w:tc>
      </w:tr>
      <w:tr w:rsidR="007B6F1C" w:rsidRPr="00DF7D9D" w14:paraId="057198E0" w14:textId="77777777" w:rsidTr="003D1FB1">
        <w:trPr>
          <w:trHeight w:val="315"/>
        </w:trPr>
        <w:tc>
          <w:tcPr>
            <w:tcW w:w="1500" w:type="pct"/>
            <w:tcBorders>
              <w:top w:val="nil"/>
              <w:left w:val="nil"/>
              <w:bottom w:val="nil"/>
              <w:right w:val="nil"/>
            </w:tcBorders>
            <w:shd w:val="clear" w:color="000000" w:fill="FFFFFF"/>
            <w:vAlign w:val="center"/>
            <w:hideMark/>
          </w:tcPr>
          <w:p w14:paraId="24FAEEC3"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Progressive disease</w:t>
            </w:r>
          </w:p>
        </w:tc>
        <w:tc>
          <w:tcPr>
            <w:tcW w:w="736" w:type="pct"/>
            <w:tcBorders>
              <w:top w:val="nil"/>
              <w:left w:val="nil"/>
              <w:bottom w:val="nil"/>
              <w:right w:val="nil"/>
            </w:tcBorders>
            <w:shd w:val="clear" w:color="000000" w:fill="FFFFFF"/>
            <w:hideMark/>
          </w:tcPr>
          <w:p w14:paraId="49A66337" w14:textId="77777777" w:rsidR="007B6F1C" w:rsidRPr="00DF7D9D" w:rsidRDefault="007B6F1C" w:rsidP="00BA320E">
            <w:pPr>
              <w:rPr>
                <w:rFonts w:eastAsia="等线"/>
                <w:color w:val="000000"/>
                <w:sz w:val="20"/>
                <w:szCs w:val="20"/>
                <w:lang w:eastAsia="zh-CN"/>
              </w:rPr>
            </w:pPr>
            <w:r w:rsidRPr="00DF7D9D">
              <w:rPr>
                <w:rFonts w:eastAsia="等线"/>
                <w:color w:val="000000"/>
                <w:sz w:val="20"/>
                <w:szCs w:val="20"/>
                <w:lang w:eastAsia="zh-CN"/>
              </w:rPr>
              <w:t xml:space="preserve">　</w:t>
            </w:r>
          </w:p>
        </w:tc>
        <w:tc>
          <w:tcPr>
            <w:tcW w:w="681" w:type="pct"/>
            <w:tcBorders>
              <w:top w:val="nil"/>
              <w:left w:val="nil"/>
              <w:bottom w:val="nil"/>
              <w:right w:val="nil"/>
            </w:tcBorders>
            <w:shd w:val="clear" w:color="000000" w:fill="FFFFFF"/>
            <w:hideMark/>
          </w:tcPr>
          <w:p w14:paraId="0F390D8D" w14:textId="77777777" w:rsidR="007B6F1C" w:rsidRPr="00DF7D9D" w:rsidRDefault="007B6F1C" w:rsidP="00BA320E">
            <w:pPr>
              <w:rPr>
                <w:rFonts w:eastAsia="等线"/>
                <w:color w:val="000000"/>
                <w:sz w:val="20"/>
                <w:szCs w:val="20"/>
                <w:lang w:eastAsia="zh-CN"/>
              </w:rPr>
            </w:pPr>
            <w:r w:rsidRPr="00DF7D9D">
              <w:rPr>
                <w:rFonts w:eastAsia="等线"/>
                <w:color w:val="000000"/>
                <w:sz w:val="20"/>
                <w:szCs w:val="20"/>
                <w:lang w:eastAsia="zh-CN"/>
              </w:rPr>
              <w:t xml:space="preserve">　</w:t>
            </w:r>
          </w:p>
        </w:tc>
        <w:tc>
          <w:tcPr>
            <w:tcW w:w="835" w:type="pct"/>
            <w:tcBorders>
              <w:top w:val="nil"/>
              <w:left w:val="nil"/>
              <w:bottom w:val="nil"/>
              <w:right w:val="nil"/>
            </w:tcBorders>
            <w:shd w:val="clear" w:color="000000" w:fill="FFFFFF"/>
            <w:hideMark/>
          </w:tcPr>
          <w:p w14:paraId="1AC98229" w14:textId="77777777" w:rsidR="007B6F1C" w:rsidRPr="00DF7D9D" w:rsidRDefault="007B6F1C" w:rsidP="00BA320E">
            <w:pPr>
              <w:rPr>
                <w:rFonts w:eastAsia="等线"/>
                <w:color w:val="000000"/>
                <w:sz w:val="20"/>
                <w:szCs w:val="20"/>
                <w:lang w:eastAsia="zh-CN"/>
              </w:rPr>
            </w:pPr>
            <w:r w:rsidRPr="00DF7D9D">
              <w:rPr>
                <w:rFonts w:eastAsia="等线"/>
                <w:color w:val="000000"/>
                <w:sz w:val="20"/>
                <w:szCs w:val="20"/>
                <w:lang w:eastAsia="zh-CN"/>
              </w:rPr>
              <w:t xml:space="preserve">　</w:t>
            </w:r>
          </w:p>
        </w:tc>
        <w:tc>
          <w:tcPr>
            <w:tcW w:w="545" w:type="pct"/>
            <w:tcBorders>
              <w:top w:val="nil"/>
              <w:left w:val="nil"/>
              <w:bottom w:val="nil"/>
              <w:right w:val="nil"/>
            </w:tcBorders>
            <w:shd w:val="clear" w:color="000000" w:fill="FFFFFF"/>
            <w:hideMark/>
          </w:tcPr>
          <w:p w14:paraId="3F93319E" w14:textId="77777777" w:rsidR="007B6F1C" w:rsidRPr="00DF7D9D" w:rsidRDefault="007B6F1C" w:rsidP="00BA320E">
            <w:pPr>
              <w:rPr>
                <w:rFonts w:eastAsia="等线"/>
                <w:color w:val="000000"/>
                <w:sz w:val="20"/>
                <w:szCs w:val="20"/>
                <w:lang w:eastAsia="zh-CN"/>
              </w:rPr>
            </w:pPr>
            <w:r w:rsidRPr="00DF7D9D">
              <w:rPr>
                <w:rFonts w:eastAsia="等线"/>
                <w:color w:val="000000"/>
                <w:sz w:val="20"/>
                <w:szCs w:val="20"/>
                <w:lang w:eastAsia="zh-CN"/>
              </w:rPr>
              <w:t xml:space="preserve">　</w:t>
            </w:r>
          </w:p>
        </w:tc>
        <w:tc>
          <w:tcPr>
            <w:tcW w:w="704" w:type="pct"/>
            <w:tcBorders>
              <w:top w:val="nil"/>
              <w:left w:val="nil"/>
              <w:bottom w:val="nil"/>
              <w:right w:val="nil"/>
            </w:tcBorders>
            <w:shd w:val="clear" w:color="000000" w:fill="FFFFFF"/>
            <w:hideMark/>
          </w:tcPr>
          <w:p w14:paraId="0CE34242" w14:textId="77777777" w:rsidR="007B6F1C" w:rsidRPr="00DF7D9D" w:rsidRDefault="007B6F1C" w:rsidP="00BA320E">
            <w:pPr>
              <w:rPr>
                <w:rFonts w:eastAsia="等线"/>
                <w:color w:val="000000"/>
                <w:sz w:val="20"/>
                <w:szCs w:val="20"/>
                <w:lang w:eastAsia="zh-CN"/>
              </w:rPr>
            </w:pPr>
            <w:r w:rsidRPr="00DF7D9D">
              <w:rPr>
                <w:rFonts w:eastAsia="等线"/>
                <w:color w:val="000000"/>
                <w:sz w:val="20"/>
                <w:szCs w:val="20"/>
                <w:lang w:eastAsia="zh-CN"/>
              </w:rPr>
              <w:t xml:space="preserve">　</w:t>
            </w:r>
          </w:p>
        </w:tc>
      </w:tr>
      <w:tr w:rsidR="007B6F1C" w:rsidRPr="00DF7D9D" w14:paraId="2D33C74F" w14:textId="77777777" w:rsidTr="003D1FB1">
        <w:trPr>
          <w:trHeight w:val="315"/>
        </w:trPr>
        <w:tc>
          <w:tcPr>
            <w:tcW w:w="1500" w:type="pct"/>
            <w:tcBorders>
              <w:top w:val="nil"/>
              <w:left w:val="nil"/>
              <w:bottom w:val="nil"/>
              <w:right w:val="nil"/>
            </w:tcBorders>
            <w:shd w:val="clear" w:color="000000" w:fill="FFFFFF"/>
            <w:vAlign w:val="center"/>
            <w:hideMark/>
          </w:tcPr>
          <w:p w14:paraId="72027402" w14:textId="77777777" w:rsidR="007B6F1C" w:rsidRPr="00DF7D9D" w:rsidRDefault="007B6F1C" w:rsidP="00BA320E">
            <w:pPr>
              <w:rPr>
                <w:rFonts w:ascii="Book Antiqua" w:eastAsia="等线" w:hAnsi="Book Antiqua" w:cs="宋体"/>
                <w:i/>
                <w:iCs/>
                <w:color w:val="000000"/>
                <w:lang w:eastAsia="zh-CN"/>
              </w:rPr>
            </w:pPr>
            <w:r w:rsidRPr="00DF7D9D">
              <w:rPr>
                <w:rFonts w:ascii="Book Antiqua" w:eastAsia="等线" w:hAnsi="Book Antiqua" w:cs="宋体"/>
                <w:i/>
                <w:iCs/>
                <w:color w:val="000000"/>
                <w:lang w:eastAsia="zh-CN"/>
              </w:rPr>
              <w:t>n</w:t>
            </w:r>
            <w:r w:rsidRPr="00DF7D9D">
              <w:rPr>
                <w:rFonts w:ascii="Book Antiqua" w:eastAsia="等线" w:hAnsi="Book Antiqua" w:cs="宋体"/>
                <w:color w:val="000000"/>
                <w:lang w:eastAsia="zh-CN"/>
              </w:rPr>
              <w:t xml:space="preserve"> (%) as </w:t>
            </w:r>
            <w:r w:rsidRPr="00DF7D9D">
              <w:rPr>
                <w:rFonts w:ascii="Book Antiqua" w:eastAsia="等线" w:hAnsi="Book Antiqua" w:cs="宋体"/>
                <w:i/>
                <w:iCs/>
                <w:color w:val="000000"/>
                <w:lang w:eastAsia="zh-CN"/>
              </w:rPr>
              <w:t xml:space="preserve">per </w:t>
            </w:r>
            <w:r w:rsidRPr="00DF7D9D">
              <w:rPr>
                <w:rFonts w:ascii="Book Antiqua" w:eastAsia="等线" w:hAnsi="Book Antiqua" w:cs="宋体"/>
                <w:color w:val="000000"/>
                <w:lang w:eastAsia="zh-CN"/>
              </w:rPr>
              <w:t>RECIST 1.1</w:t>
            </w:r>
          </w:p>
        </w:tc>
        <w:tc>
          <w:tcPr>
            <w:tcW w:w="736" w:type="pct"/>
            <w:tcBorders>
              <w:top w:val="nil"/>
              <w:left w:val="nil"/>
              <w:bottom w:val="nil"/>
              <w:right w:val="nil"/>
            </w:tcBorders>
            <w:shd w:val="clear" w:color="000000" w:fill="FFFFFF"/>
            <w:vAlign w:val="center"/>
            <w:hideMark/>
          </w:tcPr>
          <w:p w14:paraId="63295820"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64 (19.6)</w:t>
            </w:r>
          </w:p>
        </w:tc>
        <w:tc>
          <w:tcPr>
            <w:tcW w:w="681" w:type="pct"/>
            <w:tcBorders>
              <w:top w:val="nil"/>
              <w:left w:val="nil"/>
              <w:bottom w:val="nil"/>
              <w:right w:val="nil"/>
            </w:tcBorders>
            <w:shd w:val="clear" w:color="000000" w:fill="FFFFFF"/>
            <w:vAlign w:val="center"/>
            <w:hideMark/>
          </w:tcPr>
          <w:p w14:paraId="4426B6F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39 (24.5)</w:t>
            </w:r>
          </w:p>
        </w:tc>
        <w:tc>
          <w:tcPr>
            <w:tcW w:w="835" w:type="pct"/>
            <w:tcBorders>
              <w:top w:val="nil"/>
              <w:left w:val="nil"/>
              <w:bottom w:val="nil"/>
              <w:right w:val="nil"/>
            </w:tcBorders>
            <w:shd w:val="clear" w:color="000000" w:fill="FFFFFF"/>
            <w:vAlign w:val="center"/>
            <w:hideMark/>
          </w:tcPr>
          <w:p w14:paraId="1C4503EF"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25 (24)</w:t>
            </w:r>
          </w:p>
        </w:tc>
        <w:tc>
          <w:tcPr>
            <w:tcW w:w="545" w:type="pct"/>
            <w:tcBorders>
              <w:top w:val="nil"/>
              <w:left w:val="nil"/>
              <w:bottom w:val="nil"/>
              <w:right w:val="nil"/>
            </w:tcBorders>
            <w:shd w:val="clear" w:color="000000" w:fill="FFFFFF"/>
            <w:vAlign w:val="center"/>
            <w:hideMark/>
          </w:tcPr>
          <w:p w14:paraId="1EB4AD23"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17 (28)</w:t>
            </w:r>
          </w:p>
        </w:tc>
        <w:tc>
          <w:tcPr>
            <w:tcW w:w="704" w:type="pct"/>
            <w:tcBorders>
              <w:top w:val="nil"/>
              <w:left w:val="nil"/>
              <w:bottom w:val="nil"/>
              <w:right w:val="nil"/>
            </w:tcBorders>
            <w:shd w:val="clear" w:color="000000" w:fill="FFFFFF"/>
            <w:vAlign w:val="center"/>
            <w:hideMark/>
          </w:tcPr>
          <w:p w14:paraId="1462CBDE"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25 (42)</w:t>
            </w:r>
          </w:p>
        </w:tc>
      </w:tr>
      <w:tr w:rsidR="007B6F1C" w:rsidRPr="00DF7D9D" w14:paraId="09EAFA6D" w14:textId="77777777" w:rsidTr="003D1FB1">
        <w:trPr>
          <w:trHeight w:val="315"/>
        </w:trPr>
        <w:tc>
          <w:tcPr>
            <w:tcW w:w="1500" w:type="pct"/>
            <w:tcBorders>
              <w:top w:val="nil"/>
              <w:left w:val="nil"/>
              <w:bottom w:val="nil"/>
              <w:right w:val="nil"/>
            </w:tcBorders>
            <w:shd w:val="clear" w:color="000000" w:fill="FFFFFF"/>
            <w:vAlign w:val="center"/>
            <w:hideMark/>
          </w:tcPr>
          <w:p w14:paraId="3671FC5D"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Disease control rate,</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4DEB4D62"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240 (73.6)</w:t>
            </w:r>
          </w:p>
        </w:tc>
        <w:tc>
          <w:tcPr>
            <w:tcW w:w="681" w:type="pct"/>
            <w:tcBorders>
              <w:top w:val="nil"/>
              <w:left w:val="nil"/>
              <w:bottom w:val="nil"/>
              <w:right w:val="nil"/>
            </w:tcBorders>
            <w:shd w:val="clear" w:color="000000" w:fill="FFFFFF"/>
            <w:vAlign w:val="center"/>
            <w:hideMark/>
          </w:tcPr>
          <w:p w14:paraId="57047B06"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88 (55.3)</w:t>
            </w:r>
          </w:p>
        </w:tc>
        <w:tc>
          <w:tcPr>
            <w:tcW w:w="835" w:type="pct"/>
            <w:tcBorders>
              <w:top w:val="nil"/>
              <w:left w:val="nil"/>
              <w:bottom w:val="nil"/>
              <w:right w:val="nil"/>
            </w:tcBorders>
            <w:shd w:val="clear" w:color="000000" w:fill="FFFFFF"/>
            <w:vAlign w:val="center"/>
            <w:hideMark/>
          </w:tcPr>
          <w:p w14:paraId="61F06786" w14:textId="0350BF16"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74 (71)</w:t>
            </w:r>
          </w:p>
        </w:tc>
        <w:tc>
          <w:tcPr>
            <w:tcW w:w="545" w:type="pct"/>
            <w:tcBorders>
              <w:top w:val="nil"/>
              <w:left w:val="nil"/>
              <w:bottom w:val="nil"/>
              <w:right w:val="nil"/>
            </w:tcBorders>
            <w:shd w:val="clear" w:color="000000" w:fill="FFFFFF"/>
            <w:vAlign w:val="center"/>
            <w:hideMark/>
          </w:tcPr>
          <w:p w14:paraId="5EC0716B"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40 (67)</w:t>
            </w:r>
          </w:p>
        </w:tc>
        <w:tc>
          <w:tcPr>
            <w:tcW w:w="704" w:type="pct"/>
            <w:tcBorders>
              <w:top w:val="nil"/>
              <w:left w:val="nil"/>
              <w:bottom w:val="nil"/>
              <w:right w:val="nil"/>
            </w:tcBorders>
            <w:shd w:val="clear" w:color="000000" w:fill="FFFFFF"/>
            <w:vAlign w:val="center"/>
            <w:hideMark/>
          </w:tcPr>
          <w:p w14:paraId="17CC0BBC"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29 (49)</w:t>
            </w:r>
          </w:p>
        </w:tc>
      </w:tr>
      <w:tr w:rsidR="007B6F1C" w:rsidRPr="00DF7D9D" w14:paraId="6F8BCE45" w14:textId="77777777" w:rsidTr="003D1FB1">
        <w:trPr>
          <w:trHeight w:val="630"/>
        </w:trPr>
        <w:tc>
          <w:tcPr>
            <w:tcW w:w="1500" w:type="pct"/>
            <w:tcBorders>
              <w:top w:val="nil"/>
              <w:left w:val="nil"/>
              <w:bottom w:val="nil"/>
              <w:right w:val="nil"/>
            </w:tcBorders>
            <w:shd w:val="clear" w:color="000000" w:fill="FFFFFF"/>
            <w:vAlign w:val="center"/>
            <w:hideMark/>
          </w:tcPr>
          <w:p w14:paraId="1695D3E2"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Ongoing objective response at data cut off,</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0CEE45FE"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77/89 (86.5)</w:t>
            </w:r>
          </w:p>
        </w:tc>
        <w:tc>
          <w:tcPr>
            <w:tcW w:w="681" w:type="pct"/>
            <w:tcBorders>
              <w:top w:val="nil"/>
              <w:left w:val="nil"/>
              <w:bottom w:val="nil"/>
              <w:right w:val="nil"/>
            </w:tcBorders>
            <w:shd w:val="clear" w:color="000000" w:fill="FFFFFF"/>
            <w:vAlign w:val="center"/>
            <w:hideMark/>
          </w:tcPr>
          <w:p w14:paraId="2BFFE04A"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13/19 (68.4)</w:t>
            </w:r>
          </w:p>
        </w:tc>
        <w:tc>
          <w:tcPr>
            <w:tcW w:w="835" w:type="pct"/>
            <w:tcBorders>
              <w:top w:val="nil"/>
              <w:left w:val="nil"/>
              <w:bottom w:val="nil"/>
              <w:right w:val="nil"/>
            </w:tcBorders>
            <w:shd w:val="clear" w:color="000000" w:fill="FFFFFF"/>
            <w:vAlign w:val="center"/>
            <w:hideMark/>
          </w:tcPr>
          <w:p w14:paraId="124C4782"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13600ACA"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668AA293"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25BC3DF6" w14:textId="77777777" w:rsidTr="00BA320E">
        <w:trPr>
          <w:trHeight w:val="399"/>
        </w:trPr>
        <w:tc>
          <w:tcPr>
            <w:tcW w:w="1500" w:type="pct"/>
            <w:tcBorders>
              <w:top w:val="nil"/>
              <w:left w:val="nil"/>
              <w:bottom w:val="nil"/>
              <w:right w:val="nil"/>
            </w:tcBorders>
            <w:shd w:val="clear" w:color="auto" w:fill="auto"/>
            <w:noWrap/>
            <w:vAlign w:val="center"/>
            <w:hideMark/>
          </w:tcPr>
          <w:p w14:paraId="61752A58"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Safety outcomes (adverse events)</w:t>
            </w:r>
          </w:p>
        </w:tc>
        <w:tc>
          <w:tcPr>
            <w:tcW w:w="736" w:type="pct"/>
            <w:tcBorders>
              <w:top w:val="nil"/>
              <w:left w:val="nil"/>
              <w:bottom w:val="nil"/>
              <w:right w:val="nil"/>
            </w:tcBorders>
            <w:shd w:val="clear" w:color="auto" w:fill="auto"/>
            <w:noWrap/>
            <w:vAlign w:val="center"/>
            <w:hideMark/>
          </w:tcPr>
          <w:p w14:paraId="66E666C8" w14:textId="77777777" w:rsidR="007B6F1C" w:rsidRPr="00DF7D9D" w:rsidRDefault="007B6F1C" w:rsidP="00BA320E">
            <w:pPr>
              <w:rPr>
                <w:rFonts w:ascii="Book Antiqua" w:eastAsia="等线" w:hAnsi="Book Antiqua" w:cs="宋体"/>
                <w:color w:val="000000"/>
                <w:lang w:eastAsia="zh-CN"/>
              </w:rPr>
            </w:pPr>
          </w:p>
        </w:tc>
        <w:tc>
          <w:tcPr>
            <w:tcW w:w="681" w:type="pct"/>
            <w:tcBorders>
              <w:top w:val="nil"/>
              <w:left w:val="nil"/>
              <w:bottom w:val="nil"/>
              <w:right w:val="nil"/>
            </w:tcBorders>
            <w:shd w:val="clear" w:color="auto" w:fill="auto"/>
            <w:noWrap/>
            <w:vAlign w:val="center"/>
            <w:hideMark/>
          </w:tcPr>
          <w:p w14:paraId="3001E751" w14:textId="77777777" w:rsidR="007B6F1C" w:rsidRPr="00DF7D9D" w:rsidRDefault="007B6F1C" w:rsidP="00BA320E">
            <w:pPr>
              <w:rPr>
                <w:rFonts w:eastAsia="Times New Roman"/>
                <w:sz w:val="20"/>
                <w:szCs w:val="20"/>
                <w:lang w:eastAsia="zh-CN"/>
              </w:rPr>
            </w:pPr>
          </w:p>
        </w:tc>
        <w:tc>
          <w:tcPr>
            <w:tcW w:w="835" w:type="pct"/>
            <w:tcBorders>
              <w:top w:val="nil"/>
              <w:left w:val="nil"/>
              <w:bottom w:val="nil"/>
              <w:right w:val="nil"/>
            </w:tcBorders>
            <w:shd w:val="clear" w:color="auto" w:fill="auto"/>
            <w:noWrap/>
            <w:vAlign w:val="center"/>
            <w:hideMark/>
          </w:tcPr>
          <w:p w14:paraId="5413CE0A" w14:textId="77777777" w:rsidR="007B6F1C" w:rsidRPr="00DF7D9D" w:rsidRDefault="007B6F1C" w:rsidP="00BA320E">
            <w:pPr>
              <w:rPr>
                <w:rFonts w:eastAsia="Times New Roman"/>
                <w:sz w:val="20"/>
                <w:szCs w:val="20"/>
                <w:lang w:eastAsia="zh-CN"/>
              </w:rPr>
            </w:pPr>
          </w:p>
        </w:tc>
        <w:tc>
          <w:tcPr>
            <w:tcW w:w="545" w:type="pct"/>
            <w:tcBorders>
              <w:top w:val="nil"/>
              <w:left w:val="nil"/>
              <w:bottom w:val="nil"/>
              <w:right w:val="nil"/>
            </w:tcBorders>
            <w:shd w:val="clear" w:color="auto" w:fill="auto"/>
            <w:noWrap/>
            <w:vAlign w:val="center"/>
            <w:hideMark/>
          </w:tcPr>
          <w:p w14:paraId="16D437A4" w14:textId="77777777" w:rsidR="007B6F1C" w:rsidRPr="00DF7D9D" w:rsidRDefault="007B6F1C" w:rsidP="00BA320E">
            <w:pPr>
              <w:rPr>
                <w:rFonts w:eastAsia="Times New Roman"/>
                <w:sz w:val="20"/>
                <w:szCs w:val="20"/>
                <w:lang w:eastAsia="zh-CN"/>
              </w:rPr>
            </w:pPr>
          </w:p>
        </w:tc>
        <w:tc>
          <w:tcPr>
            <w:tcW w:w="704" w:type="pct"/>
            <w:tcBorders>
              <w:top w:val="nil"/>
              <w:left w:val="nil"/>
              <w:bottom w:val="nil"/>
              <w:right w:val="nil"/>
            </w:tcBorders>
            <w:shd w:val="clear" w:color="auto" w:fill="auto"/>
            <w:noWrap/>
            <w:vAlign w:val="center"/>
            <w:hideMark/>
          </w:tcPr>
          <w:p w14:paraId="66675888" w14:textId="77777777" w:rsidR="007B6F1C" w:rsidRPr="00DF7D9D" w:rsidRDefault="007B6F1C" w:rsidP="00BA320E">
            <w:pPr>
              <w:rPr>
                <w:rFonts w:eastAsia="Times New Roman"/>
                <w:sz w:val="20"/>
                <w:szCs w:val="20"/>
                <w:lang w:eastAsia="zh-CN"/>
              </w:rPr>
            </w:pPr>
          </w:p>
        </w:tc>
      </w:tr>
      <w:tr w:rsidR="007B6F1C" w:rsidRPr="00DF7D9D" w14:paraId="2DBEBAC8" w14:textId="77777777" w:rsidTr="00BA320E">
        <w:trPr>
          <w:trHeight w:val="507"/>
        </w:trPr>
        <w:tc>
          <w:tcPr>
            <w:tcW w:w="1500" w:type="pct"/>
            <w:tcBorders>
              <w:top w:val="nil"/>
              <w:left w:val="nil"/>
              <w:bottom w:val="nil"/>
              <w:right w:val="nil"/>
            </w:tcBorders>
            <w:shd w:val="clear" w:color="000000" w:fill="FFFFFF"/>
            <w:vAlign w:val="center"/>
            <w:hideMark/>
          </w:tcPr>
          <w:p w14:paraId="41A1D711"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Overall patients with an adverse event from any cause,</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78C472B3"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323 (98.2)</w:t>
            </w:r>
          </w:p>
        </w:tc>
        <w:tc>
          <w:tcPr>
            <w:tcW w:w="681" w:type="pct"/>
            <w:tcBorders>
              <w:top w:val="nil"/>
              <w:left w:val="nil"/>
              <w:bottom w:val="nil"/>
              <w:right w:val="nil"/>
            </w:tcBorders>
            <w:shd w:val="clear" w:color="000000" w:fill="FFFFFF"/>
            <w:vAlign w:val="center"/>
            <w:hideMark/>
          </w:tcPr>
          <w:p w14:paraId="237140D4"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154 (98.7)</w:t>
            </w:r>
          </w:p>
        </w:tc>
        <w:tc>
          <w:tcPr>
            <w:tcW w:w="835" w:type="pct"/>
            <w:tcBorders>
              <w:top w:val="nil"/>
              <w:left w:val="nil"/>
              <w:bottom w:val="nil"/>
              <w:right w:val="nil"/>
            </w:tcBorders>
            <w:shd w:val="clear" w:color="000000" w:fill="FFFFFF"/>
            <w:vAlign w:val="center"/>
            <w:hideMark/>
          </w:tcPr>
          <w:p w14:paraId="4AD0CBF9"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100 (96)</w:t>
            </w:r>
          </w:p>
        </w:tc>
        <w:tc>
          <w:tcPr>
            <w:tcW w:w="545" w:type="pct"/>
            <w:tcBorders>
              <w:top w:val="nil"/>
              <w:left w:val="nil"/>
              <w:bottom w:val="nil"/>
              <w:right w:val="nil"/>
            </w:tcBorders>
            <w:shd w:val="clear" w:color="000000" w:fill="FFFFFF"/>
            <w:vAlign w:val="center"/>
            <w:hideMark/>
          </w:tcPr>
          <w:p w14:paraId="472DE9D2"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57 (95)</w:t>
            </w:r>
          </w:p>
        </w:tc>
        <w:tc>
          <w:tcPr>
            <w:tcW w:w="704" w:type="pct"/>
            <w:tcBorders>
              <w:top w:val="nil"/>
              <w:left w:val="nil"/>
              <w:bottom w:val="nil"/>
              <w:right w:val="nil"/>
            </w:tcBorders>
            <w:shd w:val="clear" w:color="000000" w:fill="FFFFFF"/>
            <w:vAlign w:val="center"/>
            <w:hideMark/>
          </w:tcPr>
          <w:p w14:paraId="476FF960"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52 (90)</w:t>
            </w:r>
          </w:p>
        </w:tc>
      </w:tr>
      <w:tr w:rsidR="007B6F1C" w:rsidRPr="00DF7D9D" w14:paraId="1854F61E" w14:textId="77777777" w:rsidTr="00BA320E">
        <w:trPr>
          <w:trHeight w:val="227"/>
        </w:trPr>
        <w:tc>
          <w:tcPr>
            <w:tcW w:w="1500" w:type="pct"/>
            <w:tcBorders>
              <w:top w:val="nil"/>
              <w:left w:val="nil"/>
              <w:bottom w:val="nil"/>
              <w:right w:val="nil"/>
            </w:tcBorders>
            <w:shd w:val="clear" w:color="000000" w:fill="FFFFFF"/>
            <w:vAlign w:val="center"/>
            <w:hideMark/>
          </w:tcPr>
          <w:p w14:paraId="09105B82"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Treatment-related serious adverse events,</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53933D54"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125 (38)</w:t>
            </w:r>
          </w:p>
        </w:tc>
        <w:tc>
          <w:tcPr>
            <w:tcW w:w="681" w:type="pct"/>
            <w:tcBorders>
              <w:top w:val="nil"/>
              <w:left w:val="nil"/>
              <w:bottom w:val="nil"/>
              <w:right w:val="nil"/>
            </w:tcBorders>
            <w:shd w:val="clear" w:color="000000" w:fill="FFFFFF"/>
            <w:vAlign w:val="center"/>
            <w:hideMark/>
          </w:tcPr>
          <w:p w14:paraId="52A494B5"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48 (30.8)</w:t>
            </w:r>
          </w:p>
        </w:tc>
        <w:tc>
          <w:tcPr>
            <w:tcW w:w="835" w:type="pct"/>
            <w:tcBorders>
              <w:top w:val="nil"/>
              <w:left w:val="nil"/>
              <w:bottom w:val="nil"/>
              <w:right w:val="nil"/>
            </w:tcBorders>
            <w:shd w:val="clear" w:color="000000" w:fill="FFFFFF"/>
            <w:vAlign w:val="center"/>
            <w:hideMark/>
          </w:tcPr>
          <w:p w14:paraId="0EE9D1C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25 (24)</w:t>
            </w:r>
          </w:p>
        </w:tc>
        <w:tc>
          <w:tcPr>
            <w:tcW w:w="545" w:type="pct"/>
            <w:tcBorders>
              <w:top w:val="nil"/>
              <w:left w:val="nil"/>
              <w:bottom w:val="nil"/>
              <w:right w:val="nil"/>
            </w:tcBorders>
            <w:shd w:val="clear" w:color="000000" w:fill="FFFFFF"/>
            <w:vAlign w:val="center"/>
            <w:hideMark/>
          </w:tcPr>
          <w:p w14:paraId="3B207F1A"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7 (12)</w:t>
            </w:r>
          </w:p>
        </w:tc>
        <w:tc>
          <w:tcPr>
            <w:tcW w:w="704" w:type="pct"/>
            <w:tcBorders>
              <w:top w:val="nil"/>
              <w:left w:val="nil"/>
              <w:bottom w:val="nil"/>
              <w:right w:val="nil"/>
            </w:tcBorders>
            <w:shd w:val="clear" w:color="000000" w:fill="FFFFFF"/>
            <w:vAlign w:val="center"/>
            <w:hideMark/>
          </w:tcPr>
          <w:p w14:paraId="68B8E5CE"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2 (3)</w:t>
            </w:r>
          </w:p>
        </w:tc>
      </w:tr>
      <w:tr w:rsidR="007B6F1C" w:rsidRPr="00DF7D9D" w14:paraId="32F446B9" w14:textId="77777777" w:rsidTr="00BA320E">
        <w:trPr>
          <w:trHeight w:val="277"/>
        </w:trPr>
        <w:tc>
          <w:tcPr>
            <w:tcW w:w="1500" w:type="pct"/>
            <w:tcBorders>
              <w:top w:val="nil"/>
              <w:left w:val="nil"/>
              <w:bottom w:val="nil"/>
              <w:right w:val="nil"/>
            </w:tcBorders>
            <w:shd w:val="clear" w:color="000000" w:fill="FFFFFF"/>
            <w:vAlign w:val="center"/>
            <w:hideMark/>
          </w:tcPr>
          <w:p w14:paraId="0E728E0E"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Treatment-related mortality</w:t>
            </w:r>
          </w:p>
        </w:tc>
        <w:tc>
          <w:tcPr>
            <w:tcW w:w="736" w:type="pct"/>
            <w:tcBorders>
              <w:top w:val="nil"/>
              <w:left w:val="nil"/>
              <w:bottom w:val="nil"/>
              <w:right w:val="nil"/>
            </w:tcBorders>
            <w:shd w:val="clear" w:color="000000" w:fill="FFFFFF"/>
            <w:vAlign w:val="center"/>
            <w:hideMark/>
          </w:tcPr>
          <w:p w14:paraId="5BC0688E"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161 deaths (%)</w:t>
            </w:r>
          </w:p>
        </w:tc>
        <w:tc>
          <w:tcPr>
            <w:tcW w:w="681" w:type="pct"/>
            <w:tcBorders>
              <w:top w:val="nil"/>
              <w:left w:val="nil"/>
              <w:bottom w:val="nil"/>
              <w:right w:val="nil"/>
            </w:tcBorders>
            <w:shd w:val="clear" w:color="000000" w:fill="FFFFFF"/>
            <w:vAlign w:val="center"/>
            <w:hideMark/>
          </w:tcPr>
          <w:p w14:paraId="7F77F5A2" w14:textId="2B2866AD" w:rsidR="007B6F1C" w:rsidRPr="00DF7D9D" w:rsidRDefault="007B6F1C" w:rsidP="00BA320E">
            <w:pPr>
              <w:rPr>
                <w:rFonts w:ascii="Book Antiqua" w:eastAsia="等线" w:hAnsi="Book Antiqua" w:cs="宋体"/>
                <w:color w:val="000000"/>
                <w:lang w:eastAsia="zh-CN"/>
              </w:rPr>
            </w:pPr>
          </w:p>
        </w:tc>
        <w:tc>
          <w:tcPr>
            <w:tcW w:w="835" w:type="pct"/>
            <w:vMerge w:val="restart"/>
            <w:tcBorders>
              <w:top w:val="nil"/>
              <w:left w:val="nil"/>
              <w:bottom w:val="nil"/>
              <w:right w:val="nil"/>
            </w:tcBorders>
            <w:shd w:val="clear" w:color="000000" w:fill="FFFFFF"/>
            <w:vAlign w:val="center"/>
            <w:hideMark/>
          </w:tcPr>
          <w:p w14:paraId="3817573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3 (3%)</w:t>
            </w:r>
          </w:p>
        </w:tc>
        <w:tc>
          <w:tcPr>
            <w:tcW w:w="545" w:type="pct"/>
            <w:vMerge w:val="restart"/>
            <w:tcBorders>
              <w:top w:val="nil"/>
              <w:left w:val="nil"/>
              <w:bottom w:val="nil"/>
              <w:right w:val="nil"/>
            </w:tcBorders>
            <w:shd w:val="clear" w:color="000000" w:fill="FFFFFF"/>
            <w:vAlign w:val="center"/>
            <w:hideMark/>
          </w:tcPr>
          <w:p w14:paraId="7278B8B5"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w:t>
            </w:r>
          </w:p>
        </w:tc>
        <w:tc>
          <w:tcPr>
            <w:tcW w:w="704" w:type="pct"/>
            <w:tcBorders>
              <w:top w:val="nil"/>
              <w:left w:val="nil"/>
              <w:bottom w:val="nil"/>
              <w:right w:val="nil"/>
            </w:tcBorders>
            <w:shd w:val="clear" w:color="000000" w:fill="FFFFFF"/>
            <w:vAlign w:val="center"/>
            <w:hideMark/>
          </w:tcPr>
          <w:p w14:paraId="1C52E3A7"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54452A4B" w14:textId="77777777" w:rsidTr="00BA320E">
        <w:trPr>
          <w:trHeight w:val="3645"/>
        </w:trPr>
        <w:tc>
          <w:tcPr>
            <w:tcW w:w="1500" w:type="pct"/>
            <w:tcBorders>
              <w:top w:val="nil"/>
              <w:left w:val="nil"/>
              <w:bottom w:val="nil"/>
              <w:right w:val="nil"/>
            </w:tcBorders>
            <w:shd w:val="clear" w:color="000000" w:fill="FFFFFF"/>
            <w:vAlign w:val="center"/>
            <w:hideMark/>
          </w:tcPr>
          <w:p w14:paraId="604A04DE" w14:textId="07E10A0C" w:rsidR="007B6F1C" w:rsidRPr="00DF7D9D" w:rsidRDefault="007B6F1C" w:rsidP="00BA320E">
            <w:pPr>
              <w:rPr>
                <w:rFonts w:ascii="Book Antiqua" w:eastAsia="等线" w:hAnsi="Book Antiqua" w:cs="宋体"/>
                <w:color w:val="000000"/>
                <w:lang w:eastAsia="zh-CN"/>
              </w:rPr>
            </w:pPr>
          </w:p>
        </w:tc>
        <w:tc>
          <w:tcPr>
            <w:tcW w:w="736" w:type="pct"/>
            <w:tcBorders>
              <w:top w:val="nil"/>
              <w:left w:val="nil"/>
              <w:bottom w:val="nil"/>
              <w:right w:val="nil"/>
            </w:tcBorders>
            <w:shd w:val="clear" w:color="000000" w:fill="FFFFFF"/>
            <w:vAlign w:val="center"/>
            <w:hideMark/>
          </w:tcPr>
          <w:p w14:paraId="12A99470"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It was not explicitly stated how many deaths there were in relation to treatment in either intervention or control arm</w:t>
            </w:r>
            <w:r w:rsidRPr="00DF7D9D">
              <w:rPr>
                <w:rFonts w:ascii="Book Antiqua" w:eastAsia="等线" w:hAnsi="Book Antiqua" w:cs="宋体"/>
                <w:color w:val="000000"/>
                <w:vertAlign w:val="superscript"/>
                <w:lang w:eastAsia="zh-CN"/>
              </w:rPr>
              <w:t>1</w:t>
            </w:r>
          </w:p>
        </w:tc>
        <w:tc>
          <w:tcPr>
            <w:tcW w:w="681" w:type="pct"/>
            <w:tcBorders>
              <w:top w:val="nil"/>
              <w:left w:val="nil"/>
              <w:bottom w:val="nil"/>
              <w:right w:val="nil"/>
            </w:tcBorders>
            <w:shd w:val="clear" w:color="000000" w:fill="FFFFFF"/>
            <w:vAlign w:val="center"/>
            <w:hideMark/>
          </w:tcPr>
          <w:p w14:paraId="0EB053B9" w14:textId="47F7C8D9" w:rsidR="007B6F1C" w:rsidRPr="00DF7D9D" w:rsidRDefault="007B6F1C" w:rsidP="00BA320E">
            <w:pPr>
              <w:rPr>
                <w:rFonts w:ascii="Book Antiqua" w:eastAsia="等线" w:hAnsi="Book Antiqua" w:cs="宋体"/>
                <w:color w:val="000000"/>
                <w:lang w:eastAsia="zh-CN"/>
              </w:rPr>
            </w:pPr>
          </w:p>
        </w:tc>
        <w:tc>
          <w:tcPr>
            <w:tcW w:w="835" w:type="pct"/>
            <w:vMerge/>
            <w:tcBorders>
              <w:top w:val="nil"/>
              <w:left w:val="nil"/>
              <w:bottom w:val="nil"/>
              <w:right w:val="nil"/>
            </w:tcBorders>
            <w:vAlign w:val="center"/>
            <w:hideMark/>
          </w:tcPr>
          <w:p w14:paraId="1D889B2E" w14:textId="77777777" w:rsidR="007B6F1C" w:rsidRPr="00DF7D9D" w:rsidRDefault="007B6F1C" w:rsidP="00BA320E">
            <w:pPr>
              <w:rPr>
                <w:rFonts w:ascii="Book Antiqua" w:eastAsia="等线" w:hAnsi="Book Antiqua" w:cs="宋体"/>
                <w:color w:val="000000"/>
                <w:lang w:eastAsia="zh-CN"/>
              </w:rPr>
            </w:pPr>
          </w:p>
        </w:tc>
        <w:tc>
          <w:tcPr>
            <w:tcW w:w="545" w:type="pct"/>
            <w:vMerge/>
            <w:tcBorders>
              <w:top w:val="nil"/>
              <w:left w:val="nil"/>
              <w:bottom w:val="nil"/>
              <w:right w:val="nil"/>
            </w:tcBorders>
            <w:vAlign w:val="center"/>
            <w:hideMark/>
          </w:tcPr>
          <w:p w14:paraId="1CB5E551" w14:textId="77777777" w:rsidR="007B6F1C" w:rsidRPr="00DF7D9D" w:rsidRDefault="007B6F1C" w:rsidP="00BA320E">
            <w:pPr>
              <w:rPr>
                <w:rFonts w:ascii="Book Antiqua" w:eastAsia="等线" w:hAnsi="Book Antiqua" w:cs="宋体"/>
                <w:color w:val="000000"/>
                <w:lang w:eastAsia="zh-CN"/>
              </w:rPr>
            </w:pPr>
          </w:p>
        </w:tc>
        <w:tc>
          <w:tcPr>
            <w:tcW w:w="704" w:type="pct"/>
            <w:tcBorders>
              <w:top w:val="nil"/>
              <w:left w:val="nil"/>
              <w:bottom w:val="nil"/>
              <w:right w:val="nil"/>
            </w:tcBorders>
            <w:shd w:val="clear" w:color="000000" w:fill="FFFFFF"/>
            <w:vAlign w:val="center"/>
            <w:hideMark/>
          </w:tcPr>
          <w:p w14:paraId="092B1159" w14:textId="5F4B2056" w:rsidR="007B6F1C" w:rsidRPr="00DF7D9D" w:rsidRDefault="007B6F1C" w:rsidP="00BA320E">
            <w:pPr>
              <w:rPr>
                <w:rFonts w:ascii="Book Antiqua" w:eastAsia="等线" w:hAnsi="Book Antiqua" w:cs="宋体"/>
                <w:color w:val="000000"/>
                <w:lang w:eastAsia="zh-CN"/>
              </w:rPr>
            </w:pPr>
          </w:p>
        </w:tc>
      </w:tr>
      <w:tr w:rsidR="007B6F1C" w:rsidRPr="00DF7D9D" w14:paraId="440F6DF7" w14:textId="77777777" w:rsidTr="00BA320E">
        <w:trPr>
          <w:trHeight w:val="284"/>
        </w:trPr>
        <w:tc>
          <w:tcPr>
            <w:tcW w:w="1500" w:type="pct"/>
            <w:tcBorders>
              <w:top w:val="nil"/>
              <w:left w:val="nil"/>
              <w:bottom w:val="nil"/>
              <w:right w:val="nil"/>
            </w:tcBorders>
            <w:shd w:val="clear" w:color="000000" w:fill="FFFFFF"/>
            <w:vAlign w:val="center"/>
            <w:hideMark/>
          </w:tcPr>
          <w:p w14:paraId="7C746A77"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Adverse events leading to dose modifications,</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192554AA"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163 (49.5)</w:t>
            </w:r>
          </w:p>
        </w:tc>
        <w:tc>
          <w:tcPr>
            <w:tcW w:w="681" w:type="pct"/>
            <w:tcBorders>
              <w:top w:val="nil"/>
              <w:left w:val="nil"/>
              <w:bottom w:val="nil"/>
              <w:right w:val="nil"/>
            </w:tcBorders>
            <w:shd w:val="clear" w:color="000000" w:fill="FFFFFF"/>
            <w:vAlign w:val="center"/>
            <w:hideMark/>
          </w:tcPr>
          <w:p w14:paraId="482DB3EE"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95 (60.9)</w:t>
            </w:r>
          </w:p>
        </w:tc>
        <w:tc>
          <w:tcPr>
            <w:tcW w:w="835" w:type="pct"/>
            <w:tcBorders>
              <w:top w:val="nil"/>
              <w:left w:val="nil"/>
              <w:bottom w:val="nil"/>
              <w:right w:val="nil"/>
            </w:tcBorders>
            <w:shd w:val="clear" w:color="000000" w:fill="FFFFFF"/>
            <w:vAlign w:val="center"/>
            <w:hideMark/>
          </w:tcPr>
          <w:p w14:paraId="1C5C97D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50 (48)</w:t>
            </w:r>
          </w:p>
        </w:tc>
        <w:tc>
          <w:tcPr>
            <w:tcW w:w="545" w:type="pct"/>
            <w:tcBorders>
              <w:top w:val="nil"/>
              <w:left w:val="nil"/>
              <w:bottom w:val="nil"/>
              <w:right w:val="nil"/>
            </w:tcBorders>
            <w:shd w:val="clear" w:color="000000" w:fill="FFFFFF"/>
            <w:vAlign w:val="center"/>
            <w:hideMark/>
          </w:tcPr>
          <w:p w14:paraId="2738E50D"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9 (15)</w:t>
            </w:r>
          </w:p>
        </w:tc>
        <w:tc>
          <w:tcPr>
            <w:tcW w:w="704" w:type="pct"/>
            <w:tcBorders>
              <w:top w:val="nil"/>
              <w:left w:val="nil"/>
              <w:bottom w:val="nil"/>
              <w:right w:val="nil"/>
            </w:tcBorders>
            <w:shd w:val="clear" w:color="000000" w:fill="FFFFFF"/>
            <w:vAlign w:val="center"/>
            <w:hideMark/>
          </w:tcPr>
          <w:p w14:paraId="4CB7D912"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5 (9)</w:t>
            </w:r>
          </w:p>
        </w:tc>
      </w:tr>
      <w:tr w:rsidR="007B6F1C" w:rsidRPr="00DF7D9D" w14:paraId="2A099485" w14:textId="77777777" w:rsidTr="00BA320E">
        <w:trPr>
          <w:trHeight w:val="241"/>
        </w:trPr>
        <w:tc>
          <w:tcPr>
            <w:tcW w:w="1500" w:type="pct"/>
            <w:tcBorders>
              <w:top w:val="nil"/>
              <w:left w:val="nil"/>
              <w:bottom w:val="nil"/>
              <w:right w:val="nil"/>
            </w:tcBorders>
            <w:shd w:val="clear" w:color="000000" w:fill="FFFFFF"/>
            <w:vAlign w:val="center"/>
            <w:hideMark/>
          </w:tcPr>
          <w:p w14:paraId="1EFA8230"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Adverse events leading to withdrawal from any trial drug,</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0B611CAB"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51 (15.5)</w:t>
            </w:r>
          </w:p>
        </w:tc>
        <w:tc>
          <w:tcPr>
            <w:tcW w:w="681" w:type="pct"/>
            <w:tcBorders>
              <w:top w:val="nil"/>
              <w:left w:val="nil"/>
              <w:bottom w:val="nil"/>
              <w:right w:val="nil"/>
            </w:tcBorders>
            <w:shd w:val="clear" w:color="000000" w:fill="FFFFFF"/>
            <w:vAlign w:val="center"/>
            <w:hideMark/>
          </w:tcPr>
          <w:p w14:paraId="27958C90"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16 (10.3)</w:t>
            </w:r>
          </w:p>
        </w:tc>
        <w:tc>
          <w:tcPr>
            <w:tcW w:w="835" w:type="pct"/>
            <w:tcBorders>
              <w:top w:val="nil"/>
              <w:left w:val="nil"/>
              <w:bottom w:val="nil"/>
              <w:right w:val="nil"/>
            </w:tcBorders>
            <w:shd w:val="clear" w:color="000000" w:fill="FFFFFF"/>
            <w:vAlign w:val="center"/>
            <w:hideMark/>
          </w:tcPr>
          <w:p w14:paraId="2F3E2BE2"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18 (17)</w:t>
            </w:r>
          </w:p>
        </w:tc>
        <w:tc>
          <w:tcPr>
            <w:tcW w:w="545" w:type="pct"/>
            <w:tcBorders>
              <w:top w:val="nil"/>
              <w:left w:val="nil"/>
              <w:bottom w:val="nil"/>
              <w:right w:val="nil"/>
            </w:tcBorders>
            <w:shd w:val="clear" w:color="000000" w:fill="FFFFFF"/>
            <w:vAlign w:val="center"/>
            <w:hideMark/>
          </w:tcPr>
          <w:p w14:paraId="7F264015"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6 (10)</w:t>
            </w:r>
          </w:p>
        </w:tc>
        <w:tc>
          <w:tcPr>
            <w:tcW w:w="704" w:type="pct"/>
            <w:tcBorders>
              <w:top w:val="nil"/>
              <w:left w:val="nil"/>
              <w:bottom w:val="nil"/>
              <w:right w:val="nil"/>
            </w:tcBorders>
            <w:shd w:val="clear" w:color="000000" w:fill="FFFFFF"/>
            <w:vAlign w:val="center"/>
            <w:hideMark/>
          </w:tcPr>
          <w:p w14:paraId="797574AA"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r>
      <w:tr w:rsidR="007B6F1C" w:rsidRPr="00DF7D9D" w14:paraId="2ED6B06E" w14:textId="77777777" w:rsidTr="00BA320E">
        <w:trPr>
          <w:trHeight w:val="479"/>
        </w:trPr>
        <w:tc>
          <w:tcPr>
            <w:tcW w:w="1500" w:type="pct"/>
            <w:tcBorders>
              <w:top w:val="nil"/>
              <w:left w:val="nil"/>
              <w:bottom w:val="nil"/>
              <w:right w:val="nil"/>
            </w:tcBorders>
            <w:shd w:val="clear" w:color="000000" w:fill="FFFFFF"/>
            <w:vAlign w:val="center"/>
            <w:hideMark/>
          </w:tcPr>
          <w:p w14:paraId="4C938869" w14:textId="09BF7B64"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lastRenderedPageBreak/>
              <w:t>Number of participants with Grade 3 and above,</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52E4F2AB"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5-15 (4.6)</w:t>
            </w:r>
          </w:p>
        </w:tc>
        <w:tc>
          <w:tcPr>
            <w:tcW w:w="681" w:type="pct"/>
            <w:tcBorders>
              <w:top w:val="nil"/>
              <w:left w:val="nil"/>
              <w:bottom w:val="nil"/>
              <w:right w:val="nil"/>
            </w:tcBorders>
            <w:shd w:val="clear" w:color="000000" w:fill="FFFFFF"/>
            <w:vAlign w:val="center"/>
            <w:hideMark/>
          </w:tcPr>
          <w:p w14:paraId="343E71BF"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9 (5.8)</w:t>
            </w:r>
          </w:p>
        </w:tc>
        <w:tc>
          <w:tcPr>
            <w:tcW w:w="835" w:type="pct"/>
            <w:tcBorders>
              <w:top w:val="nil"/>
              <w:left w:val="nil"/>
              <w:bottom w:val="nil"/>
              <w:right w:val="nil"/>
            </w:tcBorders>
            <w:shd w:val="clear" w:color="000000" w:fill="FFFFFF"/>
            <w:vAlign w:val="center"/>
            <w:hideMark/>
          </w:tcPr>
          <w:p w14:paraId="5A9E8E3E"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55 (53)</w:t>
            </w:r>
          </w:p>
        </w:tc>
        <w:tc>
          <w:tcPr>
            <w:tcW w:w="545" w:type="pct"/>
            <w:tcBorders>
              <w:top w:val="nil"/>
              <w:left w:val="nil"/>
              <w:bottom w:val="nil"/>
              <w:right w:val="nil"/>
            </w:tcBorders>
            <w:shd w:val="clear" w:color="000000" w:fill="FFFFFF"/>
            <w:vAlign w:val="center"/>
            <w:hideMark/>
          </w:tcPr>
          <w:p w14:paraId="0FC3C2E8"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22 (37)</w:t>
            </w:r>
          </w:p>
        </w:tc>
        <w:tc>
          <w:tcPr>
            <w:tcW w:w="704" w:type="pct"/>
            <w:tcBorders>
              <w:top w:val="nil"/>
              <w:left w:val="nil"/>
              <w:bottom w:val="nil"/>
              <w:right w:val="nil"/>
            </w:tcBorders>
            <w:shd w:val="clear" w:color="000000" w:fill="FFFFFF"/>
            <w:vAlign w:val="center"/>
            <w:hideMark/>
          </w:tcPr>
          <w:p w14:paraId="641904B6"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8 (14)</w:t>
            </w:r>
          </w:p>
        </w:tc>
      </w:tr>
      <w:tr w:rsidR="007B6F1C" w:rsidRPr="00DF7D9D" w14:paraId="129B519A" w14:textId="77777777" w:rsidTr="003D1FB1">
        <w:trPr>
          <w:trHeight w:val="315"/>
        </w:trPr>
        <w:tc>
          <w:tcPr>
            <w:tcW w:w="1500" w:type="pct"/>
            <w:tcBorders>
              <w:top w:val="nil"/>
              <w:left w:val="nil"/>
              <w:bottom w:val="nil"/>
              <w:right w:val="nil"/>
            </w:tcBorders>
            <w:shd w:val="clear" w:color="000000" w:fill="FFFFFF"/>
            <w:vAlign w:val="center"/>
            <w:hideMark/>
          </w:tcPr>
          <w:p w14:paraId="7D3B3E87"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Types of Grade 3-4 adverse events</w:t>
            </w:r>
          </w:p>
        </w:tc>
        <w:tc>
          <w:tcPr>
            <w:tcW w:w="736" w:type="pct"/>
            <w:tcBorders>
              <w:top w:val="nil"/>
              <w:left w:val="nil"/>
              <w:bottom w:val="nil"/>
              <w:right w:val="nil"/>
            </w:tcBorders>
            <w:shd w:val="clear" w:color="000000" w:fill="FFFFFF"/>
            <w:vAlign w:val="center"/>
            <w:hideMark/>
          </w:tcPr>
          <w:p w14:paraId="64DAC7B0" w14:textId="60246300" w:rsidR="007B6F1C" w:rsidRPr="00DF7D9D" w:rsidRDefault="007B6F1C" w:rsidP="00BA320E">
            <w:pPr>
              <w:rPr>
                <w:rFonts w:ascii="Book Antiqua" w:eastAsia="等线" w:hAnsi="Book Antiqua" w:cs="宋体"/>
                <w:color w:val="000000"/>
                <w:lang w:eastAsia="zh-CN"/>
              </w:rPr>
            </w:pPr>
          </w:p>
        </w:tc>
        <w:tc>
          <w:tcPr>
            <w:tcW w:w="681" w:type="pct"/>
            <w:tcBorders>
              <w:top w:val="nil"/>
              <w:left w:val="nil"/>
              <w:bottom w:val="nil"/>
              <w:right w:val="nil"/>
            </w:tcBorders>
            <w:shd w:val="clear" w:color="000000" w:fill="FFFFFF"/>
            <w:vAlign w:val="center"/>
            <w:hideMark/>
          </w:tcPr>
          <w:p w14:paraId="382B9483" w14:textId="6EF6D615" w:rsidR="007B6F1C" w:rsidRPr="00DF7D9D" w:rsidRDefault="007B6F1C" w:rsidP="00BA320E">
            <w:pPr>
              <w:rPr>
                <w:rFonts w:ascii="Book Antiqua" w:eastAsia="等线" w:hAnsi="Book Antiqua" w:cs="宋体"/>
                <w:color w:val="000000"/>
                <w:lang w:eastAsia="zh-CN"/>
              </w:rPr>
            </w:pPr>
          </w:p>
        </w:tc>
        <w:tc>
          <w:tcPr>
            <w:tcW w:w="835" w:type="pct"/>
            <w:tcBorders>
              <w:top w:val="nil"/>
              <w:left w:val="nil"/>
              <w:bottom w:val="nil"/>
              <w:right w:val="nil"/>
            </w:tcBorders>
            <w:shd w:val="clear" w:color="000000" w:fill="FFFFFF"/>
            <w:vAlign w:val="center"/>
            <w:hideMark/>
          </w:tcPr>
          <w:p w14:paraId="7AED3CCE" w14:textId="0E7FD0BA" w:rsidR="007B6F1C" w:rsidRPr="00DF7D9D" w:rsidRDefault="007B6F1C" w:rsidP="00BA320E">
            <w:pPr>
              <w:rPr>
                <w:rFonts w:ascii="Book Antiqua" w:eastAsia="等线" w:hAnsi="Book Antiqua" w:cs="宋体"/>
                <w:color w:val="000000"/>
                <w:lang w:eastAsia="zh-CN"/>
              </w:rPr>
            </w:pPr>
          </w:p>
        </w:tc>
        <w:tc>
          <w:tcPr>
            <w:tcW w:w="545" w:type="pct"/>
            <w:tcBorders>
              <w:top w:val="nil"/>
              <w:left w:val="nil"/>
              <w:bottom w:val="nil"/>
              <w:right w:val="nil"/>
            </w:tcBorders>
            <w:shd w:val="clear" w:color="000000" w:fill="FFFFFF"/>
            <w:vAlign w:val="center"/>
            <w:hideMark/>
          </w:tcPr>
          <w:p w14:paraId="7A429528" w14:textId="58773507" w:rsidR="007B6F1C" w:rsidRPr="00DF7D9D" w:rsidRDefault="007B6F1C" w:rsidP="00BA320E">
            <w:pPr>
              <w:rPr>
                <w:rFonts w:ascii="Book Antiqua" w:eastAsia="等线" w:hAnsi="Book Antiqua" w:cs="宋体"/>
                <w:color w:val="000000"/>
                <w:lang w:eastAsia="zh-CN"/>
              </w:rPr>
            </w:pPr>
          </w:p>
        </w:tc>
        <w:tc>
          <w:tcPr>
            <w:tcW w:w="704" w:type="pct"/>
            <w:tcBorders>
              <w:top w:val="nil"/>
              <w:left w:val="nil"/>
              <w:bottom w:val="nil"/>
              <w:right w:val="nil"/>
            </w:tcBorders>
            <w:shd w:val="clear" w:color="000000" w:fill="FFFFFF"/>
            <w:vAlign w:val="center"/>
            <w:hideMark/>
          </w:tcPr>
          <w:p w14:paraId="67611624" w14:textId="703A35FE" w:rsidR="007B6F1C" w:rsidRPr="00DF7D9D" w:rsidRDefault="007B6F1C" w:rsidP="00BA320E">
            <w:pPr>
              <w:rPr>
                <w:rFonts w:ascii="Book Antiqua" w:eastAsia="等线" w:hAnsi="Book Antiqua" w:cs="宋体"/>
                <w:color w:val="000000"/>
                <w:lang w:eastAsia="zh-CN"/>
              </w:rPr>
            </w:pPr>
          </w:p>
        </w:tc>
      </w:tr>
      <w:tr w:rsidR="007B6F1C" w:rsidRPr="00DF7D9D" w14:paraId="2C83CFEB" w14:textId="77777777" w:rsidTr="00BA320E">
        <w:trPr>
          <w:trHeight w:val="3108"/>
        </w:trPr>
        <w:tc>
          <w:tcPr>
            <w:tcW w:w="1500" w:type="pct"/>
            <w:tcBorders>
              <w:top w:val="nil"/>
              <w:left w:val="nil"/>
              <w:bottom w:val="nil"/>
              <w:right w:val="nil"/>
            </w:tcBorders>
            <w:shd w:val="clear" w:color="auto" w:fill="auto"/>
            <w:noWrap/>
            <w:vAlign w:val="center"/>
            <w:hideMark/>
          </w:tcPr>
          <w:p w14:paraId="6B963159"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Adverse events</w:t>
            </w:r>
          </w:p>
        </w:tc>
        <w:tc>
          <w:tcPr>
            <w:tcW w:w="1416" w:type="pct"/>
            <w:gridSpan w:val="2"/>
            <w:tcBorders>
              <w:top w:val="nil"/>
              <w:left w:val="nil"/>
              <w:bottom w:val="nil"/>
              <w:right w:val="nil"/>
            </w:tcBorders>
            <w:shd w:val="clear" w:color="000000" w:fill="FFFFFF"/>
            <w:vAlign w:val="center"/>
            <w:hideMark/>
          </w:tcPr>
          <w:p w14:paraId="7BF00A35"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Note: All stratified data reported below are Grade 3 or 4</w:t>
            </w:r>
          </w:p>
        </w:tc>
        <w:tc>
          <w:tcPr>
            <w:tcW w:w="835" w:type="pct"/>
            <w:tcBorders>
              <w:top w:val="nil"/>
              <w:left w:val="nil"/>
              <w:bottom w:val="nil"/>
              <w:right w:val="nil"/>
            </w:tcBorders>
            <w:shd w:val="clear" w:color="000000" w:fill="FFFFFF"/>
            <w:vAlign w:val="center"/>
            <w:hideMark/>
          </w:tcPr>
          <w:p w14:paraId="42C47C3B"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Note: All stratified data reported below are Grade 3, except increased aspartate aminotransferase (note stratification)</w:t>
            </w:r>
          </w:p>
        </w:tc>
        <w:tc>
          <w:tcPr>
            <w:tcW w:w="545" w:type="pct"/>
            <w:tcBorders>
              <w:top w:val="nil"/>
              <w:left w:val="nil"/>
              <w:bottom w:val="nil"/>
              <w:right w:val="nil"/>
            </w:tcBorders>
            <w:shd w:val="clear" w:color="000000" w:fill="FFFFFF"/>
            <w:vAlign w:val="center"/>
            <w:hideMark/>
          </w:tcPr>
          <w:p w14:paraId="06DEA958" w14:textId="2E517B93" w:rsidR="007B6F1C" w:rsidRPr="00DF7D9D" w:rsidRDefault="007B6F1C" w:rsidP="00BA320E">
            <w:pPr>
              <w:rPr>
                <w:rFonts w:ascii="Book Antiqua" w:eastAsia="等线" w:hAnsi="Book Antiqua" w:cs="宋体"/>
                <w:color w:val="000000"/>
                <w:lang w:eastAsia="zh-CN"/>
              </w:rPr>
            </w:pPr>
          </w:p>
        </w:tc>
        <w:tc>
          <w:tcPr>
            <w:tcW w:w="704" w:type="pct"/>
            <w:tcBorders>
              <w:top w:val="nil"/>
              <w:left w:val="nil"/>
              <w:bottom w:val="nil"/>
              <w:right w:val="nil"/>
            </w:tcBorders>
            <w:shd w:val="clear" w:color="000000" w:fill="FFFFFF"/>
            <w:vAlign w:val="center"/>
            <w:hideMark/>
          </w:tcPr>
          <w:p w14:paraId="27135A81" w14:textId="0436330F" w:rsidR="007B6F1C" w:rsidRPr="00DF7D9D" w:rsidRDefault="007B6F1C" w:rsidP="00BA320E">
            <w:pPr>
              <w:rPr>
                <w:rFonts w:ascii="Book Antiqua" w:eastAsia="等线" w:hAnsi="Book Antiqua" w:cs="宋体"/>
                <w:color w:val="000000"/>
                <w:lang w:eastAsia="zh-CN"/>
              </w:rPr>
            </w:pPr>
          </w:p>
        </w:tc>
      </w:tr>
      <w:tr w:rsidR="007B6F1C" w:rsidRPr="00DF7D9D" w14:paraId="21A8434A" w14:textId="77777777" w:rsidTr="003D1FB1">
        <w:trPr>
          <w:trHeight w:val="315"/>
        </w:trPr>
        <w:tc>
          <w:tcPr>
            <w:tcW w:w="1500" w:type="pct"/>
            <w:tcBorders>
              <w:top w:val="nil"/>
              <w:left w:val="nil"/>
              <w:bottom w:val="nil"/>
              <w:right w:val="nil"/>
            </w:tcBorders>
            <w:shd w:val="clear" w:color="000000" w:fill="FFFFFF"/>
            <w:vAlign w:val="center"/>
            <w:hideMark/>
          </w:tcPr>
          <w:p w14:paraId="57CC4808"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Hypertension,</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52F436B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50 (15.2)</w:t>
            </w:r>
          </w:p>
        </w:tc>
        <w:tc>
          <w:tcPr>
            <w:tcW w:w="681" w:type="pct"/>
            <w:tcBorders>
              <w:top w:val="nil"/>
              <w:left w:val="nil"/>
              <w:bottom w:val="nil"/>
              <w:right w:val="nil"/>
            </w:tcBorders>
            <w:shd w:val="clear" w:color="000000" w:fill="FFFFFF"/>
            <w:vAlign w:val="center"/>
            <w:hideMark/>
          </w:tcPr>
          <w:p w14:paraId="7DE311B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19 (12.2)</w:t>
            </w:r>
          </w:p>
        </w:tc>
        <w:tc>
          <w:tcPr>
            <w:tcW w:w="835" w:type="pct"/>
            <w:tcBorders>
              <w:top w:val="nil"/>
              <w:left w:val="nil"/>
              <w:bottom w:val="nil"/>
              <w:right w:val="nil"/>
            </w:tcBorders>
            <w:shd w:val="clear" w:color="000000" w:fill="FFFFFF"/>
            <w:vAlign w:val="center"/>
            <w:hideMark/>
          </w:tcPr>
          <w:p w14:paraId="0B2ABB00"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15 (14)</w:t>
            </w:r>
          </w:p>
        </w:tc>
        <w:tc>
          <w:tcPr>
            <w:tcW w:w="545" w:type="pct"/>
            <w:tcBorders>
              <w:top w:val="nil"/>
              <w:left w:val="nil"/>
              <w:bottom w:val="nil"/>
              <w:right w:val="nil"/>
            </w:tcBorders>
            <w:shd w:val="clear" w:color="000000" w:fill="FFFFFF"/>
            <w:vAlign w:val="center"/>
            <w:hideMark/>
          </w:tcPr>
          <w:p w14:paraId="0154A0AE"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3 (5)</w:t>
            </w:r>
          </w:p>
        </w:tc>
        <w:tc>
          <w:tcPr>
            <w:tcW w:w="704" w:type="pct"/>
            <w:tcBorders>
              <w:top w:val="nil"/>
              <w:left w:val="nil"/>
              <w:bottom w:val="nil"/>
              <w:right w:val="nil"/>
            </w:tcBorders>
            <w:shd w:val="clear" w:color="000000" w:fill="FFFFFF"/>
            <w:vAlign w:val="center"/>
            <w:hideMark/>
          </w:tcPr>
          <w:p w14:paraId="26A4F719"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1 (1)</w:t>
            </w:r>
          </w:p>
        </w:tc>
      </w:tr>
      <w:tr w:rsidR="007B6F1C" w:rsidRPr="00DF7D9D" w14:paraId="7794FC1F" w14:textId="77777777" w:rsidTr="00BA320E">
        <w:trPr>
          <w:trHeight w:val="319"/>
        </w:trPr>
        <w:tc>
          <w:tcPr>
            <w:tcW w:w="1500" w:type="pct"/>
            <w:tcBorders>
              <w:top w:val="nil"/>
              <w:left w:val="nil"/>
              <w:bottom w:val="nil"/>
              <w:right w:val="nil"/>
            </w:tcBorders>
            <w:shd w:val="clear" w:color="000000" w:fill="FFFFFF"/>
            <w:vAlign w:val="center"/>
            <w:hideMark/>
          </w:tcPr>
          <w:p w14:paraId="4F2A3E9E"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Decreased appetite,</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22B11598"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4 (1.2)</w:t>
            </w:r>
          </w:p>
        </w:tc>
        <w:tc>
          <w:tcPr>
            <w:tcW w:w="681" w:type="pct"/>
            <w:tcBorders>
              <w:top w:val="nil"/>
              <w:left w:val="nil"/>
              <w:bottom w:val="nil"/>
              <w:right w:val="nil"/>
            </w:tcBorders>
            <w:shd w:val="clear" w:color="000000" w:fill="FFFFFF"/>
            <w:vAlign w:val="center"/>
            <w:hideMark/>
          </w:tcPr>
          <w:p w14:paraId="7E963072"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6 (3.8)</w:t>
            </w:r>
          </w:p>
        </w:tc>
        <w:tc>
          <w:tcPr>
            <w:tcW w:w="835" w:type="pct"/>
            <w:tcBorders>
              <w:top w:val="nil"/>
              <w:left w:val="nil"/>
              <w:bottom w:val="nil"/>
              <w:right w:val="nil"/>
            </w:tcBorders>
            <w:shd w:val="clear" w:color="000000" w:fill="FFFFFF"/>
            <w:vAlign w:val="center"/>
            <w:hideMark/>
          </w:tcPr>
          <w:p w14:paraId="62CD8983"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 (1)</w:t>
            </w:r>
          </w:p>
        </w:tc>
        <w:tc>
          <w:tcPr>
            <w:tcW w:w="545" w:type="pct"/>
            <w:tcBorders>
              <w:top w:val="nil"/>
              <w:left w:val="nil"/>
              <w:bottom w:val="nil"/>
              <w:right w:val="nil"/>
            </w:tcBorders>
            <w:shd w:val="clear" w:color="000000" w:fill="FFFFFF"/>
            <w:vAlign w:val="center"/>
            <w:hideMark/>
          </w:tcPr>
          <w:p w14:paraId="0221496D"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704" w:type="pct"/>
            <w:tcBorders>
              <w:top w:val="nil"/>
              <w:left w:val="nil"/>
              <w:bottom w:val="nil"/>
              <w:right w:val="nil"/>
            </w:tcBorders>
            <w:shd w:val="clear" w:color="000000" w:fill="FFFFFF"/>
            <w:vAlign w:val="center"/>
            <w:hideMark/>
          </w:tcPr>
          <w:p w14:paraId="520A7E1D"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r>
      <w:tr w:rsidR="007B6F1C" w:rsidRPr="00DF7D9D" w14:paraId="43BF462B" w14:textId="77777777" w:rsidTr="003D1FB1">
        <w:trPr>
          <w:trHeight w:val="315"/>
        </w:trPr>
        <w:tc>
          <w:tcPr>
            <w:tcW w:w="1500" w:type="pct"/>
            <w:tcBorders>
              <w:top w:val="nil"/>
              <w:left w:val="nil"/>
              <w:bottom w:val="nil"/>
              <w:right w:val="nil"/>
            </w:tcBorders>
            <w:shd w:val="clear" w:color="000000" w:fill="FFFFFF"/>
            <w:vAlign w:val="center"/>
            <w:hideMark/>
          </w:tcPr>
          <w:p w14:paraId="29991D16"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Fatigue,</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71FD9727"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8 (2.4)</w:t>
            </w:r>
          </w:p>
        </w:tc>
        <w:tc>
          <w:tcPr>
            <w:tcW w:w="681" w:type="pct"/>
            <w:tcBorders>
              <w:top w:val="nil"/>
              <w:left w:val="nil"/>
              <w:bottom w:val="nil"/>
              <w:right w:val="nil"/>
            </w:tcBorders>
            <w:shd w:val="clear" w:color="000000" w:fill="FFFFFF"/>
            <w:vAlign w:val="center"/>
            <w:hideMark/>
          </w:tcPr>
          <w:p w14:paraId="289C9BEB"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5 (3.2)</w:t>
            </w:r>
          </w:p>
        </w:tc>
        <w:tc>
          <w:tcPr>
            <w:tcW w:w="835" w:type="pct"/>
            <w:tcBorders>
              <w:top w:val="nil"/>
              <w:left w:val="nil"/>
              <w:bottom w:val="nil"/>
              <w:right w:val="nil"/>
            </w:tcBorders>
            <w:shd w:val="clear" w:color="000000" w:fill="FFFFFF"/>
            <w:vAlign w:val="center"/>
            <w:hideMark/>
          </w:tcPr>
          <w:p w14:paraId="1B165DD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 (1)</w:t>
            </w:r>
          </w:p>
        </w:tc>
        <w:tc>
          <w:tcPr>
            <w:tcW w:w="545" w:type="pct"/>
            <w:tcBorders>
              <w:top w:val="nil"/>
              <w:left w:val="nil"/>
              <w:bottom w:val="nil"/>
              <w:right w:val="nil"/>
            </w:tcBorders>
            <w:shd w:val="clear" w:color="000000" w:fill="FFFFFF"/>
            <w:vAlign w:val="center"/>
            <w:hideMark/>
          </w:tcPr>
          <w:p w14:paraId="4419CD6D"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704" w:type="pct"/>
            <w:tcBorders>
              <w:top w:val="nil"/>
              <w:left w:val="nil"/>
              <w:bottom w:val="nil"/>
              <w:right w:val="nil"/>
            </w:tcBorders>
            <w:shd w:val="clear" w:color="000000" w:fill="FFFFFF"/>
            <w:vAlign w:val="center"/>
            <w:hideMark/>
          </w:tcPr>
          <w:p w14:paraId="2CEAB8C6"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r>
      <w:tr w:rsidR="007B6F1C" w:rsidRPr="00DF7D9D" w14:paraId="0D1532FF" w14:textId="77777777" w:rsidTr="003D1FB1">
        <w:trPr>
          <w:trHeight w:val="315"/>
        </w:trPr>
        <w:tc>
          <w:tcPr>
            <w:tcW w:w="1500" w:type="pct"/>
            <w:tcBorders>
              <w:top w:val="nil"/>
              <w:left w:val="nil"/>
              <w:bottom w:val="nil"/>
              <w:right w:val="nil"/>
            </w:tcBorders>
            <w:shd w:val="clear" w:color="000000" w:fill="FFFFFF"/>
            <w:vAlign w:val="center"/>
            <w:hideMark/>
          </w:tcPr>
          <w:p w14:paraId="1BF3A8FA"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Pyrexia,</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6DA651FD"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4 (1.2)</w:t>
            </w:r>
          </w:p>
        </w:tc>
        <w:tc>
          <w:tcPr>
            <w:tcW w:w="681" w:type="pct"/>
            <w:tcBorders>
              <w:top w:val="nil"/>
              <w:left w:val="nil"/>
              <w:bottom w:val="nil"/>
              <w:right w:val="nil"/>
            </w:tcBorders>
            <w:shd w:val="clear" w:color="000000" w:fill="FFFFFF"/>
            <w:vAlign w:val="center"/>
            <w:hideMark/>
          </w:tcPr>
          <w:p w14:paraId="20A44894"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 (1.3)</w:t>
            </w:r>
          </w:p>
        </w:tc>
        <w:tc>
          <w:tcPr>
            <w:tcW w:w="835" w:type="pct"/>
            <w:tcBorders>
              <w:top w:val="nil"/>
              <w:left w:val="nil"/>
              <w:bottom w:val="nil"/>
              <w:right w:val="nil"/>
            </w:tcBorders>
            <w:shd w:val="clear" w:color="000000" w:fill="FFFFFF"/>
            <w:vAlign w:val="center"/>
            <w:hideMark/>
          </w:tcPr>
          <w:p w14:paraId="59811E5F"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 (2)</w:t>
            </w:r>
          </w:p>
        </w:tc>
        <w:tc>
          <w:tcPr>
            <w:tcW w:w="545" w:type="pct"/>
            <w:tcBorders>
              <w:top w:val="nil"/>
              <w:left w:val="nil"/>
              <w:bottom w:val="nil"/>
              <w:right w:val="nil"/>
            </w:tcBorders>
            <w:shd w:val="clear" w:color="000000" w:fill="FFFFFF"/>
            <w:vAlign w:val="center"/>
            <w:hideMark/>
          </w:tcPr>
          <w:p w14:paraId="4976FCBA"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704" w:type="pct"/>
            <w:tcBorders>
              <w:top w:val="nil"/>
              <w:left w:val="nil"/>
              <w:bottom w:val="nil"/>
              <w:right w:val="nil"/>
            </w:tcBorders>
            <w:shd w:val="clear" w:color="000000" w:fill="FFFFFF"/>
            <w:vAlign w:val="center"/>
            <w:hideMark/>
          </w:tcPr>
          <w:p w14:paraId="74CA39B8"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r>
      <w:tr w:rsidR="007B6F1C" w:rsidRPr="00DF7D9D" w14:paraId="7A7B6A54" w14:textId="77777777" w:rsidTr="003D1FB1">
        <w:trPr>
          <w:trHeight w:val="315"/>
        </w:trPr>
        <w:tc>
          <w:tcPr>
            <w:tcW w:w="1500" w:type="pct"/>
            <w:tcBorders>
              <w:top w:val="nil"/>
              <w:left w:val="nil"/>
              <w:bottom w:val="nil"/>
              <w:right w:val="nil"/>
            </w:tcBorders>
            <w:shd w:val="clear" w:color="000000" w:fill="FFFFFF"/>
            <w:vAlign w:val="center"/>
            <w:hideMark/>
          </w:tcPr>
          <w:p w14:paraId="01520A87"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Rash,</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436A7EC3"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681" w:type="pct"/>
            <w:tcBorders>
              <w:top w:val="nil"/>
              <w:left w:val="nil"/>
              <w:bottom w:val="nil"/>
              <w:right w:val="nil"/>
            </w:tcBorders>
            <w:shd w:val="clear" w:color="000000" w:fill="FFFFFF"/>
            <w:vAlign w:val="center"/>
            <w:hideMark/>
          </w:tcPr>
          <w:p w14:paraId="678DCEA3"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4 (2.6)</w:t>
            </w:r>
          </w:p>
        </w:tc>
        <w:tc>
          <w:tcPr>
            <w:tcW w:w="835" w:type="pct"/>
            <w:tcBorders>
              <w:top w:val="nil"/>
              <w:left w:val="nil"/>
              <w:bottom w:val="nil"/>
              <w:right w:val="nil"/>
            </w:tcBorders>
            <w:shd w:val="clear" w:color="000000" w:fill="FFFFFF"/>
            <w:vAlign w:val="center"/>
            <w:hideMark/>
          </w:tcPr>
          <w:p w14:paraId="463D39AD"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545" w:type="pct"/>
            <w:tcBorders>
              <w:top w:val="nil"/>
              <w:left w:val="nil"/>
              <w:bottom w:val="nil"/>
              <w:right w:val="nil"/>
            </w:tcBorders>
            <w:shd w:val="clear" w:color="000000" w:fill="FFFFFF"/>
            <w:vAlign w:val="center"/>
            <w:hideMark/>
          </w:tcPr>
          <w:p w14:paraId="35DA825B"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704" w:type="pct"/>
            <w:tcBorders>
              <w:top w:val="nil"/>
              <w:left w:val="nil"/>
              <w:bottom w:val="nil"/>
              <w:right w:val="nil"/>
            </w:tcBorders>
            <w:shd w:val="clear" w:color="000000" w:fill="FFFFFF"/>
            <w:vAlign w:val="center"/>
            <w:hideMark/>
          </w:tcPr>
          <w:p w14:paraId="1AC7B51A"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r>
      <w:tr w:rsidR="007B6F1C" w:rsidRPr="00DF7D9D" w14:paraId="3E3E6A33" w14:textId="77777777" w:rsidTr="003D1FB1">
        <w:trPr>
          <w:trHeight w:val="315"/>
        </w:trPr>
        <w:tc>
          <w:tcPr>
            <w:tcW w:w="1500" w:type="pct"/>
            <w:tcBorders>
              <w:top w:val="nil"/>
              <w:left w:val="nil"/>
              <w:bottom w:val="nil"/>
              <w:right w:val="nil"/>
            </w:tcBorders>
            <w:shd w:val="clear" w:color="000000" w:fill="FFFFFF"/>
            <w:vAlign w:val="center"/>
            <w:hideMark/>
          </w:tcPr>
          <w:p w14:paraId="6BAB0815"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Diarrhea,</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1B61F94E"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6 (1.8)</w:t>
            </w:r>
          </w:p>
        </w:tc>
        <w:tc>
          <w:tcPr>
            <w:tcW w:w="681" w:type="pct"/>
            <w:tcBorders>
              <w:top w:val="nil"/>
              <w:left w:val="nil"/>
              <w:bottom w:val="nil"/>
              <w:right w:val="nil"/>
            </w:tcBorders>
            <w:shd w:val="clear" w:color="000000" w:fill="FFFFFF"/>
            <w:vAlign w:val="center"/>
            <w:hideMark/>
          </w:tcPr>
          <w:p w14:paraId="18A5D990"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8 (5.1)</w:t>
            </w:r>
          </w:p>
        </w:tc>
        <w:tc>
          <w:tcPr>
            <w:tcW w:w="835" w:type="pct"/>
            <w:tcBorders>
              <w:top w:val="nil"/>
              <w:left w:val="nil"/>
              <w:bottom w:val="nil"/>
              <w:right w:val="nil"/>
            </w:tcBorders>
            <w:shd w:val="clear" w:color="000000" w:fill="FFFFFF"/>
            <w:vAlign w:val="center"/>
            <w:hideMark/>
          </w:tcPr>
          <w:p w14:paraId="2D9833F1" w14:textId="11ED58BD"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3 (3)</w:t>
            </w:r>
          </w:p>
        </w:tc>
        <w:tc>
          <w:tcPr>
            <w:tcW w:w="545" w:type="pct"/>
            <w:tcBorders>
              <w:top w:val="nil"/>
              <w:left w:val="nil"/>
              <w:bottom w:val="nil"/>
              <w:right w:val="nil"/>
            </w:tcBorders>
            <w:shd w:val="clear" w:color="000000" w:fill="FFFFFF"/>
            <w:vAlign w:val="center"/>
            <w:hideMark/>
          </w:tcPr>
          <w:p w14:paraId="430D7B18"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 (2)</w:t>
            </w:r>
          </w:p>
        </w:tc>
        <w:tc>
          <w:tcPr>
            <w:tcW w:w="704" w:type="pct"/>
            <w:tcBorders>
              <w:top w:val="nil"/>
              <w:left w:val="nil"/>
              <w:bottom w:val="nil"/>
              <w:right w:val="nil"/>
            </w:tcBorders>
            <w:shd w:val="clear" w:color="000000" w:fill="FFFFFF"/>
            <w:vAlign w:val="center"/>
            <w:hideMark/>
          </w:tcPr>
          <w:p w14:paraId="773819B0"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r>
      <w:tr w:rsidR="007B6F1C" w:rsidRPr="00DF7D9D" w14:paraId="3D5A06BE" w14:textId="77777777" w:rsidTr="003D1FB1">
        <w:trPr>
          <w:trHeight w:val="315"/>
        </w:trPr>
        <w:tc>
          <w:tcPr>
            <w:tcW w:w="1500" w:type="pct"/>
            <w:tcBorders>
              <w:top w:val="nil"/>
              <w:left w:val="nil"/>
              <w:bottom w:val="nil"/>
              <w:right w:val="nil"/>
            </w:tcBorders>
            <w:shd w:val="clear" w:color="000000" w:fill="FFFFFF"/>
            <w:vAlign w:val="center"/>
            <w:hideMark/>
          </w:tcPr>
          <w:p w14:paraId="7B7D0AB4"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Abdominal pain,</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071095FA"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4 (1.2)</w:t>
            </w:r>
          </w:p>
        </w:tc>
        <w:tc>
          <w:tcPr>
            <w:tcW w:w="681" w:type="pct"/>
            <w:tcBorders>
              <w:top w:val="nil"/>
              <w:left w:val="nil"/>
              <w:bottom w:val="nil"/>
              <w:right w:val="nil"/>
            </w:tcBorders>
            <w:shd w:val="clear" w:color="000000" w:fill="FFFFFF"/>
            <w:vAlign w:val="center"/>
            <w:hideMark/>
          </w:tcPr>
          <w:p w14:paraId="22565198"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4 (2.6)</w:t>
            </w:r>
          </w:p>
        </w:tc>
        <w:tc>
          <w:tcPr>
            <w:tcW w:w="835" w:type="pct"/>
            <w:tcBorders>
              <w:top w:val="nil"/>
              <w:left w:val="nil"/>
              <w:bottom w:val="nil"/>
              <w:right w:val="nil"/>
            </w:tcBorders>
            <w:shd w:val="clear" w:color="000000" w:fill="FFFFFF"/>
            <w:vAlign w:val="center"/>
            <w:hideMark/>
          </w:tcPr>
          <w:p w14:paraId="6484E96A"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4 (4)</w:t>
            </w:r>
          </w:p>
        </w:tc>
        <w:tc>
          <w:tcPr>
            <w:tcW w:w="545" w:type="pct"/>
            <w:tcBorders>
              <w:top w:val="nil"/>
              <w:left w:val="nil"/>
              <w:bottom w:val="nil"/>
              <w:right w:val="nil"/>
            </w:tcBorders>
            <w:shd w:val="clear" w:color="000000" w:fill="FFFFFF"/>
            <w:vAlign w:val="center"/>
            <w:hideMark/>
          </w:tcPr>
          <w:p w14:paraId="59FB865C"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704" w:type="pct"/>
            <w:tcBorders>
              <w:top w:val="nil"/>
              <w:left w:val="nil"/>
              <w:bottom w:val="nil"/>
              <w:right w:val="nil"/>
            </w:tcBorders>
            <w:shd w:val="clear" w:color="000000" w:fill="FFFFFF"/>
            <w:vAlign w:val="center"/>
            <w:hideMark/>
          </w:tcPr>
          <w:p w14:paraId="215E651E"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r>
      <w:tr w:rsidR="007B6F1C" w:rsidRPr="00DF7D9D" w14:paraId="146147FD" w14:textId="77777777" w:rsidTr="003D1FB1">
        <w:trPr>
          <w:trHeight w:val="315"/>
        </w:trPr>
        <w:tc>
          <w:tcPr>
            <w:tcW w:w="1500" w:type="pct"/>
            <w:tcBorders>
              <w:top w:val="nil"/>
              <w:left w:val="nil"/>
              <w:bottom w:val="nil"/>
              <w:right w:val="nil"/>
            </w:tcBorders>
            <w:shd w:val="clear" w:color="000000" w:fill="FFFFFF"/>
            <w:vAlign w:val="center"/>
            <w:hideMark/>
          </w:tcPr>
          <w:p w14:paraId="41C16E81"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Constipation,</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34B92FA5"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681" w:type="pct"/>
            <w:tcBorders>
              <w:top w:val="nil"/>
              <w:left w:val="nil"/>
              <w:bottom w:val="nil"/>
              <w:right w:val="nil"/>
            </w:tcBorders>
            <w:shd w:val="clear" w:color="000000" w:fill="FFFFFF"/>
            <w:vAlign w:val="center"/>
            <w:hideMark/>
          </w:tcPr>
          <w:p w14:paraId="3F658C2E"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835" w:type="pct"/>
            <w:tcBorders>
              <w:top w:val="nil"/>
              <w:left w:val="nil"/>
              <w:bottom w:val="nil"/>
              <w:right w:val="nil"/>
            </w:tcBorders>
            <w:shd w:val="clear" w:color="000000" w:fill="FFFFFF"/>
            <w:vAlign w:val="center"/>
            <w:hideMark/>
          </w:tcPr>
          <w:p w14:paraId="35BFA63D"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 (1)</w:t>
            </w:r>
          </w:p>
        </w:tc>
        <w:tc>
          <w:tcPr>
            <w:tcW w:w="545" w:type="pct"/>
            <w:tcBorders>
              <w:top w:val="nil"/>
              <w:left w:val="nil"/>
              <w:bottom w:val="nil"/>
              <w:right w:val="nil"/>
            </w:tcBorders>
            <w:shd w:val="clear" w:color="000000" w:fill="FFFFFF"/>
            <w:vAlign w:val="center"/>
            <w:hideMark/>
          </w:tcPr>
          <w:p w14:paraId="145950B9"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704" w:type="pct"/>
            <w:tcBorders>
              <w:top w:val="nil"/>
              <w:left w:val="nil"/>
              <w:bottom w:val="nil"/>
              <w:right w:val="nil"/>
            </w:tcBorders>
            <w:shd w:val="clear" w:color="000000" w:fill="FFFFFF"/>
            <w:vAlign w:val="center"/>
            <w:hideMark/>
          </w:tcPr>
          <w:p w14:paraId="417A8586"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r>
      <w:tr w:rsidR="007B6F1C" w:rsidRPr="00DF7D9D" w14:paraId="4734513C" w14:textId="77777777" w:rsidTr="003D1FB1">
        <w:trPr>
          <w:trHeight w:val="315"/>
        </w:trPr>
        <w:tc>
          <w:tcPr>
            <w:tcW w:w="1500" w:type="pct"/>
            <w:tcBorders>
              <w:top w:val="nil"/>
              <w:left w:val="nil"/>
              <w:bottom w:val="nil"/>
              <w:right w:val="nil"/>
            </w:tcBorders>
            <w:shd w:val="clear" w:color="000000" w:fill="FFFFFF"/>
            <w:vAlign w:val="center"/>
            <w:hideMark/>
          </w:tcPr>
          <w:p w14:paraId="7313745F"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Cough,</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4C645AF2"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681" w:type="pct"/>
            <w:tcBorders>
              <w:top w:val="nil"/>
              <w:left w:val="nil"/>
              <w:bottom w:val="nil"/>
              <w:right w:val="nil"/>
            </w:tcBorders>
            <w:shd w:val="clear" w:color="000000" w:fill="FFFFFF"/>
            <w:vAlign w:val="center"/>
            <w:hideMark/>
          </w:tcPr>
          <w:p w14:paraId="4101C843"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 (0.6)</w:t>
            </w:r>
          </w:p>
        </w:tc>
        <w:tc>
          <w:tcPr>
            <w:tcW w:w="835" w:type="pct"/>
            <w:tcBorders>
              <w:top w:val="nil"/>
              <w:left w:val="nil"/>
              <w:bottom w:val="nil"/>
              <w:right w:val="nil"/>
            </w:tcBorders>
            <w:shd w:val="clear" w:color="000000" w:fill="FFFFFF"/>
            <w:vAlign w:val="center"/>
            <w:hideMark/>
          </w:tcPr>
          <w:p w14:paraId="7C6C7DB7"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545" w:type="pct"/>
            <w:tcBorders>
              <w:top w:val="nil"/>
              <w:left w:val="nil"/>
              <w:bottom w:val="nil"/>
              <w:right w:val="nil"/>
            </w:tcBorders>
            <w:shd w:val="clear" w:color="000000" w:fill="FFFFFF"/>
            <w:vAlign w:val="center"/>
            <w:hideMark/>
          </w:tcPr>
          <w:p w14:paraId="691FCB57"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704" w:type="pct"/>
            <w:tcBorders>
              <w:top w:val="nil"/>
              <w:left w:val="nil"/>
              <w:bottom w:val="nil"/>
              <w:right w:val="nil"/>
            </w:tcBorders>
            <w:shd w:val="clear" w:color="000000" w:fill="FFFFFF"/>
            <w:vAlign w:val="center"/>
            <w:hideMark/>
          </w:tcPr>
          <w:p w14:paraId="03C8BE2C"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r>
      <w:tr w:rsidR="007B6F1C" w:rsidRPr="00DF7D9D" w14:paraId="162F3F52" w14:textId="77777777" w:rsidTr="003D1FB1">
        <w:trPr>
          <w:trHeight w:val="315"/>
        </w:trPr>
        <w:tc>
          <w:tcPr>
            <w:tcW w:w="1500" w:type="pct"/>
            <w:tcBorders>
              <w:top w:val="nil"/>
              <w:left w:val="nil"/>
              <w:bottom w:val="nil"/>
              <w:right w:val="nil"/>
            </w:tcBorders>
            <w:shd w:val="clear" w:color="000000" w:fill="FFFFFF"/>
            <w:vAlign w:val="center"/>
            <w:hideMark/>
          </w:tcPr>
          <w:p w14:paraId="3D1D4DED"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Nausea,</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284362DA"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 (0.3)</w:t>
            </w:r>
          </w:p>
        </w:tc>
        <w:tc>
          <w:tcPr>
            <w:tcW w:w="681" w:type="pct"/>
            <w:tcBorders>
              <w:top w:val="nil"/>
              <w:left w:val="nil"/>
              <w:bottom w:val="nil"/>
              <w:right w:val="nil"/>
            </w:tcBorders>
            <w:shd w:val="clear" w:color="000000" w:fill="FFFFFF"/>
            <w:vAlign w:val="center"/>
            <w:hideMark/>
          </w:tcPr>
          <w:p w14:paraId="3C34124C"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 (0.6)</w:t>
            </w:r>
          </w:p>
        </w:tc>
        <w:tc>
          <w:tcPr>
            <w:tcW w:w="835" w:type="pct"/>
            <w:tcBorders>
              <w:top w:val="nil"/>
              <w:left w:val="nil"/>
              <w:bottom w:val="nil"/>
              <w:right w:val="nil"/>
            </w:tcBorders>
            <w:shd w:val="clear" w:color="000000" w:fill="FFFFFF"/>
            <w:vAlign w:val="center"/>
            <w:hideMark/>
          </w:tcPr>
          <w:p w14:paraId="34AEC3EE"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2F9F3E87"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0B2E9C4F"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4361D4E2" w14:textId="77777777" w:rsidTr="003D1FB1">
        <w:trPr>
          <w:trHeight w:val="315"/>
        </w:trPr>
        <w:tc>
          <w:tcPr>
            <w:tcW w:w="1500" w:type="pct"/>
            <w:tcBorders>
              <w:top w:val="nil"/>
              <w:left w:val="nil"/>
              <w:bottom w:val="nil"/>
              <w:right w:val="nil"/>
            </w:tcBorders>
            <w:shd w:val="clear" w:color="000000" w:fill="FFFFFF"/>
            <w:vAlign w:val="center"/>
            <w:hideMark/>
          </w:tcPr>
          <w:p w14:paraId="2D9CDE3E"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Weight decrease,</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7606C5DD"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681" w:type="pct"/>
            <w:tcBorders>
              <w:top w:val="nil"/>
              <w:left w:val="nil"/>
              <w:bottom w:val="nil"/>
              <w:right w:val="nil"/>
            </w:tcBorders>
            <w:shd w:val="clear" w:color="000000" w:fill="FFFFFF"/>
            <w:vAlign w:val="center"/>
            <w:hideMark/>
          </w:tcPr>
          <w:p w14:paraId="7CE1AB37"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 (0.6)</w:t>
            </w:r>
          </w:p>
        </w:tc>
        <w:tc>
          <w:tcPr>
            <w:tcW w:w="835" w:type="pct"/>
            <w:tcBorders>
              <w:top w:val="nil"/>
              <w:left w:val="nil"/>
              <w:bottom w:val="nil"/>
              <w:right w:val="nil"/>
            </w:tcBorders>
            <w:shd w:val="clear" w:color="000000" w:fill="FFFFFF"/>
            <w:vAlign w:val="center"/>
            <w:hideMark/>
          </w:tcPr>
          <w:p w14:paraId="7872479A"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5331CB1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38482936"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615E907D" w14:textId="77777777" w:rsidTr="003D1FB1">
        <w:trPr>
          <w:trHeight w:val="315"/>
        </w:trPr>
        <w:tc>
          <w:tcPr>
            <w:tcW w:w="1500" w:type="pct"/>
            <w:tcBorders>
              <w:top w:val="nil"/>
              <w:left w:val="nil"/>
              <w:bottom w:val="nil"/>
              <w:right w:val="nil"/>
            </w:tcBorders>
            <w:shd w:val="clear" w:color="000000" w:fill="FFFFFF"/>
            <w:vAlign w:val="center"/>
            <w:hideMark/>
          </w:tcPr>
          <w:p w14:paraId="1B30BAE5"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Epistaxis,</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377EA009"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681" w:type="pct"/>
            <w:tcBorders>
              <w:top w:val="nil"/>
              <w:left w:val="nil"/>
              <w:bottom w:val="nil"/>
              <w:right w:val="nil"/>
            </w:tcBorders>
            <w:shd w:val="clear" w:color="000000" w:fill="FFFFFF"/>
            <w:vAlign w:val="center"/>
            <w:hideMark/>
          </w:tcPr>
          <w:p w14:paraId="0FCE3FA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 (0.6)</w:t>
            </w:r>
          </w:p>
        </w:tc>
        <w:tc>
          <w:tcPr>
            <w:tcW w:w="835" w:type="pct"/>
            <w:tcBorders>
              <w:top w:val="nil"/>
              <w:left w:val="nil"/>
              <w:bottom w:val="nil"/>
              <w:right w:val="nil"/>
            </w:tcBorders>
            <w:shd w:val="clear" w:color="000000" w:fill="FFFFFF"/>
            <w:vAlign w:val="center"/>
            <w:hideMark/>
          </w:tcPr>
          <w:p w14:paraId="766BCC77"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208FEE4A"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4CB54681"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6C1379B4" w14:textId="77777777" w:rsidTr="003D1FB1">
        <w:trPr>
          <w:trHeight w:val="315"/>
        </w:trPr>
        <w:tc>
          <w:tcPr>
            <w:tcW w:w="1500" w:type="pct"/>
            <w:tcBorders>
              <w:top w:val="nil"/>
              <w:left w:val="nil"/>
              <w:bottom w:val="nil"/>
              <w:right w:val="nil"/>
            </w:tcBorders>
            <w:shd w:val="clear" w:color="000000" w:fill="FFFFFF"/>
            <w:vAlign w:val="center"/>
            <w:hideMark/>
          </w:tcPr>
          <w:p w14:paraId="03D9EC26"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Asthenia,</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5A450E06"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 (0.3)</w:t>
            </w:r>
          </w:p>
        </w:tc>
        <w:tc>
          <w:tcPr>
            <w:tcW w:w="681" w:type="pct"/>
            <w:tcBorders>
              <w:top w:val="nil"/>
              <w:left w:val="nil"/>
              <w:bottom w:val="nil"/>
              <w:right w:val="nil"/>
            </w:tcBorders>
            <w:shd w:val="clear" w:color="000000" w:fill="FFFFFF"/>
            <w:vAlign w:val="center"/>
            <w:hideMark/>
          </w:tcPr>
          <w:p w14:paraId="2637DA1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4 (2.6)</w:t>
            </w:r>
          </w:p>
        </w:tc>
        <w:tc>
          <w:tcPr>
            <w:tcW w:w="835" w:type="pct"/>
            <w:tcBorders>
              <w:top w:val="nil"/>
              <w:left w:val="nil"/>
              <w:bottom w:val="nil"/>
              <w:right w:val="nil"/>
            </w:tcBorders>
            <w:shd w:val="clear" w:color="000000" w:fill="FFFFFF"/>
            <w:vAlign w:val="center"/>
            <w:hideMark/>
          </w:tcPr>
          <w:p w14:paraId="47B5888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1A429DE6"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08B03CA7"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11457836" w14:textId="77777777" w:rsidTr="003D1FB1">
        <w:trPr>
          <w:trHeight w:val="630"/>
        </w:trPr>
        <w:tc>
          <w:tcPr>
            <w:tcW w:w="1500" w:type="pct"/>
            <w:tcBorders>
              <w:top w:val="nil"/>
              <w:left w:val="nil"/>
              <w:bottom w:val="nil"/>
              <w:right w:val="nil"/>
            </w:tcBorders>
            <w:shd w:val="clear" w:color="000000" w:fill="FFFFFF"/>
            <w:vAlign w:val="center"/>
            <w:hideMark/>
          </w:tcPr>
          <w:p w14:paraId="4230E095"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Infusion-related reaction,</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68248713"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8 (2.4)</w:t>
            </w:r>
          </w:p>
        </w:tc>
        <w:tc>
          <w:tcPr>
            <w:tcW w:w="681" w:type="pct"/>
            <w:tcBorders>
              <w:top w:val="nil"/>
              <w:left w:val="nil"/>
              <w:bottom w:val="nil"/>
              <w:right w:val="nil"/>
            </w:tcBorders>
            <w:shd w:val="clear" w:color="000000" w:fill="FFFFFF"/>
            <w:vAlign w:val="center"/>
            <w:hideMark/>
          </w:tcPr>
          <w:p w14:paraId="5C5EC0AA"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835" w:type="pct"/>
            <w:tcBorders>
              <w:top w:val="nil"/>
              <w:left w:val="nil"/>
              <w:bottom w:val="nil"/>
              <w:right w:val="nil"/>
            </w:tcBorders>
            <w:shd w:val="clear" w:color="000000" w:fill="FFFFFF"/>
            <w:vAlign w:val="center"/>
            <w:hideMark/>
          </w:tcPr>
          <w:p w14:paraId="3A120EA7"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61C8EECA"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747D9837"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336C1D7F" w14:textId="77777777" w:rsidTr="003D1FB1">
        <w:trPr>
          <w:trHeight w:val="945"/>
        </w:trPr>
        <w:tc>
          <w:tcPr>
            <w:tcW w:w="1500" w:type="pct"/>
            <w:tcBorders>
              <w:top w:val="nil"/>
              <w:left w:val="nil"/>
              <w:bottom w:val="nil"/>
              <w:right w:val="nil"/>
            </w:tcBorders>
            <w:shd w:val="clear" w:color="000000" w:fill="FFFFFF"/>
            <w:vAlign w:val="center"/>
            <w:hideMark/>
          </w:tcPr>
          <w:p w14:paraId="31215768" w14:textId="5F0CD11F"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 xml:space="preserve">Palmar-Plantar </w:t>
            </w:r>
            <w:proofErr w:type="spellStart"/>
            <w:r w:rsidRPr="00DF7D9D">
              <w:rPr>
                <w:rFonts w:ascii="Book Antiqua" w:eastAsia="等线" w:hAnsi="Book Antiqua" w:cs="宋体"/>
                <w:color w:val="000000"/>
                <w:lang w:eastAsia="zh-CN"/>
              </w:rPr>
              <w:t>erythrodysesthesia</w:t>
            </w:r>
            <w:proofErr w:type="spellEnd"/>
            <w:r w:rsidRPr="00DF7D9D">
              <w:rPr>
                <w:rFonts w:ascii="Book Antiqua" w:eastAsia="等线" w:hAnsi="Book Antiqua" w:cs="宋体"/>
                <w:color w:val="000000"/>
                <w:lang w:eastAsia="zh-CN"/>
              </w:rPr>
              <w:t xml:space="preserve"> syndrome,</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6722F590"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681" w:type="pct"/>
            <w:tcBorders>
              <w:top w:val="nil"/>
              <w:left w:val="nil"/>
              <w:bottom w:val="nil"/>
              <w:right w:val="nil"/>
            </w:tcBorders>
            <w:shd w:val="clear" w:color="000000" w:fill="FFFFFF"/>
            <w:vAlign w:val="center"/>
            <w:hideMark/>
          </w:tcPr>
          <w:p w14:paraId="43338BC6"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13 (8.3)</w:t>
            </w:r>
          </w:p>
        </w:tc>
        <w:tc>
          <w:tcPr>
            <w:tcW w:w="835" w:type="pct"/>
            <w:tcBorders>
              <w:top w:val="nil"/>
              <w:left w:val="nil"/>
              <w:bottom w:val="nil"/>
              <w:right w:val="nil"/>
            </w:tcBorders>
            <w:shd w:val="clear" w:color="000000" w:fill="FFFFFF"/>
            <w:vAlign w:val="center"/>
            <w:hideMark/>
          </w:tcPr>
          <w:p w14:paraId="2B860B70"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50719FBA"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32098CD2"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74652C9D" w14:textId="77777777" w:rsidTr="003D1FB1">
        <w:trPr>
          <w:trHeight w:val="315"/>
        </w:trPr>
        <w:tc>
          <w:tcPr>
            <w:tcW w:w="1500" w:type="pct"/>
            <w:tcBorders>
              <w:top w:val="nil"/>
              <w:left w:val="nil"/>
              <w:bottom w:val="nil"/>
              <w:right w:val="nil"/>
            </w:tcBorders>
            <w:shd w:val="clear" w:color="000000" w:fill="FFFFFF"/>
            <w:vAlign w:val="center"/>
            <w:hideMark/>
          </w:tcPr>
          <w:p w14:paraId="55B4565F"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Proteinuria,</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02624E10"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10 (3)</w:t>
            </w:r>
          </w:p>
        </w:tc>
        <w:tc>
          <w:tcPr>
            <w:tcW w:w="681" w:type="pct"/>
            <w:tcBorders>
              <w:top w:val="nil"/>
              <w:left w:val="nil"/>
              <w:bottom w:val="nil"/>
              <w:right w:val="nil"/>
            </w:tcBorders>
            <w:shd w:val="clear" w:color="000000" w:fill="FFFFFF"/>
            <w:vAlign w:val="center"/>
            <w:hideMark/>
          </w:tcPr>
          <w:p w14:paraId="10595D3C"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 (0.6)</w:t>
            </w:r>
          </w:p>
        </w:tc>
        <w:tc>
          <w:tcPr>
            <w:tcW w:w="835" w:type="pct"/>
            <w:tcBorders>
              <w:top w:val="nil"/>
              <w:left w:val="nil"/>
              <w:bottom w:val="nil"/>
              <w:right w:val="nil"/>
            </w:tcBorders>
            <w:shd w:val="clear" w:color="000000" w:fill="FFFFFF"/>
            <w:vAlign w:val="center"/>
            <w:hideMark/>
          </w:tcPr>
          <w:p w14:paraId="4F5A7AB9"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7 (7)</w:t>
            </w:r>
          </w:p>
        </w:tc>
        <w:tc>
          <w:tcPr>
            <w:tcW w:w="545" w:type="pct"/>
            <w:tcBorders>
              <w:top w:val="nil"/>
              <w:left w:val="nil"/>
              <w:bottom w:val="nil"/>
              <w:right w:val="nil"/>
            </w:tcBorders>
            <w:shd w:val="clear" w:color="000000" w:fill="FFFFFF"/>
            <w:vAlign w:val="center"/>
            <w:hideMark/>
          </w:tcPr>
          <w:p w14:paraId="5D22F754"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3 (5)</w:t>
            </w:r>
          </w:p>
        </w:tc>
        <w:tc>
          <w:tcPr>
            <w:tcW w:w="704" w:type="pct"/>
            <w:tcBorders>
              <w:top w:val="nil"/>
              <w:left w:val="nil"/>
              <w:bottom w:val="nil"/>
              <w:right w:val="nil"/>
            </w:tcBorders>
            <w:shd w:val="clear" w:color="000000" w:fill="FFFFFF"/>
            <w:vAlign w:val="center"/>
            <w:hideMark/>
          </w:tcPr>
          <w:p w14:paraId="21772F7A"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r>
      <w:tr w:rsidR="003D1FB1" w:rsidRPr="00DF7D9D" w14:paraId="4873794C" w14:textId="77777777" w:rsidTr="003D1FB1">
        <w:trPr>
          <w:trHeight w:val="630"/>
        </w:trPr>
        <w:tc>
          <w:tcPr>
            <w:tcW w:w="1500" w:type="pct"/>
            <w:vMerge w:val="restart"/>
            <w:tcBorders>
              <w:top w:val="nil"/>
              <w:left w:val="nil"/>
              <w:right w:val="nil"/>
            </w:tcBorders>
            <w:shd w:val="clear" w:color="000000" w:fill="FFFFFF"/>
            <w:vAlign w:val="center"/>
            <w:hideMark/>
          </w:tcPr>
          <w:p w14:paraId="686D864F" w14:textId="3758C78C" w:rsidR="003D1FB1" w:rsidRPr="00DF7D9D" w:rsidRDefault="003D1FB1"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Increased aspartate aminotransferase,</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vMerge w:val="restart"/>
            <w:tcBorders>
              <w:top w:val="nil"/>
              <w:left w:val="nil"/>
              <w:bottom w:val="nil"/>
              <w:right w:val="nil"/>
            </w:tcBorders>
            <w:shd w:val="clear" w:color="000000" w:fill="FFFFFF"/>
            <w:vAlign w:val="center"/>
            <w:hideMark/>
          </w:tcPr>
          <w:p w14:paraId="4CC66787" w14:textId="77777777" w:rsidR="003D1FB1" w:rsidRPr="00DF7D9D" w:rsidRDefault="003D1FB1"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23 (7.0)</w:t>
            </w:r>
          </w:p>
        </w:tc>
        <w:tc>
          <w:tcPr>
            <w:tcW w:w="681" w:type="pct"/>
            <w:vMerge w:val="restart"/>
            <w:tcBorders>
              <w:top w:val="nil"/>
              <w:left w:val="nil"/>
              <w:bottom w:val="nil"/>
              <w:right w:val="nil"/>
            </w:tcBorders>
            <w:shd w:val="clear" w:color="000000" w:fill="FFFFFF"/>
            <w:vAlign w:val="center"/>
            <w:hideMark/>
          </w:tcPr>
          <w:p w14:paraId="727E9648" w14:textId="77777777" w:rsidR="003D1FB1" w:rsidRPr="00DF7D9D" w:rsidRDefault="003D1FB1"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8 (5.1)</w:t>
            </w:r>
          </w:p>
        </w:tc>
        <w:tc>
          <w:tcPr>
            <w:tcW w:w="835" w:type="pct"/>
            <w:tcBorders>
              <w:top w:val="nil"/>
              <w:left w:val="nil"/>
              <w:bottom w:val="nil"/>
              <w:right w:val="nil"/>
            </w:tcBorders>
            <w:shd w:val="clear" w:color="000000" w:fill="FFFFFF"/>
            <w:vAlign w:val="center"/>
            <w:hideMark/>
          </w:tcPr>
          <w:p w14:paraId="7D584C1A" w14:textId="77777777" w:rsidR="003D1FB1" w:rsidRPr="00DF7D9D" w:rsidRDefault="003D1FB1"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Grade 3: 3 (3)</w:t>
            </w:r>
          </w:p>
        </w:tc>
        <w:tc>
          <w:tcPr>
            <w:tcW w:w="545" w:type="pct"/>
            <w:vMerge w:val="restart"/>
            <w:tcBorders>
              <w:top w:val="nil"/>
              <w:left w:val="nil"/>
              <w:bottom w:val="nil"/>
              <w:right w:val="nil"/>
            </w:tcBorders>
            <w:shd w:val="clear" w:color="000000" w:fill="FFFFFF"/>
            <w:vAlign w:val="center"/>
            <w:hideMark/>
          </w:tcPr>
          <w:p w14:paraId="3F6C7CB4" w14:textId="77777777" w:rsidR="003D1FB1" w:rsidRPr="00DF7D9D" w:rsidRDefault="003D1FB1"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 (3)</w:t>
            </w:r>
          </w:p>
        </w:tc>
        <w:tc>
          <w:tcPr>
            <w:tcW w:w="704" w:type="pct"/>
            <w:tcBorders>
              <w:top w:val="nil"/>
              <w:left w:val="nil"/>
              <w:bottom w:val="nil"/>
              <w:right w:val="nil"/>
            </w:tcBorders>
            <w:shd w:val="clear" w:color="000000" w:fill="FFFFFF"/>
            <w:vAlign w:val="center"/>
            <w:hideMark/>
          </w:tcPr>
          <w:p w14:paraId="3FF8D796" w14:textId="77777777" w:rsidR="003D1FB1" w:rsidRPr="00DF7D9D" w:rsidRDefault="003D1FB1"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2 (3)</w:t>
            </w:r>
          </w:p>
        </w:tc>
      </w:tr>
      <w:tr w:rsidR="003D1FB1" w:rsidRPr="00DF7D9D" w14:paraId="34B4B15B" w14:textId="77777777" w:rsidTr="003D1FB1">
        <w:trPr>
          <w:trHeight w:val="630"/>
        </w:trPr>
        <w:tc>
          <w:tcPr>
            <w:tcW w:w="1500" w:type="pct"/>
            <w:vMerge/>
            <w:tcBorders>
              <w:left w:val="nil"/>
              <w:bottom w:val="nil"/>
              <w:right w:val="nil"/>
            </w:tcBorders>
            <w:shd w:val="clear" w:color="000000" w:fill="FFFFFF"/>
            <w:vAlign w:val="center"/>
            <w:hideMark/>
          </w:tcPr>
          <w:p w14:paraId="1101305B" w14:textId="3DFEBD0D" w:rsidR="003D1FB1" w:rsidRPr="00DF7D9D" w:rsidRDefault="003D1FB1" w:rsidP="00BA320E">
            <w:pPr>
              <w:rPr>
                <w:rFonts w:ascii="Book Antiqua" w:eastAsia="等线" w:hAnsi="Book Antiqua" w:cs="宋体"/>
                <w:color w:val="000000"/>
                <w:lang w:eastAsia="zh-CN"/>
              </w:rPr>
            </w:pPr>
          </w:p>
        </w:tc>
        <w:tc>
          <w:tcPr>
            <w:tcW w:w="736" w:type="pct"/>
            <w:vMerge/>
            <w:tcBorders>
              <w:top w:val="nil"/>
              <w:left w:val="nil"/>
              <w:bottom w:val="nil"/>
              <w:right w:val="nil"/>
            </w:tcBorders>
            <w:vAlign w:val="center"/>
            <w:hideMark/>
          </w:tcPr>
          <w:p w14:paraId="75A8BB11" w14:textId="77777777" w:rsidR="003D1FB1" w:rsidRPr="00DF7D9D" w:rsidRDefault="003D1FB1" w:rsidP="00BA320E">
            <w:pPr>
              <w:rPr>
                <w:rFonts w:ascii="Book Antiqua" w:eastAsia="等线" w:hAnsi="Book Antiqua" w:cs="宋体"/>
                <w:color w:val="000000"/>
                <w:lang w:eastAsia="zh-CN"/>
              </w:rPr>
            </w:pPr>
          </w:p>
        </w:tc>
        <w:tc>
          <w:tcPr>
            <w:tcW w:w="681" w:type="pct"/>
            <w:vMerge/>
            <w:tcBorders>
              <w:top w:val="nil"/>
              <w:left w:val="nil"/>
              <w:bottom w:val="nil"/>
              <w:right w:val="nil"/>
            </w:tcBorders>
            <w:vAlign w:val="center"/>
            <w:hideMark/>
          </w:tcPr>
          <w:p w14:paraId="651D7B3A" w14:textId="77777777" w:rsidR="003D1FB1" w:rsidRPr="00DF7D9D" w:rsidRDefault="003D1FB1" w:rsidP="00BA320E">
            <w:pPr>
              <w:rPr>
                <w:rFonts w:ascii="Book Antiqua" w:eastAsia="等线" w:hAnsi="Book Antiqua" w:cs="宋体"/>
                <w:color w:val="000000"/>
                <w:lang w:eastAsia="zh-CN"/>
              </w:rPr>
            </w:pPr>
          </w:p>
        </w:tc>
        <w:tc>
          <w:tcPr>
            <w:tcW w:w="835" w:type="pct"/>
            <w:tcBorders>
              <w:top w:val="nil"/>
              <w:left w:val="nil"/>
              <w:bottom w:val="nil"/>
              <w:right w:val="nil"/>
            </w:tcBorders>
            <w:shd w:val="clear" w:color="000000" w:fill="FFFFFF"/>
            <w:vAlign w:val="center"/>
            <w:hideMark/>
          </w:tcPr>
          <w:p w14:paraId="370D4A3F" w14:textId="77777777" w:rsidR="003D1FB1" w:rsidRPr="00DF7D9D" w:rsidRDefault="003D1FB1"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Grade 4: 2 (2)</w:t>
            </w:r>
          </w:p>
        </w:tc>
        <w:tc>
          <w:tcPr>
            <w:tcW w:w="545" w:type="pct"/>
            <w:vMerge/>
            <w:tcBorders>
              <w:top w:val="nil"/>
              <w:left w:val="nil"/>
              <w:bottom w:val="nil"/>
              <w:right w:val="nil"/>
            </w:tcBorders>
            <w:vAlign w:val="center"/>
            <w:hideMark/>
          </w:tcPr>
          <w:p w14:paraId="13E61520" w14:textId="77777777" w:rsidR="003D1FB1" w:rsidRPr="00DF7D9D" w:rsidRDefault="003D1FB1" w:rsidP="00BA320E">
            <w:pPr>
              <w:rPr>
                <w:rFonts w:ascii="Book Antiqua" w:eastAsia="等线" w:hAnsi="Book Antiqua" w:cs="宋体"/>
                <w:color w:val="000000"/>
                <w:lang w:eastAsia="zh-CN"/>
              </w:rPr>
            </w:pPr>
          </w:p>
        </w:tc>
        <w:tc>
          <w:tcPr>
            <w:tcW w:w="704" w:type="pct"/>
            <w:tcBorders>
              <w:top w:val="nil"/>
              <w:left w:val="nil"/>
              <w:bottom w:val="nil"/>
              <w:right w:val="nil"/>
            </w:tcBorders>
            <w:shd w:val="clear" w:color="000000" w:fill="FFFFFF"/>
            <w:vAlign w:val="center"/>
            <w:hideMark/>
          </w:tcPr>
          <w:p w14:paraId="7CC535FA" w14:textId="597200FB" w:rsidR="003D1FB1" w:rsidRPr="00DF7D9D" w:rsidRDefault="003D1FB1" w:rsidP="00BA320E">
            <w:pPr>
              <w:rPr>
                <w:rFonts w:ascii="Book Antiqua" w:eastAsia="等线" w:hAnsi="Book Antiqua" w:cs="宋体"/>
                <w:color w:val="000000"/>
                <w:lang w:eastAsia="zh-CN"/>
              </w:rPr>
            </w:pPr>
          </w:p>
        </w:tc>
      </w:tr>
      <w:tr w:rsidR="007B6F1C" w:rsidRPr="00DF7D9D" w14:paraId="4843820D" w14:textId="77777777" w:rsidTr="003D1FB1">
        <w:trPr>
          <w:trHeight w:val="630"/>
        </w:trPr>
        <w:tc>
          <w:tcPr>
            <w:tcW w:w="1500" w:type="pct"/>
            <w:tcBorders>
              <w:top w:val="nil"/>
              <w:left w:val="nil"/>
              <w:bottom w:val="nil"/>
              <w:right w:val="nil"/>
            </w:tcBorders>
            <w:shd w:val="clear" w:color="000000" w:fill="FFFFFF"/>
            <w:vAlign w:val="center"/>
            <w:hideMark/>
          </w:tcPr>
          <w:p w14:paraId="1304BB84"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lastRenderedPageBreak/>
              <w:t>Increased alanine aminotransferase,</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379A670F"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12 (3.6)</w:t>
            </w:r>
          </w:p>
        </w:tc>
        <w:tc>
          <w:tcPr>
            <w:tcW w:w="681" w:type="pct"/>
            <w:tcBorders>
              <w:top w:val="nil"/>
              <w:left w:val="nil"/>
              <w:bottom w:val="nil"/>
              <w:right w:val="nil"/>
            </w:tcBorders>
            <w:shd w:val="clear" w:color="000000" w:fill="FFFFFF"/>
            <w:vAlign w:val="center"/>
            <w:hideMark/>
          </w:tcPr>
          <w:p w14:paraId="39707574"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 (1.3)</w:t>
            </w:r>
          </w:p>
        </w:tc>
        <w:tc>
          <w:tcPr>
            <w:tcW w:w="835" w:type="pct"/>
            <w:tcBorders>
              <w:top w:val="nil"/>
              <w:left w:val="nil"/>
              <w:bottom w:val="nil"/>
              <w:right w:val="nil"/>
            </w:tcBorders>
            <w:shd w:val="clear" w:color="000000" w:fill="FFFFFF"/>
            <w:vAlign w:val="center"/>
            <w:hideMark/>
          </w:tcPr>
          <w:p w14:paraId="2A56B62A"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5B97269F"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50B198E6"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42606B3A" w14:textId="77777777" w:rsidTr="003D1FB1">
        <w:trPr>
          <w:trHeight w:val="630"/>
        </w:trPr>
        <w:tc>
          <w:tcPr>
            <w:tcW w:w="1500" w:type="pct"/>
            <w:tcBorders>
              <w:top w:val="nil"/>
              <w:left w:val="nil"/>
              <w:bottom w:val="nil"/>
              <w:right w:val="nil"/>
            </w:tcBorders>
            <w:shd w:val="clear" w:color="000000" w:fill="FFFFFF"/>
            <w:vAlign w:val="center"/>
            <w:hideMark/>
          </w:tcPr>
          <w:p w14:paraId="60E10609"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Blood bilirubin increase,</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33B174E4"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8 (2.4)</w:t>
            </w:r>
          </w:p>
        </w:tc>
        <w:tc>
          <w:tcPr>
            <w:tcW w:w="681" w:type="pct"/>
            <w:tcBorders>
              <w:top w:val="nil"/>
              <w:left w:val="nil"/>
              <w:bottom w:val="nil"/>
              <w:right w:val="nil"/>
            </w:tcBorders>
            <w:shd w:val="clear" w:color="000000" w:fill="FFFFFF"/>
            <w:vAlign w:val="center"/>
            <w:hideMark/>
          </w:tcPr>
          <w:p w14:paraId="39DE1EB4"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10 (6.4)</w:t>
            </w:r>
          </w:p>
        </w:tc>
        <w:tc>
          <w:tcPr>
            <w:tcW w:w="835" w:type="pct"/>
            <w:tcBorders>
              <w:top w:val="nil"/>
              <w:left w:val="nil"/>
              <w:bottom w:val="nil"/>
              <w:right w:val="nil"/>
            </w:tcBorders>
            <w:shd w:val="clear" w:color="000000" w:fill="FFFFFF"/>
            <w:vAlign w:val="center"/>
            <w:hideMark/>
          </w:tcPr>
          <w:p w14:paraId="194CAAFF"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2D48B6AE"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5994F3F9"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20DD15BE" w14:textId="77777777" w:rsidTr="003D1FB1">
        <w:trPr>
          <w:trHeight w:val="630"/>
        </w:trPr>
        <w:tc>
          <w:tcPr>
            <w:tcW w:w="1500" w:type="pct"/>
            <w:tcBorders>
              <w:top w:val="nil"/>
              <w:left w:val="nil"/>
              <w:bottom w:val="nil"/>
              <w:right w:val="nil"/>
            </w:tcBorders>
            <w:shd w:val="clear" w:color="000000" w:fill="FFFFFF"/>
            <w:vAlign w:val="center"/>
            <w:hideMark/>
          </w:tcPr>
          <w:p w14:paraId="07FE6CC3"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Decreased platelet count,</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469F1C67"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11 (3.3)</w:t>
            </w:r>
          </w:p>
        </w:tc>
        <w:tc>
          <w:tcPr>
            <w:tcW w:w="681" w:type="pct"/>
            <w:tcBorders>
              <w:top w:val="nil"/>
              <w:left w:val="nil"/>
              <w:bottom w:val="nil"/>
              <w:right w:val="nil"/>
            </w:tcBorders>
            <w:shd w:val="clear" w:color="000000" w:fill="FFFFFF"/>
            <w:vAlign w:val="center"/>
            <w:hideMark/>
          </w:tcPr>
          <w:p w14:paraId="611171A9"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 (1.3)</w:t>
            </w:r>
          </w:p>
        </w:tc>
        <w:tc>
          <w:tcPr>
            <w:tcW w:w="835" w:type="pct"/>
            <w:tcBorders>
              <w:top w:val="nil"/>
              <w:left w:val="nil"/>
              <w:bottom w:val="nil"/>
              <w:right w:val="nil"/>
            </w:tcBorders>
            <w:shd w:val="clear" w:color="000000" w:fill="FFFFFF"/>
            <w:vAlign w:val="center"/>
            <w:hideMark/>
          </w:tcPr>
          <w:p w14:paraId="75423CDA"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5 (5)</w:t>
            </w:r>
          </w:p>
        </w:tc>
        <w:tc>
          <w:tcPr>
            <w:tcW w:w="545" w:type="pct"/>
            <w:tcBorders>
              <w:top w:val="nil"/>
              <w:left w:val="nil"/>
              <w:bottom w:val="nil"/>
              <w:right w:val="nil"/>
            </w:tcBorders>
            <w:shd w:val="clear" w:color="000000" w:fill="FFFFFF"/>
            <w:vAlign w:val="center"/>
            <w:hideMark/>
          </w:tcPr>
          <w:p w14:paraId="09257CF2"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704" w:type="pct"/>
            <w:tcBorders>
              <w:top w:val="nil"/>
              <w:left w:val="nil"/>
              <w:bottom w:val="nil"/>
              <w:right w:val="nil"/>
            </w:tcBorders>
            <w:shd w:val="clear" w:color="000000" w:fill="FFFFFF"/>
            <w:vAlign w:val="center"/>
            <w:hideMark/>
          </w:tcPr>
          <w:p w14:paraId="7E370C3A"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r>
      <w:tr w:rsidR="007B6F1C" w:rsidRPr="00DF7D9D" w14:paraId="3E163276" w14:textId="77777777" w:rsidTr="003D1FB1">
        <w:trPr>
          <w:trHeight w:val="315"/>
        </w:trPr>
        <w:tc>
          <w:tcPr>
            <w:tcW w:w="1500" w:type="pct"/>
            <w:tcBorders>
              <w:top w:val="nil"/>
              <w:left w:val="nil"/>
              <w:bottom w:val="nil"/>
              <w:right w:val="nil"/>
            </w:tcBorders>
            <w:shd w:val="clear" w:color="000000" w:fill="FFFFFF"/>
            <w:vAlign w:val="center"/>
            <w:hideMark/>
          </w:tcPr>
          <w:p w14:paraId="5C97D97C" w14:textId="059C917A"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Pancreatitis,</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487F647B"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 (0.3)</w:t>
            </w:r>
          </w:p>
        </w:tc>
        <w:tc>
          <w:tcPr>
            <w:tcW w:w="681" w:type="pct"/>
            <w:tcBorders>
              <w:top w:val="nil"/>
              <w:left w:val="nil"/>
              <w:bottom w:val="nil"/>
              <w:right w:val="nil"/>
            </w:tcBorders>
            <w:shd w:val="clear" w:color="000000" w:fill="FFFFFF"/>
            <w:vAlign w:val="center"/>
            <w:hideMark/>
          </w:tcPr>
          <w:p w14:paraId="5A3E94E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 (1.3)</w:t>
            </w:r>
          </w:p>
        </w:tc>
        <w:tc>
          <w:tcPr>
            <w:tcW w:w="835" w:type="pct"/>
            <w:tcBorders>
              <w:top w:val="nil"/>
              <w:left w:val="nil"/>
              <w:bottom w:val="nil"/>
              <w:right w:val="nil"/>
            </w:tcBorders>
            <w:shd w:val="clear" w:color="000000" w:fill="FFFFFF"/>
            <w:vAlign w:val="center"/>
            <w:hideMark/>
          </w:tcPr>
          <w:p w14:paraId="2DE25F8B"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60782F3C"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7DB90588"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7A58BE61" w14:textId="77777777" w:rsidTr="003D1FB1">
        <w:trPr>
          <w:trHeight w:val="630"/>
        </w:trPr>
        <w:tc>
          <w:tcPr>
            <w:tcW w:w="1500" w:type="pct"/>
            <w:tcBorders>
              <w:top w:val="nil"/>
              <w:left w:val="nil"/>
              <w:bottom w:val="nil"/>
              <w:right w:val="nil"/>
            </w:tcBorders>
            <w:shd w:val="clear" w:color="000000" w:fill="FFFFFF"/>
            <w:vAlign w:val="center"/>
            <w:hideMark/>
          </w:tcPr>
          <w:p w14:paraId="749A9CAD"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Hepatic Encephalopathy,</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6A798172"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 (0.6)</w:t>
            </w:r>
          </w:p>
        </w:tc>
        <w:tc>
          <w:tcPr>
            <w:tcW w:w="681" w:type="pct"/>
            <w:tcBorders>
              <w:top w:val="nil"/>
              <w:left w:val="nil"/>
              <w:bottom w:val="nil"/>
              <w:right w:val="nil"/>
            </w:tcBorders>
            <w:shd w:val="clear" w:color="000000" w:fill="FFFFFF"/>
            <w:vAlign w:val="center"/>
            <w:hideMark/>
          </w:tcPr>
          <w:p w14:paraId="5267E222"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 (1.3)</w:t>
            </w:r>
          </w:p>
        </w:tc>
        <w:tc>
          <w:tcPr>
            <w:tcW w:w="835" w:type="pct"/>
            <w:tcBorders>
              <w:top w:val="nil"/>
              <w:left w:val="nil"/>
              <w:bottom w:val="nil"/>
              <w:right w:val="nil"/>
            </w:tcBorders>
            <w:shd w:val="clear" w:color="000000" w:fill="FFFFFF"/>
            <w:vAlign w:val="center"/>
            <w:hideMark/>
          </w:tcPr>
          <w:p w14:paraId="765B0585"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1CEFB0FC"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32657C27"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588F0517" w14:textId="77777777" w:rsidTr="003D1FB1">
        <w:trPr>
          <w:trHeight w:val="315"/>
        </w:trPr>
        <w:tc>
          <w:tcPr>
            <w:tcW w:w="1500" w:type="pct"/>
            <w:tcBorders>
              <w:top w:val="nil"/>
              <w:left w:val="nil"/>
              <w:bottom w:val="nil"/>
              <w:right w:val="nil"/>
            </w:tcBorders>
            <w:shd w:val="clear" w:color="000000" w:fill="FFFFFF"/>
            <w:vAlign w:val="center"/>
            <w:hideMark/>
          </w:tcPr>
          <w:p w14:paraId="398C83C1"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Pulmonary Embolism,</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5EA747F9"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3 (0.9)</w:t>
            </w:r>
          </w:p>
        </w:tc>
        <w:tc>
          <w:tcPr>
            <w:tcW w:w="681" w:type="pct"/>
            <w:tcBorders>
              <w:top w:val="nil"/>
              <w:left w:val="nil"/>
              <w:bottom w:val="nil"/>
              <w:right w:val="nil"/>
            </w:tcBorders>
            <w:shd w:val="clear" w:color="000000" w:fill="FFFFFF"/>
            <w:vAlign w:val="center"/>
            <w:hideMark/>
          </w:tcPr>
          <w:p w14:paraId="5280F286"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 (1.3)</w:t>
            </w:r>
          </w:p>
        </w:tc>
        <w:tc>
          <w:tcPr>
            <w:tcW w:w="835" w:type="pct"/>
            <w:tcBorders>
              <w:top w:val="nil"/>
              <w:left w:val="nil"/>
              <w:bottom w:val="nil"/>
              <w:right w:val="nil"/>
            </w:tcBorders>
            <w:shd w:val="clear" w:color="000000" w:fill="FFFFFF"/>
            <w:vAlign w:val="center"/>
            <w:hideMark/>
          </w:tcPr>
          <w:p w14:paraId="37E4DB1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61B4F397"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75F1CE94"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447DD928" w14:textId="77777777" w:rsidTr="003D1FB1">
        <w:trPr>
          <w:trHeight w:val="315"/>
        </w:trPr>
        <w:tc>
          <w:tcPr>
            <w:tcW w:w="1500" w:type="pct"/>
            <w:tcBorders>
              <w:top w:val="nil"/>
              <w:left w:val="nil"/>
              <w:bottom w:val="nil"/>
              <w:right w:val="nil"/>
            </w:tcBorders>
            <w:shd w:val="clear" w:color="000000" w:fill="FFFFFF"/>
            <w:vAlign w:val="center"/>
            <w:hideMark/>
          </w:tcPr>
          <w:p w14:paraId="01C330FB"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Cholangitis,</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 </w:t>
            </w:r>
          </w:p>
        </w:tc>
        <w:tc>
          <w:tcPr>
            <w:tcW w:w="736" w:type="pct"/>
            <w:tcBorders>
              <w:top w:val="nil"/>
              <w:left w:val="nil"/>
              <w:bottom w:val="nil"/>
              <w:right w:val="nil"/>
            </w:tcBorders>
            <w:shd w:val="clear" w:color="000000" w:fill="FFFFFF"/>
            <w:vAlign w:val="center"/>
            <w:hideMark/>
          </w:tcPr>
          <w:p w14:paraId="383AB6B2"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4 (1.2)</w:t>
            </w:r>
          </w:p>
        </w:tc>
        <w:tc>
          <w:tcPr>
            <w:tcW w:w="681" w:type="pct"/>
            <w:tcBorders>
              <w:top w:val="nil"/>
              <w:left w:val="nil"/>
              <w:bottom w:val="nil"/>
              <w:right w:val="nil"/>
            </w:tcBorders>
            <w:shd w:val="clear" w:color="000000" w:fill="FFFFFF"/>
            <w:vAlign w:val="center"/>
            <w:hideMark/>
          </w:tcPr>
          <w:p w14:paraId="3F7F9645"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 (0.6)</w:t>
            </w:r>
          </w:p>
        </w:tc>
        <w:tc>
          <w:tcPr>
            <w:tcW w:w="835" w:type="pct"/>
            <w:tcBorders>
              <w:top w:val="nil"/>
              <w:left w:val="nil"/>
              <w:bottom w:val="nil"/>
              <w:right w:val="nil"/>
            </w:tcBorders>
            <w:shd w:val="clear" w:color="000000" w:fill="FFFFFF"/>
            <w:vAlign w:val="center"/>
            <w:hideMark/>
          </w:tcPr>
          <w:p w14:paraId="1CB4AA1D"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59EED43B"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3A50B007"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09AEFF9A" w14:textId="77777777" w:rsidTr="003D1FB1">
        <w:trPr>
          <w:trHeight w:val="315"/>
        </w:trPr>
        <w:tc>
          <w:tcPr>
            <w:tcW w:w="1500" w:type="pct"/>
            <w:tcBorders>
              <w:top w:val="nil"/>
              <w:left w:val="nil"/>
              <w:bottom w:val="nil"/>
              <w:right w:val="nil"/>
            </w:tcBorders>
            <w:shd w:val="clear" w:color="000000" w:fill="FFFFFF"/>
            <w:vAlign w:val="center"/>
            <w:hideMark/>
          </w:tcPr>
          <w:p w14:paraId="2B009A7D"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Acute kidney failure,</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 </w:t>
            </w:r>
          </w:p>
        </w:tc>
        <w:tc>
          <w:tcPr>
            <w:tcW w:w="736" w:type="pct"/>
            <w:tcBorders>
              <w:top w:val="nil"/>
              <w:left w:val="nil"/>
              <w:bottom w:val="nil"/>
              <w:right w:val="nil"/>
            </w:tcBorders>
            <w:shd w:val="clear" w:color="000000" w:fill="FFFFFF"/>
            <w:vAlign w:val="center"/>
            <w:hideMark/>
          </w:tcPr>
          <w:p w14:paraId="513387C6"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 (0.3)</w:t>
            </w:r>
          </w:p>
        </w:tc>
        <w:tc>
          <w:tcPr>
            <w:tcW w:w="681" w:type="pct"/>
            <w:tcBorders>
              <w:top w:val="nil"/>
              <w:left w:val="nil"/>
              <w:bottom w:val="nil"/>
              <w:right w:val="nil"/>
            </w:tcBorders>
            <w:shd w:val="clear" w:color="000000" w:fill="FFFFFF"/>
            <w:vAlign w:val="center"/>
            <w:hideMark/>
          </w:tcPr>
          <w:p w14:paraId="40EC9304"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3 (1.9)</w:t>
            </w:r>
          </w:p>
        </w:tc>
        <w:tc>
          <w:tcPr>
            <w:tcW w:w="835" w:type="pct"/>
            <w:tcBorders>
              <w:top w:val="nil"/>
              <w:left w:val="nil"/>
              <w:bottom w:val="nil"/>
              <w:right w:val="nil"/>
            </w:tcBorders>
            <w:shd w:val="clear" w:color="000000" w:fill="FFFFFF"/>
            <w:vAlign w:val="center"/>
            <w:hideMark/>
          </w:tcPr>
          <w:p w14:paraId="4ED0E35C"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3EAF1145"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5D365D88"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304F1658" w14:textId="77777777" w:rsidTr="003D1FB1">
        <w:trPr>
          <w:trHeight w:val="630"/>
        </w:trPr>
        <w:tc>
          <w:tcPr>
            <w:tcW w:w="1500" w:type="pct"/>
            <w:tcBorders>
              <w:top w:val="nil"/>
              <w:left w:val="nil"/>
              <w:bottom w:val="nil"/>
              <w:right w:val="nil"/>
            </w:tcBorders>
            <w:shd w:val="clear" w:color="000000" w:fill="FFFFFF"/>
            <w:vAlign w:val="center"/>
            <w:hideMark/>
          </w:tcPr>
          <w:p w14:paraId="19907E94"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Gastrointestinal hemorrhage,</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5754C01E"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4 (1.2)</w:t>
            </w:r>
          </w:p>
        </w:tc>
        <w:tc>
          <w:tcPr>
            <w:tcW w:w="681" w:type="pct"/>
            <w:tcBorders>
              <w:top w:val="nil"/>
              <w:left w:val="nil"/>
              <w:bottom w:val="nil"/>
              <w:right w:val="nil"/>
            </w:tcBorders>
            <w:shd w:val="clear" w:color="000000" w:fill="FFFFFF"/>
            <w:vAlign w:val="center"/>
            <w:hideMark/>
          </w:tcPr>
          <w:p w14:paraId="695B1C42"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3 (1.9)</w:t>
            </w:r>
          </w:p>
        </w:tc>
        <w:tc>
          <w:tcPr>
            <w:tcW w:w="835" w:type="pct"/>
            <w:tcBorders>
              <w:top w:val="nil"/>
              <w:left w:val="nil"/>
              <w:bottom w:val="nil"/>
              <w:right w:val="nil"/>
            </w:tcBorders>
            <w:shd w:val="clear" w:color="000000" w:fill="FFFFFF"/>
            <w:vAlign w:val="center"/>
            <w:hideMark/>
          </w:tcPr>
          <w:p w14:paraId="6757F640"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348EF32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6B1218D2"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4F30CBE3" w14:textId="77777777" w:rsidTr="003D1FB1">
        <w:trPr>
          <w:trHeight w:val="630"/>
        </w:trPr>
        <w:tc>
          <w:tcPr>
            <w:tcW w:w="1500" w:type="pct"/>
            <w:tcBorders>
              <w:top w:val="nil"/>
              <w:left w:val="nil"/>
              <w:bottom w:val="nil"/>
              <w:right w:val="nil"/>
            </w:tcBorders>
            <w:shd w:val="clear" w:color="000000" w:fill="FFFFFF"/>
            <w:vAlign w:val="center"/>
            <w:hideMark/>
          </w:tcPr>
          <w:p w14:paraId="6518F0BA"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Esophageal varices hemorrhage,</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08D809B5"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6 (1.8)</w:t>
            </w:r>
          </w:p>
        </w:tc>
        <w:tc>
          <w:tcPr>
            <w:tcW w:w="681" w:type="pct"/>
            <w:tcBorders>
              <w:top w:val="nil"/>
              <w:left w:val="nil"/>
              <w:bottom w:val="nil"/>
              <w:right w:val="nil"/>
            </w:tcBorders>
            <w:shd w:val="clear" w:color="000000" w:fill="FFFFFF"/>
            <w:vAlign w:val="center"/>
            <w:hideMark/>
          </w:tcPr>
          <w:p w14:paraId="62F91B13"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 (0.6)</w:t>
            </w:r>
          </w:p>
        </w:tc>
        <w:tc>
          <w:tcPr>
            <w:tcW w:w="835" w:type="pct"/>
            <w:tcBorders>
              <w:top w:val="nil"/>
              <w:left w:val="nil"/>
              <w:bottom w:val="nil"/>
              <w:right w:val="nil"/>
            </w:tcBorders>
            <w:shd w:val="clear" w:color="000000" w:fill="FFFFFF"/>
            <w:vAlign w:val="center"/>
            <w:hideMark/>
          </w:tcPr>
          <w:p w14:paraId="09909C32"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0BC4DA0C"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19EDB476"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5CAD96EF" w14:textId="77777777" w:rsidTr="003D1FB1">
        <w:trPr>
          <w:trHeight w:val="630"/>
        </w:trPr>
        <w:tc>
          <w:tcPr>
            <w:tcW w:w="1500" w:type="pct"/>
            <w:tcBorders>
              <w:top w:val="nil"/>
              <w:left w:val="nil"/>
              <w:bottom w:val="nil"/>
              <w:right w:val="nil"/>
            </w:tcBorders>
            <w:shd w:val="clear" w:color="000000" w:fill="FFFFFF"/>
            <w:vAlign w:val="center"/>
            <w:hideMark/>
          </w:tcPr>
          <w:p w14:paraId="1E0AA613"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Upper gastrointestinal hemorrhage,</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1991DBE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 (0.6)</w:t>
            </w:r>
          </w:p>
        </w:tc>
        <w:tc>
          <w:tcPr>
            <w:tcW w:w="681" w:type="pct"/>
            <w:tcBorders>
              <w:top w:val="nil"/>
              <w:left w:val="nil"/>
              <w:bottom w:val="nil"/>
              <w:right w:val="nil"/>
            </w:tcBorders>
            <w:shd w:val="clear" w:color="000000" w:fill="FFFFFF"/>
            <w:vAlign w:val="center"/>
            <w:hideMark/>
          </w:tcPr>
          <w:p w14:paraId="0BAD0A54"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2 (1.3)</w:t>
            </w:r>
          </w:p>
        </w:tc>
        <w:tc>
          <w:tcPr>
            <w:tcW w:w="835" w:type="pct"/>
            <w:tcBorders>
              <w:top w:val="nil"/>
              <w:left w:val="nil"/>
              <w:bottom w:val="nil"/>
              <w:right w:val="nil"/>
            </w:tcBorders>
            <w:shd w:val="clear" w:color="000000" w:fill="FFFFFF"/>
            <w:vAlign w:val="center"/>
            <w:hideMark/>
          </w:tcPr>
          <w:p w14:paraId="0871E5DA"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148B8B8E"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48757245"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18BCAD84" w14:textId="77777777" w:rsidTr="003D1FB1">
        <w:trPr>
          <w:trHeight w:val="315"/>
        </w:trPr>
        <w:tc>
          <w:tcPr>
            <w:tcW w:w="1500" w:type="pct"/>
            <w:tcBorders>
              <w:top w:val="nil"/>
              <w:left w:val="nil"/>
              <w:bottom w:val="nil"/>
              <w:right w:val="nil"/>
            </w:tcBorders>
            <w:shd w:val="clear" w:color="000000" w:fill="FFFFFF"/>
            <w:vAlign w:val="center"/>
            <w:hideMark/>
          </w:tcPr>
          <w:p w14:paraId="0A842ED0"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Asthenia,</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0C0488D4"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 (0.3)</w:t>
            </w:r>
          </w:p>
        </w:tc>
        <w:tc>
          <w:tcPr>
            <w:tcW w:w="681" w:type="pct"/>
            <w:tcBorders>
              <w:top w:val="nil"/>
              <w:left w:val="nil"/>
              <w:bottom w:val="nil"/>
              <w:right w:val="nil"/>
            </w:tcBorders>
            <w:shd w:val="clear" w:color="000000" w:fill="FFFFFF"/>
            <w:vAlign w:val="center"/>
            <w:hideMark/>
          </w:tcPr>
          <w:p w14:paraId="2501E763"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4 (2.6)</w:t>
            </w:r>
          </w:p>
        </w:tc>
        <w:tc>
          <w:tcPr>
            <w:tcW w:w="835" w:type="pct"/>
            <w:tcBorders>
              <w:top w:val="nil"/>
              <w:left w:val="nil"/>
              <w:bottom w:val="nil"/>
              <w:right w:val="nil"/>
            </w:tcBorders>
            <w:shd w:val="clear" w:color="000000" w:fill="FFFFFF"/>
            <w:vAlign w:val="center"/>
            <w:hideMark/>
          </w:tcPr>
          <w:p w14:paraId="5516878C"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5C5AE3BE"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25DFE0B8"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099DF8C1" w14:textId="77777777" w:rsidTr="003D1FB1">
        <w:trPr>
          <w:trHeight w:val="315"/>
        </w:trPr>
        <w:tc>
          <w:tcPr>
            <w:tcW w:w="1500" w:type="pct"/>
            <w:tcBorders>
              <w:top w:val="nil"/>
              <w:left w:val="nil"/>
              <w:bottom w:val="nil"/>
              <w:right w:val="nil"/>
            </w:tcBorders>
            <w:shd w:val="clear" w:color="000000" w:fill="FFFFFF"/>
            <w:vAlign w:val="center"/>
            <w:hideMark/>
          </w:tcPr>
          <w:p w14:paraId="19595D0C"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Types of Grade 5 adverse events</w:t>
            </w:r>
          </w:p>
        </w:tc>
        <w:tc>
          <w:tcPr>
            <w:tcW w:w="736" w:type="pct"/>
            <w:tcBorders>
              <w:top w:val="nil"/>
              <w:left w:val="nil"/>
              <w:bottom w:val="nil"/>
              <w:right w:val="nil"/>
            </w:tcBorders>
            <w:shd w:val="clear" w:color="000000" w:fill="FFFFFF"/>
            <w:vAlign w:val="center"/>
            <w:hideMark/>
          </w:tcPr>
          <w:p w14:paraId="145362C3" w14:textId="6DB15A8C" w:rsidR="007B6F1C" w:rsidRPr="00DF7D9D" w:rsidRDefault="007B6F1C" w:rsidP="00BA320E">
            <w:pPr>
              <w:rPr>
                <w:rFonts w:ascii="Book Antiqua" w:eastAsia="等线" w:hAnsi="Book Antiqua" w:cs="宋体"/>
                <w:color w:val="000000"/>
                <w:lang w:eastAsia="zh-CN"/>
              </w:rPr>
            </w:pPr>
          </w:p>
        </w:tc>
        <w:tc>
          <w:tcPr>
            <w:tcW w:w="681" w:type="pct"/>
            <w:tcBorders>
              <w:top w:val="nil"/>
              <w:left w:val="nil"/>
              <w:bottom w:val="nil"/>
              <w:right w:val="nil"/>
            </w:tcBorders>
            <w:shd w:val="clear" w:color="000000" w:fill="FFFFFF"/>
            <w:vAlign w:val="center"/>
            <w:hideMark/>
          </w:tcPr>
          <w:p w14:paraId="5E009EAA" w14:textId="06FE87EE" w:rsidR="007B6F1C" w:rsidRPr="00DF7D9D" w:rsidRDefault="007B6F1C" w:rsidP="00BA320E">
            <w:pPr>
              <w:rPr>
                <w:rFonts w:ascii="Book Antiqua" w:eastAsia="等线" w:hAnsi="Book Antiqua" w:cs="宋体"/>
                <w:color w:val="000000"/>
                <w:lang w:eastAsia="zh-CN"/>
              </w:rPr>
            </w:pPr>
          </w:p>
        </w:tc>
        <w:tc>
          <w:tcPr>
            <w:tcW w:w="835" w:type="pct"/>
            <w:tcBorders>
              <w:top w:val="nil"/>
              <w:left w:val="nil"/>
              <w:bottom w:val="nil"/>
              <w:right w:val="nil"/>
            </w:tcBorders>
            <w:shd w:val="clear" w:color="000000" w:fill="FFFFFF"/>
            <w:vAlign w:val="center"/>
            <w:hideMark/>
          </w:tcPr>
          <w:p w14:paraId="58D3D911" w14:textId="2A182D28" w:rsidR="007B6F1C" w:rsidRPr="00DF7D9D" w:rsidRDefault="007B6F1C" w:rsidP="00BA320E">
            <w:pPr>
              <w:rPr>
                <w:rFonts w:ascii="Book Antiqua" w:eastAsia="等线" w:hAnsi="Book Antiqua" w:cs="宋体"/>
                <w:color w:val="000000"/>
                <w:lang w:eastAsia="zh-CN"/>
              </w:rPr>
            </w:pPr>
          </w:p>
        </w:tc>
        <w:tc>
          <w:tcPr>
            <w:tcW w:w="545" w:type="pct"/>
            <w:tcBorders>
              <w:top w:val="nil"/>
              <w:left w:val="nil"/>
              <w:bottom w:val="nil"/>
              <w:right w:val="nil"/>
            </w:tcBorders>
            <w:shd w:val="clear" w:color="000000" w:fill="FFFFFF"/>
            <w:vAlign w:val="center"/>
            <w:hideMark/>
          </w:tcPr>
          <w:p w14:paraId="523B3DF0" w14:textId="7C892A06" w:rsidR="007B6F1C" w:rsidRPr="00DF7D9D" w:rsidRDefault="007B6F1C" w:rsidP="00BA320E">
            <w:pPr>
              <w:rPr>
                <w:rFonts w:ascii="Book Antiqua" w:eastAsia="等线" w:hAnsi="Book Antiqua" w:cs="宋体"/>
                <w:color w:val="000000"/>
                <w:lang w:eastAsia="zh-CN"/>
              </w:rPr>
            </w:pPr>
          </w:p>
        </w:tc>
        <w:tc>
          <w:tcPr>
            <w:tcW w:w="704" w:type="pct"/>
            <w:tcBorders>
              <w:top w:val="nil"/>
              <w:left w:val="nil"/>
              <w:bottom w:val="nil"/>
              <w:right w:val="nil"/>
            </w:tcBorders>
            <w:shd w:val="clear" w:color="000000" w:fill="FFFFFF"/>
            <w:vAlign w:val="center"/>
            <w:hideMark/>
          </w:tcPr>
          <w:p w14:paraId="45C3F515" w14:textId="351E27DC" w:rsidR="007B6F1C" w:rsidRPr="00DF7D9D" w:rsidRDefault="007B6F1C" w:rsidP="00BA320E">
            <w:pPr>
              <w:rPr>
                <w:rFonts w:ascii="Book Antiqua" w:eastAsia="等线" w:hAnsi="Book Antiqua" w:cs="宋体"/>
                <w:color w:val="000000"/>
                <w:lang w:eastAsia="zh-CN"/>
              </w:rPr>
            </w:pPr>
          </w:p>
        </w:tc>
      </w:tr>
      <w:tr w:rsidR="007B6F1C" w:rsidRPr="00DF7D9D" w14:paraId="26BF8C1E" w14:textId="77777777" w:rsidTr="003D1FB1">
        <w:trPr>
          <w:trHeight w:val="315"/>
        </w:trPr>
        <w:tc>
          <w:tcPr>
            <w:tcW w:w="1500" w:type="pct"/>
            <w:tcBorders>
              <w:top w:val="nil"/>
              <w:left w:val="nil"/>
              <w:bottom w:val="nil"/>
              <w:right w:val="nil"/>
            </w:tcBorders>
            <w:shd w:val="clear" w:color="000000" w:fill="FFFFFF"/>
            <w:vAlign w:val="center"/>
            <w:hideMark/>
          </w:tcPr>
          <w:p w14:paraId="0C5CBA97"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Grade 5 adverse events,</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nil"/>
              <w:right w:val="nil"/>
            </w:tcBorders>
            <w:shd w:val="clear" w:color="000000" w:fill="FFFFFF"/>
            <w:vAlign w:val="center"/>
            <w:hideMark/>
          </w:tcPr>
          <w:p w14:paraId="5C6EE85A"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15 (4.6)</w:t>
            </w:r>
          </w:p>
        </w:tc>
        <w:tc>
          <w:tcPr>
            <w:tcW w:w="681" w:type="pct"/>
            <w:tcBorders>
              <w:top w:val="nil"/>
              <w:left w:val="nil"/>
              <w:bottom w:val="nil"/>
              <w:right w:val="nil"/>
            </w:tcBorders>
            <w:shd w:val="clear" w:color="000000" w:fill="FFFFFF"/>
            <w:vAlign w:val="center"/>
            <w:hideMark/>
          </w:tcPr>
          <w:p w14:paraId="25D4B910"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9 (5.8)</w:t>
            </w:r>
          </w:p>
        </w:tc>
        <w:tc>
          <w:tcPr>
            <w:tcW w:w="835" w:type="pct"/>
            <w:vMerge w:val="restart"/>
            <w:tcBorders>
              <w:top w:val="nil"/>
              <w:left w:val="nil"/>
              <w:bottom w:val="nil"/>
              <w:right w:val="nil"/>
            </w:tcBorders>
            <w:shd w:val="clear" w:color="000000" w:fill="FFFFFF"/>
            <w:vAlign w:val="center"/>
            <w:hideMark/>
          </w:tcPr>
          <w:p w14:paraId="6CCC51A8"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545" w:type="pct"/>
            <w:vMerge w:val="restart"/>
            <w:tcBorders>
              <w:top w:val="nil"/>
              <w:left w:val="nil"/>
              <w:bottom w:val="nil"/>
              <w:right w:val="nil"/>
            </w:tcBorders>
            <w:shd w:val="clear" w:color="000000" w:fill="FFFFFF"/>
            <w:vAlign w:val="center"/>
            <w:hideMark/>
          </w:tcPr>
          <w:p w14:paraId="756598BB"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c>
          <w:tcPr>
            <w:tcW w:w="704" w:type="pct"/>
            <w:tcBorders>
              <w:top w:val="nil"/>
              <w:left w:val="nil"/>
              <w:bottom w:val="nil"/>
              <w:right w:val="nil"/>
            </w:tcBorders>
            <w:shd w:val="clear" w:color="000000" w:fill="FFFFFF"/>
            <w:vAlign w:val="center"/>
            <w:hideMark/>
          </w:tcPr>
          <w:p w14:paraId="55A14421"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0 (0)</w:t>
            </w:r>
          </w:p>
        </w:tc>
      </w:tr>
      <w:tr w:rsidR="007B6F1C" w:rsidRPr="00DF7D9D" w14:paraId="1422DD43" w14:textId="77777777" w:rsidTr="00BA320E">
        <w:trPr>
          <w:trHeight w:val="89"/>
        </w:trPr>
        <w:tc>
          <w:tcPr>
            <w:tcW w:w="1500" w:type="pct"/>
            <w:tcBorders>
              <w:top w:val="nil"/>
              <w:left w:val="nil"/>
              <w:bottom w:val="nil"/>
              <w:right w:val="nil"/>
            </w:tcBorders>
            <w:shd w:val="clear" w:color="000000" w:fill="FFFFFF"/>
            <w:vAlign w:val="center"/>
            <w:hideMark/>
          </w:tcPr>
          <w:p w14:paraId="1D6F247B" w14:textId="47EBA9B1" w:rsidR="007B6F1C" w:rsidRPr="00DF7D9D" w:rsidRDefault="007B6F1C" w:rsidP="00BA320E">
            <w:pPr>
              <w:rPr>
                <w:rFonts w:ascii="Book Antiqua" w:eastAsia="等线" w:hAnsi="Book Antiqua" w:cs="宋体"/>
                <w:color w:val="000000"/>
                <w:lang w:eastAsia="zh-CN"/>
              </w:rPr>
            </w:pPr>
          </w:p>
        </w:tc>
        <w:tc>
          <w:tcPr>
            <w:tcW w:w="736" w:type="pct"/>
            <w:tcBorders>
              <w:top w:val="nil"/>
              <w:left w:val="nil"/>
              <w:bottom w:val="nil"/>
              <w:right w:val="nil"/>
            </w:tcBorders>
            <w:shd w:val="clear" w:color="000000" w:fill="FFFFFF"/>
            <w:vAlign w:val="center"/>
            <w:hideMark/>
          </w:tcPr>
          <w:p w14:paraId="4BD74465"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Not stratified</w:t>
            </w:r>
            <w:r w:rsidRPr="00DF7D9D">
              <w:rPr>
                <w:rFonts w:ascii="Book Antiqua" w:eastAsia="等线" w:hAnsi="Book Antiqua" w:cs="宋体"/>
                <w:color w:val="000000"/>
                <w:vertAlign w:val="superscript"/>
                <w:lang w:eastAsia="zh-CN"/>
              </w:rPr>
              <w:t>1</w:t>
            </w:r>
          </w:p>
        </w:tc>
        <w:tc>
          <w:tcPr>
            <w:tcW w:w="681" w:type="pct"/>
            <w:tcBorders>
              <w:top w:val="nil"/>
              <w:left w:val="nil"/>
              <w:bottom w:val="nil"/>
              <w:right w:val="nil"/>
            </w:tcBorders>
            <w:shd w:val="clear" w:color="000000" w:fill="FFFFFF"/>
            <w:vAlign w:val="center"/>
            <w:hideMark/>
          </w:tcPr>
          <w:p w14:paraId="1C67BBFF"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Not stratified</w:t>
            </w:r>
            <w:r w:rsidRPr="00DF7D9D">
              <w:rPr>
                <w:rFonts w:ascii="Book Antiqua" w:eastAsia="等线" w:hAnsi="Book Antiqua" w:cs="宋体"/>
                <w:color w:val="000000"/>
                <w:vertAlign w:val="superscript"/>
                <w:lang w:eastAsia="zh-CN"/>
              </w:rPr>
              <w:t>1</w:t>
            </w:r>
          </w:p>
        </w:tc>
        <w:tc>
          <w:tcPr>
            <w:tcW w:w="835" w:type="pct"/>
            <w:vMerge/>
            <w:tcBorders>
              <w:top w:val="nil"/>
              <w:left w:val="nil"/>
              <w:bottom w:val="nil"/>
              <w:right w:val="nil"/>
            </w:tcBorders>
            <w:vAlign w:val="center"/>
            <w:hideMark/>
          </w:tcPr>
          <w:p w14:paraId="52A3EF4A" w14:textId="77777777" w:rsidR="007B6F1C" w:rsidRPr="00DF7D9D" w:rsidRDefault="007B6F1C" w:rsidP="00BA320E">
            <w:pPr>
              <w:rPr>
                <w:rFonts w:ascii="Book Antiqua" w:eastAsia="等线" w:hAnsi="Book Antiqua" w:cs="宋体"/>
                <w:color w:val="000000"/>
                <w:lang w:eastAsia="zh-CN"/>
              </w:rPr>
            </w:pPr>
          </w:p>
        </w:tc>
        <w:tc>
          <w:tcPr>
            <w:tcW w:w="545" w:type="pct"/>
            <w:vMerge/>
            <w:tcBorders>
              <w:top w:val="nil"/>
              <w:left w:val="nil"/>
              <w:bottom w:val="nil"/>
              <w:right w:val="nil"/>
            </w:tcBorders>
            <w:vAlign w:val="center"/>
            <w:hideMark/>
          </w:tcPr>
          <w:p w14:paraId="761FD8EC" w14:textId="77777777" w:rsidR="007B6F1C" w:rsidRPr="00DF7D9D" w:rsidRDefault="007B6F1C" w:rsidP="00BA320E">
            <w:pPr>
              <w:rPr>
                <w:rFonts w:ascii="Book Antiqua" w:eastAsia="等线" w:hAnsi="Book Antiqua" w:cs="宋体"/>
                <w:color w:val="000000"/>
                <w:lang w:eastAsia="zh-CN"/>
              </w:rPr>
            </w:pPr>
          </w:p>
        </w:tc>
        <w:tc>
          <w:tcPr>
            <w:tcW w:w="704" w:type="pct"/>
            <w:tcBorders>
              <w:top w:val="nil"/>
              <w:left w:val="nil"/>
              <w:bottom w:val="nil"/>
              <w:right w:val="nil"/>
            </w:tcBorders>
            <w:shd w:val="clear" w:color="000000" w:fill="FFFFFF"/>
            <w:vAlign w:val="center"/>
            <w:hideMark/>
          </w:tcPr>
          <w:p w14:paraId="3ED1DD48" w14:textId="60EBEA2D" w:rsidR="007B6F1C" w:rsidRPr="00DF7D9D" w:rsidRDefault="007B6F1C" w:rsidP="00BA320E">
            <w:pPr>
              <w:rPr>
                <w:rFonts w:ascii="Book Antiqua" w:eastAsia="等线" w:hAnsi="Book Antiqua" w:cs="宋体"/>
                <w:color w:val="000000"/>
                <w:lang w:eastAsia="zh-CN"/>
              </w:rPr>
            </w:pPr>
          </w:p>
        </w:tc>
      </w:tr>
      <w:tr w:rsidR="007B6F1C" w:rsidRPr="00DF7D9D" w14:paraId="0B94757A" w14:textId="77777777" w:rsidTr="00BA320E">
        <w:trPr>
          <w:trHeight w:val="197"/>
        </w:trPr>
        <w:tc>
          <w:tcPr>
            <w:tcW w:w="1500" w:type="pct"/>
            <w:tcBorders>
              <w:top w:val="nil"/>
              <w:left w:val="nil"/>
              <w:bottom w:val="nil"/>
              <w:right w:val="nil"/>
            </w:tcBorders>
            <w:shd w:val="clear" w:color="000000" w:fill="FFFFFF"/>
            <w:vAlign w:val="center"/>
            <w:hideMark/>
          </w:tcPr>
          <w:p w14:paraId="188F1F78"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Not evaluable/data missing</w:t>
            </w:r>
          </w:p>
        </w:tc>
        <w:tc>
          <w:tcPr>
            <w:tcW w:w="736" w:type="pct"/>
            <w:tcBorders>
              <w:top w:val="nil"/>
              <w:left w:val="nil"/>
              <w:bottom w:val="nil"/>
              <w:right w:val="nil"/>
            </w:tcBorders>
            <w:shd w:val="clear" w:color="000000" w:fill="FFFFFF"/>
            <w:vAlign w:val="center"/>
            <w:hideMark/>
          </w:tcPr>
          <w:p w14:paraId="45B7070D" w14:textId="36D9B64E" w:rsidR="007B6F1C" w:rsidRPr="00DF7D9D" w:rsidRDefault="007B6F1C" w:rsidP="00BA320E">
            <w:pPr>
              <w:rPr>
                <w:rFonts w:ascii="Book Antiqua" w:eastAsia="等线" w:hAnsi="Book Antiqua" w:cs="宋体"/>
                <w:color w:val="000000"/>
                <w:lang w:eastAsia="zh-CN"/>
              </w:rPr>
            </w:pPr>
          </w:p>
        </w:tc>
        <w:tc>
          <w:tcPr>
            <w:tcW w:w="681" w:type="pct"/>
            <w:tcBorders>
              <w:top w:val="nil"/>
              <w:left w:val="nil"/>
              <w:bottom w:val="nil"/>
              <w:right w:val="nil"/>
            </w:tcBorders>
            <w:shd w:val="clear" w:color="000000" w:fill="FFFFFF"/>
            <w:vAlign w:val="center"/>
            <w:hideMark/>
          </w:tcPr>
          <w:p w14:paraId="19964A01" w14:textId="5933A15B" w:rsidR="007B6F1C" w:rsidRPr="00DF7D9D" w:rsidRDefault="007B6F1C" w:rsidP="00BA320E">
            <w:pPr>
              <w:rPr>
                <w:rFonts w:ascii="Book Antiqua" w:eastAsia="等线" w:hAnsi="Book Antiqua" w:cs="宋体"/>
                <w:color w:val="000000"/>
                <w:lang w:eastAsia="zh-CN"/>
              </w:rPr>
            </w:pPr>
          </w:p>
        </w:tc>
        <w:tc>
          <w:tcPr>
            <w:tcW w:w="835" w:type="pct"/>
            <w:tcBorders>
              <w:top w:val="nil"/>
              <w:left w:val="nil"/>
              <w:bottom w:val="nil"/>
              <w:right w:val="nil"/>
            </w:tcBorders>
            <w:shd w:val="clear" w:color="000000" w:fill="FFFFFF"/>
            <w:vAlign w:val="center"/>
            <w:hideMark/>
          </w:tcPr>
          <w:p w14:paraId="35A1B865" w14:textId="2CC203CA" w:rsidR="007B6F1C" w:rsidRPr="00DF7D9D" w:rsidRDefault="007B6F1C" w:rsidP="00BA320E">
            <w:pPr>
              <w:rPr>
                <w:rFonts w:ascii="Book Antiqua" w:eastAsia="等线" w:hAnsi="Book Antiqua" w:cs="宋体"/>
                <w:color w:val="000000"/>
                <w:lang w:eastAsia="zh-CN"/>
              </w:rPr>
            </w:pPr>
          </w:p>
        </w:tc>
        <w:tc>
          <w:tcPr>
            <w:tcW w:w="545" w:type="pct"/>
            <w:tcBorders>
              <w:top w:val="nil"/>
              <w:left w:val="nil"/>
              <w:bottom w:val="nil"/>
              <w:right w:val="nil"/>
            </w:tcBorders>
            <w:shd w:val="clear" w:color="000000" w:fill="FFFFFF"/>
            <w:vAlign w:val="center"/>
            <w:hideMark/>
          </w:tcPr>
          <w:p w14:paraId="182BBEBB" w14:textId="39006418" w:rsidR="007B6F1C" w:rsidRPr="00DF7D9D" w:rsidRDefault="007B6F1C" w:rsidP="00BA320E">
            <w:pPr>
              <w:rPr>
                <w:rFonts w:ascii="Book Antiqua" w:eastAsia="等线" w:hAnsi="Book Antiqua" w:cs="宋体"/>
                <w:color w:val="000000"/>
                <w:lang w:eastAsia="zh-CN"/>
              </w:rPr>
            </w:pPr>
          </w:p>
        </w:tc>
        <w:tc>
          <w:tcPr>
            <w:tcW w:w="704" w:type="pct"/>
            <w:tcBorders>
              <w:top w:val="nil"/>
              <w:left w:val="nil"/>
              <w:bottom w:val="nil"/>
              <w:right w:val="nil"/>
            </w:tcBorders>
            <w:shd w:val="clear" w:color="000000" w:fill="FFFFFF"/>
            <w:vAlign w:val="center"/>
            <w:hideMark/>
          </w:tcPr>
          <w:p w14:paraId="6140BCB6" w14:textId="5583B695" w:rsidR="007B6F1C" w:rsidRPr="00DF7D9D" w:rsidRDefault="007B6F1C" w:rsidP="00BA320E">
            <w:pPr>
              <w:rPr>
                <w:rFonts w:ascii="Book Antiqua" w:eastAsia="等线" w:hAnsi="Book Antiqua" w:cs="宋体"/>
                <w:color w:val="000000"/>
                <w:lang w:eastAsia="zh-CN"/>
              </w:rPr>
            </w:pPr>
          </w:p>
        </w:tc>
      </w:tr>
      <w:tr w:rsidR="007B6F1C" w:rsidRPr="00DF7D9D" w14:paraId="0EB46CBE" w14:textId="77777777" w:rsidTr="003D1FB1">
        <w:trPr>
          <w:trHeight w:val="315"/>
        </w:trPr>
        <w:tc>
          <w:tcPr>
            <w:tcW w:w="1500" w:type="pct"/>
            <w:tcBorders>
              <w:top w:val="nil"/>
              <w:left w:val="nil"/>
              <w:bottom w:val="nil"/>
              <w:right w:val="nil"/>
            </w:tcBorders>
            <w:shd w:val="clear" w:color="000000" w:fill="FFFFFF"/>
            <w:vAlign w:val="center"/>
            <w:hideMark/>
          </w:tcPr>
          <w:p w14:paraId="596B7740"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Not evaluable,</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 </w:t>
            </w:r>
          </w:p>
        </w:tc>
        <w:tc>
          <w:tcPr>
            <w:tcW w:w="736" w:type="pct"/>
            <w:tcBorders>
              <w:top w:val="nil"/>
              <w:left w:val="nil"/>
              <w:bottom w:val="nil"/>
              <w:right w:val="nil"/>
            </w:tcBorders>
            <w:shd w:val="clear" w:color="000000" w:fill="FFFFFF"/>
            <w:vAlign w:val="center"/>
            <w:hideMark/>
          </w:tcPr>
          <w:p w14:paraId="0ACAB95B"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8 (2.5)</w:t>
            </w:r>
          </w:p>
        </w:tc>
        <w:tc>
          <w:tcPr>
            <w:tcW w:w="681" w:type="pct"/>
            <w:tcBorders>
              <w:top w:val="nil"/>
              <w:left w:val="nil"/>
              <w:bottom w:val="nil"/>
              <w:right w:val="nil"/>
            </w:tcBorders>
            <w:shd w:val="clear" w:color="000000" w:fill="FFFFFF"/>
            <w:vAlign w:val="center"/>
            <w:hideMark/>
          </w:tcPr>
          <w:p w14:paraId="1E358924"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14 (8.8)</w:t>
            </w:r>
          </w:p>
        </w:tc>
        <w:tc>
          <w:tcPr>
            <w:tcW w:w="835" w:type="pct"/>
            <w:tcBorders>
              <w:top w:val="nil"/>
              <w:left w:val="nil"/>
              <w:bottom w:val="nil"/>
              <w:right w:val="nil"/>
            </w:tcBorders>
            <w:shd w:val="clear" w:color="000000" w:fill="FFFFFF"/>
            <w:vAlign w:val="center"/>
            <w:hideMark/>
          </w:tcPr>
          <w:p w14:paraId="06DADC95"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nil"/>
              <w:right w:val="nil"/>
            </w:tcBorders>
            <w:shd w:val="clear" w:color="000000" w:fill="FFFFFF"/>
            <w:vAlign w:val="center"/>
            <w:hideMark/>
          </w:tcPr>
          <w:p w14:paraId="154D03F1"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nil"/>
              <w:right w:val="nil"/>
            </w:tcBorders>
            <w:shd w:val="clear" w:color="000000" w:fill="FFFFFF"/>
            <w:vAlign w:val="center"/>
            <w:hideMark/>
          </w:tcPr>
          <w:p w14:paraId="469CF6CA"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r w:rsidR="007B6F1C" w:rsidRPr="00DF7D9D" w14:paraId="7D6A6EFF" w14:textId="77777777" w:rsidTr="003D1FB1">
        <w:trPr>
          <w:trHeight w:val="315"/>
        </w:trPr>
        <w:tc>
          <w:tcPr>
            <w:tcW w:w="1500" w:type="pct"/>
            <w:tcBorders>
              <w:top w:val="nil"/>
              <w:left w:val="nil"/>
              <w:bottom w:val="single" w:sz="4" w:space="0" w:color="auto"/>
              <w:right w:val="nil"/>
            </w:tcBorders>
            <w:shd w:val="clear" w:color="000000" w:fill="FFFFFF"/>
            <w:vAlign w:val="center"/>
            <w:hideMark/>
          </w:tcPr>
          <w:p w14:paraId="3ABC61D5"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Data missing,</w:t>
            </w:r>
            <w:r w:rsidRPr="00DF7D9D">
              <w:rPr>
                <w:rFonts w:ascii="Book Antiqua" w:eastAsia="等线" w:hAnsi="Book Antiqua" w:cs="宋体"/>
                <w:i/>
                <w:iCs/>
                <w:color w:val="000000"/>
                <w:lang w:eastAsia="zh-CN"/>
              </w:rPr>
              <w:t xml:space="preserve"> n</w:t>
            </w:r>
            <w:r w:rsidRPr="00DF7D9D">
              <w:rPr>
                <w:rFonts w:ascii="Book Antiqua" w:eastAsia="等线" w:hAnsi="Book Antiqua" w:cs="宋体"/>
                <w:color w:val="000000"/>
                <w:lang w:eastAsia="zh-CN"/>
              </w:rPr>
              <w:t xml:space="preserve"> (%)</w:t>
            </w:r>
          </w:p>
        </w:tc>
        <w:tc>
          <w:tcPr>
            <w:tcW w:w="736" w:type="pct"/>
            <w:tcBorders>
              <w:top w:val="nil"/>
              <w:left w:val="nil"/>
              <w:bottom w:val="single" w:sz="4" w:space="0" w:color="auto"/>
              <w:right w:val="nil"/>
            </w:tcBorders>
            <w:shd w:val="clear" w:color="000000" w:fill="FFFFFF"/>
            <w:vAlign w:val="center"/>
            <w:hideMark/>
          </w:tcPr>
          <w:p w14:paraId="6801F3AE"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14 (4.3)</w:t>
            </w:r>
          </w:p>
        </w:tc>
        <w:tc>
          <w:tcPr>
            <w:tcW w:w="681" w:type="pct"/>
            <w:tcBorders>
              <w:top w:val="nil"/>
              <w:left w:val="nil"/>
              <w:bottom w:val="single" w:sz="4" w:space="0" w:color="auto"/>
              <w:right w:val="nil"/>
            </w:tcBorders>
            <w:shd w:val="clear" w:color="000000" w:fill="FFFFFF"/>
            <w:vAlign w:val="center"/>
            <w:hideMark/>
          </w:tcPr>
          <w:p w14:paraId="2DEE491B"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18 (11.3)</w:t>
            </w:r>
          </w:p>
        </w:tc>
        <w:tc>
          <w:tcPr>
            <w:tcW w:w="835" w:type="pct"/>
            <w:tcBorders>
              <w:top w:val="nil"/>
              <w:left w:val="nil"/>
              <w:bottom w:val="single" w:sz="4" w:space="0" w:color="auto"/>
              <w:right w:val="nil"/>
            </w:tcBorders>
            <w:shd w:val="clear" w:color="000000" w:fill="FFFFFF"/>
            <w:vAlign w:val="center"/>
            <w:hideMark/>
          </w:tcPr>
          <w:p w14:paraId="2977640E"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545" w:type="pct"/>
            <w:tcBorders>
              <w:top w:val="nil"/>
              <w:left w:val="nil"/>
              <w:bottom w:val="single" w:sz="4" w:space="0" w:color="auto"/>
              <w:right w:val="nil"/>
            </w:tcBorders>
            <w:shd w:val="clear" w:color="000000" w:fill="FFFFFF"/>
            <w:vAlign w:val="center"/>
            <w:hideMark/>
          </w:tcPr>
          <w:p w14:paraId="64463F5B" w14:textId="77777777" w:rsidR="007B6F1C" w:rsidRPr="00DF7D9D" w:rsidRDefault="007B6F1C" w:rsidP="00BA320E">
            <w:pPr>
              <w:jc w:val="both"/>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c>
          <w:tcPr>
            <w:tcW w:w="704" w:type="pct"/>
            <w:tcBorders>
              <w:top w:val="nil"/>
              <w:left w:val="nil"/>
              <w:bottom w:val="single" w:sz="4" w:space="0" w:color="auto"/>
              <w:right w:val="nil"/>
            </w:tcBorders>
            <w:shd w:val="clear" w:color="000000" w:fill="FFFFFF"/>
            <w:vAlign w:val="center"/>
            <w:hideMark/>
          </w:tcPr>
          <w:p w14:paraId="75F970D4" w14:textId="77777777" w:rsidR="007B6F1C" w:rsidRPr="00DF7D9D" w:rsidRDefault="007B6F1C" w:rsidP="00BA320E">
            <w:pPr>
              <w:rPr>
                <w:rFonts w:ascii="Book Antiqua" w:eastAsia="等线" w:hAnsi="Book Antiqua" w:cs="宋体"/>
                <w:color w:val="000000"/>
                <w:lang w:eastAsia="zh-CN"/>
              </w:rPr>
            </w:pPr>
            <w:r w:rsidRPr="00DF7D9D">
              <w:rPr>
                <w:rFonts w:ascii="Book Antiqua" w:eastAsia="等线" w:hAnsi="Book Antiqua" w:cs="宋体"/>
                <w:color w:val="000000"/>
                <w:lang w:eastAsia="zh-CN"/>
              </w:rPr>
              <w:t>NA</w:t>
            </w:r>
          </w:p>
        </w:tc>
      </w:tr>
    </w:tbl>
    <w:p w14:paraId="6285A533" w14:textId="77777777" w:rsidR="00BA320E" w:rsidRDefault="007B6F1C" w:rsidP="007B6F1C">
      <w:pPr>
        <w:spacing w:line="360" w:lineRule="auto"/>
        <w:contextualSpacing/>
        <w:jc w:val="both"/>
        <w:rPr>
          <w:rFonts w:ascii="Book Antiqua" w:eastAsia="宋体" w:hAnsi="Book Antiqua"/>
          <w:color w:val="000000"/>
          <w:lang w:eastAsia="zh-CN"/>
        </w:rPr>
      </w:pPr>
      <w:r w:rsidRPr="00CC370B">
        <w:rPr>
          <w:rFonts w:ascii="Book Antiqua" w:hAnsi="Book Antiqua"/>
          <w:color w:val="000000"/>
          <w:vertAlign w:val="superscript"/>
          <w:lang w:eastAsia="zh-CN"/>
        </w:rPr>
        <w:t>1</w:t>
      </w:r>
      <w:r w:rsidRPr="00CC370B">
        <w:rPr>
          <w:rFonts w:ascii="Book Antiqua" w:eastAsia="Times New Roman" w:hAnsi="Book Antiqua"/>
          <w:color w:val="000000"/>
        </w:rPr>
        <w:t xml:space="preserve">Group A: </w:t>
      </w:r>
      <w:r w:rsidRPr="00CC370B">
        <w:rPr>
          <w:rFonts w:ascii="Book Antiqua" w:hAnsi="Book Antiqua"/>
          <w:color w:val="000000"/>
          <w:lang w:eastAsia="zh-CN"/>
        </w:rPr>
        <w:t>P</w:t>
      </w:r>
      <w:r w:rsidRPr="00CC370B">
        <w:rPr>
          <w:rFonts w:ascii="Book Antiqua" w:eastAsia="Times New Roman" w:hAnsi="Book Antiqua"/>
          <w:color w:val="000000"/>
        </w:rPr>
        <w:t xml:space="preserve">atients with hepatitis B virus DNA of 500 IU/mL or less and ongoing anti-hepatitis B virus treatment for at least 3 </w:t>
      </w:r>
      <w:proofErr w:type="spellStart"/>
      <w:r w:rsidRPr="00CC370B">
        <w:rPr>
          <w:rFonts w:ascii="Book Antiqua" w:eastAsia="Times New Roman" w:hAnsi="Book Antiqua"/>
          <w:color w:val="000000"/>
        </w:rPr>
        <w:t>mo</w:t>
      </w:r>
      <w:proofErr w:type="spellEnd"/>
      <w:r w:rsidRPr="00CC370B">
        <w:rPr>
          <w:rFonts w:ascii="Book Antiqua" w:eastAsia="Times New Roman" w:hAnsi="Book Antiqua"/>
          <w:color w:val="000000"/>
        </w:rPr>
        <w:t xml:space="preserve"> before and at study entry. Patients enrolled in group F must have had hepatitis B virus DNA of 500 IU/mL or less measured up to 28 d before study entry and anti-hepatitis B virus treatment for at least 14 d before study entry. </w:t>
      </w:r>
    </w:p>
    <w:p w14:paraId="773121BF" w14:textId="3C1F71FD" w:rsidR="007B6F1C" w:rsidRPr="00CC370B" w:rsidRDefault="007B6F1C" w:rsidP="007B6F1C">
      <w:pPr>
        <w:spacing w:line="360" w:lineRule="auto"/>
        <w:contextualSpacing/>
        <w:jc w:val="both"/>
        <w:rPr>
          <w:rFonts w:ascii="Book Antiqua" w:hAnsi="Book Antiqua"/>
          <w:b/>
          <w:color w:val="000000"/>
          <w:lang w:eastAsia="zh-CN"/>
        </w:rPr>
      </w:pPr>
      <w:r w:rsidRPr="00CC370B">
        <w:rPr>
          <w:rFonts w:ascii="Book Antiqua" w:eastAsia="Times New Roman" w:hAnsi="Book Antiqua"/>
          <w:color w:val="000000"/>
        </w:rPr>
        <w:t>+</w:t>
      </w:r>
      <w:r w:rsidRPr="00CC370B">
        <w:rPr>
          <w:rFonts w:ascii="Book Antiqua" w:hAnsi="Book Antiqua"/>
          <w:color w:val="000000"/>
          <w:lang w:eastAsia="zh-CN"/>
        </w:rPr>
        <w:t xml:space="preserve">: </w:t>
      </w:r>
      <w:r w:rsidRPr="00CC370B">
        <w:rPr>
          <w:rFonts w:ascii="Book Antiqua" w:eastAsia="Times New Roman" w:hAnsi="Book Antiqua"/>
          <w:color w:val="000000"/>
        </w:rPr>
        <w:t xml:space="preserve">Group F: </w:t>
      </w:r>
      <w:r w:rsidRPr="00CC370B">
        <w:rPr>
          <w:rFonts w:ascii="Book Antiqua" w:hAnsi="Book Antiqua"/>
          <w:color w:val="000000"/>
          <w:lang w:eastAsia="zh-CN"/>
        </w:rPr>
        <w:t>P</w:t>
      </w:r>
      <w:r w:rsidRPr="00CC370B">
        <w:rPr>
          <w:rFonts w:ascii="Book Antiqua" w:eastAsia="Times New Roman" w:hAnsi="Book Antiqua"/>
          <w:color w:val="000000"/>
        </w:rPr>
        <w:t xml:space="preserve">atients </w:t>
      </w:r>
      <w:r>
        <w:rPr>
          <w:rFonts w:ascii="Book Antiqua" w:eastAsia="Times New Roman" w:hAnsi="Book Antiqua"/>
          <w:color w:val="000000"/>
        </w:rPr>
        <w:t>in</w:t>
      </w:r>
      <w:r w:rsidRPr="00CC370B">
        <w:rPr>
          <w:rFonts w:ascii="Book Antiqua" w:eastAsia="Times New Roman" w:hAnsi="Book Antiqua"/>
          <w:color w:val="000000"/>
        </w:rPr>
        <w:t xml:space="preserve"> Child-Pugh </w:t>
      </w:r>
      <w:r>
        <w:rPr>
          <w:rFonts w:ascii="Book Antiqua" w:eastAsia="Times New Roman" w:hAnsi="Book Antiqua"/>
          <w:color w:val="000000"/>
        </w:rPr>
        <w:t>class</w:t>
      </w:r>
      <w:r w:rsidRPr="00CC370B">
        <w:rPr>
          <w:rFonts w:ascii="Book Antiqua" w:eastAsia="Times New Roman" w:hAnsi="Book Antiqua"/>
          <w:color w:val="000000"/>
        </w:rPr>
        <w:t xml:space="preserve"> A, life expectancy of 3 </w:t>
      </w:r>
      <w:proofErr w:type="spellStart"/>
      <w:r w:rsidRPr="00CC370B">
        <w:rPr>
          <w:rFonts w:ascii="Book Antiqua" w:eastAsia="Times New Roman" w:hAnsi="Book Antiqua"/>
          <w:color w:val="000000"/>
        </w:rPr>
        <w:t>mo</w:t>
      </w:r>
      <w:proofErr w:type="spellEnd"/>
      <w:r w:rsidRPr="00CC370B">
        <w:rPr>
          <w:rFonts w:ascii="Book Antiqua" w:eastAsia="Times New Roman" w:hAnsi="Book Antiqua"/>
          <w:color w:val="000000"/>
        </w:rPr>
        <w:t xml:space="preserve"> and platelet count or &gt;</w:t>
      </w:r>
      <w:r w:rsidRPr="00CC370B">
        <w:rPr>
          <w:rFonts w:ascii="Book Antiqua" w:hAnsi="Book Antiqua"/>
          <w:color w:val="000000"/>
          <w:lang w:eastAsia="zh-CN"/>
        </w:rPr>
        <w:t xml:space="preserve"> </w:t>
      </w:r>
      <w:r w:rsidRPr="00CC370B">
        <w:rPr>
          <w:rFonts w:ascii="Book Antiqua" w:eastAsia="Times New Roman" w:hAnsi="Book Antiqua"/>
          <w:color w:val="000000"/>
        </w:rPr>
        <w:t>75000/</w:t>
      </w:r>
      <w:proofErr w:type="spellStart"/>
      <w:r w:rsidRPr="00CC370B">
        <w:rPr>
          <w:rFonts w:ascii="Book Antiqua" w:eastAsia="Times New Roman" w:hAnsi="Book Antiqua"/>
          <w:color w:val="000000"/>
        </w:rPr>
        <w:t>μ</w:t>
      </w:r>
      <w:r w:rsidRPr="00CC370B">
        <w:rPr>
          <w:rFonts w:ascii="Book Antiqua" w:hAnsi="Book Antiqua"/>
          <w:color w:val="000000"/>
          <w:lang w:eastAsia="zh-CN"/>
        </w:rPr>
        <w:t>L</w:t>
      </w:r>
      <w:proofErr w:type="spellEnd"/>
      <w:r w:rsidRPr="00CC370B">
        <w:rPr>
          <w:rFonts w:ascii="Book Antiqua" w:eastAsia="Times New Roman" w:hAnsi="Book Antiqua"/>
          <w:color w:val="000000"/>
        </w:rPr>
        <w:t xml:space="preserve">; </w:t>
      </w:r>
      <w:r w:rsidRPr="00510D4D">
        <w:rPr>
          <w:rFonts w:ascii="Book Antiqua" w:eastAsia="Times New Roman" w:hAnsi="Book Antiqua"/>
          <w:color w:val="000000"/>
        </w:rPr>
        <w:t>CI</w:t>
      </w:r>
      <w:r w:rsidRPr="00510D4D">
        <w:rPr>
          <w:rFonts w:ascii="Book Antiqua" w:hAnsi="Book Antiqua"/>
          <w:color w:val="000000"/>
          <w:lang w:eastAsia="zh-CN"/>
        </w:rPr>
        <w:t>:</w:t>
      </w:r>
      <w:r w:rsidRPr="00510D4D">
        <w:rPr>
          <w:rFonts w:ascii="Book Antiqua" w:eastAsia="Times New Roman" w:hAnsi="Book Antiqua"/>
          <w:color w:val="000000"/>
        </w:rPr>
        <w:t xml:space="preserve"> Confidence </w:t>
      </w:r>
      <w:r w:rsidRPr="00510D4D">
        <w:rPr>
          <w:rFonts w:ascii="Book Antiqua" w:hAnsi="Book Antiqua"/>
          <w:color w:val="000000"/>
          <w:lang w:eastAsia="zh-CN"/>
        </w:rPr>
        <w:t>i</w:t>
      </w:r>
      <w:r w:rsidRPr="00510D4D">
        <w:rPr>
          <w:rFonts w:ascii="Book Antiqua" w:eastAsia="Times New Roman" w:hAnsi="Book Antiqua"/>
          <w:color w:val="000000"/>
        </w:rPr>
        <w:t>nterval</w:t>
      </w:r>
      <w:r w:rsidRPr="00510D4D">
        <w:rPr>
          <w:rFonts w:ascii="Book Antiqua" w:hAnsi="Book Antiqua"/>
          <w:color w:val="000000"/>
          <w:lang w:eastAsia="zh-CN"/>
        </w:rPr>
        <w:t xml:space="preserve">; HR: </w:t>
      </w:r>
      <w:r w:rsidRPr="00510D4D">
        <w:rPr>
          <w:rFonts w:ascii="Book Antiqua" w:eastAsia="Times New Roman" w:hAnsi="Book Antiqua"/>
          <w:color w:val="000000"/>
        </w:rPr>
        <w:t>Hazard rati</w:t>
      </w:r>
      <w:r>
        <w:rPr>
          <w:rFonts w:ascii="Book Antiqua" w:hAnsi="Book Antiqua"/>
          <w:color w:val="000000"/>
          <w:lang w:eastAsia="zh-CN"/>
        </w:rPr>
        <w:t xml:space="preserve">o; </w:t>
      </w:r>
      <w:r w:rsidRPr="00CC370B">
        <w:rPr>
          <w:rFonts w:ascii="Book Antiqua" w:eastAsia="Times New Roman" w:hAnsi="Book Antiqua"/>
          <w:color w:val="000000"/>
        </w:rPr>
        <w:t>NA: Not available</w:t>
      </w:r>
      <w:r>
        <w:rPr>
          <w:rFonts w:ascii="Book Antiqua" w:hAnsi="Book Antiqua"/>
          <w:color w:val="000000"/>
          <w:lang w:eastAsia="zh-CN"/>
        </w:rPr>
        <w:t>.</w:t>
      </w:r>
      <w:r w:rsidRPr="00CC370B">
        <w:rPr>
          <w:rFonts w:ascii="Book Antiqua" w:hAnsi="Book Antiqua"/>
          <w:color w:val="000000"/>
          <w:lang w:eastAsia="zh-CN"/>
        </w:rPr>
        <w:t xml:space="preserve"> </w:t>
      </w:r>
    </w:p>
    <w:p w14:paraId="6A1AE41B" w14:textId="77777777" w:rsidR="00975846" w:rsidRDefault="00975846" w:rsidP="00975846">
      <w:pPr>
        <w:jc w:val="center"/>
        <w:rPr>
          <w:rFonts w:ascii="Book Antiqua" w:hAnsi="Book Antiqua"/>
        </w:rPr>
      </w:pPr>
    </w:p>
    <w:p w14:paraId="24ADDD51" w14:textId="77777777" w:rsidR="00975846" w:rsidRDefault="00975846" w:rsidP="00975846">
      <w:pPr>
        <w:jc w:val="center"/>
        <w:rPr>
          <w:rFonts w:ascii="Book Antiqua" w:hAnsi="Book Antiqua"/>
        </w:rPr>
      </w:pPr>
    </w:p>
    <w:p w14:paraId="3D10296B" w14:textId="77777777" w:rsidR="00975846" w:rsidRDefault="00975846" w:rsidP="00975846">
      <w:pPr>
        <w:jc w:val="center"/>
        <w:rPr>
          <w:rFonts w:ascii="Book Antiqua" w:hAnsi="Book Antiqua"/>
        </w:rPr>
      </w:pPr>
    </w:p>
    <w:p w14:paraId="3011C22B" w14:textId="77777777" w:rsidR="00975846" w:rsidRDefault="00975846" w:rsidP="00975846">
      <w:pPr>
        <w:jc w:val="center"/>
        <w:rPr>
          <w:rFonts w:ascii="Book Antiqua" w:hAnsi="Book Antiqua"/>
        </w:rPr>
      </w:pPr>
    </w:p>
    <w:p w14:paraId="3452AC5C" w14:textId="77777777" w:rsidR="00975846" w:rsidRDefault="00975846" w:rsidP="00975846">
      <w:pPr>
        <w:jc w:val="center"/>
        <w:rPr>
          <w:rFonts w:ascii="Book Antiqua" w:hAnsi="Book Antiqua"/>
        </w:rPr>
      </w:pPr>
    </w:p>
    <w:p w14:paraId="62AB1CDD" w14:textId="7E641286" w:rsidR="00975846" w:rsidRDefault="00975846" w:rsidP="00975846">
      <w:pPr>
        <w:jc w:val="center"/>
        <w:rPr>
          <w:rFonts w:ascii="Book Antiqua" w:hAnsi="Book Antiqua"/>
        </w:rPr>
      </w:pPr>
      <w:r>
        <w:rPr>
          <w:rFonts w:ascii="Book Antiqua" w:hAnsi="Book Antiqua"/>
          <w:noProof/>
          <w:lang w:eastAsia="zh-CN"/>
        </w:rPr>
        <w:drawing>
          <wp:inline distT="0" distB="0" distL="0" distR="0" wp14:anchorId="44094D52" wp14:editId="69AF1FCE">
            <wp:extent cx="2499360" cy="1440180"/>
            <wp:effectExtent l="0" t="0" r="0" b="7620"/>
            <wp:docPr id="6" name="图片 6"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97F2326" w14:textId="77777777" w:rsidR="00975846" w:rsidRDefault="00975846" w:rsidP="00975846">
      <w:pPr>
        <w:jc w:val="center"/>
        <w:rPr>
          <w:rFonts w:ascii="Book Antiqua" w:hAnsi="Book Antiqua"/>
        </w:rPr>
      </w:pPr>
    </w:p>
    <w:p w14:paraId="7D7452FA" w14:textId="77777777" w:rsidR="00975846" w:rsidRDefault="00975846" w:rsidP="0097584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2A0296B" w14:textId="77777777" w:rsidR="00975846" w:rsidRDefault="00975846" w:rsidP="0097584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61DD98" w14:textId="77777777" w:rsidR="00975846" w:rsidRDefault="00975846" w:rsidP="0097584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67EBD1B" w14:textId="77777777" w:rsidR="00975846" w:rsidRDefault="00975846" w:rsidP="0097584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72960B8" w14:textId="77777777" w:rsidR="00975846" w:rsidRDefault="00975846" w:rsidP="0097584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9703741" w14:textId="77777777" w:rsidR="00975846" w:rsidRDefault="00975846" w:rsidP="0097584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1048C3C" w14:textId="77777777" w:rsidR="00975846" w:rsidRDefault="00975846" w:rsidP="00975846">
      <w:pPr>
        <w:jc w:val="center"/>
        <w:rPr>
          <w:rFonts w:ascii="Book Antiqua" w:hAnsi="Book Antiqua"/>
        </w:rPr>
      </w:pPr>
    </w:p>
    <w:p w14:paraId="3684A88C" w14:textId="77777777" w:rsidR="00975846" w:rsidRDefault="00975846" w:rsidP="00975846">
      <w:pPr>
        <w:jc w:val="center"/>
        <w:rPr>
          <w:rFonts w:ascii="Book Antiqua" w:hAnsi="Book Antiqua"/>
        </w:rPr>
      </w:pPr>
    </w:p>
    <w:p w14:paraId="1A42D908" w14:textId="77777777" w:rsidR="00975846" w:rsidRDefault="00975846" w:rsidP="00975846">
      <w:pPr>
        <w:jc w:val="center"/>
        <w:rPr>
          <w:rFonts w:ascii="Book Antiqua" w:hAnsi="Book Antiqua"/>
        </w:rPr>
      </w:pPr>
    </w:p>
    <w:p w14:paraId="118CB70A" w14:textId="04E69CFD" w:rsidR="00975846" w:rsidRDefault="00975846" w:rsidP="00975846">
      <w:pPr>
        <w:jc w:val="center"/>
        <w:rPr>
          <w:rFonts w:ascii="Book Antiqua" w:hAnsi="Book Antiqua"/>
        </w:rPr>
      </w:pPr>
      <w:r>
        <w:rPr>
          <w:rFonts w:ascii="Book Antiqua" w:hAnsi="Book Antiqua"/>
          <w:noProof/>
          <w:lang w:eastAsia="zh-CN"/>
        </w:rPr>
        <w:drawing>
          <wp:inline distT="0" distB="0" distL="0" distR="0" wp14:anchorId="33E8192F" wp14:editId="0DD6CF97">
            <wp:extent cx="1447800" cy="1440180"/>
            <wp:effectExtent l="0" t="0" r="0" b="7620"/>
            <wp:docPr id="5" name="图片 5"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56B7C6" w14:textId="77777777" w:rsidR="00975846" w:rsidRDefault="00975846" w:rsidP="00975846">
      <w:pPr>
        <w:jc w:val="center"/>
        <w:rPr>
          <w:rFonts w:ascii="Book Antiqua" w:hAnsi="Book Antiqua"/>
        </w:rPr>
      </w:pPr>
    </w:p>
    <w:p w14:paraId="3FD50929" w14:textId="77777777" w:rsidR="00975846" w:rsidRDefault="00975846" w:rsidP="00975846">
      <w:pPr>
        <w:jc w:val="center"/>
        <w:rPr>
          <w:rFonts w:ascii="Book Antiqua" w:hAnsi="Book Antiqua"/>
        </w:rPr>
      </w:pPr>
    </w:p>
    <w:p w14:paraId="6ACD48C0" w14:textId="77777777" w:rsidR="00975846" w:rsidRDefault="00975846" w:rsidP="00975846">
      <w:pPr>
        <w:jc w:val="center"/>
        <w:rPr>
          <w:rFonts w:ascii="Book Antiqua" w:hAnsi="Book Antiqua"/>
        </w:rPr>
      </w:pPr>
    </w:p>
    <w:p w14:paraId="606CEC4D" w14:textId="77777777" w:rsidR="00975846" w:rsidRDefault="00975846" w:rsidP="00975846">
      <w:pPr>
        <w:jc w:val="center"/>
        <w:rPr>
          <w:rFonts w:ascii="Book Antiqua" w:hAnsi="Book Antiqua"/>
        </w:rPr>
      </w:pPr>
    </w:p>
    <w:p w14:paraId="4DB23E3B" w14:textId="77777777" w:rsidR="00975846" w:rsidRDefault="00975846" w:rsidP="00975846">
      <w:pPr>
        <w:jc w:val="center"/>
        <w:rPr>
          <w:rFonts w:ascii="Book Antiqua" w:hAnsi="Book Antiqua"/>
        </w:rPr>
      </w:pPr>
    </w:p>
    <w:p w14:paraId="4A0A4BBA" w14:textId="77777777" w:rsidR="00975846" w:rsidRDefault="00975846" w:rsidP="00975846">
      <w:pPr>
        <w:jc w:val="center"/>
        <w:rPr>
          <w:rFonts w:ascii="Book Antiqua" w:hAnsi="Book Antiqua"/>
        </w:rPr>
      </w:pPr>
    </w:p>
    <w:p w14:paraId="080806CD" w14:textId="77777777" w:rsidR="00975846" w:rsidRDefault="00975846" w:rsidP="00975846">
      <w:pPr>
        <w:jc w:val="center"/>
        <w:rPr>
          <w:rFonts w:ascii="Book Antiqua" w:hAnsi="Book Antiqua"/>
        </w:rPr>
      </w:pPr>
    </w:p>
    <w:p w14:paraId="36F98CFD" w14:textId="77777777" w:rsidR="00975846" w:rsidRDefault="00975846" w:rsidP="00975846">
      <w:pPr>
        <w:jc w:val="center"/>
        <w:rPr>
          <w:rFonts w:ascii="Book Antiqua" w:hAnsi="Book Antiqua"/>
        </w:rPr>
      </w:pPr>
    </w:p>
    <w:p w14:paraId="1EA28753" w14:textId="77777777" w:rsidR="00975846" w:rsidRDefault="00975846" w:rsidP="00975846">
      <w:pPr>
        <w:jc w:val="center"/>
        <w:rPr>
          <w:rFonts w:ascii="Book Antiqua" w:hAnsi="Book Antiqua"/>
        </w:rPr>
      </w:pPr>
    </w:p>
    <w:p w14:paraId="5C2E4495" w14:textId="77777777" w:rsidR="00975846" w:rsidRDefault="00975846" w:rsidP="00975846">
      <w:pPr>
        <w:jc w:val="right"/>
        <w:rPr>
          <w:rFonts w:ascii="Book Antiqua" w:hAnsi="Book Antiqua"/>
          <w:color w:val="000000" w:themeColor="text1"/>
        </w:rPr>
      </w:pPr>
    </w:p>
    <w:p w14:paraId="7609E244" w14:textId="77777777" w:rsidR="00975846" w:rsidRDefault="00975846" w:rsidP="0097584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62C01DE" w14:textId="77777777" w:rsidR="007B6F1C" w:rsidRPr="00510D4D" w:rsidRDefault="007B6F1C" w:rsidP="00B0643A">
      <w:pPr>
        <w:spacing w:line="360" w:lineRule="auto"/>
        <w:contextualSpacing/>
        <w:jc w:val="both"/>
        <w:rPr>
          <w:rFonts w:ascii="Book Antiqua" w:hAnsi="Book Antiqua"/>
          <w:b/>
        </w:rPr>
      </w:pPr>
    </w:p>
    <w:sectPr w:rsidR="007B6F1C" w:rsidRPr="00510D4D" w:rsidSect="00F35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4AE8F" w14:textId="77777777" w:rsidR="00A71CD4" w:rsidRDefault="00A71CD4" w:rsidP="009A4ABB">
      <w:r>
        <w:separator/>
      </w:r>
    </w:p>
  </w:endnote>
  <w:endnote w:type="continuationSeparator" w:id="0">
    <w:p w14:paraId="294B6B40" w14:textId="77777777" w:rsidR="00A71CD4" w:rsidRDefault="00A71CD4" w:rsidP="009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53129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231791E" w14:textId="77777777" w:rsidR="00BA320E" w:rsidRPr="004B4405" w:rsidRDefault="00BA320E">
            <w:pPr>
              <w:pStyle w:val="a4"/>
              <w:jc w:val="right"/>
              <w:rPr>
                <w:rFonts w:ascii="Book Antiqua" w:hAnsi="Book Antiqua"/>
                <w:sz w:val="24"/>
                <w:szCs w:val="24"/>
              </w:rPr>
            </w:pPr>
            <w:r w:rsidRPr="009A4ABB">
              <w:rPr>
                <w:rFonts w:ascii="Book Antiqua" w:hAnsi="Book Antiqua"/>
                <w:sz w:val="24"/>
                <w:szCs w:val="24"/>
                <w:lang w:val="zh-CN" w:eastAsia="zh-CN"/>
              </w:rPr>
              <w:t xml:space="preserve"> </w:t>
            </w:r>
            <w:r w:rsidRPr="003E06DC">
              <w:rPr>
                <w:rFonts w:ascii="Book Antiqua" w:hAnsi="Book Antiqua"/>
                <w:sz w:val="24"/>
                <w:szCs w:val="24"/>
              </w:rPr>
              <w:fldChar w:fldCharType="begin"/>
            </w:r>
            <w:r w:rsidRPr="003E06DC">
              <w:rPr>
                <w:rFonts w:ascii="Book Antiqua" w:hAnsi="Book Antiqua"/>
                <w:sz w:val="24"/>
                <w:szCs w:val="24"/>
              </w:rPr>
              <w:instrText>PAGE</w:instrText>
            </w:r>
            <w:r w:rsidRPr="003E06DC">
              <w:rPr>
                <w:rFonts w:ascii="Book Antiqua" w:hAnsi="Book Antiqua"/>
                <w:sz w:val="24"/>
                <w:szCs w:val="24"/>
              </w:rPr>
              <w:fldChar w:fldCharType="separate"/>
            </w:r>
            <w:r w:rsidR="00CF3AB7">
              <w:rPr>
                <w:rFonts w:ascii="Book Antiqua" w:hAnsi="Book Antiqua"/>
                <w:noProof/>
                <w:sz w:val="24"/>
                <w:szCs w:val="24"/>
              </w:rPr>
              <w:t>22</w:t>
            </w:r>
            <w:r w:rsidRPr="003E06DC">
              <w:rPr>
                <w:rFonts w:ascii="Book Antiqua" w:hAnsi="Book Antiqua"/>
                <w:sz w:val="24"/>
                <w:szCs w:val="24"/>
              </w:rPr>
              <w:fldChar w:fldCharType="end"/>
            </w:r>
            <w:r w:rsidRPr="004B4405">
              <w:rPr>
                <w:rFonts w:ascii="Book Antiqua" w:hAnsi="Book Antiqua"/>
                <w:sz w:val="24"/>
                <w:szCs w:val="24"/>
                <w:lang w:val="zh-CN" w:eastAsia="zh-CN"/>
              </w:rPr>
              <w:t xml:space="preserve"> / </w:t>
            </w:r>
            <w:r w:rsidRPr="003E06DC">
              <w:rPr>
                <w:rFonts w:ascii="Book Antiqua" w:hAnsi="Book Antiqua"/>
                <w:sz w:val="24"/>
                <w:szCs w:val="24"/>
              </w:rPr>
              <w:fldChar w:fldCharType="begin"/>
            </w:r>
            <w:r w:rsidRPr="003E06DC">
              <w:rPr>
                <w:rFonts w:ascii="Book Antiqua" w:hAnsi="Book Antiqua"/>
                <w:sz w:val="24"/>
                <w:szCs w:val="24"/>
              </w:rPr>
              <w:instrText>NUMPAGES</w:instrText>
            </w:r>
            <w:r w:rsidRPr="003E06DC">
              <w:rPr>
                <w:rFonts w:ascii="Book Antiqua" w:hAnsi="Book Antiqua"/>
                <w:sz w:val="24"/>
                <w:szCs w:val="24"/>
              </w:rPr>
              <w:fldChar w:fldCharType="separate"/>
            </w:r>
            <w:r w:rsidR="00CF3AB7">
              <w:rPr>
                <w:rFonts w:ascii="Book Antiqua" w:hAnsi="Book Antiqua"/>
                <w:noProof/>
                <w:sz w:val="24"/>
                <w:szCs w:val="24"/>
              </w:rPr>
              <w:t>47</w:t>
            </w:r>
            <w:r w:rsidRPr="003E06DC">
              <w:rPr>
                <w:rFonts w:ascii="Book Antiqua" w:hAnsi="Book Antiqua"/>
                <w:sz w:val="24"/>
                <w:szCs w:val="24"/>
              </w:rPr>
              <w:fldChar w:fldCharType="end"/>
            </w:r>
          </w:p>
        </w:sdtContent>
      </w:sdt>
    </w:sdtContent>
  </w:sdt>
  <w:p w14:paraId="7F004E55" w14:textId="77777777" w:rsidR="00BA320E" w:rsidRPr="009A4ABB" w:rsidRDefault="00BA320E">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F7DFB" w14:textId="77777777" w:rsidR="00A71CD4" w:rsidRDefault="00A71CD4" w:rsidP="009A4ABB">
      <w:r>
        <w:separator/>
      </w:r>
    </w:p>
  </w:footnote>
  <w:footnote w:type="continuationSeparator" w:id="0">
    <w:p w14:paraId="60B7560A" w14:textId="77777777" w:rsidR="00A71CD4" w:rsidRDefault="00A71CD4" w:rsidP="009A4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680"/>
    <w:rsid w:val="00005778"/>
    <w:rsid w:val="00010DAE"/>
    <w:rsid w:val="00014219"/>
    <w:rsid w:val="000258A5"/>
    <w:rsid w:val="0002608B"/>
    <w:rsid w:val="000304BE"/>
    <w:rsid w:val="00030C0F"/>
    <w:rsid w:val="00044E73"/>
    <w:rsid w:val="0005664B"/>
    <w:rsid w:val="00057C04"/>
    <w:rsid w:val="0007060C"/>
    <w:rsid w:val="00073257"/>
    <w:rsid w:val="000764CE"/>
    <w:rsid w:val="00087403"/>
    <w:rsid w:val="0008796E"/>
    <w:rsid w:val="0009330C"/>
    <w:rsid w:val="0009692B"/>
    <w:rsid w:val="000A2B26"/>
    <w:rsid w:val="000B44FB"/>
    <w:rsid w:val="000B5F17"/>
    <w:rsid w:val="000B721A"/>
    <w:rsid w:val="000C66BB"/>
    <w:rsid w:val="000E08B0"/>
    <w:rsid w:val="000E53F6"/>
    <w:rsid w:val="000F3422"/>
    <w:rsid w:val="00110291"/>
    <w:rsid w:val="00121AE3"/>
    <w:rsid w:val="001245B3"/>
    <w:rsid w:val="001358E1"/>
    <w:rsid w:val="0015364F"/>
    <w:rsid w:val="00156EB5"/>
    <w:rsid w:val="001674F8"/>
    <w:rsid w:val="00171768"/>
    <w:rsid w:val="00177393"/>
    <w:rsid w:val="00182E9B"/>
    <w:rsid w:val="00190EA5"/>
    <w:rsid w:val="001B3E3F"/>
    <w:rsid w:val="001C601C"/>
    <w:rsid w:val="001D04A1"/>
    <w:rsid w:val="001D3362"/>
    <w:rsid w:val="001D48F4"/>
    <w:rsid w:val="001D53A8"/>
    <w:rsid w:val="001D6AAD"/>
    <w:rsid w:val="001E258C"/>
    <w:rsid w:val="001E29AA"/>
    <w:rsid w:val="001E4BAA"/>
    <w:rsid w:val="001E6E31"/>
    <w:rsid w:val="00211F3A"/>
    <w:rsid w:val="00221FEE"/>
    <w:rsid w:val="00225C47"/>
    <w:rsid w:val="00230825"/>
    <w:rsid w:val="00243230"/>
    <w:rsid w:val="00251429"/>
    <w:rsid w:val="0026073B"/>
    <w:rsid w:val="00260F8E"/>
    <w:rsid w:val="002631B0"/>
    <w:rsid w:val="00273CDB"/>
    <w:rsid w:val="002754EC"/>
    <w:rsid w:val="00275C36"/>
    <w:rsid w:val="00280118"/>
    <w:rsid w:val="00283E43"/>
    <w:rsid w:val="00287060"/>
    <w:rsid w:val="0029163D"/>
    <w:rsid w:val="0029350E"/>
    <w:rsid w:val="002A6B93"/>
    <w:rsid w:val="002B53E6"/>
    <w:rsid w:val="002C4B87"/>
    <w:rsid w:val="002D3C06"/>
    <w:rsid w:val="002D6219"/>
    <w:rsid w:val="002E268B"/>
    <w:rsid w:val="002F0EE0"/>
    <w:rsid w:val="002F167C"/>
    <w:rsid w:val="002F1FA3"/>
    <w:rsid w:val="002F3B6D"/>
    <w:rsid w:val="003268FF"/>
    <w:rsid w:val="00332129"/>
    <w:rsid w:val="0033761F"/>
    <w:rsid w:val="00351709"/>
    <w:rsid w:val="00357EFA"/>
    <w:rsid w:val="003715BC"/>
    <w:rsid w:val="00376CCA"/>
    <w:rsid w:val="00390CE2"/>
    <w:rsid w:val="003C7DB9"/>
    <w:rsid w:val="003D12EA"/>
    <w:rsid w:val="003D1FB1"/>
    <w:rsid w:val="003D3989"/>
    <w:rsid w:val="003E06DC"/>
    <w:rsid w:val="003E4A6F"/>
    <w:rsid w:val="003F221F"/>
    <w:rsid w:val="003F42E7"/>
    <w:rsid w:val="003F75E5"/>
    <w:rsid w:val="00420E9E"/>
    <w:rsid w:val="004308F5"/>
    <w:rsid w:val="00447897"/>
    <w:rsid w:val="00451331"/>
    <w:rsid w:val="0045655E"/>
    <w:rsid w:val="004600F0"/>
    <w:rsid w:val="004620CB"/>
    <w:rsid w:val="00472534"/>
    <w:rsid w:val="00476B88"/>
    <w:rsid w:val="0049217B"/>
    <w:rsid w:val="004B4405"/>
    <w:rsid w:val="004D6E43"/>
    <w:rsid w:val="004E0DFD"/>
    <w:rsid w:val="004F44F3"/>
    <w:rsid w:val="004F62E7"/>
    <w:rsid w:val="004F6E7F"/>
    <w:rsid w:val="005006A5"/>
    <w:rsid w:val="00503370"/>
    <w:rsid w:val="00503AB6"/>
    <w:rsid w:val="00510D4D"/>
    <w:rsid w:val="00517CE7"/>
    <w:rsid w:val="00523EA8"/>
    <w:rsid w:val="0054397A"/>
    <w:rsid w:val="005634A8"/>
    <w:rsid w:val="00576657"/>
    <w:rsid w:val="00576734"/>
    <w:rsid w:val="005925FC"/>
    <w:rsid w:val="005956F7"/>
    <w:rsid w:val="005976CF"/>
    <w:rsid w:val="005A59F7"/>
    <w:rsid w:val="005B0AE8"/>
    <w:rsid w:val="005D073F"/>
    <w:rsid w:val="005D65C4"/>
    <w:rsid w:val="005F1873"/>
    <w:rsid w:val="00601185"/>
    <w:rsid w:val="00604DD5"/>
    <w:rsid w:val="00606CAB"/>
    <w:rsid w:val="00612B0F"/>
    <w:rsid w:val="006330F2"/>
    <w:rsid w:val="00633D4B"/>
    <w:rsid w:val="0064407D"/>
    <w:rsid w:val="00645977"/>
    <w:rsid w:val="0065425C"/>
    <w:rsid w:val="006723DB"/>
    <w:rsid w:val="00673715"/>
    <w:rsid w:val="00674715"/>
    <w:rsid w:val="0068551D"/>
    <w:rsid w:val="0068693A"/>
    <w:rsid w:val="006A5734"/>
    <w:rsid w:val="006F136D"/>
    <w:rsid w:val="00702C14"/>
    <w:rsid w:val="00705928"/>
    <w:rsid w:val="0072392E"/>
    <w:rsid w:val="00727A46"/>
    <w:rsid w:val="00737FAB"/>
    <w:rsid w:val="007459E2"/>
    <w:rsid w:val="00746289"/>
    <w:rsid w:val="007618F7"/>
    <w:rsid w:val="00765945"/>
    <w:rsid w:val="00794CD1"/>
    <w:rsid w:val="007958C8"/>
    <w:rsid w:val="00797427"/>
    <w:rsid w:val="007A015E"/>
    <w:rsid w:val="007A535C"/>
    <w:rsid w:val="007A7150"/>
    <w:rsid w:val="007B4FB3"/>
    <w:rsid w:val="007B6F1C"/>
    <w:rsid w:val="007D0ECA"/>
    <w:rsid w:val="007D5C06"/>
    <w:rsid w:val="007F42F2"/>
    <w:rsid w:val="00823A54"/>
    <w:rsid w:val="00842B6A"/>
    <w:rsid w:val="00847A09"/>
    <w:rsid w:val="00847CF3"/>
    <w:rsid w:val="00855417"/>
    <w:rsid w:val="0085605C"/>
    <w:rsid w:val="00873152"/>
    <w:rsid w:val="008737C8"/>
    <w:rsid w:val="008768DB"/>
    <w:rsid w:val="00877697"/>
    <w:rsid w:val="00897A62"/>
    <w:rsid w:val="008A362F"/>
    <w:rsid w:val="008A61DA"/>
    <w:rsid w:val="008B400E"/>
    <w:rsid w:val="008B7951"/>
    <w:rsid w:val="008E4FFF"/>
    <w:rsid w:val="008F2466"/>
    <w:rsid w:val="00902E94"/>
    <w:rsid w:val="00916044"/>
    <w:rsid w:val="0092774F"/>
    <w:rsid w:val="0093573A"/>
    <w:rsid w:val="00941D2C"/>
    <w:rsid w:val="0094486A"/>
    <w:rsid w:val="00955C1E"/>
    <w:rsid w:val="00960616"/>
    <w:rsid w:val="00960DAB"/>
    <w:rsid w:val="00965797"/>
    <w:rsid w:val="00971383"/>
    <w:rsid w:val="00975846"/>
    <w:rsid w:val="009904BB"/>
    <w:rsid w:val="009911A7"/>
    <w:rsid w:val="009A4ABB"/>
    <w:rsid w:val="009A5EDC"/>
    <w:rsid w:val="009E405D"/>
    <w:rsid w:val="009F034B"/>
    <w:rsid w:val="009F3DD5"/>
    <w:rsid w:val="009F5388"/>
    <w:rsid w:val="00A06D01"/>
    <w:rsid w:val="00A14C7E"/>
    <w:rsid w:val="00A27127"/>
    <w:rsid w:val="00A5117D"/>
    <w:rsid w:val="00A52CD6"/>
    <w:rsid w:val="00A71434"/>
    <w:rsid w:val="00A71CD4"/>
    <w:rsid w:val="00A77B3E"/>
    <w:rsid w:val="00A973B3"/>
    <w:rsid w:val="00AA2DD1"/>
    <w:rsid w:val="00AC4CBD"/>
    <w:rsid w:val="00AD4591"/>
    <w:rsid w:val="00AD45CF"/>
    <w:rsid w:val="00AE09CB"/>
    <w:rsid w:val="00AE4D67"/>
    <w:rsid w:val="00AF33CB"/>
    <w:rsid w:val="00AF5701"/>
    <w:rsid w:val="00B0643A"/>
    <w:rsid w:val="00B105AF"/>
    <w:rsid w:val="00B22A8F"/>
    <w:rsid w:val="00B66A90"/>
    <w:rsid w:val="00B715F4"/>
    <w:rsid w:val="00B72F6F"/>
    <w:rsid w:val="00B76356"/>
    <w:rsid w:val="00B814CD"/>
    <w:rsid w:val="00B90DBC"/>
    <w:rsid w:val="00BA320E"/>
    <w:rsid w:val="00BA6DA8"/>
    <w:rsid w:val="00BC1CE0"/>
    <w:rsid w:val="00BC3198"/>
    <w:rsid w:val="00BE6E25"/>
    <w:rsid w:val="00BF0F9A"/>
    <w:rsid w:val="00BF17E3"/>
    <w:rsid w:val="00BF60A7"/>
    <w:rsid w:val="00C23C0B"/>
    <w:rsid w:val="00C272ED"/>
    <w:rsid w:val="00C679A4"/>
    <w:rsid w:val="00C725E4"/>
    <w:rsid w:val="00C7273C"/>
    <w:rsid w:val="00C91EE6"/>
    <w:rsid w:val="00C95674"/>
    <w:rsid w:val="00C963DE"/>
    <w:rsid w:val="00C96788"/>
    <w:rsid w:val="00CA2A55"/>
    <w:rsid w:val="00CC370B"/>
    <w:rsid w:val="00CC4A20"/>
    <w:rsid w:val="00CC4C8D"/>
    <w:rsid w:val="00CD027E"/>
    <w:rsid w:val="00CD16D4"/>
    <w:rsid w:val="00CD4FAE"/>
    <w:rsid w:val="00CE0A45"/>
    <w:rsid w:val="00CE1CF2"/>
    <w:rsid w:val="00CE3E55"/>
    <w:rsid w:val="00CF3AB7"/>
    <w:rsid w:val="00CF4457"/>
    <w:rsid w:val="00CF732F"/>
    <w:rsid w:val="00D0357C"/>
    <w:rsid w:val="00D07309"/>
    <w:rsid w:val="00D1276D"/>
    <w:rsid w:val="00D14AE9"/>
    <w:rsid w:val="00D30AD0"/>
    <w:rsid w:val="00D42410"/>
    <w:rsid w:val="00D437D8"/>
    <w:rsid w:val="00D62371"/>
    <w:rsid w:val="00D71E76"/>
    <w:rsid w:val="00D85F7D"/>
    <w:rsid w:val="00D94C6F"/>
    <w:rsid w:val="00DA4D57"/>
    <w:rsid w:val="00DD69B2"/>
    <w:rsid w:val="00DE2DD6"/>
    <w:rsid w:val="00DF2195"/>
    <w:rsid w:val="00DF36DE"/>
    <w:rsid w:val="00DF7D9D"/>
    <w:rsid w:val="00E111DA"/>
    <w:rsid w:val="00E1653C"/>
    <w:rsid w:val="00E24CFB"/>
    <w:rsid w:val="00E3738F"/>
    <w:rsid w:val="00E448C7"/>
    <w:rsid w:val="00E45650"/>
    <w:rsid w:val="00E512B1"/>
    <w:rsid w:val="00E551E0"/>
    <w:rsid w:val="00E601D4"/>
    <w:rsid w:val="00EA21F6"/>
    <w:rsid w:val="00EA69C8"/>
    <w:rsid w:val="00EB6136"/>
    <w:rsid w:val="00ED430A"/>
    <w:rsid w:val="00ED7F80"/>
    <w:rsid w:val="00EE0062"/>
    <w:rsid w:val="00EF2876"/>
    <w:rsid w:val="00EF2E6C"/>
    <w:rsid w:val="00EF5721"/>
    <w:rsid w:val="00EF5E0D"/>
    <w:rsid w:val="00F05390"/>
    <w:rsid w:val="00F1459A"/>
    <w:rsid w:val="00F17EC7"/>
    <w:rsid w:val="00F35417"/>
    <w:rsid w:val="00F37351"/>
    <w:rsid w:val="00F60FE4"/>
    <w:rsid w:val="00F62D2B"/>
    <w:rsid w:val="00F738AD"/>
    <w:rsid w:val="00F858C6"/>
    <w:rsid w:val="00F957B8"/>
    <w:rsid w:val="00FB1BD8"/>
    <w:rsid w:val="00FB631E"/>
    <w:rsid w:val="00FB64AE"/>
    <w:rsid w:val="00FE58F2"/>
    <w:rsid w:val="00FF01FE"/>
    <w:rsid w:val="00FF41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E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4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4ABB"/>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9A4ABB"/>
    <w:rPr>
      <w:sz w:val="18"/>
      <w:szCs w:val="18"/>
    </w:rPr>
  </w:style>
  <w:style w:type="paragraph" w:styleId="a4">
    <w:name w:val="footer"/>
    <w:basedOn w:val="a"/>
    <w:link w:val="Char0"/>
    <w:uiPriority w:val="99"/>
    <w:rsid w:val="009A4ABB"/>
    <w:pPr>
      <w:tabs>
        <w:tab w:val="center" w:pos="4320"/>
        <w:tab w:val="right" w:pos="8640"/>
      </w:tabs>
      <w:snapToGrid w:val="0"/>
    </w:pPr>
    <w:rPr>
      <w:sz w:val="18"/>
      <w:szCs w:val="18"/>
    </w:rPr>
  </w:style>
  <w:style w:type="character" w:customStyle="1" w:styleId="Char0">
    <w:name w:val="页脚 Char"/>
    <w:basedOn w:val="a0"/>
    <w:link w:val="a4"/>
    <w:uiPriority w:val="99"/>
    <w:rsid w:val="009A4ABB"/>
    <w:rPr>
      <w:sz w:val="18"/>
      <w:szCs w:val="18"/>
    </w:rPr>
  </w:style>
  <w:style w:type="table" w:customStyle="1" w:styleId="8">
    <w:name w:val="8"/>
    <w:basedOn w:val="a1"/>
    <w:rsid w:val="00797427"/>
    <w:rPr>
      <w:rFonts w:ascii="Book Antiqua" w:hAnsi="Book Antiqua" w:cs="Book Antiqua"/>
      <w:b/>
      <w:sz w:val="24"/>
      <w:szCs w:val="24"/>
      <w:highlight w:val="white"/>
      <w:lang w:eastAsia="it-IT"/>
    </w:rPr>
    <w:tblPr>
      <w:tblStyleRowBandSize w:val="1"/>
      <w:tblStyleColBandSize w:val="1"/>
      <w:tblInd w:w="0" w:type="dxa"/>
      <w:tblCellMar>
        <w:top w:w="100" w:type="dxa"/>
        <w:left w:w="100" w:type="dxa"/>
        <w:bottom w:w="100" w:type="dxa"/>
        <w:right w:w="100" w:type="dxa"/>
      </w:tblCellMar>
    </w:tblPr>
  </w:style>
  <w:style w:type="paragraph" w:styleId="a5">
    <w:name w:val="Balloon Text"/>
    <w:basedOn w:val="a"/>
    <w:link w:val="Char1"/>
    <w:rsid w:val="00606CAB"/>
    <w:rPr>
      <w:sz w:val="18"/>
      <w:szCs w:val="18"/>
    </w:rPr>
  </w:style>
  <w:style w:type="character" w:customStyle="1" w:styleId="Char1">
    <w:name w:val="批注框文本 Char"/>
    <w:basedOn w:val="a0"/>
    <w:link w:val="a5"/>
    <w:rsid w:val="00606CAB"/>
    <w:rPr>
      <w:sz w:val="18"/>
      <w:szCs w:val="18"/>
    </w:rPr>
  </w:style>
  <w:style w:type="character" w:styleId="a6">
    <w:name w:val="Hyperlink"/>
    <w:basedOn w:val="a0"/>
    <w:uiPriority w:val="99"/>
    <w:unhideWhenUsed/>
    <w:rsid w:val="00177393"/>
    <w:rPr>
      <w:color w:val="0000FF"/>
      <w:u w:val="single"/>
    </w:rPr>
  </w:style>
  <w:style w:type="character" w:styleId="a7">
    <w:name w:val="annotation reference"/>
    <w:basedOn w:val="a0"/>
    <w:rsid w:val="0068693A"/>
    <w:rPr>
      <w:sz w:val="21"/>
      <w:szCs w:val="21"/>
    </w:rPr>
  </w:style>
  <w:style w:type="paragraph" w:styleId="a8">
    <w:name w:val="annotation text"/>
    <w:basedOn w:val="a"/>
    <w:link w:val="Char2"/>
    <w:rsid w:val="0068693A"/>
  </w:style>
  <w:style w:type="character" w:customStyle="1" w:styleId="Char2">
    <w:name w:val="批注文字 Char"/>
    <w:basedOn w:val="a0"/>
    <w:link w:val="a8"/>
    <w:rsid w:val="0068693A"/>
    <w:rPr>
      <w:sz w:val="24"/>
      <w:szCs w:val="24"/>
    </w:rPr>
  </w:style>
  <w:style w:type="paragraph" w:styleId="a9">
    <w:name w:val="annotation subject"/>
    <w:basedOn w:val="a8"/>
    <w:next w:val="a8"/>
    <w:link w:val="Char3"/>
    <w:rsid w:val="0068693A"/>
    <w:rPr>
      <w:b/>
      <w:bCs/>
    </w:rPr>
  </w:style>
  <w:style w:type="character" w:customStyle="1" w:styleId="Char3">
    <w:name w:val="批注主题 Char"/>
    <w:basedOn w:val="Char2"/>
    <w:link w:val="a9"/>
    <w:rsid w:val="0068693A"/>
    <w:rPr>
      <w:b/>
      <w:bCs/>
      <w:sz w:val="24"/>
      <w:szCs w:val="24"/>
    </w:rPr>
  </w:style>
  <w:style w:type="paragraph" w:styleId="aa">
    <w:name w:val="Revision"/>
    <w:hidden/>
    <w:uiPriority w:val="99"/>
    <w:semiHidden/>
    <w:rsid w:val="0092774F"/>
    <w:rPr>
      <w:sz w:val="24"/>
      <w:szCs w:val="24"/>
    </w:rPr>
  </w:style>
  <w:style w:type="paragraph" w:styleId="ab">
    <w:name w:val="Document Map"/>
    <w:basedOn w:val="a"/>
    <w:link w:val="Char4"/>
    <w:semiHidden/>
    <w:unhideWhenUsed/>
    <w:rsid w:val="00916044"/>
  </w:style>
  <w:style w:type="character" w:customStyle="1" w:styleId="Char4">
    <w:name w:val="文档结构图 Char"/>
    <w:basedOn w:val="a0"/>
    <w:link w:val="ab"/>
    <w:semiHidden/>
    <w:rsid w:val="009160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4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4ABB"/>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9A4ABB"/>
    <w:rPr>
      <w:sz w:val="18"/>
      <w:szCs w:val="18"/>
    </w:rPr>
  </w:style>
  <w:style w:type="paragraph" w:styleId="a4">
    <w:name w:val="footer"/>
    <w:basedOn w:val="a"/>
    <w:link w:val="Char0"/>
    <w:uiPriority w:val="99"/>
    <w:rsid w:val="009A4ABB"/>
    <w:pPr>
      <w:tabs>
        <w:tab w:val="center" w:pos="4320"/>
        <w:tab w:val="right" w:pos="8640"/>
      </w:tabs>
      <w:snapToGrid w:val="0"/>
    </w:pPr>
    <w:rPr>
      <w:sz w:val="18"/>
      <w:szCs w:val="18"/>
    </w:rPr>
  </w:style>
  <w:style w:type="character" w:customStyle="1" w:styleId="Char0">
    <w:name w:val="页脚 Char"/>
    <w:basedOn w:val="a0"/>
    <w:link w:val="a4"/>
    <w:uiPriority w:val="99"/>
    <w:rsid w:val="009A4ABB"/>
    <w:rPr>
      <w:sz w:val="18"/>
      <w:szCs w:val="18"/>
    </w:rPr>
  </w:style>
  <w:style w:type="table" w:customStyle="1" w:styleId="8">
    <w:name w:val="8"/>
    <w:basedOn w:val="a1"/>
    <w:rsid w:val="00797427"/>
    <w:rPr>
      <w:rFonts w:ascii="Book Antiqua" w:hAnsi="Book Antiqua" w:cs="Book Antiqua"/>
      <w:b/>
      <w:sz w:val="24"/>
      <w:szCs w:val="24"/>
      <w:highlight w:val="white"/>
      <w:lang w:eastAsia="it-IT"/>
    </w:rPr>
    <w:tblPr>
      <w:tblStyleRowBandSize w:val="1"/>
      <w:tblStyleColBandSize w:val="1"/>
      <w:tblInd w:w="0" w:type="dxa"/>
      <w:tblCellMar>
        <w:top w:w="100" w:type="dxa"/>
        <w:left w:w="100" w:type="dxa"/>
        <w:bottom w:w="100" w:type="dxa"/>
        <w:right w:w="100" w:type="dxa"/>
      </w:tblCellMar>
    </w:tblPr>
  </w:style>
  <w:style w:type="paragraph" w:styleId="a5">
    <w:name w:val="Balloon Text"/>
    <w:basedOn w:val="a"/>
    <w:link w:val="Char1"/>
    <w:rsid w:val="00606CAB"/>
    <w:rPr>
      <w:sz w:val="18"/>
      <w:szCs w:val="18"/>
    </w:rPr>
  </w:style>
  <w:style w:type="character" w:customStyle="1" w:styleId="Char1">
    <w:name w:val="批注框文本 Char"/>
    <w:basedOn w:val="a0"/>
    <w:link w:val="a5"/>
    <w:rsid w:val="00606CAB"/>
    <w:rPr>
      <w:sz w:val="18"/>
      <w:szCs w:val="18"/>
    </w:rPr>
  </w:style>
  <w:style w:type="character" w:styleId="a6">
    <w:name w:val="Hyperlink"/>
    <w:basedOn w:val="a0"/>
    <w:uiPriority w:val="99"/>
    <w:unhideWhenUsed/>
    <w:rsid w:val="00177393"/>
    <w:rPr>
      <w:color w:val="0000FF"/>
      <w:u w:val="single"/>
    </w:rPr>
  </w:style>
  <w:style w:type="character" w:styleId="a7">
    <w:name w:val="annotation reference"/>
    <w:basedOn w:val="a0"/>
    <w:rsid w:val="0068693A"/>
    <w:rPr>
      <w:sz w:val="21"/>
      <w:szCs w:val="21"/>
    </w:rPr>
  </w:style>
  <w:style w:type="paragraph" w:styleId="a8">
    <w:name w:val="annotation text"/>
    <w:basedOn w:val="a"/>
    <w:link w:val="Char2"/>
    <w:rsid w:val="0068693A"/>
  </w:style>
  <w:style w:type="character" w:customStyle="1" w:styleId="Char2">
    <w:name w:val="批注文字 Char"/>
    <w:basedOn w:val="a0"/>
    <w:link w:val="a8"/>
    <w:rsid w:val="0068693A"/>
    <w:rPr>
      <w:sz w:val="24"/>
      <w:szCs w:val="24"/>
    </w:rPr>
  </w:style>
  <w:style w:type="paragraph" w:styleId="a9">
    <w:name w:val="annotation subject"/>
    <w:basedOn w:val="a8"/>
    <w:next w:val="a8"/>
    <w:link w:val="Char3"/>
    <w:rsid w:val="0068693A"/>
    <w:rPr>
      <w:b/>
      <w:bCs/>
    </w:rPr>
  </w:style>
  <w:style w:type="character" w:customStyle="1" w:styleId="Char3">
    <w:name w:val="批注主题 Char"/>
    <w:basedOn w:val="Char2"/>
    <w:link w:val="a9"/>
    <w:rsid w:val="0068693A"/>
    <w:rPr>
      <w:b/>
      <w:bCs/>
      <w:sz w:val="24"/>
      <w:szCs w:val="24"/>
    </w:rPr>
  </w:style>
  <w:style w:type="paragraph" w:styleId="aa">
    <w:name w:val="Revision"/>
    <w:hidden/>
    <w:uiPriority w:val="99"/>
    <w:semiHidden/>
    <w:rsid w:val="0092774F"/>
    <w:rPr>
      <w:sz w:val="24"/>
      <w:szCs w:val="24"/>
    </w:rPr>
  </w:style>
  <w:style w:type="paragraph" w:styleId="ab">
    <w:name w:val="Document Map"/>
    <w:basedOn w:val="a"/>
    <w:link w:val="Char4"/>
    <w:semiHidden/>
    <w:unhideWhenUsed/>
    <w:rsid w:val="00916044"/>
  </w:style>
  <w:style w:type="character" w:customStyle="1" w:styleId="Char4">
    <w:name w:val="文档结构图 Char"/>
    <w:basedOn w:val="a0"/>
    <w:link w:val="ab"/>
    <w:semiHidden/>
    <w:rsid w:val="009160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2996">
      <w:bodyDiv w:val="1"/>
      <w:marLeft w:val="0"/>
      <w:marRight w:val="0"/>
      <w:marTop w:val="0"/>
      <w:marBottom w:val="0"/>
      <w:divBdr>
        <w:top w:val="none" w:sz="0" w:space="0" w:color="auto"/>
        <w:left w:val="none" w:sz="0" w:space="0" w:color="auto"/>
        <w:bottom w:val="none" w:sz="0" w:space="0" w:color="auto"/>
        <w:right w:val="none" w:sz="0" w:space="0" w:color="auto"/>
      </w:divBdr>
    </w:div>
    <w:div w:id="308366151">
      <w:bodyDiv w:val="1"/>
      <w:marLeft w:val="0"/>
      <w:marRight w:val="0"/>
      <w:marTop w:val="0"/>
      <w:marBottom w:val="0"/>
      <w:divBdr>
        <w:top w:val="none" w:sz="0" w:space="0" w:color="auto"/>
        <w:left w:val="none" w:sz="0" w:space="0" w:color="auto"/>
        <w:bottom w:val="none" w:sz="0" w:space="0" w:color="auto"/>
        <w:right w:val="none" w:sz="0" w:space="0" w:color="auto"/>
      </w:divBdr>
    </w:div>
    <w:div w:id="474495206">
      <w:bodyDiv w:val="1"/>
      <w:marLeft w:val="0"/>
      <w:marRight w:val="0"/>
      <w:marTop w:val="0"/>
      <w:marBottom w:val="0"/>
      <w:divBdr>
        <w:top w:val="none" w:sz="0" w:space="0" w:color="auto"/>
        <w:left w:val="none" w:sz="0" w:space="0" w:color="auto"/>
        <w:bottom w:val="none" w:sz="0" w:space="0" w:color="auto"/>
        <w:right w:val="none" w:sz="0" w:space="0" w:color="auto"/>
      </w:divBdr>
    </w:div>
    <w:div w:id="485320929">
      <w:bodyDiv w:val="1"/>
      <w:marLeft w:val="0"/>
      <w:marRight w:val="0"/>
      <w:marTop w:val="0"/>
      <w:marBottom w:val="0"/>
      <w:divBdr>
        <w:top w:val="none" w:sz="0" w:space="0" w:color="auto"/>
        <w:left w:val="none" w:sz="0" w:space="0" w:color="auto"/>
        <w:bottom w:val="none" w:sz="0" w:space="0" w:color="auto"/>
        <w:right w:val="none" w:sz="0" w:space="0" w:color="auto"/>
      </w:divBdr>
    </w:div>
    <w:div w:id="816844466">
      <w:bodyDiv w:val="1"/>
      <w:marLeft w:val="0"/>
      <w:marRight w:val="0"/>
      <w:marTop w:val="0"/>
      <w:marBottom w:val="0"/>
      <w:divBdr>
        <w:top w:val="none" w:sz="0" w:space="0" w:color="auto"/>
        <w:left w:val="none" w:sz="0" w:space="0" w:color="auto"/>
        <w:bottom w:val="none" w:sz="0" w:space="0" w:color="auto"/>
        <w:right w:val="none" w:sz="0" w:space="0" w:color="auto"/>
      </w:divBdr>
    </w:div>
    <w:div w:id="1018889823">
      <w:bodyDiv w:val="1"/>
      <w:marLeft w:val="0"/>
      <w:marRight w:val="0"/>
      <w:marTop w:val="0"/>
      <w:marBottom w:val="0"/>
      <w:divBdr>
        <w:top w:val="none" w:sz="0" w:space="0" w:color="auto"/>
        <w:left w:val="none" w:sz="0" w:space="0" w:color="auto"/>
        <w:bottom w:val="none" w:sz="0" w:space="0" w:color="auto"/>
        <w:right w:val="none" w:sz="0" w:space="0" w:color="auto"/>
      </w:divBdr>
    </w:div>
    <w:div w:id="1166365536">
      <w:bodyDiv w:val="1"/>
      <w:marLeft w:val="0"/>
      <w:marRight w:val="0"/>
      <w:marTop w:val="0"/>
      <w:marBottom w:val="0"/>
      <w:divBdr>
        <w:top w:val="none" w:sz="0" w:space="0" w:color="auto"/>
        <w:left w:val="none" w:sz="0" w:space="0" w:color="auto"/>
        <w:bottom w:val="none" w:sz="0" w:space="0" w:color="auto"/>
        <w:right w:val="none" w:sz="0" w:space="0" w:color="auto"/>
      </w:divBdr>
    </w:div>
    <w:div w:id="1313102516">
      <w:bodyDiv w:val="1"/>
      <w:marLeft w:val="0"/>
      <w:marRight w:val="0"/>
      <w:marTop w:val="0"/>
      <w:marBottom w:val="0"/>
      <w:divBdr>
        <w:top w:val="none" w:sz="0" w:space="0" w:color="auto"/>
        <w:left w:val="none" w:sz="0" w:space="0" w:color="auto"/>
        <w:bottom w:val="none" w:sz="0" w:space="0" w:color="auto"/>
        <w:right w:val="none" w:sz="0" w:space="0" w:color="auto"/>
      </w:divBdr>
    </w:div>
    <w:div w:id="1847817143">
      <w:bodyDiv w:val="1"/>
      <w:marLeft w:val="0"/>
      <w:marRight w:val="0"/>
      <w:marTop w:val="0"/>
      <w:marBottom w:val="0"/>
      <w:divBdr>
        <w:top w:val="none" w:sz="0" w:space="0" w:color="auto"/>
        <w:left w:val="none" w:sz="0" w:space="0" w:color="auto"/>
        <w:bottom w:val="none" w:sz="0" w:space="0" w:color="auto"/>
        <w:right w:val="none" w:sz="0" w:space="0" w:color="auto"/>
      </w:divBdr>
    </w:div>
    <w:div w:id="1927415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ueshu.baidu.com/s?wd=author%3A%28V%20Breder%29%20&amp;tn=SE_baiduxueshu_c1gjeupa&amp;ie=utf-8&amp;sc_f_para=sc_hilight%3Dperson"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xueshu.baidu.com/s?wd=author%3A%28M%20Kudo%29%20&amp;tn=SE_baiduxueshu_c1gjeupa&amp;ie=utf-8&amp;sc_f_para=sc_hilight%3Dpers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ueshu.baidu.com/s?wd=author%3A%28P%20Galle%29%20&amp;tn=SE_baiduxueshu_c1gjeupa&amp;ie=utf-8&amp;sc_f_para=sc_hilight%3Dperso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A0790-184D-41F2-91DC-5BB8377A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47</Pages>
  <Words>10331</Words>
  <Characters>58889</Characters>
  <Application>Microsoft Office Word</Application>
  <DocSecurity>0</DocSecurity>
  <Lines>490</Lines>
  <Paragraphs>138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 Inc.</Company>
  <LinksUpToDate>false</LinksUpToDate>
  <CharactersWithSpaces>69082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HP</cp:lastModifiedBy>
  <cp:revision>27</cp:revision>
  <dcterms:created xsi:type="dcterms:W3CDTF">2021-11-05T15:57:00Z</dcterms:created>
  <dcterms:modified xsi:type="dcterms:W3CDTF">2021-11-12T07:07:00Z</dcterms:modified>
</cp:coreProperties>
</file>