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DC17"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Name of Journal: </w:t>
      </w:r>
      <w:r w:rsidRPr="00581A15">
        <w:rPr>
          <w:rFonts w:ascii="Book Antiqua" w:eastAsia="Book Antiqua" w:hAnsi="Book Antiqua" w:cs="Book Antiqua"/>
          <w:i/>
        </w:rPr>
        <w:t>World Journal of Gastrointestinal Surgery</w:t>
      </w:r>
    </w:p>
    <w:p w14:paraId="4CF14D79"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NO: </w:t>
      </w:r>
      <w:r w:rsidRPr="00581A15">
        <w:rPr>
          <w:rFonts w:ascii="Book Antiqua" w:eastAsia="Book Antiqua" w:hAnsi="Book Antiqua" w:cs="Book Antiqua"/>
        </w:rPr>
        <w:t>65709</w:t>
      </w:r>
    </w:p>
    <w:p w14:paraId="6036031B"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Type: </w:t>
      </w:r>
      <w:r w:rsidRPr="00581A15">
        <w:rPr>
          <w:rFonts w:ascii="Book Antiqua" w:eastAsia="Book Antiqua" w:hAnsi="Book Antiqua" w:cs="Book Antiqua"/>
        </w:rPr>
        <w:t>MINIREVIEWS</w:t>
      </w:r>
    </w:p>
    <w:p w14:paraId="13220F15" w14:textId="77777777" w:rsidR="00A77B3E" w:rsidRPr="00581A15" w:rsidRDefault="00A77B3E" w:rsidP="00581A15">
      <w:pPr>
        <w:spacing w:line="360" w:lineRule="auto"/>
        <w:jc w:val="both"/>
        <w:rPr>
          <w:rFonts w:ascii="Book Antiqua" w:hAnsi="Book Antiqua"/>
        </w:rPr>
      </w:pPr>
    </w:p>
    <w:p w14:paraId="1CA95E2A" w14:textId="6051BD7A"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Gastrectomy impact on the gut microbiome in patients with gastric cancer: </w:t>
      </w:r>
      <w:r w:rsidR="00563642">
        <w:rPr>
          <w:rFonts w:ascii="Book Antiqua" w:eastAsia="Book Antiqua" w:hAnsi="Book Antiqua" w:cs="Book Antiqua"/>
          <w:b/>
        </w:rPr>
        <w:t>A</w:t>
      </w:r>
      <w:r w:rsidRPr="00581A15">
        <w:rPr>
          <w:rFonts w:ascii="Book Antiqua" w:eastAsia="Book Antiqua" w:hAnsi="Book Antiqua" w:cs="Book Antiqua"/>
          <w:b/>
        </w:rPr>
        <w:t xml:space="preserve"> comprehensive review</w:t>
      </w:r>
    </w:p>
    <w:p w14:paraId="288E3A51" w14:textId="77777777" w:rsidR="00A77B3E" w:rsidRPr="00581A15" w:rsidRDefault="00A77B3E" w:rsidP="00581A15">
      <w:pPr>
        <w:spacing w:line="360" w:lineRule="auto"/>
        <w:jc w:val="both"/>
        <w:rPr>
          <w:rFonts w:ascii="Book Antiqua" w:hAnsi="Book Antiqua"/>
        </w:rPr>
      </w:pPr>
    </w:p>
    <w:p w14:paraId="735FECB8" w14:textId="3BF2B8B2" w:rsidR="00A77B3E" w:rsidRPr="00581A15" w:rsidRDefault="00563642" w:rsidP="00581A15">
      <w:pPr>
        <w:spacing w:line="360" w:lineRule="auto"/>
        <w:jc w:val="both"/>
        <w:rPr>
          <w:rFonts w:ascii="Book Antiqua" w:hAnsi="Book Antiqua"/>
        </w:rPr>
      </w:pPr>
      <w:r w:rsidRPr="00581A15">
        <w:rPr>
          <w:rFonts w:ascii="Book Antiqua" w:eastAsia="Book Antiqua" w:hAnsi="Book Antiqua" w:cs="Book Antiqua"/>
        </w:rPr>
        <w:t xml:space="preserve">Maksimaityte </w:t>
      </w:r>
      <w:r>
        <w:rPr>
          <w:rFonts w:ascii="Book Antiqua" w:eastAsia="Book Antiqua" w:hAnsi="Book Antiqua" w:cs="Book Antiqua"/>
        </w:rPr>
        <w:t xml:space="preserve">V </w:t>
      </w:r>
      <w:r w:rsidRPr="00563642">
        <w:rPr>
          <w:rFonts w:ascii="Book Antiqua" w:eastAsia="Book Antiqua" w:hAnsi="Book Antiqua" w:cs="Book Antiqua"/>
          <w:i/>
          <w:iCs/>
        </w:rPr>
        <w:t>et al</w:t>
      </w:r>
      <w:r>
        <w:rPr>
          <w:rFonts w:ascii="Book Antiqua" w:eastAsia="Book Antiqua" w:hAnsi="Book Antiqua" w:cs="Book Antiqua"/>
        </w:rPr>
        <w:t xml:space="preserve">. </w:t>
      </w:r>
      <w:r w:rsidR="001B32DF" w:rsidRPr="00581A15">
        <w:rPr>
          <w:rFonts w:ascii="Book Antiqua" w:eastAsia="Book Antiqua" w:hAnsi="Book Antiqua" w:cs="Book Antiqua"/>
        </w:rPr>
        <w:t>Gastrectomy impact on the gut microbiome</w:t>
      </w:r>
    </w:p>
    <w:p w14:paraId="420950FF" w14:textId="77777777" w:rsidR="00A77B3E" w:rsidRPr="00581A15" w:rsidRDefault="00A77B3E" w:rsidP="00581A15">
      <w:pPr>
        <w:spacing w:line="360" w:lineRule="auto"/>
        <w:jc w:val="both"/>
        <w:rPr>
          <w:rFonts w:ascii="Book Antiqua" w:hAnsi="Book Antiqua"/>
        </w:rPr>
      </w:pPr>
    </w:p>
    <w:p w14:paraId="7A750DBE"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Vaidota Maksimaityte, Augustinas Bausys, Marius Kryzauskas, Martynas Luksta, Ieva Stundiene, Klaudija Bickaite, Bernardas Bausys, Tomas Poskus, Rimantas Bausys, Kestutis Strupas</w:t>
      </w:r>
    </w:p>
    <w:p w14:paraId="779D1A52" w14:textId="77777777" w:rsidR="00A77B3E" w:rsidRPr="00581A15" w:rsidRDefault="00A77B3E" w:rsidP="00581A15">
      <w:pPr>
        <w:spacing w:line="360" w:lineRule="auto"/>
        <w:jc w:val="both"/>
        <w:rPr>
          <w:rFonts w:ascii="Book Antiqua" w:hAnsi="Book Antiqua"/>
        </w:rPr>
      </w:pPr>
    </w:p>
    <w:p w14:paraId="6107B5FF"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Vaidota Maksimaityte, Augustinas Bausys, Marius Kryzauskas, Martynas Luksta, Ieva Stundiene, Tomas Poskus, Rimantas Bausys, Kestutis Strupas, </w:t>
      </w:r>
      <w:r w:rsidRPr="00581A15">
        <w:rPr>
          <w:rFonts w:ascii="Book Antiqua" w:eastAsia="Book Antiqua" w:hAnsi="Book Antiqua" w:cs="Book Antiqua"/>
        </w:rPr>
        <w:t>Clinic of Gastroenterology, Nephrourology, and Surgery, Institute of Clinical Medicine, Faculty of Medicine, Vilnius University, Vilnius 03101, Lithuania</w:t>
      </w:r>
    </w:p>
    <w:p w14:paraId="7FDDDB5D" w14:textId="77777777" w:rsidR="00A77B3E" w:rsidRPr="00581A15" w:rsidRDefault="00A77B3E" w:rsidP="00581A15">
      <w:pPr>
        <w:spacing w:line="360" w:lineRule="auto"/>
        <w:jc w:val="both"/>
        <w:rPr>
          <w:rFonts w:ascii="Book Antiqua" w:hAnsi="Book Antiqua"/>
        </w:rPr>
      </w:pPr>
    </w:p>
    <w:p w14:paraId="7D3575EB"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Augustinas Bausys, Rimantas Bausys, </w:t>
      </w:r>
      <w:r w:rsidRPr="00581A15">
        <w:rPr>
          <w:rFonts w:ascii="Book Antiqua" w:eastAsia="Book Antiqua" w:hAnsi="Book Antiqua" w:cs="Book Antiqua"/>
        </w:rPr>
        <w:t>Department of Abdominal Surgery and Oncology, National Cancer Institute, Vilnius 08660, Lithuania</w:t>
      </w:r>
    </w:p>
    <w:p w14:paraId="06F9B162" w14:textId="77777777" w:rsidR="00A77B3E" w:rsidRPr="00581A15" w:rsidRDefault="00A77B3E" w:rsidP="00581A15">
      <w:pPr>
        <w:spacing w:line="360" w:lineRule="auto"/>
        <w:jc w:val="both"/>
        <w:rPr>
          <w:rFonts w:ascii="Book Antiqua" w:hAnsi="Book Antiqua"/>
        </w:rPr>
      </w:pPr>
    </w:p>
    <w:p w14:paraId="3416BD91"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Klaudija Bickaite, Bernardas Bausys, </w:t>
      </w:r>
      <w:r w:rsidRPr="00581A15">
        <w:rPr>
          <w:rFonts w:ascii="Book Antiqua" w:eastAsia="Book Antiqua" w:hAnsi="Book Antiqua" w:cs="Book Antiqua"/>
        </w:rPr>
        <w:t>Faculty of Medicine, Vilnius University, Vilnius 03101, Lithuania</w:t>
      </w:r>
    </w:p>
    <w:p w14:paraId="677329A8" w14:textId="77777777" w:rsidR="00A77B3E" w:rsidRPr="00581A15" w:rsidRDefault="00A77B3E" w:rsidP="00581A15">
      <w:pPr>
        <w:spacing w:line="360" w:lineRule="auto"/>
        <w:jc w:val="both"/>
        <w:rPr>
          <w:rFonts w:ascii="Book Antiqua" w:hAnsi="Book Antiqua"/>
        </w:rPr>
      </w:pPr>
    </w:p>
    <w:p w14:paraId="481204E5" w14:textId="6DFB42C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Author contributions: </w:t>
      </w:r>
      <w:r w:rsidRPr="00581A15">
        <w:rPr>
          <w:rFonts w:ascii="Book Antiqua" w:eastAsia="Book Antiqua" w:hAnsi="Book Antiqua" w:cs="Book Antiqua"/>
        </w:rPr>
        <w:t>Maksimaityte V and Bausys A contributed equally to this work</w:t>
      </w:r>
      <w:r w:rsidR="001E3672">
        <w:rPr>
          <w:rFonts w:ascii="Book Antiqua" w:eastAsia="Book Antiqua" w:hAnsi="Book Antiqua" w:cs="Book Antiqua"/>
        </w:rPr>
        <w:t>;</w:t>
      </w:r>
      <w:r w:rsidRPr="00581A15">
        <w:rPr>
          <w:rFonts w:ascii="Book Antiqua" w:eastAsia="Book Antiqua" w:hAnsi="Book Antiqua" w:cs="Book Antiqua"/>
        </w:rPr>
        <w:t xml:space="preserve"> Bausys R and Strupas K conceptualized and designed the work</w:t>
      </w:r>
      <w:r w:rsidR="00F56ED0">
        <w:rPr>
          <w:rFonts w:ascii="Book Antiqua" w:eastAsia="Book Antiqua" w:hAnsi="Book Antiqua" w:cs="Book Antiqua"/>
        </w:rPr>
        <w:t>;</w:t>
      </w:r>
      <w:r w:rsidRPr="00581A15">
        <w:rPr>
          <w:rFonts w:ascii="Book Antiqua" w:eastAsia="Book Antiqua" w:hAnsi="Book Antiqua" w:cs="Book Antiqua"/>
        </w:rPr>
        <w:t xml:space="preserve"> Maksimaityte V, Bausys A, Kryzauskas M, Luksta M, Stundiene I, Bickaite K, Bausys B</w:t>
      </w:r>
      <w:r w:rsidR="0064061A">
        <w:rPr>
          <w:rFonts w:ascii="Book Antiqua" w:eastAsia="Book Antiqua" w:hAnsi="Book Antiqua" w:cs="Book Antiqua"/>
        </w:rPr>
        <w:t>,</w:t>
      </w:r>
      <w:r w:rsidRPr="00581A15">
        <w:rPr>
          <w:rFonts w:ascii="Book Antiqua" w:eastAsia="Book Antiqua" w:hAnsi="Book Antiqua" w:cs="Book Antiqua"/>
        </w:rPr>
        <w:t xml:space="preserve"> and Poskus T performed the literature review and critical revision of the studies</w:t>
      </w:r>
      <w:r w:rsidR="001E3672">
        <w:rPr>
          <w:rFonts w:ascii="Book Antiqua" w:eastAsia="Book Antiqua" w:hAnsi="Book Antiqua" w:cs="Book Antiqua"/>
        </w:rPr>
        <w:t>;</w:t>
      </w:r>
      <w:r w:rsidRPr="00581A15">
        <w:rPr>
          <w:rFonts w:ascii="Book Antiqua" w:eastAsia="Book Antiqua" w:hAnsi="Book Antiqua" w:cs="Book Antiqua"/>
        </w:rPr>
        <w:t xml:space="preserve"> Bausys A and Maksimaityte V prepared the manuscript</w:t>
      </w:r>
      <w:r w:rsidR="00FD27FF">
        <w:rPr>
          <w:rFonts w:ascii="Book Antiqua" w:eastAsia="Book Antiqua" w:hAnsi="Book Antiqua" w:cs="Book Antiqua"/>
        </w:rPr>
        <w:t>;</w:t>
      </w:r>
      <w:r w:rsidRPr="00581A15">
        <w:rPr>
          <w:rFonts w:ascii="Book Antiqua" w:eastAsia="Book Antiqua" w:hAnsi="Book Antiqua" w:cs="Book Antiqua"/>
        </w:rPr>
        <w:t xml:space="preserve"> Kryzauskas M, Luksta M, Stundiene I, </w:t>
      </w:r>
      <w:r w:rsidRPr="00581A15">
        <w:rPr>
          <w:rFonts w:ascii="Book Antiqua" w:eastAsia="Book Antiqua" w:hAnsi="Book Antiqua" w:cs="Book Antiqua"/>
        </w:rPr>
        <w:lastRenderedPageBreak/>
        <w:t>Bickaite K, Bausys B, Poskus T, Bausys R</w:t>
      </w:r>
      <w:r w:rsidR="0064061A">
        <w:rPr>
          <w:rFonts w:ascii="Book Antiqua" w:eastAsia="Book Antiqua" w:hAnsi="Book Antiqua" w:cs="Book Antiqua"/>
        </w:rPr>
        <w:t>,</w:t>
      </w:r>
      <w:r w:rsidRPr="00581A15">
        <w:rPr>
          <w:rFonts w:ascii="Book Antiqua" w:eastAsia="Book Antiqua" w:hAnsi="Book Antiqua" w:cs="Book Antiqua"/>
        </w:rPr>
        <w:t xml:space="preserve"> and Strupas K revised the manuscript</w:t>
      </w:r>
      <w:r w:rsidR="00FD27FF">
        <w:rPr>
          <w:rFonts w:ascii="Book Antiqua" w:eastAsia="Book Antiqua" w:hAnsi="Book Antiqua" w:cs="Book Antiqua"/>
        </w:rPr>
        <w:t>;</w:t>
      </w:r>
      <w:r w:rsidRPr="00581A15">
        <w:rPr>
          <w:rFonts w:ascii="Book Antiqua" w:eastAsia="Book Antiqua" w:hAnsi="Book Antiqua" w:cs="Book Antiqua"/>
        </w:rPr>
        <w:t xml:space="preserve"> </w:t>
      </w:r>
      <w:r w:rsidR="00FD27FF">
        <w:rPr>
          <w:rFonts w:ascii="Book Antiqua" w:eastAsia="Book Antiqua" w:hAnsi="Book Antiqua" w:cs="Book Antiqua"/>
        </w:rPr>
        <w:t>a</w:t>
      </w:r>
      <w:r w:rsidRPr="00581A15">
        <w:rPr>
          <w:rFonts w:ascii="Book Antiqua" w:eastAsia="Book Antiqua" w:hAnsi="Book Antiqua" w:cs="Book Antiqua"/>
        </w:rPr>
        <w:t xml:space="preserve">ll authors read and approved the final </w:t>
      </w:r>
      <w:r w:rsidR="00B958D6">
        <w:rPr>
          <w:rFonts w:ascii="Book Antiqua" w:eastAsia="Book Antiqua" w:hAnsi="Book Antiqua" w:cs="Book Antiqua"/>
        </w:rPr>
        <w:t>version</w:t>
      </w:r>
      <w:r w:rsidRPr="00581A15">
        <w:rPr>
          <w:rFonts w:ascii="Book Antiqua" w:eastAsia="Book Antiqua" w:hAnsi="Book Antiqua" w:cs="Book Antiqua"/>
        </w:rPr>
        <w:t xml:space="preserve"> of the manuscript.</w:t>
      </w:r>
    </w:p>
    <w:p w14:paraId="7652B07C" w14:textId="77777777" w:rsidR="00A77B3E" w:rsidRPr="00581A15" w:rsidRDefault="00A77B3E" w:rsidP="00581A15">
      <w:pPr>
        <w:spacing w:line="360" w:lineRule="auto"/>
        <w:jc w:val="both"/>
        <w:rPr>
          <w:rFonts w:ascii="Book Antiqua" w:hAnsi="Book Antiqua"/>
        </w:rPr>
      </w:pPr>
    </w:p>
    <w:p w14:paraId="5D498972" w14:textId="33D15642"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Corresponding author: Augustinas Bausys, MD, Doctor, </w:t>
      </w:r>
      <w:r w:rsidRPr="00581A15">
        <w:rPr>
          <w:rFonts w:ascii="Book Antiqua" w:eastAsia="Book Antiqua" w:hAnsi="Book Antiqua" w:cs="Book Antiqua"/>
        </w:rPr>
        <w:t>Clinic of Gastroenterology, Nephrourology, and Surgery, Institute of Clinical Medicine, Faculty of Medicine, Vilnius University, Ciurlionio str. 21, Vilnius 03101, Lithuania. abpelikanas@gmail.com</w:t>
      </w:r>
    </w:p>
    <w:p w14:paraId="692AB2C1" w14:textId="77777777" w:rsidR="00A77B3E" w:rsidRPr="00581A15" w:rsidRDefault="00A77B3E" w:rsidP="00581A15">
      <w:pPr>
        <w:spacing w:line="360" w:lineRule="auto"/>
        <w:jc w:val="both"/>
        <w:rPr>
          <w:rFonts w:ascii="Book Antiqua" w:hAnsi="Book Antiqua"/>
        </w:rPr>
      </w:pPr>
    </w:p>
    <w:p w14:paraId="261875E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Received: </w:t>
      </w:r>
      <w:r w:rsidRPr="00581A15">
        <w:rPr>
          <w:rFonts w:ascii="Book Antiqua" w:eastAsia="Book Antiqua" w:hAnsi="Book Antiqua" w:cs="Book Antiqua"/>
        </w:rPr>
        <w:t>March 13, 2021</w:t>
      </w:r>
    </w:p>
    <w:p w14:paraId="136ECB19" w14:textId="1BAD34AC"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Revised: </w:t>
      </w:r>
      <w:r w:rsidR="00C477CE">
        <w:rPr>
          <w:rFonts w:ascii="Book Antiqua" w:hAnsi="Book Antiqua"/>
        </w:rPr>
        <w:t>April 19, 2021</w:t>
      </w:r>
    </w:p>
    <w:p w14:paraId="1C7244D1" w14:textId="0A6BFDB0"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Accepted: </w:t>
      </w:r>
      <w:r w:rsidR="004955A2" w:rsidRPr="004955A2">
        <w:rPr>
          <w:rFonts w:ascii="Book Antiqua" w:eastAsia="Book Antiqua" w:hAnsi="Book Antiqua" w:cs="Book Antiqua"/>
          <w:bCs/>
        </w:rPr>
        <w:t>May 25, 2021</w:t>
      </w:r>
    </w:p>
    <w:p w14:paraId="66C6CB62" w14:textId="098A5D8D" w:rsidR="00A77B3E" w:rsidRPr="00581A15" w:rsidRDefault="001B32DF" w:rsidP="00581A15">
      <w:pPr>
        <w:spacing w:line="360" w:lineRule="auto"/>
        <w:jc w:val="both"/>
        <w:rPr>
          <w:rFonts w:ascii="Book Antiqua" w:hAnsi="Book Antiqua"/>
          <w:lang w:eastAsia="zh-CN"/>
        </w:rPr>
      </w:pPr>
      <w:r w:rsidRPr="00581A15">
        <w:rPr>
          <w:rFonts w:ascii="Book Antiqua" w:eastAsia="Book Antiqua" w:hAnsi="Book Antiqua" w:cs="Book Antiqua"/>
          <w:b/>
          <w:bCs/>
        </w:rPr>
        <w:t xml:space="preserve">Published online: </w:t>
      </w:r>
      <w:r w:rsidR="0099055B">
        <w:rPr>
          <w:rFonts w:ascii="Book Antiqua" w:hAnsi="Book Antiqua"/>
          <w:color w:val="000000"/>
          <w:shd w:val="clear" w:color="auto" w:fill="FFFFFF"/>
        </w:rPr>
        <w:t>July</w:t>
      </w:r>
      <w:r w:rsidR="0099055B">
        <w:rPr>
          <w:rFonts w:ascii="Book Antiqua" w:hAnsi="Book Antiqua" w:hint="eastAsia"/>
          <w:color w:val="000000"/>
          <w:shd w:val="clear" w:color="auto" w:fill="FFFFFF"/>
          <w:lang w:eastAsia="zh-CN"/>
        </w:rPr>
        <w:t xml:space="preserve"> </w:t>
      </w:r>
      <w:r w:rsidR="0099055B">
        <w:rPr>
          <w:rFonts w:ascii="Book Antiqua" w:hAnsi="Book Antiqua"/>
          <w:color w:val="000000"/>
          <w:shd w:val="clear" w:color="auto" w:fill="FFFFFF"/>
        </w:rPr>
        <w:t>27</w:t>
      </w:r>
      <w:r w:rsidR="0099055B">
        <w:rPr>
          <w:rFonts w:ascii="Book Antiqua" w:hAnsi="Book Antiqua" w:hint="eastAsia"/>
          <w:color w:val="000000"/>
          <w:shd w:val="clear" w:color="auto" w:fill="FFFFFF"/>
          <w:lang w:eastAsia="zh-CN"/>
        </w:rPr>
        <w:t>, 2021</w:t>
      </w:r>
    </w:p>
    <w:p w14:paraId="7375570C" w14:textId="77777777" w:rsidR="00A77B3E" w:rsidRPr="00581A15" w:rsidRDefault="00A77B3E" w:rsidP="00581A15">
      <w:pPr>
        <w:spacing w:line="360" w:lineRule="auto"/>
        <w:jc w:val="both"/>
        <w:rPr>
          <w:rFonts w:ascii="Book Antiqua" w:hAnsi="Book Antiqua"/>
        </w:rPr>
        <w:sectPr w:rsidR="00A77B3E" w:rsidRPr="00581A15">
          <w:footerReference w:type="default" r:id="rId8"/>
          <w:pgSz w:w="12240" w:h="15840"/>
          <w:pgMar w:top="1440" w:right="1440" w:bottom="1440" w:left="1440" w:header="720" w:footer="720" w:gutter="0"/>
          <w:cols w:space="720"/>
          <w:docGrid w:linePitch="360"/>
        </w:sectPr>
      </w:pPr>
    </w:p>
    <w:p w14:paraId="77996F8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Abstract</w:t>
      </w:r>
    </w:p>
    <w:p w14:paraId="5457835A" w14:textId="48F712B8"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Gastric cancer is one of the most common malignancies worldwide and gastrectomy remains the only potentially curative treatment option for </w:t>
      </w:r>
      <w:r w:rsidR="00B958D6">
        <w:rPr>
          <w:rFonts w:ascii="Book Antiqua" w:eastAsia="Book Antiqua" w:hAnsi="Book Antiqua" w:cs="Book Antiqua"/>
        </w:rPr>
        <w:t>this disease</w:t>
      </w:r>
      <w:r w:rsidRPr="00581A15">
        <w:rPr>
          <w:rFonts w:ascii="Book Antiqua" w:eastAsia="Book Antiqua" w:hAnsi="Book Antiqua" w:cs="Book Antiqua"/>
        </w:rPr>
        <w:t xml:space="preserve">. However, the surgery leads to significant physiological and anatomical changes </w:t>
      </w:r>
      <w:r w:rsidR="00B958D6">
        <w:rPr>
          <w:rFonts w:ascii="Book Antiqua" w:eastAsia="Book Antiqua" w:hAnsi="Book Antiqua" w:cs="Book Antiqua"/>
        </w:rPr>
        <w:t>in</w:t>
      </w:r>
      <w:r w:rsidRPr="00581A15">
        <w:rPr>
          <w:rFonts w:ascii="Book Antiqua" w:eastAsia="Book Antiqua" w:hAnsi="Book Antiqua" w:cs="Book Antiqua"/>
        </w:rPr>
        <w:t xml:space="preserve"> the gastrointestinal</w:t>
      </w:r>
      <w:r w:rsidR="00C477CE">
        <w:rPr>
          <w:rFonts w:ascii="Book Antiqua" w:eastAsia="Book Antiqua" w:hAnsi="Book Antiqua" w:cs="Book Antiqua"/>
        </w:rPr>
        <w:t xml:space="preserve"> (GI)</w:t>
      </w:r>
      <w:r w:rsidRPr="00581A15">
        <w:rPr>
          <w:rFonts w:ascii="Book Antiqua" w:eastAsia="Book Antiqua" w:hAnsi="Book Antiqua" w:cs="Book Antiqua"/>
        </w:rPr>
        <w:t xml:space="preserve"> tract </w:t>
      </w:r>
      <w:r w:rsidRPr="00581A15">
        <w:rPr>
          <w:rFonts w:ascii="Book Antiqua" w:eastAsia="Book Antiqua" w:hAnsi="Book Antiqua" w:cs="Book Antiqua"/>
          <w:shd w:val="clear" w:color="auto" w:fill="FFFFFF"/>
        </w:rPr>
        <w:t xml:space="preserve">including loss of </w:t>
      </w:r>
      <w:r w:rsidR="00B958D6">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B958D6">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B958D6">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distal gut, and biliary diversion after gastrectomy. These changes in the </w:t>
      </w:r>
      <w:r w:rsidR="00C477CE">
        <w:rPr>
          <w:rFonts w:ascii="Book Antiqua" w:eastAsia="Book Antiqua" w:hAnsi="Book Antiqua" w:cs="Book Antiqua"/>
        </w:rPr>
        <w:t>GI</w:t>
      </w:r>
      <w:r w:rsidRPr="00581A15">
        <w:rPr>
          <w:rFonts w:ascii="Book Antiqua" w:eastAsia="Book Antiqua" w:hAnsi="Book Antiqua" w:cs="Book Antiqua"/>
          <w:shd w:val="clear" w:color="auto" w:fill="FFFFFF"/>
        </w:rPr>
        <w:t xml:space="preserve"> tract </w:t>
      </w:r>
      <w:r w:rsidRPr="00581A15">
        <w:rPr>
          <w:rFonts w:ascii="Book Antiqua" w:eastAsia="Book Antiqua" w:hAnsi="Book Antiqua" w:cs="Book Antiqua"/>
        </w:rPr>
        <w:t xml:space="preserve">influence the composition of the gut microbiome and thus, host health. Gastrectomy-induced dysbiosis is characterized by increased abundance of typical oral cavity bacteria, an increase </w:t>
      </w:r>
      <w:r w:rsidR="00B958D6">
        <w:rPr>
          <w:rFonts w:ascii="Book Antiqua" w:eastAsia="Book Antiqua" w:hAnsi="Book Antiqua" w:cs="Book Antiqua"/>
        </w:rPr>
        <w:t>in</w:t>
      </w:r>
      <w:r w:rsidRPr="00581A15">
        <w:rPr>
          <w:rFonts w:ascii="Book Antiqua" w:eastAsia="Book Antiqua" w:hAnsi="Book Antiqua" w:cs="Book Antiqua"/>
        </w:rPr>
        <w:t xml:space="preserve"> aero-tolerant bacteria (aerobes/</w:t>
      </w:r>
      <w:r w:rsidR="00AB5D21">
        <w:rPr>
          <w:rFonts w:ascii="Book Antiqua" w:hAnsi="Book Antiqua" w:cs="Book Antiqua" w:hint="eastAsia"/>
          <w:lang w:eastAsia="zh-CN"/>
        </w:rPr>
        <w:t xml:space="preserve"> </w:t>
      </w:r>
      <w:r w:rsidRPr="00581A15">
        <w:rPr>
          <w:rFonts w:ascii="Book Antiqua" w:eastAsia="Book Antiqua" w:hAnsi="Book Antiqua" w:cs="Book Antiqua"/>
        </w:rPr>
        <w:t>facultative anaerobes), and increased abundance of bile acid-transforming bacteria. Further</w:t>
      </w:r>
      <w:r w:rsidR="00B958D6">
        <w:rPr>
          <w:rFonts w:ascii="Book Antiqua" w:eastAsia="Book Antiqua" w:hAnsi="Book Antiqua" w:cs="Book Antiqua"/>
        </w:rPr>
        <w:t>more</w:t>
      </w:r>
      <w:r w:rsidRPr="00581A15">
        <w:rPr>
          <w:rFonts w:ascii="Book Antiqua" w:eastAsia="Book Antiqua" w:hAnsi="Book Antiqua" w:cs="Book Antiqua"/>
        </w:rPr>
        <w:t xml:space="preserve">, this dysbiosis is linked to intestinal inflammation, </w:t>
      </w:r>
      <w:r w:rsidRPr="00581A15">
        <w:rPr>
          <w:rFonts w:ascii="Book Antiqua" w:eastAsia="Book Antiqua" w:hAnsi="Book Antiqua" w:cs="Book Antiqua"/>
          <w:shd w:val="clear" w:color="auto" w:fill="FFFFFF"/>
        </w:rPr>
        <w:t>small intestinal bacterial overgrowth</w:t>
      </w:r>
      <w:r w:rsidRPr="00581A15">
        <w:rPr>
          <w:rFonts w:ascii="Book Antiqua" w:eastAsia="Book Antiqua" w:hAnsi="Book Antiqua" w:cs="Book Antiqua"/>
        </w:rPr>
        <w:t xml:space="preserve">, various </w:t>
      </w:r>
      <w:r w:rsidR="00C477CE">
        <w:rPr>
          <w:rFonts w:ascii="Book Antiqua" w:eastAsia="Book Antiqua" w:hAnsi="Book Antiqua" w:cs="Book Antiqua"/>
        </w:rPr>
        <w:t>GI</w:t>
      </w:r>
      <w:r w:rsidRPr="00581A15">
        <w:rPr>
          <w:rFonts w:ascii="Book Antiqua" w:eastAsia="Book Antiqua" w:hAnsi="Book Antiqua" w:cs="Book Antiqua"/>
        </w:rPr>
        <w:t xml:space="preserve"> symptoms, and </w:t>
      </w:r>
      <w:r w:rsidR="00B958D6">
        <w:rPr>
          <w:rFonts w:ascii="Book Antiqua" w:eastAsia="Book Antiqua" w:hAnsi="Book Antiqua" w:cs="Book Antiqua"/>
        </w:rPr>
        <w:t xml:space="preserve">an </w:t>
      </w:r>
      <w:r w:rsidRPr="00581A15">
        <w:rPr>
          <w:rFonts w:ascii="Book Antiqua" w:eastAsia="Book Antiqua" w:hAnsi="Book Antiqua" w:cs="Book Antiqua"/>
        </w:rPr>
        <w:t xml:space="preserve">increased risk of colorectal cancer. </w:t>
      </w:r>
    </w:p>
    <w:p w14:paraId="3C56E54B" w14:textId="77777777" w:rsidR="00A77B3E" w:rsidRPr="00581A15" w:rsidRDefault="00A77B3E" w:rsidP="00581A15">
      <w:pPr>
        <w:spacing w:line="360" w:lineRule="auto"/>
        <w:jc w:val="both"/>
        <w:rPr>
          <w:rFonts w:ascii="Book Antiqua" w:hAnsi="Book Antiqua"/>
        </w:rPr>
      </w:pPr>
    </w:p>
    <w:p w14:paraId="6CA740AA" w14:textId="0B0EB54C"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Key Words: </w:t>
      </w:r>
      <w:r w:rsidRPr="00581A15">
        <w:rPr>
          <w:rFonts w:ascii="Book Antiqua" w:eastAsia="Book Antiqua" w:hAnsi="Book Antiqua" w:cs="Book Antiqua"/>
        </w:rPr>
        <w:t>Gut microbiota; Dysbiosis; Gastric cancer; Gastrectomy; Microbiome; Comprehensive review</w:t>
      </w:r>
    </w:p>
    <w:p w14:paraId="696BDFB2" w14:textId="77777777" w:rsidR="005E7AC8" w:rsidRDefault="005E7AC8" w:rsidP="005E7AC8">
      <w:pPr>
        <w:spacing w:line="360" w:lineRule="auto"/>
        <w:jc w:val="both"/>
        <w:rPr>
          <w:lang w:eastAsia="zh-CN"/>
        </w:rPr>
      </w:pPr>
    </w:p>
    <w:p w14:paraId="6A71981D" w14:textId="77777777" w:rsidR="005E7AC8" w:rsidRDefault="005E7AC8" w:rsidP="005E7AC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2E57252" w14:textId="77777777" w:rsidR="005E7AC8" w:rsidRDefault="005E7AC8" w:rsidP="005E7AC8">
      <w:pPr>
        <w:spacing w:line="360" w:lineRule="auto"/>
        <w:jc w:val="both"/>
        <w:rPr>
          <w:lang w:eastAsia="zh-CN"/>
        </w:rPr>
      </w:pPr>
    </w:p>
    <w:p w14:paraId="7C707630" w14:textId="5C5AE049" w:rsidR="00694B7E" w:rsidRDefault="005E7AC8" w:rsidP="005E7AC8">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B32DF" w:rsidRPr="00581A15">
        <w:rPr>
          <w:rFonts w:ascii="Book Antiqua" w:eastAsia="Book Antiqua" w:hAnsi="Book Antiqua" w:cs="Book Antiqua"/>
        </w:rPr>
        <w:t xml:space="preserve">Maksimaityte V, Bausys A, Kryzauskas M, Luksta M, Stundiene I, Bickaite K, Bausys B, Poskus T, Bausys R, Strupas K. Gastrectomy impact on the gut microbiome in patients with gastric cancer: </w:t>
      </w:r>
      <w:r w:rsidR="00C477CE">
        <w:rPr>
          <w:rFonts w:ascii="Book Antiqua" w:eastAsia="Book Antiqua" w:hAnsi="Book Antiqua" w:cs="Book Antiqua"/>
        </w:rPr>
        <w:t>A</w:t>
      </w:r>
      <w:r w:rsidR="001B32DF" w:rsidRPr="00581A15">
        <w:rPr>
          <w:rFonts w:ascii="Book Antiqua" w:eastAsia="Book Antiqua" w:hAnsi="Book Antiqua" w:cs="Book Antiqua"/>
        </w:rPr>
        <w:t xml:space="preserve"> comprehensive review. </w:t>
      </w:r>
      <w:r w:rsidR="001B32DF" w:rsidRPr="00581A15">
        <w:rPr>
          <w:rFonts w:ascii="Book Antiqua" w:eastAsia="Book Antiqua" w:hAnsi="Book Antiqua" w:cs="Book Antiqua"/>
          <w:i/>
          <w:iCs/>
        </w:rPr>
        <w:t>World J Gastrointest Surg</w:t>
      </w:r>
      <w:r w:rsidR="001B32DF" w:rsidRPr="00581A15">
        <w:rPr>
          <w:rFonts w:ascii="Book Antiqua" w:eastAsia="Book Antiqua" w:hAnsi="Book Antiqua" w:cs="Book Antiqua"/>
        </w:rPr>
        <w:t xml:space="preserve"> 2021; </w:t>
      </w:r>
      <w:r w:rsidR="008B1532" w:rsidRPr="008B1532">
        <w:rPr>
          <w:rFonts w:ascii="Book Antiqua" w:eastAsia="Book Antiqua" w:hAnsi="Book Antiqua" w:cs="Book Antiqua"/>
        </w:rPr>
        <w:t>13(</w:t>
      </w:r>
      <w:r w:rsidR="008B1532">
        <w:rPr>
          <w:rFonts w:ascii="Book Antiqua" w:hAnsi="Book Antiqua" w:cs="Book Antiqua" w:hint="eastAsia"/>
          <w:lang w:eastAsia="zh-CN"/>
        </w:rPr>
        <w:t>7</w:t>
      </w:r>
      <w:r w:rsidR="008B1532" w:rsidRPr="008B1532">
        <w:rPr>
          <w:rFonts w:ascii="Book Antiqua" w:eastAsia="Book Antiqua" w:hAnsi="Book Antiqua" w:cs="Book Antiqua"/>
        </w:rPr>
        <w:t xml:space="preserve">): </w:t>
      </w:r>
      <w:r w:rsidR="00694B7E" w:rsidRPr="00694B7E">
        <w:rPr>
          <w:rFonts w:ascii="Book Antiqua" w:eastAsia="Book Antiqua" w:hAnsi="Book Antiqua" w:cs="Book Antiqua"/>
        </w:rPr>
        <w:t>678-688</w:t>
      </w:r>
      <w:r w:rsidR="008B1532" w:rsidRPr="008B1532">
        <w:rPr>
          <w:rFonts w:ascii="Book Antiqua" w:eastAsia="Book Antiqua" w:hAnsi="Book Antiqua" w:cs="Book Antiqua"/>
        </w:rPr>
        <w:t xml:space="preserve"> </w:t>
      </w:r>
    </w:p>
    <w:p w14:paraId="35B03DD0" w14:textId="667BE427" w:rsidR="00694B7E" w:rsidRDefault="008B1532" w:rsidP="005E7AC8">
      <w:pPr>
        <w:spacing w:line="360" w:lineRule="auto"/>
        <w:jc w:val="both"/>
        <w:rPr>
          <w:rFonts w:ascii="Book Antiqua" w:eastAsia="Book Antiqua" w:hAnsi="Book Antiqua" w:cs="Book Antiqua"/>
        </w:rPr>
      </w:pPr>
      <w:r w:rsidRPr="008B1532">
        <w:rPr>
          <w:rFonts w:ascii="Book Antiqua" w:eastAsia="Book Antiqua" w:hAnsi="Book Antiqua" w:cs="Book Antiqua"/>
        </w:rPr>
        <w:t>URL: https://www.wjgnet.com/1948-9366/full/v13/i</w:t>
      </w:r>
      <w:r>
        <w:rPr>
          <w:rFonts w:ascii="Book Antiqua" w:hAnsi="Book Antiqua" w:cs="Book Antiqua" w:hint="eastAsia"/>
          <w:lang w:eastAsia="zh-CN"/>
        </w:rPr>
        <w:t>7</w:t>
      </w:r>
      <w:r w:rsidRPr="008B1532">
        <w:rPr>
          <w:rFonts w:ascii="Book Antiqua" w:eastAsia="Book Antiqua" w:hAnsi="Book Antiqua" w:cs="Book Antiqua"/>
        </w:rPr>
        <w:t>/</w:t>
      </w:r>
      <w:r w:rsidR="00694B7E" w:rsidRPr="00694B7E">
        <w:rPr>
          <w:rFonts w:ascii="Book Antiqua" w:eastAsia="Book Antiqua" w:hAnsi="Book Antiqua" w:cs="Book Antiqua"/>
        </w:rPr>
        <w:t>678</w:t>
      </w:r>
      <w:r w:rsidRPr="008B1532">
        <w:rPr>
          <w:rFonts w:ascii="Book Antiqua" w:eastAsia="Book Antiqua" w:hAnsi="Book Antiqua" w:cs="Book Antiqua"/>
        </w:rPr>
        <w:t xml:space="preserve">.htm  </w:t>
      </w:r>
    </w:p>
    <w:p w14:paraId="3693710C" w14:textId="0CAE0538" w:rsidR="00A77B3E" w:rsidRPr="00581A15" w:rsidRDefault="008B1532" w:rsidP="005E7AC8">
      <w:pPr>
        <w:spacing w:line="360" w:lineRule="auto"/>
        <w:jc w:val="both"/>
        <w:rPr>
          <w:rFonts w:ascii="Book Antiqua" w:hAnsi="Book Antiqua"/>
        </w:rPr>
      </w:pPr>
      <w:r w:rsidRPr="008B1532">
        <w:rPr>
          <w:rFonts w:ascii="Book Antiqua" w:eastAsia="Book Antiqua" w:hAnsi="Book Antiqua" w:cs="Book Antiqua"/>
        </w:rPr>
        <w:t>DOI: https://dx.doi.org/10.4240/wjgs.v13.i</w:t>
      </w:r>
      <w:r>
        <w:rPr>
          <w:rFonts w:ascii="Book Antiqua" w:hAnsi="Book Antiqua" w:cs="Book Antiqua" w:hint="eastAsia"/>
          <w:lang w:eastAsia="zh-CN"/>
        </w:rPr>
        <w:t>7</w:t>
      </w:r>
      <w:r w:rsidRPr="008B1532">
        <w:rPr>
          <w:rFonts w:ascii="Book Antiqua" w:eastAsia="Book Antiqua" w:hAnsi="Book Antiqua" w:cs="Book Antiqua"/>
        </w:rPr>
        <w:t>.</w:t>
      </w:r>
      <w:r w:rsidR="00694B7E" w:rsidRPr="00694B7E">
        <w:rPr>
          <w:rFonts w:ascii="Book Antiqua" w:eastAsia="Book Antiqua" w:hAnsi="Book Antiqua" w:cs="Book Antiqua"/>
        </w:rPr>
        <w:t>678</w:t>
      </w:r>
    </w:p>
    <w:p w14:paraId="5164AFD3" w14:textId="77777777" w:rsidR="00A77B3E" w:rsidRPr="00581A15" w:rsidRDefault="00A77B3E" w:rsidP="00581A15">
      <w:pPr>
        <w:spacing w:line="360" w:lineRule="auto"/>
        <w:jc w:val="both"/>
        <w:rPr>
          <w:rFonts w:ascii="Book Antiqua" w:hAnsi="Book Antiqua"/>
        </w:rPr>
      </w:pPr>
    </w:p>
    <w:p w14:paraId="1EBA2305" w14:textId="15168498"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Core Tip: </w:t>
      </w:r>
      <w:r w:rsidRPr="00581A15">
        <w:rPr>
          <w:rFonts w:ascii="Book Antiqua" w:eastAsia="Book Antiqua" w:hAnsi="Book Antiqua" w:cs="Book Antiqua"/>
        </w:rPr>
        <w:t>In most cases of gastric cancer</w:t>
      </w:r>
      <w:r w:rsidR="00C477CE">
        <w:rPr>
          <w:rFonts w:ascii="Book Antiqua" w:eastAsia="Book Antiqua" w:hAnsi="Book Antiqua" w:cs="Book Antiqua"/>
        </w:rPr>
        <w:t xml:space="preserve"> (GC)</w:t>
      </w:r>
      <w:r w:rsidRPr="00581A15">
        <w:rPr>
          <w:rFonts w:ascii="Book Antiqua" w:eastAsia="Book Antiqua" w:hAnsi="Book Antiqua" w:cs="Book Antiqua"/>
        </w:rPr>
        <w:t xml:space="preserve"> the only life-saving treatment is gastrectomy. Gastrectomy results in significant changes </w:t>
      </w:r>
      <w:r w:rsidR="00B958D6">
        <w:rPr>
          <w:rFonts w:ascii="Book Antiqua" w:eastAsia="Book Antiqua" w:hAnsi="Book Antiqua" w:cs="Book Antiqua"/>
        </w:rPr>
        <w:t>in</w:t>
      </w:r>
      <w:r w:rsidRPr="00581A15">
        <w:rPr>
          <w:rFonts w:ascii="Book Antiqua" w:eastAsia="Book Antiqua" w:hAnsi="Book Antiqua" w:cs="Book Antiqua"/>
        </w:rPr>
        <w:t xml:space="preserve"> gut microbiota: </w:t>
      </w:r>
      <w:r w:rsidR="001D7AF8">
        <w:rPr>
          <w:rFonts w:ascii="Book Antiqua" w:eastAsia="Book Antiqua" w:hAnsi="Book Antiqua" w:cs="Book Antiqua"/>
        </w:rPr>
        <w:t>H</w:t>
      </w:r>
      <w:r w:rsidRPr="00581A15">
        <w:rPr>
          <w:rFonts w:ascii="Book Antiqua" w:eastAsia="Book Antiqua" w:hAnsi="Book Antiqua" w:cs="Book Antiqua"/>
        </w:rPr>
        <w:t>igher abundance of oral cavity bacteria, aero-tolerant bacteria</w:t>
      </w:r>
      <w:r w:rsidR="0064061A">
        <w:rPr>
          <w:rFonts w:ascii="Book Antiqua" w:eastAsia="Book Antiqua" w:hAnsi="Book Antiqua" w:cs="Book Antiqua"/>
        </w:rPr>
        <w:t>,</w:t>
      </w:r>
      <w:r w:rsidRPr="00581A15">
        <w:rPr>
          <w:rFonts w:ascii="Book Antiqua" w:eastAsia="Book Antiqua" w:hAnsi="Book Antiqua" w:cs="Book Antiqua"/>
        </w:rPr>
        <w:t xml:space="preserve"> and bile transforming bacteria</w:t>
      </w:r>
      <w:r w:rsidR="0064061A">
        <w:rPr>
          <w:rFonts w:ascii="Book Antiqua" w:eastAsia="Book Antiqua" w:hAnsi="Book Antiqua" w:cs="Book Antiqua"/>
        </w:rPr>
        <w:t>,</w:t>
      </w:r>
      <w:r w:rsidRPr="00581A15">
        <w:rPr>
          <w:rFonts w:ascii="Book Antiqua" w:eastAsia="Book Antiqua" w:hAnsi="Book Antiqua" w:cs="Book Antiqua"/>
        </w:rPr>
        <w:t xml:space="preserve"> </w:t>
      </w:r>
      <w:r w:rsidRPr="00581A15">
        <w:rPr>
          <w:rFonts w:ascii="Book Antiqua" w:eastAsia="Book Antiqua" w:hAnsi="Book Antiqua" w:cs="Book Antiqua"/>
        </w:rPr>
        <w:lastRenderedPageBreak/>
        <w:t xml:space="preserve">and these changes </w:t>
      </w:r>
      <w:r w:rsidR="00B958D6">
        <w:rPr>
          <w:rFonts w:ascii="Book Antiqua" w:eastAsia="Book Antiqua" w:hAnsi="Book Antiqua" w:cs="Book Antiqua"/>
        </w:rPr>
        <w:t>in the</w:t>
      </w:r>
      <w:r w:rsidRPr="00581A15">
        <w:rPr>
          <w:rFonts w:ascii="Book Antiqua" w:eastAsia="Book Antiqua" w:hAnsi="Book Antiqua" w:cs="Book Antiqua"/>
        </w:rPr>
        <w:t xml:space="preserve"> microbiome are related to host health. </w:t>
      </w:r>
      <w:r w:rsidR="00B958D6">
        <w:rPr>
          <w:rFonts w:ascii="Book Antiqua" w:eastAsia="Book Antiqua" w:hAnsi="Book Antiqua" w:cs="Book Antiqua"/>
        </w:rPr>
        <w:t>In this review w</w:t>
      </w:r>
      <w:r w:rsidRPr="00581A15">
        <w:rPr>
          <w:rFonts w:ascii="Book Antiqua" w:eastAsia="Book Antiqua" w:hAnsi="Book Antiqua" w:cs="Book Antiqua"/>
        </w:rPr>
        <w:t xml:space="preserve">e discuss current knowledge and the results of recent studies on the changes </w:t>
      </w:r>
      <w:r w:rsidR="00B958D6">
        <w:rPr>
          <w:rFonts w:ascii="Book Antiqua" w:eastAsia="Book Antiqua" w:hAnsi="Book Antiqua" w:cs="Book Antiqua"/>
        </w:rPr>
        <w:t>in</w:t>
      </w:r>
      <w:r w:rsidRPr="00581A15">
        <w:rPr>
          <w:rFonts w:ascii="Book Antiqua" w:eastAsia="Book Antiqua" w:hAnsi="Book Antiqua" w:cs="Book Antiqua"/>
        </w:rPr>
        <w:t xml:space="preserve"> gut microbiome after gastrectomy in patients with </w:t>
      </w:r>
      <w:r w:rsidR="00B958D6">
        <w:rPr>
          <w:rFonts w:ascii="Book Antiqua" w:eastAsia="Book Antiqua" w:hAnsi="Book Antiqua" w:cs="Book Antiqua"/>
        </w:rPr>
        <w:t xml:space="preserve">a </w:t>
      </w:r>
      <w:r w:rsidRPr="00581A15">
        <w:rPr>
          <w:rFonts w:ascii="Book Antiqua" w:eastAsia="Book Antiqua" w:hAnsi="Book Antiqua" w:cs="Book Antiqua"/>
        </w:rPr>
        <w:t xml:space="preserve">history of </w:t>
      </w:r>
      <w:r w:rsidR="00C477CE">
        <w:rPr>
          <w:rFonts w:ascii="Book Antiqua" w:eastAsia="Book Antiqua" w:hAnsi="Book Antiqua" w:cs="Book Antiqua"/>
        </w:rPr>
        <w:t>GC</w:t>
      </w:r>
      <w:r w:rsidRPr="00581A15">
        <w:rPr>
          <w:rFonts w:ascii="Book Antiqua" w:eastAsia="Book Antiqua" w:hAnsi="Book Antiqua" w:cs="Book Antiqua"/>
        </w:rPr>
        <w:t>.</w:t>
      </w:r>
    </w:p>
    <w:p w14:paraId="65DE49D6" w14:textId="77777777" w:rsidR="00A77B3E" w:rsidRPr="00581A15" w:rsidRDefault="00A77B3E" w:rsidP="00581A15">
      <w:pPr>
        <w:spacing w:line="360" w:lineRule="auto"/>
        <w:jc w:val="both"/>
        <w:rPr>
          <w:rFonts w:ascii="Book Antiqua" w:hAnsi="Book Antiqua"/>
        </w:rPr>
      </w:pPr>
    </w:p>
    <w:p w14:paraId="1BC37A79" w14:textId="31C2A5F1" w:rsidR="00A77B3E" w:rsidRPr="00581A15" w:rsidRDefault="00C477CE" w:rsidP="00581A15">
      <w:pPr>
        <w:spacing w:line="360" w:lineRule="auto"/>
        <w:jc w:val="both"/>
        <w:rPr>
          <w:rFonts w:ascii="Book Antiqua" w:hAnsi="Book Antiqua"/>
        </w:rPr>
      </w:pPr>
      <w:r>
        <w:rPr>
          <w:rFonts w:ascii="Book Antiqua" w:eastAsia="Book Antiqua" w:hAnsi="Book Antiqua" w:cs="Book Antiqua"/>
          <w:b/>
          <w:caps/>
          <w:u w:val="single"/>
        </w:rPr>
        <w:br w:type="page"/>
      </w:r>
      <w:r w:rsidR="001B32DF" w:rsidRPr="00581A15">
        <w:rPr>
          <w:rFonts w:ascii="Book Antiqua" w:eastAsia="Book Antiqua" w:hAnsi="Book Antiqua" w:cs="Book Antiqua"/>
          <w:b/>
          <w:caps/>
          <w:u w:val="single"/>
        </w:rPr>
        <w:lastRenderedPageBreak/>
        <w:t>INTRODUCTION</w:t>
      </w:r>
    </w:p>
    <w:p w14:paraId="353E44BB" w14:textId="7C7C05D3" w:rsidR="00A77B3E" w:rsidRPr="00581A15" w:rsidRDefault="001B32DF" w:rsidP="00C477CE">
      <w:pPr>
        <w:spacing w:line="360" w:lineRule="auto"/>
        <w:jc w:val="both"/>
        <w:rPr>
          <w:rFonts w:ascii="Book Antiqua" w:hAnsi="Book Antiqua"/>
        </w:rPr>
      </w:pPr>
      <w:r w:rsidRPr="00581A15">
        <w:rPr>
          <w:rFonts w:ascii="Book Antiqua" w:eastAsia="Book Antiqua" w:hAnsi="Book Antiqua" w:cs="Book Antiqua"/>
        </w:rPr>
        <w:t>Gastric cancer (GC) is an important oncological problem responsible for over 1000000 new cases and more than 783000 deaths worldwide</w:t>
      </w:r>
      <w:r w:rsidR="00B958D6">
        <w:rPr>
          <w:rFonts w:ascii="Book Antiqua" w:eastAsia="Book Antiqua" w:hAnsi="Book Antiqua" w:cs="Book Antiqua"/>
        </w:rPr>
        <w:t xml:space="preserve"> annually</w:t>
      </w:r>
      <w:r w:rsidRPr="00581A15">
        <w:rPr>
          <w:rFonts w:ascii="Book Antiqua" w:eastAsia="Book Antiqua" w:hAnsi="Book Antiqua" w:cs="Book Antiqua"/>
        </w:rPr>
        <w:t>, making it the fifth most common cancer and the third leading cause of cancer death</w:t>
      </w:r>
      <w:r w:rsidRPr="00581A15">
        <w:rPr>
          <w:rFonts w:ascii="Book Antiqua" w:eastAsia="Book Antiqua" w:hAnsi="Book Antiqua" w:cs="Book Antiqua"/>
          <w:vertAlign w:val="superscript"/>
        </w:rPr>
        <w:t>[1]</w:t>
      </w:r>
      <w:r w:rsidRPr="00581A15">
        <w:rPr>
          <w:rFonts w:ascii="Book Antiqua" w:eastAsia="Book Antiqua" w:hAnsi="Book Antiqua" w:cs="Book Antiqua"/>
        </w:rPr>
        <w:t xml:space="preserve">. Surgery remains the only potentially curative treatment option for </w:t>
      </w:r>
      <w:r w:rsidR="00B958D6">
        <w:rPr>
          <w:rFonts w:ascii="Book Antiqua" w:eastAsia="Book Antiqua" w:hAnsi="Book Antiqua" w:cs="Book Antiqua"/>
        </w:rPr>
        <w:t>this disease</w:t>
      </w:r>
      <w:r w:rsidRPr="00581A15">
        <w:rPr>
          <w:rFonts w:ascii="Book Antiqua" w:eastAsia="Book Antiqua" w:hAnsi="Book Antiqua" w:cs="Book Antiqua"/>
          <w:vertAlign w:val="superscript"/>
        </w:rPr>
        <w:t>[2]</w:t>
      </w:r>
      <w:r w:rsidRPr="00581A15">
        <w:rPr>
          <w:rFonts w:ascii="Book Antiqua" w:eastAsia="Book Antiqua" w:hAnsi="Book Antiqua" w:cs="Book Antiqua"/>
        </w:rPr>
        <w:t>. However, gastrectomy has some adverse effects in long-term survivors, including persist</w:t>
      </w:r>
      <w:r w:rsidR="004F6421">
        <w:rPr>
          <w:rFonts w:ascii="Book Antiqua" w:eastAsia="Book Antiqua" w:hAnsi="Book Antiqua" w:cs="Book Antiqua"/>
        </w:rPr>
        <w:t>ent</w:t>
      </w:r>
      <w:r w:rsidRPr="00581A15">
        <w:rPr>
          <w:rFonts w:ascii="Book Antiqua" w:eastAsia="Book Antiqua" w:hAnsi="Book Antiqua" w:cs="Book Antiqua"/>
        </w:rPr>
        <w:t xml:space="preserve"> </w:t>
      </w:r>
      <w:r w:rsidR="00C477CE" w:rsidRPr="00581A15">
        <w:rPr>
          <w:rFonts w:ascii="Book Antiqua" w:eastAsia="Book Antiqua" w:hAnsi="Book Antiqua" w:cs="Book Antiqua"/>
        </w:rPr>
        <w:t>gastrointestinal (GI)</w:t>
      </w:r>
      <w:r w:rsidRPr="00581A15">
        <w:rPr>
          <w:rFonts w:ascii="Book Antiqua" w:eastAsia="Book Antiqua" w:hAnsi="Book Antiqua" w:cs="Book Antiqua"/>
        </w:rPr>
        <w:t xml:space="preserve"> symptoms</w:t>
      </w:r>
      <w:r w:rsidRPr="00581A15">
        <w:rPr>
          <w:rFonts w:ascii="Book Antiqua" w:eastAsia="Book Antiqua" w:hAnsi="Book Antiqua" w:cs="Book Antiqua"/>
          <w:vertAlign w:val="superscript"/>
        </w:rPr>
        <w:t>[3</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w:t>
      </w:r>
      <w:r w:rsidRPr="00581A15">
        <w:rPr>
          <w:rFonts w:ascii="Book Antiqua" w:eastAsia="Book Antiqua" w:hAnsi="Book Antiqua" w:cs="Book Antiqua"/>
        </w:rPr>
        <w:t xml:space="preserve"> and </w:t>
      </w:r>
      <w:r w:rsidR="004F6421">
        <w:rPr>
          <w:rFonts w:ascii="Book Antiqua" w:eastAsia="Book Antiqua" w:hAnsi="Book Antiqua" w:cs="Book Antiqua"/>
        </w:rPr>
        <w:t>an</w:t>
      </w:r>
      <w:r w:rsidRPr="00581A15">
        <w:rPr>
          <w:rFonts w:ascii="Book Antiqua" w:eastAsia="Book Antiqua" w:hAnsi="Book Antiqua" w:cs="Book Antiqua"/>
        </w:rPr>
        <w:t xml:space="preserve"> increased risk </w:t>
      </w:r>
      <w:r w:rsidR="004F6421">
        <w:rPr>
          <w:rFonts w:ascii="Book Antiqua" w:eastAsia="Book Antiqua" w:hAnsi="Book Antiqua" w:cs="Book Antiqua"/>
        </w:rPr>
        <w:t>of</w:t>
      </w:r>
      <w:r w:rsidRPr="00581A15">
        <w:rPr>
          <w:rFonts w:ascii="Book Antiqua" w:eastAsia="Book Antiqua" w:hAnsi="Book Antiqua" w:cs="Book Antiqua"/>
        </w:rPr>
        <w:t xml:space="preserve"> metachronous cancers</w:t>
      </w:r>
      <w:r w:rsidRPr="00581A15">
        <w:rPr>
          <w:rFonts w:ascii="Book Antiqua" w:eastAsia="Book Antiqua" w:hAnsi="Book Antiqua" w:cs="Book Antiqua"/>
          <w:vertAlign w:val="superscript"/>
        </w:rPr>
        <w:t>[6</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8]</w:t>
      </w:r>
      <w:r w:rsidRPr="00581A15">
        <w:rPr>
          <w:rFonts w:ascii="Book Antiqua" w:eastAsia="Book Antiqua" w:hAnsi="Book Antiqua" w:cs="Book Antiqua"/>
        </w:rPr>
        <w:t xml:space="preserve">. Gastrectomy leads to significant changes in the GI tract, including changes in pH, oxygenation levels, and biliary diversion. These alterations of the GI tract create a strong impetus on changes </w:t>
      </w:r>
      <w:r w:rsidR="0064061A">
        <w:rPr>
          <w:rFonts w:ascii="Book Antiqua" w:eastAsia="Book Antiqua" w:hAnsi="Book Antiqua" w:cs="Book Antiqua"/>
        </w:rPr>
        <w:t>in</w:t>
      </w:r>
      <w:r w:rsidR="0064061A" w:rsidRPr="00581A15">
        <w:rPr>
          <w:rFonts w:ascii="Book Antiqua" w:eastAsia="Book Antiqua" w:hAnsi="Book Antiqua" w:cs="Book Antiqua"/>
        </w:rPr>
        <w:t xml:space="preserve"> </w:t>
      </w:r>
      <w:r w:rsidRPr="00581A15">
        <w:rPr>
          <w:rFonts w:ascii="Book Antiqua" w:eastAsia="Book Antiqua" w:hAnsi="Book Antiqua" w:cs="Book Antiqua"/>
        </w:rPr>
        <w:t>the gut microbiome (Figure 1), which was suggested to be involved in postoperative outcomes</w:t>
      </w:r>
      <w:r w:rsidRPr="00581A15">
        <w:rPr>
          <w:rFonts w:ascii="Book Antiqua" w:eastAsia="Book Antiqua" w:hAnsi="Book Antiqua" w:cs="Book Antiqua"/>
          <w:vertAlign w:val="superscript"/>
        </w:rPr>
        <w:t>[6]</w:t>
      </w:r>
      <w:r w:rsidR="0064061A">
        <w:rPr>
          <w:rFonts w:ascii="Book Antiqua" w:eastAsia="Book Antiqua" w:hAnsi="Book Antiqua" w:cs="Book Antiqua"/>
          <w:shd w:val="clear" w:color="auto" w:fill="FFFFFF"/>
        </w:rPr>
        <w:t>.</w:t>
      </w:r>
      <w:r w:rsidR="00F56ED0">
        <w:rPr>
          <w:rFonts w:ascii="Book Antiqua" w:eastAsia="Book Antiqua" w:hAnsi="Book Antiqua" w:cs="Book Antiqua"/>
          <w:shd w:val="clear" w:color="auto" w:fill="FFFFFF"/>
        </w:rPr>
        <w:t xml:space="preserve"> </w:t>
      </w:r>
      <w:r w:rsidRPr="00581A15">
        <w:rPr>
          <w:rFonts w:ascii="Book Antiqua" w:eastAsia="Book Antiqua" w:hAnsi="Book Antiqua" w:cs="Book Antiqua"/>
        </w:rPr>
        <w:t xml:space="preserve">Gastrectomy-induced dysbiosis is characterized by increased abundance of typical oral cavity bacteria, an increase </w:t>
      </w:r>
      <w:r w:rsidR="004F6421">
        <w:rPr>
          <w:rFonts w:ascii="Book Antiqua" w:eastAsia="Book Antiqua" w:hAnsi="Book Antiqua" w:cs="Book Antiqua"/>
        </w:rPr>
        <w:t>in</w:t>
      </w:r>
      <w:r w:rsidRPr="00581A15">
        <w:rPr>
          <w:rFonts w:ascii="Book Antiqua" w:eastAsia="Book Antiqua" w:hAnsi="Book Antiqua" w:cs="Book Antiqua"/>
        </w:rPr>
        <w:t xml:space="preserve"> aero-tolerant bacteria (aerobes/facultative anaerobes), and increased abundance of bile acid-transforming bacteria.</w:t>
      </w:r>
    </w:p>
    <w:p w14:paraId="30DF8C6E" w14:textId="3CF85C13"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The microbiome of the human gut is a complex and diverse population of bacteria, fungi, archaea, and viruses that inhabit the intestinal tract, mainly the large intestine</w:t>
      </w:r>
      <w:r w:rsidRPr="00581A15">
        <w:rPr>
          <w:rFonts w:ascii="Book Antiqua" w:eastAsia="Book Antiqua" w:hAnsi="Book Antiqua" w:cs="Book Antiqua"/>
          <w:vertAlign w:val="superscript"/>
        </w:rPr>
        <w:t>[9,10]</w:t>
      </w:r>
      <w:r w:rsidRPr="00581A15">
        <w:rPr>
          <w:rFonts w:ascii="Book Antiqua" w:eastAsia="Book Antiqua" w:hAnsi="Book Antiqua" w:cs="Book Antiqua"/>
        </w:rPr>
        <w:t xml:space="preserve">. The stable human gut bacterial species are divided into six main phyla: </w:t>
      </w:r>
      <w:r w:rsidRPr="00581A15">
        <w:rPr>
          <w:rFonts w:ascii="Book Antiqua" w:eastAsia="Book Antiqua" w:hAnsi="Book Antiqua" w:cs="Book Antiqua"/>
          <w:i/>
          <w:iCs/>
        </w:rPr>
        <w:t xml:space="preserve">Bacteroidetes, Firmicutes, Actinobacteria, Proteobacteria, Verrucomicrobia, </w:t>
      </w:r>
      <w:r w:rsidRPr="00581A15">
        <w:rPr>
          <w:rFonts w:ascii="Book Antiqua" w:eastAsia="Book Antiqua" w:hAnsi="Book Antiqua" w:cs="Book Antiqua"/>
        </w:rPr>
        <w:t>and</w:t>
      </w:r>
      <w:r w:rsidRPr="00581A15">
        <w:rPr>
          <w:rFonts w:ascii="Book Antiqua" w:eastAsia="Book Antiqua" w:hAnsi="Book Antiqua" w:cs="Book Antiqua"/>
          <w:i/>
          <w:iCs/>
        </w:rPr>
        <w:t xml:space="preserve"> Euryarchaeota</w:t>
      </w:r>
      <w:r w:rsidRPr="00581A15">
        <w:rPr>
          <w:rFonts w:ascii="Book Antiqua" w:eastAsia="Book Antiqua" w:hAnsi="Book Antiqua" w:cs="Book Antiqua"/>
          <w:vertAlign w:val="superscript"/>
        </w:rPr>
        <w:t>[11]</w:t>
      </w:r>
      <w:r w:rsidRPr="00581A15">
        <w:rPr>
          <w:rFonts w:ascii="Book Antiqua" w:eastAsia="Book Antiqua" w:hAnsi="Book Antiqua" w:cs="Book Antiqua"/>
        </w:rPr>
        <w:t>. These microbes have tremendous potential to impact host physiology, both in health and disease</w:t>
      </w:r>
      <w:r w:rsidRPr="00581A15">
        <w:rPr>
          <w:rFonts w:ascii="Book Antiqua" w:eastAsia="Book Antiqua" w:hAnsi="Book Antiqua" w:cs="Book Antiqua"/>
          <w:vertAlign w:val="superscript"/>
        </w:rPr>
        <w:t>[12]</w:t>
      </w:r>
      <w:r w:rsidRPr="00581A15">
        <w:rPr>
          <w:rFonts w:ascii="Book Antiqua" w:eastAsia="Book Antiqua" w:hAnsi="Book Antiqua" w:cs="Book Antiqua"/>
        </w:rPr>
        <w:t>. They contribute metabolic functions, protect against pathogens, educate the immune system, and, through these basic functions, affect directly or indirectly most of our physiologic functions</w:t>
      </w:r>
      <w:r w:rsidRPr="00581A15">
        <w:rPr>
          <w:rFonts w:ascii="Book Antiqua" w:eastAsia="Book Antiqua" w:hAnsi="Book Antiqua" w:cs="Book Antiqua"/>
          <w:vertAlign w:val="superscript"/>
        </w:rPr>
        <w:t>[12]</w:t>
      </w:r>
      <w:r w:rsidRPr="00581A15">
        <w:rPr>
          <w:rFonts w:ascii="Book Antiqua" w:eastAsia="Book Antiqua" w:hAnsi="Book Antiqua" w:cs="Book Antiqua"/>
        </w:rPr>
        <w:t>. Recent advancements revealed the gut microbiome's role in a series of different diseases including Alzheimer’s disease</w:t>
      </w:r>
      <w:r w:rsidRPr="00581A15">
        <w:rPr>
          <w:rFonts w:ascii="Book Antiqua" w:eastAsia="Book Antiqua" w:hAnsi="Book Antiqua" w:cs="Book Antiqua"/>
          <w:vertAlign w:val="superscript"/>
        </w:rPr>
        <w:t>[13,14]</w:t>
      </w:r>
      <w:r w:rsidRPr="00581A15">
        <w:rPr>
          <w:rFonts w:ascii="Book Antiqua" w:eastAsia="Book Antiqua" w:hAnsi="Book Antiqua" w:cs="Book Antiqua"/>
        </w:rPr>
        <w:t>, obesity</w:t>
      </w:r>
      <w:r w:rsidRPr="00581A15">
        <w:rPr>
          <w:rFonts w:ascii="Book Antiqua" w:eastAsia="Book Antiqua" w:hAnsi="Book Antiqua" w:cs="Book Antiqua"/>
          <w:vertAlign w:val="superscript"/>
        </w:rPr>
        <w:t>[15]</w:t>
      </w:r>
      <w:r w:rsidRPr="00581A15">
        <w:rPr>
          <w:rFonts w:ascii="Book Antiqua" w:eastAsia="Book Antiqua" w:hAnsi="Book Antiqua" w:cs="Book Antiqua"/>
        </w:rPr>
        <w:t xml:space="preserve">, </w:t>
      </w:r>
      <w:r w:rsidR="00F202FF" w:rsidRPr="00581A15">
        <w:rPr>
          <w:rFonts w:ascii="Book Antiqua" w:eastAsia="Book Antiqua" w:hAnsi="Book Antiqua" w:cs="Book Antiqua"/>
          <w:shd w:val="clear" w:color="auto" w:fill="FFFFFF"/>
        </w:rPr>
        <w:t>inflammatory bowel diseases (IBD)</w:t>
      </w:r>
      <w:r w:rsidRPr="00581A15">
        <w:rPr>
          <w:rFonts w:ascii="Book Antiqua" w:eastAsia="Book Antiqua" w:hAnsi="Book Antiqua" w:cs="Book Antiqua"/>
          <w:vertAlign w:val="superscript"/>
        </w:rPr>
        <w:t>[16,17]</w:t>
      </w:r>
      <w:r w:rsidRPr="00581A15">
        <w:rPr>
          <w:rFonts w:ascii="Book Antiqua" w:eastAsia="Book Antiqua" w:hAnsi="Book Antiqua" w:cs="Book Antiqua"/>
        </w:rPr>
        <w:t>, cancer</w:t>
      </w:r>
      <w:r w:rsidRPr="00581A15">
        <w:rPr>
          <w:rFonts w:ascii="Book Antiqua" w:eastAsia="Book Antiqua" w:hAnsi="Book Antiqua" w:cs="Book Antiqua"/>
          <w:vertAlign w:val="superscript"/>
        </w:rPr>
        <w:t>[18,19]</w:t>
      </w:r>
      <w:r w:rsidRPr="00581A15">
        <w:rPr>
          <w:rFonts w:ascii="Book Antiqua" w:eastAsia="Book Antiqua" w:hAnsi="Book Antiqua" w:cs="Book Antiqua"/>
        </w:rPr>
        <w:t>, functional GI disorders</w:t>
      </w:r>
      <w:r w:rsidRPr="00581A15">
        <w:rPr>
          <w:rFonts w:ascii="Book Antiqua" w:eastAsia="Book Antiqua" w:hAnsi="Book Antiqua" w:cs="Book Antiqua"/>
          <w:vertAlign w:val="superscript"/>
        </w:rPr>
        <w:t>[20]</w:t>
      </w:r>
      <w:r w:rsidRPr="00581A15">
        <w:rPr>
          <w:rFonts w:ascii="Book Antiqua" w:eastAsia="Book Antiqua" w:hAnsi="Book Antiqua" w:cs="Book Antiqua"/>
        </w:rPr>
        <w:t>, and others. Further</w:t>
      </w:r>
      <w:r w:rsidR="004F6421">
        <w:rPr>
          <w:rFonts w:ascii="Book Antiqua" w:eastAsia="Book Antiqua" w:hAnsi="Book Antiqua" w:cs="Book Antiqua"/>
        </w:rPr>
        <w:t>more</w:t>
      </w:r>
      <w:r w:rsidRPr="00581A15">
        <w:rPr>
          <w:rFonts w:ascii="Book Antiqua" w:eastAsia="Book Antiqua" w:hAnsi="Book Antiqua" w:cs="Book Antiqua"/>
        </w:rPr>
        <w:t>, the role of the microbiome in postoperative weight loss and other outcomes are documented after sleeve gastrectomy and Roux-en-Y gastric bypass in bariatric patients</w:t>
      </w:r>
      <w:r w:rsidRPr="00581A15">
        <w:rPr>
          <w:rFonts w:ascii="Book Antiqua" w:eastAsia="Book Antiqua" w:hAnsi="Book Antiqua" w:cs="Book Antiqua"/>
          <w:vertAlign w:val="superscript"/>
        </w:rPr>
        <w:t>[21</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26]</w:t>
      </w:r>
      <w:r w:rsidRPr="00581A15">
        <w:rPr>
          <w:rFonts w:ascii="Book Antiqua" w:eastAsia="Book Antiqua" w:hAnsi="Book Antiqua" w:cs="Book Antiqua"/>
        </w:rPr>
        <w:t>. Several recent studies investigated the gut microbiome after gastrectomy for GC</w:t>
      </w:r>
      <w:r w:rsidRPr="00581A15">
        <w:rPr>
          <w:rFonts w:ascii="Book Antiqua" w:eastAsia="Book Antiqua" w:hAnsi="Book Antiqua" w:cs="Book Antiqua"/>
          <w:vertAlign w:val="superscript"/>
        </w:rPr>
        <w:t>[6,27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This comprehensive review provides an overview of the current evidence on gut microbiome after gastrectomy for GC and its clinical implication. </w:t>
      </w:r>
    </w:p>
    <w:p w14:paraId="0B1B3147" w14:textId="77777777" w:rsidR="00A77B3E" w:rsidRPr="00581A15" w:rsidRDefault="00A77B3E" w:rsidP="00C477CE">
      <w:pPr>
        <w:spacing w:line="360" w:lineRule="auto"/>
        <w:jc w:val="both"/>
        <w:rPr>
          <w:rFonts w:ascii="Book Antiqua" w:hAnsi="Book Antiqua"/>
        </w:rPr>
      </w:pPr>
    </w:p>
    <w:p w14:paraId="2D3E380D"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LITERATURE SEARCH</w:t>
      </w:r>
    </w:p>
    <w:p w14:paraId="5D7E2B2F" w14:textId="6656015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A comprehensive literature search was conducted using the PubMed database </w:t>
      </w:r>
      <w:r w:rsidR="004F6421">
        <w:rPr>
          <w:rFonts w:ascii="Book Antiqua" w:eastAsia="Book Antiqua" w:hAnsi="Book Antiqua" w:cs="Book Antiqua"/>
        </w:rPr>
        <w:t>up to</w:t>
      </w:r>
      <w:r w:rsidRPr="00581A15">
        <w:rPr>
          <w:rFonts w:ascii="Book Antiqua" w:eastAsia="Book Antiqua" w:hAnsi="Book Antiqua" w:cs="Book Antiqua"/>
        </w:rPr>
        <w:t xml:space="preserve"> 31</w:t>
      </w:r>
      <w:r w:rsidRPr="00581A15">
        <w:rPr>
          <w:rFonts w:ascii="Book Antiqua" w:eastAsia="Book Antiqua" w:hAnsi="Book Antiqua" w:cs="Book Antiqua"/>
          <w:vertAlign w:val="superscript"/>
        </w:rPr>
        <w:t>st</w:t>
      </w:r>
      <w:r w:rsidRPr="00581A15">
        <w:rPr>
          <w:rFonts w:ascii="Book Antiqua" w:eastAsia="Book Antiqua" w:hAnsi="Book Antiqua" w:cs="Book Antiqua"/>
        </w:rPr>
        <w:t xml:space="preserve"> December</w:t>
      </w:r>
      <w:r w:rsidR="004F6421">
        <w:rPr>
          <w:rFonts w:ascii="Book Antiqua" w:eastAsia="Book Antiqua" w:hAnsi="Book Antiqua" w:cs="Book Antiqua"/>
        </w:rPr>
        <w:t>,</w:t>
      </w:r>
      <w:r w:rsidRPr="00581A15">
        <w:rPr>
          <w:rFonts w:ascii="Book Antiqua" w:eastAsia="Book Antiqua" w:hAnsi="Book Antiqua" w:cs="Book Antiqua"/>
        </w:rPr>
        <w:t xml:space="preserve"> 2020. The search term</w:t>
      </w:r>
      <w:r w:rsidR="004F6421">
        <w:rPr>
          <w:rFonts w:ascii="Book Antiqua" w:eastAsia="Book Antiqua" w:hAnsi="Book Antiqua" w:cs="Book Antiqua"/>
        </w:rPr>
        <w:t>s</w:t>
      </w:r>
      <w:r w:rsidRPr="00581A15">
        <w:rPr>
          <w:rFonts w:ascii="Book Antiqua" w:eastAsia="Book Antiqua" w:hAnsi="Book Antiqua" w:cs="Book Antiqua"/>
        </w:rPr>
        <w:t xml:space="preserve"> used w</w:t>
      </w:r>
      <w:r w:rsidR="004F6421">
        <w:rPr>
          <w:rFonts w:ascii="Book Antiqua" w:eastAsia="Book Antiqua" w:hAnsi="Book Antiqua" w:cs="Book Antiqua"/>
        </w:rPr>
        <w:t>ere</w:t>
      </w:r>
      <w:r w:rsidRPr="00581A15">
        <w:rPr>
          <w:rFonts w:ascii="Book Antiqua" w:eastAsia="Book Antiqua" w:hAnsi="Book Antiqua" w:cs="Book Antiqua"/>
        </w:rPr>
        <w:t xml:space="preserve"> “gastrectomy AND microbiome”. No time restrictions for publications were used, but only manuscripts published in the English language were reviewed. All titles and abstracts were independently reviewed by two reviewers (V.M. and A.B.) to identify clinical studies investigating </w:t>
      </w:r>
      <w:r w:rsidR="004F6421">
        <w:rPr>
          <w:rFonts w:ascii="Book Antiqua" w:eastAsia="Book Antiqua" w:hAnsi="Book Antiqua" w:cs="Book Antiqua"/>
        </w:rPr>
        <w:t xml:space="preserve">the impact of </w:t>
      </w:r>
      <w:r w:rsidRPr="00581A15">
        <w:rPr>
          <w:rFonts w:ascii="Book Antiqua" w:eastAsia="Book Antiqua" w:hAnsi="Book Antiqua" w:cs="Book Antiqua"/>
        </w:rPr>
        <w:t xml:space="preserve">gastrectomy on the gut microbiome in </w:t>
      </w:r>
      <w:r w:rsidR="00C477CE">
        <w:rPr>
          <w:rFonts w:ascii="Book Antiqua" w:eastAsia="Book Antiqua" w:hAnsi="Book Antiqua" w:cs="Book Antiqua"/>
        </w:rPr>
        <w:t>GC</w:t>
      </w:r>
      <w:r w:rsidRPr="00581A15">
        <w:rPr>
          <w:rFonts w:ascii="Book Antiqua" w:eastAsia="Book Antiqua" w:hAnsi="Book Antiqua" w:cs="Book Antiqua"/>
        </w:rPr>
        <w:t xml:space="preserve"> patients. After relevant abstracts were identified the full-text articles were retrieved. To ensure </w:t>
      </w:r>
      <w:r w:rsidR="004F6421">
        <w:rPr>
          <w:rFonts w:ascii="Book Antiqua" w:eastAsia="Book Antiqua" w:hAnsi="Book Antiqua" w:cs="Book Antiqua"/>
        </w:rPr>
        <w:t>a</w:t>
      </w:r>
      <w:r w:rsidRPr="00581A15">
        <w:rPr>
          <w:rFonts w:ascii="Book Antiqua" w:eastAsia="Book Antiqua" w:hAnsi="Book Antiqua" w:cs="Book Antiqua"/>
        </w:rPr>
        <w:t xml:space="preserve"> comprehensive literature search </w:t>
      </w:r>
      <w:r w:rsidR="004F6421">
        <w:rPr>
          <w:rFonts w:ascii="Book Antiqua" w:eastAsia="Book Antiqua" w:hAnsi="Book Antiqua" w:cs="Book Antiqua"/>
        </w:rPr>
        <w:t>an</w:t>
      </w:r>
      <w:r w:rsidRPr="00581A15">
        <w:rPr>
          <w:rFonts w:ascii="Book Antiqua" w:eastAsia="Book Antiqua" w:hAnsi="Book Antiqua" w:cs="Book Antiqua"/>
        </w:rPr>
        <w:t xml:space="preserve"> additional manual search of the reference lists was performed.</w:t>
      </w:r>
    </w:p>
    <w:p w14:paraId="4C4B8E7A" w14:textId="77777777" w:rsidR="00A77B3E" w:rsidRPr="00581A15" w:rsidRDefault="00A77B3E" w:rsidP="00581A15">
      <w:pPr>
        <w:spacing w:line="360" w:lineRule="auto"/>
        <w:jc w:val="both"/>
        <w:rPr>
          <w:rFonts w:ascii="Book Antiqua" w:hAnsi="Book Antiqua"/>
        </w:rPr>
      </w:pPr>
    </w:p>
    <w:p w14:paraId="09A5C773"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COMPREHENSIVE REVIEW</w:t>
      </w:r>
    </w:p>
    <w:p w14:paraId="37E1342F" w14:textId="6C144F28" w:rsidR="00A77B3E" w:rsidRPr="00581A15" w:rsidRDefault="004F6421" w:rsidP="00C477CE">
      <w:pPr>
        <w:spacing w:line="360" w:lineRule="auto"/>
        <w:jc w:val="both"/>
        <w:rPr>
          <w:rFonts w:ascii="Book Antiqua" w:hAnsi="Book Antiqua"/>
        </w:rPr>
      </w:pPr>
      <w:r>
        <w:rPr>
          <w:rFonts w:ascii="Book Antiqua" w:eastAsia="Book Antiqua" w:hAnsi="Book Antiqua" w:cs="Book Antiqua"/>
        </w:rPr>
        <w:t>Following</w:t>
      </w:r>
      <w:r w:rsidR="001B32DF" w:rsidRPr="00581A15">
        <w:rPr>
          <w:rFonts w:ascii="Book Antiqua" w:eastAsia="Book Antiqua" w:hAnsi="Book Antiqua" w:cs="Book Antiqua"/>
        </w:rPr>
        <w:t xml:space="preserve"> a comprehensive review of the current literature, we identified 4 studies </w:t>
      </w:r>
      <w:r>
        <w:rPr>
          <w:rFonts w:ascii="Book Antiqua" w:eastAsia="Book Antiqua" w:hAnsi="Book Antiqua" w:cs="Book Antiqua"/>
        </w:rPr>
        <w:t xml:space="preserve">which </w:t>
      </w:r>
      <w:r w:rsidR="001B32DF" w:rsidRPr="00581A15">
        <w:rPr>
          <w:rFonts w:ascii="Book Antiqua" w:eastAsia="Book Antiqua" w:hAnsi="Book Antiqua" w:cs="Book Antiqua"/>
        </w:rPr>
        <w:t>investigat</w:t>
      </w:r>
      <w:r>
        <w:rPr>
          <w:rFonts w:ascii="Book Antiqua" w:eastAsia="Book Antiqua" w:hAnsi="Book Antiqua" w:cs="Book Antiqua"/>
        </w:rPr>
        <w:t>ed</w:t>
      </w:r>
      <w:r w:rsidR="00873859">
        <w:rPr>
          <w:rFonts w:ascii="Book Antiqua" w:eastAsia="Book Antiqua" w:hAnsi="Book Antiqua" w:cs="Book Antiqua"/>
        </w:rPr>
        <w:t xml:space="preserve"> the</w:t>
      </w:r>
      <w:r w:rsidR="001B32DF" w:rsidRPr="00581A15">
        <w:rPr>
          <w:rFonts w:ascii="Book Antiqua" w:eastAsia="Book Antiqua" w:hAnsi="Book Antiqua" w:cs="Book Antiqua"/>
        </w:rPr>
        <w:t xml:space="preserve"> gut microbiome after total or subtotal gastrectomy for GC, and these are summarized in Table 1. Three of these </w:t>
      </w:r>
      <w:r w:rsidR="00873859" w:rsidRPr="00581A15">
        <w:rPr>
          <w:rFonts w:ascii="Book Antiqua" w:eastAsia="Book Antiqua" w:hAnsi="Book Antiqua" w:cs="Book Antiqua"/>
        </w:rPr>
        <w:t xml:space="preserve">four </w:t>
      </w:r>
      <w:r w:rsidR="001B32DF" w:rsidRPr="00581A15">
        <w:rPr>
          <w:rFonts w:ascii="Book Antiqua" w:eastAsia="Book Antiqua" w:hAnsi="Book Antiqua" w:cs="Book Antiqua"/>
        </w:rPr>
        <w:t>studies were cross-sectional and investigated gut microbiome composition in GC patients at a median time of 3.75 years</w:t>
      </w:r>
      <w:r w:rsidR="001B32DF" w:rsidRPr="00581A15">
        <w:rPr>
          <w:rFonts w:ascii="Book Antiqua" w:eastAsia="Book Antiqua" w:hAnsi="Book Antiqua" w:cs="Book Antiqua"/>
          <w:vertAlign w:val="superscript"/>
        </w:rPr>
        <w:t>[27]</w:t>
      </w:r>
      <w:r w:rsidR="001B32DF" w:rsidRPr="00581A15">
        <w:rPr>
          <w:rFonts w:ascii="Book Antiqua" w:eastAsia="Book Antiqua" w:hAnsi="Book Antiqua" w:cs="Book Antiqua"/>
        </w:rPr>
        <w:t>, 5 years</w:t>
      </w:r>
      <w:r w:rsidR="001B32DF" w:rsidRPr="00581A15">
        <w:rPr>
          <w:rFonts w:ascii="Book Antiqua" w:eastAsia="Book Antiqua" w:hAnsi="Book Antiqua" w:cs="Book Antiqua"/>
          <w:vertAlign w:val="superscript"/>
        </w:rPr>
        <w:t>[6]</w:t>
      </w:r>
      <w:r w:rsidR="001B32DF" w:rsidRPr="00581A15">
        <w:rPr>
          <w:rFonts w:ascii="Book Antiqua" w:eastAsia="Book Antiqua" w:hAnsi="Book Antiqua" w:cs="Book Antiqua"/>
        </w:rPr>
        <w:t>, and 8.25 years</w:t>
      </w:r>
      <w:r w:rsidR="001B32DF" w:rsidRPr="00581A15">
        <w:rPr>
          <w:rFonts w:ascii="Book Antiqua" w:eastAsia="Book Antiqua" w:hAnsi="Book Antiqua" w:cs="Book Antiqua"/>
          <w:vertAlign w:val="superscript"/>
        </w:rPr>
        <w:t>[28]</w:t>
      </w:r>
      <w:r w:rsidR="001B32DF" w:rsidRPr="00581A15">
        <w:rPr>
          <w:rFonts w:ascii="Book Antiqua" w:eastAsia="Book Antiqua" w:hAnsi="Book Antiqua" w:cs="Book Antiqua"/>
        </w:rPr>
        <w:t xml:space="preserve"> after gastrectomy and compared it with the corresponding controls. One small-scale study was longitudinal and investigated the gut microbiome composition before and approximately one week after gastrectomy</w:t>
      </w:r>
      <w:r w:rsidR="001B32DF" w:rsidRPr="00581A15">
        <w:rPr>
          <w:rFonts w:ascii="Book Antiqua" w:eastAsia="Book Antiqua" w:hAnsi="Book Antiqua" w:cs="Book Antiqua"/>
          <w:vertAlign w:val="superscript"/>
        </w:rPr>
        <w:t>[29]</w:t>
      </w:r>
      <w:r w:rsidR="001B32DF" w:rsidRPr="00581A15">
        <w:rPr>
          <w:rFonts w:ascii="Book Antiqua" w:eastAsia="Book Antiqua" w:hAnsi="Book Antiqua" w:cs="Book Antiqua"/>
        </w:rPr>
        <w:t xml:space="preserve">. </w:t>
      </w:r>
    </w:p>
    <w:p w14:paraId="559BCBC2" w14:textId="451D60AF"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Gut microbiome diversity and richness may be related to host health</w:t>
      </w:r>
      <w:r w:rsidRPr="00581A15">
        <w:rPr>
          <w:rFonts w:ascii="Book Antiqua" w:eastAsia="Book Antiqua" w:hAnsi="Book Antiqua" w:cs="Book Antiqua"/>
          <w:vertAlign w:val="superscript"/>
        </w:rPr>
        <w:t>[30]</w:t>
      </w:r>
      <w:r w:rsidRPr="00581A15">
        <w:rPr>
          <w:rFonts w:ascii="Book Antiqua" w:eastAsia="Book Antiqua" w:hAnsi="Book Antiqua" w:cs="Book Antiqua"/>
        </w:rPr>
        <w:t xml:space="preserve">. A reduction </w:t>
      </w:r>
      <w:r w:rsidR="00873859">
        <w:rPr>
          <w:rFonts w:ascii="Book Antiqua" w:eastAsia="Book Antiqua" w:hAnsi="Book Antiqua" w:cs="Book Antiqua"/>
        </w:rPr>
        <w:t>in</w:t>
      </w:r>
      <w:r w:rsidRPr="00581A15">
        <w:rPr>
          <w:rFonts w:ascii="Book Antiqua" w:eastAsia="Book Antiqua" w:hAnsi="Book Antiqua" w:cs="Book Antiqua"/>
        </w:rPr>
        <w:t xml:space="preserve"> the GI microbiome biodiversity was reported in obesity, inflammatory bowel disease, colorectal malignancy, and type 2 diabetes</w:t>
      </w:r>
      <w:r w:rsidRPr="00581A15">
        <w:rPr>
          <w:rFonts w:ascii="Book Antiqua" w:eastAsia="Book Antiqua" w:hAnsi="Book Antiqua" w:cs="Book Antiqua"/>
          <w:vertAlign w:val="superscript"/>
        </w:rPr>
        <w:t>[21,30</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33]</w:t>
      </w:r>
      <w:r w:rsidRPr="00581A15">
        <w:rPr>
          <w:rFonts w:ascii="Book Antiqua" w:eastAsia="Book Antiqua" w:hAnsi="Book Antiqua" w:cs="Book Antiqua"/>
        </w:rPr>
        <w:t xml:space="preserve">. The impact of gastrectomy on bacterial richness and alpha diversity remains controversial because of conflicting results </w:t>
      </w:r>
      <w:r w:rsidR="00873859">
        <w:rPr>
          <w:rFonts w:ascii="Book Antiqua" w:eastAsia="Book Antiqua" w:hAnsi="Book Antiqua" w:cs="Book Antiqua"/>
        </w:rPr>
        <w:t>in</w:t>
      </w:r>
      <w:r w:rsidRPr="00581A15">
        <w:rPr>
          <w:rFonts w:ascii="Book Antiqua" w:eastAsia="Book Antiqua" w:hAnsi="Book Antiqua" w:cs="Book Antiqua"/>
        </w:rPr>
        <w:t xml:space="preserve"> current studies. Erawijantari </w:t>
      </w:r>
      <w:r w:rsidRPr="00581A15">
        <w:rPr>
          <w:rFonts w:ascii="Book Antiqua" w:eastAsia="Book Antiqua" w:hAnsi="Book Antiqua" w:cs="Book Antiqua"/>
          <w:i/>
          <w:iCs/>
        </w:rPr>
        <w:t>et al</w:t>
      </w:r>
      <w:r w:rsidR="00C477CE"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showed increased richness and diversity by increased Chao1 and Shannon ind</w:t>
      </w:r>
      <w:r w:rsidR="00873859">
        <w:rPr>
          <w:rFonts w:ascii="Book Antiqua" w:eastAsia="Book Antiqua" w:hAnsi="Book Antiqua" w:cs="Book Antiqua"/>
        </w:rPr>
        <w:t>ic</w:t>
      </w:r>
      <w:r w:rsidRPr="00581A15">
        <w:rPr>
          <w:rFonts w:ascii="Book Antiqua" w:eastAsia="Book Antiqua" w:hAnsi="Book Antiqua" w:cs="Book Antiqua"/>
        </w:rPr>
        <w:t>es in gastrectomized patients</w:t>
      </w:r>
      <w:r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w:t>
      </w:r>
      <w:r w:rsidR="00873859">
        <w:rPr>
          <w:rFonts w:ascii="Book Antiqua" w:eastAsia="Book Antiqua" w:hAnsi="Book Antiqua" w:cs="Book Antiqua"/>
        </w:rPr>
        <w:t>However</w:t>
      </w:r>
      <w:r w:rsidRPr="00581A15">
        <w:rPr>
          <w:rFonts w:ascii="Book Antiqua" w:eastAsia="Book Antiqua" w:hAnsi="Book Antiqua" w:cs="Book Antiqua"/>
        </w:rPr>
        <w:t xml:space="preserve">, bacterial richness and alpha diversity may depend on the type of </w:t>
      </w:r>
      <w:r w:rsidR="00C477CE" w:rsidRPr="00581A15">
        <w:rPr>
          <w:rFonts w:ascii="Book Antiqua" w:eastAsia="Book Antiqua" w:hAnsi="Book Antiqua" w:cs="Book Antiqua"/>
        </w:rPr>
        <w:t>GI</w:t>
      </w:r>
      <w:r w:rsidRPr="00581A15">
        <w:rPr>
          <w:rFonts w:ascii="Book Antiqua" w:eastAsia="Book Antiqua" w:hAnsi="Book Antiqua" w:cs="Book Antiqua"/>
        </w:rPr>
        <w:t xml:space="preserve"> tract reconstruction. The study by Lin </w:t>
      </w:r>
      <w:r w:rsidRPr="00581A15">
        <w:rPr>
          <w:rFonts w:ascii="Book Antiqua" w:eastAsia="Book Antiqua" w:hAnsi="Book Antiqua" w:cs="Book Antiqua"/>
          <w:i/>
          <w:iCs/>
        </w:rPr>
        <w:t>et al</w:t>
      </w:r>
      <w:r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showed increased richness and alpha diversity only after subtotal gastrectomy with Roux-en-Y reconstruction (RYGJ), but not in the case of Billroth II reconstruction (B2)</w:t>
      </w:r>
      <w:r w:rsidRPr="00581A15">
        <w:rPr>
          <w:rFonts w:ascii="Book Antiqua" w:eastAsia="Book Antiqua" w:hAnsi="Book Antiqua" w:cs="Book Antiqua"/>
          <w:vertAlign w:val="superscript"/>
        </w:rPr>
        <w:t>[28]</w:t>
      </w:r>
      <w:r w:rsidRPr="00581A15">
        <w:rPr>
          <w:rFonts w:ascii="Book Antiqua" w:eastAsia="Book Antiqua" w:hAnsi="Book Antiqua" w:cs="Book Antiqua"/>
        </w:rPr>
        <w:t>. Further</w:t>
      </w:r>
      <w:r w:rsidR="00873859">
        <w:rPr>
          <w:rFonts w:ascii="Book Antiqua" w:eastAsia="Book Antiqua" w:hAnsi="Book Antiqua" w:cs="Book Antiqua"/>
        </w:rPr>
        <w:t>more</w:t>
      </w:r>
      <w:r w:rsidRPr="00581A15">
        <w:rPr>
          <w:rFonts w:ascii="Book Antiqua" w:eastAsia="Book Antiqua" w:hAnsi="Book Antiqua" w:cs="Book Antiqua"/>
        </w:rPr>
        <w:t xml:space="preserve">, similar richness and even </w:t>
      </w:r>
      <w:r w:rsidRPr="00581A15">
        <w:rPr>
          <w:rFonts w:ascii="Book Antiqua" w:eastAsia="Book Antiqua" w:hAnsi="Book Antiqua" w:cs="Book Antiqua"/>
        </w:rPr>
        <w:lastRenderedPageBreak/>
        <w:t xml:space="preserve">decreased alpha diversity after subtotal gastrectomy with B2 reconstruction </w:t>
      </w:r>
      <w:r w:rsidR="00873859">
        <w:rPr>
          <w:rFonts w:ascii="Book Antiqua" w:eastAsia="Book Antiqua" w:hAnsi="Book Antiqua" w:cs="Book Antiqua"/>
        </w:rPr>
        <w:t>w</w:t>
      </w:r>
      <w:r w:rsidRPr="00581A15">
        <w:rPr>
          <w:rFonts w:ascii="Book Antiqua" w:eastAsia="Book Antiqua" w:hAnsi="Book Antiqua" w:cs="Book Antiqua"/>
        </w:rPr>
        <w:t xml:space="preserve">as reported by Horvath </w:t>
      </w:r>
      <w:r w:rsidRPr="00581A15">
        <w:rPr>
          <w:rFonts w:ascii="Book Antiqua" w:eastAsia="Book Antiqua" w:hAnsi="Book Antiqua" w:cs="Book Antiqua"/>
          <w:i/>
          <w:iCs/>
        </w:rPr>
        <w:t>et al</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The impact of gastrectomy on bacterial richness and alpha diversity seems to be a long-term effect of the surgery since these changes were not observed by Liang </w:t>
      </w:r>
      <w:r w:rsidRPr="00581A15">
        <w:rPr>
          <w:rFonts w:ascii="Book Antiqua" w:eastAsia="Book Antiqua" w:hAnsi="Book Antiqua" w:cs="Book Antiqua"/>
          <w:i/>
          <w:iCs/>
        </w:rPr>
        <w:t>et al</w:t>
      </w:r>
      <w:r w:rsidR="00C477CE"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w:t>
      </w:r>
      <w:r w:rsidR="00873859">
        <w:rPr>
          <w:rFonts w:ascii="Book Antiqua" w:eastAsia="Book Antiqua" w:hAnsi="Book Antiqua" w:cs="Book Antiqua"/>
        </w:rPr>
        <w:t>in</w:t>
      </w:r>
      <w:r w:rsidRPr="00581A15">
        <w:rPr>
          <w:rFonts w:ascii="Book Antiqua" w:eastAsia="Book Antiqua" w:hAnsi="Book Antiqua" w:cs="Book Antiqua"/>
        </w:rPr>
        <w:t xml:space="preserve"> the early perioperative period</w:t>
      </w:r>
      <w:r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All the studies managed to identify and highlight specific features of the gut microbiome composition in the postsurgical </w:t>
      </w:r>
      <w:r w:rsidR="00873859">
        <w:rPr>
          <w:rFonts w:ascii="Book Antiqua" w:eastAsia="Book Antiqua" w:hAnsi="Book Antiqua" w:cs="Book Antiqua"/>
        </w:rPr>
        <w:t>period</w:t>
      </w:r>
      <w:r w:rsidRPr="00581A15">
        <w:rPr>
          <w:rFonts w:ascii="Book Antiqua" w:eastAsia="Book Antiqua" w:hAnsi="Book Antiqua" w:cs="Book Antiqua"/>
          <w:vertAlign w:val="superscript"/>
        </w:rPr>
        <w:t>[27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29,34]</w:t>
      </w:r>
      <w:r w:rsidRPr="00581A15">
        <w:rPr>
          <w:rFonts w:ascii="Book Antiqua" w:eastAsia="Book Antiqua" w:hAnsi="Book Antiqua" w:cs="Book Antiqua"/>
        </w:rPr>
        <w:t>.</w:t>
      </w:r>
    </w:p>
    <w:p w14:paraId="54E4C5C4" w14:textId="77777777" w:rsidR="00A77B3E" w:rsidRPr="00581A15" w:rsidRDefault="00A77B3E" w:rsidP="00581A15">
      <w:pPr>
        <w:spacing w:line="360" w:lineRule="auto"/>
        <w:ind w:firstLine="720"/>
        <w:jc w:val="both"/>
        <w:rPr>
          <w:rFonts w:ascii="Book Antiqua" w:hAnsi="Book Antiqua"/>
        </w:rPr>
      </w:pPr>
    </w:p>
    <w:p w14:paraId="6783C672" w14:textId="283F2023"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 xml:space="preserve">GASTRIC BARRIER LOSS AFTER GASTRECTOMY </w:t>
      </w:r>
      <w:r w:rsidR="00873859">
        <w:rPr>
          <w:rFonts w:ascii="Book Antiqua" w:eastAsia="Book Antiqua" w:hAnsi="Book Antiqua" w:cs="Book Antiqua"/>
          <w:b/>
          <w:bCs/>
          <w:caps/>
          <w:u w:val="single"/>
        </w:rPr>
        <w:t xml:space="preserve">AND ITS </w:t>
      </w:r>
      <w:r w:rsidRPr="00581A15">
        <w:rPr>
          <w:rFonts w:ascii="Book Antiqua" w:eastAsia="Book Antiqua" w:hAnsi="Book Antiqua" w:cs="Book Antiqua"/>
          <w:b/>
          <w:bCs/>
          <w:caps/>
          <w:u w:val="single"/>
        </w:rPr>
        <w:t>IMPACT ON GUT MICROBIOME COMPOSITION</w:t>
      </w:r>
    </w:p>
    <w:p w14:paraId="4560DFE0" w14:textId="26DA29DE" w:rsidR="00A77B3E" w:rsidRPr="00581A15" w:rsidRDefault="001B32DF" w:rsidP="00C477CE">
      <w:pPr>
        <w:spacing w:line="360" w:lineRule="auto"/>
        <w:jc w:val="both"/>
        <w:rPr>
          <w:rFonts w:ascii="Book Antiqua" w:hAnsi="Book Antiqua"/>
        </w:rPr>
      </w:pPr>
      <w:r w:rsidRPr="00581A15">
        <w:rPr>
          <w:rFonts w:ascii="Book Antiqua" w:eastAsia="Book Antiqua" w:hAnsi="Book Antiqua" w:cs="Book Antiqua"/>
        </w:rPr>
        <w:t xml:space="preserve">One of the typical changes in the GI tract after subtotal gastrectomy includes loss of </w:t>
      </w:r>
      <w:r w:rsidR="00873859">
        <w:rPr>
          <w:rFonts w:ascii="Book Antiqua" w:eastAsia="Book Antiqua" w:hAnsi="Book Antiqua" w:cs="Book Antiqua"/>
        </w:rPr>
        <w:t xml:space="preserve">the </w:t>
      </w:r>
      <w:r w:rsidRPr="00581A15">
        <w:rPr>
          <w:rFonts w:ascii="Book Antiqua" w:eastAsia="Book Antiqua" w:hAnsi="Book Antiqua" w:cs="Book Antiqua"/>
        </w:rPr>
        <w:t>gastric barrier</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w:t>
      </w:r>
      <w:r w:rsidR="00873859">
        <w:rPr>
          <w:rFonts w:ascii="Book Antiqua" w:eastAsia="Book Antiqua" w:hAnsi="Book Antiqua" w:cs="Book Antiqua"/>
        </w:rPr>
        <w:t>due to</w:t>
      </w:r>
      <w:r w:rsidRPr="00581A15">
        <w:rPr>
          <w:rFonts w:ascii="Book Antiqua" w:eastAsia="Book Antiqua" w:hAnsi="Book Antiqua" w:cs="Book Antiqua"/>
        </w:rPr>
        <w:t xml:space="preserve"> reduced gastric acid secretion</w:t>
      </w:r>
      <w:r w:rsidRPr="00581A15">
        <w:rPr>
          <w:rFonts w:ascii="Book Antiqua" w:eastAsia="Book Antiqua" w:hAnsi="Book Antiqua" w:cs="Book Antiqua"/>
          <w:vertAlign w:val="superscript"/>
        </w:rPr>
        <w:t>[27,35</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37]</w:t>
      </w:r>
      <w:r w:rsidRPr="00581A15">
        <w:rPr>
          <w:rFonts w:ascii="Book Antiqua" w:eastAsia="Book Antiqua" w:hAnsi="Book Antiqua" w:cs="Book Antiqua"/>
        </w:rPr>
        <w:t xml:space="preserve">. </w:t>
      </w:r>
      <w:r w:rsidR="00873859">
        <w:rPr>
          <w:rFonts w:ascii="Book Antiqua" w:eastAsia="Book Antiqua" w:hAnsi="Book Antiqua" w:cs="Book Antiqua"/>
        </w:rPr>
        <w:t>A</w:t>
      </w:r>
      <w:r w:rsidRPr="00581A15">
        <w:rPr>
          <w:rFonts w:ascii="Book Antiqua" w:eastAsia="Book Antiqua" w:hAnsi="Book Antiqua" w:cs="Book Antiqua"/>
        </w:rPr>
        <w:t xml:space="preserve"> pH </w:t>
      </w:r>
      <w:r w:rsidR="00873859">
        <w:rPr>
          <w:rFonts w:ascii="Book Antiqua" w:eastAsia="Book Antiqua" w:hAnsi="Book Antiqua" w:cs="Book Antiqua"/>
        </w:rPr>
        <w:t xml:space="preserve">of </w:t>
      </w:r>
      <w:r w:rsidRPr="00581A15">
        <w:rPr>
          <w:rFonts w:ascii="Book Antiqua" w:eastAsia="Book Antiqua" w:hAnsi="Book Antiqua" w:cs="Book Antiqua"/>
        </w:rPr>
        <w:t xml:space="preserve">4 is considered a threshold value for </w:t>
      </w:r>
      <w:r w:rsidR="00873859">
        <w:rPr>
          <w:rFonts w:ascii="Book Antiqua" w:eastAsia="Book Antiqua" w:hAnsi="Book Antiqua" w:cs="Book Antiqua"/>
        </w:rPr>
        <w:t xml:space="preserve">a </w:t>
      </w:r>
      <w:r w:rsidRPr="00581A15">
        <w:rPr>
          <w:rFonts w:ascii="Book Antiqua" w:eastAsia="Book Antiqua" w:hAnsi="Book Antiqua" w:cs="Book Antiqua"/>
        </w:rPr>
        <w:t>powerful bactericidal effect</w:t>
      </w:r>
      <w:r w:rsidRPr="00581A15">
        <w:rPr>
          <w:rFonts w:ascii="Book Antiqua" w:eastAsia="Book Antiqua" w:hAnsi="Book Antiqua" w:cs="Book Antiqua"/>
          <w:vertAlign w:val="superscript"/>
        </w:rPr>
        <w:t>[38]</w:t>
      </w:r>
      <w:r w:rsidRPr="00581A15">
        <w:rPr>
          <w:rFonts w:ascii="Book Antiqua" w:eastAsia="Book Antiqua" w:hAnsi="Book Antiqua" w:cs="Book Antiqua"/>
        </w:rPr>
        <w:t xml:space="preserve"> and it is significantly exceeded after subtotal gastrectomy, as the gastric pH increase</w:t>
      </w:r>
      <w:r w:rsidR="00873859">
        <w:rPr>
          <w:rFonts w:ascii="Book Antiqua" w:eastAsia="Book Antiqua" w:hAnsi="Book Antiqua" w:cs="Book Antiqua"/>
        </w:rPr>
        <w:t>s</w:t>
      </w:r>
      <w:r w:rsidRPr="00581A15">
        <w:rPr>
          <w:rFonts w:ascii="Book Antiqua" w:eastAsia="Book Antiqua" w:hAnsi="Book Antiqua" w:cs="Book Antiqua"/>
        </w:rPr>
        <w:t xml:space="preserve"> from physiological levels to values above 6.0, irrespective of the type of reconstruction</w:t>
      </w:r>
      <w:r w:rsidRPr="00581A15">
        <w:rPr>
          <w:rFonts w:ascii="Book Antiqua" w:eastAsia="Book Antiqua" w:hAnsi="Book Antiqua" w:cs="Book Antiqua"/>
          <w:vertAlign w:val="superscript"/>
        </w:rPr>
        <w:t>[39]</w:t>
      </w:r>
      <w:r w:rsidRPr="00581A15">
        <w:rPr>
          <w:rFonts w:ascii="Book Antiqua" w:eastAsia="Book Antiqua" w:hAnsi="Book Antiqua" w:cs="Book Antiqua"/>
        </w:rPr>
        <w:t xml:space="preserve">. A very similar increase </w:t>
      </w:r>
      <w:r w:rsidR="00873859">
        <w:rPr>
          <w:rFonts w:ascii="Book Antiqua" w:eastAsia="Book Antiqua" w:hAnsi="Book Antiqua" w:cs="Book Antiqua"/>
        </w:rPr>
        <w:t>in</w:t>
      </w:r>
      <w:r w:rsidRPr="00581A15">
        <w:rPr>
          <w:rFonts w:ascii="Book Antiqua" w:eastAsia="Book Antiqua" w:hAnsi="Book Antiqua" w:cs="Book Antiqua"/>
        </w:rPr>
        <w:t xml:space="preserve"> gastric pH from approximately 2.0 to over 6.0 is described following proton pump inhibitor (PPI) intake</w:t>
      </w:r>
      <w:r w:rsidRPr="00581A15">
        <w:rPr>
          <w:rFonts w:ascii="Book Antiqua" w:eastAsia="Book Antiqua" w:hAnsi="Book Antiqua" w:cs="Book Antiqua"/>
          <w:vertAlign w:val="superscript"/>
        </w:rPr>
        <w:t>[27]</w:t>
      </w:r>
      <w:r w:rsidRPr="00581A15">
        <w:rPr>
          <w:rFonts w:ascii="Book Antiqua" w:eastAsia="Book Antiqua" w:hAnsi="Book Antiqua" w:cs="Book Antiqua"/>
        </w:rPr>
        <w:t>. In such conditions oral bacteria may survive during gastric passage and colonize the distal part of the GI tract, causing gut microbiome oralization, the phenomen</w:t>
      </w:r>
      <w:r w:rsidR="007C4F3E">
        <w:rPr>
          <w:rFonts w:ascii="Book Antiqua" w:eastAsia="Book Antiqua" w:hAnsi="Book Antiqua" w:cs="Book Antiqua"/>
        </w:rPr>
        <w:t>on</w:t>
      </w:r>
      <w:r w:rsidRPr="00581A15">
        <w:rPr>
          <w:rFonts w:ascii="Book Antiqua" w:eastAsia="Book Antiqua" w:hAnsi="Book Antiqua" w:cs="Book Antiqua"/>
        </w:rPr>
        <w:t xml:space="preserve"> previously described in PPI users</w:t>
      </w:r>
      <w:r w:rsidRPr="00581A15">
        <w:rPr>
          <w:rFonts w:ascii="Book Antiqua" w:eastAsia="Book Antiqua" w:hAnsi="Book Antiqua" w:cs="Book Antiqua"/>
          <w:vertAlign w:val="superscript"/>
        </w:rPr>
        <w:t>[40</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43]</w:t>
      </w:r>
      <w:r w:rsidRPr="00581A15">
        <w:rPr>
          <w:rFonts w:ascii="Book Antiqua" w:eastAsia="Book Antiqua" w:hAnsi="Book Antiqua" w:cs="Book Antiqua"/>
        </w:rPr>
        <w:t xml:space="preserve">. The comparable loss of gastric barrier function after subtotal gastrectomy and by PPI use may result in a similar impact on the gut microbiome. </w:t>
      </w:r>
    </w:p>
    <w:p w14:paraId="307973C3" w14:textId="1CFB7796"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 xml:space="preserve">Thus, it was not surprising, that </w:t>
      </w:r>
      <w:r w:rsidR="001302A5">
        <w:rPr>
          <w:rFonts w:ascii="Book Antiqua" w:eastAsia="Book Antiqua" w:hAnsi="Book Antiqua" w:cs="Book Antiqua"/>
        </w:rPr>
        <w:t>a</w:t>
      </w:r>
      <w:r w:rsidRPr="00581A15">
        <w:rPr>
          <w:rFonts w:ascii="Book Antiqua" w:eastAsia="Book Antiqua" w:hAnsi="Book Antiqua" w:cs="Book Antiqua"/>
        </w:rPr>
        <w:t xml:space="preserve"> higher abundance of typical oral cavity bacteria-</w:t>
      </w:r>
      <w:r w:rsidRPr="00581A15">
        <w:rPr>
          <w:rFonts w:ascii="Book Antiqua" w:eastAsia="Book Antiqua" w:hAnsi="Book Antiqua" w:cs="Book Antiqua"/>
          <w:i/>
          <w:iCs/>
        </w:rPr>
        <w:t xml:space="preserve">Streptococcus, Veillonella, Prevotella, Oribacterium, </w:t>
      </w:r>
      <w:r w:rsidR="001302A5">
        <w:rPr>
          <w:rFonts w:ascii="Book Antiqua" w:eastAsia="Book Antiqua" w:hAnsi="Book Antiqua" w:cs="Book Antiqua"/>
          <w:iCs/>
        </w:rPr>
        <w:t xml:space="preserve">and </w:t>
      </w:r>
      <w:r w:rsidRPr="00581A15">
        <w:rPr>
          <w:rFonts w:ascii="Book Antiqua" w:eastAsia="Book Antiqua" w:hAnsi="Book Antiqua" w:cs="Book Antiqua"/>
          <w:i/>
          <w:iCs/>
        </w:rPr>
        <w:t>Mogibacterium</w:t>
      </w:r>
      <w:r w:rsidRPr="00581A15">
        <w:rPr>
          <w:rFonts w:ascii="Book Antiqua" w:eastAsia="Book Antiqua" w:hAnsi="Book Antiqua" w:cs="Book Antiqua"/>
          <w:vertAlign w:val="superscript"/>
        </w:rPr>
        <w:t>[44]</w:t>
      </w:r>
      <w:r w:rsidRPr="00581A15">
        <w:rPr>
          <w:rFonts w:ascii="Book Antiqua" w:eastAsia="Book Antiqua" w:hAnsi="Book Antiqua" w:cs="Book Antiqua"/>
        </w:rPr>
        <w:t>, were observed in the gut microbiome of gastrectomized patients</w:t>
      </w:r>
      <w:r w:rsidRPr="00581A15">
        <w:rPr>
          <w:rFonts w:ascii="Book Antiqua" w:eastAsia="Book Antiqua" w:hAnsi="Book Antiqua" w:cs="Book Antiqua"/>
          <w:vertAlign w:val="superscript"/>
        </w:rPr>
        <w:t>[6,27,28]</w:t>
      </w:r>
      <w:r w:rsidRPr="00581A15">
        <w:rPr>
          <w:rFonts w:ascii="Book Antiqua" w:eastAsia="Book Antiqua" w:hAnsi="Book Antiqua" w:cs="Book Antiqua"/>
        </w:rPr>
        <w:t xml:space="preserve">. Some of these bacteria are linked to host health and treatment efficacy. A recent study linked </w:t>
      </w:r>
      <w:r w:rsidRPr="00581A15">
        <w:rPr>
          <w:rFonts w:ascii="Book Antiqua" w:eastAsia="Book Antiqua" w:hAnsi="Book Antiqua" w:cs="Book Antiqua"/>
          <w:i/>
          <w:iCs/>
        </w:rPr>
        <w:t xml:space="preserve">Veillonella </w:t>
      </w:r>
      <w:r w:rsidRPr="00581A15">
        <w:rPr>
          <w:rFonts w:ascii="Book Antiqua" w:eastAsia="Book Antiqua" w:hAnsi="Book Antiqua" w:cs="Book Antiqua"/>
        </w:rPr>
        <w:t xml:space="preserve">with tumor response to Nivolumab in patients with progressive </w:t>
      </w:r>
      <w:r w:rsidR="00C477CE">
        <w:rPr>
          <w:rFonts w:ascii="Book Antiqua" w:eastAsia="Book Antiqua" w:hAnsi="Book Antiqua" w:cs="Book Antiqua"/>
        </w:rPr>
        <w:t>GC</w:t>
      </w:r>
      <w:r w:rsidRPr="00581A15">
        <w:rPr>
          <w:rFonts w:ascii="Book Antiqua" w:eastAsia="Book Antiqua" w:hAnsi="Book Antiqua" w:cs="Book Antiqua"/>
          <w:vertAlign w:val="superscript"/>
        </w:rPr>
        <w:t>[45]</w:t>
      </w:r>
      <w:r w:rsidRPr="00581A15">
        <w:rPr>
          <w:rFonts w:ascii="Book Antiqua" w:eastAsia="Book Antiqua" w:hAnsi="Book Antiqua" w:cs="Book Antiqua"/>
        </w:rPr>
        <w:t xml:space="preserve">. </w:t>
      </w:r>
      <w:r w:rsidRPr="00581A15">
        <w:rPr>
          <w:rFonts w:ascii="Book Antiqua" w:eastAsia="Book Antiqua" w:hAnsi="Book Antiqua" w:cs="Book Antiqua"/>
          <w:i/>
          <w:iCs/>
        </w:rPr>
        <w:t>Streptococcus</w:t>
      </w:r>
      <w:r w:rsidRPr="00581A15">
        <w:rPr>
          <w:rFonts w:ascii="Book Antiqua" w:eastAsia="Book Antiqua" w:hAnsi="Book Antiqua" w:cs="Book Antiqua"/>
        </w:rPr>
        <w:t xml:space="preserve"> is a prevalent bacterial taxon in the oral cavity and the most commonly described bacterium in PPI-induced dysbiosis</w:t>
      </w:r>
      <w:r w:rsidRPr="00581A15">
        <w:rPr>
          <w:rFonts w:ascii="Book Antiqua" w:eastAsia="Book Antiqua" w:hAnsi="Book Antiqua" w:cs="Book Antiqua"/>
          <w:vertAlign w:val="superscript"/>
        </w:rPr>
        <w:t>[27,41,43,46,47]</w:t>
      </w:r>
      <w:r w:rsidRPr="00581A15">
        <w:rPr>
          <w:rFonts w:ascii="Book Antiqua" w:eastAsia="Book Antiqua" w:hAnsi="Book Antiqua" w:cs="Book Antiqua"/>
        </w:rPr>
        <w:t xml:space="preserve">. Previously, this </w:t>
      </w:r>
      <w:r w:rsidR="001302A5">
        <w:rPr>
          <w:rFonts w:ascii="Book Antiqua" w:eastAsia="Book Antiqua" w:hAnsi="Book Antiqua" w:cs="Book Antiqua"/>
        </w:rPr>
        <w:t xml:space="preserve">bacterium </w:t>
      </w:r>
      <w:r w:rsidRPr="00581A15">
        <w:rPr>
          <w:rFonts w:ascii="Book Antiqua" w:eastAsia="Book Antiqua" w:hAnsi="Book Antiqua" w:cs="Book Antiqua"/>
        </w:rPr>
        <w:t>was linked to intestinal inflammation and gut permeability in cirrhosis patients</w:t>
      </w:r>
      <w:r w:rsidRPr="00581A15">
        <w:rPr>
          <w:rFonts w:ascii="Book Antiqua" w:eastAsia="Book Antiqua" w:hAnsi="Book Antiqua" w:cs="Book Antiqua"/>
          <w:vertAlign w:val="superscript"/>
        </w:rPr>
        <w:t>[40]</w:t>
      </w:r>
      <w:r w:rsidRPr="00581A15">
        <w:rPr>
          <w:rFonts w:ascii="Book Antiqua" w:eastAsia="Book Antiqua" w:hAnsi="Book Antiqua" w:cs="Book Antiqua"/>
        </w:rPr>
        <w:t xml:space="preserve">. Similarly, </w:t>
      </w:r>
      <w:r w:rsidRPr="00581A15">
        <w:rPr>
          <w:rFonts w:ascii="Book Antiqua" w:eastAsia="Book Antiqua" w:hAnsi="Book Antiqua" w:cs="Book Antiqua"/>
          <w:i/>
          <w:iCs/>
        </w:rPr>
        <w:t xml:space="preserve">Streptococcus </w:t>
      </w:r>
      <w:r w:rsidRPr="00581A15">
        <w:rPr>
          <w:rFonts w:ascii="Book Antiqua" w:eastAsia="Book Antiqua" w:hAnsi="Book Antiqua" w:cs="Book Antiqua"/>
        </w:rPr>
        <w:t xml:space="preserve">was </w:t>
      </w:r>
      <w:r w:rsidR="001302A5">
        <w:rPr>
          <w:rFonts w:ascii="Book Antiqua" w:eastAsia="Book Antiqua" w:hAnsi="Book Antiqua" w:cs="Book Antiqua"/>
        </w:rPr>
        <w:t xml:space="preserve">also </w:t>
      </w:r>
      <w:r w:rsidRPr="00581A15">
        <w:rPr>
          <w:rFonts w:ascii="Book Antiqua" w:eastAsia="Book Antiqua" w:hAnsi="Book Antiqua" w:cs="Book Antiqua"/>
        </w:rPr>
        <w:t>associated with intestinal inflammation in gastrectomized patients</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Chronic </w:t>
      </w:r>
      <w:r w:rsidRPr="00581A15">
        <w:rPr>
          <w:rFonts w:ascii="Book Antiqua" w:eastAsia="Book Antiqua" w:hAnsi="Book Antiqua" w:cs="Book Antiqua"/>
        </w:rPr>
        <w:lastRenderedPageBreak/>
        <w:t xml:space="preserve">intestinal inflammation may be involved in the pathogenesis of </w:t>
      </w:r>
      <w:r w:rsidRPr="00581A15">
        <w:rPr>
          <w:rFonts w:ascii="Book Antiqua" w:eastAsia="Book Antiqua" w:hAnsi="Book Antiqua" w:cs="Book Antiqua"/>
          <w:shd w:val="clear" w:color="auto" w:fill="FFFFFF"/>
        </w:rPr>
        <w:t>intermittent or permanent chronic diarrhea, which is present in u</w:t>
      </w:r>
      <w:r w:rsidRPr="00581A15">
        <w:rPr>
          <w:rFonts w:ascii="Book Antiqua" w:eastAsia="Book Antiqua" w:hAnsi="Book Antiqua" w:cs="Book Antiqua"/>
        </w:rPr>
        <w:t xml:space="preserve">p to 40% of </w:t>
      </w:r>
      <w:r w:rsidRPr="00581A15">
        <w:rPr>
          <w:rFonts w:ascii="Book Antiqua" w:eastAsia="Book Antiqua" w:hAnsi="Book Antiqua" w:cs="Book Antiqua"/>
          <w:shd w:val="clear" w:color="auto" w:fill="FFFFFF"/>
        </w:rPr>
        <w:t>long-term survivors after gastrectomy</w:t>
      </w:r>
      <w:r w:rsidRPr="00581A15">
        <w:rPr>
          <w:rFonts w:ascii="Book Antiqua" w:eastAsia="Book Antiqua" w:hAnsi="Book Antiqua" w:cs="Book Antiqua"/>
          <w:vertAlign w:val="superscript"/>
        </w:rPr>
        <w:t>[3,48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rPr>
        <w:t xml:space="preserve">. Previously post-gastrectomy </w:t>
      </w:r>
      <w:r w:rsidRPr="00581A15">
        <w:rPr>
          <w:rFonts w:ascii="Book Antiqua" w:eastAsia="Book Antiqua" w:hAnsi="Book Antiqua" w:cs="Book Antiqua"/>
          <w:shd w:val="clear" w:color="auto" w:fill="FFFFFF"/>
        </w:rPr>
        <w:t>diarrhea</w:t>
      </w:r>
      <w:r w:rsidRPr="00581A15">
        <w:rPr>
          <w:rFonts w:ascii="Book Antiqua" w:eastAsia="Book Antiqua" w:hAnsi="Book Antiqua" w:cs="Book Antiqua"/>
        </w:rPr>
        <w:t xml:space="preserve"> was attributed to vagotomy, endocrine hypofunction-related dyscoordination of the digestive tract</w:t>
      </w:r>
      <w:r w:rsidR="0064061A">
        <w:rPr>
          <w:rFonts w:ascii="Book Antiqua" w:eastAsia="Book Antiqua" w:hAnsi="Book Antiqua" w:cs="Book Antiqua"/>
        </w:rPr>
        <w:t>,</w:t>
      </w:r>
      <w:r w:rsidRPr="00581A15">
        <w:rPr>
          <w:rFonts w:ascii="Book Antiqua" w:eastAsia="Book Antiqua" w:hAnsi="Book Antiqua" w:cs="Book Antiqua"/>
        </w:rPr>
        <w:t xml:space="preserve"> and abnormalities in the regulation of </w:t>
      </w:r>
      <w:r w:rsidR="00C477CE" w:rsidRPr="00581A15">
        <w:rPr>
          <w:rFonts w:ascii="Book Antiqua" w:eastAsia="Book Antiqua" w:hAnsi="Book Antiqua" w:cs="Book Antiqua"/>
        </w:rPr>
        <w:t>GI</w:t>
      </w:r>
      <w:r w:rsidRPr="00581A15">
        <w:rPr>
          <w:rFonts w:ascii="Book Antiqua" w:eastAsia="Book Antiqua" w:hAnsi="Book Antiqua" w:cs="Book Antiqua"/>
        </w:rPr>
        <w:t xml:space="preserve"> tract hormone secretion</w:t>
      </w:r>
      <w:r w:rsidRPr="00581A15">
        <w:rPr>
          <w:rFonts w:ascii="Book Antiqua" w:eastAsia="Book Antiqua" w:hAnsi="Book Antiqua" w:cs="Book Antiqua"/>
          <w:vertAlign w:val="superscript"/>
        </w:rPr>
        <w:t>[50]</w:t>
      </w:r>
      <w:r w:rsidRPr="00581A15">
        <w:rPr>
          <w:rFonts w:ascii="Book Antiqua" w:eastAsia="Book Antiqua" w:hAnsi="Book Antiqua" w:cs="Book Antiqua"/>
        </w:rPr>
        <w:t xml:space="preserve">. Although, as shown in </w:t>
      </w:r>
      <w:r w:rsidRPr="00581A15">
        <w:rPr>
          <w:rFonts w:ascii="Book Antiqua" w:eastAsia="Book Antiqua" w:hAnsi="Book Antiqua" w:cs="Book Antiqua"/>
          <w:shd w:val="clear" w:color="auto" w:fill="FFFFFF"/>
        </w:rPr>
        <w:t>IBD patients, chronic inflammation leads to damage of intestinal mucosa, dysregulation of intestinal ion transport, impaired and increased accessibility to the intestinal mucosa for pathogens</w:t>
      </w:r>
      <w:r w:rsidRPr="00581A15">
        <w:rPr>
          <w:rFonts w:ascii="Book Antiqua" w:eastAsia="Book Antiqua" w:hAnsi="Book Antiqua" w:cs="Book Antiqua"/>
          <w:vertAlign w:val="superscript"/>
        </w:rPr>
        <w:t>[51]</w:t>
      </w:r>
      <w:r w:rsidRPr="00581A15">
        <w:rPr>
          <w:rFonts w:ascii="Book Antiqua" w:eastAsia="Book Antiqua" w:hAnsi="Book Antiqua" w:cs="Book Antiqua"/>
          <w:shd w:val="clear" w:color="auto" w:fill="FFFFFF"/>
        </w:rPr>
        <w:t>. Dysregulation of the expression and/or function of epithelial ion transporters and channels leads to electrolyte retention and water accumulation causing diarrhea</w:t>
      </w:r>
      <w:r w:rsidR="00F202FF" w:rsidRPr="00F202FF">
        <w:rPr>
          <w:rFonts w:ascii="Book Antiqua" w:eastAsia="Book Antiqua" w:hAnsi="Book Antiqua" w:cs="Book Antiqua"/>
          <w:vertAlign w:val="superscript"/>
        </w:rPr>
        <w:t>[</w:t>
      </w:r>
      <w:r w:rsidRPr="00F202FF">
        <w:rPr>
          <w:rFonts w:ascii="Book Antiqua" w:eastAsia="Book Antiqua" w:hAnsi="Book Antiqua" w:cs="Book Antiqua"/>
          <w:vertAlign w:val="superscript"/>
        </w:rPr>
        <w:t>30</w:t>
      </w:r>
      <w:r w:rsidR="00F202FF" w:rsidRPr="00F202FF">
        <w:rPr>
          <w:rFonts w:ascii="Book Antiqua" w:eastAsia="Book Antiqua" w:hAnsi="Book Antiqua" w:cs="Book Antiqua"/>
          <w:vertAlign w:val="superscript"/>
        </w:rPr>
        <w:t>]</w:t>
      </w:r>
      <w:r w:rsidRPr="00581A15">
        <w:rPr>
          <w:rFonts w:ascii="Book Antiqua" w:eastAsia="Book Antiqua" w:hAnsi="Book Antiqua" w:cs="Book Antiqua"/>
          <w:shd w:val="clear" w:color="auto" w:fill="FFFFFF"/>
        </w:rPr>
        <w:t xml:space="preserve">. Loss of epithelial barrier function contributes to diarrhea </w:t>
      </w:r>
      <w:r w:rsidRPr="00581A15">
        <w:rPr>
          <w:rFonts w:ascii="Book Antiqua" w:eastAsia="Book Antiqua" w:hAnsi="Book Antiqua" w:cs="Book Antiqua"/>
          <w:i/>
          <w:iCs/>
          <w:shd w:val="clear" w:color="auto" w:fill="FFFFFF"/>
        </w:rPr>
        <w:t>via</w:t>
      </w:r>
      <w:r w:rsidRPr="00581A15">
        <w:rPr>
          <w:rFonts w:ascii="Book Antiqua" w:eastAsia="Book Antiqua" w:hAnsi="Book Antiqua" w:cs="Book Antiqua"/>
          <w:shd w:val="clear" w:color="auto" w:fill="FFFFFF"/>
        </w:rPr>
        <w:t xml:space="preserve"> a leak-flux mechanism, while mucosal penetration of enteric pathogens drives subsequent tissue damage</w:t>
      </w:r>
      <w:r w:rsidRPr="00581A15">
        <w:rPr>
          <w:rFonts w:ascii="Book Antiqua" w:eastAsia="Book Antiqua" w:hAnsi="Book Antiqua" w:cs="Book Antiqua"/>
          <w:vertAlign w:val="superscript"/>
        </w:rPr>
        <w:t>[51]</w:t>
      </w:r>
      <w:r w:rsidRPr="00581A15">
        <w:rPr>
          <w:rFonts w:ascii="Book Antiqua" w:eastAsia="Book Antiqua" w:hAnsi="Book Antiqua" w:cs="Book Antiqua"/>
          <w:shd w:val="clear" w:color="auto" w:fill="FFFFFF"/>
        </w:rPr>
        <w:t>. Further</w:t>
      </w:r>
      <w:r w:rsidR="001302A5">
        <w:rPr>
          <w:rFonts w:ascii="Book Antiqua" w:eastAsia="Book Antiqua" w:hAnsi="Book Antiqua" w:cs="Book Antiqua"/>
          <w:shd w:val="clear" w:color="auto" w:fill="FFFFFF"/>
        </w:rPr>
        <w:t>more</w:t>
      </w:r>
      <w:r w:rsidRPr="00581A15">
        <w:rPr>
          <w:rFonts w:ascii="Book Antiqua" w:eastAsia="Book Antiqua" w:hAnsi="Book Antiqua" w:cs="Book Antiqua"/>
          <w:shd w:val="clear" w:color="auto" w:fill="FFFFFF"/>
        </w:rPr>
        <w:t xml:space="preserve">, patients suffering diarrhea after gastrectomy showed an increased abundance of </w:t>
      </w:r>
      <w:r w:rsidRPr="00581A15">
        <w:rPr>
          <w:rFonts w:ascii="Book Antiqua" w:eastAsia="Book Antiqua" w:hAnsi="Book Antiqua" w:cs="Book Antiqua"/>
          <w:i/>
          <w:iCs/>
          <w:shd w:val="clear" w:color="auto" w:fill="FFFFFF"/>
        </w:rPr>
        <w:t xml:space="preserve">Mogibacterium </w:t>
      </w:r>
      <w:r w:rsidRPr="00581A15">
        <w:rPr>
          <w:rFonts w:ascii="Book Antiqua" w:eastAsia="Book Antiqua" w:hAnsi="Book Antiqua" w:cs="Book Antiqua"/>
          <w:shd w:val="clear" w:color="auto" w:fill="FFFFFF"/>
        </w:rPr>
        <w:t xml:space="preserve">and decreased abundance of </w:t>
      </w:r>
      <w:r w:rsidRPr="00581A15">
        <w:rPr>
          <w:rFonts w:ascii="Book Antiqua" w:eastAsia="Book Antiqua" w:hAnsi="Book Antiqua" w:cs="Book Antiqua"/>
          <w:i/>
          <w:iCs/>
          <w:shd w:val="clear" w:color="auto" w:fill="FFFFFF"/>
        </w:rPr>
        <w:t>Ruminococcus 1</w:t>
      </w:r>
      <w:r w:rsidRPr="00581A15">
        <w:rPr>
          <w:rFonts w:ascii="Book Antiqua" w:eastAsia="Book Antiqua" w:hAnsi="Book Antiqua" w:cs="Book Antiqua"/>
          <w:vertAlign w:val="superscript"/>
        </w:rPr>
        <w:t>[27]</w:t>
      </w:r>
      <w:r w:rsidRPr="00581A15">
        <w:rPr>
          <w:rFonts w:ascii="Book Antiqua" w:eastAsia="Book Antiqua" w:hAnsi="Book Antiqua" w:cs="Book Antiqua"/>
          <w:shd w:val="clear" w:color="auto" w:fill="FFFFFF"/>
        </w:rPr>
        <w:t>.</w:t>
      </w:r>
      <w:r w:rsidRPr="00581A15">
        <w:rPr>
          <w:rFonts w:ascii="Book Antiqua" w:eastAsia="Book Antiqua" w:hAnsi="Book Antiqua" w:cs="Book Antiqua"/>
          <w:i/>
          <w:iCs/>
          <w:shd w:val="clear" w:color="auto" w:fill="FFFFFF"/>
        </w:rPr>
        <w:t xml:space="preserve"> Mogibacterium </w:t>
      </w:r>
      <w:r w:rsidRPr="00581A15">
        <w:rPr>
          <w:rFonts w:ascii="Book Antiqua" w:eastAsia="Book Antiqua" w:hAnsi="Book Antiqua" w:cs="Book Antiqua"/>
          <w:shd w:val="clear" w:color="auto" w:fill="FFFFFF"/>
        </w:rPr>
        <w:t>is increased in Crohn’s patients</w:t>
      </w:r>
      <w:r w:rsidRPr="00581A15">
        <w:rPr>
          <w:rFonts w:ascii="Book Antiqua" w:eastAsia="Book Antiqua" w:hAnsi="Book Antiqua" w:cs="Book Antiqua"/>
          <w:vertAlign w:val="superscript"/>
        </w:rPr>
        <w:t>[52]</w:t>
      </w:r>
      <w:r w:rsidRPr="00581A15">
        <w:rPr>
          <w:rFonts w:ascii="Book Antiqua" w:eastAsia="Book Antiqua" w:hAnsi="Book Antiqua" w:cs="Book Antiqua"/>
          <w:shd w:val="clear" w:color="auto" w:fill="FFFFFF"/>
        </w:rPr>
        <w:t xml:space="preserve"> and decreased </w:t>
      </w:r>
      <w:r w:rsidRPr="00F56ED0">
        <w:rPr>
          <w:rFonts w:ascii="Book Antiqua" w:eastAsia="Book Antiqua" w:hAnsi="Book Antiqua" w:cs="Book Antiqua"/>
          <w:i/>
          <w:iCs/>
          <w:shd w:val="clear" w:color="auto" w:fill="FFFFFF"/>
        </w:rPr>
        <w:t>Ruminococcus 1</w:t>
      </w:r>
      <w:r w:rsidRPr="00581A15">
        <w:rPr>
          <w:rFonts w:ascii="Book Antiqua" w:eastAsia="Book Antiqua" w:hAnsi="Book Antiqua" w:cs="Book Antiqua"/>
          <w:shd w:val="clear" w:color="auto" w:fill="FFFFFF"/>
        </w:rPr>
        <w:t xml:space="preserve"> was associated with diarrhea in an experimental porcine model</w:t>
      </w:r>
      <w:r w:rsidRPr="00581A15">
        <w:rPr>
          <w:rFonts w:ascii="Book Antiqua" w:eastAsia="Book Antiqua" w:hAnsi="Book Antiqua" w:cs="Book Antiqua"/>
          <w:vertAlign w:val="superscript"/>
        </w:rPr>
        <w:t>[53]</w:t>
      </w:r>
      <w:r w:rsidRPr="00581A15">
        <w:rPr>
          <w:rFonts w:ascii="Book Antiqua" w:eastAsia="Book Antiqua" w:hAnsi="Book Antiqua" w:cs="Book Antiqua"/>
          <w:shd w:val="clear" w:color="auto" w:fill="FFFFFF"/>
        </w:rPr>
        <w:t xml:space="preserve">. </w:t>
      </w:r>
    </w:p>
    <w:p w14:paraId="3E5ABC15" w14:textId="28A9DA02" w:rsidR="00A77B3E" w:rsidRPr="00581A15" w:rsidRDefault="001B32DF" w:rsidP="00061B67">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Other common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in gastrectomized patients are abdominal discomfort and bloating</w:t>
      </w:r>
      <w:r w:rsidRPr="00581A15">
        <w:rPr>
          <w:rFonts w:ascii="Book Antiqua" w:eastAsia="Book Antiqua" w:hAnsi="Book Antiqua" w:cs="Book Antiqua"/>
          <w:vertAlign w:val="superscript"/>
        </w:rPr>
        <w:t>[27,48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shd w:val="clear" w:color="auto" w:fill="FFFFFF"/>
        </w:rPr>
        <w:t xml:space="preserve">. Both of these symptoms were associated with a decrease in </w:t>
      </w:r>
      <w:r w:rsidRPr="00581A15">
        <w:rPr>
          <w:rFonts w:ascii="Book Antiqua" w:eastAsia="Book Antiqua" w:hAnsi="Book Antiqua" w:cs="Book Antiqua"/>
          <w:i/>
          <w:iCs/>
          <w:shd w:val="clear" w:color="auto" w:fill="FFFFFF"/>
        </w:rPr>
        <w:t>Agathobacter</w:t>
      </w:r>
      <w:r w:rsidRPr="00581A15">
        <w:rPr>
          <w:rFonts w:ascii="Book Antiqua" w:eastAsia="Book Antiqua" w:hAnsi="Book Antiqua" w:cs="Book Antiqua"/>
          <w:vertAlign w:val="superscript"/>
        </w:rPr>
        <w:t>[27]</w:t>
      </w:r>
      <w:r w:rsidRPr="00581A15">
        <w:rPr>
          <w:rFonts w:ascii="Book Antiqua" w:eastAsia="Book Antiqua" w:hAnsi="Book Antiqua" w:cs="Book Antiqua"/>
          <w:i/>
          <w:iCs/>
          <w:shd w:val="clear" w:color="auto" w:fill="FFFFFF"/>
        </w:rPr>
        <w:t>.</w:t>
      </w:r>
      <w:r w:rsidRPr="00581A15">
        <w:rPr>
          <w:rFonts w:ascii="Book Antiqua" w:eastAsia="Book Antiqua" w:hAnsi="Book Antiqua" w:cs="Book Antiqua"/>
          <w:shd w:val="clear" w:color="auto" w:fill="FFFFFF"/>
        </w:rPr>
        <w:t xml:space="preserve"> These butyrate producers live in symbiosis with </w:t>
      </w:r>
      <w:r w:rsidRPr="00581A15">
        <w:rPr>
          <w:rFonts w:ascii="Book Antiqua" w:eastAsia="Book Antiqua" w:hAnsi="Book Antiqua" w:cs="Book Antiqua"/>
          <w:i/>
          <w:iCs/>
          <w:shd w:val="clear" w:color="auto" w:fill="FFFFFF"/>
        </w:rPr>
        <w:t>Bifidobacteria</w:t>
      </w:r>
      <w:r w:rsidRPr="00581A15">
        <w:rPr>
          <w:rFonts w:ascii="Book Antiqua" w:eastAsia="Book Antiqua" w:hAnsi="Book Antiqua" w:cs="Book Antiqua"/>
          <w:shd w:val="clear" w:color="auto" w:fill="FFFFFF"/>
        </w:rPr>
        <w:t>, which provides acetate as a substrate for butyrate production</w:t>
      </w:r>
      <w:r w:rsidRPr="00581A15">
        <w:rPr>
          <w:rFonts w:ascii="Book Antiqua" w:eastAsia="Book Antiqua" w:hAnsi="Book Antiqua" w:cs="Book Antiqua"/>
          <w:vertAlign w:val="superscript"/>
        </w:rPr>
        <w:t>[54]</w:t>
      </w:r>
      <w:r w:rsidRPr="00581A15">
        <w:rPr>
          <w:rFonts w:ascii="Book Antiqua" w:eastAsia="Book Antiqua" w:hAnsi="Book Antiqua" w:cs="Book Antiqua"/>
          <w:shd w:val="clear" w:color="auto" w:fill="FFFFFF"/>
        </w:rPr>
        <w:t xml:space="preserve">. Abdominal discomfort was also, associated with increased abundance of </w:t>
      </w:r>
      <w:r w:rsidRPr="00581A15">
        <w:rPr>
          <w:rFonts w:ascii="Book Antiqua" w:eastAsia="Book Antiqua" w:hAnsi="Book Antiqua" w:cs="Book Antiqua"/>
          <w:i/>
          <w:iCs/>
          <w:shd w:val="clear" w:color="auto" w:fill="FFFFFF"/>
        </w:rPr>
        <w:t>Holdemanella</w:t>
      </w:r>
      <w:r w:rsidRPr="00581A15">
        <w:rPr>
          <w:rFonts w:ascii="Book Antiqua" w:eastAsia="Book Antiqua" w:hAnsi="Book Antiqua" w:cs="Book Antiqua"/>
          <w:vertAlign w:val="superscript"/>
        </w:rPr>
        <w:t>[27]</w:t>
      </w:r>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There is a lack of evidence on</w:t>
      </w:r>
      <w:r w:rsidR="001302A5">
        <w:rPr>
          <w:rFonts w:ascii="Book Antiqua" w:eastAsia="Book Antiqua" w:hAnsi="Book Antiqua" w:cs="Book Antiqua"/>
          <w:shd w:val="clear" w:color="auto" w:fill="FFFFFF"/>
        </w:rPr>
        <w:t xml:space="preserve"> the impact of</w:t>
      </w:r>
      <w:r w:rsidRPr="00581A15">
        <w:rPr>
          <w:rFonts w:ascii="Book Antiqua" w:eastAsia="Book Antiqua" w:hAnsi="Book Antiqua" w:cs="Book Antiqua"/>
          <w:shd w:val="clear" w:color="auto" w:fill="FFFFFF"/>
        </w:rPr>
        <w:t xml:space="preserve"> </w:t>
      </w:r>
      <w:r w:rsidRPr="00581A15">
        <w:rPr>
          <w:rFonts w:ascii="Book Antiqua" w:eastAsia="Book Antiqua" w:hAnsi="Book Antiqua" w:cs="Book Antiqua"/>
          <w:i/>
          <w:iCs/>
          <w:shd w:val="clear" w:color="auto" w:fill="FFFFFF"/>
        </w:rPr>
        <w:t xml:space="preserve">Holdemanella </w:t>
      </w:r>
      <w:r w:rsidRPr="00581A15">
        <w:rPr>
          <w:rFonts w:ascii="Book Antiqua" w:eastAsia="Book Antiqua" w:hAnsi="Book Antiqua" w:cs="Book Antiqua"/>
          <w:shd w:val="clear" w:color="auto" w:fill="FFFFFF"/>
        </w:rPr>
        <w:t xml:space="preserve">on host health, although, their taxonomic family </w:t>
      </w:r>
      <w:r w:rsidRPr="00581A15">
        <w:rPr>
          <w:rFonts w:ascii="Book Antiqua" w:eastAsia="Book Antiqua" w:hAnsi="Book Antiqua" w:cs="Book Antiqua"/>
          <w:i/>
          <w:iCs/>
          <w:shd w:val="clear" w:color="auto" w:fill="FFFFFF"/>
        </w:rPr>
        <w:t>Erysipelotrichaceae</w:t>
      </w:r>
      <w:r w:rsidRPr="00581A15">
        <w:rPr>
          <w:rFonts w:ascii="Book Antiqua" w:eastAsia="Book Antiqua" w:hAnsi="Book Antiqua" w:cs="Book Antiqua"/>
          <w:shd w:val="clear" w:color="auto" w:fill="FFFFFF"/>
        </w:rPr>
        <w:t xml:space="preserve"> contains highly immunogenic species and is associated with pro-inflammatory conditions</w:t>
      </w:r>
      <w:r w:rsidRPr="00581A15">
        <w:rPr>
          <w:rFonts w:ascii="Book Antiqua" w:eastAsia="Book Antiqua" w:hAnsi="Book Antiqua" w:cs="Book Antiqua"/>
          <w:vertAlign w:val="superscript"/>
        </w:rPr>
        <w:t>[27,55]</w:t>
      </w:r>
      <w:r w:rsidRPr="00581A15">
        <w:rPr>
          <w:rFonts w:ascii="Book Antiqua" w:eastAsia="Book Antiqua" w:hAnsi="Book Antiqua" w:cs="Book Antiqua"/>
          <w:shd w:val="clear" w:color="auto" w:fill="FFFFFF"/>
        </w:rPr>
        <w:t xml:space="preserve">. </w:t>
      </w:r>
    </w:p>
    <w:p w14:paraId="39EE4CF8" w14:textId="77777777" w:rsidR="00A77B3E" w:rsidRPr="00581A15" w:rsidRDefault="00A77B3E" w:rsidP="00581A15">
      <w:pPr>
        <w:spacing w:line="360" w:lineRule="auto"/>
        <w:ind w:firstLine="720"/>
        <w:jc w:val="both"/>
        <w:rPr>
          <w:rFonts w:ascii="Book Antiqua" w:hAnsi="Book Antiqua"/>
        </w:rPr>
      </w:pPr>
    </w:p>
    <w:p w14:paraId="060B89AF" w14:textId="1D35836B"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shd w:val="clear" w:color="auto" w:fill="FFFFFF"/>
        </w:rPr>
        <w:t xml:space="preserve">INCREASED OXYGEN LEVEL IN THE GUT </w:t>
      </w:r>
      <w:r w:rsidRPr="00581A15">
        <w:rPr>
          <w:rFonts w:ascii="Book Antiqua" w:eastAsia="Book Antiqua" w:hAnsi="Book Antiqua" w:cs="Book Antiqua"/>
          <w:b/>
          <w:bCs/>
          <w:caps/>
          <w:u w:val="single"/>
        </w:rPr>
        <w:t>AFTER GASTRECTOMY</w:t>
      </w:r>
      <w:r w:rsidRPr="00581A15">
        <w:rPr>
          <w:rFonts w:ascii="Book Antiqua" w:eastAsia="Book Antiqua" w:hAnsi="Book Antiqua" w:cs="Book Antiqua"/>
          <w:b/>
          <w:bCs/>
          <w:caps/>
          <w:u w:val="single"/>
          <w:shd w:val="clear" w:color="auto" w:fill="FFFFFF"/>
        </w:rPr>
        <w:t xml:space="preserve"> </w:t>
      </w:r>
      <w:r w:rsidR="001302A5">
        <w:rPr>
          <w:rFonts w:ascii="Book Antiqua" w:eastAsia="Book Antiqua" w:hAnsi="Book Antiqua" w:cs="Book Antiqua"/>
          <w:b/>
          <w:bCs/>
          <w:caps/>
          <w:u w:val="single"/>
          <w:shd w:val="clear" w:color="auto" w:fill="FFFFFF"/>
        </w:rPr>
        <w:t xml:space="preserve">AND ITS </w:t>
      </w:r>
      <w:r w:rsidRPr="00581A15">
        <w:rPr>
          <w:rFonts w:ascii="Book Antiqua" w:eastAsia="Book Antiqua" w:hAnsi="Book Antiqua" w:cs="Book Antiqua"/>
          <w:b/>
          <w:bCs/>
          <w:caps/>
          <w:u w:val="single"/>
          <w:shd w:val="clear" w:color="auto" w:fill="FFFFFF"/>
        </w:rPr>
        <w:t xml:space="preserve">IMPACT ON THE GUT MICROBIOME </w:t>
      </w:r>
    </w:p>
    <w:p w14:paraId="03ADABE9" w14:textId="48871516" w:rsidR="00A77B3E" w:rsidRPr="00581A15" w:rsidRDefault="001B32DF" w:rsidP="00061B67">
      <w:pPr>
        <w:spacing w:line="360" w:lineRule="auto"/>
        <w:jc w:val="both"/>
        <w:rPr>
          <w:rFonts w:ascii="Book Antiqua" w:hAnsi="Book Antiqua"/>
        </w:rPr>
      </w:pPr>
      <w:r w:rsidRPr="00581A15">
        <w:rPr>
          <w:rFonts w:ascii="Book Antiqua" w:eastAsia="Book Antiqua" w:hAnsi="Book Antiqua" w:cs="Book Antiqua"/>
          <w:shd w:val="clear" w:color="auto" w:fill="FFFFFF"/>
        </w:rPr>
        <w:t>The important anatomical and physiological change</w:t>
      </w:r>
      <w:r w:rsidR="000A585E">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in the GI tract after gastrectomy include increase</w:t>
      </w:r>
      <w:r w:rsidR="000A585E">
        <w:rPr>
          <w:rFonts w:ascii="Book Antiqua" w:eastAsia="Book Antiqua" w:hAnsi="Book Antiqua" w:cs="Book Antiqua"/>
          <w:shd w:val="clear" w:color="auto" w:fill="FFFFFF"/>
        </w:rPr>
        <w:t>d</w:t>
      </w:r>
      <w:r w:rsidRPr="00581A15">
        <w:rPr>
          <w:rFonts w:ascii="Book Antiqua" w:eastAsia="Book Antiqua" w:hAnsi="Book Antiqua" w:cs="Book Antiqua"/>
          <w:shd w:val="clear" w:color="auto" w:fill="FFFFFF"/>
        </w:rPr>
        <w:t xml:space="preserve"> oxygen in the distal part of the gut</w:t>
      </w:r>
      <w:r w:rsidRPr="00581A15">
        <w:rPr>
          <w:rFonts w:ascii="Book Antiqua" w:eastAsia="Book Antiqua" w:hAnsi="Book Antiqua" w:cs="Book Antiqua"/>
          <w:vertAlign w:val="superscript"/>
        </w:rPr>
        <w:t>[56]</w:t>
      </w:r>
      <w:r w:rsidRPr="00581A15">
        <w:rPr>
          <w:rFonts w:ascii="Book Antiqua" w:eastAsia="Book Antiqua" w:hAnsi="Book Antiqua" w:cs="Book Antiqua"/>
          <w:shd w:val="clear" w:color="auto" w:fill="FFFFFF"/>
        </w:rPr>
        <w:t xml:space="preserve">, which may provide an appropriate niche for aerobic and facultative anaerobic microbes. The studies on the gut </w:t>
      </w:r>
      <w:r w:rsidRPr="00581A15">
        <w:rPr>
          <w:rFonts w:ascii="Book Antiqua" w:eastAsia="Book Antiqua" w:hAnsi="Book Antiqua" w:cs="Book Antiqua"/>
          <w:shd w:val="clear" w:color="auto" w:fill="FFFFFF"/>
        </w:rPr>
        <w:lastRenderedPageBreak/>
        <w:t>microbiome after gastrectomy consistently showed an increased abundance of aero</w:t>
      </w:r>
      <w:r w:rsidR="000A585E">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tolerant microorganisms</w:t>
      </w:r>
      <w:r w:rsidRPr="00581A15">
        <w:rPr>
          <w:rFonts w:ascii="Book Antiqua" w:eastAsia="Book Antiqua" w:hAnsi="Book Antiqua" w:cs="Book Antiqua"/>
          <w:vertAlign w:val="superscript"/>
        </w:rPr>
        <w:t>[27,28,34]</w:t>
      </w:r>
      <w:r w:rsidRPr="00581A15">
        <w:rPr>
          <w:rFonts w:ascii="Book Antiqua" w:eastAsia="Book Antiqua" w:hAnsi="Book Antiqua" w:cs="Book Antiqua"/>
          <w:shd w:val="clear" w:color="auto" w:fill="FFFFFF"/>
        </w:rPr>
        <w:t xml:space="preserve">. </w:t>
      </w:r>
      <w:r w:rsidRPr="00581A15">
        <w:rPr>
          <w:rFonts w:ascii="Book Antiqua" w:eastAsia="Book Antiqua" w:hAnsi="Book Antiqua" w:cs="Book Antiqua"/>
        </w:rPr>
        <w:t xml:space="preserve">Erawijantari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demonstrated an increased abundance of aerobes (</w:t>
      </w:r>
      <w:r w:rsidRPr="00581A15">
        <w:rPr>
          <w:rFonts w:ascii="Book Antiqua" w:eastAsia="Book Antiqua" w:hAnsi="Book Antiqua" w:cs="Book Antiqua"/>
          <w:i/>
          <w:iCs/>
        </w:rPr>
        <w:t>Streptococcus, Enterococcus)</w:t>
      </w:r>
      <w:r w:rsidRPr="00581A15">
        <w:rPr>
          <w:rFonts w:ascii="Book Antiqua" w:eastAsia="Book Antiqua" w:hAnsi="Book Antiqua" w:cs="Book Antiqua"/>
        </w:rPr>
        <w:t xml:space="preserve"> and facultative anaerobes (</w:t>
      </w:r>
      <w:r w:rsidRPr="00581A15">
        <w:rPr>
          <w:rFonts w:ascii="Book Antiqua" w:eastAsia="Book Antiqua" w:hAnsi="Book Antiqua" w:cs="Book Antiqua"/>
          <w:i/>
          <w:iCs/>
        </w:rPr>
        <w:t xml:space="preserve">Escherichia, Enterobacter, </w:t>
      </w:r>
      <w:r w:rsidRPr="00581A15">
        <w:rPr>
          <w:rFonts w:ascii="Book Antiqua" w:eastAsia="Book Antiqua" w:hAnsi="Book Antiqua" w:cs="Book Antiqua"/>
        </w:rPr>
        <w:t>and</w:t>
      </w:r>
      <w:r w:rsidRPr="00581A15">
        <w:rPr>
          <w:rFonts w:ascii="Book Antiqua" w:eastAsia="Book Antiqua" w:hAnsi="Book Antiqua" w:cs="Book Antiqua"/>
          <w:i/>
          <w:iCs/>
        </w:rPr>
        <w:t xml:space="preserve"> Streptococcus) </w:t>
      </w:r>
      <w:r w:rsidRPr="00581A15">
        <w:rPr>
          <w:rFonts w:ascii="Book Antiqua" w:eastAsia="Book Antiqua" w:hAnsi="Book Antiqua" w:cs="Book Antiqua"/>
        </w:rPr>
        <w:t>in patients after gastrectomy</w:t>
      </w:r>
      <w:r w:rsidRPr="00581A15">
        <w:rPr>
          <w:rFonts w:ascii="Book Antiqua" w:eastAsia="Book Antiqua" w:hAnsi="Book Antiqua" w:cs="Book Antiqua"/>
          <w:i/>
          <w:iCs/>
        </w:rPr>
        <w:t xml:space="preserve">. </w:t>
      </w:r>
      <w:r w:rsidRPr="00581A15">
        <w:rPr>
          <w:rFonts w:ascii="Book Antiqua" w:eastAsia="Book Antiqua" w:hAnsi="Book Antiqua" w:cs="Book Antiqua"/>
        </w:rPr>
        <w:t xml:space="preserve">The study by Lin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showed a higher amount of aero-tolerant </w:t>
      </w:r>
      <w:r w:rsidRPr="00581A15">
        <w:rPr>
          <w:rFonts w:ascii="Book Antiqua" w:eastAsia="Book Antiqua" w:hAnsi="Book Antiqua" w:cs="Book Antiqua"/>
          <w:i/>
          <w:iCs/>
        </w:rPr>
        <w:t xml:space="preserve">Proteobacteria </w:t>
      </w:r>
      <w:r w:rsidRPr="00581A15">
        <w:rPr>
          <w:rFonts w:ascii="Book Antiqua" w:eastAsia="Book Antiqua" w:hAnsi="Book Antiqua" w:cs="Book Antiqua"/>
        </w:rPr>
        <w:t xml:space="preserve">phylum microorganisms including </w:t>
      </w:r>
      <w:r w:rsidRPr="00581A15">
        <w:rPr>
          <w:rFonts w:ascii="Book Antiqua" w:eastAsia="Book Antiqua" w:hAnsi="Book Antiqua" w:cs="Book Antiqua"/>
          <w:i/>
          <w:iCs/>
        </w:rPr>
        <w:t>Streptococcus, Escherichia</w:t>
      </w:r>
      <w:r w:rsidRPr="00581A15">
        <w:rPr>
          <w:rFonts w:ascii="Book Antiqua" w:eastAsia="Book Antiqua" w:hAnsi="Book Antiqua" w:cs="Book Antiqua"/>
        </w:rPr>
        <w:t>, and</w:t>
      </w:r>
      <w:r w:rsidRPr="00581A15">
        <w:rPr>
          <w:rFonts w:ascii="Book Antiqua" w:eastAsia="Book Antiqua" w:hAnsi="Book Antiqua" w:cs="Book Antiqua"/>
          <w:i/>
          <w:iCs/>
        </w:rPr>
        <w:t xml:space="preserve"> Klebsiella</w:t>
      </w:r>
      <w:r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Similar, studies by Liang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and Horvath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demonstrated increased number</w:t>
      </w:r>
      <w:r w:rsidR="000A585E">
        <w:rPr>
          <w:rFonts w:ascii="Book Antiqua" w:eastAsia="Book Antiqua" w:hAnsi="Book Antiqua" w:cs="Book Antiqua"/>
        </w:rPr>
        <w:t>s</w:t>
      </w:r>
      <w:r w:rsidRPr="00581A15">
        <w:rPr>
          <w:rFonts w:ascii="Book Antiqua" w:eastAsia="Book Antiqua" w:hAnsi="Book Antiqua" w:cs="Book Antiqua"/>
        </w:rPr>
        <w:t xml:space="preserve"> of aerobes (</w:t>
      </w:r>
      <w:r w:rsidRPr="00581A15">
        <w:rPr>
          <w:rFonts w:ascii="Book Antiqua" w:eastAsia="Book Antiqua" w:hAnsi="Book Antiqua" w:cs="Book Antiqua"/>
          <w:i/>
          <w:iCs/>
        </w:rPr>
        <w:t>Streptococcus</w:t>
      </w:r>
      <w:r w:rsidRPr="00581A15">
        <w:rPr>
          <w:rFonts w:ascii="Book Antiqua" w:eastAsia="Book Antiqua" w:hAnsi="Book Antiqua" w:cs="Book Antiqua"/>
        </w:rPr>
        <w:t>) and facultative anaerobes (</w:t>
      </w:r>
      <w:r w:rsidRPr="00581A15">
        <w:rPr>
          <w:rFonts w:ascii="Book Antiqua" w:eastAsia="Book Antiqua" w:hAnsi="Book Antiqua" w:cs="Book Antiqua"/>
          <w:i/>
          <w:iCs/>
        </w:rPr>
        <w:t>Escherichia</w:t>
      </w:r>
      <w:r w:rsidRPr="00581A15">
        <w:rPr>
          <w:rFonts w:ascii="Book Antiqua" w:eastAsia="Book Antiqua" w:hAnsi="Book Antiqua" w:cs="Book Antiqua"/>
        </w:rPr>
        <w:t>) in patients after subtotal gastrectomy</w:t>
      </w:r>
      <w:r w:rsidRPr="00581A15">
        <w:rPr>
          <w:rFonts w:ascii="Book Antiqua" w:eastAsia="Book Antiqua" w:hAnsi="Book Antiqua" w:cs="Book Antiqua"/>
          <w:vertAlign w:val="superscript"/>
        </w:rPr>
        <w:t>[27,29]</w:t>
      </w:r>
      <w:r w:rsidRPr="00581A15">
        <w:rPr>
          <w:rFonts w:ascii="Book Antiqua" w:eastAsia="Book Antiqua" w:hAnsi="Book Antiqua" w:cs="Book Antiqua"/>
        </w:rPr>
        <w:t xml:space="preserve">. The increase in </w:t>
      </w:r>
      <w:r w:rsidRPr="00581A15">
        <w:rPr>
          <w:rFonts w:ascii="Book Antiqua" w:eastAsia="Book Antiqua" w:hAnsi="Book Antiqua" w:cs="Book Antiqua"/>
          <w:i/>
          <w:iCs/>
        </w:rPr>
        <w:t>Escherichia</w:t>
      </w:r>
      <w:r w:rsidRPr="00581A15">
        <w:rPr>
          <w:rFonts w:ascii="Book Antiqua" w:eastAsia="Book Antiqua" w:hAnsi="Book Antiqua" w:cs="Book Antiqua"/>
        </w:rPr>
        <w:t xml:space="preserve"> was the most prominent difference between the microbiome of gastrectomy patients and controls documented in all studies</w:t>
      </w:r>
      <w:r w:rsidRPr="00581A15">
        <w:rPr>
          <w:rFonts w:ascii="Book Antiqua" w:eastAsia="Book Antiqua" w:hAnsi="Book Antiqua" w:cs="Book Antiqua"/>
          <w:vertAlign w:val="superscript"/>
        </w:rPr>
        <w:t>[27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29,34]</w:t>
      </w:r>
      <w:r w:rsidRPr="00581A15">
        <w:rPr>
          <w:rFonts w:ascii="Book Antiqua" w:eastAsia="Book Antiqua" w:hAnsi="Book Antiqua" w:cs="Book Antiqua"/>
        </w:rPr>
        <w:t xml:space="preserve">. </w:t>
      </w:r>
      <w:r w:rsidRPr="00581A15">
        <w:rPr>
          <w:rFonts w:ascii="Book Antiqua" w:eastAsia="Book Antiqua" w:hAnsi="Book Antiqua" w:cs="Book Antiqua"/>
          <w:i/>
          <w:iCs/>
          <w:shd w:val="clear" w:color="auto" w:fill="FFFFFF"/>
        </w:rPr>
        <w:t>Escherichia</w:t>
      </w:r>
      <w:r w:rsidRPr="00581A15">
        <w:rPr>
          <w:rFonts w:ascii="Book Antiqua" w:eastAsia="Book Antiqua" w:hAnsi="Book Antiqua" w:cs="Book Antiqua"/>
          <w:shd w:val="clear" w:color="auto" w:fill="FFFFFF"/>
        </w:rPr>
        <w:t xml:space="preserve"> is a common protagonist in small intestinal bacterial overgrowth (SIBO)</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which is a heterogeneous syndrome characterized by an increased number and/or abnormal type of bacteria in the small bowel</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SIBO occurs in the majority of patients after gastrectomy</w:t>
      </w:r>
      <w:r w:rsidRPr="00581A15">
        <w:rPr>
          <w:rFonts w:ascii="Book Antiqua" w:eastAsia="Book Antiqua" w:hAnsi="Book Antiqua" w:cs="Book Antiqua"/>
          <w:vertAlign w:val="superscript"/>
        </w:rPr>
        <w:t>[58]</w:t>
      </w:r>
      <w:r w:rsidRPr="00581A15">
        <w:rPr>
          <w:rFonts w:ascii="Book Antiqua" w:eastAsia="Book Antiqua" w:hAnsi="Book Antiqua" w:cs="Book Antiqua"/>
          <w:shd w:val="clear" w:color="auto" w:fill="FFFFFF"/>
        </w:rPr>
        <w:t>, and the clinical manifestation of this syndrome includes bloating, flatulence, abdominal discomfort, diarrhea, and abdominal pain</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symptoms which are common in long-term survivors after gastrectomy</w:t>
      </w:r>
      <w:r w:rsidRPr="00581A15">
        <w:rPr>
          <w:rFonts w:ascii="Book Antiqua" w:eastAsia="Book Antiqua" w:hAnsi="Book Antiqua" w:cs="Book Antiqua"/>
          <w:vertAlign w:val="superscript"/>
        </w:rPr>
        <w:t>[3,48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shd w:val="clear" w:color="auto" w:fill="FFFFFF"/>
        </w:rPr>
        <w:t xml:space="preserve">. </w:t>
      </w:r>
    </w:p>
    <w:p w14:paraId="38A8B900" w14:textId="254986B4" w:rsidR="00A77B3E" w:rsidRPr="00581A15" w:rsidRDefault="001B32DF" w:rsidP="00061B67">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Taken together, there is evidence associating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after gastrectomy with specific changes in the gut microbiome composition, although further studies are warranted to </w:t>
      </w:r>
      <w:r w:rsidR="007C4F3E">
        <w:rPr>
          <w:rFonts w:ascii="Book Antiqua" w:eastAsia="Book Antiqua" w:hAnsi="Book Antiqua" w:cs="Book Antiqua"/>
          <w:shd w:val="clear" w:color="auto" w:fill="FFFFFF"/>
        </w:rPr>
        <w:t>confirm</w:t>
      </w:r>
      <w:r w:rsidRPr="00581A15">
        <w:rPr>
          <w:rFonts w:ascii="Book Antiqua" w:eastAsia="Book Antiqua" w:hAnsi="Book Antiqua" w:cs="Book Antiqua"/>
          <w:shd w:val="clear" w:color="auto" w:fill="FFFFFF"/>
        </w:rPr>
        <w:t xml:space="preserve"> </w:t>
      </w:r>
      <w:r w:rsidR="000A585E">
        <w:rPr>
          <w:rFonts w:ascii="Book Antiqua" w:eastAsia="Book Antiqua" w:hAnsi="Book Antiqua" w:cs="Book Antiqua"/>
          <w:shd w:val="clear" w:color="auto" w:fill="FFFFFF"/>
        </w:rPr>
        <w:t>these findings</w:t>
      </w:r>
      <w:r w:rsidRPr="00581A15">
        <w:rPr>
          <w:rFonts w:ascii="Book Antiqua" w:eastAsia="Book Antiqua" w:hAnsi="Book Antiqua" w:cs="Book Antiqua"/>
          <w:shd w:val="clear" w:color="auto" w:fill="FFFFFF"/>
        </w:rPr>
        <w:t xml:space="preserve"> and the exact mechanisms</w:t>
      </w:r>
      <w:r w:rsidR="000A585E">
        <w:rPr>
          <w:rFonts w:ascii="Book Antiqua" w:eastAsia="Book Antiqua" w:hAnsi="Book Antiqua" w:cs="Book Antiqua"/>
          <w:shd w:val="clear" w:color="auto" w:fill="FFFFFF"/>
        </w:rPr>
        <w:t xml:space="preserve"> involved</w:t>
      </w:r>
      <w:r w:rsidRPr="00581A15">
        <w:rPr>
          <w:rFonts w:ascii="Book Antiqua" w:eastAsia="Book Antiqua" w:hAnsi="Book Antiqua" w:cs="Book Antiqua"/>
          <w:shd w:val="clear" w:color="auto" w:fill="FFFFFF"/>
        </w:rPr>
        <w:t>.</w:t>
      </w:r>
    </w:p>
    <w:p w14:paraId="3BCE070C" w14:textId="77777777" w:rsidR="00A77B3E" w:rsidRPr="00581A15" w:rsidRDefault="00A77B3E" w:rsidP="00581A15">
      <w:pPr>
        <w:spacing w:line="360" w:lineRule="auto"/>
        <w:ind w:firstLine="720"/>
        <w:jc w:val="both"/>
        <w:rPr>
          <w:rFonts w:ascii="Book Antiqua" w:hAnsi="Book Antiqua"/>
        </w:rPr>
      </w:pPr>
    </w:p>
    <w:p w14:paraId="69F12D3A" w14:textId="10C15C71"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The impact of BILIARY DIVERSION AFTER GASTRECTOMY ON THE GUT MICROBIOME</w:t>
      </w:r>
    </w:p>
    <w:p w14:paraId="6460EA0D" w14:textId="6504259A" w:rsidR="00A77B3E" w:rsidRPr="00581A15" w:rsidRDefault="001B32DF" w:rsidP="00061B67">
      <w:pPr>
        <w:spacing w:line="360" w:lineRule="auto"/>
        <w:jc w:val="both"/>
        <w:rPr>
          <w:rFonts w:ascii="Book Antiqua" w:hAnsi="Book Antiqua"/>
        </w:rPr>
      </w:pPr>
      <w:r w:rsidRPr="00581A15">
        <w:rPr>
          <w:rFonts w:ascii="Book Antiqua" w:eastAsia="Book Antiqua" w:hAnsi="Book Antiqua" w:cs="Book Antiqua"/>
          <w:shd w:val="clear" w:color="auto" w:fill="FFFFFF"/>
        </w:rPr>
        <w:t>GI tract reconstruction following gastrectomy may lead to biliary diversion. The altered bile acid flow potentially stimulate</w:t>
      </w:r>
      <w:r w:rsidR="000A585E">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the growth of bile acid-transforming bacteria</w:t>
      </w:r>
      <w:r w:rsidRPr="00581A15">
        <w:rPr>
          <w:rFonts w:ascii="Book Antiqua" w:eastAsia="Book Antiqua" w:hAnsi="Book Antiqua" w:cs="Book Antiqua"/>
          <w:vertAlign w:val="superscript"/>
        </w:rPr>
        <w:t>[34]</w:t>
      </w:r>
      <w:r w:rsidRPr="00581A15">
        <w:rPr>
          <w:rFonts w:ascii="Book Antiqua" w:eastAsia="Book Antiqua" w:hAnsi="Book Antiqua" w:cs="Book Antiqua"/>
          <w:shd w:val="clear" w:color="auto" w:fill="FFFFFF"/>
        </w:rPr>
        <w:t xml:space="preserve">. The study by Erawijantari </w:t>
      </w:r>
      <w:r w:rsidRPr="00581A15">
        <w:rPr>
          <w:rFonts w:ascii="Book Antiqua" w:eastAsia="Book Antiqua" w:hAnsi="Book Antiqua" w:cs="Book Antiqua"/>
          <w:i/>
          <w:iCs/>
          <w:shd w:val="clear" w:color="auto" w:fill="FFFFFF"/>
        </w:rPr>
        <w:t>et al</w:t>
      </w:r>
      <w:r w:rsidR="00061B67" w:rsidRPr="00581A15">
        <w:rPr>
          <w:rFonts w:ascii="Book Antiqua" w:eastAsia="Book Antiqua" w:hAnsi="Book Antiqua" w:cs="Book Antiqua"/>
          <w:vertAlign w:val="superscript"/>
        </w:rPr>
        <w:t>[6]</w:t>
      </w:r>
      <w:r w:rsidRPr="00581A15">
        <w:rPr>
          <w:rFonts w:ascii="Book Antiqua" w:eastAsia="Book Antiqua" w:hAnsi="Book Antiqua" w:cs="Book Antiqua"/>
          <w:shd w:val="clear" w:color="auto" w:fill="FFFFFF"/>
        </w:rPr>
        <w:t xml:space="preserve"> extensively analyzed the fecal metabolomic profile and showed increased abundance of the secondary bile acid - deoxycholic acid (DCA) in gastrectomized patients</w:t>
      </w:r>
      <w:r w:rsidRPr="00581A15">
        <w:rPr>
          <w:rFonts w:ascii="Book Antiqua" w:eastAsia="Book Antiqua" w:hAnsi="Book Antiqua" w:cs="Book Antiqua"/>
          <w:vertAlign w:val="superscript"/>
        </w:rPr>
        <w:t>[</w:t>
      </w:r>
      <w:r w:rsidR="00061B67">
        <w:rPr>
          <w:rFonts w:ascii="Book Antiqua" w:eastAsia="Book Antiqua" w:hAnsi="Book Antiqua" w:cs="Book Antiqua"/>
          <w:vertAlign w:val="superscript"/>
        </w:rPr>
        <w:t>6</w:t>
      </w:r>
      <w:r w:rsidRPr="00581A15">
        <w:rPr>
          <w:rFonts w:ascii="Book Antiqua" w:eastAsia="Book Antiqua" w:hAnsi="Book Antiqua" w:cs="Book Antiqua"/>
          <w:vertAlign w:val="superscript"/>
        </w:rPr>
        <w:t>]</w:t>
      </w:r>
      <w:r w:rsidRPr="00581A15">
        <w:rPr>
          <w:rFonts w:ascii="Book Antiqua" w:eastAsia="Book Antiqua" w:hAnsi="Book Antiqua" w:cs="Book Antiqua"/>
          <w:shd w:val="clear" w:color="auto" w:fill="FFFFFF"/>
        </w:rPr>
        <w:t>. Deconjugation of human primary bile acids and their subsequent biotransformation to secondary bile acids is a well-recognized function carried out by the human gut microbiome with its implications for human health</w:t>
      </w:r>
      <w:r w:rsidRPr="00581A15">
        <w:rPr>
          <w:rFonts w:ascii="Book Antiqua" w:eastAsia="Book Antiqua" w:hAnsi="Book Antiqua" w:cs="Book Antiqua"/>
          <w:vertAlign w:val="superscript"/>
        </w:rPr>
        <w:t>[59]</w:t>
      </w:r>
      <w:r w:rsidRPr="00581A15">
        <w:rPr>
          <w:rFonts w:ascii="Book Antiqua" w:eastAsia="Book Antiqua" w:hAnsi="Book Antiqua" w:cs="Book Antiqua"/>
          <w:shd w:val="clear" w:color="auto" w:fill="FFFFFF"/>
        </w:rPr>
        <w:t xml:space="preserve">. </w:t>
      </w:r>
      <w:r w:rsidRPr="00581A15">
        <w:rPr>
          <w:rFonts w:ascii="Book Antiqua" w:eastAsia="Book Antiqua" w:hAnsi="Book Antiqua" w:cs="Book Antiqua"/>
          <w:shd w:val="clear" w:color="auto" w:fill="FFFFFF"/>
        </w:rPr>
        <w:lastRenderedPageBreak/>
        <w:t xml:space="preserve">The 7α-dehydroxylation reaction has been described as the most quantitatively important process for the formation of secondary bile acids performed by the gut microbiome, specifically the bacteria that belong to the genus </w:t>
      </w:r>
      <w:r w:rsidRPr="00581A15">
        <w:rPr>
          <w:rFonts w:ascii="Book Antiqua" w:eastAsia="Book Antiqua" w:hAnsi="Book Antiqua" w:cs="Book Antiqua"/>
          <w:i/>
          <w:iCs/>
          <w:shd w:val="clear" w:color="auto" w:fill="FFFFFF"/>
        </w:rPr>
        <w:t>Clostridium</w:t>
      </w:r>
      <w:r w:rsidRPr="00581A15">
        <w:rPr>
          <w:rFonts w:ascii="Book Antiqua" w:eastAsia="Book Antiqua" w:hAnsi="Book Antiqua" w:cs="Book Antiqua"/>
          <w:vertAlign w:val="superscript"/>
        </w:rPr>
        <w:t>[60]</w:t>
      </w:r>
      <w:r w:rsidRPr="00581A15">
        <w:rPr>
          <w:rFonts w:ascii="Book Antiqua" w:eastAsia="Book Antiqua" w:hAnsi="Book Antiqua" w:cs="Book Antiqua"/>
          <w:i/>
          <w:iCs/>
          <w:shd w:val="clear" w:color="auto" w:fill="FFFFFF"/>
        </w:rPr>
        <w:t>.</w:t>
      </w:r>
      <w:r w:rsidRPr="00581A15">
        <w:rPr>
          <w:rFonts w:ascii="Book Antiqua" w:eastAsia="Book Antiqua" w:hAnsi="Book Antiqua" w:cs="Book Antiqua"/>
          <w:shd w:val="clear" w:color="auto" w:fill="FFFFFF"/>
        </w:rPr>
        <w:t xml:space="preserve"> The increased abundance of </w:t>
      </w:r>
      <w:r w:rsidRPr="00581A15">
        <w:rPr>
          <w:rFonts w:ascii="Book Antiqua" w:eastAsia="Book Antiqua" w:hAnsi="Book Antiqua" w:cs="Book Antiqua"/>
          <w:i/>
          <w:iCs/>
          <w:shd w:val="clear" w:color="auto" w:fill="FFFFFF"/>
        </w:rPr>
        <w:t xml:space="preserve">Clostridium </w:t>
      </w:r>
      <w:r w:rsidRPr="00581A15">
        <w:rPr>
          <w:rFonts w:ascii="Book Antiqua" w:eastAsia="Book Antiqua" w:hAnsi="Book Antiqua" w:cs="Book Antiqua"/>
          <w:shd w:val="clear" w:color="auto" w:fill="FFFFFF"/>
        </w:rPr>
        <w:t>following gastrectomy was confirmed in several studies</w:t>
      </w:r>
      <w:r w:rsidRPr="00581A15">
        <w:rPr>
          <w:rFonts w:ascii="Book Antiqua" w:eastAsia="Book Antiqua" w:hAnsi="Book Antiqua" w:cs="Book Antiqua"/>
          <w:vertAlign w:val="superscript"/>
        </w:rPr>
        <w:t>[28,34]</w:t>
      </w:r>
      <w:r w:rsidRPr="00581A15">
        <w:rPr>
          <w:rFonts w:ascii="Book Antiqua" w:eastAsia="Book Antiqua" w:hAnsi="Book Antiqua" w:cs="Book Antiqua"/>
          <w:shd w:val="clear" w:color="auto" w:fill="FFFFFF"/>
        </w:rPr>
        <w:t>. Altered bile acid pool composition has been associated with several diseases including colorectal cancer</w:t>
      </w:r>
      <w:r w:rsidRPr="00581A15">
        <w:rPr>
          <w:rFonts w:ascii="Book Antiqua" w:eastAsia="Book Antiqua" w:hAnsi="Book Antiqua" w:cs="Book Antiqua"/>
          <w:vertAlign w:val="superscript"/>
        </w:rPr>
        <w:t>[61,62]</w:t>
      </w:r>
      <w:r w:rsidRPr="00581A15">
        <w:rPr>
          <w:rFonts w:ascii="Book Antiqua" w:eastAsia="Book Antiqua" w:hAnsi="Book Antiqua" w:cs="Book Antiqua"/>
          <w:shd w:val="clear" w:color="auto" w:fill="FFFFFF"/>
        </w:rPr>
        <w:t>, IBD, and metabolic syndrome</w:t>
      </w:r>
      <w:r w:rsidRPr="00581A15">
        <w:rPr>
          <w:rFonts w:ascii="Book Antiqua" w:eastAsia="Book Antiqua" w:hAnsi="Book Antiqua" w:cs="Book Antiqua"/>
          <w:vertAlign w:val="superscript"/>
        </w:rPr>
        <w:t>[60]</w:t>
      </w:r>
      <w:r w:rsidRPr="00581A15">
        <w:rPr>
          <w:rFonts w:ascii="Book Antiqua" w:eastAsia="Book Antiqua" w:hAnsi="Book Antiqua" w:cs="Book Antiqua"/>
          <w:shd w:val="clear" w:color="auto" w:fill="FFFFFF"/>
        </w:rPr>
        <w:t>.</w:t>
      </w:r>
    </w:p>
    <w:p w14:paraId="74FFE8B5" w14:textId="2099A761"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DCA is a carcinogen in liver cancer and colorectal cancer</w:t>
      </w:r>
      <w:r w:rsidRPr="00581A15">
        <w:rPr>
          <w:rFonts w:ascii="Book Antiqua" w:eastAsia="Book Antiqua" w:hAnsi="Book Antiqua" w:cs="Book Antiqua"/>
          <w:vertAlign w:val="superscript"/>
        </w:rPr>
        <w:t>[34,61,62]</w:t>
      </w:r>
      <w:r w:rsidRPr="00581A15">
        <w:rPr>
          <w:rFonts w:ascii="Book Antiqua" w:eastAsia="Book Antiqua" w:hAnsi="Book Antiqua" w:cs="Book Antiqua"/>
          <w:shd w:val="clear" w:color="auto" w:fill="FFFFFF"/>
        </w:rPr>
        <w:t xml:space="preserve">. Increased DCA in the intestine causes DNA damage through oxidative stress in intestinal epithelial cells and activates the epidermal growth factor receptor or Wnt pathways to promote </w:t>
      </w:r>
      <w:r w:rsidR="00297108" w:rsidRPr="00297108">
        <w:rPr>
          <w:rFonts w:ascii="Book Antiqua" w:eastAsia="Book Antiqua" w:hAnsi="Book Antiqua" w:cs="Book Antiqua"/>
          <w:shd w:val="clear" w:color="auto" w:fill="FFFFFF"/>
        </w:rPr>
        <w:t>colorectal cancer (CRC)</w:t>
      </w:r>
      <w:r w:rsidRPr="00581A15">
        <w:rPr>
          <w:rFonts w:ascii="Book Antiqua" w:eastAsia="Book Antiqua" w:hAnsi="Book Antiqua" w:cs="Book Antiqua"/>
          <w:vertAlign w:val="superscript"/>
        </w:rPr>
        <w:t>[63]</w:t>
      </w:r>
      <w:r w:rsidRPr="00581A15">
        <w:rPr>
          <w:rFonts w:ascii="Book Antiqua" w:eastAsia="Book Antiqua" w:hAnsi="Book Antiqua" w:cs="Book Antiqua"/>
          <w:shd w:val="clear" w:color="auto" w:fill="FFFFFF"/>
        </w:rPr>
        <w:t xml:space="preserve">. These mechanisms may be responsible for the increased risk of metachronous CRC in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patients</w:t>
      </w:r>
      <w:r w:rsidRPr="00581A15">
        <w:rPr>
          <w:rFonts w:ascii="Book Antiqua" w:eastAsia="Book Antiqua" w:hAnsi="Book Antiqua" w:cs="Book Antiqua"/>
          <w:vertAlign w:val="superscript"/>
        </w:rPr>
        <w:t>[7,8]</w:t>
      </w:r>
      <w:r w:rsidRPr="00581A15">
        <w:rPr>
          <w:rFonts w:ascii="Book Antiqua" w:eastAsia="Book Antiqua" w:hAnsi="Book Antiqua" w:cs="Book Antiqua"/>
          <w:shd w:val="clear" w:color="auto" w:fill="FFFFFF"/>
        </w:rPr>
        <w:t>. Further</w:t>
      </w:r>
      <w:r w:rsidR="009E161A">
        <w:rPr>
          <w:rFonts w:ascii="Book Antiqua" w:eastAsia="Book Antiqua" w:hAnsi="Book Antiqua" w:cs="Book Antiqua"/>
          <w:shd w:val="clear" w:color="auto" w:fill="FFFFFF"/>
        </w:rPr>
        <w:t>more</w:t>
      </w:r>
      <w:r w:rsidRPr="00581A15">
        <w:rPr>
          <w:rFonts w:ascii="Book Antiqua" w:eastAsia="Book Antiqua" w:hAnsi="Book Antiqua" w:cs="Book Antiqua"/>
          <w:shd w:val="clear" w:color="auto" w:fill="FFFFFF"/>
        </w:rPr>
        <w:t>, the altered bile flow-induced gut microbiome changes were suggested as one of the potential mechanisms for the metabolic effect of gastrectomy</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Patients after subtotal gastrectomy with RYGJ or B2 reconstruction were shown to have a lower body mass index or waist circumference compared to age and sex-matched healthy controls in the study by Lin </w:t>
      </w:r>
      <w:r w:rsidRPr="00581A15">
        <w:rPr>
          <w:rFonts w:ascii="Book Antiqua" w:eastAsia="Book Antiqua" w:hAnsi="Book Antiqua" w:cs="Book Antiqua"/>
          <w:i/>
          <w:iCs/>
          <w:shd w:val="clear" w:color="auto" w:fill="FFFFFF"/>
        </w:rPr>
        <w:t>et al</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r w:rsidR="009E161A">
        <w:rPr>
          <w:rFonts w:ascii="Book Antiqua" w:eastAsia="Book Antiqua" w:hAnsi="Book Antiqua" w:cs="Book Antiqua"/>
          <w:shd w:val="clear" w:color="auto" w:fill="FFFFFF"/>
        </w:rPr>
        <w:t>Also</w:t>
      </w:r>
      <w:r w:rsidRPr="00581A15">
        <w:rPr>
          <w:rFonts w:ascii="Book Antiqua" w:eastAsia="Book Antiqua" w:hAnsi="Book Antiqua" w:cs="Book Antiqua"/>
          <w:shd w:val="clear" w:color="auto" w:fill="FFFFFF"/>
        </w:rPr>
        <w:t xml:space="preserve">, subtotal gastrectomy had some more positive effects </w:t>
      </w:r>
      <w:r w:rsidR="009E161A">
        <w:rPr>
          <w:rFonts w:ascii="Book Antiqua" w:eastAsia="Book Antiqua" w:hAnsi="Book Antiqua" w:cs="Book Antiqua"/>
          <w:shd w:val="clear" w:color="auto" w:fill="FFFFFF"/>
        </w:rPr>
        <w:t>such as</w:t>
      </w:r>
      <w:r w:rsidRPr="00581A15">
        <w:rPr>
          <w:rFonts w:ascii="Book Antiqua" w:eastAsia="Book Antiqua" w:hAnsi="Book Antiqua" w:cs="Book Antiqua"/>
          <w:shd w:val="clear" w:color="auto" w:fill="FFFFFF"/>
        </w:rPr>
        <w:t xml:space="preserve"> higher serum high-density lipoprotein, lower total cholesterol, and triglyceride levels</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r w:rsidR="009E161A">
        <w:rPr>
          <w:rFonts w:ascii="Book Antiqua" w:eastAsia="Book Antiqua" w:hAnsi="Book Antiqua" w:cs="Book Antiqua"/>
          <w:shd w:val="clear" w:color="auto" w:fill="FFFFFF"/>
        </w:rPr>
        <w:t>O</w:t>
      </w:r>
      <w:r w:rsidRPr="00581A15">
        <w:rPr>
          <w:rFonts w:ascii="Book Antiqua" w:eastAsia="Book Antiqua" w:hAnsi="Book Antiqua" w:cs="Book Antiqua"/>
          <w:shd w:val="clear" w:color="auto" w:fill="FFFFFF"/>
        </w:rPr>
        <w:t xml:space="preserve">nly patients </w:t>
      </w:r>
      <w:r w:rsidR="009E161A">
        <w:rPr>
          <w:rFonts w:ascii="Book Antiqua" w:eastAsia="Book Antiqua" w:hAnsi="Book Antiqua" w:cs="Book Antiqua"/>
          <w:shd w:val="clear" w:color="auto" w:fill="FFFFFF"/>
        </w:rPr>
        <w:t>who underwent</w:t>
      </w:r>
      <w:r w:rsidRPr="00581A15">
        <w:rPr>
          <w:rFonts w:ascii="Book Antiqua" w:eastAsia="Book Antiqua" w:hAnsi="Book Antiqua" w:cs="Book Antiqua"/>
          <w:shd w:val="clear" w:color="auto" w:fill="FFFFFF"/>
        </w:rPr>
        <w:t xml:space="preserve"> RYGJ showed a lower prevalence of metabolic syndrome and type 2 diabetes</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The exact mechanisms linking subtotal gastrectomy with metabolic improvement remain unclear</w:t>
      </w:r>
      <w:r w:rsidR="009E161A">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however, some gut microbiome involving pathways were suggested</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They include: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1) </w:t>
      </w:r>
      <w:r w:rsidR="00297108">
        <w:rPr>
          <w:rFonts w:ascii="Book Antiqua" w:eastAsia="Book Antiqua" w:hAnsi="Book Antiqua" w:cs="Book Antiqua"/>
          <w:shd w:val="clear" w:color="auto" w:fill="FFFFFF"/>
        </w:rPr>
        <w:t>T</w:t>
      </w:r>
      <w:r w:rsidRPr="00581A15">
        <w:rPr>
          <w:rFonts w:ascii="Book Antiqua" w:eastAsia="Book Antiqua" w:hAnsi="Book Antiqua" w:cs="Book Antiqua"/>
          <w:shd w:val="clear" w:color="auto" w:fill="FFFFFF"/>
        </w:rPr>
        <w:t xml:space="preserve">he impact of the gut microbiome on the enteroendocrine function;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2) </w:t>
      </w:r>
      <w:r w:rsidR="00297108">
        <w:rPr>
          <w:rFonts w:ascii="Book Antiqua" w:eastAsia="Book Antiqua" w:hAnsi="Book Antiqua" w:cs="Book Antiqua"/>
          <w:shd w:val="clear" w:color="auto" w:fill="FFFFFF"/>
        </w:rPr>
        <w:t>A</w:t>
      </w:r>
      <w:r w:rsidRPr="00581A15">
        <w:rPr>
          <w:rFonts w:ascii="Book Antiqua" w:eastAsia="Book Antiqua" w:hAnsi="Book Antiqua" w:cs="Book Antiqua"/>
          <w:shd w:val="clear" w:color="auto" w:fill="FFFFFF"/>
        </w:rPr>
        <w:t>ltered bile acid flow, which is a driver for changes in microbiome composition</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and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3) </w:t>
      </w:r>
      <w:r w:rsidR="00297108">
        <w:rPr>
          <w:rFonts w:ascii="Book Antiqua" w:eastAsia="Book Antiqua" w:hAnsi="Book Antiqua" w:cs="Book Antiqua"/>
          <w:shd w:val="clear" w:color="auto" w:fill="FFFFFF"/>
        </w:rPr>
        <w:t>D</w:t>
      </w:r>
      <w:r w:rsidRPr="00581A15">
        <w:rPr>
          <w:rFonts w:ascii="Book Antiqua" w:eastAsia="Book Antiqua" w:hAnsi="Book Antiqua" w:cs="Book Antiqua"/>
          <w:shd w:val="clear" w:color="auto" w:fill="FFFFFF"/>
        </w:rPr>
        <w:t>ecreased levels of circulating lipopolysaccharides and altered bacterial components promoting hepatic insulin sensitivity</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p>
    <w:p w14:paraId="188F6EDA" w14:textId="77777777" w:rsidR="00A77B3E" w:rsidRPr="00581A15" w:rsidRDefault="00A77B3E" w:rsidP="00581A15">
      <w:pPr>
        <w:spacing w:line="360" w:lineRule="auto"/>
        <w:ind w:firstLine="720"/>
        <w:jc w:val="both"/>
        <w:rPr>
          <w:rFonts w:ascii="Book Antiqua" w:hAnsi="Book Antiqua"/>
        </w:rPr>
      </w:pPr>
    </w:p>
    <w:p w14:paraId="519C67D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shd w:val="clear" w:color="auto" w:fill="FFFFFF"/>
        </w:rPr>
        <w:t>LIMITATIONS OF THE CURRENT KNOWLEDGE AND PERSPECTIVES FOR FUTURE RESEARCH</w:t>
      </w:r>
    </w:p>
    <w:p w14:paraId="7848FB0C" w14:textId="37A4F34D" w:rsidR="00A77B3E" w:rsidRPr="00581A15" w:rsidRDefault="001B32DF" w:rsidP="00297108">
      <w:pPr>
        <w:spacing w:line="360" w:lineRule="auto"/>
        <w:jc w:val="both"/>
        <w:rPr>
          <w:rFonts w:ascii="Book Antiqua" w:hAnsi="Book Antiqua"/>
        </w:rPr>
      </w:pPr>
      <w:r w:rsidRPr="00581A15">
        <w:rPr>
          <w:rFonts w:ascii="Book Antiqua" w:eastAsia="Book Antiqua" w:hAnsi="Book Antiqua" w:cs="Book Antiqua"/>
          <w:shd w:val="clear" w:color="auto" w:fill="FFFFFF"/>
        </w:rPr>
        <w:t>The knowledge provided by the current studies has some limitations. First, most of the studies were cross-sectional design</w:t>
      </w:r>
      <w:r w:rsidRPr="00581A15">
        <w:rPr>
          <w:rFonts w:ascii="Book Antiqua" w:eastAsia="Book Antiqua" w:hAnsi="Book Antiqua" w:cs="Book Antiqua"/>
          <w:vertAlign w:val="superscript"/>
        </w:rPr>
        <w:t>[27,28,34]</w:t>
      </w:r>
      <w:r w:rsidRPr="00581A15">
        <w:rPr>
          <w:rFonts w:ascii="Book Antiqua" w:eastAsia="Book Antiqua" w:hAnsi="Book Antiqua" w:cs="Book Antiqua"/>
          <w:shd w:val="clear" w:color="auto" w:fill="FFFFFF"/>
        </w:rPr>
        <w:t xml:space="preserve">, and the only longitudinal study by Liang </w:t>
      </w:r>
      <w:r w:rsidRPr="00581A15">
        <w:rPr>
          <w:rFonts w:ascii="Book Antiqua" w:eastAsia="Book Antiqua" w:hAnsi="Book Antiqua" w:cs="Book Antiqua"/>
          <w:i/>
          <w:iCs/>
          <w:shd w:val="clear" w:color="auto" w:fill="FFFFFF"/>
        </w:rPr>
        <w:t xml:space="preserve">et </w:t>
      </w:r>
      <w:r w:rsidRPr="00581A15">
        <w:rPr>
          <w:rFonts w:ascii="Book Antiqua" w:eastAsia="Book Antiqua" w:hAnsi="Book Antiqua" w:cs="Book Antiqua"/>
          <w:i/>
          <w:iCs/>
          <w:shd w:val="clear" w:color="auto" w:fill="FFFFFF"/>
        </w:rPr>
        <w:lastRenderedPageBreak/>
        <w:t>al</w:t>
      </w:r>
      <w:r w:rsidR="00297108" w:rsidRPr="00581A15">
        <w:rPr>
          <w:rFonts w:ascii="Book Antiqua" w:eastAsia="Book Antiqua" w:hAnsi="Book Antiqua" w:cs="Book Antiqua"/>
          <w:vertAlign w:val="superscript"/>
        </w:rPr>
        <w:t>[29]</w:t>
      </w:r>
      <w:r w:rsidRPr="00581A15">
        <w:rPr>
          <w:rFonts w:ascii="Book Antiqua" w:eastAsia="Book Antiqua" w:hAnsi="Book Antiqua" w:cs="Book Antiqua"/>
          <w:shd w:val="clear" w:color="auto" w:fill="FFFFFF"/>
        </w:rPr>
        <w:t xml:space="preserve"> was limited by </w:t>
      </w:r>
      <w:r w:rsidR="00B9508C">
        <w:rPr>
          <w:rFonts w:ascii="Book Antiqua" w:eastAsia="Book Antiqua" w:hAnsi="Book Antiqua" w:cs="Book Antiqua"/>
          <w:shd w:val="clear" w:color="auto" w:fill="FFFFFF"/>
        </w:rPr>
        <w:t xml:space="preserve">a </w:t>
      </w:r>
      <w:r w:rsidRPr="00581A15">
        <w:rPr>
          <w:rFonts w:ascii="Book Antiqua" w:eastAsia="Book Antiqua" w:hAnsi="Book Antiqua" w:cs="Book Antiqua"/>
          <w:shd w:val="clear" w:color="auto" w:fill="FFFFFF"/>
        </w:rPr>
        <w:t>very small sample size and short follow-up</w:t>
      </w:r>
      <w:r w:rsidRPr="00581A15">
        <w:rPr>
          <w:rFonts w:ascii="Book Antiqua" w:eastAsia="Book Antiqua" w:hAnsi="Book Antiqua" w:cs="Book Antiqua"/>
          <w:vertAlign w:val="superscript"/>
        </w:rPr>
        <w:t>[29]</w:t>
      </w:r>
      <w:r w:rsidRPr="00581A15">
        <w:rPr>
          <w:rFonts w:ascii="Book Antiqua" w:eastAsia="Book Antiqua" w:hAnsi="Book Antiqua" w:cs="Book Antiqua"/>
          <w:shd w:val="clear" w:color="auto" w:fill="FFFFFF"/>
        </w:rPr>
        <w:t>. Thus, there is a lack of data showing microbiome composition changes pre- and post-gastrectomy. Second, some studies included controls who were on gastric acid suppression medications or did not record the history of antibiotic use. These medications have a strong effect on the gut microbiome, thus, the impact of gastrectomy may have been underestimated</w:t>
      </w:r>
      <w:r w:rsidRPr="00581A15">
        <w:rPr>
          <w:rFonts w:ascii="Book Antiqua" w:eastAsia="Book Antiqua" w:hAnsi="Book Antiqua" w:cs="Book Antiqua"/>
          <w:vertAlign w:val="superscript"/>
        </w:rPr>
        <w:t>[64]</w:t>
      </w:r>
      <w:r w:rsidRPr="00581A15">
        <w:rPr>
          <w:rFonts w:ascii="Book Antiqua" w:eastAsia="Book Antiqua" w:hAnsi="Book Antiqua" w:cs="Book Antiqua"/>
          <w:shd w:val="clear" w:color="auto" w:fill="FFFFFF"/>
        </w:rPr>
        <w:t xml:space="preserve">. Third, </w:t>
      </w:r>
      <w:r w:rsidR="00B9508C">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current studies included patients </w:t>
      </w:r>
      <w:r w:rsidR="00B9508C">
        <w:rPr>
          <w:rFonts w:ascii="Book Antiqua" w:eastAsia="Book Antiqua" w:hAnsi="Book Antiqua" w:cs="Book Antiqua"/>
          <w:shd w:val="clear" w:color="auto" w:fill="FFFFFF"/>
        </w:rPr>
        <w:t>with</w:t>
      </w:r>
      <w:r w:rsidRPr="00581A15">
        <w:rPr>
          <w:rFonts w:ascii="Book Antiqua" w:eastAsia="Book Antiqua" w:hAnsi="Book Antiqua" w:cs="Book Antiqua"/>
          <w:shd w:val="clear" w:color="auto" w:fill="FFFFFF"/>
        </w:rPr>
        <w:t xml:space="preserve"> different extent</w:t>
      </w:r>
      <w:r w:rsidR="00B9508C">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of gastrectomy (total </w:t>
      </w:r>
      <w:r w:rsidRPr="00581A15">
        <w:rPr>
          <w:rFonts w:ascii="Book Antiqua" w:eastAsia="Book Antiqua" w:hAnsi="Book Antiqua" w:cs="Book Antiqua"/>
          <w:i/>
          <w:iCs/>
          <w:shd w:val="clear" w:color="auto" w:fill="FFFFFF"/>
        </w:rPr>
        <w:t>vs</w:t>
      </w:r>
      <w:r w:rsidRPr="00581A15">
        <w:rPr>
          <w:rFonts w:ascii="Book Antiqua" w:eastAsia="Book Antiqua" w:hAnsi="Book Antiqua" w:cs="Book Antiqua"/>
          <w:shd w:val="clear" w:color="auto" w:fill="FFFFFF"/>
        </w:rPr>
        <w:t xml:space="preserve"> subtotal) and different types of reconstructions (B2, RYGJ, Billroth I). The impact of gastrectomy on the gut microbiome may be specific for the type of surgery</w:t>
      </w:r>
      <w:r w:rsidR="00E379AB">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thus, future studies </w:t>
      </w:r>
      <w:r w:rsidR="00E379AB">
        <w:rPr>
          <w:rFonts w:ascii="Book Antiqua" w:eastAsia="Book Antiqua" w:hAnsi="Book Antiqua" w:cs="Book Antiqua"/>
          <w:shd w:val="clear" w:color="auto" w:fill="FFFFFF"/>
        </w:rPr>
        <w:t>should</w:t>
      </w:r>
      <w:r w:rsidRPr="00581A15">
        <w:rPr>
          <w:rFonts w:ascii="Book Antiqua" w:eastAsia="Book Antiqua" w:hAnsi="Book Antiqua" w:cs="Book Antiqua"/>
          <w:shd w:val="clear" w:color="auto" w:fill="FFFFFF"/>
        </w:rPr>
        <w:t xml:space="preserve"> clarify the impact of types of reconstruction after gastrectomy. Together, the present knowledge provides evidence </w:t>
      </w:r>
      <w:r w:rsidR="00E379AB">
        <w:rPr>
          <w:rFonts w:ascii="Book Antiqua" w:eastAsia="Book Antiqua" w:hAnsi="Book Antiqua" w:cs="Book Antiqua"/>
          <w:shd w:val="clear" w:color="auto" w:fill="FFFFFF"/>
        </w:rPr>
        <w:t>on the impact of</w:t>
      </w:r>
      <w:r w:rsidRPr="00581A15">
        <w:rPr>
          <w:rFonts w:ascii="Book Antiqua" w:eastAsia="Book Antiqua" w:hAnsi="Book Antiqua" w:cs="Book Antiqua"/>
          <w:shd w:val="clear" w:color="auto" w:fill="FFFFFF"/>
        </w:rPr>
        <w:t xml:space="preserve"> gastrectomy on the gut microbiome. These changes are driven by an altered environment in the GI tract, including loss of </w:t>
      </w:r>
      <w:r w:rsidR="00E379AB">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E379AB">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E379AB">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distal gut, and biliary diversion. Further well-designed and appropriate size longitudinal studies are necessary to confirm th</w:t>
      </w:r>
      <w:r w:rsidR="00E379AB">
        <w:rPr>
          <w:rFonts w:ascii="Book Antiqua" w:eastAsia="Book Antiqua" w:hAnsi="Book Antiqua" w:cs="Book Antiqua"/>
          <w:shd w:val="clear" w:color="auto" w:fill="FFFFFF"/>
        </w:rPr>
        <w:t>is</w:t>
      </w:r>
      <w:r w:rsidRPr="00581A15">
        <w:rPr>
          <w:rFonts w:ascii="Book Antiqua" w:eastAsia="Book Antiqua" w:hAnsi="Book Antiqua" w:cs="Book Antiqua"/>
          <w:shd w:val="clear" w:color="auto" w:fill="FFFFFF"/>
        </w:rPr>
        <w:t xml:space="preserve"> concept. These studies should incorporate data on health-related quality of life, especially on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metabolomics, and markers on intestinal inflammation and permeability to provide robust evidence </w:t>
      </w:r>
      <w:r w:rsidR="00E379AB">
        <w:rPr>
          <w:rFonts w:ascii="Book Antiqua" w:eastAsia="Book Antiqua" w:hAnsi="Book Antiqua" w:cs="Book Antiqua"/>
          <w:shd w:val="clear" w:color="auto" w:fill="FFFFFF"/>
        </w:rPr>
        <w:t>on the impact of</w:t>
      </w:r>
      <w:r w:rsidRPr="00581A15">
        <w:rPr>
          <w:rFonts w:ascii="Book Antiqua" w:eastAsia="Book Antiqua" w:hAnsi="Book Antiqua" w:cs="Book Antiqua"/>
          <w:shd w:val="clear" w:color="auto" w:fill="FFFFFF"/>
        </w:rPr>
        <w:t xml:space="preserve"> gastrectomy-induced dysbiosis on host health. </w:t>
      </w:r>
    </w:p>
    <w:p w14:paraId="22D3E7EF" w14:textId="799F0C3B"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Several ongoing studies </w:t>
      </w:r>
      <w:r w:rsidR="00AD7D33">
        <w:rPr>
          <w:rFonts w:ascii="Book Antiqua" w:eastAsia="Book Antiqua" w:hAnsi="Book Antiqua" w:cs="Book Antiqua"/>
          <w:shd w:val="clear" w:color="auto" w:fill="FFFFFF"/>
        </w:rPr>
        <w:t xml:space="preserve">are </w:t>
      </w:r>
      <w:r w:rsidRPr="00581A15">
        <w:rPr>
          <w:rFonts w:ascii="Book Antiqua" w:eastAsia="Book Antiqua" w:hAnsi="Book Antiqua" w:cs="Book Antiqua"/>
          <w:shd w:val="clear" w:color="auto" w:fill="FFFFFF"/>
        </w:rPr>
        <w:t>already investigat</w:t>
      </w:r>
      <w:r w:rsidR="00AD7D33">
        <w:rPr>
          <w:rFonts w:ascii="Book Antiqua" w:eastAsia="Book Antiqua" w:hAnsi="Book Antiqua" w:cs="Book Antiqua"/>
          <w:shd w:val="clear" w:color="auto" w:fill="FFFFFF"/>
        </w:rPr>
        <w:t>ing</w:t>
      </w:r>
      <w:r w:rsidRPr="00581A15">
        <w:rPr>
          <w:rFonts w:ascii="Book Antiqua" w:eastAsia="Book Antiqua" w:hAnsi="Book Antiqua" w:cs="Book Antiqua"/>
          <w:shd w:val="clear" w:color="auto" w:fill="FFFFFF"/>
        </w:rPr>
        <w:t xml:space="preserve"> gut microbiome changes through the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treatment pathway. </w:t>
      </w:r>
      <w:r w:rsidR="00AD7D33">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LEGACY-2 trial (NCT04015466) is a large-scale international study aiming to study biological factors, including microbiome impact on clinical outcomes. </w:t>
      </w:r>
      <w:r w:rsidR="00AD7D33">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NeoChance trial (NCT04196465) </w:t>
      </w:r>
      <w:r w:rsidR="00AD7D33">
        <w:rPr>
          <w:rFonts w:ascii="Book Antiqua" w:eastAsia="Book Antiqua" w:hAnsi="Book Antiqua" w:cs="Book Antiqua"/>
          <w:shd w:val="clear" w:color="auto" w:fill="FFFFFF"/>
        </w:rPr>
        <w:t xml:space="preserve">is </w:t>
      </w:r>
      <w:r w:rsidRPr="00581A15">
        <w:rPr>
          <w:rFonts w:ascii="Book Antiqua" w:eastAsia="Book Antiqua" w:hAnsi="Book Antiqua" w:cs="Book Antiqua"/>
          <w:shd w:val="clear" w:color="auto" w:fill="FFFFFF"/>
        </w:rPr>
        <w:t>investigat</w:t>
      </w:r>
      <w:r w:rsidR="00AD7D33">
        <w:rPr>
          <w:rFonts w:ascii="Book Antiqua" w:eastAsia="Book Antiqua" w:hAnsi="Book Antiqua" w:cs="Book Antiqua"/>
          <w:shd w:val="clear" w:color="auto" w:fill="FFFFFF"/>
        </w:rPr>
        <w:t>ing the</w:t>
      </w:r>
      <w:r w:rsidRPr="00581A15">
        <w:rPr>
          <w:rFonts w:ascii="Book Antiqua" w:eastAsia="Book Antiqua" w:hAnsi="Book Antiqua" w:cs="Book Antiqua"/>
          <w:shd w:val="clear" w:color="auto" w:fill="FFFFFF"/>
        </w:rPr>
        <w:t xml:space="preserve"> microbiome as a predictive/prognostic biomarker in patients who receive neoadjuvant immune checkpoint inhibitor IMC-001 for resectable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NutriGIT (NCT04476082) study </w:t>
      </w:r>
      <w:r w:rsidR="007C4F3E">
        <w:rPr>
          <w:rFonts w:ascii="Book Antiqua" w:eastAsia="Book Antiqua" w:hAnsi="Book Antiqua" w:cs="Book Antiqua"/>
          <w:shd w:val="clear" w:color="auto" w:fill="FFFFFF"/>
        </w:rPr>
        <w:t xml:space="preserve">is </w:t>
      </w:r>
      <w:r w:rsidRPr="00581A15">
        <w:rPr>
          <w:rFonts w:ascii="Book Antiqua" w:eastAsia="Book Antiqua" w:hAnsi="Book Antiqua" w:cs="Book Antiqua"/>
          <w:shd w:val="clear" w:color="auto" w:fill="FFFFFF"/>
        </w:rPr>
        <w:t>investigat</w:t>
      </w:r>
      <w:r w:rsidR="007C4F3E">
        <w:rPr>
          <w:rFonts w:ascii="Book Antiqua" w:eastAsia="Book Antiqua" w:hAnsi="Book Antiqua" w:cs="Book Antiqua"/>
          <w:shd w:val="clear" w:color="auto" w:fill="FFFFFF"/>
        </w:rPr>
        <w:t>ing</w:t>
      </w:r>
      <w:r w:rsidRPr="00581A15">
        <w:rPr>
          <w:rFonts w:ascii="Book Antiqua" w:eastAsia="Book Antiqua" w:hAnsi="Book Antiqua" w:cs="Book Antiqua"/>
          <w:shd w:val="clear" w:color="auto" w:fill="FFFFFF"/>
        </w:rPr>
        <w:t xml:space="preserve"> the nutritional status of patients with various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cancers, including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and one of the study outcomes is changes in the gut microbiome. Together, these studies will increase the knowledge on microbiome changes through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treatment and will highlight </w:t>
      </w:r>
      <w:r w:rsidR="00C14DB1">
        <w:rPr>
          <w:rFonts w:ascii="Book Antiqua" w:eastAsia="Book Antiqua" w:hAnsi="Book Antiqua" w:cs="Book Antiqua"/>
          <w:shd w:val="clear" w:color="auto" w:fill="FFFFFF"/>
        </w:rPr>
        <w:t xml:space="preserve">the impact of </w:t>
      </w:r>
      <w:r w:rsidRPr="00581A15">
        <w:rPr>
          <w:rFonts w:ascii="Book Antiqua" w:eastAsia="Book Antiqua" w:hAnsi="Book Antiqua" w:cs="Book Antiqua"/>
          <w:shd w:val="clear" w:color="auto" w:fill="FFFFFF"/>
        </w:rPr>
        <w:t>these changes on treatment outcomes. However, current studies are not designed to specifically investigate gastrectomy-induced dysbiosis</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thus, such studies are still necessary. </w:t>
      </w:r>
    </w:p>
    <w:p w14:paraId="367576F2" w14:textId="171BA7CD"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lastRenderedPageBreak/>
        <w:t>The recent studies linked gut microbiome composition with the effectiveness of anti-cancer therapy</w:t>
      </w:r>
      <w:r w:rsidRPr="00581A15">
        <w:rPr>
          <w:rFonts w:ascii="Book Antiqua" w:eastAsia="Book Antiqua" w:hAnsi="Book Antiqua" w:cs="Book Antiqua"/>
          <w:vertAlign w:val="superscript"/>
        </w:rPr>
        <w:t>[45,65]</w:t>
      </w:r>
      <w:r w:rsidRPr="00581A15">
        <w:rPr>
          <w:rFonts w:ascii="Book Antiqua" w:eastAsia="Book Antiqua" w:hAnsi="Book Antiqua" w:cs="Book Antiqua"/>
          <w:shd w:val="clear" w:color="auto" w:fill="FFFFFF"/>
        </w:rPr>
        <w:t xml:space="preserve">. An exploratory analysis of genus from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DELIVER trial showed that </w:t>
      </w:r>
      <w:r w:rsidRPr="00D9549B">
        <w:rPr>
          <w:rFonts w:ascii="Book Antiqua" w:eastAsia="Book Antiqua" w:hAnsi="Book Antiqua" w:cs="Book Antiqua"/>
          <w:i/>
          <w:shd w:val="clear" w:color="auto" w:fill="FFFFFF"/>
        </w:rPr>
        <w:t>Odoribacter</w:t>
      </w:r>
      <w:r w:rsidRPr="00581A15">
        <w:rPr>
          <w:rFonts w:ascii="Book Antiqua" w:eastAsia="Book Antiqua" w:hAnsi="Book Antiqua" w:cs="Book Antiqua"/>
          <w:shd w:val="clear" w:color="auto" w:fill="FFFFFF"/>
        </w:rPr>
        <w:t xml:space="preserve"> and </w:t>
      </w:r>
      <w:r w:rsidRPr="00D9549B">
        <w:rPr>
          <w:rFonts w:ascii="Book Antiqua" w:eastAsia="Book Antiqua" w:hAnsi="Book Antiqua" w:cs="Book Antiqua"/>
          <w:i/>
          <w:shd w:val="clear" w:color="auto" w:fill="FFFFFF"/>
        </w:rPr>
        <w:t xml:space="preserve">Veillonella </w:t>
      </w:r>
      <w:r w:rsidRPr="00581A15">
        <w:rPr>
          <w:rFonts w:ascii="Book Antiqua" w:eastAsia="Book Antiqua" w:hAnsi="Book Antiqua" w:cs="Book Antiqua"/>
          <w:shd w:val="clear" w:color="auto" w:fill="FFFFFF"/>
        </w:rPr>
        <w:t xml:space="preserve">were associated with tumor response to Nivolumab in patients with advanced </w:t>
      </w:r>
      <w:r w:rsidR="00C477CE">
        <w:rPr>
          <w:rFonts w:ascii="Book Antiqua" w:eastAsia="Book Antiqua" w:hAnsi="Book Antiqua" w:cs="Book Antiqua"/>
        </w:rPr>
        <w:t>GC</w:t>
      </w:r>
      <w:r w:rsidRPr="00581A15">
        <w:rPr>
          <w:rFonts w:ascii="Book Antiqua" w:eastAsia="Book Antiqua" w:hAnsi="Book Antiqua" w:cs="Book Antiqua"/>
          <w:vertAlign w:val="superscript"/>
        </w:rPr>
        <w:t>[45]</w:t>
      </w:r>
      <w:r w:rsidRPr="00581A15">
        <w:rPr>
          <w:rFonts w:ascii="Book Antiqua" w:eastAsia="Book Antiqua" w:hAnsi="Book Antiqua" w:cs="Book Antiqua"/>
          <w:shd w:val="clear" w:color="auto" w:fill="FFFFFF"/>
        </w:rPr>
        <w:t>. As mentioned previously, the abundance of typical oral bacteria</w:t>
      </w:r>
      <w:r w:rsidR="00AB4E3D">
        <w:rPr>
          <w:rFonts w:ascii="Book Antiqua" w:eastAsia="Book Antiqua" w:hAnsi="Book Antiqua" w:cs="Book Antiqua"/>
          <w:shd w:val="clear" w:color="auto" w:fill="FFFFFF"/>
        </w:rPr>
        <w:t>-</w:t>
      </w:r>
      <w:r w:rsidRPr="00D9549B">
        <w:rPr>
          <w:rFonts w:ascii="Book Antiqua" w:eastAsia="Book Antiqua" w:hAnsi="Book Antiqua" w:cs="Book Antiqua"/>
          <w:i/>
          <w:shd w:val="clear" w:color="auto" w:fill="FFFFFF"/>
        </w:rPr>
        <w:t>Veillonella</w:t>
      </w:r>
      <w:r w:rsidRPr="00297108">
        <w:rPr>
          <w:rFonts w:ascii="Book Antiqua" w:eastAsia="Book Antiqua" w:hAnsi="Book Antiqua" w:cs="Book Antiqua"/>
          <w:shd w:val="clear" w:color="auto" w:fill="FFFFFF"/>
        </w:rPr>
        <w:t xml:space="preserve"> increases following subtotal gastrectomy, </w:t>
      </w:r>
      <w:r w:rsidR="00C14DB1">
        <w:rPr>
          <w:rFonts w:ascii="Book Antiqua" w:eastAsia="Book Antiqua" w:hAnsi="Book Antiqua" w:cs="Book Antiqua"/>
          <w:shd w:val="clear" w:color="auto" w:fill="FFFFFF"/>
        </w:rPr>
        <w:t>due to the</w:t>
      </w:r>
      <w:r w:rsidRPr="00297108">
        <w:rPr>
          <w:rFonts w:ascii="Book Antiqua" w:eastAsia="Book Antiqua" w:hAnsi="Book Antiqua" w:cs="Book Antiqua"/>
          <w:shd w:val="clear" w:color="auto" w:fill="FFFFFF"/>
        </w:rPr>
        <w:t xml:space="preserve"> oralization phenomen</w:t>
      </w:r>
      <w:r w:rsidR="00C14DB1">
        <w:rPr>
          <w:rFonts w:ascii="Book Antiqua" w:eastAsia="Book Antiqua" w:hAnsi="Book Antiqua" w:cs="Book Antiqua"/>
          <w:shd w:val="clear" w:color="auto" w:fill="FFFFFF"/>
        </w:rPr>
        <w:t>on</w:t>
      </w:r>
      <w:r w:rsidRPr="00297108">
        <w:rPr>
          <w:rFonts w:ascii="Book Antiqua" w:eastAsia="Book Antiqua" w:hAnsi="Book Antiqua" w:cs="Book Antiqua"/>
          <w:vertAlign w:val="superscript"/>
        </w:rPr>
        <w:t>[27]</w:t>
      </w:r>
      <w:r w:rsidRPr="00297108">
        <w:rPr>
          <w:rFonts w:ascii="Book Antiqua" w:eastAsia="Book Antiqua" w:hAnsi="Book Antiqua" w:cs="Book Antiqua"/>
          <w:shd w:val="clear" w:color="auto" w:fill="FFFFFF"/>
        </w:rPr>
        <w:t xml:space="preserve">. </w:t>
      </w:r>
      <w:r w:rsidR="007C4F3E">
        <w:rPr>
          <w:rFonts w:ascii="Book Antiqua" w:eastAsia="Book Antiqua" w:hAnsi="Book Antiqua" w:cs="Book Antiqua"/>
          <w:shd w:val="clear" w:color="auto" w:fill="FFFFFF"/>
        </w:rPr>
        <w:t>However,</w:t>
      </w:r>
      <w:r w:rsidRPr="00297108">
        <w:rPr>
          <w:rFonts w:ascii="Book Antiqua" w:eastAsia="Book Antiqua" w:hAnsi="Book Antiqua" w:cs="Book Antiqua"/>
          <w:shd w:val="clear" w:color="auto" w:fill="FFFFFF"/>
        </w:rPr>
        <w:t xml:space="preserve"> there is </w:t>
      </w:r>
      <w:r w:rsidR="00C14DB1" w:rsidRPr="00297108">
        <w:rPr>
          <w:rFonts w:ascii="Book Antiqua" w:eastAsia="Book Antiqua" w:hAnsi="Book Antiqua" w:cs="Book Antiqua"/>
          <w:shd w:val="clear" w:color="auto" w:fill="FFFFFF"/>
        </w:rPr>
        <w:t xml:space="preserve">currently </w:t>
      </w:r>
      <w:r w:rsidRPr="00297108">
        <w:rPr>
          <w:rFonts w:ascii="Book Antiqua" w:eastAsia="Book Antiqua" w:hAnsi="Book Antiqua" w:cs="Book Antiqua"/>
          <w:shd w:val="clear" w:color="auto" w:fill="FFFFFF"/>
        </w:rPr>
        <w:t xml:space="preserve">a lack of evidence to reliably characterize </w:t>
      </w:r>
      <w:r w:rsidR="00C14DB1">
        <w:rPr>
          <w:rFonts w:ascii="Book Antiqua" w:eastAsia="Book Antiqua" w:hAnsi="Book Antiqua" w:cs="Book Antiqua"/>
          <w:shd w:val="clear" w:color="auto" w:fill="FFFFFF"/>
        </w:rPr>
        <w:t xml:space="preserve">the impact of </w:t>
      </w:r>
      <w:r w:rsidRPr="00297108">
        <w:rPr>
          <w:rFonts w:ascii="Book Antiqua" w:eastAsia="Book Antiqua" w:hAnsi="Book Antiqua" w:cs="Book Antiqua"/>
          <w:shd w:val="clear" w:color="auto" w:fill="FFFFFF"/>
        </w:rPr>
        <w:t>gastrectomy-induced dysbiosis on the effectiveness of anti-cancer therapy. As</w:t>
      </w:r>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 xml:space="preserve">systemic therapy before and/or after surgery is the modern standard for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it would be of interest to investigate </w:t>
      </w:r>
      <w:r w:rsidR="00C14DB1">
        <w:rPr>
          <w:rFonts w:ascii="Book Antiqua" w:eastAsia="Book Antiqua" w:hAnsi="Book Antiqua" w:cs="Book Antiqua"/>
          <w:shd w:val="clear" w:color="auto" w:fill="FFFFFF"/>
        </w:rPr>
        <w:t xml:space="preserve">the association between </w:t>
      </w:r>
      <w:r w:rsidRPr="00581A15">
        <w:rPr>
          <w:rFonts w:ascii="Book Antiqua" w:eastAsia="Book Antiqua" w:hAnsi="Book Antiqua" w:cs="Book Antiqua"/>
          <w:shd w:val="clear" w:color="auto" w:fill="FFFFFF"/>
        </w:rPr>
        <w:t>gut microbiome a</w:t>
      </w:r>
      <w:r w:rsidR="00C14DB1">
        <w:rPr>
          <w:rFonts w:ascii="Book Antiqua" w:eastAsia="Book Antiqua" w:hAnsi="Book Antiqua" w:cs="Book Antiqua"/>
          <w:shd w:val="clear" w:color="auto" w:fill="FFFFFF"/>
        </w:rPr>
        <w:t>nd</w:t>
      </w:r>
      <w:r w:rsidRPr="00581A15">
        <w:rPr>
          <w:rFonts w:ascii="Book Antiqua" w:eastAsia="Book Antiqua" w:hAnsi="Book Antiqua" w:cs="Book Antiqua"/>
          <w:shd w:val="clear" w:color="auto" w:fill="FFFFFF"/>
        </w:rPr>
        <w:t xml:space="preserve"> the efficacy of therapy in future studies. </w:t>
      </w:r>
    </w:p>
    <w:p w14:paraId="5360E174" w14:textId="77777777" w:rsidR="00A77B3E" w:rsidRPr="00581A15" w:rsidRDefault="00A77B3E" w:rsidP="00581A15">
      <w:pPr>
        <w:spacing w:line="360" w:lineRule="auto"/>
        <w:ind w:firstLine="720"/>
        <w:jc w:val="both"/>
        <w:rPr>
          <w:rFonts w:ascii="Book Antiqua" w:hAnsi="Book Antiqua"/>
        </w:rPr>
      </w:pPr>
    </w:p>
    <w:p w14:paraId="46B5FA2E"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caps/>
          <w:u w:val="single"/>
        </w:rPr>
        <w:t>CONCLUSION</w:t>
      </w:r>
    </w:p>
    <w:p w14:paraId="4E4B84C9" w14:textId="06792BC9"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Gastrectomy for </w:t>
      </w:r>
      <w:r w:rsidR="00C477CE">
        <w:rPr>
          <w:rFonts w:ascii="Book Antiqua" w:eastAsia="Book Antiqua" w:hAnsi="Book Antiqua" w:cs="Book Antiqua"/>
        </w:rPr>
        <w:t>GC</w:t>
      </w:r>
      <w:r w:rsidRPr="00581A15">
        <w:rPr>
          <w:rFonts w:ascii="Book Antiqua" w:eastAsia="Book Antiqua" w:hAnsi="Book Antiqua" w:cs="Book Antiqua"/>
        </w:rPr>
        <w:t xml:space="preserve"> impacts the composition of the gut microbiome. These changes are characterized by oralization, an increase </w:t>
      </w:r>
      <w:r w:rsidR="00C14DB1">
        <w:rPr>
          <w:rFonts w:ascii="Book Antiqua" w:eastAsia="Book Antiqua" w:hAnsi="Book Antiqua" w:cs="Book Antiqua"/>
        </w:rPr>
        <w:t>in</w:t>
      </w:r>
      <w:r w:rsidRPr="00581A15">
        <w:rPr>
          <w:rFonts w:ascii="Book Antiqua" w:eastAsia="Book Antiqua" w:hAnsi="Book Antiqua" w:cs="Book Antiqua"/>
        </w:rPr>
        <w:t xml:space="preserve"> aero-tolerant bacteria (aerobes/facultative anaerobes), and increased abundance of bile acid-transforming bacteria. </w:t>
      </w:r>
      <w:r w:rsidRPr="00581A15">
        <w:rPr>
          <w:rFonts w:ascii="Book Antiqua" w:eastAsia="Book Antiqua" w:hAnsi="Book Antiqua" w:cs="Book Antiqua"/>
          <w:shd w:val="clear" w:color="auto" w:fill="FFFFFF"/>
        </w:rPr>
        <w:t xml:space="preserve">These changes are driven by an altered environment in the GI tract, including loss of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C14DB1">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distal gut, and the biliary diversion after gastrectomy. Gastrectomy-induced dysbiosis is associated with host health. However, current evidence is limited</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therefore</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further longitudinal studies looking at different reconstructions of the GI tract are needed to confirm the concept and to investigate the mechanisms </w:t>
      </w:r>
      <w:r w:rsidR="00C14DB1">
        <w:rPr>
          <w:rFonts w:ascii="Book Antiqua" w:eastAsia="Book Antiqua" w:hAnsi="Book Antiqua" w:cs="Book Antiqua"/>
          <w:shd w:val="clear" w:color="auto" w:fill="FFFFFF"/>
        </w:rPr>
        <w:t>related to the impact</w:t>
      </w:r>
      <w:r w:rsidR="00A94E22">
        <w:rPr>
          <w:rFonts w:ascii="Book Antiqua" w:eastAsia="Book Antiqua" w:hAnsi="Book Antiqua" w:cs="Book Antiqua"/>
          <w:shd w:val="clear" w:color="auto" w:fill="FFFFFF"/>
        </w:rPr>
        <w:t xml:space="preserve"> of the</w:t>
      </w:r>
      <w:r w:rsidRPr="00581A15">
        <w:rPr>
          <w:rFonts w:ascii="Book Antiqua" w:eastAsia="Book Antiqua" w:hAnsi="Book Antiqua" w:cs="Book Antiqua"/>
          <w:shd w:val="clear" w:color="auto" w:fill="FFFFFF"/>
        </w:rPr>
        <w:t xml:space="preserve"> gut microbiome on the health of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patients. </w:t>
      </w:r>
    </w:p>
    <w:p w14:paraId="72A9F7E0" w14:textId="77777777" w:rsidR="00A77B3E" w:rsidRPr="00581A15" w:rsidRDefault="00A77B3E" w:rsidP="00581A15">
      <w:pPr>
        <w:spacing w:line="360" w:lineRule="auto"/>
        <w:jc w:val="both"/>
        <w:rPr>
          <w:rFonts w:ascii="Book Antiqua" w:hAnsi="Book Antiqua"/>
        </w:rPr>
      </w:pPr>
    </w:p>
    <w:p w14:paraId="7D974B3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REFERENCES</w:t>
      </w:r>
    </w:p>
    <w:p w14:paraId="5193717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 </w:t>
      </w:r>
      <w:r w:rsidRPr="00581A15">
        <w:rPr>
          <w:rFonts w:ascii="Book Antiqua" w:hAnsi="Book Antiqua"/>
          <w:b/>
          <w:bCs/>
        </w:rPr>
        <w:t>Bray F</w:t>
      </w:r>
      <w:r w:rsidRPr="00581A15">
        <w:rPr>
          <w:rFonts w:ascii="Book Antiqua" w:hAnsi="Book Antiqua"/>
        </w:rPr>
        <w:t xml:space="preserve">, Ferlay J, Soerjomataram I, Siegel RL, Torre LA, Jemal A. Global cancer statistics 2018: GLOBOCAN estimates of incidence and mortality worldwide for 36 cancers in 185 countries. </w:t>
      </w:r>
      <w:r w:rsidRPr="00581A15">
        <w:rPr>
          <w:rFonts w:ascii="Book Antiqua" w:hAnsi="Book Antiqua"/>
          <w:i/>
          <w:iCs/>
        </w:rPr>
        <w:t>CA Cancer J Clin</w:t>
      </w:r>
      <w:r w:rsidRPr="00581A15">
        <w:rPr>
          <w:rFonts w:ascii="Book Antiqua" w:hAnsi="Book Antiqua"/>
        </w:rPr>
        <w:t xml:space="preserve"> 2018; </w:t>
      </w:r>
      <w:r w:rsidRPr="00581A15">
        <w:rPr>
          <w:rFonts w:ascii="Book Antiqua" w:hAnsi="Book Antiqua"/>
          <w:b/>
          <w:bCs/>
        </w:rPr>
        <w:t>68</w:t>
      </w:r>
      <w:r w:rsidRPr="00581A15">
        <w:rPr>
          <w:rFonts w:ascii="Book Antiqua" w:hAnsi="Book Antiqua"/>
        </w:rPr>
        <w:t>: 394-424 [PMID: 30207593 DOI: 10.3322/caac.21492]</w:t>
      </w:r>
    </w:p>
    <w:p w14:paraId="2074EB6D"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2 </w:t>
      </w:r>
      <w:r w:rsidRPr="00581A15">
        <w:rPr>
          <w:rFonts w:ascii="Book Antiqua" w:hAnsi="Book Antiqua"/>
          <w:b/>
          <w:bCs/>
        </w:rPr>
        <w:t>Stratilatovas E</w:t>
      </w:r>
      <w:r w:rsidRPr="00581A15">
        <w:rPr>
          <w:rFonts w:ascii="Book Antiqua" w:hAnsi="Book Antiqua"/>
        </w:rPr>
        <w:t xml:space="preserve">, Baušys A, Baušys R, Sangaila E. Mortality after gastrectomy: a 10 year single institution experience. </w:t>
      </w:r>
      <w:r w:rsidRPr="00581A15">
        <w:rPr>
          <w:rFonts w:ascii="Book Antiqua" w:hAnsi="Book Antiqua"/>
          <w:i/>
          <w:iCs/>
        </w:rPr>
        <w:t>Acta Chir Belg</w:t>
      </w:r>
      <w:r w:rsidRPr="00581A15">
        <w:rPr>
          <w:rFonts w:ascii="Book Antiqua" w:hAnsi="Book Antiqua"/>
        </w:rPr>
        <w:t xml:space="preserve"> 2015; </w:t>
      </w:r>
      <w:r w:rsidRPr="00581A15">
        <w:rPr>
          <w:rFonts w:ascii="Book Antiqua" w:hAnsi="Book Antiqua"/>
          <w:b/>
          <w:bCs/>
        </w:rPr>
        <w:t>115</w:t>
      </w:r>
      <w:r w:rsidRPr="00581A15">
        <w:rPr>
          <w:rFonts w:ascii="Book Antiqua" w:hAnsi="Book Antiqua"/>
        </w:rPr>
        <w:t>: 123-130 [PMID: 26021945 DOI: 10.1080/00015458.2015.11681081]</w:t>
      </w:r>
    </w:p>
    <w:p w14:paraId="40787E7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 </w:t>
      </w:r>
      <w:r w:rsidRPr="00581A15">
        <w:rPr>
          <w:rFonts w:ascii="Book Antiqua" w:hAnsi="Book Antiqua"/>
          <w:b/>
          <w:bCs/>
        </w:rPr>
        <w:t>Yu W</w:t>
      </w:r>
      <w:r w:rsidRPr="00581A15">
        <w:rPr>
          <w:rFonts w:ascii="Book Antiqua" w:hAnsi="Book Antiqua"/>
        </w:rPr>
        <w:t xml:space="preserve">, Park KB, Chung HY, Kwon OK, Lee SS. Chronological Changes of Quality of Life in Long-Term Survivors after Gastrectomy for Gastric Cancer. </w:t>
      </w:r>
      <w:r w:rsidRPr="00581A15">
        <w:rPr>
          <w:rFonts w:ascii="Book Antiqua" w:hAnsi="Book Antiqua"/>
          <w:i/>
          <w:iCs/>
        </w:rPr>
        <w:t>Cancer Res Treat</w:t>
      </w:r>
      <w:r w:rsidRPr="00581A15">
        <w:rPr>
          <w:rFonts w:ascii="Book Antiqua" w:hAnsi="Book Antiqua"/>
        </w:rPr>
        <w:t xml:space="preserve"> 2016; </w:t>
      </w:r>
      <w:r w:rsidRPr="00581A15">
        <w:rPr>
          <w:rFonts w:ascii="Book Antiqua" w:hAnsi="Book Antiqua"/>
          <w:b/>
          <w:bCs/>
        </w:rPr>
        <w:t>48</w:t>
      </w:r>
      <w:r w:rsidRPr="00581A15">
        <w:rPr>
          <w:rFonts w:ascii="Book Antiqua" w:hAnsi="Book Antiqua"/>
        </w:rPr>
        <w:t>: 1030-1036 [PMID: 27004956 DOI: 10.4143/crt.2015.398]</w:t>
      </w:r>
    </w:p>
    <w:p w14:paraId="6998EBE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 </w:t>
      </w:r>
      <w:r w:rsidRPr="00581A15">
        <w:rPr>
          <w:rFonts w:ascii="Book Antiqua" w:hAnsi="Book Antiqua"/>
          <w:b/>
          <w:bCs/>
        </w:rPr>
        <w:t>Lee SS</w:t>
      </w:r>
      <w:r w:rsidRPr="00581A15">
        <w:rPr>
          <w:rFonts w:ascii="Book Antiqua" w:hAnsi="Book Antiqua"/>
        </w:rPr>
        <w:t xml:space="preserve">, Chung HY, Kwon OK, Yu W. Quality of life in cancer survivors 5 years or more after total gastrectomy: a case-control study. </w:t>
      </w:r>
      <w:r w:rsidRPr="00581A15">
        <w:rPr>
          <w:rFonts w:ascii="Book Antiqua" w:hAnsi="Book Antiqua"/>
          <w:i/>
          <w:iCs/>
        </w:rPr>
        <w:t>Int J Surg</w:t>
      </w:r>
      <w:r w:rsidRPr="00581A15">
        <w:rPr>
          <w:rFonts w:ascii="Book Antiqua" w:hAnsi="Book Antiqua"/>
        </w:rPr>
        <w:t xml:space="preserve"> 2014; </w:t>
      </w:r>
      <w:r w:rsidRPr="00581A15">
        <w:rPr>
          <w:rFonts w:ascii="Book Antiqua" w:hAnsi="Book Antiqua"/>
          <w:b/>
          <w:bCs/>
        </w:rPr>
        <w:t>12</w:t>
      </w:r>
      <w:r w:rsidRPr="00581A15">
        <w:rPr>
          <w:rFonts w:ascii="Book Antiqua" w:hAnsi="Book Antiqua"/>
        </w:rPr>
        <w:t>: 700-705 [PMID: 24866069 DOI: 10.1016/j.ijsu.2014.05.067]</w:t>
      </w:r>
    </w:p>
    <w:p w14:paraId="2A9EF81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 </w:t>
      </w:r>
      <w:r w:rsidRPr="00581A15">
        <w:rPr>
          <w:rFonts w:ascii="Book Antiqua" w:hAnsi="Book Antiqua"/>
          <w:b/>
          <w:bCs/>
        </w:rPr>
        <w:t>Brenkman HJF</w:t>
      </w:r>
      <w:r w:rsidRPr="00581A15">
        <w:rPr>
          <w:rFonts w:ascii="Book Antiqua" w:hAnsi="Book Antiqua"/>
        </w:rPr>
        <w:t xml:space="preserve">, Tegels JJW, Ruurda JP, Luyer MDP, Kouwenhoven EA, Draaisma WA, van der Peet DL, Wijnhoven BPL, Stoot JHMB, van Hillegersberg R; LOGICA Study Group. Factors influencing health-related quality of life after gastrectomy for cancer. </w:t>
      </w:r>
      <w:r w:rsidRPr="00581A15">
        <w:rPr>
          <w:rFonts w:ascii="Book Antiqua" w:hAnsi="Book Antiqua"/>
          <w:i/>
          <w:iCs/>
        </w:rPr>
        <w:t>Gastric Cancer</w:t>
      </w:r>
      <w:r w:rsidRPr="00581A15">
        <w:rPr>
          <w:rFonts w:ascii="Book Antiqua" w:hAnsi="Book Antiqua"/>
        </w:rPr>
        <w:t xml:space="preserve"> 2018; </w:t>
      </w:r>
      <w:r w:rsidRPr="00581A15">
        <w:rPr>
          <w:rFonts w:ascii="Book Antiqua" w:hAnsi="Book Antiqua"/>
          <w:b/>
          <w:bCs/>
        </w:rPr>
        <w:t>21</w:t>
      </w:r>
      <w:r w:rsidRPr="00581A15">
        <w:rPr>
          <w:rFonts w:ascii="Book Antiqua" w:hAnsi="Book Antiqua"/>
        </w:rPr>
        <w:t>: 524-532 [PMID: 29067597 DOI: 10.1007/s10120-017-0771-0]</w:t>
      </w:r>
    </w:p>
    <w:p w14:paraId="2FA0C89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 </w:t>
      </w:r>
      <w:r w:rsidRPr="00581A15">
        <w:rPr>
          <w:rFonts w:ascii="Book Antiqua" w:hAnsi="Book Antiqua"/>
          <w:b/>
          <w:bCs/>
        </w:rPr>
        <w:t>Erawijantari PP</w:t>
      </w:r>
      <w:r w:rsidRPr="00581A15">
        <w:rPr>
          <w:rFonts w:ascii="Book Antiqua" w:hAnsi="Book Antiqua"/>
        </w:rPr>
        <w:t xml:space="preserve">, Mizutani S, Shiroma H, Shiba S, Nakajima T, Sakamoto T, Saito Y, Fukuda S, Yachida S, Yamada T. Influence of gastrectomy for gastric cancer treatment on faecal microbiome and metabolome profiles. </w:t>
      </w:r>
      <w:r w:rsidRPr="00581A15">
        <w:rPr>
          <w:rFonts w:ascii="Book Antiqua" w:hAnsi="Book Antiqua"/>
          <w:i/>
          <w:iCs/>
        </w:rPr>
        <w:t>Gut</w:t>
      </w:r>
      <w:r w:rsidRPr="00581A15">
        <w:rPr>
          <w:rFonts w:ascii="Book Antiqua" w:hAnsi="Book Antiqua"/>
        </w:rPr>
        <w:t xml:space="preserve"> 2020; </w:t>
      </w:r>
      <w:r w:rsidRPr="00581A15">
        <w:rPr>
          <w:rFonts w:ascii="Book Antiqua" w:hAnsi="Book Antiqua"/>
          <w:b/>
          <w:bCs/>
        </w:rPr>
        <w:t>69</w:t>
      </w:r>
      <w:r w:rsidRPr="00581A15">
        <w:rPr>
          <w:rFonts w:ascii="Book Antiqua" w:hAnsi="Book Antiqua"/>
        </w:rPr>
        <w:t>: 1404-1415 [PMID: 31953253 DOI: 10.1136/gutjnl-2019-319188]</w:t>
      </w:r>
    </w:p>
    <w:p w14:paraId="463C768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7 </w:t>
      </w:r>
      <w:r w:rsidRPr="00581A15">
        <w:rPr>
          <w:rFonts w:ascii="Book Antiqua" w:hAnsi="Book Antiqua"/>
          <w:b/>
          <w:bCs/>
        </w:rPr>
        <w:t>Ikeda Y</w:t>
      </w:r>
      <w:r w:rsidRPr="00581A15">
        <w:rPr>
          <w:rFonts w:ascii="Book Antiqua" w:hAnsi="Book Antiqua"/>
        </w:rPr>
        <w:t xml:space="preserve">, Saku M, Kawanaka H, Nonaka M, Yoshida K. Features of second primary cancer in patients with gastric cancer. </w:t>
      </w:r>
      <w:r w:rsidRPr="00581A15">
        <w:rPr>
          <w:rFonts w:ascii="Book Antiqua" w:hAnsi="Book Antiqua"/>
          <w:i/>
          <w:iCs/>
        </w:rPr>
        <w:t>Oncology</w:t>
      </w:r>
      <w:r w:rsidRPr="00581A15">
        <w:rPr>
          <w:rFonts w:ascii="Book Antiqua" w:hAnsi="Book Antiqua"/>
        </w:rPr>
        <w:t xml:space="preserve"> 2003; </w:t>
      </w:r>
      <w:r w:rsidRPr="00581A15">
        <w:rPr>
          <w:rFonts w:ascii="Book Antiqua" w:hAnsi="Book Antiqua"/>
          <w:b/>
          <w:bCs/>
        </w:rPr>
        <w:t>65</w:t>
      </w:r>
      <w:r w:rsidRPr="00581A15">
        <w:rPr>
          <w:rFonts w:ascii="Book Antiqua" w:hAnsi="Book Antiqua"/>
        </w:rPr>
        <w:t>: 113-117 [PMID: 12931016 DOI: 10.1159/000072335]</w:t>
      </w:r>
    </w:p>
    <w:p w14:paraId="189C679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8 </w:t>
      </w:r>
      <w:r w:rsidRPr="00581A15">
        <w:rPr>
          <w:rFonts w:ascii="Book Antiqua" w:hAnsi="Book Antiqua"/>
          <w:b/>
          <w:bCs/>
        </w:rPr>
        <w:t>Eom BW</w:t>
      </w:r>
      <w:r w:rsidRPr="00581A15">
        <w:rPr>
          <w:rFonts w:ascii="Book Antiqua" w:hAnsi="Book Antiqua"/>
        </w:rPr>
        <w:t xml:space="preserve">, Lee HJ, Yoo MW, Cho JJ, Kim WH, Yang HK, Lee KU. Synchronous and metachronous cancers in patients with gastric cancer. </w:t>
      </w:r>
      <w:r w:rsidRPr="00581A15">
        <w:rPr>
          <w:rFonts w:ascii="Book Antiqua" w:hAnsi="Book Antiqua"/>
          <w:i/>
          <w:iCs/>
        </w:rPr>
        <w:t>J Surg Oncol</w:t>
      </w:r>
      <w:r w:rsidRPr="00581A15">
        <w:rPr>
          <w:rFonts w:ascii="Book Antiqua" w:hAnsi="Book Antiqua"/>
        </w:rPr>
        <w:t xml:space="preserve"> 2008; </w:t>
      </w:r>
      <w:r w:rsidRPr="00581A15">
        <w:rPr>
          <w:rFonts w:ascii="Book Antiqua" w:hAnsi="Book Antiqua"/>
          <w:b/>
          <w:bCs/>
        </w:rPr>
        <w:t>98</w:t>
      </w:r>
      <w:r w:rsidRPr="00581A15">
        <w:rPr>
          <w:rFonts w:ascii="Book Antiqua" w:hAnsi="Book Antiqua"/>
        </w:rPr>
        <w:t>: 106-110 [PMID: 18452218 DOI: 10.1002/jso.21027]</w:t>
      </w:r>
    </w:p>
    <w:p w14:paraId="4340104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9 </w:t>
      </w:r>
      <w:r w:rsidRPr="00581A15">
        <w:rPr>
          <w:rFonts w:ascii="Book Antiqua" w:hAnsi="Book Antiqua"/>
          <w:b/>
          <w:bCs/>
        </w:rPr>
        <w:t>Bäumler AJ</w:t>
      </w:r>
      <w:r w:rsidRPr="00581A15">
        <w:rPr>
          <w:rFonts w:ascii="Book Antiqua" w:hAnsi="Book Antiqua"/>
        </w:rPr>
        <w:t xml:space="preserve">, Sperandio V. Interactions between the microbiota and pathogenic bacteria in the gut. </w:t>
      </w:r>
      <w:r w:rsidRPr="00581A15">
        <w:rPr>
          <w:rFonts w:ascii="Book Antiqua" w:hAnsi="Book Antiqua"/>
          <w:i/>
          <w:iCs/>
        </w:rPr>
        <w:t>Nature</w:t>
      </w:r>
      <w:r w:rsidRPr="00581A15">
        <w:rPr>
          <w:rFonts w:ascii="Book Antiqua" w:hAnsi="Book Antiqua"/>
        </w:rPr>
        <w:t xml:space="preserve"> 2016; </w:t>
      </w:r>
      <w:r w:rsidRPr="00581A15">
        <w:rPr>
          <w:rFonts w:ascii="Book Antiqua" w:hAnsi="Book Antiqua"/>
          <w:b/>
          <w:bCs/>
        </w:rPr>
        <w:t>535</w:t>
      </w:r>
      <w:r w:rsidRPr="00581A15">
        <w:rPr>
          <w:rFonts w:ascii="Book Antiqua" w:hAnsi="Book Antiqua"/>
        </w:rPr>
        <w:t>: 85-93 [PMID: 27383983 DOI: 10.1038/nature18849]</w:t>
      </w:r>
    </w:p>
    <w:p w14:paraId="0BBD8B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10 </w:t>
      </w:r>
      <w:r w:rsidRPr="00581A15">
        <w:rPr>
          <w:rFonts w:ascii="Book Antiqua" w:hAnsi="Book Antiqua"/>
          <w:b/>
          <w:bCs/>
        </w:rPr>
        <w:t>Clemente JC</w:t>
      </w:r>
      <w:r w:rsidRPr="00581A15">
        <w:rPr>
          <w:rFonts w:ascii="Book Antiqua" w:hAnsi="Book Antiqua"/>
        </w:rPr>
        <w:t xml:space="preserve">, Ursell LK, Parfrey LW, Knight R. The impact of the gut microbiota on human health: an integrative view. </w:t>
      </w:r>
      <w:r w:rsidRPr="00581A15">
        <w:rPr>
          <w:rFonts w:ascii="Book Antiqua" w:hAnsi="Book Antiqua"/>
          <w:i/>
          <w:iCs/>
        </w:rPr>
        <w:t>Cell</w:t>
      </w:r>
      <w:r w:rsidRPr="00581A15">
        <w:rPr>
          <w:rFonts w:ascii="Book Antiqua" w:hAnsi="Book Antiqua"/>
        </w:rPr>
        <w:t xml:space="preserve"> 2012; </w:t>
      </w:r>
      <w:r w:rsidRPr="00581A15">
        <w:rPr>
          <w:rFonts w:ascii="Book Antiqua" w:hAnsi="Book Antiqua"/>
          <w:b/>
          <w:bCs/>
        </w:rPr>
        <w:t>148</w:t>
      </w:r>
      <w:r w:rsidRPr="00581A15">
        <w:rPr>
          <w:rFonts w:ascii="Book Antiqua" w:hAnsi="Book Antiqua"/>
        </w:rPr>
        <w:t>: 1258-1270 [PMID: 22424233 DOI: 10.1016/j.cell.2012.01.035]</w:t>
      </w:r>
    </w:p>
    <w:p w14:paraId="01AFA5EE"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11 </w:t>
      </w:r>
      <w:r w:rsidRPr="00581A15">
        <w:rPr>
          <w:rFonts w:ascii="Book Antiqua" w:hAnsi="Book Antiqua"/>
          <w:b/>
          <w:bCs/>
        </w:rPr>
        <w:t>Bliss ES</w:t>
      </w:r>
      <w:r w:rsidRPr="00581A15">
        <w:rPr>
          <w:rFonts w:ascii="Book Antiqua" w:hAnsi="Book Antiqua"/>
        </w:rPr>
        <w:t xml:space="preserve">, Whiteside E. The Gut-Brain Axis, the Human Gut Microbiota and Their Integration in the Development of Obesity. </w:t>
      </w:r>
      <w:r w:rsidRPr="00581A15">
        <w:rPr>
          <w:rFonts w:ascii="Book Antiqua" w:hAnsi="Book Antiqua"/>
          <w:i/>
          <w:iCs/>
        </w:rPr>
        <w:t>Front Physiol</w:t>
      </w:r>
      <w:r w:rsidRPr="00581A15">
        <w:rPr>
          <w:rFonts w:ascii="Book Antiqua" w:hAnsi="Book Antiqua"/>
        </w:rPr>
        <w:t xml:space="preserve"> 2018; </w:t>
      </w:r>
      <w:r w:rsidRPr="00581A15">
        <w:rPr>
          <w:rFonts w:ascii="Book Antiqua" w:hAnsi="Book Antiqua"/>
          <w:b/>
          <w:bCs/>
        </w:rPr>
        <w:t>9</w:t>
      </w:r>
      <w:r w:rsidRPr="00581A15">
        <w:rPr>
          <w:rFonts w:ascii="Book Antiqua" w:hAnsi="Book Antiqua"/>
        </w:rPr>
        <w:t>: 900 [PMID: 30050464 DOI: 10.3389/fphys.2018.00900]</w:t>
      </w:r>
    </w:p>
    <w:p w14:paraId="4A7D401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12 </w:t>
      </w:r>
      <w:r w:rsidRPr="00581A15">
        <w:rPr>
          <w:rFonts w:ascii="Book Antiqua" w:hAnsi="Book Antiqua"/>
          <w:b/>
          <w:bCs/>
        </w:rPr>
        <w:t>Shreiner AB</w:t>
      </w:r>
      <w:r w:rsidRPr="00581A15">
        <w:rPr>
          <w:rFonts w:ascii="Book Antiqua" w:hAnsi="Book Antiqua"/>
        </w:rPr>
        <w:t xml:space="preserve">, Kao JY, Young VB. The gut microbiome in health and in disease. </w:t>
      </w:r>
      <w:r w:rsidRPr="00581A15">
        <w:rPr>
          <w:rFonts w:ascii="Book Antiqua" w:hAnsi="Book Antiqua"/>
          <w:i/>
          <w:iCs/>
        </w:rPr>
        <w:t>Curr Opin Gastroenterol</w:t>
      </w:r>
      <w:r w:rsidRPr="00581A15">
        <w:rPr>
          <w:rFonts w:ascii="Book Antiqua" w:hAnsi="Book Antiqua"/>
        </w:rPr>
        <w:t xml:space="preserve"> 2015; </w:t>
      </w:r>
      <w:r w:rsidRPr="00581A15">
        <w:rPr>
          <w:rFonts w:ascii="Book Antiqua" w:hAnsi="Book Antiqua"/>
          <w:b/>
          <w:bCs/>
        </w:rPr>
        <w:t>31</w:t>
      </w:r>
      <w:r w:rsidRPr="00581A15">
        <w:rPr>
          <w:rFonts w:ascii="Book Antiqua" w:hAnsi="Book Antiqua"/>
        </w:rPr>
        <w:t>: 69-75 [PMID: 25394236 DOI: 10.1097/MOG.0000000000000139]</w:t>
      </w:r>
    </w:p>
    <w:p w14:paraId="4210F87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13 </w:t>
      </w:r>
      <w:r w:rsidRPr="00581A15">
        <w:rPr>
          <w:rFonts w:ascii="Book Antiqua" w:hAnsi="Book Antiqua"/>
          <w:b/>
          <w:bCs/>
        </w:rPr>
        <w:t>Zhan X</w:t>
      </w:r>
      <w:r w:rsidRPr="00581A15">
        <w:rPr>
          <w:rFonts w:ascii="Book Antiqua" w:hAnsi="Book Antiqua"/>
        </w:rPr>
        <w:t xml:space="preserve">, Stamova B, Jin LW, DeCarli C, Phinney B, Sharp FR. Gram-negative bacterial molecules associate with Alzheimer disease pathology. </w:t>
      </w:r>
      <w:r w:rsidRPr="00581A15">
        <w:rPr>
          <w:rFonts w:ascii="Book Antiqua" w:hAnsi="Book Antiqua"/>
          <w:i/>
          <w:iCs/>
        </w:rPr>
        <w:t>Neurology</w:t>
      </w:r>
      <w:r w:rsidRPr="00581A15">
        <w:rPr>
          <w:rFonts w:ascii="Book Antiqua" w:hAnsi="Book Antiqua"/>
        </w:rPr>
        <w:t xml:space="preserve"> 2016; </w:t>
      </w:r>
      <w:r w:rsidRPr="00581A15">
        <w:rPr>
          <w:rFonts w:ascii="Book Antiqua" w:hAnsi="Book Antiqua"/>
          <w:b/>
          <w:bCs/>
        </w:rPr>
        <w:t>87</w:t>
      </w:r>
      <w:r w:rsidRPr="00581A15">
        <w:rPr>
          <w:rFonts w:ascii="Book Antiqua" w:hAnsi="Book Antiqua"/>
        </w:rPr>
        <w:t>: 2324-2332 [PMID: 27784770 DOI: 10.1212/WNL.0000000000003391]</w:t>
      </w:r>
    </w:p>
    <w:p w14:paraId="2018E7F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14 </w:t>
      </w:r>
      <w:r w:rsidRPr="00581A15">
        <w:rPr>
          <w:rFonts w:ascii="Book Antiqua" w:hAnsi="Book Antiqua"/>
          <w:b/>
          <w:bCs/>
        </w:rPr>
        <w:t>Zhao Y</w:t>
      </w:r>
      <w:r w:rsidRPr="00581A15">
        <w:rPr>
          <w:rFonts w:ascii="Book Antiqua" w:hAnsi="Book Antiqua"/>
        </w:rPr>
        <w:t xml:space="preserve">, Jaber V, Lukiw WJ. Secretory Products of the Human GI Tract Microbiome and Their Potential Impact on Alzheimer's Disease (AD): Detection of Lipopolysaccharide (LPS) in AD Hippocampus. </w:t>
      </w:r>
      <w:r w:rsidRPr="00581A15">
        <w:rPr>
          <w:rFonts w:ascii="Book Antiqua" w:hAnsi="Book Antiqua"/>
          <w:i/>
          <w:iCs/>
        </w:rPr>
        <w:t>Front Cell Infect Microbiol</w:t>
      </w:r>
      <w:r w:rsidRPr="00581A15">
        <w:rPr>
          <w:rFonts w:ascii="Book Antiqua" w:hAnsi="Book Antiqua"/>
        </w:rPr>
        <w:t xml:space="preserve"> 2017; </w:t>
      </w:r>
      <w:r w:rsidRPr="00581A15">
        <w:rPr>
          <w:rFonts w:ascii="Book Antiqua" w:hAnsi="Book Antiqua"/>
          <w:b/>
          <w:bCs/>
        </w:rPr>
        <w:t>7</w:t>
      </w:r>
      <w:r w:rsidRPr="00581A15">
        <w:rPr>
          <w:rFonts w:ascii="Book Antiqua" w:hAnsi="Book Antiqua"/>
        </w:rPr>
        <w:t>: 318 [PMID: 28744452 DOI: 10.3389/fcimb.2017.00318]</w:t>
      </w:r>
    </w:p>
    <w:p w14:paraId="7687B66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15 </w:t>
      </w:r>
      <w:r w:rsidRPr="00581A15">
        <w:rPr>
          <w:rFonts w:ascii="Book Antiqua" w:hAnsi="Book Antiqua"/>
          <w:b/>
          <w:bCs/>
        </w:rPr>
        <w:t>Everard A</w:t>
      </w:r>
      <w:r w:rsidRPr="00581A15">
        <w:rPr>
          <w:rFonts w:ascii="Book Antiqua" w:hAnsi="Book Antiqua"/>
        </w:rPr>
        <w:t xml:space="preserve">, Belzer C, Geurts L, Ouwerkerk JP, Druart C, Bindels LB, Guiot Y, Derrien M, Muccioli GG, Delzenne NM, de Vos WM, Cani PD. Cross-talk between Akkermansia muciniphila and intestinal epithelium controls diet-induced obesity. </w:t>
      </w:r>
      <w:r w:rsidRPr="00581A15">
        <w:rPr>
          <w:rFonts w:ascii="Book Antiqua" w:hAnsi="Book Antiqua"/>
          <w:i/>
          <w:iCs/>
        </w:rPr>
        <w:t>Proc Natl Acad Sci U S A</w:t>
      </w:r>
      <w:r w:rsidRPr="00581A15">
        <w:rPr>
          <w:rFonts w:ascii="Book Antiqua" w:hAnsi="Book Antiqua"/>
        </w:rPr>
        <w:t xml:space="preserve"> 2013; </w:t>
      </w:r>
      <w:r w:rsidRPr="00581A15">
        <w:rPr>
          <w:rFonts w:ascii="Book Antiqua" w:hAnsi="Book Antiqua"/>
          <w:b/>
          <w:bCs/>
        </w:rPr>
        <w:t>110</w:t>
      </w:r>
      <w:r w:rsidRPr="00581A15">
        <w:rPr>
          <w:rFonts w:ascii="Book Antiqua" w:hAnsi="Book Antiqua"/>
        </w:rPr>
        <w:t>: 9066-9071 [PMID: 23671105 DOI: 10.1073/pnas.1219451110]</w:t>
      </w:r>
    </w:p>
    <w:p w14:paraId="4F6EBA0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16 </w:t>
      </w:r>
      <w:r w:rsidRPr="00581A15">
        <w:rPr>
          <w:rFonts w:ascii="Book Antiqua" w:hAnsi="Book Antiqua"/>
          <w:b/>
          <w:bCs/>
        </w:rPr>
        <w:t>Li J</w:t>
      </w:r>
      <w:r w:rsidRPr="00581A15">
        <w:rPr>
          <w:rFonts w:ascii="Book Antiqua" w:hAnsi="Book Antiqua"/>
        </w:rPr>
        <w:t xml:space="preserve">, Butcher J, Mack D, Stintzi A. Functional impacts of the intestinal microbiome in the pathogenesis of inflammatory bowel disease. </w:t>
      </w:r>
      <w:r w:rsidRPr="00581A15">
        <w:rPr>
          <w:rFonts w:ascii="Book Antiqua" w:hAnsi="Book Antiqua"/>
          <w:i/>
          <w:iCs/>
        </w:rPr>
        <w:t>Inflamm Bowel Dis</w:t>
      </w:r>
      <w:r w:rsidRPr="00581A15">
        <w:rPr>
          <w:rFonts w:ascii="Book Antiqua" w:hAnsi="Book Antiqua"/>
        </w:rPr>
        <w:t xml:space="preserve"> 2015; </w:t>
      </w:r>
      <w:r w:rsidRPr="00581A15">
        <w:rPr>
          <w:rFonts w:ascii="Book Antiqua" w:hAnsi="Book Antiqua"/>
          <w:b/>
          <w:bCs/>
        </w:rPr>
        <w:t>21</w:t>
      </w:r>
      <w:r w:rsidRPr="00581A15">
        <w:rPr>
          <w:rFonts w:ascii="Book Antiqua" w:hAnsi="Book Antiqua"/>
        </w:rPr>
        <w:t>: 139-153 [PMID: 25248007 DOI: 10.1097/MIB.0000000000000215]</w:t>
      </w:r>
    </w:p>
    <w:p w14:paraId="65E2B7F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17 </w:t>
      </w:r>
      <w:r w:rsidRPr="00581A15">
        <w:rPr>
          <w:rFonts w:ascii="Book Antiqua" w:hAnsi="Book Antiqua"/>
          <w:b/>
          <w:bCs/>
        </w:rPr>
        <w:t>Mondot S</w:t>
      </w:r>
      <w:r w:rsidRPr="00581A15">
        <w:rPr>
          <w:rFonts w:ascii="Book Antiqua" w:hAnsi="Book Antiqua"/>
        </w:rPr>
        <w:t xml:space="preserve">, Kang S, Furet JP, Aguirre de Carcer D, McSweeney C, Morrison M, Marteau P, Doré J, Leclerc M. Highlighting new phylogenetic specificities of Crohn's disease microbiota. </w:t>
      </w:r>
      <w:r w:rsidRPr="00581A15">
        <w:rPr>
          <w:rFonts w:ascii="Book Antiqua" w:hAnsi="Book Antiqua"/>
          <w:i/>
          <w:iCs/>
        </w:rPr>
        <w:t>Inflamm Bowel Dis</w:t>
      </w:r>
      <w:r w:rsidRPr="00581A15">
        <w:rPr>
          <w:rFonts w:ascii="Book Antiqua" w:hAnsi="Book Antiqua"/>
        </w:rPr>
        <w:t xml:space="preserve"> 2011; </w:t>
      </w:r>
      <w:r w:rsidRPr="00581A15">
        <w:rPr>
          <w:rFonts w:ascii="Book Antiqua" w:hAnsi="Book Antiqua"/>
          <w:b/>
          <w:bCs/>
        </w:rPr>
        <w:t>17</w:t>
      </w:r>
      <w:r w:rsidRPr="00581A15">
        <w:rPr>
          <w:rFonts w:ascii="Book Antiqua" w:hAnsi="Book Antiqua"/>
        </w:rPr>
        <w:t>: 185-192 [PMID: 20722058 DOI: 10.1002/ibd.21436]</w:t>
      </w:r>
    </w:p>
    <w:p w14:paraId="45B8656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18 </w:t>
      </w:r>
      <w:r w:rsidRPr="00581A15">
        <w:rPr>
          <w:rFonts w:ascii="Book Antiqua" w:hAnsi="Book Antiqua"/>
          <w:b/>
          <w:bCs/>
        </w:rPr>
        <w:t>Wei B</w:t>
      </w:r>
      <w:r w:rsidRPr="00581A15">
        <w:rPr>
          <w:rFonts w:ascii="Book Antiqua" w:hAnsi="Book Antiqua"/>
        </w:rPr>
        <w:t xml:space="preserve">, Su TT, Dalwadi H, Stephan RP, Fujiwara D, Huang TT, Brewer S, Chen L, Arditi M, Borneman J, Rawlings DJ, Braun J. Resident enteric microbiota and CD8+ T cells shape the abundance of marginal zone B cells. </w:t>
      </w:r>
      <w:r w:rsidRPr="00581A15">
        <w:rPr>
          <w:rFonts w:ascii="Book Antiqua" w:hAnsi="Book Antiqua"/>
          <w:i/>
          <w:iCs/>
        </w:rPr>
        <w:t>Eur J Immunol</w:t>
      </w:r>
      <w:r w:rsidRPr="00581A15">
        <w:rPr>
          <w:rFonts w:ascii="Book Antiqua" w:hAnsi="Book Antiqua"/>
        </w:rPr>
        <w:t xml:space="preserve"> 2008; </w:t>
      </w:r>
      <w:r w:rsidRPr="00581A15">
        <w:rPr>
          <w:rFonts w:ascii="Book Antiqua" w:hAnsi="Book Antiqua"/>
          <w:b/>
          <w:bCs/>
        </w:rPr>
        <w:t>38</w:t>
      </w:r>
      <w:r w:rsidRPr="00581A15">
        <w:rPr>
          <w:rFonts w:ascii="Book Antiqua" w:hAnsi="Book Antiqua"/>
        </w:rPr>
        <w:t>: 3411-3425 [PMID: 19009526 DOI: 10.1002/eji.200838432]</w:t>
      </w:r>
    </w:p>
    <w:p w14:paraId="4E163498"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19 </w:t>
      </w:r>
      <w:r w:rsidRPr="00581A15">
        <w:rPr>
          <w:rFonts w:ascii="Book Antiqua" w:hAnsi="Book Antiqua"/>
          <w:b/>
          <w:bCs/>
        </w:rPr>
        <w:t>Wu S</w:t>
      </w:r>
      <w:r w:rsidRPr="00581A15">
        <w:rPr>
          <w:rFonts w:ascii="Book Antiqua" w:hAnsi="Book Antiqua"/>
        </w:rPr>
        <w:t xml:space="preserve">, Rhee KJ, Albesiano E, Rabizadeh S, Wu X, Yen HR, Huso DL, Brancati FL, Wick E, McAllister F, Housseau F, Pardoll DM, Sears CL. A human colonic commensal promotes colon tumorigenesis via activation of T helper type 17 T cell responses. </w:t>
      </w:r>
      <w:r w:rsidRPr="00581A15">
        <w:rPr>
          <w:rFonts w:ascii="Book Antiqua" w:hAnsi="Book Antiqua"/>
          <w:i/>
          <w:iCs/>
        </w:rPr>
        <w:t>Nat Med</w:t>
      </w:r>
      <w:r w:rsidRPr="00581A15">
        <w:rPr>
          <w:rFonts w:ascii="Book Antiqua" w:hAnsi="Book Antiqua"/>
        </w:rPr>
        <w:t xml:space="preserve"> 2009; </w:t>
      </w:r>
      <w:r w:rsidRPr="00581A15">
        <w:rPr>
          <w:rFonts w:ascii="Book Antiqua" w:hAnsi="Book Antiqua"/>
          <w:b/>
          <w:bCs/>
        </w:rPr>
        <w:t>15</w:t>
      </w:r>
      <w:r w:rsidRPr="00581A15">
        <w:rPr>
          <w:rFonts w:ascii="Book Antiqua" w:hAnsi="Book Antiqua"/>
        </w:rPr>
        <w:t>: 1016-1022 [PMID: 19701202 DOI: 10.1038/nm.2015]</w:t>
      </w:r>
    </w:p>
    <w:p w14:paraId="44EC9CC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20 </w:t>
      </w:r>
      <w:r w:rsidRPr="00581A15">
        <w:rPr>
          <w:rFonts w:ascii="Book Antiqua" w:hAnsi="Book Antiqua"/>
          <w:b/>
          <w:bCs/>
        </w:rPr>
        <w:t>Karakan T</w:t>
      </w:r>
      <w:r w:rsidRPr="00581A15">
        <w:rPr>
          <w:rFonts w:ascii="Book Antiqua" w:hAnsi="Book Antiqua"/>
        </w:rPr>
        <w:t xml:space="preserve">, Ozkul C, Küpeli Akkol E, Bilici S, Sobarzo-Sánchez E, Capasso R. Gut-Brain-Microbiota Axis: Antibiotics and Functional Gastrointestinal Disorders. </w:t>
      </w:r>
      <w:r w:rsidRPr="00581A15">
        <w:rPr>
          <w:rFonts w:ascii="Book Antiqua" w:hAnsi="Book Antiqua"/>
          <w:i/>
          <w:iCs/>
        </w:rPr>
        <w:t>Nutrients</w:t>
      </w:r>
      <w:r w:rsidRPr="00581A15">
        <w:rPr>
          <w:rFonts w:ascii="Book Antiqua" w:hAnsi="Book Antiqua"/>
        </w:rPr>
        <w:t xml:space="preserve"> 2021; </w:t>
      </w:r>
      <w:r w:rsidRPr="00581A15">
        <w:rPr>
          <w:rFonts w:ascii="Book Antiqua" w:hAnsi="Book Antiqua"/>
          <w:b/>
          <w:bCs/>
        </w:rPr>
        <w:t>13</w:t>
      </w:r>
      <w:r w:rsidRPr="00581A15">
        <w:rPr>
          <w:rFonts w:ascii="Book Antiqua" w:hAnsi="Book Antiqua"/>
        </w:rPr>
        <w:t xml:space="preserve"> [PMID: 33513791 DOI: 10.3390/nu13020389]</w:t>
      </w:r>
    </w:p>
    <w:p w14:paraId="44489920"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21 </w:t>
      </w:r>
      <w:r w:rsidRPr="00581A15">
        <w:rPr>
          <w:rFonts w:ascii="Book Antiqua" w:hAnsi="Book Antiqua"/>
          <w:b/>
          <w:bCs/>
        </w:rPr>
        <w:t>Liou AP</w:t>
      </w:r>
      <w:r w:rsidRPr="00581A15">
        <w:rPr>
          <w:rFonts w:ascii="Book Antiqua" w:hAnsi="Book Antiqua"/>
        </w:rPr>
        <w:t xml:space="preserve">, Paziuk M, Luevano JM Jr, Machineni S, Turnbaugh PJ, Kaplan LM. Conserved shifts in the gut microbiota due to gastric bypass reduce host weight and adiposity. </w:t>
      </w:r>
      <w:r w:rsidRPr="00581A15">
        <w:rPr>
          <w:rFonts w:ascii="Book Antiqua" w:hAnsi="Book Antiqua"/>
          <w:i/>
          <w:iCs/>
        </w:rPr>
        <w:t>Sci Transl Med</w:t>
      </w:r>
      <w:r w:rsidRPr="00581A15">
        <w:rPr>
          <w:rFonts w:ascii="Book Antiqua" w:hAnsi="Book Antiqua"/>
        </w:rPr>
        <w:t xml:space="preserve"> 2013; </w:t>
      </w:r>
      <w:r w:rsidRPr="00581A15">
        <w:rPr>
          <w:rFonts w:ascii="Book Antiqua" w:hAnsi="Book Antiqua"/>
          <w:b/>
          <w:bCs/>
        </w:rPr>
        <w:t>5</w:t>
      </w:r>
      <w:r w:rsidRPr="00581A15">
        <w:rPr>
          <w:rFonts w:ascii="Book Antiqua" w:hAnsi="Book Antiqua"/>
        </w:rPr>
        <w:t>: 178ra41 [PMID: 23536013 DOI: 10.1126/scitranslmed.3005687]</w:t>
      </w:r>
    </w:p>
    <w:p w14:paraId="302737FE"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22 </w:t>
      </w:r>
      <w:r w:rsidRPr="00581A15">
        <w:rPr>
          <w:rFonts w:ascii="Book Antiqua" w:hAnsi="Book Antiqua"/>
          <w:b/>
          <w:bCs/>
        </w:rPr>
        <w:t>Palleja A</w:t>
      </w:r>
      <w:r w:rsidRPr="00581A15">
        <w:rPr>
          <w:rFonts w:ascii="Book Antiqua" w:hAnsi="Book Antiqua"/>
        </w:rPr>
        <w:t xml:space="preserve">, Kashani A, Allin KH, Nielsen T, Zhang C, Li Y, Brach T, Liang S, Feng Q, Jørgensen NB, Bojsen-Møller KN, Dirksen C, Burgdorf KS, Holst JJ, Madsbad S, Wang J, Pedersen O, Hansen T, Arumugam M. Roux-en-Y gastric bypass surgery of morbidly obese patients induces swift and persistent changes of the individual gut microbiota. </w:t>
      </w:r>
      <w:r w:rsidRPr="00581A15">
        <w:rPr>
          <w:rFonts w:ascii="Book Antiqua" w:hAnsi="Book Antiqua"/>
          <w:i/>
          <w:iCs/>
        </w:rPr>
        <w:t>Genome Med</w:t>
      </w:r>
      <w:r w:rsidRPr="00581A15">
        <w:rPr>
          <w:rFonts w:ascii="Book Antiqua" w:hAnsi="Book Antiqua"/>
        </w:rPr>
        <w:t xml:space="preserve"> 2016; </w:t>
      </w:r>
      <w:r w:rsidRPr="00581A15">
        <w:rPr>
          <w:rFonts w:ascii="Book Antiqua" w:hAnsi="Book Antiqua"/>
          <w:b/>
          <w:bCs/>
        </w:rPr>
        <w:t>8</w:t>
      </w:r>
      <w:r w:rsidRPr="00581A15">
        <w:rPr>
          <w:rFonts w:ascii="Book Antiqua" w:hAnsi="Book Antiqua"/>
        </w:rPr>
        <w:t>: 67 [PMID: 27306058 DOI: 10.1186/s13073-016-0312-1]</w:t>
      </w:r>
    </w:p>
    <w:p w14:paraId="6B9BDD2B" w14:textId="638B0D19" w:rsidR="00581A15" w:rsidRPr="00581A15" w:rsidRDefault="00581A15" w:rsidP="00581A15">
      <w:pPr>
        <w:spacing w:line="360" w:lineRule="auto"/>
        <w:jc w:val="both"/>
        <w:rPr>
          <w:rFonts w:ascii="Book Antiqua" w:hAnsi="Book Antiqua"/>
        </w:rPr>
      </w:pPr>
      <w:r w:rsidRPr="00581A15">
        <w:rPr>
          <w:rFonts w:ascii="Book Antiqua" w:hAnsi="Book Antiqua"/>
        </w:rPr>
        <w:t xml:space="preserve">23 </w:t>
      </w:r>
      <w:r w:rsidRPr="00581A15">
        <w:rPr>
          <w:rFonts w:ascii="Book Antiqua" w:hAnsi="Book Antiqua"/>
          <w:b/>
          <w:bCs/>
        </w:rPr>
        <w:t>Zhang H</w:t>
      </w:r>
      <w:r w:rsidRPr="00581A15">
        <w:rPr>
          <w:rFonts w:ascii="Book Antiqua" w:hAnsi="Book Antiqua"/>
        </w:rPr>
        <w:t xml:space="preserve">, DiBaise JK, Zuccolo A, Kudrna D, Braidotti M, Yu Y, Parameswaran P, Crowell MD, Wing R, Rittmann BE, Krajmalnik-Brown R. Human gut microbiota in obesity and after gastric bypass. </w:t>
      </w:r>
      <w:r w:rsidR="00281B12">
        <w:rPr>
          <w:rFonts w:ascii="Book Antiqua" w:hAnsi="Book Antiqua"/>
          <w:i/>
          <w:iCs/>
        </w:rPr>
        <w:t>Proc Natl Acad Sci US</w:t>
      </w:r>
      <w:r w:rsidRPr="00581A15">
        <w:rPr>
          <w:rFonts w:ascii="Book Antiqua" w:hAnsi="Book Antiqua"/>
          <w:i/>
          <w:iCs/>
        </w:rPr>
        <w:t>A</w:t>
      </w:r>
      <w:r w:rsidRPr="00581A15">
        <w:rPr>
          <w:rFonts w:ascii="Book Antiqua" w:hAnsi="Book Antiqua"/>
        </w:rPr>
        <w:t xml:space="preserve"> 2009; </w:t>
      </w:r>
      <w:r w:rsidRPr="00581A15">
        <w:rPr>
          <w:rFonts w:ascii="Book Antiqua" w:hAnsi="Book Antiqua"/>
          <w:b/>
          <w:bCs/>
        </w:rPr>
        <w:t>106</w:t>
      </w:r>
      <w:r w:rsidRPr="00581A15">
        <w:rPr>
          <w:rFonts w:ascii="Book Antiqua" w:hAnsi="Book Antiqua"/>
        </w:rPr>
        <w:t>: 2365-2370 [PMID: 19164560 DOI: 10.1073/pnas.0812600106]</w:t>
      </w:r>
    </w:p>
    <w:p w14:paraId="5580A8E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24 </w:t>
      </w:r>
      <w:r w:rsidRPr="00581A15">
        <w:rPr>
          <w:rFonts w:ascii="Book Antiqua" w:hAnsi="Book Antiqua"/>
          <w:b/>
          <w:bCs/>
        </w:rPr>
        <w:t>Karami R</w:t>
      </w:r>
      <w:r w:rsidRPr="00581A15">
        <w:rPr>
          <w:rFonts w:ascii="Book Antiqua" w:hAnsi="Book Antiqua"/>
        </w:rPr>
        <w:t xml:space="preserve">, Kermansaravi M, Pishgahroudsari M, Talebi M, Mohammadzadeh N, Pazouki A. Changes in gut microbial flora after Roux-en-Y gastric bypass and sleeve gastrectomy and their effects on post-operative weight loss. </w:t>
      </w:r>
      <w:r w:rsidRPr="00581A15">
        <w:rPr>
          <w:rFonts w:ascii="Book Antiqua" w:hAnsi="Book Antiqua"/>
          <w:i/>
          <w:iCs/>
        </w:rPr>
        <w:t>Updates Surg</w:t>
      </w:r>
      <w:r w:rsidRPr="00581A15">
        <w:rPr>
          <w:rFonts w:ascii="Book Antiqua" w:hAnsi="Book Antiqua"/>
        </w:rPr>
        <w:t xml:space="preserve"> 2020 [PMID: 33067675 DOI: 10.1007/s13304-020-00900-9]</w:t>
      </w:r>
    </w:p>
    <w:p w14:paraId="43DD013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25 </w:t>
      </w:r>
      <w:r w:rsidRPr="00581A15">
        <w:rPr>
          <w:rFonts w:ascii="Book Antiqua" w:hAnsi="Book Antiqua"/>
          <w:b/>
          <w:bCs/>
        </w:rPr>
        <w:t>Xu G</w:t>
      </w:r>
      <w:r w:rsidRPr="00581A15">
        <w:rPr>
          <w:rFonts w:ascii="Book Antiqua" w:hAnsi="Book Antiqua"/>
        </w:rPr>
        <w:t xml:space="preserve">, Song M. Recent advances in the mechanisms underlying the beneficial effects of bariatric and metabolic surgery. </w:t>
      </w:r>
      <w:r w:rsidRPr="00581A15">
        <w:rPr>
          <w:rFonts w:ascii="Book Antiqua" w:hAnsi="Book Antiqua"/>
          <w:i/>
          <w:iCs/>
        </w:rPr>
        <w:t>Surg Obes Relat Dis</w:t>
      </w:r>
      <w:r w:rsidRPr="00581A15">
        <w:rPr>
          <w:rFonts w:ascii="Book Antiqua" w:hAnsi="Book Antiqua"/>
        </w:rPr>
        <w:t xml:space="preserve"> 2021; </w:t>
      </w:r>
      <w:r w:rsidRPr="00581A15">
        <w:rPr>
          <w:rFonts w:ascii="Book Antiqua" w:hAnsi="Book Antiqua"/>
          <w:b/>
          <w:bCs/>
        </w:rPr>
        <w:t>17</w:t>
      </w:r>
      <w:r w:rsidRPr="00581A15">
        <w:rPr>
          <w:rFonts w:ascii="Book Antiqua" w:hAnsi="Book Antiqua"/>
        </w:rPr>
        <w:t>: 231-238 [PMID: 33036939 DOI: 10.1016/j.soard.2020.08.028]</w:t>
      </w:r>
    </w:p>
    <w:p w14:paraId="108527AD"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26 </w:t>
      </w:r>
      <w:r w:rsidRPr="00581A15">
        <w:rPr>
          <w:rFonts w:ascii="Book Antiqua" w:hAnsi="Book Antiqua"/>
          <w:b/>
          <w:bCs/>
        </w:rPr>
        <w:t>Sanchez-Carrillo S</w:t>
      </w:r>
      <w:r w:rsidRPr="00581A15">
        <w:rPr>
          <w:rFonts w:ascii="Book Antiqua" w:hAnsi="Book Antiqua"/>
        </w:rPr>
        <w:t>, Ciordia S, Rojo D, Zubeldia-Varela E, Méndez-García C, Martínez-Martínez M, Barbas C, Ruiz-Ruiz S, Moya A, Garriga M, Salazar N, Botella-</w:t>
      </w:r>
      <w:r w:rsidRPr="00581A15">
        <w:rPr>
          <w:rFonts w:ascii="Book Antiqua" w:hAnsi="Book Antiqua"/>
        </w:rPr>
        <w:lastRenderedPageBreak/>
        <w:t xml:space="preserve">Carretero JI, Vega-Piñero B, de Los Reyes-Gavilán CG, Del Campo R, Ferrer M. A body weight loss- and health-promoting gut microbiota is established after bariatric surgery in individuals with severe obesity. </w:t>
      </w:r>
      <w:r w:rsidRPr="00581A15">
        <w:rPr>
          <w:rFonts w:ascii="Book Antiqua" w:hAnsi="Book Antiqua"/>
          <w:i/>
          <w:iCs/>
        </w:rPr>
        <w:t>J Pharm Biomed Anal</w:t>
      </w:r>
      <w:r w:rsidRPr="00581A15">
        <w:rPr>
          <w:rFonts w:ascii="Book Antiqua" w:hAnsi="Book Antiqua"/>
        </w:rPr>
        <w:t xml:space="preserve"> 2021; </w:t>
      </w:r>
      <w:r w:rsidRPr="00581A15">
        <w:rPr>
          <w:rFonts w:ascii="Book Antiqua" w:hAnsi="Book Antiqua"/>
          <w:b/>
          <w:bCs/>
        </w:rPr>
        <w:t>193</w:t>
      </w:r>
      <w:r w:rsidRPr="00581A15">
        <w:rPr>
          <w:rFonts w:ascii="Book Antiqua" w:hAnsi="Book Antiqua"/>
        </w:rPr>
        <w:t>: 113747 [PMID: 33217711 DOI: 10.1016/j.jpba.2020.113747]</w:t>
      </w:r>
    </w:p>
    <w:p w14:paraId="5F4FD94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27 </w:t>
      </w:r>
      <w:r w:rsidRPr="00581A15">
        <w:rPr>
          <w:rFonts w:ascii="Book Antiqua" w:hAnsi="Book Antiqua"/>
          <w:b/>
          <w:bCs/>
        </w:rPr>
        <w:t>Horvath A</w:t>
      </w:r>
      <w:r w:rsidRPr="00581A15">
        <w:rPr>
          <w:rFonts w:ascii="Book Antiqua" w:hAnsi="Book Antiqua"/>
        </w:rPr>
        <w:t xml:space="preserve">, Bausys A, Sabaliauskaite R, Stratilatovas E, Jarmalaite S, Schuetz B, Stiegler P, Bausys R, Stadlbauer V, Strupas K. Distal Gastrectomy with Billroth II Reconstruction is Associated with Oralization of Gut Microbiome and Intestinal Inflammation: A Proof-of-Concept Study. </w:t>
      </w:r>
      <w:r w:rsidRPr="00581A15">
        <w:rPr>
          <w:rFonts w:ascii="Book Antiqua" w:hAnsi="Book Antiqua"/>
          <w:i/>
          <w:iCs/>
        </w:rPr>
        <w:t>Ann Surg Oncol</w:t>
      </w:r>
      <w:r w:rsidRPr="00581A15">
        <w:rPr>
          <w:rFonts w:ascii="Book Antiqua" w:hAnsi="Book Antiqua"/>
        </w:rPr>
        <w:t xml:space="preserve"> 2021; </w:t>
      </w:r>
      <w:r w:rsidRPr="00581A15">
        <w:rPr>
          <w:rFonts w:ascii="Book Antiqua" w:hAnsi="Book Antiqua"/>
          <w:b/>
          <w:bCs/>
        </w:rPr>
        <w:t>28</w:t>
      </w:r>
      <w:r w:rsidRPr="00581A15">
        <w:rPr>
          <w:rFonts w:ascii="Book Antiqua" w:hAnsi="Book Antiqua"/>
        </w:rPr>
        <w:t>: 1198-1208 [PMID: 32504369 DOI: 10.1245/s10434-020-08678-1]</w:t>
      </w:r>
    </w:p>
    <w:p w14:paraId="154EA8C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28 </w:t>
      </w:r>
      <w:r w:rsidRPr="00581A15">
        <w:rPr>
          <w:rFonts w:ascii="Book Antiqua" w:hAnsi="Book Antiqua"/>
          <w:b/>
          <w:bCs/>
        </w:rPr>
        <w:t>Lin XH</w:t>
      </w:r>
      <w:r w:rsidRPr="00581A15">
        <w:rPr>
          <w:rFonts w:ascii="Book Antiqua" w:hAnsi="Book Antiqua"/>
        </w:rPr>
        <w:t xml:space="preserve">, Huang KH, Chuang WH, Luo JC, Lin CC, Ting PH, Young SH, Fang WL, Hou MC, Lee FY. The long term effect of metabolic profile and microbiota status in early gastric cancer patients after subtotal gastrectomy. </w:t>
      </w:r>
      <w:r w:rsidRPr="00581A15">
        <w:rPr>
          <w:rFonts w:ascii="Book Antiqua" w:hAnsi="Book Antiqua"/>
          <w:i/>
          <w:iCs/>
        </w:rPr>
        <w:t>PLoS One</w:t>
      </w:r>
      <w:r w:rsidRPr="00581A15">
        <w:rPr>
          <w:rFonts w:ascii="Book Antiqua" w:hAnsi="Book Antiqua"/>
        </w:rPr>
        <w:t xml:space="preserve"> 2018; </w:t>
      </w:r>
      <w:r w:rsidRPr="00581A15">
        <w:rPr>
          <w:rFonts w:ascii="Book Antiqua" w:hAnsi="Book Antiqua"/>
          <w:b/>
          <w:bCs/>
        </w:rPr>
        <w:t>13</w:t>
      </w:r>
      <w:r w:rsidRPr="00581A15">
        <w:rPr>
          <w:rFonts w:ascii="Book Antiqua" w:hAnsi="Book Antiqua"/>
        </w:rPr>
        <w:t>: e0206930 [PMID: 30395589 DOI: 10.1371/journal.pone.0206930]</w:t>
      </w:r>
    </w:p>
    <w:p w14:paraId="05AD67B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29 </w:t>
      </w:r>
      <w:r w:rsidRPr="00581A15">
        <w:rPr>
          <w:rFonts w:ascii="Book Antiqua" w:hAnsi="Book Antiqua"/>
          <w:b/>
          <w:bCs/>
        </w:rPr>
        <w:t>Liang W</w:t>
      </w:r>
      <w:r w:rsidRPr="00581A15">
        <w:rPr>
          <w:rFonts w:ascii="Book Antiqua" w:hAnsi="Book Antiqua"/>
        </w:rPr>
        <w:t xml:space="preserve">, Yang Y, Wang H, Wang H, Yu X, Lu Y, Shen S, Teng L. Gut microbiota shifts in patients with gastric cancer in perioperative period. </w:t>
      </w:r>
      <w:r w:rsidRPr="00581A15">
        <w:rPr>
          <w:rFonts w:ascii="Book Antiqua" w:hAnsi="Book Antiqua"/>
          <w:i/>
          <w:iCs/>
        </w:rPr>
        <w:t>Medicine (Baltimore)</w:t>
      </w:r>
      <w:r w:rsidRPr="00581A15">
        <w:rPr>
          <w:rFonts w:ascii="Book Antiqua" w:hAnsi="Book Antiqua"/>
        </w:rPr>
        <w:t xml:space="preserve"> 2019; </w:t>
      </w:r>
      <w:r w:rsidRPr="00581A15">
        <w:rPr>
          <w:rFonts w:ascii="Book Antiqua" w:hAnsi="Book Antiqua"/>
          <w:b/>
          <w:bCs/>
        </w:rPr>
        <w:t>98</w:t>
      </w:r>
      <w:r w:rsidRPr="00581A15">
        <w:rPr>
          <w:rFonts w:ascii="Book Antiqua" w:hAnsi="Book Antiqua"/>
        </w:rPr>
        <w:t>: e16626 [PMID: 31464899 DOI: 10.1097/MD.0000000000016626]</w:t>
      </w:r>
    </w:p>
    <w:p w14:paraId="687051E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30 </w:t>
      </w:r>
      <w:r w:rsidRPr="00581A15">
        <w:rPr>
          <w:rFonts w:ascii="Book Antiqua" w:hAnsi="Book Antiqua"/>
          <w:b/>
          <w:bCs/>
        </w:rPr>
        <w:t>Heiman ML</w:t>
      </w:r>
      <w:r w:rsidRPr="00581A15">
        <w:rPr>
          <w:rFonts w:ascii="Book Antiqua" w:hAnsi="Book Antiqua"/>
        </w:rPr>
        <w:t xml:space="preserve">, Greenway FL. A healthy gastrointestinal microbiome is dependent on dietary diversity. </w:t>
      </w:r>
      <w:r w:rsidRPr="00581A15">
        <w:rPr>
          <w:rFonts w:ascii="Book Antiqua" w:hAnsi="Book Antiqua"/>
          <w:i/>
          <w:iCs/>
        </w:rPr>
        <w:t>Mol Metab</w:t>
      </w:r>
      <w:r w:rsidRPr="00581A15">
        <w:rPr>
          <w:rFonts w:ascii="Book Antiqua" w:hAnsi="Book Antiqua"/>
        </w:rPr>
        <w:t xml:space="preserve"> 2016; </w:t>
      </w:r>
      <w:r w:rsidRPr="00581A15">
        <w:rPr>
          <w:rFonts w:ascii="Book Antiqua" w:hAnsi="Book Antiqua"/>
          <w:b/>
          <w:bCs/>
        </w:rPr>
        <w:t>5</w:t>
      </w:r>
      <w:r w:rsidRPr="00581A15">
        <w:rPr>
          <w:rFonts w:ascii="Book Antiqua" w:hAnsi="Book Antiqua"/>
        </w:rPr>
        <w:t>: 317-320 [PMID: 27110483 DOI: 10.1016/j.molmet.2016.02.005]</w:t>
      </w:r>
    </w:p>
    <w:p w14:paraId="38042D1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31 </w:t>
      </w:r>
      <w:r w:rsidRPr="00581A15">
        <w:rPr>
          <w:rFonts w:ascii="Book Antiqua" w:hAnsi="Book Antiqua"/>
          <w:b/>
          <w:bCs/>
        </w:rPr>
        <w:t>Turnbaugh PJ</w:t>
      </w:r>
      <w:r w:rsidRPr="00581A15">
        <w:rPr>
          <w:rFonts w:ascii="Book Antiqua" w:hAnsi="Book Antiqua"/>
        </w:rPr>
        <w:t xml:space="preserve">, Hamady M, Yatsunenko T, Cantarel BL, Duncan A, Ley RE, Sogin ML, Jones WJ, Roe BA, Affourtit JP, Egholm M, Henrissat B, Heath AC, Knight R, Gordon JI. A core gut microbiome in obese and lean twins. </w:t>
      </w:r>
      <w:r w:rsidRPr="00581A15">
        <w:rPr>
          <w:rFonts w:ascii="Book Antiqua" w:hAnsi="Book Antiqua"/>
          <w:i/>
          <w:iCs/>
        </w:rPr>
        <w:t>Nature</w:t>
      </w:r>
      <w:r w:rsidRPr="00581A15">
        <w:rPr>
          <w:rFonts w:ascii="Book Antiqua" w:hAnsi="Book Antiqua"/>
        </w:rPr>
        <w:t xml:space="preserve"> 2009; </w:t>
      </w:r>
      <w:r w:rsidRPr="00581A15">
        <w:rPr>
          <w:rFonts w:ascii="Book Antiqua" w:hAnsi="Book Antiqua"/>
          <w:b/>
          <w:bCs/>
        </w:rPr>
        <w:t>457</w:t>
      </w:r>
      <w:r w:rsidRPr="00581A15">
        <w:rPr>
          <w:rFonts w:ascii="Book Antiqua" w:hAnsi="Book Antiqua"/>
        </w:rPr>
        <w:t>: 480-484 [PMID: 19043404 DOI: 10.1038/nature07540]</w:t>
      </w:r>
    </w:p>
    <w:p w14:paraId="1342C17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32 </w:t>
      </w:r>
      <w:r w:rsidRPr="00581A15">
        <w:rPr>
          <w:rFonts w:ascii="Book Antiqua" w:hAnsi="Book Antiqua"/>
          <w:b/>
          <w:bCs/>
        </w:rPr>
        <w:t>Larsen N</w:t>
      </w:r>
      <w:r w:rsidRPr="00581A15">
        <w:rPr>
          <w:rFonts w:ascii="Book Antiqua" w:hAnsi="Book Antiqua"/>
        </w:rPr>
        <w:t xml:space="preserve">, Vogensen FK, van den Berg FW, Nielsen DS, Andreasen AS, Pedersen BK, Al-Soud WA, Sørensen SJ, Hansen LH, Jakobsen M. Gut microbiota in human adults with type 2 diabetes differs from non-diabetic adults. </w:t>
      </w:r>
      <w:r w:rsidRPr="00581A15">
        <w:rPr>
          <w:rFonts w:ascii="Book Antiqua" w:hAnsi="Book Antiqua"/>
          <w:i/>
          <w:iCs/>
        </w:rPr>
        <w:t>PLoS One</w:t>
      </w:r>
      <w:r w:rsidRPr="00581A15">
        <w:rPr>
          <w:rFonts w:ascii="Book Antiqua" w:hAnsi="Book Antiqua"/>
        </w:rPr>
        <w:t xml:space="preserve"> 2010; </w:t>
      </w:r>
      <w:r w:rsidRPr="00581A15">
        <w:rPr>
          <w:rFonts w:ascii="Book Antiqua" w:hAnsi="Book Antiqua"/>
          <w:b/>
          <w:bCs/>
        </w:rPr>
        <w:t>5</w:t>
      </w:r>
      <w:r w:rsidRPr="00581A15">
        <w:rPr>
          <w:rFonts w:ascii="Book Antiqua" w:hAnsi="Book Antiqua"/>
        </w:rPr>
        <w:t>: e9085 [PMID: 20140211 DOI: 10.1371/journal.pone.0009085]</w:t>
      </w:r>
    </w:p>
    <w:p w14:paraId="0303F01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33 </w:t>
      </w:r>
      <w:r w:rsidRPr="00581A15">
        <w:rPr>
          <w:rFonts w:ascii="Book Antiqua" w:hAnsi="Book Antiqua"/>
          <w:b/>
          <w:bCs/>
        </w:rPr>
        <w:t>Kowalska-Duplaga K</w:t>
      </w:r>
      <w:r w:rsidRPr="00581A15">
        <w:rPr>
          <w:rFonts w:ascii="Book Antiqua" w:hAnsi="Book Antiqua"/>
        </w:rPr>
        <w:t xml:space="preserve">, Gosiewski T, Kapusta P, Sroka-Oleksiak A, Wędrychowicz A, Pieczarkowski S, Ludwig-Słomczyńska AH, Wołkow PP, Fyderek K. Differences in the </w:t>
      </w:r>
      <w:r w:rsidRPr="00581A15">
        <w:rPr>
          <w:rFonts w:ascii="Book Antiqua" w:hAnsi="Book Antiqua"/>
        </w:rPr>
        <w:lastRenderedPageBreak/>
        <w:t xml:space="preserve">intestinal microbiome of healthy children and patients with newly diagnosed Crohn's disease. </w:t>
      </w:r>
      <w:r w:rsidRPr="00581A15">
        <w:rPr>
          <w:rFonts w:ascii="Book Antiqua" w:hAnsi="Book Antiqua"/>
          <w:i/>
          <w:iCs/>
        </w:rPr>
        <w:t>Sci Rep</w:t>
      </w:r>
      <w:r w:rsidRPr="00581A15">
        <w:rPr>
          <w:rFonts w:ascii="Book Antiqua" w:hAnsi="Book Antiqua"/>
        </w:rPr>
        <w:t xml:space="preserve"> 2019; </w:t>
      </w:r>
      <w:r w:rsidRPr="00581A15">
        <w:rPr>
          <w:rFonts w:ascii="Book Antiqua" w:hAnsi="Book Antiqua"/>
          <w:b/>
          <w:bCs/>
        </w:rPr>
        <w:t>9</w:t>
      </w:r>
      <w:r w:rsidRPr="00581A15">
        <w:rPr>
          <w:rFonts w:ascii="Book Antiqua" w:hAnsi="Book Antiqua"/>
        </w:rPr>
        <w:t>: 18880 [PMID: 31827191 DOI: 10.1038/s41598-019-55290-9]</w:t>
      </w:r>
    </w:p>
    <w:p w14:paraId="491E1BE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34 </w:t>
      </w:r>
      <w:r w:rsidRPr="00581A15">
        <w:rPr>
          <w:rFonts w:ascii="Book Antiqua" w:hAnsi="Book Antiqua"/>
          <w:b/>
          <w:bCs/>
        </w:rPr>
        <w:t>Dhakan DB</w:t>
      </w:r>
      <w:r w:rsidRPr="00581A15">
        <w:rPr>
          <w:rFonts w:ascii="Book Antiqua" w:hAnsi="Book Antiqua"/>
        </w:rPr>
        <w:t xml:space="preserve">, Maji A, Sharma AK, Saxena R, Pulikkan J, Grace T, Gomez A, Scaria J, Amato KR, Sharma VK. The unique composition of Indian gut microbiome, gene catalogue, and associated fecal metabolome deciphered using multi-omics approaches. </w:t>
      </w:r>
      <w:r w:rsidRPr="00581A15">
        <w:rPr>
          <w:rFonts w:ascii="Book Antiqua" w:hAnsi="Book Antiqua"/>
          <w:i/>
          <w:iCs/>
        </w:rPr>
        <w:t>Gigascience</w:t>
      </w:r>
      <w:r w:rsidRPr="00581A15">
        <w:rPr>
          <w:rFonts w:ascii="Book Antiqua" w:hAnsi="Book Antiqua"/>
        </w:rPr>
        <w:t xml:space="preserve"> 2019; </w:t>
      </w:r>
      <w:r w:rsidRPr="00581A15">
        <w:rPr>
          <w:rFonts w:ascii="Book Antiqua" w:hAnsi="Book Antiqua"/>
          <w:b/>
          <w:bCs/>
        </w:rPr>
        <w:t>8</w:t>
      </w:r>
      <w:r w:rsidRPr="00581A15">
        <w:rPr>
          <w:rFonts w:ascii="Book Antiqua" w:hAnsi="Book Antiqua"/>
        </w:rPr>
        <w:t xml:space="preserve"> [PMID: 30698687 DOI: 10.1093/gigascience/giz004]</w:t>
      </w:r>
    </w:p>
    <w:p w14:paraId="2321A20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35 </w:t>
      </w:r>
      <w:r w:rsidRPr="00581A15">
        <w:rPr>
          <w:rFonts w:ascii="Book Antiqua" w:hAnsi="Book Antiqua"/>
          <w:b/>
          <w:bCs/>
        </w:rPr>
        <w:t>Huang L</w:t>
      </w:r>
      <w:r w:rsidRPr="00581A15">
        <w:rPr>
          <w:rFonts w:ascii="Book Antiqua" w:hAnsi="Book Antiqua"/>
        </w:rPr>
        <w:t xml:space="preserve">, Xu AM, Li TJ, Han WX, Xu J. Should peri-gastrectomy gastric acidity be our focus among gastric cancer patients? </w:t>
      </w:r>
      <w:r w:rsidRPr="00581A15">
        <w:rPr>
          <w:rFonts w:ascii="Book Antiqua" w:hAnsi="Book Antiqua"/>
          <w:i/>
          <w:iCs/>
        </w:rPr>
        <w:t>World J Gastroenterol</w:t>
      </w:r>
      <w:r w:rsidRPr="00581A15">
        <w:rPr>
          <w:rFonts w:ascii="Book Antiqua" w:hAnsi="Book Antiqua"/>
        </w:rPr>
        <w:t xml:space="preserve"> 2014; </w:t>
      </w:r>
      <w:r w:rsidRPr="00581A15">
        <w:rPr>
          <w:rFonts w:ascii="Book Antiqua" w:hAnsi="Book Antiqua"/>
          <w:b/>
          <w:bCs/>
        </w:rPr>
        <w:t>20</w:t>
      </w:r>
      <w:r w:rsidRPr="00581A15">
        <w:rPr>
          <w:rFonts w:ascii="Book Antiqua" w:hAnsi="Book Antiqua"/>
        </w:rPr>
        <w:t>: 6981-6988 [PMID: 24944492 DOI: 10.3748/wjg.v20.i22.6981]</w:t>
      </w:r>
    </w:p>
    <w:p w14:paraId="5C518BA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36 </w:t>
      </w:r>
      <w:r w:rsidRPr="00581A15">
        <w:rPr>
          <w:rFonts w:ascii="Book Antiqua" w:hAnsi="Book Antiqua"/>
          <w:b/>
          <w:bCs/>
        </w:rPr>
        <w:t>Rieu PN</w:t>
      </w:r>
      <w:r w:rsidRPr="00581A15">
        <w:rPr>
          <w:rFonts w:ascii="Book Antiqua" w:hAnsi="Book Antiqua"/>
        </w:rPr>
        <w:t xml:space="preserve">, Jansen JB, Hopman WP, Joosten HJ, Lamers CB. Effect of partial gastrectomy with Billroth II or Roux-en-Y anastomosis on postprandial and cholecystokinin-stimulated gallbladder contraction and secretion of cholecystokinin and pancreatic polypeptide. </w:t>
      </w:r>
      <w:r w:rsidRPr="00581A15">
        <w:rPr>
          <w:rFonts w:ascii="Book Antiqua" w:hAnsi="Book Antiqua"/>
          <w:i/>
          <w:iCs/>
        </w:rPr>
        <w:t>Dig Dis Sci</w:t>
      </w:r>
      <w:r w:rsidRPr="00581A15">
        <w:rPr>
          <w:rFonts w:ascii="Book Antiqua" w:hAnsi="Book Antiqua"/>
        </w:rPr>
        <w:t xml:space="preserve"> 1990; </w:t>
      </w:r>
      <w:r w:rsidRPr="00581A15">
        <w:rPr>
          <w:rFonts w:ascii="Book Antiqua" w:hAnsi="Book Antiqua"/>
          <w:b/>
          <w:bCs/>
        </w:rPr>
        <w:t>35</w:t>
      </w:r>
      <w:r w:rsidRPr="00581A15">
        <w:rPr>
          <w:rFonts w:ascii="Book Antiqua" w:hAnsi="Book Antiqua"/>
        </w:rPr>
        <w:t>: 1066-1072 [PMID: 2390921 DOI: 10.1007/BF01537576]</w:t>
      </w:r>
    </w:p>
    <w:p w14:paraId="3F669C5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37 </w:t>
      </w:r>
      <w:r w:rsidRPr="00581A15">
        <w:rPr>
          <w:rFonts w:ascii="Book Antiqua" w:hAnsi="Book Antiqua"/>
          <w:b/>
          <w:bCs/>
        </w:rPr>
        <w:t>Jepson K</w:t>
      </w:r>
      <w:r w:rsidRPr="00581A15">
        <w:rPr>
          <w:rFonts w:ascii="Book Antiqua" w:hAnsi="Book Antiqua"/>
        </w:rPr>
        <w:t xml:space="preserve">, Johnston D. Effect of vagotomy on human gastric acid secretion stimulated by gastrin pentapeptide and by histalog. </w:t>
      </w:r>
      <w:r w:rsidRPr="00581A15">
        <w:rPr>
          <w:rFonts w:ascii="Book Antiqua" w:hAnsi="Book Antiqua"/>
          <w:i/>
          <w:iCs/>
        </w:rPr>
        <w:t>Gastroenterology</w:t>
      </w:r>
      <w:r w:rsidRPr="00581A15">
        <w:rPr>
          <w:rFonts w:ascii="Book Antiqua" w:hAnsi="Book Antiqua"/>
        </w:rPr>
        <w:t xml:space="preserve"> 1968; </w:t>
      </w:r>
      <w:r w:rsidRPr="00581A15">
        <w:rPr>
          <w:rFonts w:ascii="Book Antiqua" w:hAnsi="Book Antiqua"/>
          <w:b/>
          <w:bCs/>
        </w:rPr>
        <w:t>55</w:t>
      </w:r>
      <w:r w:rsidRPr="00581A15">
        <w:rPr>
          <w:rFonts w:ascii="Book Antiqua" w:hAnsi="Book Antiqua"/>
        </w:rPr>
        <w:t>: 665-669 [PMID: 5727781]</w:t>
      </w:r>
    </w:p>
    <w:p w14:paraId="5E87C0C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38 </w:t>
      </w:r>
      <w:r w:rsidRPr="00581A15">
        <w:rPr>
          <w:rFonts w:ascii="Book Antiqua" w:hAnsi="Book Antiqua"/>
          <w:b/>
          <w:bCs/>
        </w:rPr>
        <w:t>Martinsen TC</w:t>
      </w:r>
      <w:r w:rsidRPr="00581A15">
        <w:rPr>
          <w:rFonts w:ascii="Book Antiqua" w:hAnsi="Book Antiqua"/>
        </w:rPr>
        <w:t xml:space="preserve">, Bergh K, Waldum HL. Gastric juice: a barrier against infectious diseases. </w:t>
      </w:r>
      <w:r w:rsidRPr="00581A15">
        <w:rPr>
          <w:rFonts w:ascii="Book Antiqua" w:hAnsi="Book Antiqua"/>
          <w:i/>
          <w:iCs/>
        </w:rPr>
        <w:t>Basic Clin Pharmacol Toxicol</w:t>
      </w:r>
      <w:r w:rsidRPr="00581A15">
        <w:rPr>
          <w:rFonts w:ascii="Book Antiqua" w:hAnsi="Book Antiqua"/>
        </w:rPr>
        <w:t xml:space="preserve"> 2005; </w:t>
      </w:r>
      <w:r w:rsidRPr="00581A15">
        <w:rPr>
          <w:rFonts w:ascii="Book Antiqua" w:hAnsi="Book Antiqua"/>
          <w:b/>
          <w:bCs/>
        </w:rPr>
        <w:t>96</w:t>
      </w:r>
      <w:r w:rsidRPr="00581A15">
        <w:rPr>
          <w:rFonts w:ascii="Book Antiqua" w:hAnsi="Book Antiqua"/>
        </w:rPr>
        <w:t>: 94-102 [PMID: 15679471 DOI: 10.1111/j.1742-7843.2005.pto960202.x]</w:t>
      </w:r>
    </w:p>
    <w:p w14:paraId="18FBFEC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39 </w:t>
      </w:r>
      <w:r w:rsidRPr="00581A15">
        <w:rPr>
          <w:rFonts w:ascii="Book Antiqua" w:hAnsi="Book Antiqua"/>
          <w:b/>
          <w:bCs/>
        </w:rPr>
        <w:t>Carboni M</w:t>
      </w:r>
      <w:r w:rsidRPr="00581A15">
        <w:rPr>
          <w:rFonts w:ascii="Book Antiqua" w:hAnsi="Book Antiqua"/>
        </w:rPr>
        <w:t xml:space="preserve">, Guadagni S, Pistoia MA, Amicucci G, Tuscano D, Negro P, Smith PL, Walters CL. The microflora of the gastric juice after Billroth I and Billroth II partial gastrectomy. </w:t>
      </w:r>
      <w:r w:rsidRPr="00581A15">
        <w:rPr>
          <w:rFonts w:ascii="Book Antiqua" w:hAnsi="Book Antiqua"/>
          <w:i/>
          <w:iCs/>
        </w:rPr>
        <w:t>Scand J Gastroenterol</w:t>
      </w:r>
      <w:r w:rsidRPr="00581A15">
        <w:rPr>
          <w:rFonts w:ascii="Book Antiqua" w:hAnsi="Book Antiqua"/>
        </w:rPr>
        <w:t xml:space="preserve"> 1986; </w:t>
      </w:r>
      <w:r w:rsidRPr="00581A15">
        <w:rPr>
          <w:rFonts w:ascii="Book Antiqua" w:hAnsi="Book Antiqua"/>
          <w:b/>
          <w:bCs/>
        </w:rPr>
        <w:t>21</w:t>
      </w:r>
      <w:r w:rsidRPr="00581A15">
        <w:rPr>
          <w:rFonts w:ascii="Book Antiqua" w:hAnsi="Book Antiqua"/>
        </w:rPr>
        <w:t>: 461-470 [PMID: 3726452 DOI: 10.3109/00365528609015163]</w:t>
      </w:r>
    </w:p>
    <w:p w14:paraId="166988E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40 </w:t>
      </w:r>
      <w:r w:rsidRPr="00581A15">
        <w:rPr>
          <w:rFonts w:ascii="Book Antiqua" w:hAnsi="Book Antiqua"/>
          <w:b/>
          <w:bCs/>
        </w:rPr>
        <w:t>Horvath A</w:t>
      </w:r>
      <w:r w:rsidRPr="00581A15">
        <w:rPr>
          <w:rFonts w:ascii="Book Antiqua" w:hAnsi="Book Antiqua"/>
        </w:rPr>
        <w:t xml:space="preserve">, Rainer F, Bashir M, Leber B, Schmerboeck B, Klymiuk I, Groselj-Strele A, Durdevic M, Freedberg DE, Abrams JA, Fickert P, Stiegler P, Stadlbauer V. Biomarkers for oralization during long-term proton pump inhibitor therapy predict survival in cirrhosis. </w:t>
      </w:r>
      <w:r w:rsidRPr="00581A15">
        <w:rPr>
          <w:rFonts w:ascii="Book Antiqua" w:hAnsi="Book Antiqua"/>
          <w:i/>
          <w:iCs/>
        </w:rPr>
        <w:t>Sci Rep</w:t>
      </w:r>
      <w:r w:rsidRPr="00581A15">
        <w:rPr>
          <w:rFonts w:ascii="Book Antiqua" w:hAnsi="Book Antiqua"/>
        </w:rPr>
        <w:t xml:space="preserve"> 2019; </w:t>
      </w:r>
      <w:r w:rsidRPr="00581A15">
        <w:rPr>
          <w:rFonts w:ascii="Book Antiqua" w:hAnsi="Book Antiqua"/>
          <w:b/>
          <w:bCs/>
        </w:rPr>
        <w:t>9</w:t>
      </w:r>
      <w:r w:rsidRPr="00581A15">
        <w:rPr>
          <w:rFonts w:ascii="Book Antiqua" w:hAnsi="Book Antiqua"/>
        </w:rPr>
        <w:t>: 12000 [PMID: 31427714 DOI: 10.1038/s41598-019-48352-5]</w:t>
      </w:r>
    </w:p>
    <w:p w14:paraId="69B70998"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41 </w:t>
      </w:r>
      <w:r w:rsidRPr="00581A15">
        <w:rPr>
          <w:rFonts w:ascii="Book Antiqua" w:hAnsi="Book Antiqua"/>
          <w:b/>
          <w:bCs/>
        </w:rPr>
        <w:t>Imhann F</w:t>
      </w:r>
      <w:r w:rsidRPr="00581A15">
        <w:rPr>
          <w:rFonts w:ascii="Book Antiqua" w:hAnsi="Book Antiqua"/>
        </w:rPr>
        <w:t xml:space="preserve">, Bonder MJ, Vich Vila A, Fu J, Mujagic Z, Vork L, Tigchelaar EF, Jankipersadsing SA, Cenit MC, Harmsen HJ, Dijkstra G, Franke L, Xavier RJ, Jonkers D, Wijmenga C, Weersma RK, Zhernakova A. Proton pump inhibitors affect the gut microbiome. </w:t>
      </w:r>
      <w:r w:rsidRPr="00581A15">
        <w:rPr>
          <w:rFonts w:ascii="Book Antiqua" w:hAnsi="Book Antiqua"/>
          <w:i/>
          <w:iCs/>
        </w:rPr>
        <w:t>Gut</w:t>
      </w:r>
      <w:r w:rsidRPr="00581A15">
        <w:rPr>
          <w:rFonts w:ascii="Book Antiqua" w:hAnsi="Book Antiqua"/>
        </w:rPr>
        <w:t xml:space="preserve"> 2016; </w:t>
      </w:r>
      <w:r w:rsidRPr="00581A15">
        <w:rPr>
          <w:rFonts w:ascii="Book Antiqua" w:hAnsi="Book Antiqua"/>
          <w:b/>
          <w:bCs/>
        </w:rPr>
        <w:t>65</w:t>
      </w:r>
      <w:r w:rsidRPr="00581A15">
        <w:rPr>
          <w:rFonts w:ascii="Book Antiqua" w:hAnsi="Book Antiqua"/>
        </w:rPr>
        <w:t>: 740-748 [PMID: 26657899 DOI: 10.1136/gutjnl-2015-310376]</w:t>
      </w:r>
    </w:p>
    <w:p w14:paraId="2DF80514"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42 </w:t>
      </w:r>
      <w:r w:rsidRPr="00581A15">
        <w:rPr>
          <w:rFonts w:ascii="Book Antiqua" w:hAnsi="Book Antiqua"/>
          <w:b/>
          <w:bCs/>
        </w:rPr>
        <w:t>Bajaj JS</w:t>
      </w:r>
      <w:r w:rsidRPr="00581A15">
        <w:rPr>
          <w:rFonts w:ascii="Book Antiqua" w:hAnsi="Book Antiqua"/>
        </w:rPr>
        <w:t xml:space="preserve">, Cox IJ, Betrapally NS, Heuman DM, Schubert ML, Ratneswaran M, Hylemon PB, White MB, Daita K, Noble NA, Sikaroodi M, Williams R, Crossey MM, Taylor-Robinson SD, Gillevet PM. Systems biology analysis of omeprazole therapy in cirrhosis demonstrates significant shifts in gut microbiota composition and function. </w:t>
      </w:r>
      <w:r w:rsidRPr="00581A15">
        <w:rPr>
          <w:rFonts w:ascii="Book Antiqua" w:hAnsi="Book Antiqua"/>
          <w:i/>
          <w:iCs/>
        </w:rPr>
        <w:t>Am J Physiol Gastrointest Liver Physiol</w:t>
      </w:r>
      <w:r w:rsidRPr="00581A15">
        <w:rPr>
          <w:rFonts w:ascii="Book Antiqua" w:hAnsi="Book Antiqua"/>
        </w:rPr>
        <w:t xml:space="preserve"> 2014; </w:t>
      </w:r>
      <w:r w:rsidRPr="00581A15">
        <w:rPr>
          <w:rFonts w:ascii="Book Antiqua" w:hAnsi="Book Antiqua"/>
          <w:b/>
          <w:bCs/>
        </w:rPr>
        <w:t>307</w:t>
      </w:r>
      <w:r w:rsidRPr="00581A15">
        <w:rPr>
          <w:rFonts w:ascii="Book Antiqua" w:hAnsi="Book Antiqua"/>
        </w:rPr>
        <w:t>: G951-G957 [PMID: 25258407 DOI: 10.1152/ajpgi.00268.2014]</w:t>
      </w:r>
    </w:p>
    <w:p w14:paraId="1EE7A99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43 </w:t>
      </w:r>
      <w:r w:rsidRPr="00581A15">
        <w:rPr>
          <w:rFonts w:ascii="Book Antiqua" w:hAnsi="Book Antiqua"/>
          <w:b/>
          <w:bCs/>
        </w:rPr>
        <w:t>Jackson MA</w:t>
      </w:r>
      <w:r w:rsidRPr="00581A15">
        <w:rPr>
          <w:rFonts w:ascii="Book Antiqua" w:hAnsi="Book Antiqua"/>
        </w:rPr>
        <w:t xml:space="preserve">, Goodrich JK, Maxan ME, Freedberg DE, Abrams JA, Poole AC, Sutter JL, Welter D, Ley RE, Bell JT, Spector TD, Steves CJ. Proton pump inhibitors alter the composition of the gut microbiota. </w:t>
      </w:r>
      <w:r w:rsidRPr="00581A15">
        <w:rPr>
          <w:rFonts w:ascii="Book Antiqua" w:hAnsi="Book Antiqua"/>
          <w:i/>
          <w:iCs/>
        </w:rPr>
        <w:t>Gut</w:t>
      </w:r>
      <w:r w:rsidRPr="00581A15">
        <w:rPr>
          <w:rFonts w:ascii="Book Antiqua" w:hAnsi="Book Antiqua"/>
        </w:rPr>
        <w:t xml:space="preserve"> 2016; </w:t>
      </w:r>
      <w:r w:rsidRPr="00581A15">
        <w:rPr>
          <w:rFonts w:ascii="Book Antiqua" w:hAnsi="Book Antiqua"/>
          <w:b/>
          <w:bCs/>
        </w:rPr>
        <w:t>65</w:t>
      </w:r>
      <w:r w:rsidRPr="00581A15">
        <w:rPr>
          <w:rFonts w:ascii="Book Antiqua" w:hAnsi="Book Antiqua"/>
        </w:rPr>
        <w:t>: 749-756 [PMID: 26719299 DOI: 10.1136/gutjnl-2015-310861]</w:t>
      </w:r>
    </w:p>
    <w:p w14:paraId="38618063"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44 </w:t>
      </w:r>
      <w:r w:rsidRPr="00581A15">
        <w:rPr>
          <w:rFonts w:ascii="Book Antiqua" w:hAnsi="Book Antiqua"/>
          <w:b/>
          <w:bCs/>
        </w:rPr>
        <w:t>Aas JA</w:t>
      </w:r>
      <w:r w:rsidRPr="00581A15">
        <w:rPr>
          <w:rFonts w:ascii="Book Antiqua" w:hAnsi="Book Antiqua"/>
        </w:rPr>
        <w:t xml:space="preserve">, Paster BJ, Stokes LN, Olsen I, Dewhirst FE. Defining the normal bacterial flora of the oral cavity. </w:t>
      </w:r>
      <w:r w:rsidRPr="00581A15">
        <w:rPr>
          <w:rFonts w:ascii="Book Antiqua" w:hAnsi="Book Antiqua"/>
          <w:i/>
          <w:iCs/>
        </w:rPr>
        <w:t>J Clin Microbiol</w:t>
      </w:r>
      <w:r w:rsidRPr="00581A15">
        <w:rPr>
          <w:rFonts w:ascii="Book Antiqua" w:hAnsi="Book Antiqua"/>
        </w:rPr>
        <w:t xml:space="preserve"> 2005; </w:t>
      </w:r>
      <w:r w:rsidRPr="00581A15">
        <w:rPr>
          <w:rFonts w:ascii="Book Antiqua" w:hAnsi="Book Antiqua"/>
          <w:b/>
          <w:bCs/>
        </w:rPr>
        <w:t>43</w:t>
      </w:r>
      <w:r w:rsidRPr="00581A15">
        <w:rPr>
          <w:rFonts w:ascii="Book Antiqua" w:hAnsi="Book Antiqua"/>
        </w:rPr>
        <w:t>: 5721-5732 [PMID: 16272510 DOI: 10.1128/JCM.43.11.5721-5732.2005]</w:t>
      </w:r>
    </w:p>
    <w:p w14:paraId="0F8725D7" w14:textId="0AA653C0" w:rsidR="00581A15" w:rsidRPr="00581A15" w:rsidRDefault="00581A15" w:rsidP="00581A15">
      <w:pPr>
        <w:spacing w:line="360" w:lineRule="auto"/>
        <w:jc w:val="both"/>
        <w:rPr>
          <w:rFonts w:ascii="Book Antiqua" w:hAnsi="Book Antiqua"/>
        </w:rPr>
      </w:pPr>
      <w:r w:rsidRPr="00581A15">
        <w:rPr>
          <w:rFonts w:ascii="Book Antiqua" w:hAnsi="Book Antiqua"/>
        </w:rPr>
        <w:t xml:space="preserve">45 </w:t>
      </w:r>
      <w:r w:rsidRPr="00581A15">
        <w:rPr>
          <w:rFonts w:ascii="Book Antiqua" w:hAnsi="Book Antiqua"/>
          <w:b/>
          <w:bCs/>
        </w:rPr>
        <w:t>Sunakawa Y,</w:t>
      </w:r>
      <w:r w:rsidRPr="00581A15">
        <w:rPr>
          <w:rFonts w:ascii="Book Antiqua" w:hAnsi="Book Antiqua"/>
        </w:rPr>
        <w:t xml:space="preserve"> Matoba R, Inoue E, Sakamoto Y, Kawabata R, Ishiguro A, Akamaru Y, Kito Y, Takahashi M, Matsuyama J, Yabusaki H, Makiyama A, Suzuki T, Tsuda M, Yasui H, Kawakami H, Muro K, Nakajima TE, Ichikawa W, Fujii M. Genomic pathway of gut microbiome to predict efficacy of nivolumab in advanced gastric cancer: DELIVER trial (JACCRO GC-08). </w:t>
      </w:r>
      <w:r w:rsidRPr="00581A15">
        <w:rPr>
          <w:rFonts w:ascii="Book Antiqua" w:hAnsi="Book Antiqua"/>
          <w:i/>
          <w:iCs/>
        </w:rPr>
        <w:t xml:space="preserve">J Clin Oncol </w:t>
      </w:r>
      <w:r w:rsidRPr="00581A15">
        <w:rPr>
          <w:rFonts w:ascii="Book Antiqua" w:hAnsi="Book Antiqua"/>
        </w:rPr>
        <w:t xml:space="preserve">2021; </w:t>
      </w:r>
      <w:r w:rsidRPr="00581A15">
        <w:rPr>
          <w:rFonts w:ascii="Book Antiqua" w:hAnsi="Book Antiqua"/>
          <w:b/>
          <w:bCs/>
        </w:rPr>
        <w:t xml:space="preserve">39: </w:t>
      </w:r>
      <w:r w:rsidRPr="00581A15">
        <w:rPr>
          <w:rFonts w:ascii="Book Antiqua" w:hAnsi="Book Antiqua"/>
        </w:rPr>
        <w:t>161</w:t>
      </w:r>
      <w:r w:rsidR="00AB4E3D">
        <w:rPr>
          <w:rFonts w:ascii="Book Antiqua" w:hAnsi="Book Antiqua"/>
        </w:rPr>
        <w:t>-</w:t>
      </w:r>
      <w:r w:rsidRPr="00581A15">
        <w:rPr>
          <w:rFonts w:ascii="Book Antiqua" w:hAnsi="Book Antiqua"/>
        </w:rPr>
        <w:t>161 [DOI: 10.1200/JCO.2021.39.3_suppl.161]</w:t>
      </w:r>
    </w:p>
    <w:p w14:paraId="4EC374B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46 </w:t>
      </w:r>
      <w:r w:rsidRPr="00581A15">
        <w:rPr>
          <w:rFonts w:ascii="Book Antiqua" w:hAnsi="Book Antiqua"/>
          <w:b/>
          <w:bCs/>
        </w:rPr>
        <w:t>Tsuda A</w:t>
      </w:r>
      <w:r w:rsidRPr="00581A15">
        <w:rPr>
          <w:rFonts w:ascii="Book Antiqua" w:hAnsi="Book Antiqua"/>
        </w:rPr>
        <w:t xml:space="preserve">, Suda W, Morita H, Takanashi K, Takagi A, Koga Y, Hattori M. Influence of Proton-Pump Inhibitors on the Luminal Microbiota in the Gastrointestinal Tract. </w:t>
      </w:r>
      <w:r w:rsidRPr="00581A15">
        <w:rPr>
          <w:rFonts w:ascii="Book Antiqua" w:hAnsi="Book Antiqua"/>
          <w:i/>
          <w:iCs/>
        </w:rPr>
        <w:t>Clin Transl Gastroenterol</w:t>
      </w:r>
      <w:r w:rsidRPr="00581A15">
        <w:rPr>
          <w:rFonts w:ascii="Book Antiqua" w:hAnsi="Book Antiqua"/>
        </w:rPr>
        <w:t xml:space="preserve"> 2015; </w:t>
      </w:r>
      <w:r w:rsidRPr="00581A15">
        <w:rPr>
          <w:rFonts w:ascii="Book Antiqua" w:hAnsi="Book Antiqua"/>
          <w:b/>
          <w:bCs/>
        </w:rPr>
        <w:t>6</w:t>
      </w:r>
      <w:r w:rsidRPr="00581A15">
        <w:rPr>
          <w:rFonts w:ascii="Book Antiqua" w:hAnsi="Book Antiqua"/>
        </w:rPr>
        <w:t>: e89 [PMID: 26065717 DOI: 10.1038/ctg.2015.20]</w:t>
      </w:r>
    </w:p>
    <w:p w14:paraId="3B61282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47 </w:t>
      </w:r>
      <w:r w:rsidRPr="00581A15">
        <w:rPr>
          <w:rFonts w:ascii="Book Antiqua" w:hAnsi="Book Antiqua"/>
          <w:b/>
          <w:bCs/>
        </w:rPr>
        <w:t>Clooney AG</w:t>
      </w:r>
      <w:r w:rsidRPr="00581A15">
        <w:rPr>
          <w:rFonts w:ascii="Book Antiqua" w:hAnsi="Book Antiqua"/>
        </w:rPr>
        <w:t xml:space="preserve">, Bernstein CN, Leslie WD, Vagianos K, Sargent M, Laserna-Mendieta EJ, Claesson MJ, Targownik LE. A comparison of the gut microbiome between long-term </w:t>
      </w:r>
      <w:r w:rsidRPr="00581A15">
        <w:rPr>
          <w:rFonts w:ascii="Book Antiqua" w:hAnsi="Book Antiqua"/>
        </w:rPr>
        <w:lastRenderedPageBreak/>
        <w:t xml:space="preserve">users and non-users of proton pump inhibitors. </w:t>
      </w:r>
      <w:r w:rsidRPr="00581A15">
        <w:rPr>
          <w:rFonts w:ascii="Book Antiqua" w:hAnsi="Book Antiqua"/>
          <w:i/>
          <w:iCs/>
        </w:rPr>
        <w:t>Aliment Pharmacol Ther</w:t>
      </w:r>
      <w:r w:rsidRPr="00581A15">
        <w:rPr>
          <w:rFonts w:ascii="Book Antiqua" w:hAnsi="Book Antiqua"/>
        </w:rPr>
        <w:t xml:space="preserve"> 2016; </w:t>
      </w:r>
      <w:r w:rsidRPr="00581A15">
        <w:rPr>
          <w:rFonts w:ascii="Book Antiqua" w:hAnsi="Book Antiqua"/>
          <w:b/>
          <w:bCs/>
        </w:rPr>
        <w:t>43</w:t>
      </w:r>
      <w:r w:rsidRPr="00581A15">
        <w:rPr>
          <w:rFonts w:ascii="Book Antiqua" w:hAnsi="Book Antiqua"/>
        </w:rPr>
        <w:t>: 974-984 [PMID: 26923470 DOI: 10.1111/apt.13568]</w:t>
      </w:r>
    </w:p>
    <w:p w14:paraId="194E6FA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48 </w:t>
      </w:r>
      <w:r w:rsidRPr="00581A15">
        <w:rPr>
          <w:rFonts w:ascii="Book Antiqua" w:hAnsi="Book Antiqua"/>
          <w:b/>
          <w:bCs/>
        </w:rPr>
        <w:t>Karanicolas PJ</w:t>
      </w:r>
      <w:r w:rsidRPr="00581A15">
        <w:rPr>
          <w:rFonts w:ascii="Book Antiqua" w:hAnsi="Book Antiqua"/>
        </w:rPr>
        <w:t xml:space="preserve">, Graham D, Gönen M, Strong VE, Brennan MF, Coit DG. Quality of life after gastrectomy for adenocarcinoma: a prospective cohort study. </w:t>
      </w:r>
      <w:r w:rsidRPr="00581A15">
        <w:rPr>
          <w:rFonts w:ascii="Book Antiqua" w:hAnsi="Book Antiqua"/>
          <w:i/>
          <w:iCs/>
        </w:rPr>
        <w:t>Ann Surg</w:t>
      </w:r>
      <w:r w:rsidRPr="00581A15">
        <w:rPr>
          <w:rFonts w:ascii="Book Antiqua" w:hAnsi="Book Antiqua"/>
        </w:rPr>
        <w:t xml:space="preserve"> 2013; </w:t>
      </w:r>
      <w:r w:rsidRPr="00581A15">
        <w:rPr>
          <w:rFonts w:ascii="Book Antiqua" w:hAnsi="Book Antiqua"/>
          <w:b/>
          <w:bCs/>
        </w:rPr>
        <w:t>257</w:t>
      </w:r>
      <w:r w:rsidRPr="00581A15">
        <w:rPr>
          <w:rFonts w:ascii="Book Antiqua" w:hAnsi="Book Antiqua"/>
        </w:rPr>
        <w:t>: 1039-1046 [PMID: 23665970 DOI: 10.1097/SLA.0b013e31828c4a19]</w:t>
      </w:r>
    </w:p>
    <w:p w14:paraId="711E53C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49 </w:t>
      </w:r>
      <w:r w:rsidRPr="00581A15">
        <w:rPr>
          <w:rFonts w:ascii="Book Antiqua" w:hAnsi="Book Antiqua"/>
          <w:b/>
          <w:bCs/>
        </w:rPr>
        <w:t>Kim AR</w:t>
      </w:r>
      <w:r w:rsidRPr="00581A15">
        <w:rPr>
          <w:rFonts w:ascii="Book Antiqua" w:hAnsi="Book Antiqua"/>
        </w:rPr>
        <w:t xml:space="preserve">, Cho J, Hsu YJ, Choi MG, Noh JH, Sohn TS, Bae JM, Yun YH, Kim S. Changes of quality of life in gastric cancer patients after curative resection: a longitudinal cohort study in Korea. </w:t>
      </w:r>
      <w:r w:rsidRPr="00581A15">
        <w:rPr>
          <w:rFonts w:ascii="Book Antiqua" w:hAnsi="Book Antiqua"/>
          <w:i/>
          <w:iCs/>
        </w:rPr>
        <w:t>Ann Surg</w:t>
      </w:r>
      <w:r w:rsidRPr="00581A15">
        <w:rPr>
          <w:rFonts w:ascii="Book Antiqua" w:hAnsi="Book Antiqua"/>
        </w:rPr>
        <w:t xml:space="preserve"> 2012; </w:t>
      </w:r>
      <w:r w:rsidRPr="00581A15">
        <w:rPr>
          <w:rFonts w:ascii="Book Antiqua" w:hAnsi="Book Antiqua"/>
          <w:b/>
          <w:bCs/>
        </w:rPr>
        <w:t>256</w:t>
      </w:r>
      <w:r w:rsidRPr="00581A15">
        <w:rPr>
          <w:rFonts w:ascii="Book Antiqua" w:hAnsi="Book Antiqua"/>
        </w:rPr>
        <w:t>: 1008-1013 [PMID: 23154395 DOI: 10.1097/SLA.0b013e31827661c9]</w:t>
      </w:r>
    </w:p>
    <w:p w14:paraId="3381BC2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50 </w:t>
      </w:r>
      <w:r w:rsidRPr="00581A15">
        <w:rPr>
          <w:rFonts w:ascii="Book Antiqua" w:hAnsi="Book Antiqua"/>
          <w:b/>
          <w:bCs/>
        </w:rPr>
        <w:t>Aoki T</w:t>
      </w:r>
      <w:r w:rsidRPr="00581A15">
        <w:rPr>
          <w:rFonts w:ascii="Book Antiqua" w:hAnsi="Book Antiqua"/>
        </w:rPr>
        <w:t xml:space="preserve">, Yamaji I, Hisamoto T, Sato M, Matsuda T. Irregular bowel movement in gastrectomized subjects: bowel habits, stool characteristics, fecal flora, and metabolites. </w:t>
      </w:r>
      <w:r w:rsidRPr="00581A15">
        <w:rPr>
          <w:rFonts w:ascii="Book Antiqua" w:hAnsi="Book Antiqua"/>
          <w:i/>
          <w:iCs/>
        </w:rPr>
        <w:t>Gastric Cancer</w:t>
      </w:r>
      <w:r w:rsidRPr="00581A15">
        <w:rPr>
          <w:rFonts w:ascii="Book Antiqua" w:hAnsi="Book Antiqua"/>
        </w:rPr>
        <w:t xml:space="preserve"> 2012; </w:t>
      </w:r>
      <w:r w:rsidRPr="00581A15">
        <w:rPr>
          <w:rFonts w:ascii="Book Antiqua" w:hAnsi="Book Antiqua"/>
          <w:b/>
          <w:bCs/>
        </w:rPr>
        <w:t>15</w:t>
      </w:r>
      <w:r w:rsidRPr="00581A15">
        <w:rPr>
          <w:rFonts w:ascii="Book Antiqua" w:hAnsi="Book Antiqua"/>
        </w:rPr>
        <w:t>: 396-404 [PMID: 22282135 DOI: 10.1007/s10120-011-0129-y]</w:t>
      </w:r>
    </w:p>
    <w:p w14:paraId="131C3EE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51 </w:t>
      </w:r>
      <w:r w:rsidRPr="00581A15">
        <w:rPr>
          <w:rFonts w:ascii="Book Antiqua" w:hAnsi="Book Antiqua"/>
          <w:b/>
          <w:bCs/>
        </w:rPr>
        <w:t>Anbazhagan AN</w:t>
      </w:r>
      <w:r w:rsidRPr="00581A15">
        <w:rPr>
          <w:rFonts w:ascii="Book Antiqua" w:hAnsi="Book Antiqua"/>
        </w:rPr>
        <w:t xml:space="preserve">, Priyamvada S, Alrefai WA, Dudeja PK. Pathophysiology of IBD associated diarrhea. </w:t>
      </w:r>
      <w:r w:rsidRPr="00581A15">
        <w:rPr>
          <w:rFonts w:ascii="Book Antiqua" w:hAnsi="Book Antiqua"/>
          <w:i/>
          <w:iCs/>
        </w:rPr>
        <w:t>Tissue Barriers</w:t>
      </w:r>
      <w:r w:rsidRPr="00581A15">
        <w:rPr>
          <w:rFonts w:ascii="Book Antiqua" w:hAnsi="Book Antiqua"/>
        </w:rPr>
        <w:t xml:space="preserve"> 2018; </w:t>
      </w:r>
      <w:r w:rsidRPr="00581A15">
        <w:rPr>
          <w:rFonts w:ascii="Book Antiqua" w:hAnsi="Book Antiqua"/>
          <w:b/>
          <w:bCs/>
        </w:rPr>
        <w:t>6</w:t>
      </w:r>
      <w:r w:rsidRPr="00581A15">
        <w:rPr>
          <w:rFonts w:ascii="Book Antiqua" w:hAnsi="Book Antiqua"/>
        </w:rPr>
        <w:t>: e1463897 [PMID: 29737913 DOI: 10.1080/21688370.2018.1463897]</w:t>
      </w:r>
    </w:p>
    <w:p w14:paraId="3DA5B46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52 </w:t>
      </w:r>
      <w:r w:rsidRPr="00581A15">
        <w:rPr>
          <w:rFonts w:ascii="Book Antiqua" w:hAnsi="Book Antiqua"/>
          <w:b/>
          <w:bCs/>
        </w:rPr>
        <w:t>Qiu Z</w:t>
      </w:r>
      <w:r w:rsidRPr="00581A15">
        <w:rPr>
          <w:rFonts w:ascii="Book Antiqua" w:hAnsi="Book Antiqua"/>
        </w:rPr>
        <w:t xml:space="preserve">, Yang H, Rong L, Ding W, Chen J, Zhong L. Targeted Metagenome Based Analyses Show Gut Microbial Diversity of Inflammatory Bowel Disease patients. </w:t>
      </w:r>
      <w:r w:rsidRPr="00581A15">
        <w:rPr>
          <w:rFonts w:ascii="Book Antiqua" w:hAnsi="Book Antiqua"/>
          <w:i/>
          <w:iCs/>
        </w:rPr>
        <w:t>Indian J Microbiol</w:t>
      </w:r>
      <w:r w:rsidRPr="00581A15">
        <w:rPr>
          <w:rFonts w:ascii="Book Antiqua" w:hAnsi="Book Antiqua"/>
        </w:rPr>
        <w:t xml:space="preserve"> 2017; </w:t>
      </w:r>
      <w:r w:rsidRPr="00581A15">
        <w:rPr>
          <w:rFonts w:ascii="Book Antiqua" w:hAnsi="Book Antiqua"/>
          <w:b/>
          <w:bCs/>
        </w:rPr>
        <w:t>57</w:t>
      </w:r>
      <w:r w:rsidRPr="00581A15">
        <w:rPr>
          <w:rFonts w:ascii="Book Antiqua" w:hAnsi="Book Antiqua"/>
        </w:rPr>
        <w:t>: 307-315 [PMID: 28904415 DOI: 10.1007/s12088-017-0652-6]</w:t>
      </w:r>
    </w:p>
    <w:p w14:paraId="1906ABC3"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53 </w:t>
      </w:r>
      <w:r w:rsidRPr="00581A15">
        <w:rPr>
          <w:rFonts w:ascii="Book Antiqua" w:hAnsi="Book Antiqua"/>
          <w:b/>
          <w:bCs/>
        </w:rPr>
        <w:t>Yang Q</w:t>
      </w:r>
      <w:r w:rsidRPr="00581A15">
        <w:rPr>
          <w:rFonts w:ascii="Book Antiqua" w:hAnsi="Book Antiqua"/>
        </w:rPr>
        <w:t xml:space="preserve">, Huang X, Wang P, Yan Z, Sun W, Zhao S, Gun S. Longitudinal development of the gut microbiota in healthy and diarrheic piglets induced by age-related dietary changes. </w:t>
      </w:r>
      <w:r w:rsidRPr="00581A15">
        <w:rPr>
          <w:rFonts w:ascii="Book Antiqua" w:hAnsi="Book Antiqua"/>
          <w:i/>
          <w:iCs/>
        </w:rPr>
        <w:t>Microbiologyopen</w:t>
      </w:r>
      <w:r w:rsidRPr="00581A15">
        <w:rPr>
          <w:rFonts w:ascii="Book Antiqua" w:hAnsi="Book Antiqua"/>
        </w:rPr>
        <w:t xml:space="preserve"> 2019; </w:t>
      </w:r>
      <w:r w:rsidRPr="00581A15">
        <w:rPr>
          <w:rFonts w:ascii="Book Antiqua" w:hAnsi="Book Antiqua"/>
          <w:b/>
          <w:bCs/>
        </w:rPr>
        <w:t>8</w:t>
      </w:r>
      <w:r w:rsidRPr="00581A15">
        <w:rPr>
          <w:rFonts w:ascii="Book Antiqua" w:hAnsi="Book Antiqua"/>
        </w:rPr>
        <w:t>: e923 [PMID: 31496126 DOI: 10.1002/mbo3.923]</w:t>
      </w:r>
    </w:p>
    <w:p w14:paraId="2FF8113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54 </w:t>
      </w:r>
      <w:r w:rsidRPr="00581A15">
        <w:rPr>
          <w:rFonts w:ascii="Book Antiqua" w:hAnsi="Book Antiqua"/>
          <w:b/>
          <w:bCs/>
        </w:rPr>
        <w:t>Rivière A</w:t>
      </w:r>
      <w:r w:rsidRPr="00581A15">
        <w:rPr>
          <w:rFonts w:ascii="Book Antiqua" w:hAnsi="Book Antiqua"/>
        </w:rPr>
        <w:t xml:space="preserve">, Gagnon M, Weckx S, Roy D, De Vuyst L. Mutual Cross-Feeding Interactions between Bifidobacterium longum subsp. longum NCC2705 and Eubacterium rectale ATCC 33656 Explain the Bifidogenic and Butyrogenic Effects of Arabinoxylan Oligosaccharides. </w:t>
      </w:r>
      <w:r w:rsidRPr="00581A15">
        <w:rPr>
          <w:rFonts w:ascii="Book Antiqua" w:hAnsi="Book Antiqua"/>
          <w:i/>
          <w:iCs/>
        </w:rPr>
        <w:t>Appl Environ Microbiol</w:t>
      </w:r>
      <w:r w:rsidRPr="00581A15">
        <w:rPr>
          <w:rFonts w:ascii="Book Antiqua" w:hAnsi="Book Antiqua"/>
        </w:rPr>
        <w:t xml:space="preserve"> 2015; </w:t>
      </w:r>
      <w:r w:rsidRPr="00581A15">
        <w:rPr>
          <w:rFonts w:ascii="Book Antiqua" w:hAnsi="Book Antiqua"/>
          <w:b/>
          <w:bCs/>
        </w:rPr>
        <w:t>81</w:t>
      </w:r>
      <w:r w:rsidRPr="00581A15">
        <w:rPr>
          <w:rFonts w:ascii="Book Antiqua" w:hAnsi="Book Antiqua"/>
        </w:rPr>
        <w:t>: 7767-7781 [PMID: 26319874 DOI: 10.1128/AEM.02089-15]</w:t>
      </w:r>
    </w:p>
    <w:p w14:paraId="5ABA09E1"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55 </w:t>
      </w:r>
      <w:r w:rsidRPr="00581A15">
        <w:rPr>
          <w:rFonts w:ascii="Book Antiqua" w:hAnsi="Book Antiqua"/>
          <w:b/>
          <w:bCs/>
        </w:rPr>
        <w:t>Kaakoush NO</w:t>
      </w:r>
      <w:r w:rsidRPr="00581A15">
        <w:rPr>
          <w:rFonts w:ascii="Book Antiqua" w:hAnsi="Book Antiqua"/>
        </w:rPr>
        <w:t xml:space="preserve">. Insights into the Role of Erysipelotrichaceae in the Human Host. </w:t>
      </w:r>
      <w:r w:rsidRPr="00581A15">
        <w:rPr>
          <w:rFonts w:ascii="Book Antiqua" w:hAnsi="Book Antiqua"/>
          <w:i/>
          <w:iCs/>
        </w:rPr>
        <w:t>Front Cell Infect Microbiol</w:t>
      </w:r>
      <w:r w:rsidRPr="00581A15">
        <w:rPr>
          <w:rFonts w:ascii="Book Antiqua" w:hAnsi="Book Antiqua"/>
        </w:rPr>
        <w:t xml:space="preserve"> 2015; </w:t>
      </w:r>
      <w:r w:rsidRPr="00581A15">
        <w:rPr>
          <w:rFonts w:ascii="Book Antiqua" w:hAnsi="Book Antiqua"/>
          <w:b/>
          <w:bCs/>
        </w:rPr>
        <w:t>5</w:t>
      </w:r>
      <w:r w:rsidRPr="00581A15">
        <w:rPr>
          <w:rFonts w:ascii="Book Antiqua" w:hAnsi="Book Antiqua"/>
        </w:rPr>
        <w:t>: 84 [PMID: 26636046 DOI: 10.3389/fcimb.2015.00084]</w:t>
      </w:r>
    </w:p>
    <w:p w14:paraId="2E19E9D6"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56 </w:t>
      </w:r>
      <w:r w:rsidRPr="00581A15">
        <w:rPr>
          <w:rFonts w:ascii="Book Antiqua" w:hAnsi="Book Antiqua"/>
          <w:b/>
          <w:bCs/>
        </w:rPr>
        <w:t>Celiker H</w:t>
      </w:r>
      <w:r w:rsidRPr="00581A15">
        <w:rPr>
          <w:rFonts w:ascii="Book Antiqua" w:hAnsi="Book Antiqua"/>
        </w:rPr>
        <w:t xml:space="preserve">. A new proposed mechanism of action for gastric bypass surgery: Air hypothesis. </w:t>
      </w:r>
      <w:r w:rsidRPr="00581A15">
        <w:rPr>
          <w:rFonts w:ascii="Book Antiqua" w:hAnsi="Book Antiqua"/>
          <w:i/>
          <w:iCs/>
        </w:rPr>
        <w:t>Med Hypotheses</w:t>
      </w:r>
      <w:r w:rsidRPr="00581A15">
        <w:rPr>
          <w:rFonts w:ascii="Book Antiqua" w:hAnsi="Book Antiqua"/>
        </w:rPr>
        <w:t xml:space="preserve"> 2017; </w:t>
      </w:r>
      <w:r w:rsidRPr="00581A15">
        <w:rPr>
          <w:rFonts w:ascii="Book Antiqua" w:hAnsi="Book Antiqua"/>
          <w:b/>
          <w:bCs/>
        </w:rPr>
        <w:t>107</w:t>
      </w:r>
      <w:r w:rsidRPr="00581A15">
        <w:rPr>
          <w:rFonts w:ascii="Book Antiqua" w:hAnsi="Book Antiqua"/>
        </w:rPr>
        <w:t>: 81-89 [PMID: 28915970 DOI: 10.1016/j.mehy.2017.08.012]</w:t>
      </w:r>
    </w:p>
    <w:p w14:paraId="332C7C34"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57 </w:t>
      </w:r>
      <w:r w:rsidRPr="00581A15">
        <w:rPr>
          <w:rFonts w:ascii="Book Antiqua" w:hAnsi="Book Antiqua"/>
          <w:b/>
          <w:bCs/>
        </w:rPr>
        <w:t>Sachdev AH</w:t>
      </w:r>
      <w:r w:rsidRPr="00581A15">
        <w:rPr>
          <w:rFonts w:ascii="Book Antiqua" w:hAnsi="Book Antiqua"/>
        </w:rPr>
        <w:t xml:space="preserve">, Pimentel M. Gastrointestinal bacterial overgrowth: pathogenesis and clinical significance. </w:t>
      </w:r>
      <w:r w:rsidRPr="00581A15">
        <w:rPr>
          <w:rFonts w:ascii="Book Antiqua" w:hAnsi="Book Antiqua"/>
          <w:i/>
          <w:iCs/>
        </w:rPr>
        <w:t>Ther Adv Chronic Dis</w:t>
      </w:r>
      <w:r w:rsidRPr="00581A15">
        <w:rPr>
          <w:rFonts w:ascii="Book Antiqua" w:hAnsi="Book Antiqua"/>
        </w:rPr>
        <w:t xml:space="preserve"> 2013; </w:t>
      </w:r>
      <w:r w:rsidRPr="00581A15">
        <w:rPr>
          <w:rFonts w:ascii="Book Antiqua" w:hAnsi="Book Antiqua"/>
          <w:b/>
          <w:bCs/>
        </w:rPr>
        <w:t>4</w:t>
      </w:r>
      <w:r w:rsidRPr="00581A15">
        <w:rPr>
          <w:rFonts w:ascii="Book Antiqua" w:hAnsi="Book Antiqua"/>
        </w:rPr>
        <w:t>: 223-231 [PMID: 23997926 DOI: 10.1177/2040622313496126]</w:t>
      </w:r>
    </w:p>
    <w:p w14:paraId="4CA598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58 </w:t>
      </w:r>
      <w:r w:rsidRPr="00581A15">
        <w:rPr>
          <w:rFonts w:ascii="Book Antiqua" w:hAnsi="Book Antiqua"/>
          <w:b/>
          <w:bCs/>
        </w:rPr>
        <w:t>Paik CN</w:t>
      </w:r>
      <w:r w:rsidRPr="00581A15">
        <w:rPr>
          <w:rFonts w:ascii="Book Antiqua" w:hAnsi="Book Antiqua"/>
        </w:rPr>
        <w:t xml:space="preserve">, Choi MG, Lim CH, Park JM, Chung WC, Lee KM, Jun KH, Song KY, Jeon HM, Chin HM, Park CH, Chung IS. The role of small intestinal bacterial overgrowth in postgastrectomy patients. </w:t>
      </w:r>
      <w:r w:rsidRPr="00581A15">
        <w:rPr>
          <w:rFonts w:ascii="Book Antiqua" w:hAnsi="Book Antiqua"/>
          <w:i/>
          <w:iCs/>
        </w:rPr>
        <w:t>Neurogastroenterol Motil</w:t>
      </w:r>
      <w:r w:rsidRPr="00581A15">
        <w:rPr>
          <w:rFonts w:ascii="Book Antiqua" w:hAnsi="Book Antiqua"/>
        </w:rPr>
        <w:t xml:space="preserve"> 2011; </w:t>
      </w:r>
      <w:r w:rsidRPr="00581A15">
        <w:rPr>
          <w:rFonts w:ascii="Book Antiqua" w:hAnsi="Book Antiqua"/>
          <w:b/>
          <w:bCs/>
        </w:rPr>
        <w:t>23</w:t>
      </w:r>
      <w:r w:rsidRPr="00581A15">
        <w:rPr>
          <w:rFonts w:ascii="Book Antiqua" w:hAnsi="Book Antiqua"/>
        </w:rPr>
        <w:t>: e191-e196 [PMID: 21324050 DOI: 10.1111/j.1365-2982.2011.01686.x]</w:t>
      </w:r>
    </w:p>
    <w:p w14:paraId="07EA909B"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59 </w:t>
      </w:r>
      <w:r w:rsidRPr="00581A15">
        <w:rPr>
          <w:rFonts w:ascii="Book Antiqua" w:hAnsi="Book Antiqua"/>
          <w:b/>
          <w:bCs/>
        </w:rPr>
        <w:t>Heinken A</w:t>
      </w:r>
      <w:r w:rsidRPr="00581A15">
        <w:rPr>
          <w:rFonts w:ascii="Book Antiqua" w:hAnsi="Book Antiqua"/>
        </w:rPr>
        <w:t xml:space="preserve">, Ravcheev DA, Baldini F, Heirendt L, Fleming RMT, Thiele I. Systematic assessment of secondary bile acid metabolism in gut microbes reveals distinct metabolic capabilities in inflammatory bowel disease. </w:t>
      </w:r>
      <w:r w:rsidRPr="00581A15">
        <w:rPr>
          <w:rFonts w:ascii="Book Antiqua" w:hAnsi="Book Antiqua"/>
          <w:i/>
          <w:iCs/>
        </w:rPr>
        <w:t>Microbiome</w:t>
      </w:r>
      <w:r w:rsidRPr="00581A15">
        <w:rPr>
          <w:rFonts w:ascii="Book Antiqua" w:hAnsi="Book Antiqua"/>
        </w:rPr>
        <w:t xml:space="preserve"> 2019; </w:t>
      </w:r>
      <w:r w:rsidRPr="00581A15">
        <w:rPr>
          <w:rFonts w:ascii="Book Antiqua" w:hAnsi="Book Antiqua"/>
          <w:b/>
          <w:bCs/>
        </w:rPr>
        <w:t>7</w:t>
      </w:r>
      <w:r w:rsidRPr="00581A15">
        <w:rPr>
          <w:rFonts w:ascii="Book Antiqua" w:hAnsi="Book Antiqua"/>
        </w:rPr>
        <w:t>: 75 [PMID: 31092280 DOI: 10.1186/s40168-019-0689-3]</w:t>
      </w:r>
    </w:p>
    <w:p w14:paraId="4CBA3F5B"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60 </w:t>
      </w:r>
      <w:r w:rsidRPr="00581A15">
        <w:rPr>
          <w:rFonts w:ascii="Book Antiqua" w:hAnsi="Book Antiqua"/>
          <w:b/>
          <w:bCs/>
        </w:rPr>
        <w:t>Staley C</w:t>
      </w:r>
      <w:r w:rsidRPr="00581A15">
        <w:rPr>
          <w:rFonts w:ascii="Book Antiqua" w:hAnsi="Book Antiqua"/>
        </w:rPr>
        <w:t xml:space="preserve">, Weingarden AR, Khoruts A, Sadowsky MJ. Interaction of gut microbiota with bile acid metabolism and its influence on disease states. </w:t>
      </w:r>
      <w:r w:rsidRPr="00581A15">
        <w:rPr>
          <w:rFonts w:ascii="Book Antiqua" w:hAnsi="Book Antiqua"/>
          <w:i/>
          <w:iCs/>
        </w:rPr>
        <w:t>Appl Microbiol Biotechnol</w:t>
      </w:r>
      <w:r w:rsidRPr="00581A15">
        <w:rPr>
          <w:rFonts w:ascii="Book Antiqua" w:hAnsi="Book Antiqua"/>
        </w:rPr>
        <w:t xml:space="preserve"> 2017; </w:t>
      </w:r>
      <w:r w:rsidRPr="00581A15">
        <w:rPr>
          <w:rFonts w:ascii="Book Antiqua" w:hAnsi="Book Antiqua"/>
          <w:b/>
          <w:bCs/>
        </w:rPr>
        <w:t>101</w:t>
      </w:r>
      <w:r w:rsidRPr="00581A15">
        <w:rPr>
          <w:rFonts w:ascii="Book Antiqua" w:hAnsi="Book Antiqua"/>
        </w:rPr>
        <w:t>: 47-64 [PMID: 27888332 DOI: 10.1007/s00253-016-8006-6]</w:t>
      </w:r>
    </w:p>
    <w:p w14:paraId="201D76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61 </w:t>
      </w:r>
      <w:r w:rsidRPr="00581A15">
        <w:rPr>
          <w:rFonts w:ascii="Book Antiqua" w:hAnsi="Book Antiqua"/>
          <w:b/>
          <w:bCs/>
        </w:rPr>
        <w:t>Yachida S</w:t>
      </w:r>
      <w:r w:rsidRPr="00581A15">
        <w:rPr>
          <w:rFonts w:ascii="Book Antiqua" w:hAnsi="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581A15">
        <w:rPr>
          <w:rFonts w:ascii="Book Antiqua" w:hAnsi="Book Antiqua"/>
          <w:i/>
          <w:iCs/>
        </w:rPr>
        <w:t>Nat Med</w:t>
      </w:r>
      <w:r w:rsidRPr="00581A15">
        <w:rPr>
          <w:rFonts w:ascii="Book Antiqua" w:hAnsi="Book Antiqua"/>
        </w:rPr>
        <w:t xml:space="preserve"> 2019; </w:t>
      </w:r>
      <w:r w:rsidRPr="00581A15">
        <w:rPr>
          <w:rFonts w:ascii="Book Antiqua" w:hAnsi="Book Antiqua"/>
          <w:b/>
          <w:bCs/>
        </w:rPr>
        <w:t>25</w:t>
      </w:r>
      <w:r w:rsidRPr="00581A15">
        <w:rPr>
          <w:rFonts w:ascii="Book Antiqua" w:hAnsi="Book Antiqua"/>
        </w:rPr>
        <w:t>: 968-976 [PMID: 31171880 DOI: 10.1038/s41591-019-0458-7]</w:t>
      </w:r>
    </w:p>
    <w:p w14:paraId="256A246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62 </w:t>
      </w:r>
      <w:r w:rsidRPr="00581A15">
        <w:rPr>
          <w:rFonts w:ascii="Book Antiqua" w:hAnsi="Book Antiqua"/>
          <w:b/>
          <w:bCs/>
        </w:rPr>
        <w:t>Wirbel J</w:t>
      </w:r>
      <w:r w:rsidRPr="00581A15">
        <w:rPr>
          <w:rFonts w:ascii="Book Antiqua" w:hAnsi="Book Antiqua"/>
        </w:rPr>
        <w:t xml:space="preserve">, Pyl PT, Kartal E, Zych K, Kashani A, Milanese A, Fleck JS, Voigt AY, Palleja A, Ponnudurai R, Sunagawa S, Coelho LP, Schrotz-King P, Vogtmann E, Habermann N, Niméus E, Thomas AM, Manghi P, Gandini S, Serrano D, Mizutani S, Shiroma H, Shiba S, Shibata T, Yachida S, Yamada T, Waldron L, Naccarati A, Segata N, Sinha R, Ulrich CM, Brenner H, Arumugam M, Bork P, Zeller G. Meta-analysis of fecal metagenomes </w:t>
      </w:r>
      <w:r w:rsidRPr="00581A15">
        <w:rPr>
          <w:rFonts w:ascii="Book Antiqua" w:hAnsi="Book Antiqua"/>
        </w:rPr>
        <w:lastRenderedPageBreak/>
        <w:t xml:space="preserve">reveals global microbial signatures that are specific for colorectal cancer. </w:t>
      </w:r>
      <w:r w:rsidRPr="00581A15">
        <w:rPr>
          <w:rFonts w:ascii="Book Antiqua" w:hAnsi="Book Antiqua"/>
          <w:i/>
          <w:iCs/>
        </w:rPr>
        <w:t>Nat Med</w:t>
      </w:r>
      <w:r w:rsidRPr="00581A15">
        <w:rPr>
          <w:rFonts w:ascii="Book Antiqua" w:hAnsi="Book Antiqua"/>
        </w:rPr>
        <w:t xml:space="preserve"> 2019; </w:t>
      </w:r>
      <w:r w:rsidRPr="00581A15">
        <w:rPr>
          <w:rFonts w:ascii="Book Antiqua" w:hAnsi="Book Antiqua"/>
          <w:b/>
          <w:bCs/>
        </w:rPr>
        <w:t>25</w:t>
      </w:r>
      <w:r w:rsidRPr="00581A15">
        <w:rPr>
          <w:rFonts w:ascii="Book Antiqua" w:hAnsi="Book Antiqua"/>
        </w:rPr>
        <w:t>: 679-689 [PMID: 30936547 DOI: 10.1038/s41591-019-0406-6]</w:t>
      </w:r>
    </w:p>
    <w:p w14:paraId="74030CC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63 </w:t>
      </w:r>
      <w:r w:rsidRPr="00581A15">
        <w:rPr>
          <w:rFonts w:ascii="Book Antiqua" w:hAnsi="Book Antiqua"/>
          <w:b/>
          <w:bCs/>
        </w:rPr>
        <w:t>Liu L</w:t>
      </w:r>
      <w:r w:rsidRPr="00581A15">
        <w:rPr>
          <w:rFonts w:ascii="Book Antiqua" w:hAnsi="Book Antiqua"/>
        </w:rPr>
        <w:t xml:space="preserve">, Dong W, Wang S, Zhang Y, Liu T, Xie R, Wang B, Cao H. Deoxycholic acid disrupts the intestinal mucosal barrier and promotes intestinal tumorigenesis. </w:t>
      </w:r>
      <w:r w:rsidRPr="00581A15">
        <w:rPr>
          <w:rFonts w:ascii="Book Antiqua" w:hAnsi="Book Antiqua"/>
          <w:i/>
          <w:iCs/>
        </w:rPr>
        <w:t>Food Funct</w:t>
      </w:r>
      <w:r w:rsidRPr="00581A15">
        <w:rPr>
          <w:rFonts w:ascii="Book Antiqua" w:hAnsi="Book Antiqua"/>
        </w:rPr>
        <w:t xml:space="preserve"> 2018; </w:t>
      </w:r>
      <w:r w:rsidRPr="00581A15">
        <w:rPr>
          <w:rFonts w:ascii="Book Antiqua" w:hAnsi="Book Antiqua"/>
          <w:b/>
          <w:bCs/>
        </w:rPr>
        <w:t>9</w:t>
      </w:r>
      <w:r w:rsidRPr="00581A15">
        <w:rPr>
          <w:rFonts w:ascii="Book Antiqua" w:hAnsi="Book Antiqua"/>
        </w:rPr>
        <w:t>: 5588-5597 [PMID: 30339173 DOI: 10.1039/c8fo01143e]</w:t>
      </w:r>
    </w:p>
    <w:p w14:paraId="340E498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64 </w:t>
      </w:r>
      <w:r w:rsidRPr="00581A15">
        <w:rPr>
          <w:rFonts w:ascii="Book Antiqua" w:hAnsi="Book Antiqua"/>
          <w:b/>
          <w:bCs/>
        </w:rPr>
        <w:t>Vich Vila A</w:t>
      </w:r>
      <w:r w:rsidRPr="00581A15">
        <w:rPr>
          <w:rFonts w:ascii="Book Antiqua" w:hAnsi="Book Antiqua"/>
        </w:rPr>
        <w:t xml:space="preserve">, Collij V, Sanna S, Sinha T, Imhann F, Bourgonje AR, Mujagic Z, Jonkers DMAE, Masclee AAM, Fu J, Kurilshikov A, Wijmenga C, Zhernakova A, Weersma RK. Impact of commonly used drugs on the composition and metabolic function of the gut microbiota. </w:t>
      </w:r>
      <w:r w:rsidRPr="00581A15">
        <w:rPr>
          <w:rFonts w:ascii="Book Antiqua" w:hAnsi="Book Antiqua"/>
          <w:i/>
          <w:iCs/>
        </w:rPr>
        <w:t>Nat Commun</w:t>
      </w:r>
      <w:r w:rsidRPr="00581A15">
        <w:rPr>
          <w:rFonts w:ascii="Book Antiqua" w:hAnsi="Book Antiqua"/>
        </w:rPr>
        <w:t xml:space="preserve"> 2020; </w:t>
      </w:r>
      <w:r w:rsidRPr="00581A15">
        <w:rPr>
          <w:rFonts w:ascii="Book Antiqua" w:hAnsi="Book Antiqua"/>
          <w:b/>
          <w:bCs/>
        </w:rPr>
        <w:t>11</w:t>
      </w:r>
      <w:r w:rsidRPr="00581A15">
        <w:rPr>
          <w:rFonts w:ascii="Book Antiqua" w:hAnsi="Book Antiqua"/>
        </w:rPr>
        <w:t>: 362 [PMID: 31953381 DOI: 10.1038/s41467-019-14177-z]</w:t>
      </w:r>
    </w:p>
    <w:p w14:paraId="23284120"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65 </w:t>
      </w:r>
      <w:r w:rsidRPr="00581A15">
        <w:rPr>
          <w:rFonts w:ascii="Book Antiqua" w:hAnsi="Book Antiqua"/>
          <w:b/>
          <w:bCs/>
        </w:rPr>
        <w:t>Ma W</w:t>
      </w:r>
      <w:r w:rsidRPr="00581A15">
        <w:rPr>
          <w:rFonts w:ascii="Book Antiqua" w:hAnsi="Book Antiqua"/>
        </w:rPr>
        <w:t xml:space="preserve">, Mao Q, Xia W, Dong G, Yu C, Jiang F. Gut Microbiota Shapes the Efficiency of Cancer Therapy. </w:t>
      </w:r>
      <w:r w:rsidRPr="00581A15">
        <w:rPr>
          <w:rFonts w:ascii="Book Antiqua" w:hAnsi="Book Antiqua"/>
          <w:i/>
          <w:iCs/>
        </w:rPr>
        <w:t>Front Microbiol</w:t>
      </w:r>
      <w:r w:rsidRPr="00581A15">
        <w:rPr>
          <w:rFonts w:ascii="Book Antiqua" w:hAnsi="Book Antiqua"/>
        </w:rPr>
        <w:t xml:space="preserve"> 2019; </w:t>
      </w:r>
      <w:r w:rsidRPr="00581A15">
        <w:rPr>
          <w:rFonts w:ascii="Book Antiqua" w:hAnsi="Book Antiqua"/>
          <w:b/>
          <w:bCs/>
        </w:rPr>
        <w:t>10</w:t>
      </w:r>
      <w:r w:rsidRPr="00581A15">
        <w:rPr>
          <w:rFonts w:ascii="Book Antiqua" w:hAnsi="Book Antiqua"/>
        </w:rPr>
        <w:t>: 1050 [PMID: 31293523 DOI: 10.3389/fmicb.2019.01050]</w:t>
      </w:r>
    </w:p>
    <w:p w14:paraId="303456AA" w14:textId="2F3684E8" w:rsidR="00A77B3E" w:rsidRPr="00581A15" w:rsidRDefault="00A77B3E" w:rsidP="00581A15">
      <w:pPr>
        <w:spacing w:line="360" w:lineRule="auto"/>
        <w:jc w:val="both"/>
        <w:rPr>
          <w:rFonts w:ascii="Book Antiqua" w:hAnsi="Book Antiqua"/>
        </w:rPr>
      </w:pPr>
    </w:p>
    <w:p w14:paraId="62ED9664" w14:textId="77777777" w:rsidR="00A77B3E" w:rsidRPr="00581A15" w:rsidRDefault="00A77B3E" w:rsidP="00581A15">
      <w:pPr>
        <w:spacing w:line="360" w:lineRule="auto"/>
        <w:jc w:val="both"/>
        <w:rPr>
          <w:rFonts w:ascii="Book Antiqua" w:hAnsi="Book Antiqua"/>
        </w:rPr>
        <w:sectPr w:rsidR="00A77B3E" w:rsidRPr="00581A15">
          <w:pgSz w:w="12240" w:h="15840"/>
          <w:pgMar w:top="1440" w:right="1440" w:bottom="1440" w:left="1440" w:header="720" w:footer="720" w:gutter="0"/>
          <w:cols w:space="720"/>
          <w:docGrid w:linePitch="360"/>
        </w:sectPr>
      </w:pPr>
    </w:p>
    <w:p w14:paraId="4FAF63F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Footnotes</w:t>
      </w:r>
    </w:p>
    <w:p w14:paraId="169B4C02"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Conflict-of-interest statement: </w:t>
      </w:r>
      <w:r w:rsidRPr="00581A15">
        <w:rPr>
          <w:rFonts w:ascii="Book Antiqua" w:eastAsia="Book Antiqua" w:hAnsi="Book Antiqua" w:cs="Book Antiqua"/>
        </w:rPr>
        <w:t>The authors declare no conflicts of interest.</w:t>
      </w:r>
    </w:p>
    <w:p w14:paraId="5EBFA890" w14:textId="77777777" w:rsidR="00A77B3E" w:rsidRPr="00581A15" w:rsidRDefault="00A77B3E" w:rsidP="00581A15">
      <w:pPr>
        <w:spacing w:line="360" w:lineRule="auto"/>
        <w:jc w:val="both"/>
        <w:rPr>
          <w:rFonts w:ascii="Book Antiqua" w:hAnsi="Book Antiqua"/>
        </w:rPr>
      </w:pPr>
    </w:p>
    <w:p w14:paraId="79B2933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Open-Access: </w:t>
      </w:r>
      <w:r w:rsidRPr="00581A1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6D5A9" w14:textId="77777777" w:rsidR="00A77B3E" w:rsidRPr="00581A15" w:rsidRDefault="00A77B3E" w:rsidP="00581A15">
      <w:pPr>
        <w:spacing w:line="360" w:lineRule="auto"/>
        <w:jc w:val="both"/>
        <w:rPr>
          <w:rFonts w:ascii="Book Antiqua" w:hAnsi="Book Antiqua"/>
        </w:rPr>
      </w:pPr>
    </w:p>
    <w:p w14:paraId="30FF9A39" w14:textId="6E20B9ED"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source: </w:t>
      </w:r>
      <w:r w:rsidRPr="00581A15">
        <w:rPr>
          <w:rFonts w:ascii="Book Antiqua" w:eastAsia="Book Antiqua" w:hAnsi="Book Antiqua" w:cs="Book Antiqua"/>
        </w:rPr>
        <w:t xml:space="preserve">Invited </w:t>
      </w:r>
      <w:r w:rsidR="00581A15" w:rsidRPr="00581A15">
        <w:rPr>
          <w:rFonts w:ascii="Book Antiqua" w:eastAsia="Book Antiqua" w:hAnsi="Book Antiqua" w:cs="Book Antiqua"/>
        </w:rPr>
        <w:t>m</w:t>
      </w:r>
      <w:r w:rsidRPr="00581A15">
        <w:rPr>
          <w:rFonts w:ascii="Book Antiqua" w:eastAsia="Book Antiqua" w:hAnsi="Book Antiqua" w:cs="Book Antiqua"/>
        </w:rPr>
        <w:t>anuscript</w:t>
      </w:r>
    </w:p>
    <w:p w14:paraId="58CC50C6" w14:textId="77777777" w:rsidR="00A77B3E" w:rsidRPr="00581A15" w:rsidRDefault="00A77B3E" w:rsidP="00581A15">
      <w:pPr>
        <w:spacing w:line="360" w:lineRule="auto"/>
        <w:jc w:val="both"/>
        <w:rPr>
          <w:rFonts w:ascii="Book Antiqua" w:hAnsi="Book Antiqua"/>
        </w:rPr>
      </w:pPr>
    </w:p>
    <w:p w14:paraId="3143B47E"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Peer-review started: </w:t>
      </w:r>
      <w:r w:rsidRPr="00581A15">
        <w:rPr>
          <w:rFonts w:ascii="Book Antiqua" w:eastAsia="Book Antiqua" w:hAnsi="Book Antiqua" w:cs="Book Antiqua"/>
        </w:rPr>
        <w:t>March 13, 2021</w:t>
      </w:r>
    </w:p>
    <w:p w14:paraId="0D70033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First decision: </w:t>
      </w:r>
      <w:r w:rsidRPr="00581A15">
        <w:rPr>
          <w:rFonts w:ascii="Book Antiqua" w:eastAsia="Book Antiqua" w:hAnsi="Book Antiqua" w:cs="Book Antiqua"/>
        </w:rPr>
        <w:t>April 6, 2021</w:t>
      </w:r>
    </w:p>
    <w:p w14:paraId="1D382CB9" w14:textId="1002058D"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Article in press: </w:t>
      </w:r>
      <w:r w:rsidR="003911B9" w:rsidRPr="004955A2">
        <w:rPr>
          <w:rFonts w:ascii="Book Antiqua" w:eastAsia="Book Antiqua" w:hAnsi="Book Antiqua" w:cs="Book Antiqua"/>
          <w:bCs/>
        </w:rPr>
        <w:t>May 25, 2021</w:t>
      </w:r>
    </w:p>
    <w:p w14:paraId="0F188396" w14:textId="77777777" w:rsidR="00A77B3E" w:rsidRPr="00581A15" w:rsidRDefault="00A77B3E" w:rsidP="00581A15">
      <w:pPr>
        <w:spacing w:line="360" w:lineRule="auto"/>
        <w:jc w:val="both"/>
        <w:rPr>
          <w:rFonts w:ascii="Book Antiqua" w:hAnsi="Book Antiqua"/>
        </w:rPr>
      </w:pPr>
    </w:p>
    <w:p w14:paraId="3A7CC4D2" w14:textId="73CE7FDE"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Specialty type: </w:t>
      </w:r>
      <w:r w:rsidR="00901B18" w:rsidRPr="00866E07">
        <w:rPr>
          <w:rFonts w:ascii="Book Antiqua" w:eastAsia="微软雅黑" w:hAnsi="Book Antiqua" w:cs="宋体"/>
        </w:rPr>
        <w:t>Gastroenterology and hepatology</w:t>
      </w:r>
    </w:p>
    <w:p w14:paraId="5F977006"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Country/Territory of origin: </w:t>
      </w:r>
      <w:r w:rsidRPr="00581A15">
        <w:rPr>
          <w:rFonts w:ascii="Book Antiqua" w:eastAsia="Book Antiqua" w:hAnsi="Book Antiqua" w:cs="Book Antiqua"/>
        </w:rPr>
        <w:t>Lithuania</w:t>
      </w:r>
    </w:p>
    <w:p w14:paraId="4FB177D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Peer-review report’s scientific quality classification</w:t>
      </w:r>
    </w:p>
    <w:p w14:paraId="664E3409"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A (Excellent): 0</w:t>
      </w:r>
    </w:p>
    <w:p w14:paraId="612F366D"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B (Very good): B</w:t>
      </w:r>
    </w:p>
    <w:p w14:paraId="6B47E8C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C (Good): C, C</w:t>
      </w:r>
    </w:p>
    <w:p w14:paraId="40BA442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D (Fair): 0</w:t>
      </w:r>
    </w:p>
    <w:p w14:paraId="44D583F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E (Poor): 0</w:t>
      </w:r>
    </w:p>
    <w:p w14:paraId="4E34F8AB" w14:textId="77777777" w:rsidR="00A77B3E" w:rsidRPr="00581A15" w:rsidRDefault="00A77B3E" w:rsidP="00581A15">
      <w:pPr>
        <w:spacing w:line="360" w:lineRule="auto"/>
        <w:jc w:val="both"/>
        <w:rPr>
          <w:rFonts w:ascii="Book Antiqua" w:hAnsi="Book Antiqua"/>
        </w:rPr>
      </w:pPr>
    </w:p>
    <w:p w14:paraId="5DF516EB" w14:textId="1E591526" w:rsidR="00A77B3E" w:rsidRPr="00903404" w:rsidRDefault="001B32DF" w:rsidP="00581A15">
      <w:pPr>
        <w:spacing w:line="360" w:lineRule="auto"/>
        <w:jc w:val="both"/>
        <w:rPr>
          <w:rFonts w:ascii="Book Antiqua" w:hAnsi="Book Antiqua" w:cs="Book Antiqua"/>
          <w:lang w:eastAsia="zh-CN"/>
        </w:rPr>
      </w:pPr>
      <w:r w:rsidRPr="00581A15">
        <w:rPr>
          <w:rFonts w:ascii="Book Antiqua" w:eastAsia="Book Antiqua" w:hAnsi="Book Antiqua" w:cs="Book Antiqua"/>
          <w:b/>
        </w:rPr>
        <w:t xml:space="preserve">P-Reviewer: </w:t>
      </w:r>
      <w:r w:rsidRPr="00581A15">
        <w:rPr>
          <w:rFonts w:ascii="Book Antiqua" w:eastAsia="Book Antiqua" w:hAnsi="Book Antiqua" w:cs="Book Antiqua"/>
        </w:rPr>
        <w:t>Chen F, Liang Y, Socea B</w:t>
      </w:r>
      <w:r w:rsidRPr="00581A15">
        <w:rPr>
          <w:rFonts w:ascii="Book Antiqua" w:eastAsia="Book Antiqua" w:hAnsi="Book Antiqua" w:cs="Book Antiqua"/>
          <w:b/>
        </w:rPr>
        <w:t xml:space="preserve"> S-Editor: </w:t>
      </w:r>
      <w:r w:rsidR="00581A15" w:rsidRPr="00581A15">
        <w:rPr>
          <w:rFonts w:ascii="Book Antiqua" w:eastAsia="Book Antiqua" w:hAnsi="Book Antiqua" w:cs="Book Antiqua"/>
        </w:rPr>
        <w:t>F</w:t>
      </w:r>
      <w:r w:rsidRPr="00581A15">
        <w:rPr>
          <w:rFonts w:ascii="Book Antiqua" w:eastAsia="Book Antiqua" w:hAnsi="Book Antiqua" w:cs="Book Antiqua"/>
        </w:rPr>
        <w:t>an J</w:t>
      </w:r>
      <w:r w:rsidR="00581A15" w:rsidRPr="00581A15">
        <w:rPr>
          <w:rFonts w:ascii="Book Antiqua" w:eastAsia="Book Antiqua" w:hAnsi="Book Antiqua" w:cs="Book Antiqua"/>
        </w:rPr>
        <w:t>R</w:t>
      </w:r>
      <w:r w:rsidRPr="00581A15">
        <w:rPr>
          <w:rFonts w:ascii="Book Antiqua" w:eastAsia="Book Antiqua" w:hAnsi="Book Antiqua" w:cs="Book Antiqua"/>
          <w:b/>
        </w:rPr>
        <w:t xml:space="preserve"> L-Editor: </w:t>
      </w:r>
      <w:r w:rsidR="00A94E22">
        <w:rPr>
          <w:rFonts w:ascii="Book Antiqua" w:eastAsia="Book Antiqua" w:hAnsi="Book Antiqua" w:cs="Book Antiqua"/>
        </w:rPr>
        <w:t>Webster JR</w:t>
      </w:r>
      <w:r w:rsidRPr="00581A15">
        <w:rPr>
          <w:rFonts w:ascii="Book Antiqua" w:eastAsia="Book Antiqua" w:hAnsi="Book Antiqua" w:cs="Book Antiqua"/>
          <w:b/>
        </w:rPr>
        <w:t xml:space="preserve"> P-Editor: </w:t>
      </w:r>
      <w:r w:rsidR="00903404" w:rsidRPr="00903404">
        <w:rPr>
          <w:rFonts w:ascii="Book Antiqua" w:hAnsi="Book Antiqua" w:cs="Book Antiqua" w:hint="eastAsia"/>
          <w:lang w:eastAsia="zh-CN"/>
        </w:rPr>
        <w:t>Wang LL</w:t>
      </w:r>
    </w:p>
    <w:p w14:paraId="40BD0545" w14:textId="77777777" w:rsidR="006D0E70" w:rsidRPr="00581A15" w:rsidRDefault="006D0E70" w:rsidP="00581A15">
      <w:pPr>
        <w:spacing w:line="360" w:lineRule="auto"/>
        <w:jc w:val="both"/>
        <w:rPr>
          <w:rFonts w:ascii="Book Antiqua" w:eastAsia="Book Antiqua" w:hAnsi="Book Antiqua" w:cs="Book Antiqua"/>
          <w:b/>
        </w:rPr>
      </w:pPr>
    </w:p>
    <w:p w14:paraId="613492B5" w14:textId="1E7D1C8D" w:rsidR="006D0E70" w:rsidRPr="00581A15" w:rsidRDefault="006D0E70" w:rsidP="00581A15">
      <w:pPr>
        <w:spacing w:line="360" w:lineRule="auto"/>
        <w:jc w:val="both"/>
        <w:rPr>
          <w:rFonts w:ascii="Book Antiqua" w:hAnsi="Book Antiqua"/>
        </w:rPr>
        <w:sectPr w:rsidR="006D0E70" w:rsidRPr="00581A15">
          <w:pgSz w:w="12240" w:h="15840"/>
          <w:pgMar w:top="1440" w:right="1440" w:bottom="1440" w:left="1440" w:header="720" w:footer="720" w:gutter="0"/>
          <w:cols w:space="720"/>
          <w:docGrid w:linePitch="360"/>
        </w:sectPr>
      </w:pPr>
    </w:p>
    <w:p w14:paraId="38ED1ABF"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Figure Legends</w:t>
      </w:r>
    </w:p>
    <w:p w14:paraId="710B1906" w14:textId="38A0DEF2" w:rsidR="00B42E52" w:rsidRPr="00581A15" w:rsidRDefault="00B42E52" w:rsidP="00581A15">
      <w:pPr>
        <w:spacing w:line="360" w:lineRule="auto"/>
        <w:jc w:val="both"/>
        <w:rPr>
          <w:rFonts w:ascii="Book Antiqua" w:eastAsia="Book Antiqua" w:hAnsi="Book Antiqua" w:cs="Book Antiqua"/>
          <w:b/>
          <w:bCs/>
        </w:rPr>
      </w:pPr>
      <w:r w:rsidRPr="00581A15">
        <w:rPr>
          <w:rFonts w:ascii="Book Antiqua" w:hAnsi="Book Antiqua"/>
          <w:noProof/>
          <w:lang w:eastAsia="zh-CN"/>
        </w:rPr>
        <w:drawing>
          <wp:inline distT="0" distB="0" distL="0" distR="0" wp14:anchorId="0E95C6FA" wp14:editId="73413CBB">
            <wp:extent cx="5943600" cy="3796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96030"/>
                    </a:xfrm>
                    <a:prstGeom prst="rect">
                      <a:avLst/>
                    </a:prstGeom>
                  </pic:spPr>
                </pic:pic>
              </a:graphicData>
            </a:graphic>
          </wp:inline>
        </w:drawing>
      </w:r>
    </w:p>
    <w:p w14:paraId="7B27E7ED" w14:textId="6F29302C" w:rsidR="00A77B3E" w:rsidRPr="00581A15" w:rsidRDefault="001B32DF" w:rsidP="00581A15">
      <w:pPr>
        <w:spacing w:line="360" w:lineRule="auto"/>
        <w:jc w:val="both"/>
        <w:rPr>
          <w:rFonts w:ascii="Book Antiqua" w:eastAsia="Book Antiqua" w:hAnsi="Book Antiqua" w:cs="Book Antiqua"/>
          <w:b/>
          <w:bCs/>
        </w:rPr>
      </w:pPr>
      <w:r w:rsidRPr="00581A15">
        <w:rPr>
          <w:rFonts w:ascii="Book Antiqua" w:eastAsia="Book Antiqua" w:hAnsi="Book Antiqua" w:cs="Book Antiqua"/>
          <w:b/>
          <w:bCs/>
        </w:rPr>
        <w:t>Figure 1 Gastrectomy impact on the gastrointestinal tract environment and gut microbiome.</w:t>
      </w:r>
    </w:p>
    <w:p w14:paraId="45E3DFE3" w14:textId="77777777" w:rsidR="006D0E70" w:rsidRPr="00581A15" w:rsidRDefault="006D0E70" w:rsidP="00581A15">
      <w:pPr>
        <w:spacing w:line="360" w:lineRule="auto"/>
        <w:jc w:val="both"/>
        <w:rPr>
          <w:rFonts w:ascii="Book Antiqua" w:eastAsia="Book Antiqua" w:hAnsi="Book Antiqua" w:cs="Book Antiqua"/>
          <w:b/>
        </w:rPr>
      </w:pPr>
    </w:p>
    <w:p w14:paraId="5210D40A" w14:textId="77777777" w:rsidR="006D0E70" w:rsidRPr="00581A15" w:rsidRDefault="006D0E70" w:rsidP="00581A15">
      <w:pPr>
        <w:spacing w:line="360" w:lineRule="auto"/>
        <w:jc w:val="both"/>
        <w:rPr>
          <w:rFonts w:ascii="Book Antiqua" w:hAnsi="Book Antiqua"/>
        </w:rPr>
        <w:sectPr w:rsidR="006D0E70" w:rsidRPr="00581A15">
          <w:pgSz w:w="12240" w:h="15840"/>
          <w:pgMar w:top="1440" w:right="1440" w:bottom="1440" w:left="1440" w:header="720" w:footer="720" w:gutter="0"/>
          <w:cols w:space="720"/>
          <w:docGrid w:linePitch="360"/>
        </w:sectPr>
      </w:pPr>
    </w:p>
    <w:p w14:paraId="0C58BC7D" w14:textId="521D376B" w:rsidR="000976F6" w:rsidRPr="00581A15" w:rsidRDefault="000976F6" w:rsidP="00581A15">
      <w:pPr>
        <w:spacing w:line="360" w:lineRule="auto"/>
        <w:jc w:val="both"/>
        <w:rPr>
          <w:rFonts w:ascii="Book Antiqua" w:hAnsi="Book Antiqua"/>
          <w:b/>
          <w:bCs/>
        </w:rPr>
      </w:pPr>
      <w:r w:rsidRPr="00581A15">
        <w:rPr>
          <w:rFonts w:ascii="Book Antiqua" w:hAnsi="Book Antiqua"/>
          <w:b/>
          <w:bCs/>
        </w:rPr>
        <w:lastRenderedPageBreak/>
        <w:t>Table 1 Clinical studies investigating gut microbiome composition in patients after gastrectomy for gastric cancer</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3"/>
        <w:gridCol w:w="814"/>
        <w:gridCol w:w="1815"/>
        <w:gridCol w:w="3200"/>
        <w:gridCol w:w="1767"/>
        <w:gridCol w:w="2171"/>
        <w:gridCol w:w="1916"/>
      </w:tblGrid>
      <w:tr w:rsidR="00581A15" w:rsidRPr="00581A15" w14:paraId="470B2189" w14:textId="77777777" w:rsidTr="000B0F91">
        <w:trPr>
          <w:jc w:val="center"/>
        </w:trPr>
        <w:tc>
          <w:tcPr>
            <w:tcW w:w="0" w:type="auto"/>
            <w:tcBorders>
              <w:top w:val="single" w:sz="4" w:space="0" w:color="auto"/>
              <w:bottom w:val="single" w:sz="4" w:space="0" w:color="auto"/>
            </w:tcBorders>
            <w:hideMark/>
          </w:tcPr>
          <w:p w14:paraId="4343BC3C" w14:textId="16A0A452" w:rsidR="006D0E70" w:rsidRPr="00581A15" w:rsidRDefault="0039704F" w:rsidP="00581A15">
            <w:pPr>
              <w:spacing w:line="360" w:lineRule="auto"/>
              <w:jc w:val="both"/>
              <w:rPr>
                <w:rFonts w:ascii="Book Antiqua" w:eastAsiaTheme="minorHAnsi" w:hAnsi="Book Antiqua"/>
                <w:b/>
                <w:bCs/>
              </w:rPr>
            </w:pPr>
            <w:r w:rsidRPr="00581A15">
              <w:rPr>
                <w:rFonts w:ascii="Book Antiqua" w:eastAsiaTheme="minorHAnsi" w:hAnsi="Book Antiqua"/>
                <w:b/>
                <w:bCs/>
              </w:rPr>
              <w:t>Ref.</w:t>
            </w:r>
          </w:p>
        </w:tc>
        <w:tc>
          <w:tcPr>
            <w:tcW w:w="0" w:type="auto"/>
            <w:tcBorders>
              <w:top w:val="single" w:sz="4" w:space="0" w:color="auto"/>
              <w:bottom w:val="single" w:sz="4" w:space="0" w:color="auto"/>
            </w:tcBorders>
          </w:tcPr>
          <w:p w14:paraId="3FE2B4EA" w14:textId="72C3B736" w:rsidR="006D0E70" w:rsidRPr="00581A15" w:rsidRDefault="0039704F" w:rsidP="00581A15">
            <w:pPr>
              <w:spacing w:line="360" w:lineRule="auto"/>
              <w:jc w:val="both"/>
              <w:rPr>
                <w:rFonts w:ascii="Book Antiqua" w:eastAsiaTheme="minorHAnsi" w:hAnsi="Book Antiqua"/>
                <w:b/>
                <w:bCs/>
              </w:rPr>
            </w:pPr>
            <w:r w:rsidRPr="00581A15">
              <w:rPr>
                <w:rFonts w:ascii="Book Antiqua" w:eastAsiaTheme="minorHAnsi" w:hAnsi="Book Antiqua"/>
                <w:b/>
                <w:bCs/>
              </w:rPr>
              <w:t>Type of study</w:t>
            </w:r>
          </w:p>
        </w:tc>
        <w:tc>
          <w:tcPr>
            <w:tcW w:w="0" w:type="auto"/>
            <w:tcBorders>
              <w:top w:val="single" w:sz="4" w:space="0" w:color="auto"/>
              <w:bottom w:val="single" w:sz="4" w:space="0" w:color="auto"/>
            </w:tcBorders>
            <w:hideMark/>
          </w:tcPr>
          <w:p w14:paraId="189925D0" w14:textId="0847A71D"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Participants (groups)</w:t>
            </w:r>
          </w:p>
        </w:tc>
        <w:tc>
          <w:tcPr>
            <w:tcW w:w="0" w:type="auto"/>
            <w:tcBorders>
              <w:top w:val="single" w:sz="4" w:space="0" w:color="auto"/>
              <w:bottom w:val="single" w:sz="4" w:space="0" w:color="auto"/>
            </w:tcBorders>
          </w:tcPr>
          <w:p w14:paraId="464C5223"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Exclusion criteria</w:t>
            </w:r>
          </w:p>
          <w:p w14:paraId="78F7DDAE" w14:textId="77777777" w:rsidR="006D0E70" w:rsidRPr="00581A15" w:rsidRDefault="006D0E70" w:rsidP="00581A15">
            <w:pPr>
              <w:spacing w:line="360" w:lineRule="auto"/>
              <w:jc w:val="both"/>
              <w:rPr>
                <w:rFonts w:ascii="Book Antiqua" w:eastAsiaTheme="minorHAnsi" w:hAnsi="Book Antiqua"/>
                <w:b/>
                <w:bCs/>
              </w:rPr>
            </w:pPr>
          </w:p>
        </w:tc>
        <w:tc>
          <w:tcPr>
            <w:tcW w:w="0" w:type="auto"/>
            <w:tcBorders>
              <w:top w:val="single" w:sz="4" w:space="0" w:color="auto"/>
              <w:bottom w:val="single" w:sz="4" w:space="0" w:color="auto"/>
            </w:tcBorders>
            <w:hideMark/>
          </w:tcPr>
          <w:p w14:paraId="58005BAA"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Type of gastrectomy and method of reconstruction</w:t>
            </w:r>
          </w:p>
        </w:tc>
        <w:tc>
          <w:tcPr>
            <w:tcW w:w="0" w:type="auto"/>
            <w:tcBorders>
              <w:top w:val="single" w:sz="4" w:space="0" w:color="auto"/>
              <w:bottom w:val="single" w:sz="4" w:space="0" w:color="auto"/>
            </w:tcBorders>
            <w:hideMark/>
          </w:tcPr>
          <w:p w14:paraId="20C9618D"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Main findings of the study</w:t>
            </w:r>
          </w:p>
        </w:tc>
        <w:tc>
          <w:tcPr>
            <w:tcW w:w="0" w:type="auto"/>
            <w:tcBorders>
              <w:top w:val="single" w:sz="4" w:space="0" w:color="auto"/>
              <w:bottom w:val="single" w:sz="4" w:space="0" w:color="auto"/>
            </w:tcBorders>
            <w:hideMark/>
          </w:tcPr>
          <w:p w14:paraId="68B01B10"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Other metabolites investigated</w:t>
            </w:r>
          </w:p>
        </w:tc>
      </w:tr>
      <w:tr w:rsidR="00581A15" w:rsidRPr="00581A15" w14:paraId="2B3CF513" w14:textId="77777777" w:rsidTr="000B0F91">
        <w:trPr>
          <w:jc w:val="center"/>
        </w:trPr>
        <w:tc>
          <w:tcPr>
            <w:tcW w:w="0" w:type="auto"/>
            <w:tcBorders>
              <w:top w:val="single" w:sz="4" w:space="0" w:color="auto"/>
            </w:tcBorders>
            <w:hideMark/>
          </w:tcPr>
          <w:p w14:paraId="11124DC1" w14:textId="50559C62" w:rsidR="006D0E70" w:rsidRPr="00581A15" w:rsidRDefault="00E25B84" w:rsidP="00581A15">
            <w:pPr>
              <w:spacing w:line="360" w:lineRule="auto"/>
              <w:jc w:val="both"/>
              <w:rPr>
                <w:rFonts w:ascii="Book Antiqua" w:eastAsiaTheme="minorHAnsi" w:hAnsi="Book Antiqua"/>
              </w:rPr>
            </w:pPr>
            <w:r w:rsidRPr="00581A15">
              <w:rPr>
                <w:rFonts w:ascii="Book Antiqua" w:hAnsi="Book Antiqua"/>
              </w:rPr>
              <w:t>Erawijantari</w:t>
            </w:r>
            <w:r w:rsidR="006D0E70" w:rsidRPr="00581A15">
              <w:rPr>
                <w:rFonts w:ascii="Book Antiqua" w:eastAsiaTheme="minorHAnsi" w:hAnsi="Book Antiqua"/>
              </w:rPr>
              <w:t xml:space="preserve"> </w:t>
            </w:r>
            <w:r w:rsidR="006D0E70" w:rsidRPr="00581A15">
              <w:rPr>
                <w:rFonts w:ascii="Book Antiqua" w:eastAsiaTheme="minorHAnsi" w:hAnsi="Book Antiqua"/>
                <w:i/>
                <w:iCs/>
              </w:rPr>
              <w:t>et al</w:t>
            </w:r>
            <w:r w:rsidR="006D0E70" w:rsidRPr="00581A15">
              <w:rPr>
                <w:rFonts w:ascii="Book Antiqua" w:eastAsiaTheme="minorHAnsi" w:hAnsi="Book Antiqua"/>
              </w:rPr>
              <w:fldChar w:fldCharType="begin"/>
            </w:r>
            <w:r w:rsidR="006D0E70" w:rsidRPr="00581A15">
              <w:rPr>
                <w:rFonts w:ascii="Book Antiqua" w:eastAsiaTheme="minorHAnsi" w:hAnsi="Book Antiqua"/>
              </w:rPr>
              <w:instrText xml:space="preserve"> ADDIN ZOTERO_ITEM CSL_CITATION {"citationID":"k55T6MYB","properties":{"formattedCitation":"\\super [6]\\nosupersub{}","plainCitation":"[6]","noteIndex":0},"citationItems":[{"id":"soVn0Cyx/Y4qUZKiE","uris":["http://zotero.org/users/local/Va6hbjtF/items/AL6CPWPD"],"uri":["http://zotero.org/users/local/Va6hbjtF/items/AL6CPWPD"],"itemData":{"id":41,"type":"article-journal","abstract":"Objective Recent evidence points to the gut microbiome’s involvement in postoperative outcomes, including after gastrectomy. Here, we investigated the influence of gastrectomy for gastric cancer on the gut microbiome and metabolome, and how it related to postgastrectomy conditions.Design We performed shotgun metagenomics sequencing and capillary electrophoresis time-of-flight mass spectrometry-based metabolomics analyses on faecal samples collected from participants with a history of gastrectomy for gastric cancer (n=50) and compared them with control participants (n=56).Results The gut microbiota in the gastrectomy group showed higher species diversity and richness (p&amp;lt;0.05), together with greater abundance of aerobes, facultative anaerobes and oral microbes. Moreover, bile acids such as genotoxic deoxycholic acid and branched-chain amino acids were differentially abundant between the two groups (linear discriminant analysis (LDA) effect size (LEfSe): p&amp;lt;0.05, q&amp;lt;0.1, LDA&amp;gt;2.0), as were also Kyoto Encyclopedia of Genes and Genomes modules involved in nutrient transport and organic compounds biosynthesis (LEfSe: p&amp;lt;0.05, q&amp;lt;0.1, LDA&amp;gt;2.0).Conclusion Our results reveal alterations of gut microbiota after gastrectomy, suggesting its association with postoperative comorbidities. The multi-omic approach applied in this study could complement the follow-up of patients after gastrectomy.","container-title":"Gut","DOI":"10.1136/gutjnl-2019-319188","issue":"8","journalAbbreviation":"Gut","page":"1404","title":"Influence of gastrectomy for gastric cancer treatment on faecal microbiome and metabolome profiles","volume":"69","author":[{"family":"Erawijantari","given":"Pande Putu"},{"family":"Mizutani","given":"Sayaka"},{"family":"Shiroma","given":"Hirotsugu"},{"family":"Shiba","given":"Satoshi"},{"family":"Nakajima","given":"Takeshi"},{"family":"Sakamoto","given":"Taku"},{"family":"Saito","given":"Yutaka"},{"family":"Fukuda","given":"Shinji"},{"family":"Yachida","given":"Shinichi"},{"family":"Yamada","given":"Takuji"}],"issued":{"date-parts":[["2020",8,1]]}}}],"schema":"https://github.com/citation-style-language/schema/raw/master/csl-citation.json"} </w:instrText>
            </w:r>
            <w:r w:rsidR="006D0E70" w:rsidRPr="00581A15">
              <w:rPr>
                <w:rFonts w:ascii="Book Antiqua" w:eastAsiaTheme="minorHAnsi" w:hAnsi="Book Antiqua"/>
              </w:rPr>
              <w:fldChar w:fldCharType="separate"/>
            </w:r>
            <w:r w:rsidR="006D0E70" w:rsidRPr="00581A15">
              <w:rPr>
                <w:rFonts w:ascii="Book Antiqua" w:hAnsi="Book Antiqua"/>
                <w:vertAlign w:val="superscript"/>
              </w:rPr>
              <w:t>[6]</w:t>
            </w:r>
            <w:r w:rsidR="006D0E70" w:rsidRPr="00581A15">
              <w:rPr>
                <w:rFonts w:ascii="Book Antiqua" w:eastAsiaTheme="minorHAnsi" w:hAnsi="Book Antiqua"/>
              </w:rPr>
              <w:fldChar w:fldCharType="end"/>
            </w:r>
            <w:r w:rsidRPr="00581A15">
              <w:rPr>
                <w:rFonts w:ascii="Book Antiqua" w:eastAsiaTheme="minorHAnsi" w:hAnsi="Book Antiqua"/>
              </w:rPr>
              <w:t>, 2020</w:t>
            </w:r>
            <w:r w:rsidR="006D0E70" w:rsidRPr="00581A15">
              <w:rPr>
                <w:rFonts w:ascii="Book Antiqua" w:eastAsiaTheme="minorHAnsi" w:hAnsi="Book Antiqua"/>
              </w:rPr>
              <w:t xml:space="preserve"> </w:t>
            </w:r>
          </w:p>
        </w:tc>
        <w:tc>
          <w:tcPr>
            <w:tcW w:w="0" w:type="auto"/>
            <w:tcBorders>
              <w:top w:val="single" w:sz="4" w:space="0" w:color="auto"/>
            </w:tcBorders>
          </w:tcPr>
          <w:p w14:paraId="6A7CE04A" w14:textId="743933AA" w:rsidR="006D0E70" w:rsidRPr="00581A15" w:rsidRDefault="00E25B84"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0" w:type="auto"/>
            <w:tcBorders>
              <w:top w:val="single" w:sz="4" w:space="0" w:color="auto"/>
            </w:tcBorders>
            <w:hideMark/>
          </w:tcPr>
          <w:p w14:paraId="62870608" w14:textId="2E864860"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E25B84" w:rsidRPr="00581A15">
              <w:rPr>
                <w:rFonts w:ascii="Book Antiqua" w:hAnsi="Book Antiqua"/>
                <w:lang w:eastAsia="zh-CN"/>
              </w:rPr>
              <w:t xml:space="preserve"> </w:t>
            </w:r>
            <w:r w:rsidRPr="00581A15">
              <w:rPr>
                <w:rFonts w:ascii="Book Antiqua" w:eastAsiaTheme="minorHAnsi" w:hAnsi="Book Antiqua"/>
              </w:rPr>
              <w:t>Patients with a history of gastrectomy for GC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50)</w:t>
            </w:r>
            <w:r w:rsidR="00E25B84" w:rsidRPr="00581A15">
              <w:rPr>
                <w:rFonts w:ascii="Book Antiqua" w:eastAsiaTheme="minorHAnsi" w:hAnsi="Book Antiqua"/>
              </w:rPr>
              <w:t>.</w:t>
            </w:r>
            <w:r w:rsidR="00E25B84" w:rsidRPr="00581A15">
              <w:rPr>
                <w:rFonts w:ascii="Book Antiqua" w:hAnsi="Book Antiqua"/>
                <w:lang w:eastAsia="zh-CN"/>
              </w:rPr>
              <w:t xml:space="preserve"> </w:t>
            </w:r>
            <w:r w:rsidRPr="00581A15">
              <w:rPr>
                <w:rFonts w:ascii="Book Antiqua" w:eastAsiaTheme="minorHAnsi" w:hAnsi="Book Antiqua"/>
              </w:rPr>
              <w:t>Control group:</w:t>
            </w:r>
            <w:r w:rsidR="00E25B84" w:rsidRPr="00581A15">
              <w:rPr>
                <w:rFonts w:ascii="Book Antiqua" w:hAnsi="Book Antiqua"/>
                <w:lang w:eastAsia="zh-CN"/>
              </w:rPr>
              <w:t xml:space="preserve"> </w:t>
            </w:r>
            <w:r w:rsidRPr="00581A15">
              <w:rPr>
                <w:rFonts w:ascii="Book Antiqua" w:eastAsiaTheme="minorHAnsi" w:hAnsi="Book Antiqua"/>
              </w:rPr>
              <w:t>Healthy controls without a history of gastrointestinal surgery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lastRenderedPageBreak/>
              <w:t>56)</w:t>
            </w:r>
          </w:p>
        </w:tc>
        <w:tc>
          <w:tcPr>
            <w:tcW w:w="0" w:type="auto"/>
            <w:tcBorders>
              <w:top w:val="single" w:sz="4" w:space="0" w:color="auto"/>
            </w:tcBorders>
            <w:hideMark/>
          </w:tcPr>
          <w:p w14:paraId="0D4C22BB" w14:textId="039AEFED"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Recurrence of gastric cancer (gastrectomy group)</w:t>
            </w:r>
            <w:r w:rsidR="00D404BE" w:rsidRPr="00581A15">
              <w:rPr>
                <w:rFonts w:ascii="Book Antiqua" w:eastAsiaTheme="minorHAnsi" w:hAnsi="Book Antiqua"/>
              </w:rPr>
              <w:t>.</w:t>
            </w:r>
            <w:r w:rsidR="00D404BE" w:rsidRPr="00581A15">
              <w:rPr>
                <w:rFonts w:ascii="Book Antiqua" w:hAnsi="Book Antiqua"/>
                <w:lang w:eastAsia="zh-CN"/>
              </w:rPr>
              <w:t xml:space="preserve"> </w:t>
            </w:r>
            <w:r w:rsidRPr="00581A15">
              <w:rPr>
                <w:rFonts w:ascii="Book Antiqua" w:eastAsiaTheme="minorHAnsi" w:hAnsi="Book Antiqua"/>
              </w:rPr>
              <w:t>History of gastrointestinal surgery (for controls)</w:t>
            </w:r>
          </w:p>
        </w:tc>
        <w:tc>
          <w:tcPr>
            <w:tcW w:w="0" w:type="auto"/>
            <w:tcBorders>
              <w:top w:val="single" w:sz="4" w:space="0" w:color="auto"/>
            </w:tcBorders>
            <w:hideMark/>
          </w:tcPr>
          <w:p w14:paraId="303F4827" w14:textId="40197EDB" w:rsidR="006D0E70" w:rsidRPr="00581A15" w:rsidRDefault="006D0E70" w:rsidP="00581A15">
            <w:pPr>
              <w:autoSpaceDE w:val="0"/>
              <w:autoSpaceDN w:val="0"/>
              <w:adjustRightInd w:val="0"/>
              <w:spacing w:line="360" w:lineRule="auto"/>
              <w:jc w:val="both"/>
              <w:rPr>
                <w:rFonts w:ascii="Book Antiqua" w:eastAsiaTheme="minorHAnsi" w:hAnsi="Book Antiqua"/>
              </w:rPr>
            </w:pPr>
            <w:r w:rsidRPr="00581A15">
              <w:rPr>
                <w:rFonts w:ascii="Book Antiqua" w:eastAsiaTheme="minorHAnsi" w:hAnsi="Book Antiqua"/>
              </w:rPr>
              <w:t>Total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12) gastrectomy and subtotal gastrectomy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38)</w:t>
            </w:r>
            <w:r w:rsidR="00206C80" w:rsidRPr="00581A15">
              <w:rPr>
                <w:rFonts w:ascii="Book Antiqua" w:eastAsiaTheme="minorHAnsi" w:hAnsi="Book Antiqua"/>
              </w:rPr>
              <w:t>.</w:t>
            </w:r>
            <w:r w:rsidR="00206C80" w:rsidRPr="00581A15">
              <w:rPr>
                <w:rFonts w:ascii="Book Antiqua" w:hAnsi="Book Antiqua"/>
                <w:lang w:eastAsia="zh-CN"/>
              </w:rPr>
              <w:t xml:space="preserve"> </w:t>
            </w:r>
            <w:r w:rsidRPr="00581A15">
              <w:rPr>
                <w:rFonts w:ascii="Book Antiqua" w:eastAsiaTheme="minorHAnsi" w:hAnsi="Book Antiqua"/>
              </w:rPr>
              <w:t>Types of reconstruction:</w:t>
            </w:r>
            <w:r w:rsidR="00206C80" w:rsidRPr="00581A15">
              <w:rPr>
                <w:rFonts w:ascii="Book Antiqua" w:hAnsi="Book Antiqua"/>
                <w:lang w:eastAsia="zh-CN"/>
              </w:rPr>
              <w:t xml:space="preserve"> </w:t>
            </w:r>
            <w:r w:rsidRPr="00581A15">
              <w:rPr>
                <w:rFonts w:ascii="Book Antiqua" w:eastAsiaTheme="minorHAnsi" w:hAnsi="Book Antiqua"/>
              </w:rPr>
              <w:t>Stomach-stomach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1)</w:t>
            </w:r>
            <w:r w:rsidR="00206C80" w:rsidRPr="00581A15">
              <w:rPr>
                <w:rFonts w:ascii="Book Antiqua" w:eastAsiaTheme="minorHAnsi" w:hAnsi="Book Antiqua"/>
              </w:rPr>
              <w:t>;</w:t>
            </w:r>
            <w:r w:rsidR="00206C80" w:rsidRPr="00581A15">
              <w:rPr>
                <w:rFonts w:ascii="Book Antiqua" w:hAnsi="Book Antiqua"/>
                <w:lang w:eastAsia="zh-CN"/>
              </w:rPr>
              <w:t xml:space="preserve"> </w:t>
            </w:r>
            <w:r w:rsidRPr="00581A15">
              <w:rPr>
                <w:rFonts w:ascii="Book Antiqua" w:eastAsiaTheme="minorHAnsi" w:hAnsi="Book Antiqua"/>
              </w:rPr>
              <w:t>Billroth I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2)</w:t>
            </w:r>
            <w:r w:rsidR="00206C80" w:rsidRPr="00581A15">
              <w:rPr>
                <w:rFonts w:ascii="Book Antiqua" w:eastAsiaTheme="minorHAnsi" w:hAnsi="Book Antiqua"/>
              </w:rPr>
              <w:t>;</w:t>
            </w:r>
            <w:r w:rsidR="00206C80" w:rsidRPr="00581A15">
              <w:rPr>
                <w:rFonts w:ascii="Book Antiqua" w:hAnsi="Book Antiqua"/>
                <w:lang w:eastAsia="zh-CN"/>
              </w:rPr>
              <w:t xml:space="preserve"> </w:t>
            </w:r>
            <w:r w:rsidRPr="00581A15">
              <w:rPr>
                <w:rFonts w:ascii="Book Antiqua" w:eastAsiaTheme="minorHAnsi" w:hAnsi="Book Antiqua"/>
              </w:rPr>
              <w:t>Jejunal interposition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6)</w:t>
            </w:r>
            <w:r w:rsidR="00206C80" w:rsidRPr="00581A15">
              <w:rPr>
                <w:rFonts w:ascii="Book Antiqua" w:eastAsiaTheme="minorHAnsi" w:hAnsi="Book Antiqua"/>
              </w:rPr>
              <w:t xml:space="preserve">; </w:t>
            </w:r>
            <w:r w:rsidRPr="00581A15">
              <w:rPr>
                <w:rFonts w:ascii="Book Antiqua" w:eastAsiaTheme="minorHAnsi" w:hAnsi="Book Antiqua"/>
              </w:rPr>
              <w:t>Pylorus-</w:t>
            </w:r>
            <w:r w:rsidRPr="00581A15">
              <w:rPr>
                <w:rFonts w:ascii="Book Antiqua" w:eastAsiaTheme="minorHAnsi" w:hAnsi="Book Antiqua"/>
              </w:rPr>
              <w:lastRenderedPageBreak/>
              <w:t>preserving gastrectomy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8)</w:t>
            </w:r>
            <w:r w:rsidR="00206C80"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29)</w:t>
            </w:r>
          </w:p>
        </w:tc>
        <w:tc>
          <w:tcPr>
            <w:tcW w:w="0" w:type="auto"/>
            <w:tcBorders>
              <w:top w:val="single" w:sz="4" w:space="0" w:color="auto"/>
            </w:tcBorders>
          </w:tcPr>
          <w:p w14:paraId="7BD517AD" w14:textId="3D22EE7C"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Higher species diversity and richness in gastrectomized patients</w:t>
            </w:r>
            <w:r w:rsidR="00E15599" w:rsidRPr="00581A15">
              <w:rPr>
                <w:rFonts w:ascii="Book Antiqua" w:eastAsiaTheme="minorHAnsi" w:hAnsi="Book Antiqua"/>
              </w:rPr>
              <w:t>.</w:t>
            </w:r>
            <w:r w:rsidR="00E15599" w:rsidRPr="00581A15">
              <w:rPr>
                <w:rFonts w:ascii="Book Antiqua" w:hAnsi="Book Antiqua"/>
                <w:lang w:eastAsia="zh-CN"/>
              </w:rPr>
              <w:t xml:space="preserve"> </w:t>
            </w:r>
            <w:r w:rsidRPr="00581A15">
              <w:rPr>
                <w:rFonts w:ascii="Book Antiqua" w:eastAsiaTheme="minorHAnsi" w:hAnsi="Book Antiqua"/>
              </w:rPr>
              <w:t>Higher abundance of aerobes, facultative anaerobes, and oral microbes in gastrectomized patients</w:t>
            </w:r>
          </w:p>
        </w:tc>
        <w:tc>
          <w:tcPr>
            <w:tcW w:w="0" w:type="auto"/>
            <w:tcBorders>
              <w:top w:val="single" w:sz="4" w:space="0" w:color="auto"/>
            </w:tcBorders>
            <w:hideMark/>
          </w:tcPr>
          <w:p w14:paraId="7351FBFC" w14:textId="71917769"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Phosphate and amino acid transporters were more abundant in gastrectomized patients</w:t>
            </w:r>
            <w:r w:rsidR="00E15599" w:rsidRPr="00581A15">
              <w:rPr>
                <w:rFonts w:ascii="Book Antiqua" w:eastAsiaTheme="minorHAnsi" w:hAnsi="Book Antiqua"/>
              </w:rPr>
              <w:t xml:space="preserve">. </w:t>
            </w:r>
            <w:r w:rsidRPr="00581A15">
              <w:rPr>
                <w:rFonts w:ascii="Book Antiqua" w:eastAsiaTheme="minorHAnsi" w:hAnsi="Book Antiqua"/>
              </w:rPr>
              <w:t xml:space="preserve">Primary and conjugated forms of bile acid enriched in the control group and deoxycholic </w:t>
            </w:r>
            <w:r w:rsidRPr="00581A15">
              <w:rPr>
                <w:rFonts w:ascii="Book Antiqua" w:eastAsiaTheme="minorHAnsi" w:hAnsi="Book Antiqua"/>
              </w:rPr>
              <w:lastRenderedPageBreak/>
              <w:t>acid more abundant in gastrectomized patients</w:t>
            </w:r>
          </w:p>
        </w:tc>
      </w:tr>
      <w:tr w:rsidR="00581A15" w:rsidRPr="00581A15" w14:paraId="1F5C994A" w14:textId="77777777" w:rsidTr="000B0F91">
        <w:trPr>
          <w:jc w:val="center"/>
        </w:trPr>
        <w:tc>
          <w:tcPr>
            <w:tcW w:w="0" w:type="auto"/>
            <w:hideMark/>
          </w:tcPr>
          <w:p w14:paraId="5C929D90" w14:textId="2224CA1F" w:rsidR="006D0E70" w:rsidRPr="00581A15" w:rsidRDefault="006D0E70" w:rsidP="00581A15">
            <w:pPr>
              <w:spacing w:line="360" w:lineRule="auto"/>
              <w:jc w:val="both"/>
              <w:rPr>
                <w:rFonts w:ascii="Book Antiqua" w:eastAsiaTheme="minorHAnsi" w:hAnsi="Book Antiqua"/>
                <w:lang w:val="lt-LT"/>
              </w:rPr>
            </w:pPr>
            <w:r w:rsidRPr="00581A15">
              <w:rPr>
                <w:rFonts w:ascii="Book Antiqua" w:eastAsiaTheme="minorHAnsi" w:hAnsi="Book Antiqua"/>
              </w:rPr>
              <w:lastRenderedPageBreak/>
              <w:t xml:space="preserve">Liang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{"citationID":"EDTmK311","properties":{"formattedCitation":"\\super [29]\\nosupersub{}","plainCitation":"[29]","noteIndex":0},"citationItems":[{"id":"soVn0Cyx/BTSOGX2M","uris":["http://zotero.org/users/local/Va6hbjtF/items/5KM6337K"],"uri":["http://zotero.org/users/local/Va6hbjtF/items/5KM6337K"],"itemData":{"id":51,"type":"article-journal","abstract":"Gastric cancer (GC) is one of the common malignant tumors in China, with a high morbidity and mortality. With the development and application of high-throughput sequencing technologies and metagenomics, a great quantity of studies have shown that gastrointestinal microbiota is closely related to digestive system diseases. Although some studies have reported the effect of long-term follow-up after subtotal gastrectomy on intestinal flora changes in patients with GC. However, the features of gut microbiota and their shifts in patients with GC in perioperative period remain unclear.\nThis study was designed to characterize fecal microbiota shifts of the patients with GC before and after the radical distal gastrectomy (RDG) during their hospital staying periods. Furthermore, fecal microbiota was also compared between the GC patients and healthy individuals.\nPatients who were diagnosed with advanced gastric adenocarcinoma at distal stomach were enrolled in the study. The bacterial burden within fecal samples was determined using quantitative polymerase chain reaction. To analyze the diversity and composition of gut microbiota from fecal DNA of 20 GC patients and 22 healthy controls, amplicons of the 16S rRNA gene from all subjects were pyrosequenced. To study gut microbiota shifts, the fecal microbiota from 6 GC patients before and after RDG was detected and subsequently analyzed. Short-chain fatty acids were also detected by chromatography spectrometer in these 6 GC patients.\nRDG had a moderate effect on bacterial richness and evenness, but had pronounced effects on the composition of postoperative gut microbiota compared with preoperative group. The relative abundances of genera Akkermansia, Esherichia/Shigella, Lactobacillus, and Dialister were significant changed in perioperative period. Remarkably, higher abundances of Escherichia/Shigella, Veillonella, and Clostridium XVIII and lower abundances of Bacteroides were observed in gut microbiota of overall GC patients compared to healthy controls.\nThis study is the first study to characterize the altered gut microbiota within fecal samples from GC patients during perioperative period, and provide a new insights on such microbial perturbations as a potential effector of perioperative period phenotype. Further research must validate these discoveries and may evaluate targeted microbiota shifts to improve outcomes in GC patients.","container-title":"Medicine","ISSN":"0025-7974","issue":"35","title":"Gut microbiota shifts in patients with gastric cancer in perioperative period","URL":"https://journals.lww.com/md-journal/Fulltext/2019/08300/Gut_microbiota_shifts_in_patients_with_gastric.11.aspx","volume":"98","author":[{"family":"Liang","given":"Weiren"},{"family":"Yang","given":"Yan"},{"family":"Wang","given":"Haiyong"},{"family":"Wang","given":"Haohao"},{"family":"Yu","given":"Xiongfei"},{"family":"Lu","given":"Yimin"},{"family":"Shen","given":"Shengrong"},{"family":"Teng","given":"Lisong"}],"issued":{"date-parts":[["2019"]]}}}],"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[29]</w:t>
            </w:r>
            <w:r w:rsidRPr="00581A15">
              <w:rPr>
                <w:rFonts w:ascii="Book Antiqua" w:eastAsiaTheme="minorHAnsi" w:hAnsi="Book Antiqua"/>
              </w:rPr>
              <w:fldChar w:fldCharType="end"/>
            </w:r>
            <w:r w:rsidR="00A74EC0" w:rsidRPr="00581A15">
              <w:rPr>
                <w:rFonts w:ascii="Book Antiqua" w:eastAsiaTheme="minorHAnsi" w:hAnsi="Book Antiqua"/>
              </w:rPr>
              <w:t>,</w:t>
            </w:r>
            <w:r w:rsidRPr="00581A15">
              <w:rPr>
                <w:rFonts w:ascii="Book Antiqua" w:eastAsiaTheme="minorHAnsi" w:hAnsi="Book Antiqua"/>
              </w:rPr>
              <w:t xml:space="preserve"> </w:t>
            </w:r>
            <w:r w:rsidR="00A74EC0" w:rsidRPr="00581A15">
              <w:rPr>
                <w:rFonts w:ascii="Book Antiqua" w:eastAsiaTheme="minorHAnsi" w:hAnsi="Book Antiqua"/>
              </w:rPr>
              <w:t>2019</w:t>
            </w:r>
          </w:p>
        </w:tc>
        <w:tc>
          <w:tcPr>
            <w:tcW w:w="0" w:type="auto"/>
          </w:tcPr>
          <w:p w14:paraId="70593EAF" w14:textId="0857C490" w:rsidR="006D0E70" w:rsidRPr="00581A15" w:rsidRDefault="00A74EC0" w:rsidP="00581A15">
            <w:pPr>
              <w:spacing w:line="360" w:lineRule="auto"/>
              <w:jc w:val="both"/>
              <w:rPr>
                <w:rFonts w:ascii="Book Antiqua" w:eastAsiaTheme="minorHAnsi" w:hAnsi="Book Antiqua"/>
                <w:b/>
                <w:bCs/>
                <w:i/>
                <w:iCs/>
              </w:rPr>
            </w:pPr>
            <w:r w:rsidRPr="00581A15">
              <w:rPr>
                <w:rFonts w:ascii="Book Antiqua" w:eastAsiaTheme="minorHAnsi" w:hAnsi="Book Antiqua"/>
              </w:rPr>
              <w:t>LS</w:t>
            </w:r>
          </w:p>
        </w:tc>
        <w:tc>
          <w:tcPr>
            <w:tcW w:w="0" w:type="auto"/>
            <w:hideMark/>
          </w:tcPr>
          <w:p w14:paraId="37345977" w14:textId="110E9C72"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E332D3" w:rsidRPr="00581A15">
              <w:rPr>
                <w:rFonts w:ascii="Book Antiqua" w:hAnsi="Book Antiqua"/>
                <w:lang w:eastAsia="zh-CN"/>
              </w:rPr>
              <w:t xml:space="preserve"> </w:t>
            </w:r>
            <w:r w:rsidRPr="00581A15">
              <w:rPr>
                <w:rFonts w:ascii="Book Antiqua" w:eastAsiaTheme="minorHAnsi" w:hAnsi="Book Antiqua"/>
              </w:rPr>
              <w:t>Patients with a diagnosed GC one week before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20) and ≥</w:t>
            </w:r>
            <w:r w:rsidR="00E332D3" w:rsidRPr="00581A15">
              <w:rPr>
                <w:rFonts w:ascii="Book Antiqua" w:eastAsiaTheme="minorHAnsi" w:hAnsi="Book Antiqua"/>
              </w:rPr>
              <w:t xml:space="preserve"> </w:t>
            </w:r>
            <w:r w:rsidRPr="00581A15">
              <w:rPr>
                <w:rFonts w:ascii="Book Antiqua" w:eastAsiaTheme="minorHAnsi" w:hAnsi="Book Antiqua"/>
              </w:rPr>
              <w:t>7 d after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6) gastrectomy</w:t>
            </w:r>
            <w:r w:rsidR="00E332D3" w:rsidRPr="00581A15">
              <w:rPr>
                <w:rFonts w:ascii="Book Antiqua" w:eastAsiaTheme="minorHAnsi" w:hAnsi="Book Antiqua"/>
              </w:rPr>
              <w:t>.</w:t>
            </w:r>
            <w:r w:rsidR="00E332D3" w:rsidRPr="00581A15">
              <w:rPr>
                <w:rFonts w:ascii="Book Antiqua" w:hAnsi="Book Antiqua"/>
                <w:lang w:eastAsia="zh-CN"/>
              </w:rPr>
              <w:t xml:space="preserve"> </w:t>
            </w:r>
            <w:r w:rsidRPr="00581A15">
              <w:rPr>
                <w:rFonts w:ascii="Book Antiqua" w:eastAsiaTheme="minorHAnsi" w:hAnsi="Book Antiqua"/>
              </w:rPr>
              <w:t>Control group:</w:t>
            </w:r>
            <w:r w:rsidR="00E332D3" w:rsidRPr="00581A15">
              <w:rPr>
                <w:rFonts w:ascii="Book Antiqua" w:hAnsi="Book Antiqua"/>
                <w:lang w:eastAsia="zh-CN"/>
              </w:rPr>
              <w:t xml:space="preserve"> </w:t>
            </w:r>
            <w:r w:rsidRPr="00581A15">
              <w:rPr>
                <w:rFonts w:ascii="Book Antiqua" w:eastAsiaTheme="minorHAnsi" w:hAnsi="Book Antiqua"/>
              </w:rPr>
              <w:t>Healthy controls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22)</w:t>
            </w:r>
          </w:p>
        </w:tc>
        <w:tc>
          <w:tcPr>
            <w:tcW w:w="0" w:type="auto"/>
            <w:hideMark/>
          </w:tcPr>
          <w:p w14:paraId="0A066D69" w14:textId="749EFC97"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History of antibiotics, PPI or H2 receptor antagonist use 1 mo prior to inclusion</w:t>
            </w:r>
            <w:r w:rsidR="00BB1AD6" w:rsidRPr="00581A15">
              <w:rPr>
                <w:rFonts w:ascii="Book Antiqua" w:eastAsiaTheme="minorHAnsi" w:hAnsi="Book Antiqua"/>
              </w:rPr>
              <w:t xml:space="preserve">. </w:t>
            </w:r>
            <w:r w:rsidRPr="00581A15">
              <w:rPr>
                <w:rFonts w:ascii="Book Antiqua" w:eastAsiaTheme="minorHAnsi" w:hAnsi="Book Antiqua"/>
              </w:rPr>
              <w:t>Endoscopic finding of peptic ulcer, tumor rupture, pyloric obstruction</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Patients with a history of radiotherapy/chemotherapy and/or previous surgery</w:t>
            </w:r>
          </w:p>
        </w:tc>
        <w:tc>
          <w:tcPr>
            <w:tcW w:w="0" w:type="auto"/>
            <w:hideMark/>
          </w:tcPr>
          <w:p w14:paraId="241C11C5" w14:textId="25919596"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Distal gastrectomy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6)</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Types of reconstruction:</w:t>
            </w:r>
            <w:r w:rsidR="00BB1AD6" w:rsidRPr="00581A15">
              <w:rPr>
                <w:rFonts w:ascii="Book Antiqua" w:hAnsi="Book Antiqua"/>
                <w:lang w:eastAsia="zh-CN"/>
              </w:rPr>
              <w:t xml:space="preserve"> </w:t>
            </w:r>
            <w:r w:rsidRPr="00581A15">
              <w:rPr>
                <w:rFonts w:ascii="Book Antiqua" w:eastAsiaTheme="minorHAnsi" w:hAnsi="Book Antiqua"/>
              </w:rPr>
              <w:t>Billroth II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5)</w:t>
            </w:r>
          </w:p>
        </w:tc>
        <w:tc>
          <w:tcPr>
            <w:tcW w:w="0" w:type="auto"/>
            <w:hideMark/>
          </w:tcPr>
          <w:p w14:paraId="1DAE9E4B" w14:textId="32EC4B0C"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 xml:space="preserve">Increased abundance of </w:t>
            </w:r>
            <w:r w:rsidRPr="00581A15">
              <w:rPr>
                <w:rFonts w:ascii="Book Antiqua" w:eastAsiaTheme="minorHAnsi" w:hAnsi="Book Antiqua"/>
                <w:i/>
                <w:iCs/>
              </w:rPr>
              <w:t>Bacteroidetes</w:t>
            </w:r>
            <w:r w:rsidRPr="00581A15">
              <w:rPr>
                <w:rFonts w:ascii="Book Antiqua" w:eastAsiaTheme="minorHAnsi" w:hAnsi="Book Antiqua"/>
              </w:rPr>
              <w:t xml:space="preserve">, </w:t>
            </w:r>
            <w:r w:rsidRPr="00581A15">
              <w:rPr>
                <w:rFonts w:ascii="Book Antiqua" w:eastAsiaTheme="minorHAnsi" w:hAnsi="Book Antiqua"/>
                <w:i/>
                <w:iCs/>
              </w:rPr>
              <w:t>Fusobacteria</w:t>
            </w:r>
            <w:r w:rsidRPr="00581A15">
              <w:rPr>
                <w:rFonts w:ascii="Book Antiqua" w:eastAsiaTheme="minorHAnsi" w:hAnsi="Book Antiqua"/>
              </w:rPr>
              <w:t xml:space="preserve">, and </w:t>
            </w:r>
            <w:r w:rsidRPr="00581A15">
              <w:rPr>
                <w:rFonts w:ascii="Book Antiqua" w:eastAsiaTheme="minorHAnsi" w:hAnsi="Book Antiqua"/>
                <w:i/>
                <w:iCs/>
              </w:rPr>
              <w:t xml:space="preserve">Verrucomicrobia </w:t>
            </w:r>
            <w:r w:rsidRPr="00581A15">
              <w:rPr>
                <w:rFonts w:ascii="Book Antiqua" w:eastAsiaTheme="minorHAnsi" w:hAnsi="Book Antiqua"/>
              </w:rPr>
              <w:t xml:space="preserve">and decreased abundance of </w:t>
            </w:r>
            <w:r w:rsidRPr="00581A15">
              <w:rPr>
                <w:rFonts w:ascii="Book Antiqua" w:eastAsiaTheme="minorHAnsi" w:hAnsi="Book Antiqua"/>
                <w:i/>
                <w:iCs/>
              </w:rPr>
              <w:t>Proteobacteria</w:t>
            </w:r>
            <w:r w:rsidRPr="00581A15">
              <w:rPr>
                <w:rFonts w:ascii="Book Antiqua" w:eastAsiaTheme="minorHAnsi" w:hAnsi="Book Antiqua"/>
              </w:rPr>
              <w:t xml:space="preserve">, </w:t>
            </w:r>
            <w:r w:rsidRPr="00581A15">
              <w:rPr>
                <w:rFonts w:ascii="Book Antiqua" w:eastAsiaTheme="minorHAnsi" w:hAnsi="Book Antiqua"/>
                <w:i/>
                <w:iCs/>
              </w:rPr>
              <w:t>Firmicutes</w:t>
            </w:r>
            <w:r w:rsidRPr="00581A15">
              <w:rPr>
                <w:rFonts w:ascii="Book Antiqua" w:eastAsiaTheme="minorHAnsi" w:hAnsi="Book Antiqua"/>
              </w:rPr>
              <w:t xml:space="preserve">, and </w:t>
            </w:r>
            <w:r w:rsidRPr="00581A15">
              <w:rPr>
                <w:rFonts w:ascii="Book Antiqua" w:eastAsiaTheme="minorHAnsi" w:hAnsi="Book Antiqua"/>
                <w:i/>
                <w:iCs/>
              </w:rPr>
              <w:t>Actinobacteria</w:t>
            </w:r>
            <w:r w:rsidRPr="00581A15">
              <w:rPr>
                <w:rFonts w:ascii="Book Antiqua" w:eastAsiaTheme="minorHAnsi" w:hAnsi="Book Antiqua"/>
              </w:rPr>
              <w:t xml:space="preserve"> after distal gastrectomy</w:t>
            </w:r>
            <w:r w:rsidR="00BB1AD6" w:rsidRPr="00581A15">
              <w:rPr>
                <w:rFonts w:ascii="Book Antiqua" w:eastAsiaTheme="minorHAnsi" w:hAnsi="Book Antiqua"/>
              </w:rPr>
              <w:t xml:space="preserve">. </w:t>
            </w:r>
            <w:r w:rsidRPr="00581A15">
              <w:rPr>
                <w:rFonts w:ascii="Book Antiqua" w:eastAsiaTheme="minorHAnsi" w:hAnsi="Book Antiqua"/>
              </w:rPr>
              <w:t xml:space="preserve">The richness and diversity by Chao1; ACE; Shannon; and </w:t>
            </w:r>
            <w:r w:rsidRPr="00581A15">
              <w:rPr>
                <w:rFonts w:ascii="Book Antiqua" w:eastAsiaTheme="minorHAnsi" w:hAnsi="Book Antiqua"/>
              </w:rPr>
              <w:lastRenderedPageBreak/>
              <w:t>Simpson ind</w:t>
            </w:r>
            <w:r w:rsidR="00A94E22">
              <w:rPr>
                <w:rFonts w:ascii="Book Antiqua" w:eastAsiaTheme="minorHAnsi" w:hAnsi="Book Antiqua"/>
              </w:rPr>
              <w:t>ic</w:t>
            </w:r>
            <w:r w:rsidRPr="00581A15">
              <w:rPr>
                <w:rFonts w:ascii="Book Antiqua" w:eastAsiaTheme="minorHAnsi" w:hAnsi="Book Antiqua"/>
              </w:rPr>
              <w:t>es were similar before and after distal gastrectomy</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 xml:space="preserve">LEfSe analysis attributed </w:t>
            </w:r>
            <w:r w:rsidRPr="00581A15">
              <w:rPr>
                <w:rFonts w:ascii="Book Antiqua" w:eastAsiaTheme="minorHAnsi" w:hAnsi="Book Antiqua"/>
                <w:i/>
                <w:iCs/>
              </w:rPr>
              <w:t>Verrucomicrobiae</w:t>
            </w:r>
            <w:r w:rsidRPr="00581A15">
              <w:rPr>
                <w:rFonts w:ascii="Book Antiqua" w:eastAsiaTheme="minorHAnsi" w:hAnsi="Book Antiqua"/>
              </w:rPr>
              <w:t xml:space="preserve"> (genus </w:t>
            </w:r>
            <w:r w:rsidRPr="00581A15">
              <w:rPr>
                <w:rFonts w:ascii="Book Antiqua" w:eastAsiaTheme="minorHAnsi" w:hAnsi="Book Antiqua"/>
                <w:i/>
                <w:iCs/>
              </w:rPr>
              <w:t>Akkermansia</w:t>
            </w:r>
            <w:r w:rsidRPr="00581A15">
              <w:rPr>
                <w:rFonts w:ascii="Book Antiqua" w:eastAsiaTheme="minorHAnsi" w:hAnsi="Book Antiqua"/>
              </w:rPr>
              <w:t xml:space="preserve">) and genus </w:t>
            </w:r>
            <w:r w:rsidRPr="00581A15">
              <w:rPr>
                <w:rFonts w:ascii="Book Antiqua" w:eastAsiaTheme="minorHAnsi" w:hAnsi="Book Antiqua"/>
                <w:i/>
                <w:iCs/>
              </w:rPr>
              <w:t>Escherichia/Shigella</w:t>
            </w:r>
            <w:r w:rsidRPr="00581A15">
              <w:rPr>
                <w:rFonts w:ascii="Book Antiqua" w:eastAsiaTheme="minorHAnsi" w:hAnsi="Book Antiqua"/>
              </w:rPr>
              <w:t xml:space="preserve">, </w:t>
            </w:r>
            <w:r w:rsidRPr="00581A15">
              <w:rPr>
                <w:rFonts w:ascii="Book Antiqua" w:eastAsiaTheme="minorHAnsi" w:hAnsi="Book Antiqua"/>
                <w:i/>
                <w:iCs/>
              </w:rPr>
              <w:t>Lactobacillus</w:t>
            </w:r>
            <w:r w:rsidRPr="00581A15">
              <w:rPr>
                <w:rFonts w:ascii="Book Antiqua" w:eastAsiaTheme="minorHAnsi" w:hAnsi="Book Antiqua"/>
              </w:rPr>
              <w:t xml:space="preserve">, and </w:t>
            </w:r>
            <w:r w:rsidRPr="00581A15">
              <w:rPr>
                <w:rFonts w:ascii="Book Antiqua" w:eastAsiaTheme="minorHAnsi" w:hAnsi="Book Antiqua"/>
                <w:i/>
                <w:iCs/>
              </w:rPr>
              <w:t>Dialister</w:t>
            </w:r>
            <w:r w:rsidRPr="00581A15">
              <w:rPr>
                <w:rFonts w:ascii="Book Antiqua" w:eastAsiaTheme="minorHAnsi" w:hAnsi="Book Antiqua"/>
              </w:rPr>
              <w:t xml:space="preserve"> to patients after gastrectomy, </w:t>
            </w:r>
            <w:r w:rsidR="00A94E22">
              <w:rPr>
                <w:rFonts w:ascii="Book Antiqua" w:eastAsiaTheme="minorHAnsi" w:hAnsi="Book Antiqua"/>
              </w:rPr>
              <w:t>and</w:t>
            </w:r>
            <w:r w:rsidRPr="00581A15">
              <w:rPr>
                <w:rFonts w:ascii="Book Antiqua" w:eastAsiaTheme="minorHAnsi" w:hAnsi="Book Antiqua"/>
              </w:rPr>
              <w:t xml:space="preserve"> the genus </w:t>
            </w:r>
            <w:r w:rsidRPr="00581A15">
              <w:rPr>
                <w:rFonts w:ascii="Book Antiqua" w:eastAsiaTheme="minorHAnsi" w:hAnsi="Book Antiqua"/>
                <w:i/>
                <w:iCs/>
              </w:rPr>
              <w:t>Klebsiella</w:t>
            </w:r>
            <w:r w:rsidRPr="00581A15">
              <w:rPr>
                <w:rFonts w:ascii="Book Antiqua" w:eastAsiaTheme="minorHAnsi" w:hAnsi="Book Antiqua"/>
              </w:rPr>
              <w:t xml:space="preserve"> to patients before gastrectomy</w:t>
            </w:r>
          </w:p>
        </w:tc>
        <w:tc>
          <w:tcPr>
            <w:tcW w:w="0" w:type="auto"/>
            <w:hideMark/>
          </w:tcPr>
          <w:p w14:paraId="4EFB724B" w14:textId="77777777"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Significantly decreased level of valeric acid after distal gastrectomy</w:t>
            </w:r>
          </w:p>
        </w:tc>
      </w:tr>
      <w:tr w:rsidR="00581A15" w:rsidRPr="00581A15" w14:paraId="1F75DFAA" w14:textId="77777777" w:rsidTr="000B0F91">
        <w:trPr>
          <w:jc w:val="center"/>
        </w:trPr>
        <w:tc>
          <w:tcPr>
            <w:tcW w:w="0" w:type="auto"/>
            <w:hideMark/>
          </w:tcPr>
          <w:p w14:paraId="3E7170E4" w14:textId="241B0545"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lastRenderedPageBreak/>
              <w:t xml:space="preserve">Horvath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{"citationID":"k5ohSGfD","properties":{"formattedCitation":"\\super [27]\\nosupersub{}","plainCitation":"[27]","noteIndex":0},"citationItems":[{"id":"soVn0Cyx/aNhQlA2U","uris":["http://zotero.org/users/local/Va6hbjtF/items/IWUIN4NJ"],"uri":["http://zotero.org/users/local/Va6hbjtF/items/IWUIN4NJ"],"itemData":{"id":42,"type":"article-journal","container-title":"Annals of Surgical Oncology","DOI":"10.1245/s10434-020-08678-1","ISSN":"1068-9265, 1534-4681","journalAbbreviation":"Ann Surg Oncol","language":"en","source":"DOI.org (Crossref)","title":"Distal Gastrectomy with Billroth II Reconstruction is Associated with Oralization of Gut Microbiome and Intestinal Inflammation: A Proof-of-Concept Study","title-short":"Distal Gastrectomy with Billroth II Reconstruction is Associated with Oralization of Gut Microbiome and Intestinal Inflammation","URL":"http://link.springer.com/10.1245/s10434-020-08678-1","author":[{"family":"Horvath","given":"Angela"},{"family":"Bausys","given":"Augustinas"},{"family":"Sabaliauskaite","given":"Rasa"},{"family":"Stratilatovas","given":"Eugenijus"},{"family":"Jarmalaite","given":"Sonata"},{"family":"Schuetz","given":"Burkhard"},{"family":"Stiegler","given":"Philipp"},{"family":"Bausys","given":"Rimantas"},{"family":"Stadlbauer","given":"Vanessa"},{"family":"Strupas","given":"Kestutis"}],"accessed":{"date-parts":[["2020",12,6]]},"issued":{"date-parts":[["2020",6,5]]}}}],"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[27]</w:t>
            </w:r>
            <w:r w:rsidRPr="00581A15">
              <w:rPr>
                <w:rFonts w:ascii="Book Antiqua" w:eastAsiaTheme="minorHAnsi" w:hAnsi="Book Antiqua"/>
              </w:rPr>
              <w:fldChar w:fldCharType="end"/>
            </w:r>
            <w:r w:rsidR="00BB1AD6" w:rsidRPr="00581A15">
              <w:rPr>
                <w:rFonts w:ascii="Book Antiqua" w:eastAsiaTheme="minorHAnsi" w:hAnsi="Book Antiqua"/>
              </w:rPr>
              <w:t>, 2021</w:t>
            </w:r>
          </w:p>
        </w:tc>
        <w:tc>
          <w:tcPr>
            <w:tcW w:w="0" w:type="auto"/>
          </w:tcPr>
          <w:p w14:paraId="233FA37E" w14:textId="0FB417F6" w:rsidR="006D0E70" w:rsidRPr="00581A15" w:rsidRDefault="00BB1AD6"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0" w:type="auto"/>
            <w:hideMark/>
          </w:tcPr>
          <w:p w14:paraId="00C60928" w14:textId="77CBB10E"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BB1AD6" w:rsidRPr="00581A15">
              <w:rPr>
                <w:rFonts w:ascii="Book Antiqua" w:hAnsi="Book Antiqua"/>
                <w:lang w:eastAsia="zh-CN"/>
              </w:rPr>
              <w:t xml:space="preserve"> </w:t>
            </w:r>
            <w:r w:rsidRPr="00581A15">
              <w:rPr>
                <w:rFonts w:ascii="Book Antiqua" w:eastAsiaTheme="minorHAnsi" w:hAnsi="Book Antiqua"/>
              </w:rPr>
              <w:t>Patients with a history of distal gastrectomy with Billroth II reconstruction for early gastric cancer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Control group:</w:t>
            </w:r>
            <w:r w:rsidR="00BB1AD6" w:rsidRPr="00581A15">
              <w:rPr>
                <w:rFonts w:ascii="Book Antiqua" w:hAnsi="Book Antiqua"/>
                <w:lang w:eastAsia="zh-CN"/>
              </w:rPr>
              <w:t xml:space="preserve"> </w:t>
            </w:r>
            <w:r w:rsidRPr="00581A15">
              <w:rPr>
                <w:rFonts w:ascii="Book Antiqua" w:eastAsiaTheme="minorHAnsi" w:hAnsi="Book Antiqua"/>
              </w:rPr>
              <w:t>Patient’s in-house relatives without a history of gastric surgery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8)</w:t>
            </w:r>
          </w:p>
        </w:tc>
        <w:tc>
          <w:tcPr>
            <w:tcW w:w="0" w:type="auto"/>
            <w:hideMark/>
          </w:tcPr>
          <w:p w14:paraId="450AB544" w14:textId="2E07D04B"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Chemotherapy or radiotherapy 12 mo before inclusion</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Gastric stump cancer</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Usage of antibiotics, pro-, pre-, or synbiotics, H2-blocker, or PPI 1 month before inclusion</w:t>
            </w:r>
            <w:r w:rsidR="00BB1AD6" w:rsidRPr="00581A15">
              <w:rPr>
                <w:rFonts w:ascii="Book Antiqua" w:eastAsiaTheme="minorHAnsi" w:hAnsi="Book Antiqua"/>
              </w:rPr>
              <w:t xml:space="preserve">. </w:t>
            </w:r>
            <w:r w:rsidRPr="00581A15">
              <w:rPr>
                <w:rFonts w:ascii="Book Antiqua" w:eastAsiaTheme="minorHAnsi" w:hAnsi="Book Antiqua"/>
              </w:rPr>
              <w:t xml:space="preserve">History of any gastrointestinal tract resections </w:t>
            </w:r>
            <w:r w:rsidR="00A94E22" w:rsidRPr="00581A15">
              <w:rPr>
                <w:rFonts w:ascii="Book Antiqua" w:eastAsiaTheme="minorHAnsi" w:hAnsi="Book Antiqua"/>
              </w:rPr>
              <w:t xml:space="preserve">other </w:t>
            </w:r>
            <w:r w:rsidRPr="00581A15">
              <w:rPr>
                <w:rFonts w:ascii="Book Antiqua" w:eastAsiaTheme="minorHAnsi" w:hAnsi="Book Antiqua"/>
              </w:rPr>
              <w:t>than SGB2</w:t>
            </w:r>
            <w:r w:rsidR="00BB1AD6" w:rsidRPr="00581A15">
              <w:rPr>
                <w:rFonts w:ascii="Book Antiqua" w:eastAsiaTheme="minorHAnsi" w:hAnsi="Book Antiqua"/>
              </w:rPr>
              <w:t xml:space="preserve">. </w:t>
            </w:r>
            <w:r w:rsidRPr="00581A15">
              <w:rPr>
                <w:rFonts w:ascii="Book Antiqua" w:eastAsiaTheme="minorHAnsi" w:hAnsi="Book Antiqua"/>
              </w:rPr>
              <w:t>Recurrence of gastric cancer, and current nongastric malignancies</w:t>
            </w:r>
          </w:p>
        </w:tc>
        <w:tc>
          <w:tcPr>
            <w:tcW w:w="0" w:type="auto"/>
            <w:hideMark/>
          </w:tcPr>
          <w:p w14:paraId="5B1F8C52" w14:textId="6B26B68D"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Distal gastrectomy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r w:rsidR="00BB1AD6" w:rsidRPr="00581A15">
              <w:rPr>
                <w:rFonts w:ascii="Book Antiqua" w:hAnsi="Book Antiqua"/>
                <w:lang w:eastAsia="zh-CN"/>
              </w:rPr>
              <w:t xml:space="preserve">. </w:t>
            </w:r>
            <w:r w:rsidRPr="00581A15">
              <w:rPr>
                <w:rFonts w:ascii="Book Antiqua" w:eastAsiaTheme="minorHAnsi" w:hAnsi="Book Antiqua"/>
              </w:rPr>
              <w:t>Types of reconstruction:</w:t>
            </w:r>
            <w:r w:rsidR="00BB1AD6" w:rsidRPr="00581A15">
              <w:rPr>
                <w:rFonts w:ascii="Book Antiqua" w:hAnsi="Book Antiqua"/>
                <w:lang w:eastAsia="zh-CN"/>
              </w:rPr>
              <w:t xml:space="preserve"> </w:t>
            </w:r>
            <w:r w:rsidRPr="00581A15">
              <w:rPr>
                <w:rFonts w:ascii="Book Antiqua" w:eastAsiaTheme="minorHAnsi" w:hAnsi="Book Antiqua"/>
              </w:rPr>
              <w:t>Billroth II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p>
        </w:tc>
        <w:tc>
          <w:tcPr>
            <w:tcW w:w="0" w:type="auto"/>
            <w:hideMark/>
          </w:tcPr>
          <w:p w14:paraId="50672E65" w14:textId="72CC94E7" w:rsidR="006D0E70" w:rsidRPr="00581A15" w:rsidRDefault="006D0E70" w:rsidP="00AB5D21">
            <w:pPr>
              <w:spacing w:line="360" w:lineRule="auto"/>
              <w:contextualSpacing/>
              <w:jc w:val="both"/>
              <w:rPr>
                <w:rFonts w:ascii="Book Antiqua" w:eastAsiaTheme="minorHAnsi" w:hAnsi="Book Antiqua"/>
              </w:rPr>
            </w:pPr>
            <w:r w:rsidRPr="00581A15">
              <w:rPr>
                <w:rFonts w:ascii="Book Antiqua" w:eastAsiaTheme="minorHAnsi" w:hAnsi="Book Antiqua"/>
              </w:rPr>
              <w:t>Alpha diversity assessed by Shannon index was significantly decreased in gastrectomy patients</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Median bacterial richness quantified by Chao1 index was similar</w:t>
            </w:r>
            <w:r w:rsidR="007D7354" w:rsidRPr="00581A15">
              <w:rPr>
                <w:rFonts w:ascii="Book Antiqua" w:eastAsiaTheme="minorHAnsi" w:hAnsi="Book Antiqua"/>
              </w:rPr>
              <w:t xml:space="preserve">. </w:t>
            </w:r>
            <w:r w:rsidRPr="00581A15">
              <w:rPr>
                <w:rFonts w:ascii="Book Antiqua" w:eastAsiaTheme="minorHAnsi" w:hAnsi="Book Antiqua"/>
              </w:rPr>
              <w:t xml:space="preserve">Beta diversity analysis showed significant differences between the microbiome composition of patients and controls; ANCOM </w:t>
            </w:r>
            <w:r w:rsidRPr="00581A15">
              <w:rPr>
                <w:rFonts w:ascii="Book Antiqua" w:eastAsiaTheme="minorHAnsi" w:hAnsi="Book Antiqua"/>
              </w:rPr>
              <w:lastRenderedPageBreak/>
              <w:t xml:space="preserve">identified the genus </w:t>
            </w:r>
            <w:r w:rsidRPr="00D9549B">
              <w:rPr>
                <w:rFonts w:ascii="Book Antiqua" w:eastAsiaTheme="minorHAnsi" w:hAnsi="Book Antiqua"/>
                <w:i/>
              </w:rPr>
              <w:t>Escherichia</w:t>
            </w:r>
            <w:r w:rsidR="00AB4E3D" w:rsidRPr="00D9549B">
              <w:rPr>
                <w:rFonts w:ascii="Book Antiqua" w:eastAsiaTheme="minorHAnsi" w:hAnsi="Book Antiqua"/>
                <w:i/>
              </w:rPr>
              <w:t>-</w:t>
            </w:r>
            <w:r w:rsidRPr="00D9549B">
              <w:rPr>
                <w:rFonts w:ascii="Book Antiqua" w:eastAsiaTheme="minorHAnsi" w:hAnsi="Book Antiqua"/>
                <w:i/>
              </w:rPr>
              <w:t>Shigella</w:t>
            </w:r>
            <w:r w:rsidRPr="00581A15">
              <w:rPr>
                <w:rFonts w:ascii="Book Antiqua" w:eastAsiaTheme="minorHAnsi" w:hAnsi="Book Antiqua"/>
              </w:rPr>
              <w:t xml:space="preserve"> to be more abundant in gastrectomized patients</w:t>
            </w:r>
            <w:r w:rsidR="007D7354" w:rsidRPr="00581A15">
              <w:rPr>
                <w:rFonts w:ascii="Book Antiqua" w:eastAsiaTheme="minorHAnsi" w:hAnsi="Book Antiqua"/>
              </w:rPr>
              <w:t xml:space="preserve">. </w:t>
            </w:r>
            <w:r w:rsidRPr="00581A15">
              <w:rPr>
                <w:rFonts w:ascii="Book Antiqua" w:eastAsiaTheme="minorHAnsi" w:hAnsi="Book Antiqua"/>
              </w:rPr>
              <w:t xml:space="preserve">LEfSe attributed 11 additional genera to </w:t>
            </w:r>
            <w:r w:rsidR="00A94E22">
              <w:rPr>
                <w:rFonts w:ascii="Book Antiqua" w:eastAsiaTheme="minorHAnsi" w:hAnsi="Book Antiqua"/>
              </w:rPr>
              <w:t xml:space="preserve">the </w:t>
            </w:r>
            <w:r w:rsidRPr="00581A15">
              <w:rPr>
                <w:rFonts w:ascii="Book Antiqua" w:eastAsiaTheme="minorHAnsi" w:hAnsi="Book Antiqua"/>
              </w:rPr>
              <w:t xml:space="preserve">gastrectomy group and 17 genera to the control (approximately half of them already have been implicated in PPI-induced or PPI-associated dysbiosis in </w:t>
            </w:r>
            <w:r w:rsidRPr="00581A15">
              <w:rPr>
                <w:rFonts w:ascii="Book Antiqua" w:eastAsiaTheme="minorHAnsi" w:hAnsi="Book Antiqua"/>
              </w:rPr>
              <w:lastRenderedPageBreak/>
              <w:t>previous reports)</w:t>
            </w:r>
            <w:r w:rsidR="007D7354" w:rsidRPr="00581A15">
              <w:rPr>
                <w:rFonts w:ascii="Book Antiqua" w:hAnsi="Book Antiqua"/>
                <w:lang w:eastAsia="zh-CN"/>
              </w:rPr>
              <w:t xml:space="preserve">. </w:t>
            </w:r>
            <w:r w:rsidRPr="00581A15">
              <w:rPr>
                <w:rFonts w:ascii="Book Antiqua" w:eastAsiaTheme="minorHAnsi" w:hAnsi="Book Antiqua"/>
              </w:rPr>
              <w:t xml:space="preserve">Increased abundance of </w:t>
            </w:r>
            <w:r w:rsidRPr="00581A15">
              <w:rPr>
                <w:rFonts w:ascii="Book Antiqua" w:eastAsiaTheme="minorHAnsi" w:hAnsi="Book Antiqua"/>
                <w:i/>
                <w:iCs/>
              </w:rPr>
              <w:t>Escherichia</w:t>
            </w:r>
            <w:r w:rsidR="00AB4E3D">
              <w:rPr>
                <w:rFonts w:ascii="Book Antiqua" w:eastAsiaTheme="minorHAnsi" w:hAnsi="Book Antiqua"/>
                <w:i/>
                <w:iCs/>
              </w:rPr>
              <w:t>-</w:t>
            </w:r>
            <w:r w:rsidRPr="00581A15">
              <w:rPr>
                <w:rFonts w:ascii="Book Antiqua" w:eastAsiaTheme="minorHAnsi" w:hAnsi="Book Antiqua"/>
                <w:i/>
                <w:iCs/>
              </w:rPr>
              <w:t>Shigella</w:t>
            </w:r>
            <w:r w:rsidRPr="00581A15">
              <w:rPr>
                <w:rFonts w:ascii="Book Antiqua" w:eastAsiaTheme="minorHAnsi" w:hAnsi="Book Antiqua"/>
              </w:rPr>
              <w:t xml:space="preserve">, </w:t>
            </w:r>
            <w:r w:rsidRPr="00581A15">
              <w:rPr>
                <w:rFonts w:ascii="Book Antiqua" w:eastAsiaTheme="minorHAnsi" w:hAnsi="Book Antiqua"/>
                <w:i/>
                <w:iCs/>
              </w:rPr>
              <w:t>Enterococcus, Streptococcus</w:t>
            </w:r>
            <w:r w:rsidRPr="00581A15">
              <w:rPr>
                <w:rFonts w:ascii="Book Antiqua" w:eastAsiaTheme="minorHAnsi" w:hAnsi="Book Antiqua"/>
              </w:rPr>
              <w:t>, and other typical oral cavity bacteria (</w:t>
            </w:r>
            <w:r w:rsidRPr="00581A15">
              <w:rPr>
                <w:rFonts w:ascii="Book Antiqua" w:eastAsiaTheme="minorHAnsi" w:hAnsi="Book Antiqua"/>
                <w:i/>
                <w:iCs/>
              </w:rPr>
              <w:t>Veillonella, Oribacterium, and Mogibacterium</w:t>
            </w:r>
            <w:r w:rsidRPr="00581A15">
              <w:rPr>
                <w:rFonts w:ascii="Book Antiqua" w:eastAsiaTheme="minorHAnsi" w:hAnsi="Book Antiqua"/>
              </w:rPr>
              <w:t>) in gastrectomized patients</w:t>
            </w:r>
          </w:p>
        </w:tc>
        <w:tc>
          <w:tcPr>
            <w:tcW w:w="0" w:type="auto"/>
            <w:hideMark/>
          </w:tcPr>
          <w:p w14:paraId="2EDE4124" w14:textId="2D794D37" w:rsidR="006D0E70" w:rsidRPr="00581A15" w:rsidRDefault="006D0E70" w:rsidP="00AB5D21">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Fecal calprotectin marker was higher in gastrectomized patients</w:t>
            </w:r>
            <w:r w:rsidR="007D7354" w:rsidRPr="00581A15">
              <w:rPr>
                <w:rFonts w:ascii="Book Antiqua" w:eastAsiaTheme="minorHAnsi" w:hAnsi="Book Antiqua"/>
              </w:rPr>
              <w:t xml:space="preserve">. </w:t>
            </w:r>
            <w:r w:rsidRPr="00581A15">
              <w:rPr>
                <w:rFonts w:ascii="Book Antiqua" w:eastAsiaTheme="minorHAnsi" w:hAnsi="Book Antiqua"/>
              </w:rPr>
              <w:t xml:space="preserve">Fecal calprotectin was positively correlated with the abundance of </w:t>
            </w:r>
            <w:r w:rsidRPr="00D9549B">
              <w:rPr>
                <w:rFonts w:ascii="Book Antiqua" w:eastAsiaTheme="minorHAnsi" w:hAnsi="Book Antiqua"/>
                <w:i/>
              </w:rPr>
              <w:t>Streptococcus</w:t>
            </w:r>
            <w:r w:rsidRPr="00581A15">
              <w:rPr>
                <w:rFonts w:ascii="Book Antiqua" w:eastAsiaTheme="minorHAnsi" w:hAnsi="Book Antiqua"/>
              </w:rPr>
              <w:t xml:space="preserve"> and negatively correlated with the abundance of </w:t>
            </w:r>
            <w:r w:rsidRPr="00D9549B">
              <w:rPr>
                <w:rFonts w:ascii="Book Antiqua" w:eastAsiaTheme="minorHAnsi" w:hAnsi="Book Antiqua"/>
                <w:i/>
              </w:rPr>
              <w:t>Ruminococcaceae</w:t>
            </w:r>
            <w:r w:rsidRPr="00581A15">
              <w:rPr>
                <w:rFonts w:ascii="Book Antiqua" w:eastAsiaTheme="minorHAnsi" w:hAnsi="Book Antiqua"/>
              </w:rPr>
              <w:t xml:space="preserve">, </w:t>
            </w:r>
            <w:r w:rsidRPr="00D9549B">
              <w:rPr>
                <w:rFonts w:ascii="Book Antiqua" w:eastAsiaTheme="minorHAnsi" w:hAnsi="Book Antiqua"/>
                <w:i/>
              </w:rPr>
              <w:t>Barnesiella</w:t>
            </w:r>
            <w:r w:rsidRPr="00581A15">
              <w:rPr>
                <w:rFonts w:ascii="Book Antiqua" w:eastAsiaTheme="minorHAnsi" w:hAnsi="Book Antiqua"/>
              </w:rPr>
              <w:t xml:space="preserve">, </w:t>
            </w:r>
            <w:r w:rsidRPr="00D9549B">
              <w:rPr>
                <w:rFonts w:ascii="Book Antiqua" w:eastAsiaTheme="minorHAnsi" w:hAnsi="Book Antiqua"/>
                <w:i/>
              </w:rPr>
              <w:t>Ruminococcus</w:t>
            </w:r>
            <w:r w:rsidRPr="00581A15">
              <w:rPr>
                <w:rFonts w:ascii="Book Antiqua" w:eastAsiaTheme="minorHAnsi" w:hAnsi="Book Antiqua"/>
              </w:rPr>
              <w:t xml:space="preserve"> 2, </w:t>
            </w:r>
            <w:r w:rsidRPr="00D9549B">
              <w:rPr>
                <w:rFonts w:ascii="Book Antiqua" w:eastAsiaTheme="minorHAnsi" w:hAnsi="Book Antiqua"/>
                <w:i/>
              </w:rPr>
              <w:t xml:space="preserve">Ruminococcus </w:t>
            </w:r>
            <w:r w:rsidRPr="00581A15">
              <w:rPr>
                <w:rFonts w:ascii="Book Antiqua" w:eastAsiaTheme="minorHAnsi" w:hAnsi="Book Antiqua"/>
              </w:rPr>
              <w:t xml:space="preserve">1, and </w:t>
            </w:r>
            <w:r w:rsidRPr="00D9549B">
              <w:rPr>
                <w:rFonts w:ascii="Book Antiqua" w:eastAsiaTheme="minorHAnsi" w:hAnsi="Book Antiqua"/>
                <w:i/>
              </w:rPr>
              <w:lastRenderedPageBreak/>
              <w:t>Anaerostipes</w:t>
            </w:r>
            <w:r w:rsidR="007D7354" w:rsidRPr="00581A15">
              <w:rPr>
                <w:rFonts w:ascii="Book Antiqua" w:eastAsiaTheme="minorHAnsi" w:hAnsi="Book Antiqua"/>
              </w:rPr>
              <w:t xml:space="preserve">. </w:t>
            </w:r>
            <w:r w:rsidRPr="00581A15">
              <w:rPr>
                <w:rFonts w:ascii="Book Antiqua" w:eastAsiaTheme="minorHAnsi" w:hAnsi="Book Antiqua"/>
              </w:rPr>
              <w:t xml:space="preserve">Abdominal discomfort was associated with a significantly higher abundance of </w:t>
            </w:r>
            <w:r w:rsidRPr="00581A15">
              <w:rPr>
                <w:rFonts w:ascii="Book Antiqua" w:eastAsiaTheme="minorHAnsi" w:hAnsi="Book Antiqua"/>
                <w:i/>
                <w:iCs/>
              </w:rPr>
              <w:t>Holdemanella</w:t>
            </w:r>
            <w:r w:rsidRPr="00581A15">
              <w:rPr>
                <w:rFonts w:ascii="Book Antiqua" w:eastAsiaTheme="minorHAnsi" w:hAnsi="Book Antiqua"/>
              </w:rPr>
              <w:t xml:space="preserve"> and lower abundance of </w:t>
            </w:r>
            <w:r w:rsidRPr="00581A15">
              <w:rPr>
                <w:rFonts w:ascii="Book Antiqua" w:eastAsiaTheme="minorHAnsi" w:hAnsi="Book Antiqua"/>
                <w:i/>
                <w:iCs/>
              </w:rPr>
              <w:t>Agathobacter;</w:t>
            </w:r>
            <w:r w:rsidRPr="00581A15">
              <w:rPr>
                <w:rFonts w:ascii="Book Antiqua" w:eastAsiaTheme="minorHAnsi" w:hAnsi="Book Antiqua"/>
              </w:rPr>
              <w:t xml:space="preserve"> Diarrhea was associated with a significantly higher abundance of </w:t>
            </w:r>
            <w:r w:rsidRPr="00581A15">
              <w:rPr>
                <w:rFonts w:ascii="Book Antiqua" w:eastAsiaTheme="minorHAnsi" w:hAnsi="Book Antiqua"/>
                <w:i/>
                <w:iCs/>
              </w:rPr>
              <w:t>Mogibacterium</w:t>
            </w:r>
            <w:r w:rsidRPr="00581A15">
              <w:rPr>
                <w:rFonts w:ascii="Book Antiqua" w:eastAsiaTheme="minorHAnsi" w:hAnsi="Book Antiqua"/>
              </w:rPr>
              <w:t xml:space="preserve"> and significantly lower </w:t>
            </w:r>
            <w:r w:rsidRPr="00581A15">
              <w:rPr>
                <w:rFonts w:ascii="Book Antiqua" w:eastAsiaTheme="minorHAnsi" w:hAnsi="Book Antiqua"/>
              </w:rPr>
              <w:lastRenderedPageBreak/>
              <w:t xml:space="preserve">abundance of </w:t>
            </w:r>
            <w:r w:rsidRPr="00581A15">
              <w:rPr>
                <w:rFonts w:ascii="Book Antiqua" w:eastAsiaTheme="minorHAnsi" w:hAnsi="Book Antiqua"/>
                <w:i/>
                <w:iCs/>
              </w:rPr>
              <w:t>Ruminococcus 1</w:t>
            </w:r>
            <w:r w:rsidRPr="00581A15">
              <w:rPr>
                <w:rFonts w:ascii="Book Antiqua" w:eastAsiaTheme="minorHAnsi" w:hAnsi="Book Antiqua"/>
              </w:rPr>
              <w:t xml:space="preserve">; Bloating was associated with a significantly higher abundance of </w:t>
            </w:r>
            <w:r w:rsidRPr="00581A15">
              <w:rPr>
                <w:rFonts w:ascii="Book Antiqua" w:eastAsiaTheme="minorHAnsi" w:hAnsi="Book Antiqua"/>
                <w:i/>
                <w:iCs/>
              </w:rPr>
              <w:t>Agathobacter</w:t>
            </w:r>
            <w:r w:rsidRPr="00581A15">
              <w:rPr>
                <w:rFonts w:ascii="Book Antiqua" w:eastAsiaTheme="minorHAnsi" w:hAnsi="Book Antiqua"/>
              </w:rPr>
              <w:t xml:space="preserve"> and </w:t>
            </w:r>
            <w:r w:rsidRPr="00581A15">
              <w:rPr>
                <w:rFonts w:ascii="Book Antiqua" w:eastAsiaTheme="minorHAnsi" w:hAnsi="Book Antiqua"/>
                <w:i/>
                <w:iCs/>
              </w:rPr>
              <w:t>Streptococcus</w:t>
            </w:r>
            <w:r w:rsidR="007D7354" w:rsidRPr="00581A15">
              <w:rPr>
                <w:rFonts w:ascii="Book Antiqua" w:eastAsiaTheme="minorHAnsi" w:hAnsi="Book Antiqua"/>
              </w:rPr>
              <w:t xml:space="preserve">. </w:t>
            </w:r>
            <w:r w:rsidRPr="00581A15">
              <w:rPr>
                <w:rFonts w:ascii="Book Antiqua" w:eastAsiaTheme="minorHAnsi" w:hAnsi="Book Antiqua"/>
              </w:rPr>
              <w:t xml:space="preserve">Patients who suffered from diarrhea also showed significantly higher serum levels of CRP and a trend to higher calprotectin </w:t>
            </w:r>
            <w:r w:rsidRPr="00581A15">
              <w:rPr>
                <w:rFonts w:ascii="Book Antiqua" w:eastAsiaTheme="minorHAnsi" w:hAnsi="Book Antiqua"/>
              </w:rPr>
              <w:lastRenderedPageBreak/>
              <w:t>level in stool compared with patients without diarrhea</w:t>
            </w:r>
          </w:p>
        </w:tc>
      </w:tr>
      <w:tr w:rsidR="00581A15" w:rsidRPr="00581A15" w14:paraId="088B45A4" w14:textId="77777777" w:rsidTr="000B0F91">
        <w:trPr>
          <w:jc w:val="center"/>
        </w:trPr>
        <w:tc>
          <w:tcPr>
            <w:tcW w:w="0" w:type="auto"/>
            <w:hideMark/>
          </w:tcPr>
          <w:p w14:paraId="08125195" w14:textId="1FCA4C1E"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lastRenderedPageBreak/>
              <w:t xml:space="preserve">Lin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{"citationID":"BOqYmdqg","properties":{"formattedCitation":"\\super [28]\\nosupersub{}","plainCitation":"[28]","noteIndex":0},"citationItems":[{"id":"soVn0Cyx/z80tfaoq","uris":["http://zotero.org/users/local/Va6hbjtF/items/F8S72WTE"],"uri":["http://zotero.org/users/local/Va6hbjtF/items/F8S72WTE"],"itemData":{"id":46,"type":"article-journal","abstract":"Long term effects of subtotal gastrectomy on gut microbiota modifications with subsequent metabolic profiles are limited. We aimed to investigate and compare long-term effects of metabolic profiles and microbiota status in early gastric cancer patients post curative subtotal gastrectomy to the controls. In this cross-sectional study, we analyzed type II diabetes mellitus and metabolic syndrome occurrence in two groups: 111 patients after curative subtotal gastrectomy with Billroth II (BII) anastomosis and Roux-en-Y gastrojejuno (RYGJ) anastomosis and 344 age-sex matched controls. Fecal samples from those with BII, RYGJ, and controls were analyzed by next-generation sequencing method. Metabolic syndrome and type II diabetes mellitus occurrences were significantly lower in patients after subtotal gastrectomy with RYGJ than in controls over the long term (&gt; 8 years) follow-up (P &lt; 0.05). The richness and diversity of gut microbiota significantly increased after subtotal gastrectomy with RYGJ (P &lt; 0.05). Compared with the control group, the principal component analysis revealed significant differences in bacterial genera abundance after subtotal gastrectomy with BII and RYGJ (P &lt; 0.001). Genera of Oscillospira, Prevotella, Coprococcus, Veillonella, Clostridium, Desulfovibrio, Anaerosinus, Slackia, Oxalobacter, Victivallis, Butyrivibrio, Sporobacter, and Campylobacter shared more abundant roles both in the RYGJ group and BII groups. Early gastric cancer patients after subtotal gastrectomy with RYGJ had a lower occurrence of metabolic syndrome and type II diabetes mellitus than the controls during long term follow-up. In parallel with the metabolic improvements, gut microbial richness and diversity also significantly increased after subtotal gastrectomy with RYGJ.","container-title":"PloS One","DOI":"10.1371/journal.pone.0206930","ISSN":"1932-6203","issue":"11","journalAbbreviation":"PLoS One","language":"eng","note":"PMID: 30395589\nPMCID: PMC6218198","page":"e0206930","source":"PubMed","title":"The long term effect of metabolic profile and microbiota status in early gastric cancer patients after subtotal gastrectomy","volume":"13","author":[{"family":"Lin","given":"Xi-Hsuan"},{"family":"Huang","given":"Kuo-Hung"},{"family":"Chuang","given":"Wei-Hung"},{"family":"Luo","given":"Jiing-Chyuan"},{"family":"Lin","given":"Chung-Chi"},{"family":"Ting","given":"Po-Hsiang"},{"family":"Young","given":"Shih-Hao"},{"family":"Fang","given":"Wen-Liang"},{"family":"Hou","given":"Ming-Chih"},{"family":"Lee","given":"Fa-Yauh"}],"issued":{"date-parts":[["2018"]]}}}],"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[28]</w:t>
            </w:r>
            <w:r w:rsidRPr="00581A15">
              <w:rPr>
                <w:rFonts w:ascii="Book Antiqua" w:eastAsiaTheme="minorHAnsi" w:hAnsi="Book Antiqua"/>
              </w:rPr>
              <w:fldChar w:fldCharType="end"/>
            </w:r>
            <w:r w:rsidR="007D7354" w:rsidRPr="00581A15">
              <w:rPr>
                <w:rFonts w:ascii="Book Antiqua" w:eastAsiaTheme="minorHAnsi" w:hAnsi="Book Antiqua"/>
              </w:rPr>
              <w:t>,</w:t>
            </w:r>
            <w:r w:rsidRPr="00581A15">
              <w:rPr>
                <w:rFonts w:ascii="Book Antiqua" w:eastAsiaTheme="minorHAnsi" w:hAnsi="Book Antiqua"/>
              </w:rPr>
              <w:t xml:space="preserve"> </w:t>
            </w:r>
            <w:r w:rsidR="007D7354" w:rsidRPr="00581A15">
              <w:rPr>
                <w:rFonts w:ascii="Book Antiqua" w:eastAsiaTheme="minorHAnsi" w:hAnsi="Book Antiqua"/>
              </w:rPr>
              <w:t>2018</w:t>
            </w:r>
          </w:p>
        </w:tc>
        <w:tc>
          <w:tcPr>
            <w:tcW w:w="0" w:type="auto"/>
          </w:tcPr>
          <w:p w14:paraId="6F98EFC4" w14:textId="276A8494" w:rsidR="006D0E70" w:rsidRPr="00581A15" w:rsidRDefault="007D7354"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0" w:type="auto"/>
            <w:hideMark/>
          </w:tcPr>
          <w:p w14:paraId="102BD9CB" w14:textId="5BEE50A1"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Patients with a history of distal gastrectomy for early GC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111)</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Control group</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Age and sex-matched subjects without a history of GI tract surgery </w:t>
            </w:r>
            <w:r w:rsidRPr="00581A15">
              <w:rPr>
                <w:rFonts w:ascii="Book Antiqua" w:eastAsiaTheme="minorHAnsi" w:hAnsi="Book Antiqua"/>
              </w:rPr>
              <w:lastRenderedPageBreak/>
              <w:t>(</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 344)</w:t>
            </w:r>
          </w:p>
        </w:tc>
        <w:tc>
          <w:tcPr>
            <w:tcW w:w="0" w:type="auto"/>
            <w:hideMark/>
          </w:tcPr>
          <w:p w14:paraId="0EECDCEA" w14:textId="21941505" w:rsidR="006D0E70" w:rsidRPr="00581A15" w:rsidRDefault="006D0E70" w:rsidP="00AB5D21">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Age &lt; 20 yr</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Other underlying malignancies</w:t>
            </w:r>
            <w:r w:rsidR="007D7354" w:rsidRPr="00581A15">
              <w:rPr>
                <w:rFonts w:ascii="Book Antiqua" w:eastAsiaTheme="minorHAnsi" w:hAnsi="Book Antiqua"/>
              </w:rPr>
              <w:t xml:space="preserve">. </w:t>
            </w:r>
            <w:r w:rsidRPr="00581A15">
              <w:rPr>
                <w:rFonts w:ascii="Book Antiqua" w:eastAsiaTheme="minorHAnsi" w:hAnsi="Book Antiqua"/>
              </w:rPr>
              <w:t xml:space="preserve">Pre- and postoperative chemotherapy or chemoradiotherapy for </w:t>
            </w:r>
            <w:r w:rsidR="00D96832">
              <w:rPr>
                <w:rFonts w:ascii="Book Antiqua" w:eastAsiaTheme="minorHAnsi" w:hAnsi="Book Antiqua"/>
              </w:rPr>
              <w:t>GC</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Other endocrine disorders such as DM, thyroid, pituitary, or adrenal disease</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Moderate to severe cardiovascular, pulmonary, hepatic, or renal disease</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Recurrent or uncured </w:t>
            </w:r>
            <w:r w:rsidR="00D96832">
              <w:rPr>
                <w:rFonts w:ascii="Book Antiqua" w:eastAsiaTheme="minorHAnsi" w:hAnsi="Book Antiqua"/>
              </w:rPr>
              <w:t>GC</w:t>
            </w:r>
            <w:r w:rsidRPr="00581A15">
              <w:rPr>
                <w:rFonts w:ascii="Book Antiqua" w:eastAsiaTheme="minorHAnsi" w:hAnsi="Book Antiqua"/>
              </w:rPr>
              <w:t xml:space="preserve"> even after curative gastric surgery</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The occurrence of complications after </w:t>
            </w:r>
            <w:r w:rsidR="00D96832">
              <w:rPr>
                <w:rFonts w:ascii="Book Antiqua" w:eastAsiaTheme="minorHAnsi" w:hAnsi="Book Antiqua"/>
              </w:rPr>
              <w:t>GC</w:t>
            </w:r>
            <w:r w:rsidRPr="00581A15">
              <w:rPr>
                <w:rFonts w:ascii="Book Antiqua" w:eastAsiaTheme="minorHAnsi" w:hAnsi="Book Antiqua"/>
              </w:rPr>
              <w:t xml:space="preserve"> </w:t>
            </w:r>
            <w:r w:rsidRPr="00581A15">
              <w:rPr>
                <w:rFonts w:ascii="Book Antiqua" w:eastAsiaTheme="minorHAnsi" w:hAnsi="Book Antiqua"/>
              </w:rPr>
              <w:lastRenderedPageBreak/>
              <w:t xml:space="preserve">resection including anastomotic leakage, bleeding, intermittent intestinal adhesion, dumping syndrome, </w:t>
            </w:r>
            <w:r w:rsidRPr="00D9549B">
              <w:rPr>
                <w:rFonts w:ascii="Book Antiqua" w:eastAsiaTheme="minorHAnsi" w:hAnsi="Book Antiqua"/>
                <w:i/>
              </w:rPr>
              <w:t>etc</w:t>
            </w:r>
            <w:r w:rsidRPr="00581A15">
              <w:rPr>
                <w:rFonts w:ascii="Book Antiqua" w:eastAsiaTheme="minorHAnsi" w:hAnsi="Book Antiqua"/>
              </w:rPr>
              <w:t>. Patients who received proton pump inhibitors, histamine-2 receptor antagonists, nonsteroidal anti-inflammatory drugs, antibiotics, or probiotics within one month of sample collection</w:t>
            </w:r>
          </w:p>
        </w:tc>
        <w:tc>
          <w:tcPr>
            <w:tcW w:w="0" w:type="auto"/>
            <w:hideMark/>
          </w:tcPr>
          <w:p w14:paraId="6C1DACE1" w14:textId="05FC63E4"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lastRenderedPageBreak/>
              <w:t>Distal gastrectomy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111)</w:t>
            </w:r>
            <w:r w:rsidR="007D7354" w:rsidRPr="00581A15">
              <w:rPr>
                <w:rFonts w:ascii="Book Antiqua" w:hAnsi="Book Antiqua"/>
                <w:lang w:eastAsia="zh-CN"/>
              </w:rPr>
              <w:t xml:space="preserve">. </w:t>
            </w:r>
            <w:r w:rsidRPr="00581A15">
              <w:rPr>
                <w:rFonts w:ascii="Book Antiqua" w:eastAsiaTheme="minorHAnsi" w:hAnsi="Book Antiqua"/>
              </w:rPr>
              <w:t>Types of reconstruction:</w:t>
            </w:r>
            <w:r w:rsidR="007D7354" w:rsidRPr="00581A15">
              <w:rPr>
                <w:rFonts w:ascii="Book Antiqua" w:hAnsi="Book Antiqua"/>
                <w:lang w:eastAsia="zh-CN"/>
              </w:rPr>
              <w:t xml:space="preserve"> </w:t>
            </w:r>
            <w:r w:rsidRPr="00581A15">
              <w:rPr>
                <w:rFonts w:ascii="Book Antiqua" w:eastAsiaTheme="minorHAnsi" w:hAnsi="Book Antiqua"/>
              </w:rPr>
              <w:t>Billroth II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37)</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74)</w:t>
            </w:r>
          </w:p>
        </w:tc>
        <w:tc>
          <w:tcPr>
            <w:tcW w:w="0" w:type="auto"/>
            <w:hideMark/>
          </w:tcPr>
          <w:p w14:paraId="4FC62C3F" w14:textId="06BB420C" w:rsidR="006D0E70" w:rsidRPr="00581A15" w:rsidRDefault="006D0E70" w:rsidP="00D96832">
            <w:pPr>
              <w:spacing w:line="360" w:lineRule="auto"/>
              <w:contextualSpacing/>
              <w:jc w:val="both"/>
              <w:rPr>
                <w:rFonts w:ascii="Book Antiqua" w:eastAsiaTheme="minorHAnsi" w:hAnsi="Book Antiqua"/>
              </w:rPr>
            </w:pPr>
            <w:r w:rsidRPr="00581A15">
              <w:rPr>
                <w:rFonts w:ascii="Book Antiqua" w:eastAsiaTheme="minorHAnsi" w:hAnsi="Book Antiqua"/>
              </w:rPr>
              <w:t xml:space="preserve">Significantly increased richness of gut microbiome after RYGJ by Chao1 index. Tendency of increased richness of gut microbiome after SGB2 by Chao1 index. Diversity assessed by Shannon index was similar in BII patients but </w:t>
            </w:r>
            <w:r w:rsidRPr="00581A15">
              <w:rPr>
                <w:rFonts w:ascii="Book Antiqua" w:eastAsiaTheme="minorHAnsi" w:hAnsi="Book Antiqua"/>
              </w:rPr>
              <w:lastRenderedPageBreak/>
              <w:t>higher in RYGJ patients.</w:t>
            </w:r>
            <w:r w:rsidR="007D7354" w:rsidRPr="00581A15">
              <w:rPr>
                <w:rFonts w:ascii="Book Antiqua" w:hAnsi="Book Antiqua"/>
                <w:lang w:eastAsia="zh-CN"/>
              </w:rPr>
              <w:t xml:space="preserve"> </w:t>
            </w:r>
            <w:r w:rsidRPr="00581A15">
              <w:rPr>
                <w:rFonts w:ascii="Book Antiqua" w:eastAsiaTheme="minorHAnsi" w:hAnsi="Book Antiqua"/>
              </w:rPr>
              <w:t>LEfSe attributed 24 known genera, which were differently abundant between SGB2 and controls, and 43 genera differently abundant between RYJG and controls.</w:t>
            </w:r>
            <w:r w:rsidR="007D7354" w:rsidRPr="00581A15">
              <w:rPr>
                <w:rFonts w:ascii="Book Antiqua" w:hAnsi="Book Antiqua"/>
                <w:lang w:eastAsia="zh-CN"/>
              </w:rPr>
              <w:t xml:space="preserve"> </w:t>
            </w:r>
            <w:r w:rsidRPr="00581A15">
              <w:rPr>
                <w:rFonts w:ascii="Book Antiqua" w:eastAsiaTheme="minorHAnsi" w:hAnsi="Book Antiqua"/>
                <w:i/>
                <w:iCs/>
              </w:rPr>
              <w:t xml:space="preserve">Oscillospira, Prevotella, Coprococcus, Veillonella, Clostridium, Desulfovibrio, Anaerosinus, </w:t>
            </w:r>
            <w:r w:rsidRPr="00581A15">
              <w:rPr>
                <w:rFonts w:ascii="Book Antiqua" w:eastAsiaTheme="minorHAnsi" w:hAnsi="Book Antiqua"/>
                <w:i/>
                <w:iCs/>
              </w:rPr>
              <w:lastRenderedPageBreak/>
              <w:t>Slackia, Oxalobacter, Victivallis, Butyrivibrio, Sporobacter, and Campylobacter</w:t>
            </w:r>
            <w:r w:rsidRPr="00581A15">
              <w:rPr>
                <w:rFonts w:ascii="Book Antiqua" w:eastAsiaTheme="minorHAnsi" w:hAnsi="Book Antiqua"/>
              </w:rPr>
              <w:t xml:space="preserve"> were more abundant after subtotal gastrectomy irrespective of the type of reconstruction. Increased number of aero-tolerant </w:t>
            </w:r>
            <w:r w:rsidRPr="00581A15">
              <w:rPr>
                <w:rFonts w:ascii="Book Antiqua" w:eastAsiaTheme="minorHAnsi" w:hAnsi="Book Antiqua"/>
                <w:i/>
                <w:iCs/>
              </w:rPr>
              <w:t>Streptococcus</w:t>
            </w:r>
            <w:r w:rsidRPr="00581A15">
              <w:rPr>
                <w:rFonts w:ascii="Book Antiqua" w:eastAsiaTheme="minorHAnsi" w:hAnsi="Book Antiqua"/>
              </w:rPr>
              <w:t xml:space="preserve"> and </w:t>
            </w:r>
            <w:r w:rsidRPr="00581A15">
              <w:rPr>
                <w:rFonts w:ascii="Book Antiqua" w:eastAsiaTheme="minorHAnsi" w:hAnsi="Book Antiqua"/>
                <w:i/>
                <w:iCs/>
              </w:rPr>
              <w:t>Escherichia</w:t>
            </w:r>
            <w:r w:rsidRPr="00581A15">
              <w:rPr>
                <w:rFonts w:ascii="Book Antiqua" w:eastAsiaTheme="minorHAnsi" w:hAnsi="Book Antiqua"/>
              </w:rPr>
              <w:t xml:space="preserve"> in </w:t>
            </w:r>
            <w:r w:rsidR="00D96832">
              <w:rPr>
                <w:rFonts w:ascii="Book Antiqua" w:eastAsiaTheme="minorHAnsi" w:hAnsi="Book Antiqua"/>
              </w:rPr>
              <w:t xml:space="preserve">the </w:t>
            </w:r>
            <w:r w:rsidRPr="00581A15">
              <w:rPr>
                <w:rFonts w:ascii="Book Antiqua" w:eastAsiaTheme="minorHAnsi" w:hAnsi="Book Antiqua"/>
              </w:rPr>
              <w:t xml:space="preserve">RYGJ group and </w:t>
            </w:r>
            <w:r w:rsidRPr="00581A15">
              <w:rPr>
                <w:rFonts w:ascii="Book Antiqua" w:eastAsiaTheme="minorHAnsi" w:hAnsi="Book Antiqua"/>
                <w:i/>
                <w:iCs/>
              </w:rPr>
              <w:t>Klebsiella</w:t>
            </w:r>
            <w:r w:rsidRPr="00581A15">
              <w:rPr>
                <w:rFonts w:ascii="Book Antiqua" w:eastAsiaTheme="minorHAnsi" w:hAnsi="Book Antiqua"/>
              </w:rPr>
              <w:t xml:space="preserve"> in </w:t>
            </w:r>
            <w:r w:rsidR="00D96832">
              <w:rPr>
                <w:rFonts w:ascii="Book Antiqua" w:eastAsiaTheme="minorHAnsi" w:hAnsi="Book Antiqua"/>
              </w:rPr>
              <w:t xml:space="preserve">the </w:t>
            </w:r>
            <w:r w:rsidRPr="00581A15">
              <w:rPr>
                <w:rFonts w:ascii="Book Antiqua" w:eastAsiaTheme="minorHAnsi" w:hAnsi="Book Antiqua"/>
              </w:rPr>
              <w:t>SGB2 group.</w:t>
            </w:r>
            <w:r w:rsidR="007D7354" w:rsidRPr="00581A15">
              <w:rPr>
                <w:rFonts w:ascii="Book Antiqua" w:hAnsi="Book Antiqua"/>
                <w:lang w:eastAsia="zh-CN"/>
              </w:rPr>
              <w:t xml:space="preserve"> </w:t>
            </w:r>
            <w:r w:rsidRPr="00581A15">
              <w:rPr>
                <w:rFonts w:ascii="Book Antiqua" w:eastAsiaTheme="minorHAnsi" w:hAnsi="Book Antiqua"/>
              </w:rPr>
              <w:t xml:space="preserve">Increased </w:t>
            </w:r>
            <w:r w:rsidRPr="00581A15">
              <w:rPr>
                <w:rFonts w:ascii="Book Antiqua" w:eastAsiaTheme="minorHAnsi" w:hAnsi="Book Antiqua"/>
              </w:rPr>
              <w:lastRenderedPageBreak/>
              <w:t xml:space="preserve">abundance of typical oral microbiota (such as </w:t>
            </w:r>
            <w:r w:rsidRPr="00581A15">
              <w:rPr>
                <w:rFonts w:ascii="Book Antiqua" w:eastAsiaTheme="minorHAnsi" w:hAnsi="Book Antiqua"/>
                <w:i/>
                <w:iCs/>
              </w:rPr>
              <w:t xml:space="preserve">Streptococcus spp. </w:t>
            </w:r>
            <w:r w:rsidRPr="00581A15">
              <w:rPr>
                <w:rFonts w:ascii="Book Antiqua" w:eastAsiaTheme="minorHAnsi" w:hAnsi="Book Antiqua"/>
              </w:rPr>
              <w:t xml:space="preserve">and </w:t>
            </w:r>
            <w:r w:rsidRPr="00581A15">
              <w:rPr>
                <w:rFonts w:ascii="Book Antiqua" w:eastAsiaTheme="minorHAnsi" w:hAnsi="Book Antiqua"/>
                <w:i/>
                <w:iCs/>
              </w:rPr>
              <w:t xml:space="preserve">Veillonella spp.) </w:t>
            </w:r>
            <w:r w:rsidRPr="00581A15">
              <w:rPr>
                <w:rFonts w:ascii="Book Antiqua" w:eastAsiaTheme="minorHAnsi" w:hAnsi="Book Antiqua"/>
              </w:rPr>
              <w:t>in the gut microbiome of gastrectomized patients</w:t>
            </w:r>
          </w:p>
        </w:tc>
        <w:tc>
          <w:tcPr>
            <w:tcW w:w="0" w:type="auto"/>
            <w:hideMark/>
          </w:tcPr>
          <w:p w14:paraId="009C5591" w14:textId="15B51044" w:rsidR="006D0E70" w:rsidRPr="00581A15" w:rsidRDefault="006D0E70" w:rsidP="00581A15">
            <w:pPr>
              <w:autoSpaceDE w:val="0"/>
              <w:autoSpaceDN w:val="0"/>
              <w:adjustRightInd w:val="0"/>
              <w:spacing w:line="360" w:lineRule="auto"/>
              <w:contextualSpacing/>
              <w:jc w:val="both"/>
              <w:rPr>
                <w:rFonts w:ascii="Book Antiqua" w:eastAsiaTheme="minorHAnsi" w:hAnsi="Book Antiqua"/>
              </w:rPr>
            </w:pPr>
            <w:r w:rsidRPr="00581A15">
              <w:rPr>
                <w:rFonts w:ascii="Book Antiqua" w:eastAsiaTheme="minorHAnsi" w:hAnsi="Book Antiqua"/>
              </w:rPr>
              <w:lastRenderedPageBreak/>
              <w:t>GC patients after subtotal gastrectomy with RYGJ had a lower occurrence of metabolic syndrome and type II diabetes</w:t>
            </w:r>
          </w:p>
        </w:tc>
      </w:tr>
    </w:tbl>
    <w:p w14:paraId="04779354" w14:textId="77777777" w:rsidR="006A434D" w:rsidRDefault="000976F6" w:rsidP="00581A15">
      <w:pPr>
        <w:spacing w:line="360" w:lineRule="auto"/>
        <w:jc w:val="both"/>
        <w:rPr>
          <w:rFonts w:ascii="Book Antiqua" w:hAnsi="Book Antiqua"/>
        </w:rPr>
        <w:sectPr w:rsidR="006A434D" w:rsidSect="006D0E70">
          <w:pgSz w:w="15840" w:h="12240" w:orient="landscape"/>
          <w:pgMar w:top="1440" w:right="1440" w:bottom="1440" w:left="1440" w:header="720" w:footer="720" w:gutter="0"/>
          <w:cols w:space="720"/>
          <w:docGrid w:linePitch="360"/>
        </w:sectPr>
      </w:pPr>
      <w:r w:rsidRPr="00581A15">
        <w:rPr>
          <w:rFonts w:ascii="Book Antiqua" w:hAnsi="Book Antiqua"/>
        </w:rPr>
        <w:lastRenderedPageBreak/>
        <w:t xml:space="preserve">CSS: </w:t>
      </w:r>
      <w:r w:rsidR="007D7354" w:rsidRPr="00581A15">
        <w:rPr>
          <w:rFonts w:ascii="Book Antiqua" w:hAnsi="Book Antiqua"/>
        </w:rPr>
        <w:t>C</w:t>
      </w:r>
      <w:r w:rsidRPr="00581A15">
        <w:rPr>
          <w:rFonts w:ascii="Book Antiqua" w:hAnsi="Book Antiqua"/>
        </w:rPr>
        <w:t xml:space="preserve">ross-sectional study; LS: </w:t>
      </w:r>
      <w:r w:rsidR="007D7354" w:rsidRPr="00581A15">
        <w:rPr>
          <w:rFonts w:ascii="Book Antiqua" w:hAnsi="Book Antiqua"/>
        </w:rPr>
        <w:t>L</w:t>
      </w:r>
      <w:r w:rsidRPr="00581A15">
        <w:rPr>
          <w:rFonts w:ascii="Book Antiqua" w:hAnsi="Book Antiqua"/>
        </w:rPr>
        <w:t xml:space="preserve">ongitudinal study; GC: </w:t>
      </w:r>
      <w:r w:rsidR="007D7354" w:rsidRPr="00581A15">
        <w:rPr>
          <w:rFonts w:ascii="Book Antiqua" w:hAnsi="Book Antiqua"/>
        </w:rPr>
        <w:t>G</w:t>
      </w:r>
      <w:r w:rsidRPr="00581A15">
        <w:rPr>
          <w:rFonts w:ascii="Book Antiqua" w:hAnsi="Book Antiqua"/>
        </w:rPr>
        <w:t xml:space="preserve">astric cancer; PPI: </w:t>
      </w:r>
      <w:r w:rsidR="007D7354" w:rsidRPr="00581A15">
        <w:rPr>
          <w:rFonts w:ascii="Book Antiqua" w:hAnsi="Book Antiqua"/>
        </w:rPr>
        <w:t>P</w:t>
      </w:r>
      <w:r w:rsidRPr="00581A15">
        <w:rPr>
          <w:rFonts w:ascii="Book Antiqua" w:hAnsi="Book Antiqua"/>
        </w:rPr>
        <w:t xml:space="preserve">roton pump inhibitors; SGB2: </w:t>
      </w:r>
      <w:r w:rsidR="007D7354" w:rsidRPr="00581A15">
        <w:rPr>
          <w:rFonts w:ascii="Book Antiqua" w:hAnsi="Book Antiqua"/>
        </w:rPr>
        <w:t>S</w:t>
      </w:r>
      <w:r w:rsidRPr="00581A15">
        <w:rPr>
          <w:rFonts w:ascii="Book Antiqua" w:hAnsi="Book Antiqua"/>
        </w:rPr>
        <w:t xml:space="preserve">ubtotal gastrectomy with Billroth II reconstruction; CRP: C-reactive protein; RYGJ: </w:t>
      </w:r>
      <w:r w:rsidR="007D7354" w:rsidRPr="00581A15">
        <w:rPr>
          <w:rFonts w:ascii="Book Antiqua" w:hAnsi="Book Antiqua"/>
        </w:rPr>
        <w:t>S</w:t>
      </w:r>
      <w:r w:rsidRPr="00581A15">
        <w:rPr>
          <w:rFonts w:ascii="Book Antiqua" w:hAnsi="Book Antiqua"/>
        </w:rPr>
        <w:t>ubtotal gastrectomy with Roux-en-Y reconstruction</w:t>
      </w:r>
      <w:r w:rsidR="007D7354" w:rsidRPr="00581A15">
        <w:rPr>
          <w:rFonts w:ascii="Book Antiqua" w:hAnsi="Book Antiqua"/>
        </w:rPr>
        <w:t>.</w:t>
      </w:r>
    </w:p>
    <w:p w14:paraId="459DEF84" w14:textId="77777777" w:rsidR="006A434D" w:rsidRDefault="006A434D" w:rsidP="006A434D">
      <w:pPr>
        <w:jc w:val="center"/>
        <w:rPr>
          <w:rFonts w:ascii="Book Antiqua" w:hAnsi="Book Antiqua"/>
          <w:lang w:eastAsia="zh-CN"/>
        </w:rPr>
      </w:pPr>
    </w:p>
    <w:p w14:paraId="56FA765D" w14:textId="77777777" w:rsidR="006A434D" w:rsidRDefault="006A434D" w:rsidP="006A434D">
      <w:pPr>
        <w:jc w:val="center"/>
        <w:rPr>
          <w:rFonts w:ascii="Book Antiqua" w:hAnsi="Book Antiqua"/>
          <w:lang w:eastAsia="zh-CN"/>
        </w:rPr>
      </w:pPr>
    </w:p>
    <w:p w14:paraId="619BBEB3" w14:textId="77777777" w:rsidR="006A434D" w:rsidRDefault="006A434D" w:rsidP="006A434D">
      <w:pPr>
        <w:jc w:val="center"/>
        <w:rPr>
          <w:rFonts w:ascii="Book Antiqua" w:hAnsi="Book Antiqua"/>
          <w:lang w:eastAsia="zh-CN"/>
        </w:rPr>
      </w:pPr>
    </w:p>
    <w:p w14:paraId="2EEFCEF7" w14:textId="77777777" w:rsidR="006A434D" w:rsidRDefault="006A434D" w:rsidP="006A434D">
      <w:pPr>
        <w:jc w:val="center"/>
        <w:rPr>
          <w:rFonts w:ascii="Book Antiqua" w:hAnsi="Book Antiqua"/>
          <w:lang w:eastAsia="zh-CN"/>
        </w:rPr>
      </w:pPr>
    </w:p>
    <w:p w14:paraId="40E3AFD3" w14:textId="77777777" w:rsidR="006A434D" w:rsidRDefault="006A434D" w:rsidP="006A434D">
      <w:pPr>
        <w:jc w:val="center"/>
        <w:rPr>
          <w:rFonts w:ascii="Book Antiqua" w:hAnsi="Book Antiqua"/>
          <w:lang w:eastAsia="zh-CN"/>
        </w:rPr>
      </w:pPr>
    </w:p>
    <w:p w14:paraId="79DD002D" w14:textId="094C7D0F" w:rsidR="006A434D" w:rsidRDefault="006A434D" w:rsidP="006A434D">
      <w:pPr>
        <w:jc w:val="center"/>
        <w:rPr>
          <w:rFonts w:ascii="Book Antiqua" w:hAnsi="Book Antiqua"/>
          <w:lang w:eastAsia="zh-CN"/>
        </w:rPr>
      </w:pPr>
      <w:r>
        <w:rPr>
          <w:rFonts w:ascii="Book Antiqua" w:hAnsi="Book Antiqua"/>
          <w:noProof/>
          <w:lang w:eastAsia="zh-CN"/>
        </w:rPr>
        <w:drawing>
          <wp:inline distT="0" distB="0" distL="0" distR="0" wp14:anchorId="02D56C04" wp14:editId="4ED98191">
            <wp:extent cx="2493645" cy="1438275"/>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645" cy="1438275"/>
                    </a:xfrm>
                    <a:prstGeom prst="rect">
                      <a:avLst/>
                    </a:prstGeom>
                    <a:noFill/>
                    <a:ln>
                      <a:noFill/>
                    </a:ln>
                  </pic:spPr>
                </pic:pic>
              </a:graphicData>
            </a:graphic>
          </wp:inline>
        </w:drawing>
      </w:r>
    </w:p>
    <w:p w14:paraId="2E5CA5FA" w14:textId="77777777" w:rsidR="006A434D" w:rsidRDefault="006A434D" w:rsidP="006A434D">
      <w:pPr>
        <w:jc w:val="center"/>
        <w:rPr>
          <w:rFonts w:ascii="Book Antiqua" w:hAnsi="Book Antiqua"/>
          <w:lang w:eastAsia="zh-CN"/>
        </w:rPr>
      </w:pPr>
    </w:p>
    <w:p w14:paraId="33582364" w14:textId="77777777" w:rsidR="006A434D" w:rsidRDefault="006A434D" w:rsidP="006A434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527650" w14:textId="77777777" w:rsidR="006A434D" w:rsidRDefault="006A434D" w:rsidP="006A434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91C3BE" w14:textId="77777777" w:rsidR="006A434D" w:rsidRDefault="006A434D" w:rsidP="006A434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0EF9FC" w14:textId="77777777" w:rsidR="006A434D" w:rsidRDefault="006A434D" w:rsidP="006A43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990798" w14:textId="77777777" w:rsidR="006A434D" w:rsidRDefault="006A434D" w:rsidP="006A43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C54442" w14:textId="77777777" w:rsidR="006A434D" w:rsidRDefault="006A434D" w:rsidP="006A434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0D8837F" w14:textId="77777777" w:rsidR="006A434D" w:rsidRDefault="006A434D" w:rsidP="006A434D">
      <w:pPr>
        <w:jc w:val="center"/>
        <w:rPr>
          <w:rFonts w:ascii="Book Antiqua" w:hAnsi="Book Antiqua"/>
          <w:lang w:eastAsia="zh-CN"/>
        </w:rPr>
      </w:pPr>
    </w:p>
    <w:p w14:paraId="3D399227" w14:textId="77777777" w:rsidR="006A434D" w:rsidRDefault="006A434D" w:rsidP="006A434D">
      <w:pPr>
        <w:jc w:val="center"/>
        <w:rPr>
          <w:rFonts w:ascii="Book Antiqua" w:hAnsi="Book Antiqua"/>
          <w:lang w:eastAsia="zh-CN"/>
        </w:rPr>
      </w:pPr>
    </w:p>
    <w:p w14:paraId="64A8B51D" w14:textId="77777777" w:rsidR="006A434D" w:rsidRDefault="006A434D" w:rsidP="006A434D">
      <w:pPr>
        <w:jc w:val="center"/>
        <w:rPr>
          <w:rFonts w:ascii="Book Antiqua" w:hAnsi="Book Antiqua"/>
          <w:lang w:eastAsia="zh-CN"/>
        </w:rPr>
      </w:pPr>
    </w:p>
    <w:p w14:paraId="3738F64C" w14:textId="44DC2B17" w:rsidR="006A434D" w:rsidRDefault="006A434D" w:rsidP="006A434D">
      <w:pPr>
        <w:jc w:val="center"/>
        <w:rPr>
          <w:rFonts w:ascii="Book Antiqua" w:hAnsi="Book Antiqua"/>
          <w:lang w:eastAsia="zh-CN"/>
        </w:rPr>
      </w:pPr>
      <w:r>
        <w:rPr>
          <w:rFonts w:ascii="Book Antiqua" w:hAnsi="Book Antiqua"/>
          <w:noProof/>
          <w:lang w:eastAsia="zh-CN"/>
        </w:rPr>
        <w:drawing>
          <wp:inline distT="0" distB="0" distL="0" distR="0" wp14:anchorId="509D8256" wp14:editId="18F6886B">
            <wp:extent cx="1446530" cy="1438275"/>
            <wp:effectExtent l="0" t="0" r="12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8275"/>
                    </a:xfrm>
                    <a:prstGeom prst="rect">
                      <a:avLst/>
                    </a:prstGeom>
                    <a:noFill/>
                    <a:ln>
                      <a:noFill/>
                    </a:ln>
                  </pic:spPr>
                </pic:pic>
              </a:graphicData>
            </a:graphic>
          </wp:inline>
        </w:drawing>
      </w:r>
    </w:p>
    <w:p w14:paraId="1F4D9681" w14:textId="77777777" w:rsidR="006A434D" w:rsidRDefault="006A434D" w:rsidP="006A434D">
      <w:pPr>
        <w:jc w:val="center"/>
        <w:rPr>
          <w:rFonts w:ascii="Book Antiqua" w:hAnsi="Book Antiqua"/>
          <w:lang w:eastAsia="zh-CN"/>
        </w:rPr>
      </w:pPr>
    </w:p>
    <w:p w14:paraId="7E93A4FB" w14:textId="77777777" w:rsidR="006A434D" w:rsidRDefault="006A434D" w:rsidP="006A434D">
      <w:pPr>
        <w:jc w:val="center"/>
        <w:rPr>
          <w:rFonts w:ascii="Book Antiqua" w:hAnsi="Book Antiqua"/>
          <w:lang w:eastAsia="zh-CN"/>
        </w:rPr>
      </w:pPr>
    </w:p>
    <w:p w14:paraId="012D3463" w14:textId="77777777" w:rsidR="006A434D" w:rsidRDefault="006A434D" w:rsidP="006A434D">
      <w:pPr>
        <w:jc w:val="center"/>
        <w:rPr>
          <w:rFonts w:ascii="Book Antiqua" w:hAnsi="Book Antiqua"/>
          <w:lang w:eastAsia="zh-CN"/>
        </w:rPr>
      </w:pPr>
    </w:p>
    <w:p w14:paraId="3E3F6F8A" w14:textId="77777777" w:rsidR="006A434D" w:rsidRDefault="006A434D" w:rsidP="006A434D">
      <w:pPr>
        <w:jc w:val="center"/>
        <w:rPr>
          <w:rFonts w:ascii="Book Antiqua" w:hAnsi="Book Antiqua"/>
          <w:lang w:eastAsia="zh-CN"/>
        </w:rPr>
      </w:pPr>
    </w:p>
    <w:p w14:paraId="22A6D61B" w14:textId="77777777" w:rsidR="006A434D" w:rsidRDefault="006A434D" w:rsidP="006A434D">
      <w:pPr>
        <w:jc w:val="center"/>
        <w:rPr>
          <w:rFonts w:ascii="Book Antiqua" w:hAnsi="Book Antiqua"/>
          <w:lang w:eastAsia="zh-CN"/>
        </w:rPr>
      </w:pPr>
    </w:p>
    <w:p w14:paraId="757087FF" w14:textId="77777777" w:rsidR="006A434D" w:rsidRDefault="006A434D" w:rsidP="006A434D">
      <w:pPr>
        <w:jc w:val="center"/>
        <w:rPr>
          <w:rFonts w:ascii="Book Antiqua" w:hAnsi="Book Antiqua"/>
          <w:lang w:eastAsia="zh-CN"/>
        </w:rPr>
      </w:pPr>
    </w:p>
    <w:p w14:paraId="791E38B2" w14:textId="77777777" w:rsidR="006A434D" w:rsidRDefault="006A434D" w:rsidP="006A434D">
      <w:pPr>
        <w:jc w:val="center"/>
        <w:rPr>
          <w:rFonts w:ascii="Book Antiqua" w:hAnsi="Book Antiqua"/>
          <w:lang w:eastAsia="zh-CN"/>
        </w:rPr>
      </w:pPr>
    </w:p>
    <w:p w14:paraId="1771F6A2" w14:textId="77777777" w:rsidR="006A434D" w:rsidRDefault="006A434D" w:rsidP="006A434D">
      <w:pPr>
        <w:jc w:val="center"/>
        <w:rPr>
          <w:rFonts w:ascii="Book Antiqua" w:hAnsi="Book Antiqua"/>
          <w:lang w:eastAsia="zh-CN"/>
        </w:rPr>
      </w:pPr>
    </w:p>
    <w:p w14:paraId="0A0F62F9" w14:textId="77777777" w:rsidR="006A434D" w:rsidRDefault="006A434D" w:rsidP="006A434D">
      <w:pPr>
        <w:jc w:val="center"/>
        <w:rPr>
          <w:rFonts w:ascii="Book Antiqua" w:hAnsi="Book Antiqua"/>
          <w:lang w:eastAsia="zh-CN"/>
        </w:rPr>
      </w:pPr>
    </w:p>
    <w:p w14:paraId="0B548DD4" w14:textId="77777777" w:rsidR="006A434D" w:rsidRDefault="006A434D" w:rsidP="006A434D">
      <w:pPr>
        <w:jc w:val="right"/>
        <w:rPr>
          <w:rFonts w:ascii="Book Antiqua" w:hAnsi="Book Antiqua"/>
          <w:color w:val="000000" w:themeColor="text1"/>
          <w:lang w:eastAsia="zh-CN"/>
        </w:rPr>
      </w:pPr>
    </w:p>
    <w:p w14:paraId="45D1A74D" w14:textId="77777777" w:rsidR="006A434D" w:rsidRDefault="006A434D" w:rsidP="006A434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A29FD83" w14:textId="4ECC08B9" w:rsidR="000976F6" w:rsidRPr="00581A15" w:rsidRDefault="000976F6" w:rsidP="00581A15">
      <w:pPr>
        <w:spacing w:line="360" w:lineRule="auto"/>
        <w:jc w:val="both"/>
        <w:rPr>
          <w:rFonts w:ascii="Book Antiqua" w:hAnsi="Book Antiqua"/>
        </w:rPr>
      </w:pPr>
    </w:p>
    <w:sectPr w:rsidR="000976F6" w:rsidRPr="00581A15" w:rsidSect="006A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6B4F" w14:textId="77777777" w:rsidR="00E82887" w:rsidRDefault="00E82887" w:rsidP="00462274">
      <w:r>
        <w:separator/>
      </w:r>
    </w:p>
  </w:endnote>
  <w:endnote w:type="continuationSeparator" w:id="0">
    <w:p w14:paraId="47155196" w14:textId="77777777" w:rsidR="00E82887" w:rsidRDefault="00E82887" w:rsidP="0046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6267" w14:textId="77777777" w:rsidR="00B2666C" w:rsidRPr="00B2666C" w:rsidRDefault="00B2666C" w:rsidP="00B2666C">
    <w:pPr>
      <w:pStyle w:val="a5"/>
      <w:jc w:val="right"/>
      <w:rPr>
        <w:rFonts w:ascii="Book Antiqua" w:hAnsi="Book Antiqua"/>
        <w:sz w:val="24"/>
        <w:szCs w:val="24"/>
      </w:rPr>
    </w:pPr>
    <w:r w:rsidRPr="00B2666C">
      <w:rPr>
        <w:rFonts w:ascii="Book Antiqua" w:hAnsi="Book Antiqua"/>
        <w:sz w:val="24"/>
        <w:szCs w:val="24"/>
        <w:lang w:val="zh-CN" w:eastAsia="zh-CN"/>
      </w:rPr>
      <w:t xml:space="preserve"> </w:t>
    </w:r>
    <w:r w:rsidRPr="00B2666C">
      <w:rPr>
        <w:rFonts w:ascii="Book Antiqua" w:hAnsi="Book Antiqua"/>
        <w:sz w:val="24"/>
        <w:szCs w:val="24"/>
      </w:rPr>
      <w:fldChar w:fldCharType="begin"/>
    </w:r>
    <w:r w:rsidRPr="00B2666C">
      <w:rPr>
        <w:rFonts w:ascii="Book Antiqua" w:hAnsi="Book Antiqua"/>
        <w:sz w:val="24"/>
        <w:szCs w:val="24"/>
      </w:rPr>
      <w:instrText>PAGE  \* Arabic  \* MERGEFORMAT</w:instrText>
    </w:r>
    <w:r w:rsidRPr="00B2666C">
      <w:rPr>
        <w:rFonts w:ascii="Book Antiqua" w:hAnsi="Book Antiqua"/>
        <w:sz w:val="24"/>
        <w:szCs w:val="24"/>
      </w:rPr>
      <w:fldChar w:fldCharType="separate"/>
    </w:r>
    <w:r w:rsidR="00281B12" w:rsidRPr="00281B12">
      <w:rPr>
        <w:rFonts w:ascii="Book Antiqua" w:hAnsi="Book Antiqua"/>
        <w:noProof/>
        <w:sz w:val="24"/>
        <w:szCs w:val="24"/>
        <w:lang w:val="zh-CN" w:eastAsia="zh-CN"/>
      </w:rPr>
      <w:t>15</w:t>
    </w:r>
    <w:r w:rsidRPr="00B2666C">
      <w:rPr>
        <w:rFonts w:ascii="Book Antiqua" w:hAnsi="Book Antiqua"/>
        <w:sz w:val="24"/>
        <w:szCs w:val="24"/>
      </w:rPr>
      <w:fldChar w:fldCharType="end"/>
    </w:r>
    <w:r w:rsidRPr="00B2666C">
      <w:rPr>
        <w:rFonts w:ascii="Book Antiqua" w:hAnsi="Book Antiqua"/>
        <w:sz w:val="24"/>
        <w:szCs w:val="24"/>
        <w:lang w:val="zh-CN" w:eastAsia="zh-CN"/>
      </w:rPr>
      <w:t xml:space="preserve"> / </w:t>
    </w:r>
    <w:r w:rsidRPr="00B2666C">
      <w:rPr>
        <w:rFonts w:ascii="Book Antiqua" w:hAnsi="Book Antiqua"/>
        <w:sz w:val="24"/>
        <w:szCs w:val="24"/>
      </w:rPr>
      <w:fldChar w:fldCharType="begin"/>
    </w:r>
    <w:r w:rsidRPr="00B2666C">
      <w:rPr>
        <w:rFonts w:ascii="Book Antiqua" w:hAnsi="Book Antiqua"/>
        <w:sz w:val="24"/>
        <w:szCs w:val="24"/>
      </w:rPr>
      <w:instrText>NUMPAGES  \* Arabic  \* MERGEFORMAT</w:instrText>
    </w:r>
    <w:r w:rsidRPr="00B2666C">
      <w:rPr>
        <w:rFonts w:ascii="Book Antiqua" w:hAnsi="Book Antiqua"/>
        <w:sz w:val="24"/>
        <w:szCs w:val="24"/>
      </w:rPr>
      <w:fldChar w:fldCharType="separate"/>
    </w:r>
    <w:r w:rsidR="00281B12" w:rsidRPr="00281B12">
      <w:rPr>
        <w:rFonts w:ascii="Book Antiqua" w:hAnsi="Book Antiqua"/>
        <w:noProof/>
        <w:sz w:val="24"/>
        <w:szCs w:val="24"/>
        <w:lang w:val="zh-CN" w:eastAsia="zh-CN"/>
      </w:rPr>
      <w:t>33</w:t>
    </w:r>
    <w:r w:rsidRPr="00B2666C">
      <w:rPr>
        <w:rFonts w:ascii="Book Antiqua" w:hAnsi="Book Antiqua"/>
        <w:sz w:val="24"/>
        <w:szCs w:val="24"/>
      </w:rPr>
      <w:fldChar w:fldCharType="end"/>
    </w:r>
  </w:p>
  <w:p w14:paraId="5301DEB2" w14:textId="77777777" w:rsidR="00B2666C" w:rsidRDefault="00B26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07D" w14:textId="77777777" w:rsidR="00E82887" w:rsidRDefault="00E82887" w:rsidP="00462274">
      <w:r>
        <w:separator/>
      </w:r>
    </w:p>
  </w:footnote>
  <w:footnote w:type="continuationSeparator" w:id="0">
    <w:p w14:paraId="2EEE9922" w14:textId="77777777" w:rsidR="00E82887" w:rsidRDefault="00E82887" w:rsidP="0046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23"/>
    <w:multiLevelType w:val="hybridMultilevel"/>
    <w:tmpl w:val="DCFEA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BA4EC7"/>
    <w:multiLevelType w:val="hybridMultilevel"/>
    <w:tmpl w:val="06E6D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A74CFD"/>
    <w:multiLevelType w:val="multilevel"/>
    <w:tmpl w:val="5978A458"/>
    <w:lvl w:ilvl="0">
      <w:start w:val="1"/>
      <w:numFmt w:val="decimal"/>
      <w:lvlText w:val="%1."/>
      <w:lvlJc w:val="left"/>
      <w:pPr>
        <w:ind w:left="360" w:hanging="360"/>
      </w:pPr>
    </w:lvl>
    <w:lvl w:ilvl="1">
      <w:start w:val="2"/>
      <w:numFmt w:val="decimal"/>
      <w:isLgl/>
      <w:lvlText w:val="%1.%2"/>
      <w:lvlJc w:val="left"/>
      <w:pPr>
        <w:ind w:left="800" w:hanging="360"/>
      </w:pPr>
    </w:lvl>
    <w:lvl w:ilvl="2">
      <w:start w:val="1"/>
      <w:numFmt w:val="decimal"/>
      <w:isLgl/>
      <w:lvlText w:val="%1.%2.%3"/>
      <w:lvlJc w:val="left"/>
      <w:pPr>
        <w:ind w:left="1240" w:hanging="360"/>
      </w:pPr>
    </w:lvl>
    <w:lvl w:ilvl="3">
      <w:start w:val="1"/>
      <w:numFmt w:val="decimal"/>
      <w:isLgl/>
      <w:lvlText w:val="%1.%2.%3.%4"/>
      <w:lvlJc w:val="left"/>
      <w:pPr>
        <w:ind w:left="2040" w:hanging="720"/>
      </w:pPr>
    </w:lvl>
    <w:lvl w:ilvl="4">
      <w:start w:val="1"/>
      <w:numFmt w:val="decimal"/>
      <w:isLgl/>
      <w:lvlText w:val="%1.%2.%3.%4.%5"/>
      <w:lvlJc w:val="left"/>
      <w:pPr>
        <w:ind w:left="2480" w:hanging="720"/>
      </w:pPr>
    </w:lvl>
    <w:lvl w:ilvl="5">
      <w:start w:val="1"/>
      <w:numFmt w:val="decimal"/>
      <w:isLgl/>
      <w:lvlText w:val="%1.%2.%3.%4.%5.%6"/>
      <w:lvlJc w:val="left"/>
      <w:pPr>
        <w:ind w:left="2920" w:hanging="720"/>
      </w:pPr>
    </w:lvl>
    <w:lvl w:ilvl="6">
      <w:start w:val="1"/>
      <w:numFmt w:val="decimal"/>
      <w:isLgl/>
      <w:lvlText w:val="%1.%2.%3.%4.%5.%6.%7"/>
      <w:lvlJc w:val="left"/>
      <w:pPr>
        <w:ind w:left="3720" w:hanging="1080"/>
      </w:pPr>
    </w:lvl>
    <w:lvl w:ilvl="7">
      <w:start w:val="1"/>
      <w:numFmt w:val="decimal"/>
      <w:isLgl/>
      <w:lvlText w:val="%1.%2.%3.%4.%5.%6.%7.%8"/>
      <w:lvlJc w:val="left"/>
      <w:pPr>
        <w:ind w:left="4160" w:hanging="1080"/>
      </w:pPr>
    </w:lvl>
    <w:lvl w:ilvl="8">
      <w:start w:val="1"/>
      <w:numFmt w:val="decimal"/>
      <w:isLgl/>
      <w:lvlText w:val="%1.%2.%3.%4.%5.%6.%7.%8.%9"/>
      <w:lvlJc w:val="left"/>
      <w:pPr>
        <w:ind w:left="4600" w:hanging="1080"/>
      </w:pPr>
    </w:lvl>
  </w:abstractNum>
  <w:abstractNum w:abstractNumId="3" w15:restartNumberingAfterBreak="0">
    <w:nsid w:val="249F27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0B3080"/>
    <w:multiLevelType w:val="hybridMultilevel"/>
    <w:tmpl w:val="C4F0C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9C4F28"/>
    <w:multiLevelType w:val="hybridMultilevel"/>
    <w:tmpl w:val="2A489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537766F"/>
    <w:multiLevelType w:val="hybridMultilevel"/>
    <w:tmpl w:val="39E2F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D74030C"/>
    <w:multiLevelType w:val="hybridMultilevel"/>
    <w:tmpl w:val="3A506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3324180"/>
    <w:multiLevelType w:val="hybridMultilevel"/>
    <w:tmpl w:val="F86E44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D2F72A0"/>
    <w:multiLevelType w:val="hybridMultilevel"/>
    <w:tmpl w:val="2FBA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E6445CD"/>
    <w:multiLevelType w:val="hybridMultilevel"/>
    <w:tmpl w:val="20E0A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3541DEE"/>
    <w:multiLevelType w:val="hybridMultilevel"/>
    <w:tmpl w:val="3A506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A270B28"/>
    <w:multiLevelType w:val="hybridMultilevel"/>
    <w:tmpl w:val="1D4C6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NLOwNDK3MLcwMTRU0lEKTi0uzszPAykwrAUAlDXaaywAAAA="/>
  </w:docVars>
  <w:rsids>
    <w:rsidRoot w:val="00A77B3E"/>
    <w:rsid w:val="00061B67"/>
    <w:rsid w:val="000636A5"/>
    <w:rsid w:val="000976F6"/>
    <w:rsid w:val="000A585E"/>
    <w:rsid w:val="000B0F91"/>
    <w:rsid w:val="00114961"/>
    <w:rsid w:val="001302A5"/>
    <w:rsid w:val="001B32DF"/>
    <w:rsid w:val="001D7AF8"/>
    <w:rsid w:val="001E3672"/>
    <w:rsid w:val="00206C80"/>
    <w:rsid w:val="00281B12"/>
    <w:rsid w:val="00297108"/>
    <w:rsid w:val="003252C6"/>
    <w:rsid w:val="00380D25"/>
    <w:rsid w:val="003911B9"/>
    <w:rsid w:val="00396FD2"/>
    <w:rsid w:val="0039704F"/>
    <w:rsid w:val="00462274"/>
    <w:rsid w:val="004955A2"/>
    <w:rsid w:val="004C0458"/>
    <w:rsid w:val="004F6421"/>
    <w:rsid w:val="0053799D"/>
    <w:rsid w:val="00563642"/>
    <w:rsid w:val="00581A15"/>
    <w:rsid w:val="005E7AC8"/>
    <w:rsid w:val="00633AC1"/>
    <w:rsid w:val="0064061A"/>
    <w:rsid w:val="00643C5C"/>
    <w:rsid w:val="00694B7E"/>
    <w:rsid w:val="006A434D"/>
    <w:rsid w:val="006D0E70"/>
    <w:rsid w:val="006F2784"/>
    <w:rsid w:val="006F4F8B"/>
    <w:rsid w:val="00704FC2"/>
    <w:rsid w:val="007C4F3E"/>
    <w:rsid w:val="007D7354"/>
    <w:rsid w:val="00873859"/>
    <w:rsid w:val="00883FDA"/>
    <w:rsid w:val="008B1532"/>
    <w:rsid w:val="00901B18"/>
    <w:rsid w:val="00903404"/>
    <w:rsid w:val="009134CF"/>
    <w:rsid w:val="0099055B"/>
    <w:rsid w:val="009E08B8"/>
    <w:rsid w:val="009E161A"/>
    <w:rsid w:val="00A74EC0"/>
    <w:rsid w:val="00A77B3E"/>
    <w:rsid w:val="00A94E22"/>
    <w:rsid w:val="00AB4E3D"/>
    <w:rsid w:val="00AB5D21"/>
    <w:rsid w:val="00AD7D33"/>
    <w:rsid w:val="00AE5F8E"/>
    <w:rsid w:val="00B2666C"/>
    <w:rsid w:val="00B42E52"/>
    <w:rsid w:val="00B9508C"/>
    <w:rsid w:val="00B958D6"/>
    <w:rsid w:val="00BB1AD6"/>
    <w:rsid w:val="00C14DB1"/>
    <w:rsid w:val="00C477CE"/>
    <w:rsid w:val="00C545DA"/>
    <w:rsid w:val="00CA2A55"/>
    <w:rsid w:val="00D404BE"/>
    <w:rsid w:val="00D9549B"/>
    <w:rsid w:val="00D96832"/>
    <w:rsid w:val="00DD7DED"/>
    <w:rsid w:val="00E15599"/>
    <w:rsid w:val="00E22150"/>
    <w:rsid w:val="00E25B84"/>
    <w:rsid w:val="00E332D3"/>
    <w:rsid w:val="00E379AB"/>
    <w:rsid w:val="00E82887"/>
    <w:rsid w:val="00EB252B"/>
    <w:rsid w:val="00EB2DBB"/>
    <w:rsid w:val="00F00319"/>
    <w:rsid w:val="00F202FF"/>
    <w:rsid w:val="00F56ED0"/>
    <w:rsid w:val="00FD2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93015"/>
  <w15:docId w15:val="{25576E8A-8737-4F3F-87DE-914A478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22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2274"/>
    <w:rPr>
      <w:sz w:val="18"/>
      <w:szCs w:val="18"/>
    </w:rPr>
  </w:style>
  <w:style w:type="paragraph" w:styleId="a5">
    <w:name w:val="footer"/>
    <w:basedOn w:val="a"/>
    <w:link w:val="a6"/>
    <w:uiPriority w:val="99"/>
    <w:unhideWhenUsed/>
    <w:rsid w:val="00462274"/>
    <w:pPr>
      <w:tabs>
        <w:tab w:val="center" w:pos="4153"/>
        <w:tab w:val="right" w:pos="8306"/>
      </w:tabs>
      <w:snapToGrid w:val="0"/>
    </w:pPr>
    <w:rPr>
      <w:sz w:val="18"/>
      <w:szCs w:val="18"/>
    </w:rPr>
  </w:style>
  <w:style w:type="character" w:customStyle="1" w:styleId="a6">
    <w:name w:val="页脚 字符"/>
    <w:basedOn w:val="a0"/>
    <w:link w:val="a5"/>
    <w:uiPriority w:val="99"/>
    <w:rsid w:val="00462274"/>
    <w:rPr>
      <w:sz w:val="18"/>
      <w:szCs w:val="18"/>
    </w:rPr>
  </w:style>
  <w:style w:type="table" w:customStyle="1" w:styleId="TableGrid1">
    <w:name w:val="Table Grid1"/>
    <w:basedOn w:val="a1"/>
    <w:uiPriority w:val="39"/>
    <w:rsid w:val="000976F6"/>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958D6"/>
    <w:rPr>
      <w:rFonts w:ascii="Tahoma" w:hAnsi="Tahoma" w:cs="Tahoma"/>
      <w:sz w:val="16"/>
      <w:szCs w:val="16"/>
    </w:rPr>
  </w:style>
  <w:style w:type="character" w:customStyle="1" w:styleId="a8">
    <w:name w:val="批注框文本 字符"/>
    <w:basedOn w:val="a0"/>
    <w:link w:val="a7"/>
    <w:rsid w:val="00B9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7241">
      <w:bodyDiv w:val="1"/>
      <w:marLeft w:val="0"/>
      <w:marRight w:val="0"/>
      <w:marTop w:val="0"/>
      <w:marBottom w:val="0"/>
      <w:divBdr>
        <w:top w:val="none" w:sz="0" w:space="0" w:color="auto"/>
        <w:left w:val="none" w:sz="0" w:space="0" w:color="auto"/>
        <w:bottom w:val="none" w:sz="0" w:space="0" w:color="auto"/>
        <w:right w:val="none" w:sz="0" w:space="0" w:color="auto"/>
      </w:divBdr>
    </w:div>
    <w:div w:id="177558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F2AF-1932-4C07-B982-148687BD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13</cp:revision>
  <dcterms:created xsi:type="dcterms:W3CDTF">2021-06-11T19:20:00Z</dcterms:created>
  <dcterms:modified xsi:type="dcterms:W3CDTF">2021-07-22T02:08:00Z</dcterms:modified>
</cp:coreProperties>
</file>