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3828E" w14:textId="77777777" w:rsidR="00A77B3E" w:rsidRDefault="005913D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447BA4" w14:textId="77777777" w:rsidR="00A77B3E" w:rsidRDefault="005913D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65735</w:t>
      </w:r>
    </w:p>
    <w:p w14:paraId="49483EA9" w14:textId="77777777" w:rsidR="00A77B3E" w:rsidRDefault="005913D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98AB70" w14:textId="77777777" w:rsidR="00A77B3E" w:rsidRDefault="00A77B3E">
      <w:pPr>
        <w:spacing w:line="360" w:lineRule="auto"/>
        <w:jc w:val="both"/>
      </w:pPr>
    </w:p>
    <w:p w14:paraId="42F5E3EB" w14:textId="77777777" w:rsidR="00A77B3E" w:rsidRDefault="005913D7">
      <w:pPr>
        <w:spacing w:line="360" w:lineRule="auto"/>
        <w:jc w:val="both"/>
      </w:pPr>
      <w:r>
        <w:rPr>
          <w:rFonts w:ascii="Book Antiqua" w:eastAsia="Book Antiqua" w:hAnsi="Book Antiqua" w:cs="Book Antiqua"/>
          <w:b/>
          <w:bCs/>
          <w:color w:val="000000"/>
        </w:rPr>
        <w:t xml:space="preserve">Spontaneous rupture of a mucinous cystic neoplasm of the liver resulting in a huge </w:t>
      </w:r>
      <w:proofErr w:type="spellStart"/>
      <w:r>
        <w:rPr>
          <w:rFonts w:ascii="Book Antiqua" w:eastAsia="Book Antiqua" w:hAnsi="Book Antiqua" w:cs="Book Antiqua"/>
          <w:b/>
          <w:bCs/>
          <w:color w:val="000000"/>
        </w:rPr>
        <w:t>biloma</w:t>
      </w:r>
      <w:proofErr w:type="spellEnd"/>
      <w:r>
        <w:rPr>
          <w:rFonts w:ascii="Book Antiqua" w:eastAsia="Book Antiqua" w:hAnsi="Book Antiqua" w:cs="Book Antiqua"/>
          <w:b/>
          <w:bCs/>
          <w:color w:val="000000"/>
        </w:rPr>
        <w:t xml:space="preserve"> in a pregnant woman: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6E358E80" w14:textId="77777777" w:rsidR="00A77B3E" w:rsidRDefault="00A77B3E">
      <w:pPr>
        <w:spacing w:line="360" w:lineRule="auto"/>
        <w:jc w:val="both"/>
      </w:pPr>
    </w:p>
    <w:p w14:paraId="17A8C66E" w14:textId="77777777" w:rsidR="00A77B3E" w:rsidRDefault="000E665C">
      <w:pPr>
        <w:spacing w:line="360" w:lineRule="auto"/>
        <w:jc w:val="both"/>
      </w:pPr>
      <w:proofErr w:type="spellStart"/>
      <w:r>
        <w:rPr>
          <w:rFonts w:ascii="Book Antiqua" w:eastAsia="Book Antiqua" w:hAnsi="Book Antiqua" w:cs="Book Antiqua"/>
          <w:color w:val="000000"/>
        </w:rPr>
        <w:t>Kośnik</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sidRPr="000E665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913D7">
        <w:rPr>
          <w:rFonts w:ascii="Book Antiqua" w:eastAsia="Book Antiqua" w:hAnsi="Book Antiqua" w:cs="Book Antiqua"/>
          <w:color w:val="000000"/>
        </w:rPr>
        <w:t xml:space="preserve">Spontaneous rupture of MCN-L during pregnancy </w:t>
      </w:r>
    </w:p>
    <w:p w14:paraId="40D11C3D" w14:textId="77777777" w:rsidR="00A77B3E" w:rsidRDefault="00A77B3E">
      <w:pPr>
        <w:spacing w:line="360" w:lineRule="auto"/>
        <w:jc w:val="both"/>
      </w:pPr>
    </w:p>
    <w:p w14:paraId="3135256E" w14:textId="77777777" w:rsidR="00A77B3E" w:rsidRDefault="005913D7">
      <w:pPr>
        <w:spacing w:line="360" w:lineRule="auto"/>
        <w:jc w:val="both"/>
      </w:pPr>
      <w:r>
        <w:rPr>
          <w:rFonts w:ascii="Book Antiqua" w:eastAsia="Book Antiqua" w:hAnsi="Book Antiqua" w:cs="Book Antiqua"/>
          <w:color w:val="000000"/>
        </w:rPr>
        <w:t xml:space="preserve">Artur </w:t>
      </w:r>
      <w:proofErr w:type="spellStart"/>
      <w:r>
        <w:rPr>
          <w:rFonts w:ascii="Book Antiqua" w:eastAsia="Book Antiqua" w:hAnsi="Book Antiqua" w:cs="Book Antiqua"/>
          <w:color w:val="000000"/>
        </w:rPr>
        <w:t>Kośnik</w:t>
      </w:r>
      <w:proofErr w:type="spellEnd"/>
      <w:r>
        <w:rPr>
          <w:rFonts w:ascii="Book Antiqua" w:eastAsia="Book Antiqua" w:hAnsi="Book Antiqua" w:cs="Book Antiqua"/>
          <w:color w:val="000000"/>
        </w:rPr>
        <w:t xml:space="preserve">, Anna Stadnik, </w:t>
      </w:r>
      <w:proofErr w:type="spellStart"/>
      <w:r>
        <w:rPr>
          <w:rFonts w:ascii="Book Antiqua" w:eastAsia="Book Antiqua" w:hAnsi="Book Antiqua" w:cs="Book Antiqua"/>
          <w:color w:val="000000"/>
        </w:rPr>
        <w:t>Benedykt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Szczepankiewicz</w:t>
      </w:r>
      <w:proofErr w:type="spellEnd"/>
      <w:r>
        <w:rPr>
          <w:rFonts w:ascii="Book Antiqua" w:eastAsia="Book Antiqua" w:hAnsi="Book Antiqua" w:cs="Book Antiqua"/>
          <w:color w:val="000000"/>
        </w:rPr>
        <w:t xml:space="preserve">, Waldemar </w:t>
      </w:r>
      <w:proofErr w:type="spellStart"/>
      <w:r>
        <w:rPr>
          <w:rFonts w:ascii="Book Antiqua" w:eastAsia="Book Antiqua" w:hAnsi="Book Antiqua" w:cs="Book Antiqua"/>
          <w:color w:val="000000"/>
        </w:rPr>
        <w:t>Patkowski</w:t>
      </w:r>
      <w:proofErr w:type="spellEnd"/>
      <w:r>
        <w:rPr>
          <w:rFonts w:ascii="Book Antiqua" w:eastAsia="Book Antiqua" w:hAnsi="Book Antiqua" w:cs="Book Antiqua"/>
          <w:color w:val="000000"/>
        </w:rPr>
        <w:t xml:space="preserve">, Maciej </w:t>
      </w:r>
      <w:proofErr w:type="spellStart"/>
      <w:r>
        <w:rPr>
          <w:rFonts w:ascii="Book Antiqua" w:eastAsia="Book Antiqua" w:hAnsi="Book Antiqua" w:cs="Book Antiqua"/>
          <w:color w:val="000000"/>
        </w:rPr>
        <w:t>Wójcicki</w:t>
      </w:r>
      <w:proofErr w:type="spellEnd"/>
    </w:p>
    <w:p w14:paraId="5EE9BB8F" w14:textId="77777777" w:rsidR="00A77B3E" w:rsidRDefault="00A77B3E">
      <w:pPr>
        <w:spacing w:line="360" w:lineRule="auto"/>
        <w:jc w:val="both"/>
      </w:pPr>
    </w:p>
    <w:p w14:paraId="47CD4B8B" w14:textId="77777777" w:rsidR="00A77B3E" w:rsidRDefault="005913D7">
      <w:pPr>
        <w:spacing w:line="360" w:lineRule="auto"/>
        <w:jc w:val="both"/>
      </w:pPr>
      <w:r>
        <w:rPr>
          <w:rFonts w:ascii="Book Antiqua" w:eastAsia="Book Antiqua" w:hAnsi="Book Antiqua" w:cs="Book Antiqua"/>
          <w:b/>
          <w:bCs/>
          <w:color w:val="000000"/>
        </w:rPr>
        <w:t xml:space="preserve">Artur </w:t>
      </w:r>
      <w:proofErr w:type="spellStart"/>
      <w:r>
        <w:rPr>
          <w:rFonts w:ascii="Book Antiqua" w:eastAsia="Book Antiqua" w:hAnsi="Book Antiqua" w:cs="Book Antiqua"/>
          <w:b/>
          <w:bCs/>
          <w:color w:val="000000"/>
        </w:rPr>
        <w:t>Kośnik</w:t>
      </w:r>
      <w:proofErr w:type="spellEnd"/>
      <w:r>
        <w:rPr>
          <w:rFonts w:ascii="Book Antiqua" w:eastAsia="Book Antiqua" w:hAnsi="Book Antiqua" w:cs="Book Antiqua"/>
          <w:b/>
          <w:bCs/>
          <w:color w:val="000000"/>
        </w:rPr>
        <w:t xml:space="preserve">, Maciej </w:t>
      </w:r>
      <w:proofErr w:type="spellStart"/>
      <w:r>
        <w:rPr>
          <w:rFonts w:ascii="Book Antiqua" w:eastAsia="Book Antiqua" w:hAnsi="Book Antiqua" w:cs="Book Antiqua"/>
          <w:b/>
          <w:bCs/>
          <w:color w:val="000000"/>
        </w:rPr>
        <w:t>Wójcicki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Liver and Internal Medicine Unit, Medical University of Warsaw, Warsaw 02-097, Poland</w:t>
      </w:r>
    </w:p>
    <w:p w14:paraId="29D7F13C" w14:textId="77777777" w:rsidR="00A77B3E" w:rsidRDefault="00A77B3E">
      <w:pPr>
        <w:spacing w:line="360" w:lineRule="auto"/>
        <w:jc w:val="both"/>
      </w:pPr>
    </w:p>
    <w:p w14:paraId="5C4E4730" w14:textId="77777777" w:rsidR="00A77B3E" w:rsidRDefault="005913D7">
      <w:pPr>
        <w:spacing w:line="360" w:lineRule="auto"/>
        <w:jc w:val="both"/>
      </w:pPr>
      <w:r>
        <w:rPr>
          <w:rFonts w:ascii="Book Antiqua" w:eastAsia="Book Antiqua" w:hAnsi="Book Antiqua" w:cs="Book Antiqua"/>
          <w:b/>
          <w:bCs/>
          <w:color w:val="000000"/>
        </w:rPr>
        <w:t xml:space="preserve">Anna Stadnik, </w:t>
      </w:r>
      <w:r>
        <w:rPr>
          <w:rFonts w:ascii="Book Antiqua" w:eastAsia="Book Antiqua" w:hAnsi="Book Antiqua" w:cs="Book Antiqua"/>
          <w:color w:val="000000"/>
        </w:rPr>
        <w:t>Department of Radiology, Medical University of Warsaw, Warsaw 02-097, Poland</w:t>
      </w:r>
    </w:p>
    <w:p w14:paraId="420DE5B6" w14:textId="77777777" w:rsidR="00A77B3E" w:rsidRDefault="00A77B3E">
      <w:pPr>
        <w:spacing w:line="360" w:lineRule="auto"/>
        <w:jc w:val="both"/>
      </w:pPr>
    </w:p>
    <w:p w14:paraId="2A3258D3" w14:textId="77777777" w:rsidR="00A77B3E" w:rsidRDefault="005913D7">
      <w:pPr>
        <w:spacing w:line="360" w:lineRule="auto"/>
        <w:jc w:val="both"/>
      </w:pPr>
      <w:proofErr w:type="spellStart"/>
      <w:r>
        <w:rPr>
          <w:rFonts w:ascii="Book Antiqua" w:eastAsia="Book Antiqua" w:hAnsi="Book Antiqua" w:cs="Book Antiqua"/>
          <w:b/>
          <w:bCs/>
          <w:color w:val="000000"/>
        </w:rPr>
        <w:t>Benedykt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Szczepankiewicz</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Medical University of Warsaw, Warsaw 02-097, Poland</w:t>
      </w:r>
    </w:p>
    <w:p w14:paraId="68866B18" w14:textId="77777777" w:rsidR="00A77B3E" w:rsidRDefault="00A77B3E">
      <w:pPr>
        <w:spacing w:line="360" w:lineRule="auto"/>
        <w:jc w:val="both"/>
      </w:pPr>
    </w:p>
    <w:p w14:paraId="07C76CC3" w14:textId="77777777" w:rsidR="00A77B3E" w:rsidRDefault="005913D7">
      <w:pPr>
        <w:spacing w:line="360" w:lineRule="auto"/>
        <w:jc w:val="both"/>
      </w:pPr>
      <w:r>
        <w:rPr>
          <w:rFonts w:ascii="Book Antiqua" w:eastAsia="Book Antiqua" w:hAnsi="Book Antiqua" w:cs="Book Antiqua"/>
          <w:b/>
          <w:bCs/>
          <w:color w:val="000000"/>
        </w:rPr>
        <w:t xml:space="preserve">Waldemar </w:t>
      </w:r>
      <w:proofErr w:type="spellStart"/>
      <w:r>
        <w:rPr>
          <w:rFonts w:ascii="Book Antiqua" w:eastAsia="Book Antiqua" w:hAnsi="Book Antiqua" w:cs="Book Antiqua"/>
          <w:b/>
          <w:bCs/>
          <w:color w:val="000000"/>
        </w:rPr>
        <w:t>Patkowski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Transplant, and Liver Surgery, Medical University of Warsaw, Warsaw 02-097, Poland</w:t>
      </w:r>
    </w:p>
    <w:p w14:paraId="08A41DAE" w14:textId="77777777" w:rsidR="00A77B3E" w:rsidRDefault="00A77B3E">
      <w:pPr>
        <w:spacing w:line="360" w:lineRule="auto"/>
        <w:jc w:val="both"/>
      </w:pPr>
    </w:p>
    <w:p w14:paraId="1B134F77" w14:textId="77777777" w:rsidR="00A77B3E" w:rsidRDefault="005913D7">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Kośnik</w:t>
      </w:r>
      <w:proofErr w:type="spellEnd"/>
      <w:r>
        <w:rPr>
          <w:rFonts w:ascii="Book Antiqua" w:eastAsia="Book Antiqua" w:hAnsi="Book Antiqua" w:cs="Book Antiqua"/>
          <w:color w:val="000000"/>
        </w:rPr>
        <w:t xml:space="preserve"> A designed and wrote the paper and reviewed the literature; Stadnik A designed and wrote the paper, performed imaging analysis; </w:t>
      </w:r>
      <w:proofErr w:type="spellStart"/>
      <w:r>
        <w:rPr>
          <w:rFonts w:ascii="Book Antiqua" w:eastAsia="Book Antiqua" w:hAnsi="Book Antiqua" w:cs="Book Antiqua"/>
          <w:color w:val="000000"/>
        </w:rPr>
        <w:t>Szczepankiewicz</w:t>
      </w:r>
      <w:proofErr w:type="spellEnd"/>
      <w:r>
        <w:rPr>
          <w:rFonts w:ascii="Book Antiqua" w:eastAsia="Book Antiqua" w:hAnsi="Book Antiqua" w:cs="Book Antiqua"/>
          <w:color w:val="000000"/>
        </w:rPr>
        <w:t xml:space="preserve"> B reviewed the literature and performed pathological analysis; </w:t>
      </w:r>
      <w:proofErr w:type="spellStart"/>
      <w:r>
        <w:rPr>
          <w:rFonts w:ascii="Book Antiqua" w:eastAsia="Book Antiqua" w:hAnsi="Book Antiqua" w:cs="Book Antiqua"/>
          <w:color w:val="000000"/>
        </w:rPr>
        <w:t>Patkowski</w:t>
      </w:r>
      <w:proofErr w:type="spellEnd"/>
      <w:r>
        <w:rPr>
          <w:rFonts w:ascii="Book Antiqua" w:eastAsia="Book Antiqua" w:hAnsi="Book Antiqua" w:cs="Book Antiqua"/>
          <w:color w:val="000000"/>
        </w:rPr>
        <w:t xml:space="preserve"> W performed surgery and </w:t>
      </w:r>
      <w:proofErr w:type="spellStart"/>
      <w:r>
        <w:rPr>
          <w:rFonts w:ascii="Book Antiqua" w:eastAsia="Book Antiqua" w:hAnsi="Book Antiqua" w:cs="Book Antiqua"/>
          <w:color w:val="000000"/>
        </w:rPr>
        <w:t>conceptualised</w:t>
      </w:r>
      <w:proofErr w:type="spellEnd"/>
      <w:r>
        <w:rPr>
          <w:rFonts w:ascii="Book Antiqua" w:eastAsia="Book Antiqua" w:hAnsi="Book Antiqua" w:cs="Book Antiqua"/>
          <w:color w:val="000000"/>
        </w:rPr>
        <w:t xml:space="preserve"> the paper; </w:t>
      </w:r>
      <w:proofErr w:type="spellStart"/>
      <w:r>
        <w:rPr>
          <w:rFonts w:ascii="Book Antiqua" w:eastAsia="Book Antiqua" w:hAnsi="Book Antiqua" w:cs="Book Antiqua"/>
          <w:color w:val="000000"/>
        </w:rPr>
        <w:t>Wójcicki</w:t>
      </w:r>
      <w:proofErr w:type="spellEnd"/>
      <w:r>
        <w:rPr>
          <w:rFonts w:ascii="Book Antiqua" w:eastAsia="Book Antiqua" w:hAnsi="Book Antiqua" w:cs="Book Antiqua"/>
          <w:color w:val="000000"/>
        </w:rPr>
        <w:t xml:space="preserve"> M wrote and </w:t>
      </w:r>
      <w:r>
        <w:rPr>
          <w:rFonts w:ascii="Book Antiqua" w:eastAsia="Book Antiqua" w:hAnsi="Book Antiqua" w:cs="Book Antiqua"/>
          <w:color w:val="000000"/>
        </w:rPr>
        <w:lastRenderedPageBreak/>
        <w:t>approved the final manuscript; All authors issued final approval for the version to be submitted.</w:t>
      </w:r>
    </w:p>
    <w:p w14:paraId="4EDC44FF" w14:textId="77777777" w:rsidR="00A77B3E" w:rsidRDefault="00A77B3E">
      <w:pPr>
        <w:spacing w:line="360" w:lineRule="auto"/>
        <w:jc w:val="both"/>
      </w:pPr>
    </w:p>
    <w:p w14:paraId="734FD063" w14:textId="77777777" w:rsidR="00A77B3E" w:rsidRDefault="005913D7">
      <w:pPr>
        <w:spacing w:line="360" w:lineRule="auto"/>
        <w:jc w:val="both"/>
      </w:pPr>
      <w:r>
        <w:rPr>
          <w:rFonts w:ascii="Book Antiqua" w:eastAsia="Book Antiqua" w:hAnsi="Book Antiqua" w:cs="Book Antiqua"/>
          <w:b/>
          <w:bCs/>
          <w:color w:val="000000"/>
        </w:rPr>
        <w:t xml:space="preserve">Corresponding author: Maciej </w:t>
      </w:r>
      <w:proofErr w:type="spellStart"/>
      <w:r>
        <w:rPr>
          <w:rFonts w:ascii="Book Antiqua" w:eastAsia="Book Antiqua" w:hAnsi="Book Antiqua" w:cs="Book Antiqua"/>
          <w:b/>
          <w:bCs/>
          <w:color w:val="000000"/>
        </w:rPr>
        <w:t>Wójcicki</w:t>
      </w:r>
      <w:proofErr w:type="spellEnd"/>
      <w:r>
        <w:rPr>
          <w:rFonts w:ascii="Book Antiqua" w:eastAsia="Book Antiqua" w:hAnsi="Book Antiqua" w:cs="Book Antiqua"/>
          <w:b/>
          <w:bCs/>
          <w:color w:val="000000"/>
        </w:rPr>
        <w:t xml:space="preserve">, MD, PhD, Professor, Surgeon, </w:t>
      </w:r>
      <w:r>
        <w:rPr>
          <w:rFonts w:ascii="Book Antiqua" w:eastAsia="Book Antiqua" w:hAnsi="Book Antiqua" w:cs="Book Antiqua"/>
          <w:color w:val="000000"/>
        </w:rPr>
        <w:t xml:space="preserve">Liver and Internal Medicine Unit, Medical University of Warsaw, </w:t>
      </w:r>
      <w:proofErr w:type="spellStart"/>
      <w:r>
        <w:rPr>
          <w:rFonts w:ascii="Book Antiqua" w:eastAsia="Book Antiqua" w:hAnsi="Book Antiqua" w:cs="Book Antiqua"/>
          <w:color w:val="000000"/>
        </w:rPr>
        <w:t>Banacha</w:t>
      </w:r>
      <w:proofErr w:type="spellEnd"/>
      <w:r>
        <w:rPr>
          <w:rFonts w:ascii="Book Antiqua" w:eastAsia="Book Antiqua" w:hAnsi="Book Antiqua" w:cs="Book Antiqua"/>
          <w:color w:val="000000"/>
        </w:rPr>
        <w:t xml:space="preserve"> 1a, Warsaw 02-097, Poland. maciej.wojcicki@uckwum.pl</w:t>
      </w:r>
    </w:p>
    <w:p w14:paraId="57FA596E" w14:textId="77777777" w:rsidR="00A77B3E" w:rsidRDefault="00A77B3E">
      <w:pPr>
        <w:spacing w:line="360" w:lineRule="auto"/>
        <w:jc w:val="both"/>
      </w:pPr>
    </w:p>
    <w:p w14:paraId="3A45A75B" w14:textId="77777777" w:rsidR="00A77B3E" w:rsidRDefault="005913D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14, 2021</w:t>
      </w:r>
    </w:p>
    <w:p w14:paraId="1D321219" w14:textId="77777777" w:rsidR="00A77B3E" w:rsidRDefault="005913D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26, 2021</w:t>
      </w:r>
    </w:p>
    <w:p w14:paraId="24ECF9DD" w14:textId="5A7E3AF7" w:rsidR="00A77B3E" w:rsidRDefault="005913D7">
      <w:pPr>
        <w:spacing w:line="360" w:lineRule="auto"/>
        <w:jc w:val="both"/>
      </w:pPr>
      <w:r>
        <w:rPr>
          <w:rFonts w:ascii="Book Antiqua" w:eastAsia="Book Antiqua" w:hAnsi="Book Antiqua" w:cs="Book Antiqua"/>
          <w:b/>
          <w:bCs/>
          <w:color w:val="000000"/>
        </w:rPr>
        <w:t xml:space="preserve">Accepted: </w:t>
      </w:r>
      <w:r w:rsidR="00B143ED" w:rsidRPr="00B143ED">
        <w:rPr>
          <w:rFonts w:ascii="Book Antiqua" w:eastAsia="Book Antiqua" w:hAnsi="Book Antiqua" w:cs="Book Antiqua"/>
          <w:color w:val="000000"/>
        </w:rPr>
        <w:t>September 16, 2021</w:t>
      </w:r>
    </w:p>
    <w:p w14:paraId="323A5047" w14:textId="77777777" w:rsidR="00A77B3E" w:rsidRDefault="005913D7">
      <w:pPr>
        <w:spacing w:line="360" w:lineRule="auto"/>
        <w:jc w:val="both"/>
      </w:pPr>
      <w:r>
        <w:rPr>
          <w:rFonts w:ascii="Book Antiqua" w:eastAsia="Book Antiqua" w:hAnsi="Book Antiqua" w:cs="Book Antiqua"/>
          <w:b/>
          <w:bCs/>
          <w:color w:val="000000"/>
        </w:rPr>
        <w:t xml:space="preserve">Published online: </w:t>
      </w:r>
    </w:p>
    <w:p w14:paraId="0226881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B3F9B19" w14:textId="77777777" w:rsidR="00A77B3E" w:rsidRDefault="005913D7">
      <w:pPr>
        <w:spacing w:line="360" w:lineRule="auto"/>
        <w:jc w:val="both"/>
      </w:pPr>
      <w:r>
        <w:rPr>
          <w:rFonts w:ascii="Book Antiqua" w:eastAsia="Book Antiqua" w:hAnsi="Book Antiqua" w:cs="Book Antiqua"/>
          <w:b/>
          <w:color w:val="000000"/>
        </w:rPr>
        <w:lastRenderedPageBreak/>
        <w:t>Abstract</w:t>
      </w:r>
    </w:p>
    <w:p w14:paraId="722DBF29" w14:textId="77777777" w:rsidR="00A77B3E" w:rsidRDefault="005913D7">
      <w:pPr>
        <w:spacing w:line="360" w:lineRule="auto"/>
        <w:jc w:val="both"/>
      </w:pPr>
      <w:r>
        <w:rPr>
          <w:rFonts w:ascii="Book Antiqua" w:eastAsia="Book Antiqua" w:hAnsi="Book Antiqua" w:cs="Book Antiqua"/>
          <w:color w:val="000000"/>
        </w:rPr>
        <w:t>BACKGROUND</w:t>
      </w:r>
    </w:p>
    <w:p w14:paraId="600B77C3" w14:textId="77777777" w:rsidR="00A77B3E" w:rsidRDefault="005913D7">
      <w:pPr>
        <w:spacing w:line="360" w:lineRule="auto"/>
        <w:jc w:val="both"/>
      </w:pPr>
      <w:r>
        <w:rPr>
          <w:rFonts w:ascii="Book Antiqua" w:eastAsia="Book Antiqua" w:hAnsi="Book Antiqua" w:cs="Book Antiqua"/>
          <w:color w:val="000000"/>
        </w:rPr>
        <w:t xml:space="preserve">Mucinous cystic neoplasm of the liver (MCN-L) and intraductal papillary neoplasm of the bile duct (IPN-B) are two different types of mucin-producing bile duct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that may complicate the course of pregnancy. To the best of our knowledge, we describe herein the first case of MCN-L with spontaneous rupture during pregnancy necessitating complex surgical treatment. </w:t>
      </w:r>
    </w:p>
    <w:p w14:paraId="32FE5506" w14:textId="77777777" w:rsidR="00A77B3E" w:rsidRDefault="00A77B3E">
      <w:pPr>
        <w:spacing w:line="360" w:lineRule="auto"/>
        <w:jc w:val="both"/>
      </w:pPr>
    </w:p>
    <w:p w14:paraId="62109135" w14:textId="77777777" w:rsidR="00A77B3E" w:rsidRDefault="005913D7">
      <w:pPr>
        <w:spacing w:line="360" w:lineRule="auto"/>
        <w:jc w:val="both"/>
      </w:pPr>
      <w:r>
        <w:rPr>
          <w:rFonts w:ascii="Book Antiqua" w:eastAsia="Book Antiqua" w:hAnsi="Book Antiqua" w:cs="Book Antiqua"/>
          <w:color w:val="000000"/>
        </w:rPr>
        <w:t>CASE SUMMARY</w:t>
      </w:r>
    </w:p>
    <w:p w14:paraId="309F89C7" w14:textId="77777777" w:rsidR="00A77B3E" w:rsidRDefault="005913D7">
      <w:pPr>
        <w:spacing w:line="360" w:lineRule="auto"/>
        <w:jc w:val="both"/>
      </w:pPr>
      <w:r>
        <w:rPr>
          <w:rFonts w:ascii="Book Antiqua" w:eastAsia="Book Antiqua" w:hAnsi="Book Antiqua" w:cs="Book Antiqua"/>
          <w:color w:val="000000"/>
        </w:rPr>
        <w:t xml:space="preserve">A 24-year-old woman was initially admitted to another hospital in October 2018 with signs of jaundice (serum bilirubin level 12 mg/dL) and upper abdominal pain radiating to the left shoulder. Initial magnetic resonance imaging (MRI) of the abdominal cavity revealed a multilocular cystic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liver hilum (37 mm × 40 mm in diameter) located between segments 3 and 4 of the left liver lobe. Six weeks later (December 2018), the patient was found to be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and was referred to our institution for further diagnostics and treatment. At admission, a soft, palpable, and tender mass in the left upper abdomen was found. It was determined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MRI (with no intravenous contrast in view of the first-trimester pregnancy) to be a large collection of fluid (19 cm × 17 cm × 10 cm) located close to the liver hilum and below the left liver lobe. The patient did not undergo any diagnostic or therapeutic procedures nor did they have any abdominal trauma in the preceding weeks. The fluid collection proved to be of biliary origin following percutaneous drainage. Therefore, we concluded this was a spontaneous rupture of an MCN-L with the formation of a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The MRI study also revealed the previously found cystic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liver hilum communicating with the left hepatic duct, which, together with left hepatic duct dilatation, suggested the diagnosis of IPN-B. The follow-up MRI with intravenous gadolinium contrast performed in the second trimester of pregnancy (week 14) showed, in turn, some features of MCN-L, including enhancement of the internal septations within the cystic liver mass. A precise preoperative differential diagnosis between IPN-B and MCN-L </w:t>
      </w:r>
      <w:r>
        <w:rPr>
          <w:rFonts w:ascii="Book Antiqua" w:eastAsia="Book Antiqua" w:hAnsi="Book Antiqua" w:cs="Book Antiqua"/>
          <w:color w:val="000000"/>
        </w:rPr>
        <w:lastRenderedPageBreak/>
        <w:t xml:space="preserve">was therefore not possible. The patient was submitted to surgery in the second trimester of pregnancy (week 18). Surgery included a cholecystectomy, left hepatectomy, and concomitant resection of the extrahepatic bile ducts followed by anastomosis of the right hepatic duct with the Roux limb of the jejunum. The post-operative period was uneventful and the patient was discharged 8 days after surgery. The histopathological examination of the resected specimen revealed a final diagnosis of MCN-L with low-grade dysplasia and epithelium surrounded by ovarian-type stromal tissue. The patient delivered a healthy baby girl and both remain well at present, after 2 years of follow-up since surgery. </w:t>
      </w:r>
    </w:p>
    <w:p w14:paraId="737563DE" w14:textId="77777777" w:rsidR="00A77B3E" w:rsidRDefault="00A77B3E">
      <w:pPr>
        <w:spacing w:line="360" w:lineRule="auto"/>
        <w:jc w:val="both"/>
      </w:pPr>
    </w:p>
    <w:p w14:paraId="79852DE9" w14:textId="77777777" w:rsidR="00A77B3E" w:rsidRDefault="005913D7">
      <w:pPr>
        <w:spacing w:line="360" w:lineRule="auto"/>
        <w:jc w:val="both"/>
      </w:pPr>
      <w:r>
        <w:rPr>
          <w:rFonts w:ascii="Book Antiqua" w:eastAsia="Book Antiqua" w:hAnsi="Book Antiqua" w:cs="Book Antiqua"/>
          <w:color w:val="000000"/>
        </w:rPr>
        <w:t>CONCLUSION</w:t>
      </w:r>
    </w:p>
    <w:p w14:paraId="053F4400" w14:textId="77777777" w:rsidR="00A77B3E" w:rsidRDefault="005913D7">
      <w:pPr>
        <w:spacing w:line="360" w:lineRule="auto"/>
        <w:jc w:val="both"/>
      </w:pPr>
      <w:r>
        <w:rPr>
          <w:rFonts w:ascii="Book Antiqua" w:eastAsia="Book Antiqua" w:hAnsi="Book Antiqua" w:cs="Book Antiqua"/>
          <w:color w:val="000000"/>
        </w:rPr>
        <w:t xml:space="preserve">The differential diagnosis and management of MCN-L and IPN-B may be very challenging, particularly in the setting of pregnancy. When indications for surgery are obvious, the final diagnosis is based on histopathological examination, with ovarian-type stroma being pathognomonic for MCN-L. We believe that the growth of this subepithelial stroma secondary to the high levels of sex hormones produced during pregnancy might have been the main causative factor leading to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rupture with the formation of a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in our patient.</w:t>
      </w:r>
    </w:p>
    <w:p w14:paraId="67206D51" w14:textId="77777777" w:rsidR="00A77B3E" w:rsidRDefault="00A77B3E">
      <w:pPr>
        <w:spacing w:line="360" w:lineRule="auto"/>
        <w:jc w:val="both"/>
      </w:pPr>
    </w:p>
    <w:p w14:paraId="620EBAE7" w14:textId="77777777" w:rsidR="00A77B3E" w:rsidRDefault="005913D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Biliary tract neoplasms; Liver neoplasms; Hepatectomy; Anastomosis, Roux-en-Y; Pregnancy; Case report</w:t>
      </w:r>
    </w:p>
    <w:p w14:paraId="6A252122" w14:textId="77777777" w:rsidR="00A77B3E" w:rsidRDefault="00A77B3E">
      <w:pPr>
        <w:spacing w:line="360" w:lineRule="auto"/>
        <w:jc w:val="both"/>
      </w:pPr>
    </w:p>
    <w:p w14:paraId="2D7500CD" w14:textId="77777777" w:rsidR="00A77B3E" w:rsidRDefault="005913D7">
      <w:pPr>
        <w:spacing w:line="360" w:lineRule="auto"/>
        <w:jc w:val="both"/>
      </w:pPr>
      <w:proofErr w:type="spellStart"/>
      <w:r>
        <w:rPr>
          <w:rFonts w:ascii="Book Antiqua" w:eastAsia="Book Antiqua" w:hAnsi="Book Antiqua" w:cs="Book Antiqua"/>
          <w:color w:val="000000"/>
        </w:rPr>
        <w:t>Kośnik</w:t>
      </w:r>
      <w:proofErr w:type="spellEnd"/>
      <w:r>
        <w:rPr>
          <w:rFonts w:ascii="Book Antiqua" w:eastAsia="Book Antiqua" w:hAnsi="Book Antiqua" w:cs="Book Antiqua"/>
          <w:color w:val="000000"/>
        </w:rPr>
        <w:t xml:space="preserve"> A, Stadnik A, </w:t>
      </w:r>
      <w:proofErr w:type="spellStart"/>
      <w:r>
        <w:rPr>
          <w:rFonts w:ascii="Book Antiqua" w:eastAsia="Book Antiqua" w:hAnsi="Book Antiqua" w:cs="Book Antiqua"/>
          <w:color w:val="000000"/>
        </w:rPr>
        <w:t>Szczepankiewicz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Patkowski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Wójcicki</w:t>
      </w:r>
      <w:proofErr w:type="spellEnd"/>
      <w:r>
        <w:rPr>
          <w:rFonts w:ascii="Book Antiqua" w:eastAsia="Book Antiqua" w:hAnsi="Book Antiqua" w:cs="Book Antiqua"/>
          <w:color w:val="000000"/>
        </w:rPr>
        <w:t xml:space="preserve"> M. Spontaneous rupture of a mucinous cystic neoplasm of the liver resulting in a huge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in a pregnant woman: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CAC7E14" w14:textId="77777777" w:rsidR="00A77B3E" w:rsidRDefault="00A77B3E">
      <w:pPr>
        <w:spacing w:line="360" w:lineRule="auto"/>
        <w:jc w:val="both"/>
      </w:pPr>
    </w:p>
    <w:p w14:paraId="006DBBA8" w14:textId="77777777" w:rsidR="00A77B3E" w:rsidRDefault="005913D7">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differential diagnosis and management of biliary cystic neoplasms of the liver may be very challenging, especially in the setting of pregnancy. To the best of our knowledge, we describe herein the first case of a mucinous cystic neoplasm of the liver </w:t>
      </w:r>
      <w:r>
        <w:rPr>
          <w:rFonts w:ascii="Book Antiqua" w:eastAsia="Book Antiqua" w:hAnsi="Book Antiqua" w:cs="Book Antiqua"/>
          <w:color w:val="000000"/>
        </w:rPr>
        <w:lastRenderedPageBreak/>
        <w:t xml:space="preserve">(MCN-L) with spontaneous rupture leading to the formation of a huge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in a pregnant woman. This was treated with percutaneous drainage of the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followed by MCN-L removal </w:t>
      </w:r>
      <w:r>
        <w:rPr>
          <w:rFonts w:ascii="Book Antiqua" w:eastAsia="Book Antiqua" w:hAnsi="Book Antiqua" w:cs="Book Antiqua"/>
          <w:i/>
          <w:iCs/>
          <w:color w:val="000000"/>
        </w:rPr>
        <w:t>via</w:t>
      </w:r>
      <w:r>
        <w:rPr>
          <w:rFonts w:ascii="Book Antiqua" w:eastAsia="Book Antiqua" w:hAnsi="Book Antiqua" w:cs="Book Antiqua"/>
          <w:color w:val="000000"/>
        </w:rPr>
        <w:t xml:space="preserve"> left hepatectomy with extrahepatic bile duct resection and anastomosis of the right hepatic duct with the Roux limb of the jejunum in the second trimester of pregnancy. We believe that the growth of this subepithelial stroma due to the high levels of sex hormones during pregnancy might have been the main causative factor that led to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rupture and the formation of a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in our patient.</w:t>
      </w:r>
    </w:p>
    <w:p w14:paraId="0CC4CF36" w14:textId="77777777" w:rsidR="00A77B3E" w:rsidRDefault="00D07EB7">
      <w:pPr>
        <w:spacing w:line="360" w:lineRule="auto"/>
        <w:jc w:val="both"/>
      </w:pPr>
      <w:r>
        <w:br w:type="page"/>
      </w:r>
      <w:r w:rsidR="005913D7">
        <w:rPr>
          <w:rFonts w:ascii="Book Antiqua" w:eastAsia="Book Antiqua" w:hAnsi="Book Antiqua" w:cs="Book Antiqua"/>
          <w:b/>
          <w:caps/>
          <w:color w:val="000000"/>
          <w:u w:val="single"/>
        </w:rPr>
        <w:lastRenderedPageBreak/>
        <w:t>INTRODUCTION</w:t>
      </w:r>
    </w:p>
    <w:p w14:paraId="754E006A" w14:textId="77777777" w:rsidR="00A77B3E" w:rsidRDefault="005913D7">
      <w:pPr>
        <w:spacing w:line="360" w:lineRule="auto"/>
        <w:jc w:val="both"/>
      </w:pPr>
      <w:r>
        <w:rPr>
          <w:rFonts w:ascii="Book Antiqua" w:eastAsia="Book Antiqua" w:hAnsi="Book Antiqua" w:cs="Book Antiqua"/>
          <w:color w:val="000000"/>
        </w:rPr>
        <w:t xml:space="preserve">Recent advances in pathology have enabled the classification of mucin-producing bile duct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liver into two different groups: </w:t>
      </w:r>
      <w:r>
        <w:rPr>
          <w:rFonts w:ascii="Book Antiqua" w:eastAsia="Book Antiqua" w:hAnsi="Book Antiqua" w:cs="Book Antiqua"/>
          <w:caps/>
          <w:color w:val="000000"/>
        </w:rPr>
        <w:t>m</w:t>
      </w:r>
      <w:r>
        <w:rPr>
          <w:rFonts w:ascii="Book Antiqua" w:eastAsia="Book Antiqua" w:hAnsi="Book Antiqua" w:cs="Book Antiqua"/>
          <w:color w:val="000000"/>
        </w:rPr>
        <w:t xml:space="preserve">ucinous cystic neoplasm of the liver (MCN-L) and intraductal papillary neoplasm of the bile duct (IPN-B). They are distinguished based on the presence of subepithelial ovarian-type stroma (MCN-L) or bile ductal communication (IPN-B). MCN-L is an extremely rare, cyst-forming epithelial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that is typically observed in women (&gt; 90%) and is usually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by having no communication with the biliary tree. Pathologically, the cyst is composed of mucin-producing cuboidal or columnar epithelium. On the other hand, IPN-B shows a slight male predominance, usually grows inside the bile duct, and secretes mucin in only about one-third of all cases. It shows communication with the bile duct and does not exhibit ovarian-type subepithelial stroma, which, as already mentioned, is pathognomonic for MCN-L. The possible influence of sex hormones on the transformation of the ovarian-like stroma of MCNs may be responsible for their rapid growth during pregnancy</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4C72D7E2" w14:textId="77777777" w:rsidR="00A77B3E" w:rsidRDefault="00A77B3E">
      <w:pPr>
        <w:spacing w:line="360" w:lineRule="auto"/>
        <w:jc w:val="both"/>
      </w:pPr>
    </w:p>
    <w:p w14:paraId="6CD0D496" w14:textId="77777777" w:rsidR="00A77B3E" w:rsidRDefault="005913D7">
      <w:pPr>
        <w:spacing w:line="360" w:lineRule="auto"/>
        <w:jc w:val="both"/>
      </w:pPr>
      <w:r>
        <w:rPr>
          <w:rFonts w:ascii="Book Antiqua" w:eastAsia="Book Antiqua" w:hAnsi="Book Antiqua" w:cs="Book Antiqua"/>
          <w:b/>
          <w:caps/>
          <w:color w:val="000000"/>
          <w:u w:val="single"/>
        </w:rPr>
        <w:t>CASE PRESENTATION</w:t>
      </w:r>
    </w:p>
    <w:p w14:paraId="22787661" w14:textId="77777777" w:rsidR="00A77B3E" w:rsidRDefault="005913D7">
      <w:pPr>
        <w:spacing w:line="360" w:lineRule="auto"/>
        <w:jc w:val="both"/>
      </w:pPr>
      <w:r>
        <w:rPr>
          <w:rFonts w:ascii="Book Antiqua" w:eastAsia="Book Antiqua" w:hAnsi="Book Antiqua" w:cs="Book Antiqua"/>
          <w:b/>
          <w:i/>
          <w:color w:val="000000"/>
        </w:rPr>
        <w:t>Chief complaints</w:t>
      </w:r>
    </w:p>
    <w:p w14:paraId="026232B2" w14:textId="77777777" w:rsidR="00A77B3E" w:rsidRDefault="005913D7">
      <w:pPr>
        <w:spacing w:line="360" w:lineRule="auto"/>
        <w:jc w:val="both"/>
      </w:pPr>
      <w:r>
        <w:rPr>
          <w:rFonts w:ascii="Book Antiqua" w:eastAsia="Book Antiqua" w:hAnsi="Book Antiqua" w:cs="Book Antiqua"/>
          <w:color w:val="000000"/>
        </w:rPr>
        <w:t xml:space="preserve">A 24-year-old woman who was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was referred to our institution in December 2018 with an initial diagnosis of a cystic mass of the liver hilum. </w:t>
      </w:r>
    </w:p>
    <w:p w14:paraId="0C3F86C6" w14:textId="77777777" w:rsidR="00A77B3E" w:rsidRDefault="00A77B3E">
      <w:pPr>
        <w:spacing w:line="360" w:lineRule="auto"/>
        <w:jc w:val="both"/>
      </w:pPr>
    </w:p>
    <w:p w14:paraId="7C21FE92" w14:textId="77777777" w:rsidR="00A77B3E" w:rsidRDefault="005913D7">
      <w:pPr>
        <w:spacing w:line="360" w:lineRule="auto"/>
        <w:jc w:val="both"/>
      </w:pPr>
      <w:r>
        <w:rPr>
          <w:rFonts w:ascii="Book Antiqua" w:eastAsia="Book Antiqua" w:hAnsi="Book Antiqua" w:cs="Book Antiqua"/>
          <w:b/>
          <w:i/>
          <w:color w:val="000000"/>
        </w:rPr>
        <w:t>History of present illness</w:t>
      </w:r>
    </w:p>
    <w:p w14:paraId="3F30110E" w14:textId="77777777" w:rsidR="00A77B3E" w:rsidRDefault="005913D7">
      <w:pPr>
        <w:spacing w:line="360" w:lineRule="auto"/>
        <w:jc w:val="both"/>
      </w:pPr>
      <w:r>
        <w:rPr>
          <w:rFonts w:ascii="Book Antiqua" w:eastAsia="Book Antiqua" w:hAnsi="Book Antiqua" w:cs="Book Antiqua"/>
          <w:color w:val="000000"/>
        </w:rPr>
        <w:t>The patient was initially admitted to a regional hospital in October 2018 (</w:t>
      </w:r>
      <w:r>
        <w:rPr>
          <w:rFonts w:ascii="Book Antiqua" w:eastAsia="Book Antiqua" w:hAnsi="Book Antiqua" w:cs="Book Antiqua"/>
          <w:i/>
          <w:iCs/>
          <w:color w:val="000000"/>
        </w:rPr>
        <w:t>i.e.</w:t>
      </w:r>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referral to our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with signs of jaundice (serum bilirubin level 12 mg/dL) and upper abdominal pain radiating to the left shoulder. Within a week, the abdominal pain had gradually decreased, with serum bilirubin coming down to 3 mg/dL. When found to be pregnant, the patient was referred to our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for further diagnostics and treatment.</w:t>
      </w:r>
    </w:p>
    <w:p w14:paraId="320B118A" w14:textId="77777777" w:rsidR="00A77B3E" w:rsidRDefault="00A77B3E">
      <w:pPr>
        <w:spacing w:line="360" w:lineRule="auto"/>
        <w:jc w:val="both"/>
      </w:pPr>
    </w:p>
    <w:p w14:paraId="6DACB199" w14:textId="77777777" w:rsidR="00A77B3E" w:rsidRDefault="005913D7">
      <w:pPr>
        <w:spacing w:line="360" w:lineRule="auto"/>
        <w:jc w:val="both"/>
      </w:pPr>
      <w:r>
        <w:rPr>
          <w:rFonts w:ascii="Book Antiqua" w:eastAsia="Book Antiqua" w:hAnsi="Book Antiqua" w:cs="Book Antiqua"/>
          <w:b/>
          <w:i/>
          <w:color w:val="000000"/>
        </w:rPr>
        <w:lastRenderedPageBreak/>
        <w:t>History of past illness</w:t>
      </w:r>
    </w:p>
    <w:p w14:paraId="15262BF4" w14:textId="77777777" w:rsidR="00A77B3E" w:rsidRDefault="005913D7">
      <w:pPr>
        <w:spacing w:line="360" w:lineRule="auto"/>
        <w:jc w:val="both"/>
      </w:pPr>
      <w:r>
        <w:rPr>
          <w:rFonts w:ascii="Book Antiqua" w:eastAsia="Book Antiqua" w:hAnsi="Book Antiqua" w:cs="Book Antiqua"/>
          <w:color w:val="000000"/>
        </w:rPr>
        <w:t>The patient had no relevant previous medical history.</w:t>
      </w:r>
    </w:p>
    <w:p w14:paraId="7470DC5F" w14:textId="77777777" w:rsidR="00A77B3E" w:rsidRDefault="00A77B3E">
      <w:pPr>
        <w:spacing w:line="360" w:lineRule="auto"/>
        <w:jc w:val="both"/>
      </w:pPr>
    </w:p>
    <w:p w14:paraId="28C31336" w14:textId="77777777" w:rsidR="00A77B3E" w:rsidRDefault="005913D7">
      <w:pPr>
        <w:spacing w:line="360" w:lineRule="auto"/>
        <w:jc w:val="both"/>
      </w:pPr>
      <w:r>
        <w:rPr>
          <w:rFonts w:ascii="Book Antiqua" w:eastAsia="Book Antiqua" w:hAnsi="Book Antiqua" w:cs="Book Antiqua"/>
          <w:b/>
          <w:i/>
          <w:color w:val="000000"/>
        </w:rPr>
        <w:t>Personal and family history</w:t>
      </w:r>
    </w:p>
    <w:p w14:paraId="5EC4CB44" w14:textId="77777777" w:rsidR="00A77B3E" w:rsidRDefault="005913D7">
      <w:pPr>
        <w:spacing w:line="360" w:lineRule="auto"/>
        <w:jc w:val="both"/>
      </w:pPr>
      <w:r>
        <w:rPr>
          <w:rFonts w:ascii="Book Antiqua" w:eastAsia="Book Antiqua" w:hAnsi="Book Antiqua" w:cs="Book Antiqua"/>
          <w:color w:val="000000"/>
        </w:rPr>
        <w:t>The patient had no relevant family medical history.</w:t>
      </w:r>
    </w:p>
    <w:p w14:paraId="3EB6E8F0" w14:textId="77777777" w:rsidR="00A77B3E" w:rsidRDefault="00A77B3E">
      <w:pPr>
        <w:spacing w:line="360" w:lineRule="auto"/>
        <w:jc w:val="both"/>
      </w:pPr>
    </w:p>
    <w:p w14:paraId="0A1314FC" w14:textId="77777777" w:rsidR="00A77B3E" w:rsidRDefault="005913D7">
      <w:pPr>
        <w:spacing w:line="360" w:lineRule="auto"/>
        <w:jc w:val="both"/>
      </w:pPr>
      <w:r>
        <w:rPr>
          <w:rFonts w:ascii="Book Antiqua" w:eastAsia="Book Antiqua" w:hAnsi="Book Antiqua" w:cs="Book Antiqua"/>
          <w:b/>
          <w:i/>
          <w:color w:val="000000"/>
        </w:rPr>
        <w:t>Physical examination</w:t>
      </w:r>
    </w:p>
    <w:p w14:paraId="1918BA33" w14:textId="77777777" w:rsidR="00A77B3E" w:rsidRDefault="005913D7">
      <w:pPr>
        <w:spacing w:line="360" w:lineRule="auto"/>
        <w:jc w:val="both"/>
      </w:pPr>
      <w:r>
        <w:rPr>
          <w:rFonts w:ascii="Book Antiqua" w:eastAsia="Book Antiqua" w:hAnsi="Book Antiqua" w:cs="Book Antiqua"/>
          <w:color w:val="000000"/>
        </w:rPr>
        <w:t xml:space="preserve">On admission to our unit, the patient was slightly jaundiced with a soft and tender mass palpable in the left upper abdomen. </w:t>
      </w:r>
    </w:p>
    <w:p w14:paraId="64AC0846" w14:textId="77777777" w:rsidR="00A77B3E" w:rsidRDefault="00A77B3E">
      <w:pPr>
        <w:spacing w:line="360" w:lineRule="auto"/>
        <w:jc w:val="both"/>
      </w:pPr>
    </w:p>
    <w:p w14:paraId="36C645CA" w14:textId="77777777" w:rsidR="00A77B3E" w:rsidRDefault="005913D7">
      <w:pPr>
        <w:spacing w:line="360" w:lineRule="auto"/>
        <w:jc w:val="both"/>
      </w:pPr>
      <w:r>
        <w:rPr>
          <w:rFonts w:ascii="Book Antiqua" w:eastAsia="Book Antiqua" w:hAnsi="Book Antiqua" w:cs="Book Antiqua"/>
          <w:b/>
          <w:i/>
          <w:color w:val="000000"/>
        </w:rPr>
        <w:t>Laboratory examinations</w:t>
      </w:r>
    </w:p>
    <w:p w14:paraId="6F70207C" w14:textId="77777777" w:rsidR="00A77B3E" w:rsidRDefault="005913D7">
      <w:pPr>
        <w:spacing w:line="360" w:lineRule="auto"/>
        <w:jc w:val="both"/>
      </w:pPr>
      <w:r>
        <w:rPr>
          <w:rFonts w:ascii="Book Antiqua" w:eastAsia="Book Antiqua" w:hAnsi="Book Antiqua" w:cs="Book Antiqua"/>
          <w:color w:val="000000"/>
        </w:rPr>
        <w:t xml:space="preserve">Laboratory tests revealed bilirubin of 2.3 mg/dL (normal range 0.2–1.2 mg/dL); alkaline phosphatase of 194 U/L (normal 38–126 U/L); gamma-glutamyl transpeptidase of 117 (normal 7–50); and GOT, GPT, amylase, and lipase within the normal ranges. The serum markers demonstrated normal values of carbohydrate antigen Ca 19-9 and carcinoembryonic antigen CEA, and slightly elevated alfa-fetoprotein (AFP) of 16 ng/mL (normal &lt; 7 ng/mL). Hydatid cystic disease was excluded following negative serologic tests. </w:t>
      </w:r>
    </w:p>
    <w:p w14:paraId="3B9B278A" w14:textId="77777777" w:rsidR="00A77B3E" w:rsidRDefault="00A77B3E">
      <w:pPr>
        <w:spacing w:line="360" w:lineRule="auto"/>
        <w:jc w:val="both"/>
      </w:pPr>
    </w:p>
    <w:p w14:paraId="4A48A197" w14:textId="77777777" w:rsidR="00A77B3E" w:rsidRDefault="005913D7">
      <w:pPr>
        <w:spacing w:line="360" w:lineRule="auto"/>
        <w:jc w:val="both"/>
      </w:pPr>
      <w:r>
        <w:rPr>
          <w:rFonts w:ascii="Book Antiqua" w:eastAsia="Book Antiqua" w:hAnsi="Book Antiqua" w:cs="Book Antiqua"/>
          <w:b/>
          <w:i/>
          <w:color w:val="000000"/>
        </w:rPr>
        <w:t>Imaging examinations</w:t>
      </w:r>
    </w:p>
    <w:p w14:paraId="5F6BEA22" w14:textId="77777777" w:rsidR="00A77B3E" w:rsidRDefault="005913D7">
      <w:pPr>
        <w:spacing w:line="360" w:lineRule="auto"/>
        <w:jc w:val="both"/>
      </w:pPr>
      <w:r>
        <w:rPr>
          <w:rFonts w:ascii="Book Antiqua" w:eastAsia="Book Antiqua" w:hAnsi="Book Antiqua" w:cs="Book Antiqua"/>
          <w:color w:val="000000"/>
        </w:rPr>
        <w:t xml:space="preserve">The initial magnetic resonance imaging (MRI) of the abdominal cavity, performed in another hospital in October 2018, revealed a multilocular cystic mass of the liver hilum located between segments 3 and 4 of the left liver lobe (Figure 1A, 1B) and measuring approximately 37 mm × 40 mm in diameter. Dilatation of the left hepatic duct and common hepatic duct (up to 12 and 15 mm in diameter, respectively) was also visible. Meanwhile, the right hepatic duct (9 mm in diameter) had no signs of intraluminal pathology. The common bile duct was also normal, measuring 5 mm in diameter. After admission to our unit, abdominal MRI showed the presence of a large fluid collection of 19 cm × 17 cm × 10 cm in size, located anteriorly and below the left liver lobe. The cystic </w:t>
      </w:r>
      <w:r>
        <w:rPr>
          <w:rFonts w:ascii="Book Antiqua" w:eastAsia="Book Antiqua" w:hAnsi="Book Antiqua" w:cs="Book Antiqua"/>
          <w:color w:val="000000"/>
        </w:rPr>
        <w:lastRenderedPageBreak/>
        <w:t xml:space="preserve">mass appeared to have a direct communication with the left hepatic duct and the intrahepatic biliary ducts of segments 2 and 3 (Figure 1C). Because of the early stage of pregnancy (first trimester), the use of a </w:t>
      </w:r>
      <w:proofErr w:type="spellStart"/>
      <w:r>
        <w:rPr>
          <w:rFonts w:ascii="Book Antiqua" w:eastAsia="Book Antiqua" w:hAnsi="Book Antiqua" w:cs="Book Antiqua"/>
          <w:color w:val="000000"/>
        </w:rPr>
        <w:t>hepatospecific</w:t>
      </w:r>
      <w:proofErr w:type="spellEnd"/>
      <w:r>
        <w:rPr>
          <w:rFonts w:ascii="Book Antiqua" w:eastAsia="Book Antiqua" w:hAnsi="Book Antiqua" w:cs="Book Antiqua"/>
          <w:color w:val="000000"/>
        </w:rPr>
        <w:t xml:space="preserve"> contrast agent was contraindicated, so confirmation of the possible communication between the collection and the biliary tree could not be visualized based on MRI. However, the fluid collection was directly adjacent to the MCN-L, as shown in the axial T2-weighted images (Figure 2A). Moreover, the communication between the cystic mass and the fluid collection was visible on a coronal T2-weighted MRI study (Figure 2B). Percutaneous fluid drainage revealed mainly biliary content (fluid bilirubin of 18 mg/d</w:t>
      </w:r>
      <w:r>
        <w:rPr>
          <w:rFonts w:ascii="Book Antiqua" w:eastAsia="Book Antiqua" w:hAnsi="Book Antiqua" w:cs="Book Antiqua"/>
          <w:caps/>
          <w:color w:val="000000"/>
        </w:rPr>
        <w:t>l</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serum bilirubin of 2 mg/d</w:t>
      </w:r>
      <w:r>
        <w:rPr>
          <w:rFonts w:ascii="Book Antiqua" w:eastAsia="Book Antiqua" w:hAnsi="Book Antiqua" w:cs="Book Antiqua"/>
          <w:caps/>
          <w:color w:val="000000"/>
        </w:rPr>
        <w:t>l</w:t>
      </w:r>
      <w:r>
        <w:rPr>
          <w:rFonts w:ascii="Book Antiqua" w:eastAsia="Book Antiqua" w:hAnsi="Book Antiqua" w:cs="Book Antiqua"/>
          <w:color w:val="000000"/>
        </w:rPr>
        <w:t>), which led to the diagnosis of a ruptured biliary cyst of the liver. The concentration of Ca 19-9 in the drained biliary fluid was 52652 IU/m</w:t>
      </w:r>
      <w:r>
        <w:rPr>
          <w:rFonts w:ascii="Book Antiqua" w:eastAsia="Book Antiqua" w:hAnsi="Book Antiqua" w:cs="Book Antiqua"/>
          <w:caps/>
          <w:color w:val="000000"/>
        </w:rPr>
        <w:t>l</w:t>
      </w:r>
      <w:r>
        <w:rPr>
          <w:rFonts w:ascii="Book Antiqua" w:eastAsia="Book Antiqua" w:hAnsi="Book Antiqua" w:cs="Book Antiqua"/>
          <w:color w:val="000000"/>
        </w:rPr>
        <w:t xml:space="preserve"> while it was normal (&lt; 34) in the serum. External biliary leakage of 1000–1500 m</w:t>
      </w:r>
      <w:r>
        <w:rPr>
          <w:rFonts w:ascii="Book Antiqua" w:eastAsia="Book Antiqua" w:hAnsi="Book Antiqua" w:cs="Book Antiqua"/>
          <w:caps/>
          <w:color w:val="000000"/>
        </w:rPr>
        <w:t>l</w:t>
      </w:r>
      <w:r>
        <w:rPr>
          <w:rFonts w:ascii="Book Antiqua" w:eastAsia="Book Antiqua" w:hAnsi="Book Antiqua" w:cs="Book Antiqua"/>
          <w:color w:val="000000"/>
        </w:rPr>
        <w:t xml:space="preserve"> daily continued for nine consecutive days before it finally stopped. A follow-up MRI study with intravenous gadolinium contrast was performed in the second trimester of pregnancy (week 14) and demonstrated enhancement of the internal septations within the cystic liver mass (Figure 1D). While the above features appeared typical for MCN-L, the multilocular cystic appearance with marked bile duct dilatation and communication with the biliary tree were more suggestive of IPN-B. Therefore, a precise preoperative differential diagnosis between those two entities was not possible. Each of these two diagnoses was considered an indication for immediate surgical treatment despite the patient’s pregnancy, mainly due to the symptomatic nature of the disease and the risk of malignancy.</w:t>
      </w:r>
    </w:p>
    <w:p w14:paraId="4A01F0BE" w14:textId="77777777" w:rsidR="00A77B3E" w:rsidRDefault="00A77B3E">
      <w:pPr>
        <w:spacing w:line="360" w:lineRule="auto"/>
        <w:jc w:val="both"/>
      </w:pPr>
    </w:p>
    <w:p w14:paraId="477D936C" w14:textId="77777777" w:rsidR="00A77B3E" w:rsidRDefault="005913D7">
      <w:pPr>
        <w:spacing w:line="360" w:lineRule="auto"/>
        <w:jc w:val="both"/>
      </w:pPr>
      <w:r>
        <w:rPr>
          <w:rFonts w:ascii="Book Antiqua" w:eastAsia="Book Antiqua" w:hAnsi="Book Antiqua" w:cs="Book Antiqua"/>
          <w:b/>
          <w:caps/>
          <w:color w:val="000000"/>
          <w:u w:val="single"/>
        </w:rPr>
        <w:t>FINAL DIAGNOSIS</w:t>
      </w:r>
    </w:p>
    <w:p w14:paraId="378D6D60" w14:textId="77777777" w:rsidR="00A77B3E" w:rsidRDefault="005913D7">
      <w:pPr>
        <w:spacing w:line="360" w:lineRule="auto"/>
        <w:jc w:val="both"/>
      </w:pPr>
      <w:r>
        <w:rPr>
          <w:rFonts w:ascii="Book Antiqua" w:eastAsia="Book Antiqua" w:hAnsi="Book Antiqua" w:cs="Book Antiqua"/>
          <w:color w:val="000000"/>
        </w:rPr>
        <w:t xml:space="preserve">The final diagnosis was made following surgery, based on a histopathological examination of the resected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This examination revealed an MCN-L with low-grade dysplasia with epithelium surrounded by ovarian-type stromal tissue (Figure 3A). Immunohistochemical studies showed positive staining for progesterone receptors in the stroma cell nuclei (Figure 3B). </w:t>
      </w:r>
    </w:p>
    <w:p w14:paraId="47A9DF3B" w14:textId="77777777" w:rsidR="00A77B3E" w:rsidRDefault="00A77B3E">
      <w:pPr>
        <w:spacing w:line="360" w:lineRule="auto"/>
        <w:jc w:val="both"/>
      </w:pPr>
    </w:p>
    <w:p w14:paraId="5AE5AEBA" w14:textId="77777777" w:rsidR="00A77B3E" w:rsidRDefault="005913D7">
      <w:pPr>
        <w:spacing w:line="360" w:lineRule="auto"/>
        <w:jc w:val="both"/>
      </w:pPr>
      <w:r>
        <w:rPr>
          <w:rFonts w:ascii="Book Antiqua" w:eastAsia="Book Antiqua" w:hAnsi="Book Antiqua" w:cs="Book Antiqua"/>
          <w:b/>
          <w:caps/>
          <w:color w:val="000000"/>
          <w:u w:val="single"/>
        </w:rPr>
        <w:t>TREATMENT</w:t>
      </w:r>
    </w:p>
    <w:p w14:paraId="386CFCAC" w14:textId="77777777" w:rsidR="00A77B3E" w:rsidRDefault="005913D7">
      <w:pPr>
        <w:spacing w:line="360" w:lineRule="auto"/>
        <w:jc w:val="both"/>
      </w:pPr>
      <w:r>
        <w:rPr>
          <w:rFonts w:ascii="Book Antiqua" w:eastAsia="Book Antiqua" w:hAnsi="Book Antiqua" w:cs="Book Antiqua"/>
          <w:color w:val="000000"/>
        </w:rPr>
        <w:t xml:space="preserve">Surgery was performed on 4 February 2019, when the patient was in her 18th week of pregnancy. Intraoperatively, no signs of residual biliary fluid collection were present following the percutaneous drainage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After opening the confluence of the hepatic ducts, the cystic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found originating from the left hepatic duct and entering into the lumen of the common hepatic duct.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resected with a cholecystectomy, left hepatectomy, and concomitant resection of the extrahepatic bile ducts, followed by anastomosis of the right hepatic duct with the Roux-en-Y loop of the jejunum. </w:t>
      </w:r>
    </w:p>
    <w:p w14:paraId="482629ED" w14:textId="77777777" w:rsidR="00A77B3E" w:rsidRDefault="00A77B3E">
      <w:pPr>
        <w:spacing w:line="360" w:lineRule="auto"/>
        <w:jc w:val="both"/>
      </w:pPr>
    </w:p>
    <w:p w14:paraId="7B2341F6" w14:textId="77777777" w:rsidR="00A77B3E" w:rsidRDefault="005913D7">
      <w:pPr>
        <w:spacing w:line="360" w:lineRule="auto"/>
        <w:jc w:val="both"/>
      </w:pPr>
      <w:r>
        <w:rPr>
          <w:rFonts w:ascii="Book Antiqua" w:eastAsia="Book Antiqua" w:hAnsi="Book Antiqua" w:cs="Book Antiqua"/>
          <w:b/>
          <w:caps/>
          <w:color w:val="000000"/>
          <w:u w:val="single"/>
        </w:rPr>
        <w:t>OUTCOME AND FOLLOW-UP</w:t>
      </w:r>
    </w:p>
    <w:p w14:paraId="12A6648B" w14:textId="77777777" w:rsidR="00A77B3E" w:rsidRDefault="005913D7">
      <w:pPr>
        <w:spacing w:line="360" w:lineRule="auto"/>
        <w:jc w:val="both"/>
      </w:pPr>
      <w:r>
        <w:rPr>
          <w:rFonts w:ascii="Book Antiqua" w:eastAsia="Book Antiqua" w:hAnsi="Book Antiqua" w:cs="Book Antiqua"/>
          <w:color w:val="000000"/>
        </w:rPr>
        <w:t xml:space="preserve">The postoperative course was uneventful, and the patient was discharged 8 d after surgery. The patient delivered a healthy baby girl following 43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Over 2 years of follow-up, there has been no MCN-L recurrence. The patient remains well at present, with normal liver function test results and a healthy 18-month-old daughter.</w:t>
      </w:r>
    </w:p>
    <w:p w14:paraId="146BEAD0" w14:textId="77777777" w:rsidR="00A77B3E" w:rsidRDefault="00A77B3E">
      <w:pPr>
        <w:spacing w:line="360" w:lineRule="auto"/>
        <w:jc w:val="both"/>
      </w:pPr>
    </w:p>
    <w:p w14:paraId="0B1BD787" w14:textId="77777777" w:rsidR="00A77B3E" w:rsidRDefault="005913D7">
      <w:pPr>
        <w:spacing w:line="360" w:lineRule="auto"/>
        <w:jc w:val="both"/>
      </w:pPr>
      <w:r>
        <w:rPr>
          <w:rFonts w:ascii="Book Antiqua" w:eastAsia="Book Antiqua" w:hAnsi="Book Antiqua" w:cs="Book Antiqua"/>
          <w:b/>
          <w:caps/>
          <w:color w:val="000000"/>
          <w:u w:val="single"/>
        </w:rPr>
        <w:t>DISCUSSION</w:t>
      </w:r>
    </w:p>
    <w:p w14:paraId="4627FEBB" w14:textId="77777777" w:rsidR="00A77B3E" w:rsidRDefault="005913D7">
      <w:pPr>
        <w:spacing w:line="360" w:lineRule="auto"/>
        <w:jc w:val="both"/>
      </w:pPr>
      <w:r>
        <w:rPr>
          <w:rFonts w:ascii="Book Antiqua" w:eastAsia="Book Antiqua" w:hAnsi="Book Antiqua" w:cs="Book Antiqua"/>
          <w:color w:val="000000"/>
        </w:rPr>
        <w:t>Differential diagnosis between MCN-L and IPN-B is challenging, especially in the setting of pregnancy with the associated limited diagnostic possibilities. MCN-L is diagnosed almost entirely (93%–100%) in women and is most frequently found within the left liver lobe. IPN-B, in contrast, occurs slightly more often in males within the intra- and extrahepatic biliary tree at similar frequency, with the left lobe being involved more often in intrahepatic cases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IPN-B tends to grow in communication with the bile duct, which is not typical for MCN-L. However, MCN-L has also been found to grow expansively into the bile duct, causing obstructive jaundice in some cases. This is particularly true for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originating within the left liver lobe (segment 4), in which prolapse into the left hepatic duct and expansive growth may be a characteristic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of such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was exactly the case in our patient, in whom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spread into both the left hepatic duct and the common hepatic duct was confirmed during surgery. Takano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their interesting review, described 17 cases of MCN-L, 12 of which were located in the left liver lobe. The left hepatic duct within segment 4 of the liver was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site in 10 of those individuals. Most of them initially presented with signs of obstructive jaundice, which, together with upper abdominal pain, was also the primary presentation of the disease in our patient. </w:t>
      </w:r>
    </w:p>
    <w:p w14:paraId="0764179D" w14:textId="77777777" w:rsidR="00A77B3E" w:rsidRDefault="005913D7">
      <w:pPr>
        <w:spacing w:line="360" w:lineRule="auto"/>
        <w:ind w:firstLine="240"/>
        <w:jc w:val="both"/>
      </w:pPr>
      <w:r>
        <w:rPr>
          <w:rFonts w:ascii="Book Antiqua" w:eastAsia="Book Antiqua" w:hAnsi="Book Antiqua" w:cs="Book Antiqua"/>
          <w:color w:val="000000"/>
        </w:rPr>
        <w:t>The imaging features of MCN-L include a multiloculated cystic mass with enhancing septations (Figure 1D); solid components rarely observed. In typical cases, there is no communication with the biliary tree and no downstream ductal dilatation. Conversely, the presence of bile duct dilatation and communication with an enhanced mural nodule is more typical of IPN-B</w:t>
      </w:r>
      <w:r>
        <w:rPr>
          <w:rFonts w:ascii="Book Antiqua" w:eastAsia="Book Antiqua" w:hAnsi="Book Antiqua" w:cs="Book Antiqua"/>
          <w:color w:val="000000"/>
          <w:vertAlign w:val="superscript"/>
        </w:rPr>
        <w:t>[1-3]</w:t>
      </w:r>
      <w:r>
        <w:rPr>
          <w:rFonts w:ascii="Book Antiqua" w:eastAsia="Book Antiqua" w:hAnsi="Book Antiqua" w:cs="Book Antiqua"/>
          <w:color w:val="000000"/>
        </w:rPr>
        <w:t>. Magnetic resonance cholangiopancreatography depicts the relationship of the lesion to the bile duct quite well and thereby aids in diagnosis. In our patient, a multilocular cystic appearance with communication with the biliary tree, as well as marked bile duct dilatation (Figure 1A–C), was highly suggestive of IPN-B. However, the enhanced internal septations were more indicative of MCN-L (Figure 1D). Comparing the baseline with post-rupture MRI examinations, the shape and architecture of the internal septations were clearly changed, as shown in Figure 4. The final diagnosis was made based on the presence of ovarian-type stroma upon histopathological evaluation of the resected specimen (Figure 3A). Besides typical mucin-secreting biliary-type epithelium, the presence of dense subepithelial ovarian-type stroma with spindle cells expressing female sex hormone receptors is a characteristic feature of MCN-L</w:t>
      </w:r>
      <w:r>
        <w:rPr>
          <w:rFonts w:ascii="Book Antiqua" w:eastAsia="Book Antiqua" w:hAnsi="Book Antiqua" w:cs="Book Antiqua"/>
          <w:color w:val="000000"/>
          <w:vertAlign w:val="superscript"/>
        </w:rPr>
        <w:t>[3,4]</w:t>
      </w:r>
      <w:r>
        <w:rPr>
          <w:rFonts w:ascii="Book Antiqua" w:eastAsia="Book Antiqua" w:hAnsi="Book Antiqua" w:cs="Book Antiqua"/>
          <w:color w:val="000000"/>
        </w:rPr>
        <w:t>. The presence of such stroma is also a defining feature of MCN of the pancreas</w:t>
      </w:r>
      <w:r>
        <w:rPr>
          <w:rFonts w:ascii="Book Antiqua" w:eastAsia="Book Antiqua" w:hAnsi="Book Antiqua" w:cs="Book Antiqua"/>
          <w:color w:val="000000"/>
          <w:vertAlign w:val="superscript"/>
        </w:rPr>
        <w:t>[5]</w:t>
      </w:r>
      <w:r>
        <w:rPr>
          <w:rFonts w:ascii="Book Antiqua" w:eastAsia="Book Antiqua" w:hAnsi="Book Antiqua" w:cs="Book Antiqua"/>
          <w:color w:val="000000"/>
        </w:rPr>
        <w:t>, which has been observed to grow more rapidly during pregnancy, sometimes achieving extraordinary size</w:t>
      </w:r>
      <w:r>
        <w:rPr>
          <w:rFonts w:ascii="Book Antiqua" w:eastAsia="Book Antiqua" w:hAnsi="Book Antiqua" w:cs="Book Antiqua"/>
          <w:color w:val="000000"/>
          <w:vertAlign w:val="superscript"/>
        </w:rPr>
        <w:t>[5,6]</w:t>
      </w:r>
      <w:r>
        <w:rPr>
          <w:rFonts w:ascii="Book Antiqua" w:eastAsia="Book Antiqua" w:hAnsi="Book Antiqua" w:cs="Book Antiqua"/>
          <w:color w:val="000000"/>
        </w:rPr>
        <w:t>. This female hormonal influence might also explain the growth of the MCN-L and its eventual rupture at the beginning of pregnancy (Weeks 8–10) in our patient.</w:t>
      </w:r>
    </w:p>
    <w:p w14:paraId="25EAA70C" w14:textId="77777777" w:rsidR="00A77B3E" w:rsidRDefault="005913D7">
      <w:pPr>
        <w:spacing w:line="360" w:lineRule="auto"/>
        <w:ind w:firstLine="240"/>
        <w:jc w:val="both"/>
      </w:pPr>
      <w:r>
        <w:rPr>
          <w:rFonts w:ascii="Book Antiqua" w:eastAsia="Book Antiqua" w:hAnsi="Book Antiqua" w:cs="Book Antiqua"/>
          <w:color w:val="000000"/>
        </w:rPr>
        <w:t>There are conflicting reports regarding the application of cyst fluid carbohydrate Ca 19-9 Levels for the differentiation of MCN-L from simple cysts</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The concentration of the Ca 19-9 marker in the drained cyst fluid from our patient was very high (&gt; 52000 </w:t>
      </w:r>
      <w:r>
        <w:rPr>
          <w:rFonts w:ascii="Book Antiqua" w:eastAsia="Book Antiqua" w:hAnsi="Book Antiqua" w:cs="Book Antiqua"/>
          <w:color w:val="000000"/>
        </w:rPr>
        <w:lastRenderedPageBreak/>
        <w:t>IU/m</w:t>
      </w:r>
      <w:r>
        <w:rPr>
          <w:rFonts w:ascii="Book Antiqua" w:eastAsia="Book Antiqua" w:hAnsi="Book Antiqua" w:cs="Book Antiqua"/>
          <w:caps/>
          <w:color w:val="000000"/>
        </w:rPr>
        <w:t>l</w:t>
      </w:r>
      <w:r>
        <w:rPr>
          <w:rFonts w:ascii="Book Antiqua" w:eastAsia="Book Antiqua" w:hAnsi="Book Antiqua" w:cs="Book Antiqua"/>
          <w:color w:val="000000"/>
        </w:rPr>
        <w:t>). Serum and cyst fluid Ca 19-9 Levels have been reported to be elevated in MCN-L</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This can probably be explained by the biliary origin of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p>
    <w:p w14:paraId="36173600" w14:textId="77777777" w:rsidR="00A77B3E" w:rsidRDefault="005913D7">
      <w:pPr>
        <w:spacing w:line="360" w:lineRule="auto"/>
        <w:ind w:firstLine="240"/>
        <w:jc w:val="both"/>
      </w:pPr>
      <w:r>
        <w:rPr>
          <w:rFonts w:ascii="Book Antiqua" w:eastAsia="Book Antiqua" w:hAnsi="Book Antiqua" w:cs="Book Antiqua"/>
          <w:color w:val="000000"/>
        </w:rPr>
        <w:t>Surgery remains the first-line treatment for both MCN-L and IPN-B</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Although rare, MCN-L has the potential to become malignant, and its malignant counterpart, </w:t>
      </w:r>
      <w:r>
        <w:rPr>
          <w:rFonts w:ascii="Book Antiqua" w:eastAsia="Book Antiqua" w:hAnsi="Book Antiqua" w:cs="Book Antiqua"/>
          <w:i/>
          <w:iCs/>
          <w:color w:val="000000"/>
        </w:rPr>
        <w:t>i.e.</w:t>
      </w:r>
      <w:r>
        <w:rPr>
          <w:rFonts w:ascii="Book Antiqua" w:eastAsia="Book Antiqua" w:hAnsi="Book Antiqua" w:cs="Book Antiqua"/>
          <w:color w:val="000000"/>
        </w:rPr>
        <w:t>, MCN-L with associated invasive carcinoma, cannot be fully excluded by imaging alone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Therefore, early resection of such lesions without preoperative biopsy, even in asymptomatic or minimally symptomatic patients, should be considered. Preoperative biopsy is also known to carry a significant risk of false negative results in such cases. In the setting of pregnancy, the second trimester is believed to be a relatively safe time for surgery and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vertAlign w:val="superscript"/>
        </w:rPr>
        <w:t>[5]</w:t>
      </w:r>
      <w:r>
        <w:rPr>
          <w:rFonts w:ascii="Book Antiqua" w:eastAsia="Book Antiqua" w:hAnsi="Book Antiqua" w:cs="Book Antiqua"/>
          <w:color w:val="000000"/>
        </w:rPr>
        <w:t>. A complete resection of MCN-L offers universal cure (100% 5-year survival rate) as compared to 82%–84% 5-year survival following radical resection of IPN-B</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Our case is an example of a fully successful surgical treatment with no detrimental effects for either the patient or her baby. Abdominal MRI with intravenous contrast was performed both at week 6 (when the patient was not yet aware of being pregnant) and at week 14 (second trimester) of pregnancy. This had no detrimental effect on the development of the </w:t>
      </w:r>
      <w:proofErr w:type="spellStart"/>
      <w:r>
        <w:rPr>
          <w:rFonts w:ascii="Book Antiqua" w:eastAsia="Book Antiqua" w:hAnsi="Book Antiqua" w:cs="Book Antiqua"/>
          <w:color w:val="000000"/>
        </w:rPr>
        <w:t>foetus</w:t>
      </w:r>
      <w:proofErr w:type="spellEnd"/>
      <w:r>
        <w:rPr>
          <w:rFonts w:ascii="Book Antiqua" w:eastAsia="Book Antiqua" w:hAnsi="Book Antiqua" w:cs="Book Antiqua"/>
          <w:color w:val="000000"/>
        </w:rPr>
        <w:t xml:space="preserve">. Both the patient and her daughter remain well and in good condition after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since surgery. </w:t>
      </w:r>
    </w:p>
    <w:p w14:paraId="337F7225" w14:textId="77777777" w:rsidR="00A77B3E" w:rsidRDefault="00A77B3E">
      <w:pPr>
        <w:spacing w:line="360" w:lineRule="auto"/>
        <w:ind w:firstLine="240"/>
        <w:jc w:val="both"/>
      </w:pPr>
    </w:p>
    <w:p w14:paraId="3B4ACE9B" w14:textId="77777777" w:rsidR="00A77B3E" w:rsidRDefault="005913D7">
      <w:pPr>
        <w:spacing w:line="360" w:lineRule="auto"/>
        <w:jc w:val="both"/>
      </w:pPr>
      <w:r>
        <w:rPr>
          <w:rFonts w:ascii="Book Antiqua" w:eastAsia="Book Antiqua" w:hAnsi="Book Antiqua" w:cs="Book Antiqua"/>
          <w:b/>
          <w:caps/>
          <w:color w:val="000000"/>
          <w:u w:val="single"/>
        </w:rPr>
        <w:t>CONCLUSION</w:t>
      </w:r>
    </w:p>
    <w:p w14:paraId="3FE4EFFE" w14:textId="77777777" w:rsidR="00A77B3E" w:rsidRDefault="005913D7">
      <w:pPr>
        <w:spacing w:line="360" w:lineRule="auto"/>
        <w:jc w:val="both"/>
      </w:pPr>
      <w:r>
        <w:rPr>
          <w:rFonts w:ascii="Book Antiqua" w:eastAsia="Book Antiqua" w:hAnsi="Book Antiqua" w:cs="Book Antiqua"/>
          <w:color w:val="000000"/>
        </w:rPr>
        <w:t xml:space="preserve">To the best of our knowledge, we describe herein the first case of a symptomatic MCN-L diagnosed in a pregnant woman. Its spontaneous rupture early in the pregnancy resulted in the need for emergency percutaneous drainage of an extremely large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as the first step in treatment and major hepatobiliary surgery later on to remove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We believe that the perforation of the MCN-L in our patient might have been due to the growth of the subepithelial ovarian-type stroma with its final rupture due to the high levels of sex hormones produced during pregnancy. Preoperative radiologic differential diagnosis between MCN and IPN-B may be difficult. Such diagnosis can often only be made based on histopathological evaluation of a resected specimen. </w:t>
      </w:r>
    </w:p>
    <w:p w14:paraId="4CD7BB63" w14:textId="77777777" w:rsidR="00A77B3E" w:rsidRDefault="00A77B3E">
      <w:pPr>
        <w:spacing w:line="360" w:lineRule="auto"/>
        <w:jc w:val="both"/>
      </w:pPr>
    </w:p>
    <w:p w14:paraId="0B3CB62F" w14:textId="77777777" w:rsidR="00A77B3E" w:rsidRDefault="005913D7">
      <w:pPr>
        <w:spacing w:line="360" w:lineRule="auto"/>
        <w:jc w:val="both"/>
      </w:pPr>
      <w:r>
        <w:rPr>
          <w:rFonts w:ascii="Book Antiqua" w:eastAsia="Book Antiqua" w:hAnsi="Book Antiqua" w:cs="Book Antiqua"/>
          <w:b/>
          <w:color w:val="000000"/>
        </w:rPr>
        <w:lastRenderedPageBreak/>
        <w:t>REFERENCES</w:t>
      </w:r>
    </w:p>
    <w:p w14:paraId="3325EE29" w14:textId="77777777" w:rsidR="00A77B3E" w:rsidRDefault="005913D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Kondo F, </w:t>
      </w:r>
      <w:proofErr w:type="spellStart"/>
      <w:r>
        <w:rPr>
          <w:rFonts w:ascii="Book Antiqua" w:eastAsia="Book Antiqua" w:hAnsi="Book Antiqua" w:cs="Book Antiqua"/>
          <w:color w:val="000000"/>
        </w:rPr>
        <w:t>Hachiya</w:t>
      </w:r>
      <w:proofErr w:type="spellEnd"/>
      <w:r>
        <w:rPr>
          <w:rFonts w:ascii="Book Antiqua" w:eastAsia="Book Antiqua" w:hAnsi="Book Antiqua" w:cs="Book Antiqua"/>
          <w:color w:val="000000"/>
        </w:rPr>
        <w:t xml:space="preserve"> H, Miyazaki M,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Yamamoto M,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Tabata M, Kinoshita H,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Inui K. Clinicopathological features and prognosis of mucin-producing bile duct tumor and mucinous cystic tumor of the liver: a multi-institutional study by the Japan Biliary Association.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176-185 [PMID: 23908126 DOI: 10.1002/jhbp.23]</w:t>
      </w:r>
    </w:p>
    <w:p w14:paraId="512E6081" w14:textId="77777777" w:rsidR="00A77B3E" w:rsidRDefault="005913D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Zen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Pedica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Patcha</w:t>
      </w:r>
      <w:proofErr w:type="spellEnd"/>
      <w:r>
        <w:rPr>
          <w:rFonts w:ascii="Book Antiqua" w:eastAsia="Book Antiqua" w:hAnsi="Book Antiqua" w:cs="Book Antiqua"/>
          <w:color w:val="000000"/>
        </w:rPr>
        <w:t xml:space="preserve"> VR, </w:t>
      </w:r>
      <w:proofErr w:type="spellStart"/>
      <w:r>
        <w:rPr>
          <w:rFonts w:ascii="Book Antiqua" w:eastAsia="Book Antiqua" w:hAnsi="Book Antiqua" w:cs="Book Antiqua"/>
          <w:color w:val="000000"/>
        </w:rPr>
        <w:t>Capelli</w:t>
      </w:r>
      <w:proofErr w:type="spellEnd"/>
      <w:r>
        <w:rPr>
          <w:rFonts w:ascii="Book Antiqua" w:eastAsia="Book Antiqua" w:hAnsi="Book Antiqua" w:cs="Book Antiqua"/>
          <w:color w:val="000000"/>
        </w:rPr>
        <w:t xml:space="preserve"> P, Zamboni G, </w:t>
      </w:r>
      <w:proofErr w:type="spellStart"/>
      <w:r>
        <w:rPr>
          <w:rFonts w:ascii="Book Antiqua" w:eastAsia="Book Antiqua" w:hAnsi="Book Antiqua" w:cs="Book Antiqua"/>
          <w:color w:val="000000"/>
        </w:rPr>
        <w:t>Casaril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Quaglia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Heaton N, </w:t>
      </w:r>
      <w:proofErr w:type="spellStart"/>
      <w:r>
        <w:rPr>
          <w:rFonts w:ascii="Book Antiqua" w:eastAsia="Book Antiqua" w:hAnsi="Book Antiqua" w:cs="Book Antiqua"/>
          <w:color w:val="000000"/>
        </w:rPr>
        <w:t>Portmann</w:t>
      </w:r>
      <w:proofErr w:type="spellEnd"/>
      <w:r>
        <w:rPr>
          <w:rFonts w:ascii="Book Antiqua" w:eastAsia="Book Antiqua" w:hAnsi="Book Antiqua" w:cs="Book Antiqua"/>
          <w:color w:val="000000"/>
        </w:rPr>
        <w:t xml:space="preserve"> B. Mucinous cystic neoplasms of the liver: a clinicopathological study and comparison with intraductal papillary neoplasms of the bile duct.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1079-1089 [PMID: 21516077 DOI: 10.1038/modpathol.2011.71]</w:t>
      </w:r>
    </w:p>
    <w:p w14:paraId="7B3904E2" w14:textId="77777777" w:rsidR="00A77B3E" w:rsidRDefault="005913D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Zen Y</w:t>
      </w:r>
      <w:r>
        <w:rPr>
          <w:rFonts w:ascii="Book Antiqua" w:eastAsia="Book Antiqua" w:hAnsi="Book Antiqua" w:cs="Book Antiqua"/>
          <w:color w:val="000000"/>
        </w:rPr>
        <w:t xml:space="preserve">, Jang KT,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 Kim DH, Choi DW, Choi SH,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JS, Yeh MM. Intraductal papillary neoplasms and mucinous cystic neoplasms of the hepatobiliary system: demographic differences between Asian and Western populations, and comparison with pancreatic counterparts.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164-173 [PMID: 24456415 DOI: 10.1111/his.12378]</w:t>
      </w:r>
    </w:p>
    <w:p w14:paraId="557D5201" w14:textId="77777777" w:rsidR="00A77B3E" w:rsidRDefault="005913D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Takano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Nagahama</w:t>
      </w:r>
      <w:proofErr w:type="spellEnd"/>
      <w:r>
        <w:rPr>
          <w:rFonts w:ascii="Book Antiqua" w:eastAsia="Book Antiqua" w:hAnsi="Book Antiqua" w:cs="Book Antiqua"/>
          <w:color w:val="000000"/>
        </w:rPr>
        <w:t xml:space="preserve"> M, Yamamura E, </w:t>
      </w:r>
      <w:proofErr w:type="spellStart"/>
      <w:r>
        <w:rPr>
          <w:rFonts w:ascii="Book Antiqua" w:eastAsia="Book Antiqua" w:hAnsi="Book Antiqua" w:cs="Book Antiqua"/>
          <w:color w:val="000000"/>
        </w:rPr>
        <w:t>Maruoka</w:t>
      </w:r>
      <w:proofErr w:type="spellEnd"/>
      <w:r>
        <w:rPr>
          <w:rFonts w:ascii="Book Antiqua" w:eastAsia="Book Antiqua" w:hAnsi="Book Antiqua" w:cs="Book Antiqua"/>
          <w:color w:val="000000"/>
        </w:rPr>
        <w:t xml:space="preserve"> N, Mizukami H, Tanaka J,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N, Takahashi H. Prolapse into the bile duct and expansive growth is characteristic behavior of mucinous cystic neoplasm of the liver: report of two cases and review of the literature.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148-155 [PMID: 25951998 DOI: 10.1007/s12328-015-0569-8]</w:t>
      </w:r>
    </w:p>
    <w:p w14:paraId="43BFCC9A" w14:textId="77777777" w:rsidR="00A77B3E" w:rsidRDefault="005913D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Herring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Graubard</w:t>
      </w:r>
      <w:proofErr w:type="spellEnd"/>
      <w:r>
        <w:rPr>
          <w:rFonts w:ascii="Book Antiqua" w:eastAsia="Book Antiqua" w:hAnsi="Book Antiqua" w:cs="Book Antiqua"/>
          <w:color w:val="000000"/>
        </w:rPr>
        <w:t xml:space="preserve"> MB, Gan SI, </w:t>
      </w:r>
      <w:proofErr w:type="spellStart"/>
      <w:r>
        <w:rPr>
          <w:rFonts w:ascii="Book Antiqua" w:eastAsia="Book Antiqua" w:hAnsi="Book Antiqua" w:cs="Book Antiqua"/>
          <w:color w:val="000000"/>
        </w:rPr>
        <w:t>Schwaitzberg</w:t>
      </w:r>
      <w:proofErr w:type="spellEnd"/>
      <w:r>
        <w:rPr>
          <w:rFonts w:ascii="Book Antiqua" w:eastAsia="Book Antiqua" w:hAnsi="Book Antiqua" w:cs="Book Antiqua"/>
          <w:color w:val="000000"/>
        </w:rPr>
        <w:t xml:space="preserve"> SD. Mucinous cystadenocarcinoma of the pancreas during pregnancy.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470-473 [PMID: 17446848 DOI: 10.1097/mpa.0b013e31803799d8]</w:t>
      </w:r>
    </w:p>
    <w:p w14:paraId="3018FA6D" w14:textId="77777777" w:rsidR="00A77B3E" w:rsidRDefault="005913D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Revoredo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Vinatea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Reaño</w:t>
      </w:r>
      <w:proofErr w:type="spellEnd"/>
      <w:r>
        <w:rPr>
          <w:rFonts w:ascii="Book Antiqua" w:eastAsia="Book Antiqua" w:hAnsi="Book Antiqua" w:cs="Book Antiqua"/>
          <w:color w:val="000000"/>
        </w:rPr>
        <w:t xml:space="preserve"> G, Villanueva L, </w:t>
      </w:r>
      <w:proofErr w:type="spellStart"/>
      <w:r>
        <w:rPr>
          <w:rFonts w:ascii="Book Antiqua" w:eastAsia="Book Antiqua" w:hAnsi="Book Antiqua" w:cs="Book Antiqua"/>
          <w:color w:val="000000"/>
        </w:rPr>
        <w:t>Kometter</w:t>
      </w:r>
      <w:proofErr w:type="spellEnd"/>
      <w:r>
        <w:rPr>
          <w:rFonts w:ascii="Book Antiqua" w:eastAsia="Book Antiqua" w:hAnsi="Book Antiqua" w:cs="Book Antiqua"/>
          <w:color w:val="000000"/>
        </w:rPr>
        <w:t xml:space="preserve"> F, Arenas J, Polanco PM. Mucinous cystic neoplasms of the pancreas associated with pregnancy: Two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e21471 [PMID: 32756169 DOI: 10.1097/MD.0000000000021471]</w:t>
      </w:r>
    </w:p>
    <w:p w14:paraId="494BF034" w14:textId="77777777" w:rsidR="00A77B3E" w:rsidRDefault="005913D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Choi HK</w:t>
      </w:r>
      <w:r>
        <w:rPr>
          <w:rFonts w:ascii="Book Antiqua" w:eastAsia="Book Antiqua" w:hAnsi="Book Antiqua" w:cs="Book Antiqua"/>
          <w:color w:val="000000"/>
        </w:rPr>
        <w:t xml:space="preserve">, Lee JK, Lee KH, Lee KT, Rhee JC, Kim KH, Jang KT, Kim SH, Park Y. Differential diagnosis for intrahepatic biliary cystadenoma and hepatic simple cyst: </w:t>
      </w:r>
      <w:r>
        <w:rPr>
          <w:rFonts w:ascii="Book Antiqua" w:eastAsia="Book Antiqua" w:hAnsi="Book Antiqua" w:cs="Book Antiqua"/>
          <w:color w:val="000000"/>
        </w:rPr>
        <w:lastRenderedPageBreak/>
        <w:t xml:space="preserve">significance of cystic fluid analysis and radiologic findings.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289-293 [PMID: 19770676 DOI: 10.1097/MCG.0b013e3181b5c789]</w:t>
      </w:r>
    </w:p>
    <w:p w14:paraId="014AD51C" w14:textId="77777777" w:rsidR="00A77B3E" w:rsidRDefault="005913D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Koffron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Rao S, </w:t>
      </w:r>
      <w:proofErr w:type="spellStart"/>
      <w:r>
        <w:rPr>
          <w:rFonts w:ascii="Book Antiqua" w:eastAsia="Book Antiqua" w:hAnsi="Book Antiqua" w:cs="Book Antiqua"/>
          <w:color w:val="000000"/>
        </w:rPr>
        <w:t>Ferrario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Intrahepatic biliary cystadenoma: role of cyst fluid analysis and surgical management in the laparoscopic era.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2004; </w:t>
      </w:r>
      <w:r>
        <w:rPr>
          <w:rFonts w:ascii="Book Antiqua" w:eastAsia="Book Antiqua" w:hAnsi="Book Antiqua" w:cs="Book Antiqua"/>
          <w:b/>
          <w:bCs/>
          <w:color w:val="000000"/>
        </w:rPr>
        <w:t>136</w:t>
      </w:r>
      <w:r>
        <w:rPr>
          <w:rFonts w:ascii="Book Antiqua" w:eastAsia="Book Antiqua" w:hAnsi="Book Antiqua" w:cs="Book Antiqua"/>
          <w:color w:val="000000"/>
        </w:rPr>
        <w:t>: 926-936 [PMID: 15467680 DOI: 10.1016/j.surg.2004.06.031]</w:t>
      </w:r>
    </w:p>
    <w:p w14:paraId="2EDE3AF6" w14:textId="77777777" w:rsidR="00A77B3E" w:rsidRDefault="005913D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 T</w:t>
      </w:r>
      <w:r>
        <w:rPr>
          <w:rFonts w:ascii="Book Antiqua" w:eastAsia="Book Antiqua" w:hAnsi="Book Antiqua" w:cs="Book Antiqua"/>
          <w:color w:val="000000"/>
        </w:rPr>
        <w:t xml:space="preserve">, Ji Y,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XT, Wang L, Yang XR, Shi GM, Zhang W, Tang ZY. A comparison of hepatic mucinous cystic neoplasms with biliary intraductal papillary neoplasms.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586-593 [PMID: 19245849 DOI: 10.1016/j.cgh.2009.02.019]</w:t>
      </w:r>
    </w:p>
    <w:p w14:paraId="1E88B42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7417C4" w14:textId="77777777" w:rsidR="00A77B3E" w:rsidRDefault="005913D7">
      <w:pPr>
        <w:spacing w:line="360" w:lineRule="auto"/>
        <w:jc w:val="both"/>
      </w:pPr>
      <w:r>
        <w:rPr>
          <w:rFonts w:ascii="Book Antiqua" w:eastAsia="Book Antiqua" w:hAnsi="Book Antiqua" w:cs="Book Antiqua"/>
          <w:b/>
          <w:color w:val="000000"/>
        </w:rPr>
        <w:lastRenderedPageBreak/>
        <w:t>Footnotes</w:t>
      </w:r>
    </w:p>
    <w:p w14:paraId="69C0A95B" w14:textId="77777777" w:rsidR="00A77B3E" w:rsidRDefault="005913D7">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F2E06EA" w14:textId="77777777" w:rsidR="00A77B3E" w:rsidRDefault="00A77B3E">
      <w:pPr>
        <w:spacing w:line="360" w:lineRule="auto"/>
        <w:jc w:val="both"/>
      </w:pPr>
    </w:p>
    <w:p w14:paraId="43CC0657" w14:textId="77777777" w:rsidR="00A77B3E" w:rsidRDefault="005913D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051C0E74" w14:textId="77777777" w:rsidR="00A77B3E" w:rsidRDefault="00A77B3E">
      <w:pPr>
        <w:spacing w:line="360" w:lineRule="auto"/>
        <w:jc w:val="both"/>
      </w:pPr>
    </w:p>
    <w:p w14:paraId="20631943" w14:textId="77777777" w:rsidR="00A77B3E" w:rsidRDefault="005913D7">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w:t>
      </w:r>
    </w:p>
    <w:p w14:paraId="14CCDDC2" w14:textId="77777777" w:rsidR="00A77B3E" w:rsidRDefault="005913D7">
      <w:pPr>
        <w:spacing w:line="360" w:lineRule="auto"/>
        <w:jc w:val="both"/>
      </w:pPr>
      <w:r>
        <w:rPr>
          <w:rFonts w:ascii="Book Antiqua" w:eastAsia="Book Antiqua" w:hAnsi="Book Antiqua" w:cs="Book Antiqua"/>
          <w:color w:val="000000"/>
        </w:rPr>
        <w:t>Checklist (2016).</w:t>
      </w:r>
    </w:p>
    <w:p w14:paraId="12641AB8" w14:textId="77777777" w:rsidR="00A77B3E" w:rsidRDefault="00A77B3E">
      <w:pPr>
        <w:spacing w:line="360" w:lineRule="auto"/>
        <w:jc w:val="both"/>
      </w:pPr>
    </w:p>
    <w:p w14:paraId="2561C403" w14:textId="77777777" w:rsidR="00A77B3E" w:rsidRDefault="005913D7">
      <w:pPr>
        <w:spacing w:line="360" w:lineRule="auto"/>
        <w:jc w:val="both"/>
      </w:pPr>
      <w:r>
        <w:rPr>
          <w:rFonts w:ascii="Book Antiqua" w:eastAsia="Book Antiqua" w:hAnsi="Book Antiqua" w:cs="Book Antiqua"/>
          <w:b/>
          <w:bCs/>
          <w:color w:val="000000"/>
        </w:rPr>
        <w:t xml:space="preserve">Open-Access: </w:t>
      </w:r>
      <w:bookmarkStart w:id="0" w:name="OLE_LINK473"/>
      <w:bookmarkStart w:id="1" w:name="OLE_LINK474"/>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0"/>
    <w:bookmarkEnd w:id="1"/>
    <w:p w14:paraId="32A95F4A" w14:textId="77777777" w:rsidR="00A77B3E" w:rsidRDefault="00A77B3E">
      <w:pPr>
        <w:spacing w:line="360" w:lineRule="auto"/>
        <w:jc w:val="both"/>
      </w:pPr>
    </w:p>
    <w:p w14:paraId="26B95634" w14:textId="77777777" w:rsidR="00A77B3E" w:rsidRDefault="005913D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E665C">
        <w:rPr>
          <w:rFonts w:ascii="Book Antiqua" w:eastAsia="Book Antiqua" w:hAnsi="Book Antiqua" w:cs="Book Antiqua"/>
          <w:color w:val="000000"/>
        </w:rPr>
        <w:t>ma</w:t>
      </w:r>
      <w:r>
        <w:rPr>
          <w:rFonts w:ascii="Book Antiqua" w:eastAsia="Book Antiqua" w:hAnsi="Book Antiqua" w:cs="Book Antiqua"/>
          <w:color w:val="000000"/>
        </w:rPr>
        <w:t>nuscript</w:t>
      </w:r>
    </w:p>
    <w:p w14:paraId="2F2CC4D6" w14:textId="77777777" w:rsidR="00A77B3E" w:rsidRDefault="00A77B3E">
      <w:pPr>
        <w:spacing w:line="360" w:lineRule="auto"/>
        <w:jc w:val="both"/>
      </w:pPr>
    </w:p>
    <w:p w14:paraId="63880534" w14:textId="77777777" w:rsidR="00A77B3E" w:rsidRDefault="005913D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14, 2021</w:t>
      </w:r>
    </w:p>
    <w:p w14:paraId="743C9652" w14:textId="77777777" w:rsidR="00A77B3E" w:rsidRDefault="005913D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14, 2021</w:t>
      </w:r>
    </w:p>
    <w:p w14:paraId="535FC059" w14:textId="77777777" w:rsidR="00A77B3E" w:rsidRDefault="005913D7">
      <w:pPr>
        <w:spacing w:line="360" w:lineRule="auto"/>
        <w:jc w:val="both"/>
      </w:pPr>
      <w:r>
        <w:rPr>
          <w:rFonts w:ascii="Book Antiqua" w:eastAsia="Book Antiqua" w:hAnsi="Book Antiqua" w:cs="Book Antiqua"/>
          <w:b/>
          <w:color w:val="000000"/>
        </w:rPr>
        <w:t xml:space="preserve">Article in press: </w:t>
      </w:r>
    </w:p>
    <w:p w14:paraId="1B62FA37" w14:textId="77777777" w:rsidR="00A77B3E" w:rsidRDefault="00A77B3E">
      <w:pPr>
        <w:spacing w:line="360" w:lineRule="auto"/>
        <w:jc w:val="both"/>
      </w:pPr>
    </w:p>
    <w:p w14:paraId="3F25C854" w14:textId="77777777" w:rsidR="00A77B3E" w:rsidRDefault="005913D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E665C">
        <w:rPr>
          <w:rFonts w:ascii="Book Antiqua" w:eastAsia="Book Antiqua" w:hAnsi="Book Antiqua" w:cs="Book Antiqua"/>
          <w:color w:val="000000"/>
        </w:rPr>
        <w:t>h</w:t>
      </w:r>
      <w:r>
        <w:rPr>
          <w:rFonts w:ascii="Book Antiqua" w:eastAsia="Book Antiqua" w:hAnsi="Book Antiqua" w:cs="Book Antiqua"/>
          <w:color w:val="000000"/>
        </w:rPr>
        <w:t>epatology</w:t>
      </w:r>
    </w:p>
    <w:p w14:paraId="278308C5" w14:textId="77777777" w:rsidR="00A77B3E" w:rsidRDefault="005913D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Poland</w:t>
      </w:r>
    </w:p>
    <w:p w14:paraId="68F447A1" w14:textId="77777777" w:rsidR="00A77B3E" w:rsidRDefault="005913D7">
      <w:pPr>
        <w:spacing w:line="360" w:lineRule="auto"/>
        <w:jc w:val="both"/>
      </w:pPr>
      <w:r>
        <w:rPr>
          <w:rFonts w:ascii="Book Antiqua" w:eastAsia="Book Antiqua" w:hAnsi="Book Antiqua" w:cs="Book Antiqua"/>
          <w:b/>
          <w:color w:val="000000"/>
        </w:rPr>
        <w:t>Peer-review report’s scientific quality classification</w:t>
      </w:r>
    </w:p>
    <w:p w14:paraId="7E6CD210" w14:textId="77777777" w:rsidR="00A77B3E" w:rsidRDefault="005913D7">
      <w:pPr>
        <w:spacing w:line="360" w:lineRule="auto"/>
        <w:jc w:val="both"/>
      </w:pPr>
      <w:r>
        <w:rPr>
          <w:rFonts w:ascii="Book Antiqua" w:eastAsia="Book Antiqua" w:hAnsi="Book Antiqua" w:cs="Book Antiqua"/>
          <w:color w:val="000000"/>
        </w:rPr>
        <w:t>Grade A (Excellent): 0</w:t>
      </w:r>
    </w:p>
    <w:p w14:paraId="2FC3A334" w14:textId="77777777" w:rsidR="00A77B3E" w:rsidRDefault="005913D7">
      <w:pPr>
        <w:spacing w:line="360" w:lineRule="auto"/>
        <w:jc w:val="both"/>
      </w:pPr>
      <w:r>
        <w:rPr>
          <w:rFonts w:ascii="Book Antiqua" w:eastAsia="Book Antiqua" w:hAnsi="Book Antiqua" w:cs="Book Antiqua"/>
          <w:color w:val="000000"/>
        </w:rPr>
        <w:t>Grade B (Very good): B, B</w:t>
      </w:r>
    </w:p>
    <w:p w14:paraId="7F58D13C" w14:textId="77777777" w:rsidR="00A77B3E" w:rsidRDefault="005913D7">
      <w:pPr>
        <w:spacing w:line="360" w:lineRule="auto"/>
        <w:jc w:val="both"/>
      </w:pPr>
      <w:r>
        <w:rPr>
          <w:rFonts w:ascii="Book Antiqua" w:eastAsia="Book Antiqua" w:hAnsi="Book Antiqua" w:cs="Book Antiqua"/>
          <w:color w:val="000000"/>
        </w:rPr>
        <w:lastRenderedPageBreak/>
        <w:t>Grade C (Good): 0</w:t>
      </w:r>
    </w:p>
    <w:p w14:paraId="0D5FF8B7" w14:textId="77777777" w:rsidR="00A77B3E" w:rsidRDefault="005913D7">
      <w:pPr>
        <w:spacing w:line="360" w:lineRule="auto"/>
        <w:jc w:val="both"/>
      </w:pPr>
      <w:r>
        <w:rPr>
          <w:rFonts w:ascii="Book Antiqua" w:eastAsia="Book Antiqua" w:hAnsi="Book Antiqua" w:cs="Book Antiqua"/>
          <w:color w:val="000000"/>
        </w:rPr>
        <w:t>Grade D (Fair): 0</w:t>
      </w:r>
    </w:p>
    <w:p w14:paraId="35D53928" w14:textId="77777777" w:rsidR="00A77B3E" w:rsidRDefault="005913D7">
      <w:pPr>
        <w:spacing w:line="360" w:lineRule="auto"/>
        <w:jc w:val="both"/>
      </w:pPr>
      <w:r>
        <w:rPr>
          <w:rFonts w:ascii="Book Antiqua" w:eastAsia="Book Antiqua" w:hAnsi="Book Antiqua" w:cs="Book Antiqua"/>
          <w:color w:val="000000"/>
        </w:rPr>
        <w:t>Grade E (Poor): 0</w:t>
      </w:r>
    </w:p>
    <w:p w14:paraId="4FFE819B" w14:textId="77777777" w:rsidR="00A77B3E" w:rsidRDefault="00A77B3E">
      <w:pPr>
        <w:spacing w:line="360" w:lineRule="auto"/>
        <w:jc w:val="both"/>
      </w:pPr>
    </w:p>
    <w:p w14:paraId="71BEFB7C" w14:textId="77777777" w:rsidR="00A77B3E" w:rsidRDefault="005913D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Vernuccio</w:t>
      </w:r>
      <w:proofErr w:type="spellEnd"/>
      <w:r>
        <w:rPr>
          <w:rFonts w:ascii="Book Antiqua" w:eastAsia="Book Antiqua" w:hAnsi="Book Antiqua" w:cs="Book Antiqua"/>
          <w:color w:val="000000"/>
        </w:rPr>
        <w:t xml:space="preserve"> F, Wu SZ</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14:paraId="46C2BEA1" w14:textId="77777777" w:rsidR="00A77B3E" w:rsidRDefault="005913D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818069F" w14:textId="77777777" w:rsidR="000E665C" w:rsidRPr="000E665C" w:rsidRDefault="000E665C">
      <w:pPr>
        <w:spacing w:line="360" w:lineRule="auto"/>
        <w:jc w:val="both"/>
        <w:rPr>
          <w:lang w:eastAsia="zh-CN"/>
        </w:rPr>
      </w:pPr>
      <w:r>
        <w:rPr>
          <w:noProof/>
          <w:lang w:eastAsia="zh-CN"/>
        </w:rPr>
        <w:drawing>
          <wp:inline distT="0" distB="0" distL="0" distR="0" wp14:anchorId="13644CFF" wp14:editId="09EAA0B7">
            <wp:extent cx="3638737" cy="35498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38737" cy="3549832"/>
                    </a:xfrm>
                    <a:prstGeom prst="rect">
                      <a:avLst/>
                    </a:prstGeom>
                  </pic:spPr>
                </pic:pic>
              </a:graphicData>
            </a:graphic>
          </wp:inline>
        </w:drawing>
      </w:r>
    </w:p>
    <w:p w14:paraId="0CC2DD54" w14:textId="77777777" w:rsidR="00A77B3E" w:rsidRDefault="005913D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aps/>
          <w:color w:val="000000"/>
        </w:rPr>
        <w:t>m</w:t>
      </w:r>
      <w:r>
        <w:rPr>
          <w:rFonts w:ascii="Book Antiqua" w:eastAsia="Book Antiqua" w:hAnsi="Book Antiqua" w:cs="Book Antiqua"/>
          <w:b/>
          <w:bCs/>
          <w:color w:val="000000"/>
        </w:rPr>
        <w:t>agnetic resonance imaging studies of the cystic mass in the liver</w:t>
      </w:r>
      <w:r>
        <w:rPr>
          <w:rFonts w:ascii="Book Antiqua" w:eastAsia="Book Antiqua" w:hAnsi="Book Antiqua" w:cs="Book Antiqua"/>
          <w:color w:val="000000"/>
        </w:rPr>
        <w:t>. A, B: Initial magnetic resonance imaging (MRI) coronal and axial T2-weighted images showing a multilocular cystic mass (arrow), located between the left lateral segments of the liver (2/3) and segment 4; C: MRI T2-weighted coronal image demonstrating communication of the cystic mass with the left hepatic duct (long arrow) and a large fluid collection (short arrow) located anteriorly; D: MRI axial T1 image after intravenous gadolinium contrast administration, showing enhancement of internal septations (arrow) within the cystic liver mass.</w:t>
      </w:r>
    </w:p>
    <w:p w14:paraId="2AB191A5" w14:textId="77777777" w:rsidR="000E665C" w:rsidRPr="000E665C" w:rsidRDefault="000E665C">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09244A4D" wp14:editId="504319D4">
            <wp:extent cx="5435879" cy="24194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35879" cy="2419474"/>
                    </a:xfrm>
                    <a:prstGeom prst="rect">
                      <a:avLst/>
                    </a:prstGeom>
                  </pic:spPr>
                </pic:pic>
              </a:graphicData>
            </a:graphic>
          </wp:inline>
        </w:drawing>
      </w:r>
    </w:p>
    <w:p w14:paraId="792D2E45" w14:textId="77777777" w:rsidR="00A77B3E" w:rsidRDefault="005913D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Communication of the mucinous cystic neoplasm and local structures.</w:t>
      </w:r>
      <w:r>
        <w:rPr>
          <w:rFonts w:ascii="Book Antiqua" w:eastAsia="Book Antiqua" w:hAnsi="Book Antiqua" w:cs="Book Antiqua"/>
          <w:color w:val="000000"/>
        </w:rPr>
        <w:t xml:space="preserve"> A: </w:t>
      </w:r>
      <w:r>
        <w:rPr>
          <w:rFonts w:ascii="Book Antiqua" w:eastAsia="Book Antiqua" w:hAnsi="Book Antiqua" w:cs="Book Antiqua"/>
          <w:caps/>
          <w:color w:val="000000"/>
        </w:rPr>
        <w:t>m</w:t>
      </w:r>
      <w:r>
        <w:rPr>
          <w:rFonts w:ascii="Book Antiqua" w:eastAsia="Book Antiqua" w:hAnsi="Book Antiqua" w:cs="Book Antiqua"/>
          <w:color w:val="000000"/>
        </w:rPr>
        <w:t>agnetic resonance imaging axial T2-weighted image showing the fluid collection directly adjacent to the mucinous cystic neoplasm (MCN) (arrow); B: The communication (arrows) between the MCN, left hepatic duct, and fluid collection (star) was better depicted on oblique coronal T2-weighted images.</w:t>
      </w:r>
      <w:r w:rsidR="000E665C">
        <w:rPr>
          <w:rFonts w:ascii="Book Antiqua" w:hAnsi="Book Antiqua" w:cs="Book Antiqua" w:hint="eastAsia"/>
          <w:color w:val="000000"/>
          <w:lang w:eastAsia="zh-CN"/>
        </w:rPr>
        <w:t xml:space="preserve"> </w:t>
      </w:r>
      <w:r w:rsidR="000E665C">
        <w:rPr>
          <w:rFonts w:ascii="Book Antiqua" w:eastAsia="Book Antiqua" w:hAnsi="Book Antiqua" w:cs="Book Antiqua"/>
          <w:color w:val="000000"/>
        </w:rPr>
        <w:t>MCN</w:t>
      </w:r>
      <w:r w:rsidR="000E665C">
        <w:rPr>
          <w:rFonts w:ascii="Book Antiqua" w:hAnsi="Book Antiqua" w:cs="Book Antiqua" w:hint="eastAsia"/>
          <w:color w:val="000000"/>
          <w:lang w:eastAsia="zh-CN"/>
        </w:rPr>
        <w:t xml:space="preserve">: </w:t>
      </w:r>
      <w:r w:rsidR="000E665C" w:rsidRPr="000E665C">
        <w:rPr>
          <w:rFonts w:ascii="Book Antiqua" w:hAnsi="Book Antiqua" w:cs="Book Antiqua"/>
          <w:caps/>
          <w:color w:val="000000"/>
          <w:lang w:eastAsia="zh-CN"/>
        </w:rPr>
        <w:t>m</w:t>
      </w:r>
      <w:r w:rsidR="000E665C" w:rsidRPr="000E665C">
        <w:rPr>
          <w:rFonts w:ascii="Book Antiqua" w:hAnsi="Book Antiqua" w:cs="Book Antiqua"/>
          <w:color w:val="000000"/>
          <w:lang w:eastAsia="zh-CN"/>
        </w:rPr>
        <w:t>ucinous cystic neoplasm</w:t>
      </w:r>
      <w:r w:rsidR="000E665C">
        <w:rPr>
          <w:rFonts w:ascii="Book Antiqua" w:hAnsi="Book Antiqua" w:cs="Book Antiqua" w:hint="eastAsia"/>
          <w:color w:val="000000"/>
          <w:lang w:eastAsia="zh-CN"/>
        </w:rPr>
        <w:t xml:space="preserve">; LHD: </w:t>
      </w:r>
      <w:r w:rsidR="000E665C" w:rsidRPr="000E665C">
        <w:rPr>
          <w:rFonts w:ascii="Book Antiqua" w:hAnsi="Book Antiqua" w:cs="Book Antiqua"/>
          <w:caps/>
          <w:color w:val="000000"/>
          <w:lang w:eastAsia="zh-CN"/>
        </w:rPr>
        <w:t>l</w:t>
      </w:r>
      <w:r w:rsidR="000E665C" w:rsidRPr="000E665C">
        <w:rPr>
          <w:rFonts w:ascii="Book Antiqua" w:hAnsi="Book Antiqua" w:cs="Book Antiqua"/>
          <w:color w:val="000000"/>
          <w:lang w:eastAsia="zh-CN"/>
        </w:rPr>
        <w:t>eft hepatic duct</w:t>
      </w:r>
      <w:r w:rsidR="000E665C">
        <w:rPr>
          <w:rFonts w:ascii="Book Antiqua" w:hAnsi="Book Antiqua" w:cs="Book Antiqua" w:hint="eastAsia"/>
          <w:color w:val="000000"/>
          <w:lang w:eastAsia="zh-CN"/>
        </w:rPr>
        <w:t>.</w:t>
      </w:r>
    </w:p>
    <w:p w14:paraId="55550A45" w14:textId="77777777" w:rsidR="000E665C" w:rsidRPr="000E665C" w:rsidRDefault="000E665C">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942BA26" wp14:editId="4FEC1F5E">
            <wp:extent cx="3759393" cy="41975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59393" cy="4197566"/>
                    </a:xfrm>
                    <a:prstGeom prst="rect">
                      <a:avLst/>
                    </a:prstGeom>
                  </pic:spPr>
                </pic:pic>
              </a:graphicData>
            </a:graphic>
          </wp:inline>
        </w:drawing>
      </w:r>
    </w:p>
    <w:p w14:paraId="3A77E6FD" w14:textId="77777777" w:rsidR="00A77B3E" w:rsidRDefault="005913D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Mucinous cystic neoplasm.</w:t>
      </w:r>
      <w:r>
        <w:rPr>
          <w:rFonts w:ascii="Book Antiqua" w:eastAsia="Book Antiqua" w:hAnsi="Book Antiqua" w:cs="Book Antiqua"/>
          <w:color w:val="000000"/>
        </w:rPr>
        <w:t xml:space="preserve"> A: Cystic spaces lined by single-layered columnar mucus-secreting epithelium without cytological atypia (arrow). The epithelium is surrounded by dense ovarian-type stroma (Star) (20×,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 and eosin stain); B: Progesterone receptors are expressed in dense, ovarian-type stroma (Star) (10× progesterone).</w:t>
      </w:r>
    </w:p>
    <w:p w14:paraId="24E53D4C" w14:textId="77777777" w:rsidR="000E665C" w:rsidRPr="000E665C" w:rsidRDefault="000E665C">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07C31A4" wp14:editId="278927E9">
            <wp:extent cx="3606985" cy="273699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06985" cy="2736991"/>
                    </a:xfrm>
                    <a:prstGeom prst="rect">
                      <a:avLst/>
                    </a:prstGeom>
                  </pic:spPr>
                </pic:pic>
              </a:graphicData>
            </a:graphic>
          </wp:inline>
        </w:drawing>
      </w:r>
    </w:p>
    <w:p w14:paraId="096D47BB" w14:textId="77777777" w:rsidR="00A77B3E" w:rsidRDefault="005913D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 Changes in internal features of the cyst between magnetic resonance imaging studies.</w:t>
      </w:r>
      <w:r>
        <w:rPr>
          <w:rFonts w:ascii="Book Antiqua" w:eastAsia="Book Antiqua" w:hAnsi="Book Antiqua" w:cs="Book Antiqua"/>
          <w:color w:val="000000"/>
        </w:rPr>
        <w:t xml:space="preserve"> Comparing the baseline magnetic resonance imaging (MRI) study (A) with the post-rupture MRI examination (B), the shape of the mucinous cystic neoplasm changed from oval to more circular. The internal architecture of its internal septations changed as demonstrated below (arrows).</w:t>
      </w:r>
    </w:p>
    <w:p w14:paraId="40659079" w14:textId="77777777" w:rsidR="000E665C" w:rsidRPr="000E665C" w:rsidRDefault="000E665C">
      <w:pPr>
        <w:spacing w:line="360" w:lineRule="auto"/>
        <w:jc w:val="both"/>
        <w:rPr>
          <w:lang w:eastAsia="zh-CN"/>
        </w:rPr>
      </w:pPr>
    </w:p>
    <w:sectPr w:rsidR="000E665C" w:rsidRPr="000E66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32B7C" w14:textId="77777777" w:rsidR="00983D0F" w:rsidRDefault="00983D0F" w:rsidP="000E665C">
      <w:r>
        <w:separator/>
      </w:r>
    </w:p>
  </w:endnote>
  <w:endnote w:type="continuationSeparator" w:id="0">
    <w:p w14:paraId="0634B174" w14:textId="77777777" w:rsidR="00983D0F" w:rsidRDefault="00983D0F" w:rsidP="000E6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071730"/>
      <w:docPartObj>
        <w:docPartGallery w:val="Page Numbers (Bottom of Page)"/>
        <w:docPartUnique/>
      </w:docPartObj>
    </w:sdtPr>
    <w:sdtEndPr/>
    <w:sdtContent>
      <w:sdt>
        <w:sdtPr>
          <w:id w:val="98381352"/>
          <w:docPartObj>
            <w:docPartGallery w:val="Page Numbers (Top of Page)"/>
            <w:docPartUnique/>
          </w:docPartObj>
        </w:sdtPr>
        <w:sdtEndPr/>
        <w:sdtContent>
          <w:p w14:paraId="4BFC5C67" w14:textId="77777777" w:rsidR="000E665C" w:rsidRDefault="000E665C" w:rsidP="000E665C">
            <w:pPr>
              <w:pStyle w:val="a7"/>
              <w:jc w:val="right"/>
            </w:pPr>
            <w:r w:rsidRPr="000E665C">
              <w:rPr>
                <w:rFonts w:ascii="Book Antiqua" w:hAnsi="Book Antiqua"/>
                <w:sz w:val="24"/>
                <w:szCs w:val="24"/>
                <w:lang w:val="zh-CN" w:eastAsia="zh-CN"/>
              </w:rPr>
              <w:t xml:space="preserve"> </w:t>
            </w:r>
            <w:r w:rsidRPr="000E665C">
              <w:rPr>
                <w:rFonts w:ascii="Book Antiqua" w:hAnsi="Book Antiqua"/>
                <w:b/>
                <w:bCs/>
                <w:sz w:val="24"/>
                <w:szCs w:val="24"/>
              </w:rPr>
              <w:fldChar w:fldCharType="begin"/>
            </w:r>
            <w:r w:rsidRPr="000E665C">
              <w:rPr>
                <w:rFonts w:ascii="Book Antiqua" w:hAnsi="Book Antiqua"/>
                <w:b/>
                <w:bCs/>
                <w:sz w:val="24"/>
                <w:szCs w:val="24"/>
              </w:rPr>
              <w:instrText>PAGE</w:instrText>
            </w:r>
            <w:r w:rsidRPr="000E665C">
              <w:rPr>
                <w:rFonts w:ascii="Book Antiqua" w:hAnsi="Book Antiqua"/>
                <w:b/>
                <w:bCs/>
                <w:sz w:val="24"/>
                <w:szCs w:val="24"/>
              </w:rPr>
              <w:fldChar w:fldCharType="separate"/>
            </w:r>
            <w:r w:rsidR="00D07EB7">
              <w:rPr>
                <w:rFonts w:ascii="Book Antiqua" w:hAnsi="Book Antiqua"/>
                <w:b/>
                <w:bCs/>
                <w:noProof/>
                <w:sz w:val="24"/>
                <w:szCs w:val="24"/>
              </w:rPr>
              <w:t>5</w:t>
            </w:r>
            <w:r w:rsidRPr="000E665C">
              <w:rPr>
                <w:rFonts w:ascii="Book Antiqua" w:hAnsi="Book Antiqua"/>
                <w:b/>
                <w:bCs/>
                <w:sz w:val="24"/>
                <w:szCs w:val="24"/>
              </w:rPr>
              <w:fldChar w:fldCharType="end"/>
            </w:r>
            <w:r w:rsidRPr="000E665C">
              <w:rPr>
                <w:rFonts w:ascii="Book Antiqua" w:hAnsi="Book Antiqua"/>
                <w:sz w:val="24"/>
                <w:szCs w:val="24"/>
                <w:lang w:val="zh-CN" w:eastAsia="zh-CN"/>
              </w:rPr>
              <w:t xml:space="preserve"> / </w:t>
            </w:r>
            <w:r w:rsidRPr="000E665C">
              <w:rPr>
                <w:rFonts w:ascii="Book Antiqua" w:hAnsi="Book Antiqua"/>
                <w:b/>
                <w:bCs/>
                <w:sz w:val="24"/>
                <w:szCs w:val="24"/>
              </w:rPr>
              <w:fldChar w:fldCharType="begin"/>
            </w:r>
            <w:r w:rsidRPr="000E665C">
              <w:rPr>
                <w:rFonts w:ascii="Book Antiqua" w:hAnsi="Book Antiqua"/>
                <w:b/>
                <w:bCs/>
                <w:sz w:val="24"/>
                <w:szCs w:val="24"/>
              </w:rPr>
              <w:instrText>NUMPAGES</w:instrText>
            </w:r>
            <w:r w:rsidRPr="000E665C">
              <w:rPr>
                <w:rFonts w:ascii="Book Antiqua" w:hAnsi="Book Antiqua"/>
                <w:b/>
                <w:bCs/>
                <w:sz w:val="24"/>
                <w:szCs w:val="24"/>
              </w:rPr>
              <w:fldChar w:fldCharType="separate"/>
            </w:r>
            <w:r w:rsidR="00D07EB7">
              <w:rPr>
                <w:rFonts w:ascii="Book Antiqua" w:hAnsi="Book Antiqua"/>
                <w:b/>
                <w:bCs/>
                <w:noProof/>
                <w:sz w:val="24"/>
                <w:szCs w:val="24"/>
              </w:rPr>
              <w:t>19</w:t>
            </w:r>
            <w:r w:rsidRPr="000E665C">
              <w:rPr>
                <w:rFonts w:ascii="Book Antiqua" w:hAnsi="Book Antiqua"/>
                <w:b/>
                <w:bCs/>
                <w:sz w:val="24"/>
                <w:szCs w:val="24"/>
              </w:rPr>
              <w:fldChar w:fldCharType="end"/>
            </w:r>
          </w:p>
        </w:sdtContent>
      </w:sdt>
    </w:sdtContent>
  </w:sdt>
  <w:p w14:paraId="2B71B15D" w14:textId="77777777" w:rsidR="000E665C" w:rsidRDefault="000E665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E2573" w14:textId="77777777" w:rsidR="00983D0F" w:rsidRDefault="00983D0F" w:rsidP="000E665C">
      <w:r>
        <w:separator/>
      </w:r>
    </w:p>
  </w:footnote>
  <w:footnote w:type="continuationSeparator" w:id="0">
    <w:p w14:paraId="238E03A2" w14:textId="77777777" w:rsidR="00983D0F" w:rsidRDefault="00983D0F" w:rsidP="000E66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665C"/>
    <w:rsid w:val="005913D7"/>
    <w:rsid w:val="007A5D90"/>
    <w:rsid w:val="00983D0F"/>
    <w:rsid w:val="00A315DF"/>
    <w:rsid w:val="00A77B3E"/>
    <w:rsid w:val="00B143ED"/>
    <w:rsid w:val="00CA2A55"/>
    <w:rsid w:val="00D07EB7"/>
    <w:rsid w:val="00DF30B8"/>
    <w:rsid w:val="00E56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AB1864"/>
  <w15:docId w15:val="{14D72A40-D794-47E7-B5E9-7517ACE7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E665C"/>
    <w:rPr>
      <w:sz w:val="18"/>
      <w:szCs w:val="18"/>
    </w:rPr>
  </w:style>
  <w:style w:type="character" w:customStyle="1" w:styleId="a4">
    <w:name w:val="批注框文本 字符"/>
    <w:basedOn w:val="a0"/>
    <w:link w:val="a3"/>
    <w:rsid w:val="000E665C"/>
    <w:rPr>
      <w:sz w:val="18"/>
      <w:szCs w:val="18"/>
    </w:rPr>
  </w:style>
  <w:style w:type="paragraph" w:styleId="a5">
    <w:name w:val="header"/>
    <w:basedOn w:val="a"/>
    <w:link w:val="a6"/>
    <w:rsid w:val="000E665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E665C"/>
    <w:rPr>
      <w:sz w:val="18"/>
      <w:szCs w:val="18"/>
    </w:rPr>
  </w:style>
  <w:style w:type="paragraph" w:styleId="a7">
    <w:name w:val="footer"/>
    <w:basedOn w:val="a"/>
    <w:link w:val="a8"/>
    <w:uiPriority w:val="99"/>
    <w:rsid w:val="000E665C"/>
    <w:pPr>
      <w:tabs>
        <w:tab w:val="center" w:pos="4153"/>
        <w:tab w:val="right" w:pos="8306"/>
      </w:tabs>
      <w:snapToGrid w:val="0"/>
    </w:pPr>
    <w:rPr>
      <w:sz w:val="18"/>
      <w:szCs w:val="18"/>
    </w:rPr>
  </w:style>
  <w:style w:type="character" w:customStyle="1" w:styleId="a8">
    <w:name w:val="页脚 字符"/>
    <w:basedOn w:val="a0"/>
    <w:link w:val="a7"/>
    <w:uiPriority w:val="99"/>
    <w:rsid w:val="000E66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3584</Words>
  <Characters>20431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2021-09-16T00:23:00Z</dcterms:created>
  <dcterms:modified xsi:type="dcterms:W3CDTF">2021-09-16T00:23:00Z</dcterms:modified>
</cp:coreProperties>
</file>