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D5" w:rsidRPr="004C1894" w:rsidRDefault="00AD31D5" w:rsidP="0043653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sz w:val="21"/>
        </w:rPr>
      </w:pPr>
      <w:bookmarkStart w:id="0" w:name="OLE_LINK6"/>
      <w:bookmarkStart w:id="1" w:name="OLE_LINK7"/>
      <w:r w:rsidRPr="004C1894">
        <w:rPr>
          <w:rFonts w:ascii="Book Antiqua" w:hAnsi="Book Antiqua" w:cs="宋体"/>
          <w:b/>
          <w:color w:val="000000"/>
          <w:sz w:val="21"/>
        </w:rPr>
        <w:t xml:space="preserve">Name of journal: </w:t>
      </w:r>
      <w:bookmarkStart w:id="2" w:name="OLE_LINK718"/>
      <w:bookmarkStart w:id="3" w:name="OLE_LINK719"/>
      <w:r w:rsidRPr="004C1894">
        <w:rPr>
          <w:rFonts w:ascii="Book Antiqua" w:hAnsi="Book Antiqua" w:cs="宋体"/>
          <w:b/>
          <w:color w:val="000000"/>
          <w:sz w:val="21"/>
        </w:rPr>
        <w:t xml:space="preserve">World Journal of </w:t>
      </w:r>
      <w:bookmarkEnd w:id="2"/>
      <w:bookmarkEnd w:id="3"/>
      <w:r w:rsidRPr="004C1894">
        <w:rPr>
          <w:rFonts w:ascii="Book Antiqua" w:hAnsi="Book Antiqua"/>
          <w:b/>
          <w:color w:val="000000"/>
          <w:sz w:val="21"/>
        </w:rPr>
        <w:t xml:space="preserve">Gastroenterology </w:t>
      </w:r>
    </w:p>
    <w:p w:rsidR="00AD31D5" w:rsidRPr="004C1894" w:rsidRDefault="00AD31D5" w:rsidP="004C1894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b/>
          <w:color w:val="000000"/>
          <w:sz w:val="21"/>
          <w:lang w:eastAsia="zh-CN"/>
        </w:rPr>
      </w:pPr>
      <w:r w:rsidRPr="004C1894">
        <w:rPr>
          <w:rFonts w:ascii="Book Antiqua" w:hAnsi="Book Antiqua" w:cs="Arial"/>
          <w:b/>
          <w:color w:val="000000"/>
          <w:sz w:val="21"/>
        </w:rPr>
        <w:t xml:space="preserve">ESPS Manuscript NO: </w:t>
      </w:r>
      <w:r w:rsidRPr="004C1894">
        <w:rPr>
          <w:rFonts w:ascii="Book Antiqua" w:eastAsia="宋体" w:hAnsi="Book Antiqua" w:cs="Arial"/>
          <w:b/>
          <w:color w:val="000000"/>
          <w:sz w:val="21"/>
          <w:lang w:eastAsia="zh-CN"/>
        </w:rPr>
        <w:t>6574</w:t>
      </w:r>
    </w:p>
    <w:p w:rsidR="00AD31D5" w:rsidRPr="004C1894" w:rsidRDefault="00AD31D5" w:rsidP="004C1894">
      <w:pPr>
        <w:suppressAutoHyphens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幼圆" w:hAnsi="Book Antiqua"/>
          <w:b/>
          <w:color w:val="000000"/>
          <w:sz w:val="21"/>
        </w:rPr>
      </w:pPr>
      <w:bookmarkStart w:id="4" w:name="OLE_LINK1617"/>
      <w:bookmarkStart w:id="5" w:name="OLE_LINK1618"/>
      <w:r w:rsidRPr="004C1894">
        <w:rPr>
          <w:rFonts w:ascii="Book Antiqua" w:hAnsi="Book Antiqua"/>
          <w:b/>
          <w:color w:val="000000"/>
          <w:sz w:val="21"/>
        </w:rPr>
        <w:t xml:space="preserve">Columns: </w:t>
      </w:r>
      <w:bookmarkEnd w:id="4"/>
      <w:bookmarkEnd w:id="5"/>
      <w:r w:rsidRPr="004C1894">
        <w:rPr>
          <w:rFonts w:ascii="Book Antiqua" w:eastAsia="幼圆" w:hAnsi="Book Antiqua"/>
          <w:b/>
          <w:color w:val="000000"/>
          <w:sz w:val="21"/>
        </w:rPr>
        <w:t>TOPIC HIGHLIGHTS</w:t>
      </w:r>
    </w:p>
    <w:bookmarkEnd w:id="0"/>
    <w:bookmarkEnd w:id="1"/>
    <w:p w:rsidR="00AD31D5" w:rsidRPr="00436531" w:rsidRDefault="00AD31D5" w:rsidP="004C1894">
      <w:pPr>
        <w:pStyle w:val="3"/>
        <w:spacing w:after="0" w:line="360" w:lineRule="auto"/>
        <w:jc w:val="both"/>
        <w:rPr>
          <w:rFonts w:ascii="Book Antiqua" w:eastAsia="宋体" w:hAnsi="Book Antiqua"/>
          <w:b/>
          <w:bCs/>
          <w:color w:val="000000"/>
          <w:sz w:val="28"/>
          <w:szCs w:val="28"/>
          <w:lang w:eastAsia="zh-CN"/>
        </w:rPr>
      </w:pPr>
    </w:p>
    <w:p w:rsidR="00AD31D5" w:rsidRPr="00436531" w:rsidRDefault="00AD31D5" w:rsidP="004C1894">
      <w:pPr>
        <w:spacing w:line="360" w:lineRule="auto"/>
        <w:jc w:val="both"/>
        <w:rPr>
          <w:rFonts w:ascii="Book Antiqua" w:hAnsi="Book Antiqua"/>
          <w:color w:val="000000"/>
        </w:rPr>
      </w:pPr>
      <w:r w:rsidRPr="00436531">
        <w:rPr>
          <w:rFonts w:ascii="Book Antiqua" w:hAnsi="Book Antiqua" w:cs="TwCenMT-Bold"/>
          <w:bCs/>
          <w:color w:val="000000"/>
          <w:kern w:val="0"/>
        </w:rPr>
        <w:t>WJG 20th Anniversary Special Issues</w:t>
      </w:r>
      <w:r w:rsidRPr="00436531">
        <w:rPr>
          <w:rFonts w:ascii="Book Antiqua" w:hAnsi="Book Antiqua"/>
          <w:color w:val="000000"/>
        </w:rPr>
        <w:t xml:space="preserve"> (9): Hepatitis B virus</w:t>
      </w:r>
    </w:p>
    <w:p w:rsidR="00AD31D5" w:rsidRPr="00436531" w:rsidRDefault="00AD31D5" w:rsidP="004C1894">
      <w:pPr>
        <w:pStyle w:val="3"/>
        <w:spacing w:after="0" w:line="360" w:lineRule="auto"/>
        <w:jc w:val="both"/>
        <w:rPr>
          <w:rFonts w:ascii="Book Antiqua" w:eastAsia="宋体" w:hAnsi="Book Antiqua"/>
          <w:b/>
          <w:bCs/>
          <w:color w:val="000000"/>
          <w:sz w:val="28"/>
          <w:szCs w:val="28"/>
          <w:lang w:eastAsia="zh-CN"/>
        </w:rPr>
      </w:pPr>
    </w:p>
    <w:p w:rsidR="00AD31D5" w:rsidRPr="00436531" w:rsidRDefault="00AD31D5" w:rsidP="004C1894">
      <w:pPr>
        <w:pStyle w:val="3"/>
        <w:spacing w:after="0" w:line="360" w:lineRule="auto"/>
        <w:jc w:val="both"/>
        <w:rPr>
          <w:rFonts w:ascii="Book Antiqua" w:hAnsi="Book Antiqua"/>
          <w:b/>
          <w:bCs/>
          <w:color w:val="000000"/>
          <w:sz w:val="28"/>
          <w:szCs w:val="28"/>
        </w:rPr>
      </w:pPr>
      <w:r w:rsidRPr="00436531">
        <w:rPr>
          <w:rFonts w:ascii="Book Antiqua" w:hAnsi="Book Antiqua"/>
          <w:b/>
          <w:bCs/>
          <w:color w:val="000000"/>
          <w:sz w:val="28"/>
          <w:szCs w:val="28"/>
        </w:rPr>
        <w:t xml:space="preserve">Serum hepatitis B surface antigen levels predict treatment response to </w:t>
      </w:r>
      <w:proofErr w:type="spellStart"/>
      <w:proofErr w:type="gramStart"/>
      <w:r w:rsidRPr="00436531">
        <w:rPr>
          <w:rFonts w:ascii="Book Antiqua" w:hAnsi="Book Antiqua"/>
          <w:b/>
          <w:bCs/>
          <w:color w:val="000000"/>
          <w:sz w:val="28"/>
          <w:szCs w:val="28"/>
        </w:rPr>
        <w:t>nucleos</w:t>
      </w:r>
      <w:proofErr w:type="spellEnd"/>
      <w:r w:rsidRPr="00436531">
        <w:rPr>
          <w:rFonts w:ascii="Book Antiqua" w:hAnsi="Book Antiqua"/>
          <w:b/>
          <w:bCs/>
          <w:color w:val="000000"/>
          <w:sz w:val="28"/>
          <w:szCs w:val="28"/>
        </w:rPr>
        <w:t>(</w:t>
      </w:r>
      <w:proofErr w:type="gramEnd"/>
      <w:r w:rsidRPr="00436531">
        <w:rPr>
          <w:rFonts w:ascii="Book Antiqua" w:hAnsi="Book Antiqua"/>
          <w:b/>
          <w:bCs/>
          <w:color w:val="000000"/>
          <w:sz w:val="28"/>
          <w:szCs w:val="28"/>
        </w:rPr>
        <w:t>t)ide analogues</w:t>
      </w:r>
    </w:p>
    <w:p w:rsidR="00AD31D5" w:rsidRPr="00436531" w:rsidRDefault="00AD31D5" w:rsidP="004C1894">
      <w:pPr>
        <w:pStyle w:val="3"/>
        <w:spacing w:after="0" w:line="360" w:lineRule="auto"/>
        <w:jc w:val="both"/>
        <w:rPr>
          <w:rFonts w:ascii="Book Antiqua" w:eastAsia="AdvPSTim-B" w:hAnsi="Book Antiqua"/>
          <w:b/>
          <w:bCs/>
          <w:color w:val="000000"/>
          <w:sz w:val="24"/>
          <w:szCs w:val="24"/>
          <w:lang w:bidi="gu-IN"/>
        </w:rPr>
      </w:pPr>
    </w:p>
    <w:p w:rsidR="00AD31D5" w:rsidRPr="00436531" w:rsidRDefault="00AD31D5" w:rsidP="004C1894">
      <w:pPr>
        <w:pStyle w:val="3"/>
        <w:spacing w:after="0" w:line="360" w:lineRule="auto"/>
        <w:jc w:val="both"/>
        <w:rPr>
          <w:rFonts w:ascii="Book Antiqua" w:eastAsia="宋体" w:hAnsi="Book Antiqua"/>
          <w:bCs/>
          <w:color w:val="000000"/>
          <w:sz w:val="24"/>
          <w:szCs w:val="24"/>
          <w:lang w:eastAsia="zh-CN"/>
        </w:rPr>
      </w:pPr>
      <w:r w:rsidRPr="00436531">
        <w:rPr>
          <w:rFonts w:ascii="Book Antiqua" w:hAnsi="Book Antiqua"/>
          <w:color w:val="000000"/>
          <w:sz w:val="24"/>
          <w:szCs w:val="24"/>
        </w:rPr>
        <w:t>Chen</w:t>
      </w:r>
      <w:r w:rsidRPr="00436531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r w:rsidRPr="00436531">
        <w:rPr>
          <w:rFonts w:ascii="Book Antiqua" w:eastAsia="宋体" w:hAnsi="Book Antiqua"/>
          <w:bCs/>
          <w:color w:val="000000"/>
          <w:sz w:val="24"/>
          <w:szCs w:val="24"/>
          <w:lang w:eastAsia="zh-CN"/>
        </w:rPr>
        <w:t xml:space="preserve">CH </w:t>
      </w:r>
      <w:r w:rsidRPr="00436531">
        <w:rPr>
          <w:rFonts w:ascii="Book Antiqua" w:eastAsia="宋体" w:hAnsi="Book Antiqua"/>
          <w:bCs/>
          <w:i/>
          <w:color w:val="000000"/>
          <w:sz w:val="24"/>
          <w:szCs w:val="24"/>
          <w:lang w:eastAsia="zh-CN"/>
        </w:rPr>
        <w:t>et al</w:t>
      </w:r>
      <w:r w:rsidRPr="00436531">
        <w:rPr>
          <w:rFonts w:ascii="Book Antiqua" w:eastAsia="宋体" w:hAnsi="Book Antiqua"/>
          <w:bCs/>
          <w:color w:val="000000"/>
          <w:sz w:val="24"/>
          <w:szCs w:val="24"/>
          <w:lang w:eastAsia="zh-CN"/>
        </w:rPr>
        <w:t xml:space="preserve">. </w:t>
      </w:r>
      <w:proofErr w:type="spellStart"/>
      <w:r w:rsidRPr="00436531">
        <w:rPr>
          <w:rFonts w:ascii="Book Antiqua" w:hAnsi="Book Antiqua"/>
          <w:bCs/>
          <w:color w:val="000000"/>
          <w:sz w:val="24"/>
          <w:szCs w:val="24"/>
        </w:rPr>
        <w:t>HBsAg</w:t>
      </w:r>
      <w:proofErr w:type="spellEnd"/>
      <w:r w:rsidRPr="00436531">
        <w:rPr>
          <w:rFonts w:ascii="Book Antiqua" w:hAnsi="Book Antiqua"/>
          <w:bCs/>
          <w:color w:val="000000"/>
          <w:sz w:val="24"/>
          <w:szCs w:val="24"/>
        </w:rPr>
        <w:t xml:space="preserve"> predict treatment response to NA</w:t>
      </w:r>
    </w:p>
    <w:p w:rsidR="00AD31D5" w:rsidRPr="00436531" w:rsidRDefault="00AD31D5" w:rsidP="004C1894">
      <w:pPr>
        <w:pStyle w:val="3"/>
        <w:spacing w:after="0" w:line="360" w:lineRule="auto"/>
        <w:jc w:val="both"/>
        <w:rPr>
          <w:rFonts w:ascii="Book Antiqua" w:eastAsia="宋体" w:hAnsi="Book Antiqua"/>
          <w:bCs/>
          <w:color w:val="000000"/>
          <w:sz w:val="24"/>
          <w:szCs w:val="24"/>
          <w:lang w:eastAsia="zh-CN"/>
        </w:rPr>
      </w:pPr>
    </w:p>
    <w:p w:rsidR="00AD31D5" w:rsidRPr="00436531" w:rsidRDefault="00AD31D5" w:rsidP="004C1894">
      <w:pPr>
        <w:pStyle w:val="3"/>
        <w:spacing w:after="0" w:line="360" w:lineRule="auto"/>
        <w:jc w:val="both"/>
        <w:rPr>
          <w:rFonts w:ascii="Book Antiqua" w:eastAsia="宋体" w:hAnsi="Book Antiqua"/>
          <w:color w:val="000000"/>
          <w:sz w:val="24"/>
          <w:szCs w:val="24"/>
          <w:lang w:eastAsia="zh-CN"/>
        </w:rPr>
      </w:pPr>
      <w:proofErr w:type="spellStart"/>
      <w:r w:rsidRPr="00436531">
        <w:rPr>
          <w:rFonts w:ascii="Book Antiqua" w:hAnsi="Book Antiqua"/>
          <w:color w:val="000000"/>
          <w:sz w:val="24"/>
          <w:szCs w:val="24"/>
        </w:rPr>
        <w:t>Chien</w:t>
      </w:r>
      <w:proofErr w:type="spellEnd"/>
      <w:r w:rsidRPr="00436531">
        <w:rPr>
          <w:rFonts w:ascii="Book Antiqua" w:hAnsi="Book Antiqua"/>
          <w:color w:val="000000"/>
          <w:sz w:val="24"/>
          <w:szCs w:val="24"/>
        </w:rPr>
        <w:t xml:space="preserve">-Hung Chen, </w:t>
      </w:r>
      <w:r w:rsidRPr="00436531">
        <w:rPr>
          <w:rFonts w:ascii="Book Antiqua" w:hAnsi="Book Antiqua"/>
          <w:bCs/>
          <w:color w:val="000000"/>
          <w:sz w:val="24"/>
          <w:szCs w:val="24"/>
        </w:rPr>
        <w:t>Yi-Chun Chiu</w:t>
      </w:r>
      <w:r w:rsidRPr="00436531">
        <w:rPr>
          <w:rFonts w:ascii="Book Antiqua" w:hAnsi="Book Antiqua"/>
          <w:color w:val="000000"/>
          <w:sz w:val="24"/>
          <w:szCs w:val="24"/>
        </w:rPr>
        <w:t xml:space="preserve">, Sheng-Nan Lu, </w:t>
      </w:r>
      <w:proofErr w:type="spellStart"/>
      <w:r w:rsidRPr="00436531">
        <w:rPr>
          <w:rFonts w:ascii="Book Antiqua" w:hAnsi="Book Antiqua"/>
          <w:color w:val="000000"/>
          <w:sz w:val="24"/>
          <w:szCs w:val="24"/>
        </w:rPr>
        <w:t>Chuan</w:t>
      </w:r>
      <w:proofErr w:type="spellEnd"/>
      <w:r w:rsidRPr="00436531">
        <w:rPr>
          <w:rFonts w:ascii="Book Antiqua" w:hAnsi="Book Antiqua"/>
          <w:color w:val="000000"/>
          <w:sz w:val="24"/>
          <w:szCs w:val="24"/>
        </w:rPr>
        <w:t xml:space="preserve">-Mo Lee, </w:t>
      </w:r>
      <w:r w:rsidRPr="00436531">
        <w:rPr>
          <w:rFonts w:ascii="Book Antiqua" w:hAnsi="Book Antiqua"/>
          <w:bCs/>
          <w:color w:val="000000"/>
          <w:sz w:val="24"/>
          <w:szCs w:val="24"/>
        </w:rPr>
        <w:t>Jing-</w:t>
      </w:r>
      <w:proofErr w:type="spellStart"/>
      <w:r w:rsidRPr="00436531">
        <w:rPr>
          <w:rFonts w:ascii="Book Antiqua" w:hAnsi="Book Antiqua"/>
          <w:bCs/>
          <w:color w:val="000000"/>
          <w:sz w:val="24"/>
          <w:szCs w:val="24"/>
        </w:rPr>
        <w:t>Houng</w:t>
      </w:r>
      <w:proofErr w:type="spellEnd"/>
      <w:r w:rsidRPr="00436531">
        <w:rPr>
          <w:rFonts w:ascii="Book Antiqua" w:hAnsi="Book Antiqua"/>
          <w:bCs/>
          <w:color w:val="000000"/>
          <w:sz w:val="24"/>
          <w:szCs w:val="24"/>
        </w:rPr>
        <w:t xml:space="preserve"> Wang</w:t>
      </w:r>
      <w:r w:rsidRPr="00436531">
        <w:rPr>
          <w:rFonts w:ascii="Book Antiqua" w:hAnsi="Book Antiqua"/>
          <w:color w:val="000000"/>
          <w:sz w:val="24"/>
          <w:szCs w:val="24"/>
        </w:rPr>
        <w:t xml:space="preserve">, </w:t>
      </w:r>
      <w:proofErr w:type="spellStart"/>
      <w:r w:rsidRPr="00436531">
        <w:rPr>
          <w:rFonts w:ascii="Book Antiqua" w:hAnsi="Book Antiqua"/>
          <w:bCs/>
          <w:color w:val="000000"/>
          <w:sz w:val="24"/>
          <w:szCs w:val="24"/>
        </w:rPr>
        <w:t>Tsung-Hui</w:t>
      </w:r>
      <w:proofErr w:type="spellEnd"/>
      <w:r w:rsidRPr="00436531">
        <w:rPr>
          <w:rFonts w:ascii="Book Antiqua" w:hAnsi="Book Antiqua"/>
          <w:bCs/>
          <w:color w:val="000000"/>
          <w:sz w:val="24"/>
          <w:szCs w:val="24"/>
        </w:rPr>
        <w:t xml:space="preserve"> Hu</w:t>
      </w:r>
      <w:r w:rsidRPr="00436531">
        <w:rPr>
          <w:rFonts w:ascii="Book Antiqua" w:hAnsi="Book Antiqua"/>
          <w:color w:val="000000"/>
          <w:sz w:val="24"/>
          <w:szCs w:val="24"/>
        </w:rPr>
        <w:t>, Chao-Hung Hung</w:t>
      </w:r>
    </w:p>
    <w:p w:rsidR="00AD31D5" w:rsidRPr="00436531" w:rsidRDefault="00AD31D5" w:rsidP="004C1894">
      <w:pPr>
        <w:pStyle w:val="3"/>
        <w:spacing w:after="0" w:line="360" w:lineRule="auto"/>
        <w:jc w:val="both"/>
        <w:rPr>
          <w:rFonts w:ascii="Book Antiqua" w:eastAsia="宋体" w:hAnsi="Book Antiqua"/>
          <w:bCs/>
          <w:color w:val="000000"/>
          <w:sz w:val="24"/>
          <w:szCs w:val="24"/>
          <w:lang w:eastAsia="zh-CN"/>
        </w:rPr>
      </w:pPr>
    </w:p>
    <w:p w:rsidR="00AD31D5" w:rsidRPr="005C005C" w:rsidRDefault="00AD31D5" w:rsidP="004C1894">
      <w:pPr>
        <w:pStyle w:val="a8"/>
        <w:tabs>
          <w:tab w:val="left" w:pos="8100"/>
        </w:tabs>
        <w:spacing w:line="360" w:lineRule="auto"/>
        <w:jc w:val="both"/>
        <w:rPr>
          <w:rFonts w:ascii="Book Antiqua" w:hAnsi="Book Antiqua"/>
          <w:b w:val="0"/>
          <w:bCs/>
          <w:color w:val="000000"/>
          <w:sz w:val="24"/>
          <w:szCs w:val="24"/>
        </w:rPr>
      </w:pPr>
      <w:bookmarkStart w:id="6" w:name="OLE_LINK3"/>
      <w:proofErr w:type="spellStart"/>
      <w:r w:rsidRPr="005C005C">
        <w:rPr>
          <w:rFonts w:ascii="Book Antiqua" w:hAnsi="Book Antiqua"/>
          <w:color w:val="000000"/>
          <w:sz w:val="24"/>
          <w:szCs w:val="24"/>
        </w:rPr>
        <w:t>Chien</w:t>
      </w:r>
      <w:proofErr w:type="spellEnd"/>
      <w:r w:rsidRPr="005C005C">
        <w:rPr>
          <w:rFonts w:ascii="Book Antiqua" w:hAnsi="Book Antiqua"/>
          <w:color w:val="000000"/>
          <w:sz w:val="24"/>
          <w:szCs w:val="24"/>
        </w:rPr>
        <w:t xml:space="preserve">-Hung Chen, </w:t>
      </w:r>
      <w:r w:rsidRPr="005C005C">
        <w:rPr>
          <w:rFonts w:ascii="Book Antiqua" w:hAnsi="Book Antiqua"/>
          <w:bCs/>
          <w:color w:val="000000"/>
          <w:sz w:val="24"/>
          <w:szCs w:val="24"/>
        </w:rPr>
        <w:t>Yi-Chun Chiu</w:t>
      </w:r>
      <w:r w:rsidRPr="005C005C">
        <w:rPr>
          <w:rFonts w:ascii="Book Antiqua" w:hAnsi="Book Antiqua"/>
          <w:color w:val="000000"/>
          <w:sz w:val="24"/>
          <w:szCs w:val="24"/>
        </w:rPr>
        <w:t xml:space="preserve">, Sheng-Nan Lu, </w:t>
      </w:r>
      <w:bookmarkEnd w:id="6"/>
      <w:proofErr w:type="spellStart"/>
      <w:r w:rsidRPr="005C005C">
        <w:rPr>
          <w:rFonts w:ascii="Book Antiqua" w:hAnsi="Book Antiqua"/>
          <w:color w:val="000000"/>
          <w:sz w:val="24"/>
          <w:szCs w:val="24"/>
        </w:rPr>
        <w:t>Chuan</w:t>
      </w:r>
      <w:proofErr w:type="spellEnd"/>
      <w:r w:rsidRPr="005C005C">
        <w:rPr>
          <w:rFonts w:ascii="Book Antiqua" w:hAnsi="Book Antiqua"/>
          <w:color w:val="000000"/>
          <w:sz w:val="24"/>
          <w:szCs w:val="24"/>
        </w:rPr>
        <w:t xml:space="preserve">-Mo Lee, </w:t>
      </w:r>
      <w:r w:rsidRPr="005C005C">
        <w:rPr>
          <w:rFonts w:ascii="Book Antiqua" w:hAnsi="Book Antiqua"/>
          <w:bCs/>
          <w:color w:val="000000"/>
          <w:sz w:val="24"/>
          <w:szCs w:val="24"/>
        </w:rPr>
        <w:t>Jing-</w:t>
      </w:r>
      <w:proofErr w:type="spellStart"/>
      <w:r w:rsidRPr="005C005C">
        <w:rPr>
          <w:rFonts w:ascii="Book Antiqua" w:hAnsi="Book Antiqua"/>
          <w:bCs/>
          <w:color w:val="000000"/>
          <w:sz w:val="24"/>
          <w:szCs w:val="24"/>
        </w:rPr>
        <w:t>Houng</w:t>
      </w:r>
      <w:proofErr w:type="spellEnd"/>
      <w:r w:rsidRPr="005C005C">
        <w:rPr>
          <w:rFonts w:ascii="Book Antiqua" w:hAnsi="Book Antiqua"/>
          <w:bCs/>
          <w:color w:val="000000"/>
          <w:sz w:val="24"/>
          <w:szCs w:val="24"/>
        </w:rPr>
        <w:t xml:space="preserve"> Wang</w:t>
      </w:r>
      <w:r w:rsidRPr="005C005C">
        <w:rPr>
          <w:rFonts w:ascii="Book Antiqua" w:hAnsi="Book Antiqua"/>
          <w:color w:val="000000"/>
          <w:sz w:val="24"/>
          <w:szCs w:val="24"/>
        </w:rPr>
        <w:t xml:space="preserve">, </w:t>
      </w:r>
      <w:proofErr w:type="spellStart"/>
      <w:r w:rsidRPr="005C005C">
        <w:rPr>
          <w:rFonts w:ascii="Book Antiqua" w:hAnsi="Book Antiqua"/>
          <w:bCs/>
          <w:color w:val="000000"/>
          <w:sz w:val="24"/>
          <w:szCs w:val="24"/>
        </w:rPr>
        <w:t>Tsung-Hui</w:t>
      </w:r>
      <w:proofErr w:type="spellEnd"/>
      <w:r w:rsidRPr="005C005C">
        <w:rPr>
          <w:rFonts w:ascii="Book Antiqua" w:hAnsi="Book Antiqua"/>
          <w:bCs/>
          <w:color w:val="000000"/>
          <w:sz w:val="24"/>
          <w:szCs w:val="24"/>
        </w:rPr>
        <w:t xml:space="preserve"> Hu</w:t>
      </w:r>
      <w:r w:rsidRPr="005C005C">
        <w:rPr>
          <w:rFonts w:ascii="Book Antiqua" w:hAnsi="Book Antiqua"/>
          <w:color w:val="000000"/>
          <w:sz w:val="24"/>
          <w:szCs w:val="24"/>
        </w:rPr>
        <w:t xml:space="preserve">, Chao-Hung Hung, </w:t>
      </w:r>
      <w:r w:rsidRPr="005C005C">
        <w:rPr>
          <w:rFonts w:ascii="Book Antiqua" w:hAnsi="Book Antiqua"/>
          <w:b w:val="0"/>
          <w:bCs/>
          <w:color w:val="000000"/>
          <w:sz w:val="24"/>
          <w:szCs w:val="24"/>
        </w:rPr>
        <w:t xml:space="preserve">Division of </w:t>
      </w:r>
      <w:proofErr w:type="spellStart"/>
      <w:r w:rsidRPr="005C005C">
        <w:rPr>
          <w:rFonts w:ascii="Book Antiqua" w:hAnsi="Book Antiqua"/>
          <w:b w:val="0"/>
          <w:bCs/>
          <w:color w:val="000000"/>
          <w:sz w:val="24"/>
          <w:szCs w:val="24"/>
        </w:rPr>
        <w:t>Hepato</w:t>
      </w:r>
      <w:proofErr w:type="spellEnd"/>
      <w:r w:rsidRPr="005C005C">
        <w:rPr>
          <w:rFonts w:ascii="Book Antiqua" w:hAnsi="Book Antiqua"/>
          <w:b w:val="0"/>
          <w:bCs/>
          <w:color w:val="000000"/>
          <w:sz w:val="24"/>
          <w:szCs w:val="24"/>
        </w:rPr>
        <w:t>-Gastroenterology, Department of Internal Medicine, Kaohsiung Chang Gung Memorial Hospital and Chang Gung University College of Medicine, Kaohsiung 833, Taiwan.</w:t>
      </w:r>
    </w:p>
    <w:p w:rsidR="00AD31D5" w:rsidRPr="00436531" w:rsidRDefault="00AD31D5" w:rsidP="004C1894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szCs w:val="24"/>
        </w:rPr>
      </w:pPr>
    </w:p>
    <w:p w:rsidR="00AD31D5" w:rsidRPr="00436531" w:rsidRDefault="00AD31D5" w:rsidP="004C1894">
      <w:pPr>
        <w:pStyle w:val="a8"/>
        <w:tabs>
          <w:tab w:val="left" w:pos="8100"/>
        </w:tabs>
        <w:spacing w:line="360" w:lineRule="auto"/>
        <w:jc w:val="both"/>
        <w:rPr>
          <w:rFonts w:ascii="Book Antiqua" w:hAnsi="Book Antiqua"/>
          <w:b w:val="0"/>
          <w:color w:val="000000"/>
          <w:sz w:val="24"/>
          <w:szCs w:val="24"/>
        </w:rPr>
      </w:pPr>
      <w:r w:rsidRPr="00436531">
        <w:rPr>
          <w:rFonts w:ascii="Book Antiqua" w:hAnsi="Book Antiqua"/>
          <w:color w:val="000000"/>
          <w:sz w:val="24"/>
          <w:szCs w:val="24"/>
        </w:rPr>
        <w:t xml:space="preserve">Author contributions: </w:t>
      </w:r>
      <w:r w:rsidRPr="00436531">
        <w:rPr>
          <w:rFonts w:ascii="Book Antiqua" w:hAnsi="Book Antiqua"/>
          <w:b w:val="0"/>
          <w:color w:val="000000"/>
          <w:sz w:val="24"/>
          <w:szCs w:val="24"/>
        </w:rPr>
        <w:t>Chen CH performed the literature review and wrote the paper; Chiu YC, Lu SN, Lee CM, Wang JH and Hu TH contributed to acquisition of data; and Hung CH performed the critical revision.</w:t>
      </w:r>
    </w:p>
    <w:p w:rsidR="00AD31D5" w:rsidRPr="00436531" w:rsidRDefault="00AD31D5" w:rsidP="004C1894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szCs w:val="24"/>
        </w:rPr>
      </w:pPr>
    </w:p>
    <w:p w:rsidR="00AD31D5" w:rsidRPr="00436531" w:rsidRDefault="00AD31D5" w:rsidP="004C1894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  <w:szCs w:val="24"/>
          <w:lang w:eastAsia="zh-CN"/>
        </w:rPr>
      </w:pPr>
      <w:r w:rsidRPr="00436531">
        <w:rPr>
          <w:rFonts w:ascii="Book Antiqua" w:hAnsi="Book Antiqua"/>
          <w:b/>
          <w:color w:val="000000"/>
        </w:rPr>
        <w:t>Correspondence to:</w:t>
      </w:r>
      <w:r w:rsidRPr="00436531">
        <w:rPr>
          <w:rFonts w:ascii="Book Antiqua" w:hAnsi="Book Antiqua"/>
          <w:b/>
          <w:bCs/>
          <w:color w:val="000000"/>
          <w:szCs w:val="24"/>
        </w:rPr>
        <w:t xml:space="preserve"> </w:t>
      </w:r>
      <w:r w:rsidRPr="00436531">
        <w:rPr>
          <w:rFonts w:ascii="Book Antiqua" w:hAnsi="Book Antiqua"/>
          <w:b/>
          <w:color w:val="000000"/>
          <w:szCs w:val="24"/>
        </w:rPr>
        <w:t xml:space="preserve">Chao-Hung Hung, MD, </w:t>
      </w:r>
      <w:r w:rsidRPr="00436531">
        <w:rPr>
          <w:rFonts w:ascii="Book Antiqua" w:hAnsi="Book Antiqua"/>
          <w:color w:val="000000"/>
          <w:szCs w:val="24"/>
        </w:rPr>
        <w:t xml:space="preserve">Division of </w:t>
      </w:r>
      <w:proofErr w:type="spellStart"/>
      <w:r w:rsidRPr="00436531">
        <w:rPr>
          <w:rFonts w:ascii="Book Antiqua" w:hAnsi="Book Antiqua"/>
          <w:color w:val="000000"/>
          <w:szCs w:val="24"/>
        </w:rPr>
        <w:t>Hepato</w:t>
      </w:r>
      <w:proofErr w:type="spellEnd"/>
      <w:r w:rsidRPr="00436531">
        <w:rPr>
          <w:rFonts w:ascii="Book Antiqua" w:eastAsia="宋体" w:hAnsi="Book Antiqua"/>
          <w:color w:val="000000"/>
          <w:szCs w:val="24"/>
          <w:lang w:eastAsia="zh-CN"/>
        </w:rPr>
        <w:t>-</w:t>
      </w:r>
      <w:r w:rsidRPr="00436531">
        <w:rPr>
          <w:rFonts w:ascii="Book Antiqua" w:hAnsi="Book Antiqua"/>
          <w:caps/>
          <w:color w:val="000000"/>
          <w:szCs w:val="24"/>
        </w:rPr>
        <w:t>g</w:t>
      </w:r>
      <w:r w:rsidRPr="00436531">
        <w:rPr>
          <w:rFonts w:ascii="Book Antiqua" w:hAnsi="Book Antiqua"/>
          <w:color w:val="000000"/>
          <w:szCs w:val="24"/>
        </w:rPr>
        <w:t>astroenterology, Department of Internal Medicine, Kaohsiung Chang Gung Memorial Hospital, 123 Ta Pei Road, Kaohsiung 833, Taiwan</w:t>
      </w:r>
      <w:r w:rsidRPr="00436531">
        <w:rPr>
          <w:rFonts w:ascii="Book Antiqua" w:eastAsia="宋体" w:hAnsi="Book Antiqua"/>
          <w:color w:val="000000"/>
          <w:szCs w:val="24"/>
          <w:lang w:eastAsia="zh-CN"/>
        </w:rPr>
        <w:t xml:space="preserve">. </w:t>
      </w:r>
      <w:r w:rsidRPr="00436531">
        <w:rPr>
          <w:rFonts w:ascii="Book Antiqua" w:hAnsi="Book Antiqua"/>
          <w:bCs/>
          <w:color w:val="000000"/>
        </w:rPr>
        <w:t>chh4366@yahoo.com.tw</w:t>
      </w:r>
    </w:p>
    <w:p w:rsidR="00AD31D5" w:rsidRPr="00436531" w:rsidRDefault="00AD31D5" w:rsidP="004C1894">
      <w:pPr>
        <w:spacing w:line="360" w:lineRule="auto"/>
        <w:jc w:val="both"/>
        <w:rPr>
          <w:rFonts w:ascii="Book Antiqua" w:eastAsia="宋体" w:hAnsi="Book Antiqua"/>
          <w:color w:val="000000"/>
          <w:szCs w:val="24"/>
          <w:lang w:eastAsia="zh-CN"/>
        </w:rPr>
      </w:pPr>
    </w:p>
    <w:p w:rsidR="00AD31D5" w:rsidRPr="00436531" w:rsidRDefault="00AD31D5" w:rsidP="004C1894">
      <w:pPr>
        <w:spacing w:line="360" w:lineRule="auto"/>
        <w:jc w:val="both"/>
        <w:rPr>
          <w:rFonts w:ascii="Book Antiqua" w:hAnsi="Book Antiqua"/>
          <w:color w:val="000000"/>
        </w:rPr>
      </w:pPr>
      <w:r w:rsidRPr="00436531">
        <w:rPr>
          <w:rFonts w:ascii="Book Antiqua" w:hAnsi="Book Antiqua"/>
          <w:b/>
          <w:color w:val="000000"/>
        </w:rPr>
        <w:t>Telephone:</w:t>
      </w:r>
      <w:r w:rsidRPr="00436531">
        <w:rPr>
          <w:rFonts w:ascii="Book Antiqua" w:hAnsi="Book Antiqua"/>
          <w:color w:val="000000"/>
        </w:rPr>
        <w:t xml:space="preserve"> +886-7-</w:t>
      </w:r>
      <w:proofErr w:type="gramStart"/>
      <w:r w:rsidRPr="00436531">
        <w:rPr>
          <w:rFonts w:ascii="Book Antiqua" w:hAnsi="Book Antiqua"/>
          <w:color w:val="000000"/>
        </w:rPr>
        <w:t>7317123</w:t>
      </w:r>
      <w:r w:rsidRPr="00436531">
        <w:rPr>
          <w:rFonts w:ascii="Book Antiqua" w:eastAsia="宋体" w:hAnsi="Book Antiqua"/>
          <w:color w:val="000000"/>
          <w:lang w:eastAsia="zh-CN"/>
        </w:rPr>
        <w:t xml:space="preserve"> </w:t>
      </w:r>
      <w:r w:rsidRPr="00436531">
        <w:rPr>
          <w:rFonts w:ascii="Book Antiqua" w:hAnsi="Book Antiqua"/>
          <w:b/>
          <w:color w:val="000000"/>
        </w:rPr>
        <w:t xml:space="preserve"> Fax</w:t>
      </w:r>
      <w:proofErr w:type="gramEnd"/>
      <w:r w:rsidRPr="00436531">
        <w:rPr>
          <w:rFonts w:ascii="Book Antiqua" w:hAnsi="Book Antiqua"/>
          <w:b/>
          <w:color w:val="000000"/>
        </w:rPr>
        <w:t xml:space="preserve">: </w:t>
      </w:r>
      <w:r w:rsidRPr="00436531">
        <w:rPr>
          <w:rFonts w:ascii="Book Antiqua" w:hAnsi="Book Antiqua"/>
          <w:color w:val="000000"/>
        </w:rPr>
        <w:t>+886-7-7318762</w:t>
      </w:r>
    </w:p>
    <w:p w:rsidR="00AD31D5" w:rsidRPr="00436531" w:rsidRDefault="00AD31D5" w:rsidP="004C1894">
      <w:pPr>
        <w:spacing w:line="360" w:lineRule="auto"/>
        <w:jc w:val="both"/>
        <w:rPr>
          <w:color w:val="000000"/>
        </w:rPr>
      </w:pPr>
      <w:r w:rsidRPr="00436531">
        <w:rPr>
          <w:rFonts w:ascii="Book Antiqua" w:hAnsi="Book Antiqua"/>
          <w:b/>
          <w:color w:val="000000"/>
        </w:rPr>
        <w:t xml:space="preserve">Received: </w:t>
      </w:r>
      <w:r w:rsidRPr="00436531">
        <w:rPr>
          <w:rFonts w:ascii="Book Antiqua" w:hAnsi="Book Antiqua"/>
          <w:color w:val="000000"/>
        </w:rPr>
        <w:t>October 2</w:t>
      </w:r>
      <w:r w:rsidRPr="00436531">
        <w:rPr>
          <w:rFonts w:ascii="Book Antiqua" w:eastAsia="宋体" w:hAnsi="Book Antiqua"/>
          <w:color w:val="000000"/>
          <w:lang w:eastAsia="zh-CN"/>
        </w:rPr>
        <w:t>4</w:t>
      </w:r>
      <w:r w:rsidRPr="00436531">
        <w:rPr>
          <w:rFonts w:ascii="Book Antiqua" w:hAnsi="Book Antiqua"/>
          <w:color w:val="000000"/>
        </w:rPr>
        <w:t xml:space="preserve">, </w:t>
      </w:r>
      <w:proofErr w:type="gramStart"/>
      <w:r w:rsidRPr="00436531">
        <w:rPr>
          <w:rFonts w:ascii="Book Antiqua" w:hAnsi="Book Antiqua"/>
          <w:color w:val="000000"/>
        </w:rPr>
        <w:t>2013</w:t>
      </w:r>
      <w:r w:rsidRPr="00436531">
        <w:rPr>
          <w:rFonts w:ascii="Book Antiqua" w:hAnsi="Book Antiqua"/>
          <w:b/>
          <w:color w:val="000000"/>
        </w:rPr>
        <w:t xml:space="preserve">  Revised</w:t>
      </w:r>
      <w:proofErr w:type="gramEnd"/>
      <w:r w:rsidRPr="00436531">
        <w:rPr>
          <w:rFonts w:ascii="Book Antiqua" w:hAnsi="Book Antiqua"/>
          <w:b/>
          <w:color w:val="000000"/>
        </w:rPr>
        <w:t xml:space="preserve">: </w:t>
      </w:r>
      <w:r w:rsidRPr="00436531">
        <w:rPr>
          <w:rFonts w:ascii="Book Antiqua" w:hAnsi="Book Antiqua"/>
          <w:color w:val="000000"/>
        </w:rPr>
        <w:t>January 1, 2014</w:t>
      </w:r>
    </w:p>
    <w:p w:rsidR="00E916F8" w:rsidRPr="005C157D" w:rsidRDefault="00AD31D5" w:rsidP="00E916F8">
      <w:pPr>
        <w:rPr>
          <w:rFonts w:ascii="Book Antiqua" w:hAnsi="Book Antiqua"/>
          <w:szCs w:val="24"/>
        </w:rPr>
      </w:pPr>
      <w:r w:rsidRPr="00436531">
        <w:rPr>
          <w:rFonts w:ascii="Book Antiqua" w:hAnsi="Book Antiqua"/>
          <w:b/>
          <w:color w:val="000000"/>
        </w:rPr>
        <w:t>Accepted:</w:t>
      </w:r>
      <w:r w:rsidR="00E916F8" w:rsidRPr="00E916F8">
        <w:rPr>
          <w:rFonts w:ascii="Book Antiqua" w:hAnsi="Book Antiqua"/>
          <w:szCs w:val="24"/>
        </w:rPr>
        <w:t xml:space="preserve"> </w:t>
      </w:r>
      <w:r w:rsidR="00E916F8" w:rsidRPr="005C157D">
        <w:rPr>
          <w:rFonts w:ascii="Book Antiqua" w:hAnsi="Book Antiqua"/>
          <w:szCs w:val="24"/>
        </w:rPr>
        <w:t>May 23, 2014</w:t>
      </w:r>
    </w:p>
    <w:p w:rsidR="00AD31D5" w:rsidRPr="00436531" w:rsidRDefault="00AD31D5" w:rsidP="004C1894">
      <w:pPr>
        <w:spacing w:line="360" w:lineRule="auto"/>
        <w:jc w:val="both"/>
        <w:rPr>
          <w:rFonts w:ascii="Book Antiqua" w:hAnsi="Book Antiqua"/>
          <w:b/>
          <w:color w:val="000000"/>
        </w:rPr>
      </w:pPr>
      <w:bookmarkStart w:id="7" w:name="_GoBack"/>
      <w:bookmarkEnd w:id="7"/>
      <w:r w:rsidRPr="00436531">
        <w:rPr>
          <w:rFonts w:ascii="Book Antiqua" w:hAnsi="Book Antiqua"/>
          <w:b/>
          <w:color w:val="000000"/>
        </w:rPr>
        <w:t xml:space="preserve">  </w:t>
      </w:r>
    </w:p>
    <w:p w:rsidR="00AD31D5" w:rsidRPr="00436531" w:rsidRDefault="00AD31D5" w:rsidP="004C1894">
      <w:pPr>
        <w:spacing w:line="360" w:lineRule="auto"/>
        <w:jc w:val="both"/>
        <w:rPr>
          <w:rFonts w:ascii="Book Antiqua" w:hAnsi="Book Antiqua"/>
          <w:b/>
          <w:color w:val="000000"/>
        </w:rPr>
      </w:pPr>
      <w:r w:rsidRPr="00436531">
        <w:rPr>
          <w:rFonts w:ascii="Book Antiqua" w:hAnsi="Book Antiqua"/>
          <w:b/>
          <w:color w:val="000000"/>
        </w:rPr>
        <w:t xml:space="preserve">Published online: </w:t>
      </w:r>
    </w:p>
    <w:p w:rsidR="00AD31D5" w:rsidRPr="00436531" w:rsidRDefault="00AD31D5" w:rsidP="004C1894">
      <w:pPr>
        <w:widowControl/>
        <w:spacing w:line="360" w:lineRule="auto"/>
        <w:jc w:val="both"/>
        <w:rPr>
          <w:rFonts w:ascii="Book Antiqua" w:eastAsia="宋体" w:hAnsi="Book Antiqua"/>
          <w:b/>
          <w:color w:val="000000"/>
          <w:kern w:val="0"/>
          <w:szCs w:val="24"/>
          <w:lang w:eastAsia="zh-CN"/>
        </w:rPr>
      </w:pPr>
    </w:p>
    <w:p w:rsidR="00AD31D5" w:rsidRPr="00436531" w:rsidRDefault="00AD31D5" w:rsidP="004C1894">
      <w:pPr>
        <w:widowControl/>
        <w:spacing w:line="360" w:lineRule="auto"/>
        <w:jc w:val="both"/>
        <w:rPr>
          <w:rFonts w:ascii="Book Antiqua" w:eastAsia="AdvGulliv-B" w:hAnsi="Book Antiqua"/>
          <w:b/>
          <w:color w:val="000000"/>
          <w:kern w:val="0"/>
          <w:szCs w:val="24"/>
        </w:rPr>
      </w:pPr>
      <w:r w:rsidRPr="00436531">
        <w:rPr>
          <w:rFonts w:ascii="Book Antiqua" w:eastAsia="AdvGulliv-B" w:hAnsi="Book Antiqua"/>
          <w:b/>
          <w:color w:val="000000"/>
          <w:kern w:val="0"/>
          <w:szCs w:val="24"/>
        </w:rPr>
        <w:t>Abstract</w:t>
      </w:r>
    </w:p>
    <w:p w:rsidR="00AD31D5" w:rsidRPr="00436531" w:rsidRDefault="00AD31D5" w:rsidP="004C1894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color w:val="000000"/>
          <w:kern w:val="0"/>
          <w:szCs w:val="24"/>
        </w:rPr>
      </w:pPr>
      <w:r w:rsidRPr="00436531">
        <w:rPr>
          <w:rFonts w:ascii="Book Antiqua" w:eastAsia="AdvGulliv-R" w:hAnsi="Book Antiqua"/>
          <w:color w:val="000000"/>
          <w:kern w:val="0"/>
          <w:szCs w:val="24"/>
        </w:rPr>
        <w:t>Quantification of hepatitis B surface antigen (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) has been suggested to be helpful in the management of chronic hepatitis B (CHB) patients. </w:t>
      </w:r>
      <w:proofErr w:type="spellStart"/>
      <w:proofErr w:type="gramStart"/>
      <w:r w:rsidRPr="00436531">
        <w:rPr>
          <w:rFonts w:ascii="Book Antiqua" w:hAnsi="Book Antiqua"/>
          <w:color w:val="000000"/>
          <w:kern w:val="0"/>
          <w:szCs w:val="24"/>
        </w:rPr>
        <w:t>Nucleos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>(</w:t>
      </w:r>
      <w:proofErr w:type="gramEnd"/>
      <w:r w:rsidRPr="00436531">
        <w:rPr>
          <w:rFonts w:ascii="Book Antiqua" w:hAnsi="Book Antiqua"/>
          <w:color w:val="000000"/>
          <w:kern w:val="0"/>
          <w:szCs w:val="24"/>
        </w:rPr>
        <w:t xml:space="preserve">t)ide analogs (NAs) are the therapy of choice for CHB and are used in the majority of CHB patients. NAs are able to induce 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>hepatitis B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 </w:t>
      </w: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>virus (</w:t>
      </w:r>
      <w:r w:rsidRPr="00436531">
        <w:rPr>
          <w:rFonts w:ascii="Book Antiqua" w:hAnsi="Book Antiqua"/>
          <w:color w:val="000000"/>
          <w:kern w:val="0"/>
          <w:szCs w:val="24"/>
        </w:rPr>
        <w:t>HBV</w:t>
      </w: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 xml:space="preserve">) 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viral suppression, normalization of alanine aminotransferase (ALT) levels, and improvement in liver histology. </w:t>
      </w:r>
      <w:r w:rsidRPr="00436531">
        <w:rPr>
          <w:rFonts w:ascii="Book Antiqua" w:eastAsia="Transitional521BT-RomanA" w:hAnsi="Book Antiqua"/>
          <w:color w:val="000000"/>
          <w:kern w:val="0"/>
          <w:szCs w:val="24"/>
        </w:rPr>
        <w:t xml:space="preserve">Automated quantitative assays for serum </w:t>
      </w:r>
      <w:proofErr w:type="spellStart"/>
      <w:r w:rsidRPr="00436531">
        <w:rPr>
          <w:rFonts w:ascii="Book Antiqua" w:eastAsia="Transitional521BT-Roman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Transitional521BT-RomanA" w:hAnsi="Book Antiqua"/>
          <w:color w:val="000000"/>
          <w:kern w:val="0"/>
          <w:szCs w:val="24"/>
        </w:rPr>
        <w:t xml:space="preserve"> have recently become available, facilitating standardized quantification of serum </w:t>
      </w:r>
      <w:proofErr w:type="spellStart"/>
      <w:r w:rsidRPr="00436531">
        <w:rPr>
          <w:rFonts w:ascii="Book Antiqua" w:eastAsia="Transitional521BT-Roman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Transitional521BT-RomanA" w:hAnsi="Book Antiqua"/>
          <w:color w:val="000000"/>
          <w:kern w:val="0"/>
          <w:szCs w:val="24"/>
        </w:rPr>
        <w:t xml:space="preserve">. This has led to increased interest in the clinical application of quantitative serum </w:t>
      </w:r>
      <w:proofErr w:type="spellStart"/>
      <w:r w:rsidRPr="00436531">
        <w:rPr>
          <w:rFonts w:ascii="Book Antiqua" w:eastAsia="Transitional521BT-Roman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Transitional521BT-RomanA" w:hAnsi="Book Antiqua"/>
          <w:color w:val="000000"/>
          <w:kern w:val="0"/>
          <w:szCs w:val="24"/>
        </w:rPr>
        <w:t xml:space="preserve"> for predicting therapeutic response to NAs.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</w:t>
      </w:r>
      <w:r w:rsidRPr="00436531">
        <w:rPr>
          <w:rFonts w:ascii="Book Antiqua" w:eastAsia="Transitional521BT-RomanA" w:hAnsi="Book Antiqua"/>
          <w:color w:val="000000"/>
          <w:kern w:val="0"/>
          <w:szCs w:val="24"/>
        </w:rPr>
        <w:t xml:space="preserve">Recent studies have shown that 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a decline in serum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levels in patients receiving </w:t>
      </w:r>
      <w:proofErr w:type="spellStart"/>
      <w:r w:rsidRPr="00436531">
        <w:rPr>
          <w:rFonts w:ascii="Book Antiqua" w:eastAsia="FranklinGothicEF-Medium" w:hAnsi="Book Antiqua"/>
          <w:color w:val="000000"/>
          <w:kern w:val="0"/>
          <w:szCs w:val="24"/>
        </w:rPr>
        <w:t>peginterferon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may signal successful induction of immune control over HBV, and can therefore be used to predict therapeutic response.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NA treatment typically induces a less rapid decline in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than interferon treatment; it has been estimated that full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clearance can require decades of NA treatment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. However, a rapid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decline during NA therapy may identify patients who will show clearance of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. 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Currently, there is no consensus on the clinical utility of serum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monitoring 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>for evaluating patient responses to</w:t>
      </w:r>
      <w:r w:rsidRPr="00436531">
        <w:rPr>
          <w:rFonts w:ascii="Book Antiqua" w:eastAsia="Transitional521BT-RomanA" w:hAnsi="Book Antiqua"/>
          <w:color w:val="000000"/>
          <w:kern w:val="0"/>
          <w:szCs w:val="24"/>
        </w:rPr>
        <w:t xml:space="preserve"> NA 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therapy. 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This review </w:t>
      </w:r>
      <w:r w:rsidRPr="00436531">
        <w:rPr>
          <w:rFonts w:ascii="Book Antiqua" w:hAnsi="Book Antiqua"/>
          <w:color w:val="000000"/>
          <w:kern w:val="0"/>
          <w:szCs w:val="24"/>
        </w:rPr>
        <w:lastRenderedPageBreak/>
        <w:t xml:space="preserve">focuses on recent findings regarding the potential application of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quantification in the management of CHB patients receiving NA therapy.</w:t>
      </w:r>
    </w:p>
    <w:p w:rsidR="00AD31D5" w:rsidRPr="00436531" w:rsidRDefault="00AD31D5" w:rsidP="004C1894">
      <w:pPr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/>
          <w:color w:val="000000"/>
          <w:kern w:val="0"/>
          <w:szCs w:val="24"/>
          <w:lang w:eastAsia="zh-CN"/>
        </w:rPr>
      </w:pPr>
    </w:p>
    <w:p w:rsidR="00AD31D5" w:rsidRPr="004C262B" w:rsidRDefault="00AD31D5" w:rsidP="004C1894">
      <w:pPr>
        <w:pStyle w:val="af"/>
        <w:spacing w:line="360" w:lineRule="auto"/>
        <w:rPr>
          <w:rFonts w:ascii="Book Antiqua" w:hAnsi="Book Antiqua" w:cs="Tahoma"/>
          <w:color w:val="000000"/>
          <w:sz w:val="24"/>
          <w:szCs w:val="24"/>
        </w:rPr>
      </w:pPr>
      <w:bookmarkStart w:id="8" w:name="OLE_LINK11"/>
      <w:r w:rsidRPr="004C262B">
        <w:rPr>
          <w:rFonts w:ascii="Book Antiqua" w:hAnsi="Book Antiqua" w:cs="Tahoma"/>
          <w:color w:val="000000"/>
          <w:sz w:val="24"/>
          <w:szCs w:val="24"/>
          <w:lang w:eastAsia="ja-JP"/>
        </w:rPr>
        <w:t xml:space="preserve">© 2014 </w:t>
      </w:r>
      <w:proofErr w:type="spellStart"/>
      <w:r w:rsidRPr="004C262B">
        <w:rPr>
          <w:rFonts w:ascii="Book Antiqua" w:hAnsi="Book Antiqua" w:cs="Tahoma"/>
          <w:color w:val="000000"/>
          <w:sz w:val="24"/>
          <w:szCs w:val="24"/>
          <w:lang w:eastAsia="ja-JP"/>
        </w:rPr>
        <w:t>Baishideng</w:t>
      </w:r>
      <w:proofErr w:type="spellEnd"/>
      <w:r w:rsidRPr="004C262B">
        <w:rPr>
          <w:rFonts w:ascii="Book Antiqua" w:hAnsi="Book Antiqua" w:cs="Tahoma"/>
          <w:color w:val="000000"/>
          <w:sz w:val="24"/>
          <w:szCs w:val="24"/>
          <w:lang w:eastAsia="ja-JP"/>
        </w:rPr>
        <w:t xml:space="preserve"> Publishing Group Inc. All rights reserved.</w:t>
      </w:r>
      <w:bookmarkEnd w:id="8"/>
    </w:p>
    <w:p w:rsidR="00AD31D5" w:rsidRPr="004C262B" w:rsidRDefault="00AD31D5" w:rsidP="004C1894">
      <w:pPr>
        <w:pStyle w:val="af"/>
        <w:spacing w:line="360" w:lineRule="auto"/>
        <w:rPr>
          <w:rFonts w:ascii="Book Antiqua" w:hAnsi="Book Antiqua"/>
          <w:b/>
          <w:color w:val="000000"/>
          <w:sz w:val="24"/>
          <w:szCs w:val="24"/>
        </w:rPr>
      </w:pPr>
    </w:p>
    <w:p w:rsidR="00AD31D5" w:rsidRPr="00436531" w:rsidRDefault="00AD31D5" w:rsidP="004C1894">
      <w:pPr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/>
          <w:color w:val="000000"/>
          <w:kern w:val="0"/>
          <w:szCs w:val="24"/>
          <w:lang w:eastAsia="zh-CN"/>
        </w:rPr>
      </w:pPr>
      <w:r w:rsidRPr="00436531">
        <w:rPr>
          <w:rFonts w:ascii="Book Antiqua" w:hAnsi="Book Antiqua"/>
          <w:b/>
          <w:color w:val="000000"/>
        </w:rPr>
        <w:t>Key words:</w:t>
      </w:r>
      <w:r w:rsidRPr="00436531">
        <w:rPr>
          <w:rFonts w:ascii="Book Antiqua" w:hAnsi="Book Antiqua"/>
          <w:b/>
          <w:bCs/>
          <w:color w:val="000000"/>
          <w:kern w:val="0"/>
          <w:szCs w:val="24"/>
        </w:rPr>
        <w:t xml:space="preserve"> </w:t>
      </w:r>
      <w:r w:rsidRPr="00436531">
        <w:rPr>
          <w:rFonts w:ascii="Book Antiqua" w:hAnsi="Book Antiqua"/>
          <w:color w:val="000000"/>
          <w:kern w:val="0"/>
          <w:szCs w:val="24"/>
        </w:rPr>
        <w:t>Alanine aminotransferase</w:t>
      </w:r>
      <w:r w:rsidRPr="00436531">
        <w:rPr>
          <w:rFonts w:ascii="Book Antiqua" w:hAnsi="Book Antiqua"/>
          <w:color w:val="000000"/>
          <w:szCs w:val="24"/>
        </w:rPr>
        <w:t xml:space="preserve">; </w:t>
      </w:r>
      <w:r w:rsidRPr="00436531">
        <w:rPr>
          <w:rFonts w:ascii="Book Antiqua" w:hAnsi="Book Antiqua"/>
          <w:color w:val="000000"/>
          <w:kern w:val="0"/>
          <w:szCs w:val="24"/>
        </w:rPr>
        <w:t>Hepatitis B virus</w:t>
      </w:r>
      <w:r w:rsidRPr="00436531">
        <w:rPr>
          <w:rFonts w:ascii="Book Antiqua" w:hAnsi="Book Antiqua"/>
          <w:color w:val="000000"/>
          <w:szCs w:val="24"/>
        </w:rPr>
        <w:t xml:space="preserve">; </w:t>
      </w:r>
      <w:r w:rsidRPr="00436531">
        <w:rPr>
          <w:rFonts w:ascii="Book Antiqua" w:hAnsi="Book Antiqua"/>
          <w:color w:val="000000"/>
          <w:kern w:val="0"/>
          <w:szCs w:val="24"/>
        </w:rPr>
        <w:t>Hepatitis B surface antigen</w:t>
      </w:r>
      <w:r w:rsidRPr="00436531">
        <w:rPr>
          <w:rFonts w:ascii="Book Antiqua" w:hAnsi="Book Antiqua"/>
          <w:color w:val="000000"/>
          <w:szCs w:val="24"/>
        </w:rPr>
        <w:t xml:space="preserve">; </w:t>
      </w:r>
      <w:proofErr w:type="spellStart"/>
      <w:proofErr w:type="gramStart"/>
      <w:r w:rsidRPr="00436531">
        <w:rPr>
          <w:rFonts w:ascii="Book Antiqua" w:hAnsi="Book Antiqua"/>
          <w:color w:val="000000"/>
          <w:kern w:val="0"/>
          <w:szCs w:val="24"/>
        </w:rPr>
        <w:t>Nucleos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>(</w:t>
      </w:r>
      <w:proofErr w:type="gramEnd"/>
      <w:r w:rsidRPr="00436531">
        <w:rPr>
          <w:rFonts w:ascii="Book Antiqua" w:hAnsi="Book Antiqua"/>
          <w:color w:val="000000"/>
          <w:kern w:val="0"/>
          <w:szCs w:val="24"/>
        </w:rPr>
        <w:t xml:space="preserve">t)ide analogs; </w:t>
      </w:r>
      <w:proofErr w:type="spellStart"/>
      <w:r w:rsidRPr="00436531">
        <w:rPr>
          <w:rFonts w:ascii="Book Antiqua" w:eastAsia="AdvGulliv-I" w:hAnsi="Book Antiqua"/>
          <w:color w:val="000000"/>
          <w:kern w:val="0"/>
          <w:szCs w:val="24"/>
        </w:rPr>
        <w:t>Virological</w:t>
      </w:r>
      <w:proofErr w:type="spellEnd"/>
      <w:r w:rsidRPr="00436531">
        <w:rPr>
          <w:rFonts w:ascii="Book Antiqua" w:eastAsia="AdvGulliv-I" w:hAnsi="Book Antiqua"/>
          <w:color w:val="000000"/>
          <w:kern w:val="0"/>
          <w:szCs w:val="24"/>
        </w:rPr>
        <w:t xml:space="preserve"> response</w:t>
      </w:r>
    </w:p>
    <w:p w:rsidR="00AD31D5" w:rsidRPr="00436531" w:rsidRDefault="00AD31D5" w:rsidP="004C1894">
      <w:pPr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/>
          <w:b/>
          <w:bCs/>
          <w:color w:val="000000"/>
          <w:lang w:eastAsia="zh-CN"/>
        </w:rPr>
      </w:pPr>
    </w:p>
    <w:p w:rsidR="00AD31D5" w:rsidRPr="00436531" w:rsidRDefault="00AD31D5" w:rsidP="004C1894">
      <w:pPr>
        <w:widowControl/>
        <w:spacing w:line="360" w:lineRule="auto"/>
        <w:jc w:val="both"/>
        <w:rPr>
          <w:rFonts w:ascii="Book Antiqua" w:eastAsia="AdvGulliv-B" w:hAnsi="Book Antiqua"/>
          <w:b/>
          <w:color w:val="000000"/>
          <w:kern w:val="0"/>
          <w:szCs w:val="24"/>
        </w:rPr>
      </w:pPr>
      <w:r w:rsidRPr="00436531">
        <w:rPr>
          <w:rFonts w:ascii="Book Antiqua" w:eastAsia="AdvGulliv-B" w:hAnsi="Book Antiqua"/>
          <w:b/>
          <w:color w:val="000000"/>
          <w:kern w:val="0"/>
          <w:szCs w:val="24"/>
        </w:rPr>
        <w:t>Core tip:</w:t>
      </w:r>
      <w:r w:rsidRPr="00436531">
        <w:rPr>
          <w:rFonts w:ascii="Book Antiqua" w:eastAsia="宋体" w:hAnsi="Book Antiqua"/>
          <w:b/>
          <w:color w:val="000000"/>
          <w:kern w:val="0"/>
          <w:szCs w:val="24"/>
          <w:lang w:eastAsia="zh-CN"/>
        </w:rPr>
        <w:t xml:space="preserve"> </w:t>
      </w:r>
      <w:r w:rsidRPr="00436531">
        <w:rPr>
          <w:rFonts w:ascii="Book Antiqua" w:eastAsia="Transitional521BT-RomanA" w:hAnsi="Book Antiqua"/>
          <w:color w:val="000000"/>
          <w:kern w:val="0"/>
          <w:szCs w:val="24"/>
        </w:rPr>
        <w:t>Patients receiving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</w:t>
      </w:r>
      <w:proofErr w:type="spellStart"/>
      <w:proofErr w:type="gramStart"/>
      <w:r w:rsidRPr="00436531">
        <w:rPr>
          <w:rFonts w:ascii="Book Antiqua" w:hAnsi="Book Antiqua"/>
          <w:color w:val="000000"/>
          <w:kern w:val="0"/>
          <w:szCs w:val="24"/>
        </w:rPr>
        <w:t>nucleos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>(</w:t>
      </w:r>
      <w:proofErr w:type="gramEnd"/>
      <w:r w:rsidRPr="00436531">
        <w:rPr>
          <w:rFonts w:ascii="Book Antiqua" w:hAnsi="Book Antiqua"/>
          <w:color w:val="000000"/>
          <w:kern w:val="0"/>
          <w:szCs w:val="24"/>
        </w:rPr>
        <w:t>t)ide analog (NA)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treatment typically exhibit slow declines in serum hepatitis B surface antigen (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), with many patients requiring decades of treatment to achieve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clearance</w:t>
      </w:r>
      <w:r w:rsidRPr="00436531">
        <w:rPr>
          <w:rFonts w:ascii="Book Antiqua" w:hAnsi="Book Antiqua"/>
          <w:color w:val="000000"/>
          <w:kern w:val="0"/>
          <w:szCs w:val="24"/>
        </w:rPr>
        <w:t>.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However, a low baseline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level or a rapid reduction in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during NA therapy may identify patients who will show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clearance, and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 predict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virological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response or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HBeAg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loss/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seroconversion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in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HBeAg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>-positive patients. V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iral breakthrough due to drug resistance can </w:t>
      </w:r>
      <w:r w:rsidRPr="00436531">
        <w:rPr>
          <w:rFonts w:ascii="Book Antiqua" w:eastAsia="Transitional521BT-RomanA" w:hAnsi="Book Antiqua"/>
          <w:color w:val="000000"/>
          <w:kern w:val="0"/>
          <w:szCs w:val="24"/>
        </w:rPr>
        <w:t xml:space="preserve">increase </w:t>
      </w:r>
      <w:proofErr w:type="spellStart"/>
      <w:r w:rsidRPr="00436531">
        <w:rPr>
          <w:rFonts w:ascii="Book Antiqua" w:eastAsia="Transitional521BT-Roman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Transitional521BT-RomanA" w:hAnsi="Book Antiqua"/>
          <w:color w:val="000000"/>
          <w:kern w:val="0"/>
          <w:szCs w:val="24"/>
        </w:rPr>
        <w:t xml:space="preserve"> titers.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Among Asian patients,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levels of &lt;</w:t>
      </w: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 xml:space="preserve"> 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>100–200 IU/mL at the end of treatment may predict lower risk of hepatitis B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 </w:t>
      </w: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>virus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relapse and cessation of treatment can be considered in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HBeAg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>-negative patients.</w:t>
      </w:r>
    </w:p>
    <w:p w:rsidR="00AD31D5" w:rsidRPr="00436531" w:rsidRDefault="00AD31D5" w:rsidP="004C1894">
      <w:pPr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/>
          <w:color w:val="000000"/>
          <w:kern w:val="0"/>
          <w:szCs w:val="24"/>
          <w:lang w:eastAsia="zh-CN"/>
        </w:rPr>
      </w:pPr>
    </w:p>
    <w:p w:rsidR="00AD31D5" w:rsidRPr="00260309" w:rsidRDefault="00AD31D5" w:rsidP="004C262B">
      <w:pPr>
        <w:pStyle w:val="3"/>
        <w:spacing w:line="360" w:lineRule="auto"/>
        <w:jc w:val="both"/>
        <w:rPr>
          <w:rFonts w:ascii="Book Antiqua" w:eastAsia="宋体" w:hAnsi="Book Antiqua"/>
          <w:bCs/>
          <w:color w:val="000000"/>
          <w:sz w:val="24"/>
          <w:szCs w:val="24"/>
          <w:lang w:eastAsia="zh-CN"/>
        </w:rPr>
      </w:pPr>
      <w:r w:rsidRPr="00260309">
        <w:rPr>
          <w:rFonts w:ascii="Book Antiqua" w:hAnsi="Book Antiqua"/>
          <w:color w:val="000000"/>
          <w:sz w:val="24"/>
          <w:szCs w:val="24"/>
        </w:rPr>
        <w:t>Chen</w:t>
      </w:r>
      <w:r w:rsidRPr="00260309">
        <w:rPr>
          <w:rFonts w:ascii="Book Antiqua" w:eastAsia="宋体" w:hAnsi="Book Antiqua"/>
          <w:color w:val="000000"/>
          <w:sz w:val="24"/>
          <w:szCs w:val="24"/>
          <w:lang w:eastAsia="zh-CN"/>
        </w:rPr>
        <w:t xml:space="preserve"> CH</w:t>
      </w:r>
      <w:r w:rsidRPr="00260309">
        <w:rPr>
          <w:rFonts w:ascii="Book Antiqua" w:hAnsi="Book Antiqua"/>
          <w:color w:val="000000"/>
          <w:sz w:val="24"/>
          <w:szCs w:val="24"/>
        </w:rPr>
        <w:t xml:space="preserve">, </w:t>
      </w:r>
      <w:r w:rsidRPr="00260309">
        <w:rPr>
          <w:rFonts w:ascii="Book Antiqua" w:hAnsi="Book Antiqua"/>
          <w:bCs/>
          <w:color w:val="000000"/>
          <w:sz w:val="24"/>
          <w:szCs w:val="24"/>
        </w:rPr>
        <w:t>Chiu</w:t>
      </w:r>
      <w:r w:rsidRPr="00260309">
        <w:rPr>
          <w:rFonts w:ascii="Book Antiqua" w:eastAsia="宋体" w:hAnsi="Book Antiqua"/>
          <w:bCs/>
          <w:color w:val="000000"/>
          <w:sz w:val="24"/>
          <w:szCs w:val="24"/>
          <w:lang w:eastAsia="zh-CN"/>
        </w:rPr>
        <w:t xml:space="preserve"> YC</w:t>
      </w:r>
      <w:r w:rsidRPr="00260309">
        <w:rPr>
          <w:rFonts w:ascii="Book Antiqua" w:hAnsi="Book Antiqua"/>
          <w:color w:val="000000"/>
          <w:sz w:val="24"/>
          <w:szCs w:val="24"/>
        </w:rPr>
        <w:t>, Lu</w:t>
      </w:r>
      <w:r w:rsidRPr="00260309">
        <w:rPr>
          <w:rFonts w:ascii="Book Antiqua" w:eastAsia="宋体" w:hAnsi="Book Antiqua"/>
          <w:color w:val="000000"/>
          <w:sz w:val="24"/>
          <w:szCs w:val="24"/>
          <w:lang w:eastAsia="zh-CN"/>
        </w:rPr>
        <w:t xml:space="preserve"> SN</w:t>
      </w:r>
      <w:r w:rsidRPr="00260309">
        <w:rPr>
          <w:rFonts w:ascii="Book Antiqua" w:hAnsi="Book Antiqua"/>
          <w:color w:val="000000"/>
          <w:sz w:val="24"/>
          <w:szCs w:val="24"/>
        </w:rPr>
        <w:t>, Lee</w:t>
      </w:r>
      <w:r w:rsidRPr="00260309">
        <w:rPr>
          <w:rFonts w:ascii="Book Antiqua" w:eastAsia="宋体" w:hAnsi="Book Antiqua"/>
          <w:color w:val="000000"/>
          <w:sz w:val="24"/>
          <w:szCs w:val="24"/>
          <w:lang w:eastAsia="zh-CN"/>
        </w:rPr>
        <w:t xml:space="preserve"> CM</w:t>
      </w:r>
      <w:r w:rsidRPr="00260309">
        <w:rPr>
          <w:rFonts w:ascii="Book Antiqua" w:hAnsi="Book Antiqua"/>
          <w:color w:val="000000"/>
          <w:sz w:val="24"/>
          <w:szCs w:val="24"/>
        </w:rPr>
        <w:t xml:space="preserve">, </w:t>
      </w:r>
      <w:r w:rsidRPr="00260309">
        <w:rPr>
          <w:rFonts w:ascii="Book Antiqua" w:hAnsi="Book Antiqua"/>
          <w:bCs/>
          <w:color w:val="000000"/>
          <w:sz w:val="24"/>
          <w:szCs w:val="24"/>
        </w:rPr>
        <w:t>Wang</w:t>
      </w:r>
      <w:r w:rsidRPr="00260309">
        <w:rPr>
          <w:rFonts w:ascii="Book Antiqua" w:eastAsia="宋体" w:hAnsi="Book Antiqua"/>
          <w:bCs/>
          <w:color w:val="000000"/>
          <w:sz w:val="24"/>
          <w:szCs w:val="24"/>
          <w:lang w:eastAsia="zh-CN"/>
        </w:rPr>
        <w:t xml:space="preserve"> JH</w:t>
      </w:r>
      <w:r w:rsidRPr="00260309">
        <w:rPr>
          <w:rFonts w:ascii="Book Antiqua" w:hAnsi="Book Antiqua"/>
          <w:color w:val="000000"/>
          <w:sz w:val="24"/>
          <w:szCs w:val="24"/>
        </w:rPr>
        <w:t xml:space="preserve">, </w:t>
      </w:r>
      <w:r w:rsidRPr="00260309">
        <w:rPr>
          <w:rFonts w:ascii="Book Antiqua" w:hAnsi="Book Antiqua"/>
          <w:bCs/>
          <w:color w:val="000000"/>
          <w:sz w:val="24"/>
          <w:szCs w:val="24"/>
        </w:rPr>
        <w:t>Hu</w:t>
      </w:r>
      <w:r w:rsidRPr="00260309">
        <w:rPr>
          <w:rFonts w:ascii="Book Antiqua" w:eastAsia="宋体" w:hAnsi="Book Antiqua"/>
          <w:bCs/>
          <w:color w:val="000000"/>
          <w:sz w:val="24"/>
          <w:szCs w:val="24"/>
          <w:lang w:eastAsia="zh-CN"/>
        </w:rPr>
        <w:t xml:space="preserve"> TH</w:t>
      </w:r>
      <w:r w:rsidRPr="00260309">
        <w:rPr>
          <w:rFonts w:ascii="Book Antiqua" w:hAnsi="Book Antiqua"/>
          <w:color w:val="000000"/>
          <w:sz w:val="24"/>
          <w:szCs w:val="24"/>
        </w:rPr>
        <w:t>, Hung</w:t>
      </w:r>
      <w:r w:rsidRPr="00260309">
        <w:rPr>
          <w:rFonts w:ascii="Book Antiqua" w:eastAsia="宋体" w:hAnsi="Book Antiqua"/>
          <w:color w:val="000000"/>
          <w:sz w:val="24"/>
          <w:szCs w:val="24"/>
          <w:lang w:eastAsia="zh-CN"/>
        </w:rPr>
        <w:t xml:space="preserve"> CH. </w:t>
      </w:r>
      <w:r w:rsidRPr="00260309">
        <w:rPr>
          <w:rFonts w:ascii="Book Antiqua" w:hAnsi="Book Antiqua"/>
          <w:bCs/>
          <w:color w:val="000000"/>
          <w:sz w:val="24"/>
          <w:szCs w:val="24"/>
        </w:rPr>
        <w:t xml:space="preserve">Serum hepatitis B surface antigen levels predict treatment response to </w:t>
      </w:r>
      <w:proofErr w:type="spellStart"/>
      <w:r w:rsidRPr="00260309">
        <w:rPr>
          <w:rFonts w:ascii="Book Antiqua" w:hAnsi="Book Antiqua"/>
          <w:bCs/>
          <w:color w:val="000000"/>
          <w:sz w:val="24"/>
          <w:szCs w:val="24"/>
        </w:rPr>
        <w:t>nucleos</w:t>
      </w:r>
      <w:proofErr w:type="spellEnd"/>
      <w:r w:rsidRPr="00260309">
        <w:rPr>
          <w:rFonts w:ascii="Book Antiqua" w:hAnsi="Book Antiqua"/>
          <w:bCs/>
          <w:color w:val="000000"/>
          <w:sz w:val="24"/>
          <w:szCs w:val="24"/>
        </w:rPr>
        <w:t>(t)ide analogues</w:t>
      </w:r>
      <w:r w:rsidRPr="00260309">
        <w:rPr>
          <w:rFonts w:ascii="Book Antiqua" w:eastAsia="宋体" w:hAnsi="Book Antiqua"/>
          <w:bCs/>
          <w:color w:val="000000"/>
          <w:sz w:val="24"/>
          <w:szCs w:val="24"/>
          <w:lang w:eastAsia="zh-CN"/>
        </w:rPr>
        <w:t xml:space="preserve">. </w:t>
      </w:r>
      <w:r w:rsidRPr="00260309">
        <w:rPr>
          <w:rFonts w:ascii="Book Antiqua" w:eastAsia="宋体" w:hAnsi="Book Antiqua"/>
          <w:bCs/>
          <w:i/>
          <w:color w:val="000000"/>
          <w:sz w:val="24"/>
          <w:szCs w:val="24"/>
          <w:lang w:eastAsia="zh-CN"/>
        </w:rPr>
        <w:t xml:space="preserve">World J </w:t>
      </w:r>
      <w:proofErr w:type="spellStart"/>
      <w:r w:rsidRPr="00260309">
        <w:rPr>
          <w:rFonts w:ascii="Book Antiqua" w:eastAsia="宋体" w:hAnsi="Book Antiqua"/>
          <w:bCs/>
          <w:i/>
          <w:color w:val="000000"/>
          <w:sz w:val="24"/>
          <w:szCs w:val="24"/>
          <w:lang w:eastAsia="zh-CN"/>
        </w:rPr>
        <w:t>Gastroenterol</w:t>
      </w:r>
      <w:proofErr w:type="spellEnd"/>
      <w:r w:rsidRPr="00260309">
        <w:rPr>
          <w:rFonts w:ascii="Book Antiqua" w:eastAsia="宋体" w:hAnsi="Book Antiqua"/>
          <w:bCs/>
          <w:color w:val="000000"/>
          <w:sz w:val="24"/>
          <w:szCs w:val="24"/>
          <w:lang w:eastAsia="zh-CN"/>
        </w:rPr>
        <w:t xml:space="preserve"> 2014; </w:t>
      </w:r>
      <w:proofErr w:type="gramStart"/>
      <w:r w:rsidRPr="00260309">
        <w:rPr>
          <w:rFonts w:ascii="Book Antiqua" w:eastAsia="宋体" w:hAnsi="Book Antiqua"/>
          <w:bCs/>
          <w:color w:val="000000"/>
          <w:sz w:val="24"/>
          <w:szCs w:val="24"/>
          <w:lang w:eastAsia="zh-CN"/>
        </w:rPr>
        <w:t>In</w:t>
      </w:r>
      <w:proofErr w:type="gramEnd"/>
      <w:r w:rsidRPr="00260309">
        <w:rPr>
          <w:rFonts w:ascii="Book Antiqua" w:eastAsia="宋体" w:hAnsi="Book Antiqua"/>
          <w:bCs/>
          <w:color w:val="000000"/>
          <w:sz w:val="24"/>
          <w:szCs w:val="24"/>
          <w:lang w:eastAsia="zh-CN"/>
        </w:rPr>
        <w:t xml:space="preserve"> press</w:t>
      </w:r>
    </w:p>
    <w:p w:rsidR="00AD31D5" w:rsidRPr="00436531" w:rsidRDefault="00AD31D5" w:rsidP="004C1894">
      <w:pPr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/>
          <w:color w:val="000000"/>
          <w:kern w:val="0"/>
          <w:szCs w:val="24"/>
          <w:lang w:eastAsia="zh-CN"/>
        </w:rPr>
      </w:pPr>
    </w:p>
    <w:p w:rsidR="00AD31D5" w:rsidRPr="00436531" w:rsidRDefault="00AD31D5" w:rsidP="004C1894">
      <w:pPr>
        <w:autoSpaceDE w:val="0"/>
        <w:autoSpaceDN w:val="0"/>
        <w:adjustRightInd w:val="0"/>
        <w:spacing w:line="360" w:lineRule="auto"/>
        <w:jc w:val="both"/>
        <w:rPr>
          <w:rFonts w:ascii="Book Antiqua" w:eastAsia="AdvGulliv-B" w:hAnsi="Book Antiqua"/>
          <w:b/>
          <w:caps/>
          <w:color w:val="000000"/>
          <w:kern w:val="0"/>
          <w:szCs w:val="24"/>
        </w:rPr>
      </w:pPr>
      <w:r w:rsidRPr="00436531">
        <w:rPr>
          <w:rFonts w:ascii="Book Antiqua" w:eastAsia="AdvGulliv-B" w:hAnsi="Book Antiqua"/>
          <w:b/>
          <w:caps/>
          <w:color w:val="000000"/>
          <w:kern w:val="0"/>
          <w:szCs w:val="24"/>
        </w:rPr>
        <w:t>Introduction</w:t>
      </w:r>
    </w:p>
    <w:p w:rsidR="00AD31D5" w:rsidRPr="00436531" w:rsidRDefault="00AD31D5" w:rsidP="004C1894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color w:val="000000"/>
        </w:rPr>
      </w:pPr>
      <w:r w:rsidRPr="00436531">
        <w:rPr>
          <w:rFonts w:ascii="Book Antiqua" w:hAnsi="Book Antiqua"/>
          <w:color w:val="000000"/>
          <w:kern w:val="0"/>
          <w:szCs w:val="24"/>
        </w:rPr>
        <w:lastRenderedPageBreak/>
        <w:t xml:space="preserve">Chronic hepatitis B (CHB) is an important global health problem, affecting over 350 million people </w:t>
      </w:r>
      <w:proofErr w:type="gramStart"/>
      <w:r w:rsidRPr="00436531">
        <w:rPr>
          <w:rFonts w:ascii="Book Antiqua" w:hAnsi="Book Antiqua"/>
          <w:color w:val="000000"/>
          <w:kern w:val="0"/>
          <w:szCs w:val="24"/>
        </w:rPr>
        <w:t>worldwide</w:t>
      </w:r>
      <w:r w:rsidRPr="00436531">
        <w:rPr>
          <w:rFonts w:ascii="Book Antiqua" w:hAnsi="Book Antiqua"/>
          <w:color w:val="000000"/>
          <w:kern w:val="0"/>
          <w:szCs w:val="24"/>
          <w:vertAlign w:val="superscript"/>
        </w:rPr>
        <w:t>[</w:t>
      </w:r>
      <w:proofErr w:type="gramEnd"/>
      <w:r w:rsidRPr="00436531">
        <w:rPr>
          <w:rFonts w:ascii="Book Antiqua" w:hAnsi="Book Antiqua"/>
          <w:color w:val="000000"/>
          <w:kern w:val="0"/>
          <w:szCs w:val="24"/>
          <w:vertAlign w:val="superscript"/>
        </w:rPr>
        <w:t>1]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. </w:t>
      </w:r>
      <w:r w:rsidRPr="00436531">
        <w:rPr>
          <w:rFonts w:ascii="Book Antiqua" w:hAnsi="Book Antiqua"/>
          <w:color w:val="000000"/>
        </w:rPr>
        <w:t xml:space="preserve">Chronic hepatitis B virus (HBV) infection may be asymptomatic in carriers, or may progress to severe chronic liver disease, including cirrhosis and hepatocellular </w:t>
      </w:r>
      <w:proofErr w:type="gramStart"/>
      <w:r w:rsidRPr="00436531">
        <w:rPr>
          <w:rFonts w:ascii="Book Antiqua" w:hAnsi="Book Antiqua"/>
          <w:color w:val="000000"/>
        </w:rPr>
        <w:t>carcinoma</w:t>
      </w:r>
      <w:r w:rsidRPr="00436531">
        <w:rPr>
          <w:rFonts w:ascii="Book Antiqua" w:hAnsi="Book Antiqua"/>
          <w:color w:val="000000"/>
          <w:vertAlign w:val="superscript"/>
        </w:rPr>
        <w:t>[</w:t>
      </w:r>
      <w:proofErr w:type="gramEnd"/>
      <w:r w:rsidRPr="00436531">
        <w:rPr>
          <w:rFonts w:ascii="Book Antiqua" w:hAnsi="Book Antiqua"/>
          <w:color w:val="000000"/>
          <w:vertAlign w:val="superscript"/>
        </w:rPr>
        <w:t>2-4]</w:t>
      </w:r>
      <w:r w:rsidRPr="00436531">
        <w:rPr>
          <w:rFonts w:ascii="Book Antiqua" w:hAnsi="Book Antiqua"/>
          <w:color w:val="000000"/>
        </w:rPr>
        <w:t xml:space="preserve">. 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>Since the discovery of hepatitis B surface antigen (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) by Blumberg in 1965,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has been used as a diagnostic marker for overt hepatitis B virus (HBV) </w:t>
      </w:r>
      <w:proofErr w:type="gramStart"/>
      <w:r w:rsidRPr="00436531">
        <w:rPr>
          <w:rFonts w:ascii="Book Antiqua" w:eastAsia="AdvGulliv-R" w:hAnsi="Book Antiqua"/>
          <w:color w:val="000000"/>
          <w:kern w:val="0"/>
          <w:szCs w:val="24"/>
        </w:rPr>
        <w:t>infection</w:t>
      </w:r>
      <w:r w:rsidRPr="00436531">
        <w:rPr>
          <w:rFonts w:ascii="Book Antiqua" w:eastAsia="AdvGulliv-R" w:hAnsi="Book Antiqua"/>
          <w:color w:val="000000"/>
          <w:kern w:val="0"/>
          <w:szCs w:val="24"/>
          <w:vertAlign w:val="superscript"/>
        </w:rPr>
        <w:t>[</w:t>
      </w:r>
      <w:proofErr w:type="gramEnd"/>
      <w:r w:rsidRPr="00436531">
        <w:rPr>
          <w:rFonts w:ascii="Book Antiqua" w:eastAsia="AdvGulliv-R" w:hAnsi="Book Antiqua"/>
          <w:color w:val="000000"/>
          <w:kern w:val="0"/>
          <w:szCs w:val="24"/>
          <w:vertAlign w:val="superscript"/>
        </w:rPr>
        <w:t>5]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. </w:t>
      </w:r>
      <w:r w:rsidRPr="00436531">
        <w:rPr>
          <w:rFonts w:ascii="Book Antiqua" w:eastAsia="Transitional521BT-RomanA" w:hAnsi="Book Antiqua"/>
          <w:color w:val="000000"/>
          <w:kern w:val="0"/>
          <w:szCs w:val="24"/>
        </w:rPr>
        <w:t xml:space="preserve">Automated quantitative assays for serum </w:t>
      </w:r>
      <w:proofErr w:type="spellStart"/>
      <w:r w:rsidRPr="00436531">
        <w:rPr>
          <w:rFonts w:ascii="Book Antiqua" w:eastAsia="Transitional521BT-Roman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Transitional521BT-RomanA" w:hAnsi="Book Antiqua"/>
          <w:color w:val="000000"/>
          <w:kern w:val="0"/>
          <w:szCs w:val="24"/>
        </w:rPr>
        <w:t xml:space="preserve"> have recently become available, facilitating standardized quantification of serum </w:t>
      </w:r>
      <w:proofErr w:type="spellStart"/>
      <w:r w:rsidRPr="00436531">
        <w:rPr>
          <w:rFonts w:ascii="Book Antiqua" w:eastAsia="Transitional521BT-Roman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Transitional521BT-RomanA" w:hAnsi="Book Antiqua"/>
          <w:color w:val="000000"/>
          <w:kern w:val="0"/>
          <w:szCs w:val="24"/>
        </w:rPr>
        <w:t xml:space="preserve">. This has led to increased interest in the clinical application of quantitative serum </w:t>
      </w:r>
      <w:proofErr w:type="spellStart"/>
      <w:r w:rsidRPr="00436531">
        <w:rPr>
          <w:rFonts w:ascii="Book Antiqua" w:eastAsia="Transitional521BT-Roman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Transitional521BT-RomanA" w:hAnsi="Book Antiqua"/>
          <w:color w:val="000000"/>
          <w:kern w:val="0"/>
          <w:szCs w:val="24"/>
        </w:rPr>
        <w:t xml:space="preserve"> levels for predicting therapeutic </w:t>
      </w:r>
      <w:proofErr w:type="gramStart"/>
      <w:r w:rsidRPr="00436531">
        <w:rPr>
          <w:rFonts w:ascii="Book Antiqua" w:eastAsia="Transitional521BT-RomanA" w:hAnsi="Book Antiqua"/>
          <w:color w:val="000000"/>
          <w:kern w:val="0"/>
          <w:szCs w:val="24"/>
        </w:rPr>
        <w:t>response</w:t>
      </w:r>
      <w:r w:rsidRPr="00436531">
        <w:rPr>
          <w:rFonts w:ascii="Book Antiqua" w:eastAsia="Transitional521BT-RomanA" w:hAnsi="Book Antiqua"/>
          <w:color w:val="000000"/>
          <w:kern w:val="0"/>
          <w:szCs w:val="24"/>
          <w:vertAlign w:val="superscript"/>
        </w:rPr>
        <w:t>[</w:t>
      </w:r>
      <w:proofErr w:type="gramEnd"/>
      <w:r w:rsidRPr="00436531">
        <w:rPr>
          <w:rFonts w:ascii="Book Antiqua" w:eastAsia="Transitional521BT-RomanA" w:hAnsi="Book Antiqua"/>
          <w:color w:val="000000"/>
          <w:kern w:val="0"/>
          <w:szCs w:val="24"/>
          <w:vertAlign w:val="superscript"/>
        </w:rPr>
        <w:t>6,7]</w:t>
      </w:r>
      <w:r w:rsidRPr="00436531">
        <w:rPr>
          <w:rFonts w:ascii="Book Antiqua" w:eastAsia="Transitional521BT-RomanA" w:hAnsi="Book Antiqua"/>
          <w:color w:val="000000"/>
          <w:kern w:val="0"/>
          <w:szCs w:val="24"/>
        </w:rPr>
        <w:t xml:space="preserve">. </w:t>
      </w:r>
      <w:r w:rsidRPr="00436531">
        <w:rPr>
          <w:rFonts w:ascii="Book Antiqua" w:hAnsi="Book Antiqua"/>
          <w:color w:val="000000"/>
          <w:kern w:val="0"/>
          <w:lang w:bidi="gu-IN"/>
        </w:rPr>
        <w:t xml:space="preserve">Our previous study in asymptomatic carriers found a correlation between </w:t>
      </w:r>
      <w:proofErr w:type="spellStart"/>
      <w:r w:rsidRPr="00436531">
        <w:rPr>
          <w:rFonts w:ascii="Book Antiqua" w:hAnsi="Book Antiqua"/>
          <w:color w:val="000000"/>
          <w:kern w:val="0"/>
          <w:lang w:bidi="gu-IN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  <w:lang w:bidi="gu-IN"/>
        </w:rPr>
        <w:t xml:space="preserve"> and HBV DNA </w:t>
      </w:r>
      <w:proofErr w:type="gramStart"/>
      <w:r w:rsidRPr="00436531">
        <w:rPr>
          <w:rFonts w:ascii="Book Antiqua" w:hAnsi="Book Antiqua"/>
          <w:color w:val="000000"/>
          <w:kern w:val="0"/>
          <w:lang w:bidi="gu-IN"/>
        </w:rPr>
        <w:t>levels</w:t>
      </w:r>
      <w:r w:rsidRPr="00436531">
        <w:rPr>
          <w:rFonts w:ascii="Book Antiqua" w:hAnsi="Book Antiqua"/>
          <w:color w:val="000000"/>
          <w:kern w:val="0"/>
          <w:vertAlign w:val="superscript"/>
          <w:lang w:bidi="gu-IN"/>
        </w:rPr>
        <w:t>[</w:t>
      </w:r>
      <w:proofErr w:type="gramEnd"/>
      <w:r w:rsidRPr="00436531">
        <w:rPr>
          <w:rFonts w:ascii="Book Antiqua" w:hAnsi="Book Antiqua"/>
          <w:color w:val="000000"/>
          <w:kern w:val="0"/>
          <w:vertAlign w:val="superscript"/>
          <w:lang w:bidi="gu-IN"/>
        </w:rPr>
        <w:t>8]</w:t>
      </w:r>
      <w:r w:rsidRPr="00436531">
        <w:rPr>
          <w:rFonts w:ascii="Book Antiqua" w:hAnsi="Book Antiqua"/>
          <w:color w:val="000000"/>
          <w:kern w:val="0"/>
          <w:lang w:bidi="gu-IN"/>
        </w:rPr>
        <w:t xml:space="preserve">. </w:t>
      </w:r>
      <w:r w:rsidRPr="00436531">
        <w:rPr>
          <w:rFonts w:ascii="Book Antiqua" w:hAnsi="Book Antiqua"/>
          <w:color w:val="000000"/>
          <w:kern w:val="0"/>
        </w:rPr>
        <w:t>Similarly, c</w:t>
      </w:r>
      <w:r w:rsidRPr="00436531">
        <w:rPr>
          <w:rFonts w:ascii="Book Antiqua" w:eastAsia="FranklinGothicEF-Medium" w:hAnsi="Book Antiqua"/>
          <w:color w:val="000000"/>
          <w:kern w:val="0"/>
          <w:szCs w:val="24"/>
        </w:rPr>
        <w:t xml:space="preserve">hanges in </w:t>
      </w:r>
      <w:r w:rsidRPr="00436531">
        <w:rPr>
          <w:rFonts w:ascii="Book Antiqua" w:hAnsi="Book Antiqua"/>
          <w:color w:val="000000"/>
          <w:kern w:val="0"/>
        </w:rPr>
        <w:t xml:space="preserve">intrahepatic </w:t>
      </w:r>
      <w:r w:rsidRPr="00436531">
        <w:rPr>
          <w:rFonts w:ascii="Book Antiqua" w:hAnsi="Book Antiqua"/>
          <w:color w:val="000000"/>
          <w:kern w:val="0"/>
          <w:szCs w:val="24"/>
        </w:rPr>
        <w:t>covalently closed circular DNA (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cccDNA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>) levels w</w:t>
      </w:r>
      <w:r w:rsidRPr="00436531">
        <w:rPr>
          <w:rFonts w:ascii="Book Antiqua" w:eastAsia="FranklinGothicEF-Medium" w:hAnsi="Book Antiqua"/>
          <w:color w:val="000000"/>
          <w:kern w:val="0"/>
          <w:szCs w:val="24"/>
        </w:rPr>
        <w:t xml:space="preserve">ere found to be correlated with reduced serum </w:t>
      </w:r>
      <w:proofErr w:type="spellStart"/>
      <w:r w:rsidRPr="00436531">
        <w:rPr>
          <w:rFonts w:ascii="Book Antiqua" w:eastAsia="FranklinGothicEF-Medium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FranklinGothicEF-Medium" w:hAnsi="Book Antiqua"/>
          <w:color w:val="000000"/>
          <w:kern w:val="0"/>
          <w:szCs w:val="24"/>
        </w:rPr>
        <w:t xml:space="preserve"> titer in patients receiving </w:t>
      </w:r>
      <w:proofErr w:type="spellStart"/>
      <w:r w:rsidRPr="00436531">
        <w:rPr>
          <w:rFonts w:ascii="Book Antiqua" w:eastAsia="FranklinGothicEF-Medium" w:hAnsi="Book Antiqua"/>
          <w:color w:val="000000"/>
          <w:kern w:val="0"/>
          <w:szCs w:val="24"/>
        </w:rPr>
        <w:t>adefovir</w:t>
      </w:r>
      <w:proofErr w:type="spellEnd"/>
      <w:r w:rsidRPr="00436531">
        <w:rPr>
          <w:rFonts w:ascii="Book Antiqua" w:eastAsia="FranklinGothicEF-Medium" w:hAnsi="Book Antiqua"/>
          <w:color w:val="000000"/>
          <w:kern w:val="0"/>
          <w:szCs w:val="24"/>
        </w:rPr>
        <w:t xml:space="preserve"> monotherapy or </w:t>
      </w:r>
      <w:proofErr w:type="spellStart"/>
      <w:r w:rsidRPr="00436531">
        <w:rPr>
          <w:rFonts w:ascii="Book Antiqua" w:eastAsia="FranklinGothicEF-Medium" w:hAnsi="Book Antiqua"/>
          <w:color w:val="000000"/>
          <w:kern w:val="0"/>
          <w:szCs w:val="24"/>
        </w:rPr>
        <w:t>peginterferon</w:t>
      </w:r>
      <w:proofErr w:type="spellEnd"/>
      <w:r w:rsidRPr="00436531">
        <w:rPr>
          <w:rFonts w:ascii="Book Antiqua" w:eastAsia="FranklinGothicEF-Medium" w:hAnsi="Book Antiqua"/>
          <w:color w:val="000000"/>
          <w:kern w:val="0"/>
          <w:szCs w:val="24"/>
        </w:rPr>
        <w:t xml:space="preserve"> plus </w:t>
      </w:r>
      <w:proofErr w:type="spellStart"/>
      <w:r w:rsidRPr="00436531">
        <w:rPr>
          <w:rFonts w:ascii="Book Antiqua" w:eastAsia="FranklinGothicEF-Medium" w:hAnsi="Book Antiqua"/>
          <w:color w:val="000000"/>
          <w:kern w:val="0"/>
          <w:szCs w:val="24"/>
        </w:rPr>
        <w:t>adefovir</w:t>
      </w:r>
      <w:proofErr w:type="spellEnd"/>
      <w:r w:rsidRPr="00436531">
        <w:rPr>
          <w:rFonts w:ascii="Book Antiqua" w:eastAsia="FranklinGothicEF-Medium" w:hAnsi="Book Antiqua"/>
          <w:color w:val="000000"/>
          <w:kern w:val="0"/>
          <w:szCs w:val="24"/>
        </w:rPr>
        <w:t xml:space="preserve"> or lamivudine </w:t>
      </w:r>
      <w:proofErr w:type="gramStart"/>
      <w:r w:rsidRPr="00436531">
        <w:rPr>
          <w:rFonts w:ascii="Book Antiqua" w:eastAsia="FranklinGothicEF-Medium" w:hAnsi="Book Antiqua"/>
          <w:color w:val="000000"/>
          <w:kern w:val="0"/>
          <w:szCs w:val="24"/>
        </w:rPr>
        <w:t>therapy</w:t>
      </w:r>
      <w:r w:rsidRPr="00436531">
        <w:rPr>
          <w:rFonts w:ascii="Book Antiqua" w:hAnsi="Book Antiqua"/>
          <w:color w:val="000000"/>
          <w:kern w:val="0"/>
          <w:vertAlign w:val="superscript"/>
        </w:rPr>
        <w:t>[</w:t>
      </w:r>
      <w:proofErr w:type="gramEnd"/>
      <w:r w:rsidRPr="00436531">
        <w:rPr>
          <w:rFonts w:ascii="Book Antiqua" w:hAnsi="Book Antiqua"/>
          <w:color w:val="000000"/>
          <w:kern w:val="0"/>
          <w:vertAlign w:val="superscript"/>
        </w:rPr>
        <w:t>9-11]</w:t>
      </w:r>
      <w:r w:rsidRPr="00436531">
        <w:rPr>
          <w:rFonts w:ascii="Book Antiqua" w:hAnsi="Book Antiqua"/>
          <w:color w:val="000000"/>
          <w:kern w:val="0"/>
        </w:rPr>
        <w:t xml:space="preserve">. Further, 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a positive correlation has been observed between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titer and serum HBV DNA and liver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cccDNA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in hepatitis B e antigen (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HBeAg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)-positive </w:t>
      </w:r>
      <w:proofErr w:type="gramStart"/>
      <w:r w:rsidRPr="00436531">
        <w:rPr>
          <w:rFonts w:ascii="Book Antiqua" w:eastAsia="AdvGulliv-R" w:hAnsi="Book Antiqua"/>
          <w:color w:val="000000"/>
          <w:kern w:val="0"/>
          <w:szCs w:val="24"/>
        </w:rPr>
        <w:t>patients</w:t>
      </w:r>
      <w:r w:rsidRPr="00436531">
        <w:rPr>
          <w:rFonts w:ascii="Book Antiqua" w:eastAsia="AdvGulliv-R" w:hAnsi="Book Antiqua"/>
          <w:color w:val="000000"/>
          <w:kern w:val="0"/>
          <w:szCs w:val="24"/>
          <w:vertAlign w:val="superscript"/>
        </w:rPr>
        <w:t>[</w:t>
      </w:r>
      <w:proofErr w:type="gramEnd"/>
      <w:r w:rsidRPr="00436531">
        <w:rPr>
          <w:rFonts w:ascii="Book Antiqua" w:eastAsia="AdvGulliv-R" w:hAnsi="Book Antiqua"/>
          <w:color w:val="000000"/>
          <w:kern w:val="0"/>
          <w:szCs w:val="24"/>
          <w:vertAlign w:val="superscript"/>
        </w:rPr>
        <w:t>12]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. In recent years, many studies have been performed to evaluate the use of serum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levels to predict treatment response in CHB. </w:t>
      </w:r>
      <w:r w:rsidRPr="00436531">
        <w:rPr>
          <w:rFonts w:ascii="Book Antiqua" w:hAnsi="Book Antiqua"/>
          <w:color w:val="000000"/>
          <w:kern w:val="0"/>
          <w:szCs w:val="24"/>
        </w:rPr>
        <w:t>S</w:t>
      </w:r>
      <w:r w:rsidRPr="00436531">
        <w:rPr>
          <w:rFonts w:ascii="Book Antiqua" w:eastAsia="Transitional521BT-RomanA" w:hAnsi="Book Antiqua"/>
          <w:color w:val="000000"/>
          <w:kern w:val="0"/>
          <w:szCs w:val="24"/>
        </w:rPr>
        <w:t xml:space="preserve">everal studies have shown that 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reduction in serum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levels in patients treated with </w:t>
      </w:r>
      <w:proofErr w:type="spellStart"/>
      <w:r w:rsidRPr="00436531">
        <w:rPr>
          <w:rFonts w:ascii="Book Antiqua" w:eastAsia="FranklinGothicEF-Medium" w:hAnsi="Book Antiqua"/>
          <w:color w:val="000000"/>
          <w:kern w:val="0"/>
          <w:szCs w:val="24"/>
        </w:rPr>
        <w:t>peginterferon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may signal the successful induction of immune control over HBV, and can consequently be used to predict treatment </w:t>
      </w:r>
      <w:proofErr w:type="gramStart"/>
      <w:r w:rsidRPr="00436531">
        <w:rPr>
          <w:rFonts w:ascii="Book Antiqua" w:hAnsi="Book Antiqua"/>
          <w:color w:val="000000"/>
          <w:kern w:val="0"/>
          <w:szCs w:val="24"/>
        </w:rPr>
        <w:t>response</w:t>
      </w:r>
      <w:r w:rsidRPr="00436531">
        <w:rPr>
          <w:rFonts w:ascii="Book Antiqua" w:eastAsia="Transitional521BT-RomanA" w:hAnsi="Book Antiqua"/>
          <w:color w:val="000000"/>
          <w:kern w:val="0"/>
          <w:szCs w:val="24"/>
          <w:vertAlign w:val="superscript"/>
        </w:rPr>
        <w:t>[</w:t>
      </w:r>
      <w:proofErr w:type="gramEnd"/>
      <w:r w:rsidRPr="00436531">
        <w:rPr>
          <w:rFonts w:ascii="Book Antiqua" w:eastAsia="Transitional521BT-RomanA" w:hAnsi="Book Antiqua"/>
          <w:color w:val="000000"/>
          <w:kern w:val="0"/>
          <w:szCs w:val="24"/>
          <w:vertAlign w:val="superscript"/>
        </w:rPr>
        <w:t>13-15]</w:t>
      </w:r>
      <w:r w:rsidRPr="00436531">
        <w:rPr>
          <w:rFonts w:ascii="Book Antiqua" w:eastAsia="Transitional521BT-RomanA" w:hAnsi="Book Antiqua"/>
          <w:color w:val="000000"/>
          <w:kern w:val="0"/>
          <w:szCs w:val="24"/>
        </w:rPr>
        <w:t xml:space="preserve">. </w:t>
      </w:r>
      <w:proofErr w:type="spellStart"/>
      <w:proofErr w:type="gramStart"/>
      <w:r w:rsidRPr="00436531">
        <w:rPr>
          <w:rFonts w:ascii="Book Antiqua" w:hAnsi="Book Antiqua"/>
          <w:color w:val="000000"/>
          <w:kern w:val="0"/>
          <w:szCs w:val="24"/>
        </w:rPr>
        <w:t>Nucleos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>(</w:t>
      </w:r>
      <w:proofErr w:type="gramEnd"/>
      <w:r w:rsidRPr="00436531">
        <w:rPr>
          <w:rFonts w:ascii="Book Antiqua" w:hAnsi="Book Antiqua"/>
          <w:color w:val="000000"/>
          <w:kern w:val="0"/>
          <w:szCs w:val="24"/>
        </w:rPr>
        <w:t xml:space="preserve">t)ide analogs (NAs), the therapy of choice for CHB, are well tolerated and have a good safety profile. To date, the NAs lamivudine,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adefovir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dipivoxil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,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entecavir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,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telbivudine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, and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tenofovir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have been approved for therapeutic use in most countries. NAs are able to induce suppression of HBV viral activity, </w:t>
      </w:r>
      <w:r w:rsidRPr="00436531">
        <w:rPr>
          <w:rFonts w:ascii="Book Antiqua" w:hAnsi="Book Antiqua"/>
          <w:color w:val="000000"/>
          <w:kern w:val="0"/>
          <w:szCs w:val="24"/>
        </w:rPr>
        <w:lastRenderedPageBreak/>
        <w:t xml:space="preserve">normalization of ALT levels, and improvement in liver histology. </w:t>
      </w:r>
      <w:r w:rsidRPr="00436531">
        <w:rPr>
          <w:rFonts w:ascii="Book Antiqua" w:hAnsi="Book Antiqua"/>
          <w:color w:val="000000"/>
        </w:rPr>
        <w:t>In patients with advanced liver disease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, </w:t>
      </w:r>
      <w:r w:rsidRPr="00436531">
        <w:rPr>
          <w:rFonts w:ascii="Book Antiqua" w:eastAsia="AdvGulliv-R" w:hAnsi="Book Antiqua"/>
          <w:color w:val="000000"/>
          <w:kern w:val="0"/>
        </w:rPr>
        <w:t xml:space="preserve">NA therapy has been shown to suppress viral replication and </w:t>
      </w:r>
      <w:r w:rsidRPr="00436531">
        <w:rPr>
          <w:rFonts w:ascii="Book Antiqua" w:hAnsi="Book Antiqua"/>
          <w:color w:val="000000"/>
        </w:rPr>
        <w:t xml:space="preserve">prevent hepatic </w:t>
      </w:r>
      <w:proofErr w:type="gramStart"/>
      <w:r w:rsidRPr="00436531">
        <w:rPr>
          <w:rFonts w:ascii="Book Antiqua" w:hAnsi="Book Antiqua"/>
          <w:color w:val="000000"/>
        </w:rPr>
        <w:t>decompensation</w:t>
      </w:r>
      <w:r w:rsidRPr="00436531">
        <w:rPr>
          <w:rFonts w:ascii="Book Antiqua" w:hAnsi="Book Antiqua"/>
          <w:color w:val="000000"/>
          <w:vertAlign w:val="superscript"/>
        </w:rPr>
        <w:t>[</w:t>
      </w:r>
      <w:proofErr w:type="gramEnd"/>
      <w:r w:rsidRPr="00436531">
        <w:rPr>
          <w:rFonts w:ascii="Book Antiqua" w:hAnsi="Book Antiqua"/>
          <w:color w:val="000000"/>
          <w:vertAlign w:val="superscript"/>
        </w:rPr>
        <w:t>16-19]</w:t>
      </w:r>
      <w:r w:rsidRPr="00436531">
        <w:rPr>
          <w:rFonts w:ascii="Book Antiqua" w:eastAsia="AdvGulliv-R" w:hAnsi="Book Antiqua"/>
          <w:color w:val="000000"/>
          <w:kern w:val="0"/>
        </w:rPr>
        <w:t xml:space="preserve">. </w:t>
      </w:r>
      <w:r w:rsidRPr="00436531">
        <w:rPr>
          <w:rFonts w:ascii="Book Antiqua" w:hAnsi="Book Antiqua"/>
          <w:color w:val="000000"/>
        </w:rPr>
        <w:t xml:space="preserve">However, emerging antiviral drug resistance is a major obstacle to the success of NA therapy for </w:t>
      </w:r>
      <w:proofErr w:type="gramStart"/>
      <w:r w:rsidRPr="00436531">
        <w:rPr>
          <w:rFonts w:ascii="Book Antiqua" w:hAnsi="Book Antiqua"/>
          <w:color w:val="000000"/>
        </w:rPr>
        <w:t>HBV</w:t>
      </w:r>
      <w:r w:rsidRPr="00436531">
        <w:rPr>
          <w:rFonts w:ascii="Book Antiqua" w:hAnsi="Book Antiqua"/>
          <w:color w:val="000000"/>
          <w:vertAlign w:val="superscript"/>
        </w:rPr>
        <w:t>[</w:t>
      </w:r>
      <w:proofErr w:type="gramEnd"/>
      <w:r w:rsidRPr="00436531">
        <w:rPr>
          <w:rFonts w:ascii="Book Antiqua" w:hAnsi="Book Antiqua"/>
          <w:color w:val="000000"/>
          <w:vertAlign w:val="superscript"/>
        </w:rPr>
        <w:t>20-22]</w:t>
      </w:r>
      <w:r w:rsidRPr="00436531">
        <w:rPr>
          <w:rFonts w:ascii="Book Antiqua" w:hAnsi="Book Antiqua"/>
          <w:color w:val="000000"/>
        </w:rPr>
        <w:t xml:space="preserve">. 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These compounds vary considerably in their potency and their ability to suppress the emergence of resistant strains. </w:t>
      </w:r>
      <w:r w:rsidRPr="00436531">
        <w:rPr>
          <w:rFonts w:ascii="Book Antiqua" w:hAnsi="Book Antiqua"/>
          <w:color w:val="000000"/>
          <w:kern w:val="0"/>
        </w:rPr>
        <w:t>L</w:t>
      </w:r>
      <w:r w:rsidRPr="00436531">
        <w:rPr>
          <w:rFonts w:ascii="Book Antiqua" w:hAnsi="Book Antiqua"/>
          <w:color w:val="000000"/>
          <w:szCs w:val="28"/>
        </w:rPr>
        <w:t xml:space="preserve">ong-term </w:t>
      </w:r>
      <w:proofErr w:type="spellStart"/>
      <w:r w:rsidRPr="00436531">
        <w:rPr>
          <w:rFonts w:ascii="Book Antiqua" w:hAnsi="Book Antiqua"/>
          <w:color w:val="000000"/>
          <w:szCs w:val="28"/>
        </w:rPr>
        <w:t>entecavir</w:t>
      </w:r>
      <w:proofErr w:type="spellEnd"/>
      <w:r w:rsidRPr="00436531">
        <w:rPr>
          <w:rFonts w:ascii="Book Antiqua" w:hAnsi="Book Antiqua"/>
          <w:color w:val="000000"/>
          <w:szCs w:val="28"/>
        </w:rPr>
        <w:t xml:space="preserve"> and </w:t>
      </w:r>
      <w:proofErr w:type="spellStart"/>
      <w:r w:rsidRPr="00436531">
        <w:rPr>
          <w:rFonts w:ascii="Book Antiqua" w:hAnsi="Book Antiqua"/>
          <w:color w:val="000000"/>
          <w:szCs w:val="28"/>
        </w:rPr>
        <w:t>tenofovir</w:t>
      </w:r>
      <w:proofErr w:type="spellEnd"/>
      <w:r w:rsidRPr="00436531">
        <w:rPr>
          <w:rFonts w:ascii="Book Antiqua" w:hAnsi="Book Antiqua"/>
          <w:color w:val="000000"/>
          <w:szCs w:val="28"/>
        </w:rPr>
        <w:t xml:space="preserve"> therapy have been shown to improve fibrosis in patients with </w:t>
      </w:r>
      <w:proofErr w:type="gramStart"/>
      <w:r w:rsidRPr="00436531">
        <w:rPr>
          <w:rFonts w:ascii="Book Antiqua" w:hAnsi="Book Antiqua"/>
          <w:color w:val="000000"/>
          <w:szCs w:val="28"/>
        </w:rPr>
        <w:t>CHB</w:t>
      </w:r>
      <w:r w:rsidRPr="00436531">
        <w:rPr>
          <w:rFonts w:ascii="Book Antiqua" w:hAnsi="Book Antiqua"/>
          <w:color w:val="000000"/>
          <w:szCs w:val="28"/>
          <w:vertAlign w:val="superscript"/>
        </w:rPr>
        <w:t>[</w:t>
      </w:r>
      <w:proofErr w:type="gramEnd"/>
      <w:r w:rsidRPr="00436531">
        <w:rPr>
          <w:rFonts w:ascii="Book Antiqua" w:hAnsi="Book Antiqua"/>
          <w:color w:val="000000"/>
          <w:szCs w:val="28"/>
          <w:vertAlign w:val="superscript"/>
        </w:rPr>
        <w:t>23,24]</w:t>
      </w:r>
      <w:r w:rsidRPr="00436531">
        <w:rPr>
          <w:rFonts w:ascii="Book Antiqua" w:hAnsi="Book Antiqua"/>
          <w:color w:val="000000"/>
          <w:kern w:val="0"/>
        </w:rPr>
        <w:t xml:space="preserve">. 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NA therapy works by competitively inhibiting HBV polymerase activity, which is part of a viral replication pathway that is separate from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</w:t>
      </w:r>
      <w:proofErr w:type="gramStart"/>
      <w:r w:rsidRPr="00436531">
        <w:rPr>
          <w:rFonts w:ascii="Book Antiqua" w:hAnsi="Book Antiqua"/>
          <w:color w:val="000000"/>
          <w:kern w:val="0"/>
          <w:szCs w:val="24"/>
        </w:rPr>
        <w:t>production</w:t>
      </w:r>
      <w:r w:rsidRPr="00436531">
        <w:rPr>
          <w:rFonts w:ascii="Book Antiqua" w:hAnsi="Book Antiqua"/>
          <w:color w:val="000000"/>
          <w:kern w:val="0"/>
          <w:szCs w:val="24"/>
          <w:vertAlign w:val="superscript"/>
        </w:rPr>
        <w:t>[</w:t>
      </w:r>
      <w:proofErr w:type="gramEnd"/>
      <w:r w:rsidRPr="00436531">
        <w:rPr>
          <w:rFonts w:ascii="Book Antiqua" w:hAnsi="Book Antiqua"/>
          <w:color w:val="000000"/>
          <w:kern w:val="0"/>
          <w:szCs w:val="24"/>
          <w:vertAlign w:val="superscript"/>
        </w:rPr>
        <w:t>25]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. Although treatment with NAs can induce a marked reduction in HBV DNA levels, the effect on serum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levels is indirect and may be very limited. Consequently, the decline in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during NA treatment is considerably slower than that observed for HBV </w:t>
      </w:r>
      <w:proofErr w:type="gramStart"/>
      <w:r w:rsidRPr="00436531">
        <w:rPr>
          <w:rFonts w:ascii="Book Antiqua" w:hAnsi="Book Antiqua"/>
          <w:color w:val="000000"/>
          <w:kern w:val="0"/>
          <w:szCs w:val="24"/>
        </w:rPr>
        <w:t>DNA</w:t>
      </w:r>
      <w:r w:rsidRPr="00436531">
        <w:rPr>
          <w:rFonts w:ascii="Book Antiqua" w:hAnsi="Book Antiqua"/>
          <w:color w:val="000000"/>
          <w:kern w:val="0"/>
          <w:szCs w:val="24"/>
          <w:vertAlign w:val="superscript"/>
        </w:rPr>
        <w:t>[</w:t>
      </w:r>
      <w:proofErr w:type="gramEnd"/>
      <w:r w:rsidRPr="00436531">
        <w:rPr>
          <w:rFonts w:ascii="Book Antiqua" w:hAnsi="Book Antiqua"/>
          <w:color w:val="000000"/>
          <w:kern w:val="0"/>
          <w:szCs w:val="24"/>
          <w:vertAlign w:val="superscript"/>
        </w:rPr>
        <w:t>13,26,27]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. At present, there is limited agreement regarding the clinical utility of serum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monitoring 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>during</w:t>
      </w:r>
      <w:r w:rsidRPr="00436531">
        <w:rPr>
          <w:rFonts w:ascii="Book Antiqua" w:eastAsia="Transitional521BT-RomanA" w:hAnsi="Book Antiqua"/>
          <w:color w:val="000000"/>
          <w:kern w:val="0"/>
          <w:szCs w:val="24"/>
        </w:rPr>
        <w:t xml:space="preserve"> and after cessation of NA 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therapy. </w:t>
      </w:r>
      <w:r w:rsidRPr="00436531">
        <w:rPr>
          <w:rFonts w:ascii="Book Antiqua" w:eastAsia="Transitional521BT-RomanA" w:hAnsi="Book Antiqua"/>
          <w:color w:val="000000"/>
          <w:kern w:val="0"/>
          <w:szCs w:val="24"/>
        </w:rPr>
        <w:t xml:space="preserve">In this review, we summarize recent findings concerning the use of </w:t>
      </w:r>
      <w:proofErr w:type="spellStart"/>
      <w:r w:rsidRPr="00436531">
        <w:rPr>
          <w:rFonts w:ascii="Book Antiqua" w:eastAsia="Transitional521BT-Roman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Transitional521BT-RomanA" w:hAnsi="Book Antiqua"/>
          <w:color w:val="000000"/>
          <w:kern w:val="0"/>
          <w:szCs w:val="24"/>
        </w:rPr>
        <w:t xml:space="preserve"> quantification for predicting therapeutic response in 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CHB </w:t>
      </w:r>
      <w:r w:rsidRPr="00436531">
        <w:rPr>
          <w:rFonts w:ascii="Book Antiqua" w:eastAsia="Transitional521BT-RomanA" w:hAnsi="Book Antiqua"/>
          <w:color w:val="000000"/>
          <w:kern w:val="0"/>
          <w:szCs w:val="24"/>
        </w:rPr>
        <w:t>patients treated with NAs.</w:t>
      </w:r>
    </w:p>
    <w:p w:rsidR="00AD31D5" w:rsidRPr="00436531" w:rsidRDefault="00AD31D5" w:rsidP="004C1894">
      <w:pPr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/>
          <w:b/>
          <w:i/>
          <w:color w:val="000000"/>
          <w:kern w:val="0"/>
          <w:szCs w:val="24"/>
          <w:lang w:eastAsia="zh-CN"/>
        </w:rPr>
      </w:pPr>
    </w:p>
    <w:p w:rsidR="00AD31D5" w:rsidRPr="00436531" w:rsidRDefault="00AD31D5" w:rsidP="004C1894">
      <w:pPr>
        <w:autoSpaceDE w:val="0"/>
        <w:autoSpaceDN w:val="0"/>
        <w:adjustRightInd w:val="0"/>
        <w:spacing w:line="360" w:lineRule="auto"/>
        <w:jc w:val="both"/>
        <w:rPr>
          <w:rFonts w:ascii="Book Antiqua" w:eastAsia="AdvGulliv-R" w:hAnsi="Book Antiqua"/>
          <w:b/>
          <w:i/>
          <w:color w:val="000000"/>
          <w:kern w:val="0"/>
          <w:szCs w:val="24"/>
        </w:rPr>
      </w:pPr>
      <w:r w:rsidRPr="00436531">
        <w:rPr>
          <w:rFonts w:ascii="Book Antiqua" w:eastAsia="AdvGulliv-R" w:hAnsi="Book Antiqua"/>
          <w:b/>
          <w:i/>
          <w:color w:val="000000"/>
          <w:kern w:val="0"/>
          <w:szCs w:val="24"/>
        </w:rPr>
        <w:t xml:space="preserve">Comparison of </w:t>
      </w:r>
      <w:proofErr w:type="spellStart"/>
      <w:r w:rsidRPr="00436531">
        <w:rPr>
          <w:rFonts w:ascii="Book Antiqua" w:eastAsia="AdvGulliv-R" w:hAnsi="Book Antiqua"/>
          <w:b/>
          <w:i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AdvGulliv-R" w:hAnsi="Book Antiqua"/>
          <w:b/>
          <w:i/>
          <w:color w:val="000000"/>
          <w:kern w:val="0"/>
          <w:szCs w:val="24"/>
        </w:rPr>
        <w:t xml:space="preserve"> kinetics in patients receiving interferon vs NA therapy</w:t>
      </w:r>
    </w:p>
    <w:p w:rsidR="00AD31D5" w:rsidRPr="00436531" w:rsidRDefault="00AD31D5" w:rsidP="004C1894">
      <w:pPr>
        <w:autoSpaceDE w:val="0"/>
        <w:autoSpaceDN w:val="0"/>
        <w:adjustRightInd w:val="0"/>
        <w:spacing w:line="360" w:lineRule="auto"/>
        <w:jc w:val="both"/>
        <w:rPr>
          <w:rFonts w:ascii="Book Antiqua" w:eastAsia="AdvGulliv-R" w:hAnsi="Book Antiqua"/>
          <w:color w:val="000000"/>
          <w:kern w:val="0"/>
          <w:szCs w:val="24"/>
        </w:rPr>
      </w:pPr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A number of studies have compared the effects of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interferonand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NA on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</w:t>
      </w:r>
      <w:proofErr w:type="gramStart"/>
      <w:r w:rsidRPr="00436531">
        <w:rPr>
          <w:rFonts w:ascii="Book Antiqua" w:eastAsia="AdvGulliv-R" w:hAnsi="Book Antiqua"/>
          <w:color w:val="000000"/>
          <w:kern w:val="0"/>
          <w:szCs w:val="24"/>
        </w:rPr>
        <w:t>kinetics</w:t>
      </w:r>
      <w:r w:rsidRPr="00436531">
        <w:rPr>
          <w:rFonts w:ascii="Book Antiqua" w:eastAsia="AdvGulliv-R" w:hAnsi="Book Antiqua"/>
          <w:color w:val="000000"/>
          <w:kern w:val="0"/>
          <w:szCs w:val="24"/>
          <w:vertAlign w:val="superscript"/>
        </w:rPr>
        <w:t>[</w:t>
      </w:r>
      <w:proofErr w:type="gramEnd"/>
      <w:r w:rsidRPr="00436531">
        <w:rPr>
          <w:rFonts w:ascii="Book Antiqua" w:eastAsia="AdvGulliv-R" w:hAnsi="Book Antiqua"/>
          <w:color w:val="000000"/>
          <w:kern w:val="0"/>
          <w:szCs w:val="24"/>
          <w:vertAlign w:val="superscript"/>
        </w:rPr>
        <w:t>13,15,28]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. For example,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Brunetto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</w:t>
      </w:r>
      <w:r w:rsidRPr="00436531">
        <w:rPr>
          <w:rFonts w:ascii="Book Antiqua" w:eastAsia="AdvGulliv-R" w:hAnsi="Book Antiqua"/>
          <w:i/>
          <w:color w:val="000000"/>
          <w:kern w:val="0"/>
          <w:szCs w:val="24"/>
        </w:rPr>
        <w:t xml:space="preserve">et </w:t>
      </w:r>
      <w:proofErr w:type="gramStart"/>
      <w:r w:rsidRPr="00436531">
        <w:rPr>
          <w:rFonts w:ascii="Book Antiqua" w:eastAsia="AdvGulliv-R" w:hAnsi="Book Antiqua"/>
          <w:i/>
          <w:color w:val="000000"/>
          <w:kern w:val="0"/>
          <w:szCs w:val="24"/>
        </w:rPr>
        <w:t>al</w:t>
      </w:r>
      <w:r w:rsidRPr="00436531">
        <w:rPr>
          <w:rFonts w:ascii="Book Antiqua" w:eastAsia="AGaramond-Bold" w:hAnsi="Book Antiqua"/>
          <w:bCs/>
          <w:color w:val="000000"/>
          <w:kern w:val="0"/>
          <w:szCs w:val="24"/>
          <w:vertAlign w:val="superscript"/>
        </w:rPr>
        <w:t>[</w:t>
      </w:r>
      <w:proofErr w:type="gramEnd"/>
      <w:r w:rsidRPr="00436531">
        <w:rPr>
          <w:rFonts w:ascii="Book Antiqua" w:eastAsia="AGaramond-Bold" w:hAnsi="Book Antiqua"/>
          <w:bCs/>
          <w:color w:val="000000"/>
          <w:kern w:val="0"/>
          <w:szCs w:val="24"/>
          <w:vertAlign w:val="superscript"/>
        </w:rPr>
        <w:t>13]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examined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kinetics i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n a cohort of 386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HBeAg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-negative CHB patients 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treated with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peginterferon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alfa</w:t>
      </w:r>
      <w:smartTag w:uri="urn:schemas-microsoft-com:office:smarttags" w:element="chmetcnv">
        <w:smartTagPr>
          <w:attr w:name="UnitName" w:val="a"/>
          <w:attr w:name="SourceValue" w:val="2"/>
          <w:attr w:name="HasSpace" w:val="False"/>
          <w:attr w:name="Negative" w:val="True"/>
          <w:attr w:name="NumberType" w:val="1"/>
          <w:attr w:name="TCSC" w:val="0"/>
        </w:smartTagPr>
        <w:smartTag w:uri="urn:schemas-microsoft-com:office:smarttags" w:element="chmetcnv">
          <w:smartTagPr>
            <w:attr w:name="UnitName" w:val="a"/>
            <w:attr w:name="SourceValue" w:val="2"/>
            <w:attr w:name="HasSpace" w:val="False"/>
            <w:attr w:name="Negative" w:val="True"/>
            <w:attr w:name="NumberType" w:val="1"/>
            <w:attr w:name="TCSC" w:val="0"/>
          </w:smartTagPr>
          <w:r w:rsidRPr="00436531">
            <w:rPr>
              <w:rFonts w:ascii="Book Antiqua" w:eastAsia="AdvGulliv-R" w:hAnsi="Book Antiqua"/>
              <w:color w:val="000000"/>
              <w:kern w:val="0"/>
              <w:szCs w:val="24"/>
            </w:rPr>
            <w:t>-2a</w:t>
          </w:r>
        </w:smartTag>
        <w:r w:rsidRPr="00436531">
          <w:rPr>
            <w:rFonts w:ascii="Book Antiqua" w:eastAsia="AdvGulliv-R" w:hAnsi="Book Antiqua"/>
            <w:color w:val="000000"/>
            <w:kern w:val="0"/>
            <w:szCs w:val="24"/>
          </w:rPr>
          <w:t>, with</w:t>
        </w:r>
      </w:smartTag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lamivudine, or with both agents. A s</w:t>
      </w:r>
      <w:r w:rsidRPr="00436531">
        <w:rPr>
          <w:rFonts w:ascii="Book Antiqua" w:eastAsia="AGaramond-Bold" w:hAnsi="Book Antiqua"/>
          <w:bCs/>
          <w:color w:val="000000"/>
          <w:kern w:val="0"/>
          <w:szCs w:val="24"/>
        </w:rPr>
        <w:t xml:space="preserve">ignificant on-treatment decline in </w:t>
      </w:r>
      <w:proofErr w:type="spellStart"/>
      <w:r w:rsidRPr="00436531">
        <w:rPr>
          <w:rFonts w:ascii="Book Antiqua" w:eastAsia="AGaramond-Bold" w:hAnsi="Book Antiqua"/>
          <w:bCs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AGaramond-Bold" w:hAnsi="Book Antiqua"/>
          <w:bCs/>
          <w:color w:val="000000"/>
          <w:kern w:val="0"/>
          <w:szCs w:val="24"/>
        </w:rPr>
        <w:t xml:space="preserve"> was observed during treatment with </w:t>
      </w:r>
      <w:proofErr w:type="spellStart"/>
      <w:r w:rsidRPr="00436531">
        <w:rPr>
          <w:rFonts w:ascii="Book Antiqua" w:eastAsia="AGaramond-Bold" w:hAnsi="Book Antiqua"/>
          <w:bCs/>
          <w:color w:val="000000"/>
          <w:kern w:val="0"/>
          <w:szCs w:val="24"/>
        </w:rPr>
        <w:t>peginterferon</w:t>
      </w:r>
      <w:proofErr w:type="spellEnd"/>
      <w:r w:rsidRPr="00436531">
        <w:rPr>
          <w:rFonts w:ascii="Book Antiqua" w:eastAsia="AGaramond-Bold" w:hAnsi="Book Antiqua"/>
          <w:bCs/>
          <w:color w:val="000000"/>
          <w:kern w:val="0"/>
          <w:szCs w:val="24"/>
        </w:rPr>
        <w:t xml:space="preserve"> alfa</w:t>
      </w:r>
      <w:smartTag w:uri="urn:schemas-microsoft-com:office:smarttags" w:element="chmetcnv">
        <w:smartTagPr>
          <w:attr w:name="UnitName" w:val="a"/>
          <w:attr w:name="SourceValue" w:val="2"/>
          <w:attr w:name="HasSpace" w:val="False"/>
          <w:attr w:name="Negative" w:val="True"/>
          <w:attr w:name="NumberType" w:val="1"/>
          <w:attr w:name="TCSC" w:val="0"/>
        </w:smartTagPr>
        <w:smartTag w:uri="urn:schemas-microsoft-com:office:smarttags" w:element="chmetcnv">
          <w:smartTagPr>
            <w:attr w:name="UnitName" w:val="a"/>
            <w:attr w:name="SourceValue" w:val="2"/>
            <w:attr w:name="HasSpace" w:val="False"/>
            <w:attr w:name="Negative" w:val="True"/>
            <w:attr w:name="NumberType" w:val="1"/>
            <w:attr w:name="TCSC" w:val="0"/>
          </w:smartTagPr>
          <w:r w:rsidRPr="00436531">
            <w:rPr>
              <w:rFonts w:ascii="Book Antiqua" w:eastAsia="AGaramond-Bold" w:hAnsi="Book Antiqua"/>
              <w:bCs/>
              <w:color w:val="000000"/>
              <w:kern w:val="0"/>
              <w:szCs w:val="24"/>
            </w:rPr>
            <w:t>-2a</w:t>
          </w:r>
        </w:smartTag>
        <w:r w:rsidRPr="00436531">
          <w:rPr>
            <w:rFonts w:ascii="Book Antiqua" w:eastAsia="AGaramond-Bold" w:hAnsi="Book Antiqua"/>
            <w:bCs/>
            <w:color w:val="000000"/>
            <w:kern w:val="0"/>
            <w:szCs w:val="24"/>
          </w:rPr>
          <w:t xml:space="preserve">, </w:t>
        </w:r>
      </w:smartTag>
      <w:r w:rsidRPr="00436531">
        <w:rPr>
          <w:rFonts w:ascii="Book Antiqua" w:eastAsia="AGaramond-Bold" w:hAnsi="Book Antiqua"/>
          <w:bCs/>
          <w:color w:val="000000"/>
          <w:kern w:val="0"/>
          <w:szCs w:val="24"/>
        </w:rPr>
        <w:t xml:space="preserve">alone or combined with lamivudine (mean reduction at week 48 was </w:t>
      </w:r>
      <w:r w:rsidRPr="00436531">
        <w:rPr>
          <w:rFonts w:ascii="Book Antiqua" w:eastAsia="AGaramond-Bold" w:hAnsi="Book Antiqua"/>
          <w:color w:val="000000"/>
          <w:kern w:val="0"/>
          <w:szCs w:val="24"/>
        </w:rPr>
        <w:t>-</w:t>
      </w:r>
      <w:r w:rsidRPr="00436531">
        <w:rPr>
          <w:rFonts w:ascii="Book Antiqua" w:eastAsia="AGaramond-Bold" w:hAnsi="Book Antiqua"/>
          <w:bCs/>
          <w:color w:val="000000"/>
          <w:kern w:val="0"/>
          <w:szCs w:val="24"/>
        </w:rPr>
        <w:t xml:space="preserve">0.71 and </w:t>
      </w:r>
      <w:r w:rsidRPr="00436531">
        <w:rPr>
          <w:rFonts w:ascii="Book Antiqua" w:eastAsia="AGaramond-Bold" w:hAnsi="Book Antiqua"/>
          <w:color w:val="000000"/>
          <w:kern w:val="0"/>
          <w:szCs w:val="24"/>
        </w:rPr>
        <w:t>-</w:t>
      </w:r>
      <w:r w:rsidRPr="00436531">
        <w:rPr>
          <w:rFonts w:ascii="Book Antiqua" w:eastAsia="AGaramond-Bold" w:hAnsi="Book Antiqua"/>
          <w:bCs/>
          <w:color w:val="000000"/>
          <w:kern w:val="0"/>
          <w:szCs w:val="24"/>
        </w:rPr>
        <w:t xml:space="preserve">0.67 log IU/mL, respectively). No significant </w:t>
      </w:r>
      <w:r w:rsidRPr="00436531">
        <w:rPr>
          <w:rFonts w:ascii="Book Antiqua" w:eastAsia="AGaramond-Bold" w:hAnsi="Book Antiqua"/>
          <w:bCs/>
          <w:color w:val="000000"/>
          <w:kern w:val="0"/>
          <w:szCs w:val="24"/>
        </w:rPr>
        <w:lastRenderedPageBreak/>
        <w:t>reduction was observed during treatment with lamivudine alone (</w:t>
      </w:r>
      <w:r w:rsidRPr="00436531">
        <w:rPr>
          <w:rFonts w:ascii="Book Antiqua" w:eastAsia="AGaramond-Bold" w:hAnsi="Book Antiqua"/>
          <w:color w:val="000000"/>
          <w:kern w:val="0"/>
          <w:szCs w:val="24"/>
        </w:rPr>
        <w:t>-</w:t>
      </w:r>
      <w:r w:rsidRPr="00436531">
        <w:rPr>
          <w:rFonts w:ascii="Book Antiqua" w:eastAsia="AGaramond-Bold" w:hAnsi="Book Antiqua"/>
          <w:bCs/>
          <w:color w:val="000000"/>
          <w:kern w:val="0"/>
          <w:szCs w:val="24"/>
        </w:rPr>
        <w:t xml:space="preserve">0.02 log IU/mL, </w:t>
      </w:r>
      <w:r w:rsidRPr="00436531">
        <w:rPr>
          <w:rFonts w:ascii="Book Antiqua" w:eastAsia="AGaramond-BoldItalic" w:hAnsi="Book Antiqua"/>
          <w:bCs/>
          <w:i/>
          <w:iCs/>
          <w:color w:val="000000"/>
          <w:kern w:val="0"/>
          <w:szCs w:val="24"/>
        </w:rPr>
        <w:t xml:space="preserve">P </w:t>
      </w:r>
      <w:r w:rsidRPr="00436531">
        <w:rPr>
          <w:rFonts w:ascii="Book Antiqua" w:eastAsia="Dutch801BT-Bold" w:hAnsi="Book Antiqua"/>
          <w:bCs/>
          <w:color w:val="000000"/>
          <w:kern w:val="0"/>
          <w:szCs w:val="24"/>
        </w:rPr>
        <w:t>&lt;</w:t>
      </w:r>
      <w:r w:rsidRPr="00436531">
        <w:rPr>
          <w:rFonts w:ascii="Book Antiqua" w:eastAsia="宋体" w:hAnsi="Book Antiqua"/>
          <w:bCs/>
          <w:color w:val="000000"/>
          <w:kern w:val="0"/>
          <w:szCs w:val="24"/>
          <w:lang w:eastAsia="zh-CN"/>
        </w:rPr>
        <w:t xml:space="preserve"> </w:t>
      </w:r>
      <w:r w:rsidRPr="00436531">
        <w:rPr>
          <w:rFonts w:ascii="Book Antiqua" w:eastAsia="AGaramond-Bold" w:hAnsi="Book Antiqua"/>
          <w:bCs/>
          <w:color w:val="000000"/>
          <w:kern w:val="0"/>
          <w:szCs w:val="24"/>
        </w:rPr>
        <w:t xml:space="preserve">0.001). In addition, a significantly higher proportion of patients treated with </w:t>
      </w:r>
      <w:proofErr w:type="spellStart"/>
      <w:r w:rsidRPr="00436531">
        <w:rPr>
          <w:rFonts w:ascii="Book Antiqua" w:eastAsia="AGaramond-Bold" w:hAnsi="Book Antiqua"/>
          <w:bCs/>
          <w:color w:val="000000"/>
          <w:kern w:val="0"/>
          <w:szCs w:val="24"/>
        </w:rPr>
        <w:t>peginterferon</w:t>
      </w:r>
      <w:proofErr w:type="spellEnd"/>
      <w:r w:rsidRPr="00436531">
        <w:rPr>
          <w:rFonts w:ascii="Book Antiqua" w:eastAsia="AGaramond-Bold" w:hAnsi="Book Antiqua"/>
          <w:bCs/>
          <w:color w:val="000000"/>
          <w:kern w:val="0"/>
          <w:szCs w:val="24"/>
        </w:rPr>
        <w:t xml:space="preserve"> alfa</w:t>
      </w:r>
      <w:smartTag w:uri="urn:schemas-microsoft-com:office:smarttags" w:element="chmetcnv">
        <w:smartTagPr>
          <w:attr w:name="UnitName" w:val="a"/>
          <w:attr w:name="SourceValue" w:val="2"/>
          <w:attr w:name="HasSpace" w:val="False"/>
          <w:attr w:name="Negative" w:val="True"/>
          <w:attr w:name="NumberType" w:val="1"/>
          <w:attr w:name="TCSC" w:val="0"/>
        </w:smartTagPr>
        <w:r w:rsidRPr="00436531">
          <w:rPr>
            <w:rFonts w:ascii="Book Antiqua" w:eastAsia="AGaramond-Bold" w:hAnsi="Book Antiqua"/>
            <w:bCs/>
            <w:color w:val="000000"/>
            <w:kern w:val="0"/>
            <w:szCs w:val="24"/>
          </w:rPr>
          <w:t>-2a</w:t>
        </w:r>
      </w:smartTag>
      <w:r w:rsidRPr="00436531">
        <w:rPr>
          <w:rFonts w:ascii="Book Antiqua" w:eastAsia="AGaramond-Bold" w:hAnsi="Book Antiqua"/>
          <w:bCs/>
          <w:color w:val="000000"/>
          <w:kern w:val="0"/>
          <w:szCs w:val="24"/>
        </w:rPr>
        <w:t xml:space="preserve"> (21%) or </w:t>
      </w:r>
      <w:proofErr w:type="spellStart"/>
      <w:r w:rsidRPr="00436531">
        <w:rPr>
          <w:rFonts w:ascii="Book Antiqua" w:eastAsia="AGaramond-Bold" w:hAnsi="Book Antiqua"/>
          <w:bCs/>
          <w:color w:val="000000"/>
          <w:kern w:val="0"/>
          <w:szCs w:val="24"/>
        </w:rPr>
        <w:t>peginterferon</w:t>
      </w:r>
      <w:proofErr w:type="spellEnd"/>
      <w:r w:rsidRPr="00436531">
        <w:rPr>
          <w:rFonts w:ascii="Book Antiqua" w:eastAsia="AGaramond-Bold" w:hAnsi="Book Antiqua"/>
          <w:bCs/>
          <w:color w:val="000000"/>
          <w:kern w:val="0"/>
          <w:szCs w:val="24"/>
        </w:rPr>
        <w:t xml:space="preserve"> alfa</w:t>
      </w:r>
      <w:smartTag w:uri="urn:schemas-microsoft-com:office:smarttags" w:element="chmetcnv">
        <w:smartTagPr>
          <w:attr w:name="UnitName" w:val="a"/>
          <w:attr w:name="SourceValue" w:val="2"/>
          <w:attr w:name="HasSpace" w:val="False"/>
          <w:attr w:name="Negative" w:val="True"/>
          <w:attr w:name="NumberType" w:val="1"/>
          <w:attr w:name="TCSC" w:val="0"/>
        </w:smartTagPr>
        <w:r w:rsidRPr="00436531">
          <w:rPr>
            <w:rFonts w:ascii="Book Antiqua" w:eastAsia="AGaramond-Bold" w:hAnsi="Book Antiqua"/>
            <w:bCs/>
            <w:color w:val="000000"/>
            <w:kern w:val="0"/>
            <w:szCs w:val="24"/>
          </w:rPr>
          <w:t>-2a</w:t>
        </w:r>
      </w:smartTag>
      <w:r w:rsidRPr="00436531">
        <w:rPr>
          <w:rFonts w:ascii="Book Antiqua" w:eastAsia="AGaramond-Bold" w:hAnsi="Book Antiqua"/>
          <w:bCs/>
          <w:color w:val="000000"/>
          <w:kern w:val="0"/>
          <w:szCs w:val="24"/>
        </w:rPr>
        <w:t xml:space="preserve"> plus lamivudine (17%) achieved </w:t>
      </w:r>
      <w:proofErr w:type="spellStart"/>
      <w:r w:rsidRPr="00436531">
        <w:rPr>
          <w:rFonts w:ascii="Book Antiqua" w:eastAsia="AGaramond-Bold" w:hAnsi="Book Antiqua"/>
          <w:bCs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AGaramond-Bold" w:hAnsi="Book Antiqua"/>
          <w:bCs/>
          <w:color w:val="000000"/>
          <w:kern w:val="0"/>
          <w:szCs w:val="24"/>
        </w:rPr>
        <w:t xml:space="preserve"> levels of </w:t>
      </w:r>
      <w:r w:rsidRPr="00436531">
        <w:rPr>
          <w:rFonts w:ascii="Book Antiqua" w:eastAsia="Dutch801BT-Bold" w:hAnsi="Book Antiqua"/>
          <w:bCs/>
          <w:color w:val="000000"/>
          <w:kern w:val="0"/>
          <w:szCs w:val="24"/>
        </w:rPr>
        <w:t>&lt;</w:t>
      </w:r>
      <w:r w:rsidRPr="00436531">
        <w:rPr>
          <w:rFonts w:ascii="Book Antiqua" w:eastAsia="宋体" w:hAnsi="Book Antiqua"/>
          <w:bCs/>
          <w:color w:val="000000"/>
          <w:kern w:val="0"/>
          <w:szCs w:val="24"/>
          <w:lang w:eastAsia="zh-CN"/>
        </w:rPr>
        <w:t xml:space="preserve"> </w:t>
      </w:r>
      <w:r w:rsidRPr="00436531">
        <w:rPr>
          <w:rFonts w:ascii="Book Antiqua" w:eastAsia="AGaramond-Bold" w:hAnsi="Book Antiqua"/>
          <w:bCs/>
          <w:color w:val="000000"/>
          <w:kern w:val="0"/>
          <w:szCs w:val="24"/>
        </w:rPr>
        <w:t>100 IU/mL at the end of treatment, compared with the lamivudine-only group (1%</w:t>
      </w:r>
      <w:proofErr w:type="gramStart"/>
      <w:r w:rsidRPr="00436531">
        <w:rPr>
          <w:rFonts w:ascii="Book Antiqua" w:eastAsia="AGaramond-Bold" w:hAnsi="Book Antiqua"/>
          <w:bCs/>
          <w:color w:val="000000"/>
          <w:kern w:val="0"/>
          <w:szCs w:val="24"/>
        </w:rPr>
        <w:t>)</w:t>
      </w:r>
      <w:r w:rsidRPr="00436531">
        <w:rPr>
          <w:rFonts w:ascii="Book Antiqua" w:eastAsia="AGaramond-Bold" w:hAnsi="Book Antiqua"/>
          <w:bCs/>
          <w:color w:val="000000"/>
          <w:kern w:val="0"/>
          <w:szCs w:val="24"/>
          <w:vertAlign w:val="superscript"/>
        </w:rPr>
        <w:t>[</w:t>
      </w:r>
      <w:proofErr w:type="gramEnd"/>
      <w:r w:rsidRPr="00436531">
        <w:rPr>
          <w:rFonts w:ascii="Book Antiqua" w:eastAsia="AGaramond-Bold" w:hAnsi="Book Antiqua"/>
          <w:bCs/>
          <w:color w:val="000000"/>
          <w:kern w:val="0"/>
          <w:szCs w:val="24"/>
          <w:vertAlign w:val="superscript"/>
        </w:rPr>
        <w:t>13]</w:t>
      </w:r>
      <w:r w:rsidRPr="00436531">
        <w:rPr>
          <w:rFonts w:ascii="Book Antiqua" w:eastAsia="AGaramond-Bold" w:hAnsi="Book Antiqua"/>
          <w:bCs/>
          <w:color w:val="000000"/>
          <w:kern w:val="0"/>
          <w:szCs w:val="24"/>
        </w:rPr>
        <w:t xml:space="preserve">.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Manesis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</w:t>
      </w:r>
      <w:r w:rsidRPr="00436531">
        <w:rPr>
          <w:rFonts w:ascii="Book Antiqua" w:eastAsia="AdvGulliv-I" w:hAnsi="Book Antiqua"/>
          <w:i/>
          <w:color w:val="000000"/>
          <w:kern w:val="0"/>
          <w:szCs w:val="24"/>
        </w:rPr>
        <w:t xml:space="preserve">et </w:t>
      </w:r>
      <w:proofErr w:type="gramStart"/>
      <w:r w:rsidRPr="00436531">
        <w:rPr>
          <w:rFonts w:ascii="Book Antiqua" w:eastAsia="AdvGulliv-I" w:hAnsi="Book Antiqua"/>
          <w:i/>
          <w:color w:val="000000"/>
          <w:kern w:val="0"/>
          <w:szCs w:val="24"/>
        </w:rPr>
        <w:t>al</w:t>
      </w:r>
      <w:r w:rsidRPr="00436531">
        <w:rPr>
          <w:rFonts w:ascii="Book Antiqua" w:eastAsia="AdvGulliv-R" w:hAnsi="Book Antiqua"/>
          <w:color w:val="000000"/>
          <w:kern w:val="0"/>
          <w:szCs w:val="24"/>
          <w:vertAlign w:val="superscript"/>
        </w:rPr>
        <w:t>[</w:t>
      </w:r>
      <w:proofErr w:type="gramEnd"/>
      <w:r w:rsidRPr="00436531">
        <w:rPr>
          <w:rFonts w:ascii="Book Antiqua" w:eastAsia="AdvGulliv-R" w:hAnsi="Book Antiqua"/>
          <w:color w:val="000000"/>
          <w:kern w:val="0"/>
          <w:szCs w:val="24"/>
          <w:vertAlign w:val="superscript"/>
        </w:rPr>
        <w:t>15]</w:t>
      </w:r>
      <w:r w:rsidRPr="00436531">
        <w:rPr>
          <w:rFonts w:ascii="Book Antiqua" w:eastAsia="AdvGulliv-I" w:hAnsi="Book Antiqua"/>
          <w:color w:val="000000"/>
          <w:kern w:val="0"/>
          <w:szCs w:val="24"/>
        </w:rPr>
        <w:t xml:space="preserve"> 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compared the rates of on-treatment decline in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levels in patients receiving lamivudine treatment (median duration of 33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mo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) </w:t>
      </w:r>
      <w:r w:rsidRPr="00436531">
        <w:rPr>
          <w:rFonts w:ascii="Book Antiqua" w:eastAsia="AdvGulliv-R" w:hAnsi="Book Antiqua"/>
          <w:i/>
          <w:color w:val="000000"/>
          <w:kern w:val="0"/>
          <w:szCs w:val="24"/>
        </w:rPr>
        <w:t>vs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interferon treatment. Patients treated with interferon showed </w:t>
      </w:r>
      <w:r w:rsidRPr="00436531">
        <w:rPr>
          <w:rFonts w:ascii="Book Antiqua" w:hAnsi="Book Antiqua"/>
          <w:color w:val="000000"/>
          <w:szCs w:val="24"/>
        </w:rPr>
        <w:t xml:space="preserve">a more rapid decrease in serum </w:t>
      </w:r>
      <w:proofErr w:type="spellStart"/>
      <w:r w:rsidRPr="00436531">
        <w:rPr>
          <w:rFonts w:ascii="Book Antiqua" w:hAnsi="Book Antiqua"/>
          <w:color w:val="000000"/>
          <w:szCs w:val="24"/>
        </w:rPr>
        <w:t>HBsAg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than those treated with lamivudine. </w:t>
      </w:r>
      <w:r w:rsidRPr="00436531">
        <w:rPr>
          <w:rFonts w:ascii="Book Antiqua" w:hAnsi="Book Antiqua"/>
          <w:color w:val="000000"/>
          <w:szCs w:val="24"/>
        </w:rPr>
        <w:t xml:space="preserve">Based on these results, it was estimated that 5.4 years of sustained response to interferon or 10.6 years of effective lamivudine therapy would be required to achieve clearance of </w:t>
      </w:r>
      <w:proofErr w:type="spellStart"/>
      <w:proofErr w:type="gramStart"/>
      <w:r w:rsidRPr="00436531">
        <w:rPr>
          <w:rFonts w:ascii="Book Antiqua" w:hAnsi="Book Antiqua"/>
          <w:color w:val="000000"/>
          <w:szCs w:val="24"/>
        </w:rPr>
        <w:t>HBsAg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  <w:vertAlign w:val="superscript"/>
        </w:rPr>
        <w:t>[</w:t>
      </w:r>
      <w:proofErr w:type="gramEnd"/>
      <w:r w:rsidRPr="00436531">
        <w:rPr>
          <w:rFonts w:ascii="Book Antiqua" w:eastAsia="AdvGulliv-R" w:hAnsi="Book Antiqua"/>
          <w:color w:val="000000"/>
          <w:kern w:val="0"/>
          <w:szCs w:val="24"/>
          <w:vertAlign w:val="superscript"/>
        </w:rPr>
        <w:t>15]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.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Reijnders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et al.</w:t>
      </w:r>
      <w:r w:rsidRPr="00436531">
        <w:rPr>
          <w:rFonts w:ascii="Book Antiqua" w:eastAsia="AdvGulliv-B" w:hAnsi="Book Antiqua"/>
          <w:color w:val="000000"/>
          <w:kern w:val="0"/>
          <w:szCs w:val="24"/>
        </w:rPr>
        <w:t xml:space="preserve"> compared </w:t>
      </w:r>
      <w:proofErr w:type="spellStart"/>
      <w:r w:rsidRPr="00436531">
        <w:rPr>
          <w:rFonts w:ascii="Book Antiqua" w:eastAsia="AdvGulliv-B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AdvGulliv-B" w:hAnsi="Book Antiqua"/>
          <w:color w:val="000000"/>
          <w:kern w:val="0"/>
          <w:szCs w:val="24"/>
        </w:rPr>
        <w:t xml:space="preserve"> kinetics in CHB patients receiving either </w:t>
      </w:r>
      <w:proofErr w:type="spellStart"/>
      <w:r w:rsidRPr="00436531">
        <w:rPr>
          <w:rFonts w:ascii="Book Antiqua" w:eastAsia="AdvGulliv-B" w:hAnsi="Book Antiqua"/>
          <w:color w:val="000000"/>
          <w:kern w:val="0"/>
          <w:szCs w:val="24"/>
        </w:rPr>
        <w:t>peginterferon</w:t>
      </w:r>
      <w:proofErr w:type="spellEnd"/>
      <w:r w:rsidRPr="00436531">
        <w:rPr>
          <w:rFonts w:ascii="Book Antiqua" w:eastAsia="AdvGulliv-B" w:hAnsi="Book Antiqua"/>
          <w:color w:val="000000"/>
          <w:kern w:val="0"/>
          <w:szCs w:val="24"/>
        </w:rPr>
        <w:t xml:space="preserve"> or </w:t>
      </w:r>
      <w:proofErr w:type="spellStart"/>
      <w:r w:rsidRPr="00436531">
        <w:rPr>
          <w:rFonts w:ascii="Book Antiqua" w:eastAsia="AdvGulliv-B" w:hAnsi="Book Antiqua"/>
          <w:color w:val="000000"/>
          <w:kern w:val="0"/>
          <w:szCs w:val="24"/>
        </w:rPr>
        <w:t>entecavir</w:t>
      </w:r>
      <w:proofErr w:type="spellEnd"/>
      <w:r w:rsidRPr="00436531">
        <w:rPr>
          <w:rFonts w:ascii="Book Antiqua" w:eastAsia="AdvGulliv-B" w:hAnsi="Book Antiqua"/>
          <w:color w:val="000000"/>
          <w:kern w:val="0"/>
          <w:szCs w:val="24"/>
        </w:rPr>
        <w:t xml:space="preserve"> </w:t>
      </w:r>
      <w:proofErr w:type="gramStart"/>
      <w:r w:rsidRPr="00436531">
        <w:rPr>
          <w:rFonts w:ascii="Book Antiqua" w:eastAsia="AdvGulliv-B" w:hAnsi="Book Antiqua"/>
          <w:color w:val="000000"/>
          <w:kern w:val="0"/>
          <w:szCs w:val="24"/>
        </w:rPr>
        <w:t>monotherapy</w:t>
      </w:r>
      <w:r w:rsidRPr="00436531">
        <w:rPr>
          <w:rFonts w:ascii="Book Antiqua" w:eastAsia="AdvGulliv-B" w:hAnsi="Book Antiqua"/>
          <w:color w:val="000000"/>
          <w:kern w:val="0"/>
          <w:szCs w:val="24"/>
          <w:vertAlign w:val="superscript"/>
        </w:rPr>
        <w:t>[</w:t>
      </w:r>
      <w:proofErr w:type="gramEnd"/>
      <w:r w:rsidRPr="00436531">
        <w:rPr>
          <w:rFonts w:ascii="Book Antiqua" w:eastAsia="AdvGulliv-B" w:hAnsi="Book Antiqua"/>
          <w:color w:val="000000"/>
          <w:kern w:val="0"/>
          <w:szCs w:val="24"/>
          <w:vertAlign w:val="superscript"/>
        </w:rPr>
        <w:t>26]</w:t>
      </w:r>
      <w:r w:rsidRPr="00436531">
        <w:rPr>
          <w:rFonts w:ascii="Book Antiqua" w:eastAsia="AdvGulliv-B" w:hAnsi="Book Antiqua"/>
          <w:color w:val="000000"/>
          <w:kern w:val="0"/>
          <w:szCs w:val="24"/>
        </w:rPr>
        <w:t xml:space="preserve">. Their data showed that, in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HBeAg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-positive patients, </w:t>
      </w:r>
      <w:proofErr w:type="spellStart"/>
      <w:r w:rsidRPr="00436531">
        <w:rPr>
          <w:rFonts w:ascii="Book Antiqua" w:eastAsia="AdvGulliv-B" w:hAnsi="Book Antiqua"/>
          <w:color w:val="000000"/>
          <w:kern w:val="0"/>
          <w:szCs w:val="24"/>
        </w:rPr>
        <w:t>peginterferon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treatment induced a more rapid decline in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than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entecavir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treatment (mean reduction of 0.94 </w:t>
      </w:r>
      <w:r w:rsidRPr="00436531">
        <w:rPr>
          <w:rFonts w:ascii="Book Antiqua" w:eastAsia="AdvGulliv-R" w:hAnsi="Book Antiqua"/>
          <w:i/>
          <w:color w:val="000000"/>
          <w:kern w:val="0"/>
          <w:szCs w:val="24"/>
        </w:rPr>
        <w:t>vs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0.38 log IU/mL, respectively, at week 48, </w:t>
      </w:r>
      <w:r w:rsidRPr="00436531">
        <w:rPr>
          <w:rFonts w:ascii="Book Antiqua" w:eastAsia="AdvGulliv-I" w:hAnsi="Book Antiqua"/>
          <w:i/>
          <w:color w:val="000000"/>
          <w:kern w:val="0"/>
          <w:szCs w:val="24"/>
        </w:rPr>
        <w:t xml:space="preserve">P 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= 0.07). In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HBeAg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-negative patients, </w:t>
      </w:r>
      <w:proofErr w:type="spellStart"/>
      <w:r w:rsidRPr="00436531">
        <w:rPr>
          <w:rFonts w:ascii="Book Antiqua" w:eastAsia="AdvGulliv-B" w:hAnsi="Book Antiqua"/>
          <w:color w:val="000000"/>
          <w:kern w:val="0"/>
          <w:szCs w:val="24"/>
        </w:rPr>
        <w:t>peginterferon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induced a significant decrease in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, while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entecavir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treatment did not significantly decrease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(0.56 </w:t>
      </w:r>
      <w:r w:rsidRPr="00436531">
        <w:rPr>
          <w:rFonts w:ascii="Book Antiqua" w:eastAsia="AdvGulliv-R" w:hAnsi="Book Antiqua"/>
          <w:i/>
          <w:color w:val="000000"/>
          <w:kern w:val="0"/>
          <w:szCs w:val="24"/>
        </w:rPr>
        <w:t>vs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</w:t>
      </w:r>
      <w:r w:rsidRPr="00436531">
        <w:rPr>
          <w:rFonts w:ascii="Book Antiqua" w:eastAsia="AdvP4C4E74" w:hAnsi="Book Antiqua"/>
          <w:color w:val="000000"/>
          <w:kern w:val="0"/>
          <w:szCs w:val="24"/>
        </w:rPr>
        <w:t>-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0.10 log IU/mL, </w:t>
      </w:r>
      <w:r w:rsidRPr="00436531">
        <w:rPr>
          <w:rFonts w:ascii="Book Antiqua" w:eastAsia="AdvGulliv-I" w:hAnsi="Book Antiqua"/>
          <w:i/>
          <w:color w:val="000000"/>
          <w:kern w:val="0"/>
          <w:szCs w:val="24"/>
        </w:rPr>
        <w:t xml:space="preserve">P 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>&lt;</w:t>
      </w: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 xml:space="preserve"> 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>0.001</w:t>
      </w:r>
      <w:proofErr w:type="gramStart"/>
      <w:r w:rsidRPr="00436531">
        <w:rPr>
          <w:rFonts w:ascii="Book Antiqua" w:eastAsia="AdvGulliv-R" w:hAnsi="Book Antiqua"/>
          <w:color w:val="000000"/>
          <w:kern w:val="0"/>
          <w:szCs w:val="24"/>
        </w:rPr>
        <w:t>)</w:t>
      </w:r>
      <w:r w:rsidRPr="00436531">
        <w:rPr>
          <w:rFonts w:ascii="Book Antiqua" w:eastAsia="AdvGulliv-R" w:hAnsi="Book Antiqua"/>
          <w:color w:val="000000"/>
          <w:kern w:val="0"/>
          <w:szCs w:val="24"/>
          <w:vertAlign w:val="superscript"/>
        </w:rPr>
        <w:t>[</w:t>
      </w:r>
      <w:proofErr w:type="gramEnd"/>
      <w:r w:rsidRPr="00436531">
        <w:rPr>
          <w:rFonts w:ascii="Book Antiqua" w:eastAsia="AdvGulliv-R" w:hAnsi="Book Antiqua"/>
          <w:color w:val="000000"/>
          <w:kern w:val="0"/>
          <w:szCs w:val="24"/>
          <w:vertAlign w:val="superscript"/>
        </w:rPr>
        <w:t>15]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>.</w:t>
      </w:r>
    </w:p>
    <w:p w:rsidR="00AD31D5" w:rsidRPr="00436531" w:rsidRDefault="00AD31D5" w:rsidP="004C1894">
      <w:pPr>
        <w:autoSpaceDE w:val="0"/>
        <w:autoSpaceDN w:val="0"/>
        <w:adjustRightInd w:val="0"/>
        <w:spacing w:line="360" w:lineRule="auto"/>
        <w:ind w:firstLineChars="200" w:firstLine="480"/>
        <w:jc w:val="both"/>
        <w:rPr>
          <w:rFonts w:ascii="Book Antiqua" w:eastAsia="宋体" w:hAnsi="Book Antiqua"/>
          <w:color w:val="000000"/>
          <w:kern w:val="0"/>
          <w:szCs w:val="24"/>
          <w:lang w:eastAsia="zh-CN"/>
        </w:rPr>
      </w:pPr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The above studies suggest that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reduction during NA therapy is slower and less pronounced than during interferon treatment, despite the marked effect of NA therapy on HBV DNA levels. This is because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 NA blocks only the viral reverse transcriptase, which inhibits HBV DNA synthesis, but does not directly affect either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cccDNA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or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>.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In contrast, interferon has both direct and immune-mediated antiviral activity. It seems likely that the immune modulating effects of interferon are responsible for its dramatic 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lastRenderedPageBreak/>
        <w:t xml:space="preserve">effects on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production and secretion</w:t>
      </w:r>
      <w:r w:rsidRPr="00436531">
        <w:rPr>
          <w:rFonts w:ascii="Book Antiqua" w:eastAsia="AdvGulliv-R" w:hAnsi="Book Antiqua"/>
          <w:color w:val="000000"/>
          <w:kern w:val="0"/>
          <w:szCs w:val="24"/>
          <w:vertAlign w:val="superscript"/>
        </w:rPr>
        <w:t>[6]</w:t>
      </w:r>
      <w:r w:rsidRPr="00436531">
        <w:rPr>
          <w:rFonts w:ascii="Book Antiqua" w:eastAsia="宋体" w:hAnsi="Book Antiqua"/>
          <w:color w:val="000000"/>
          <w:kern w:val="0"/>
          <w:szCs w:val="24"/>
          <w:vertAlign w:val="superscript"/>
          <w:lang w:eastAsia="zh-CN"/>
        </w:rPr>
        <w:t xml:space="preserve"> 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>(Table 1).</w:t>
      </w:r>
    </w:p>
    <w:p w:rsidR="00AD31D5" w:rsidRPr="00436531" w:rsidRDefault="00AD31D5" w:rsidP="004C1894">
      <w:pPr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/>
          <w:color w:val="000000"/>
          <w:kern w:val="0"/>
          <w:szCs w:val="24"/>
          <w:lang w:eastAsia="zh-CN"/>
        </w:rPr>
      </w:pPr>
    </w:p>
    <w:p w:rsidR="00AD31D5" w:rsidRPr="00436531" w:rsidRDefault="00AD31D5" w:rsidP="004C1894">
      <w:pPr>
        <w:autoSpaceDE w:val="0"/>
        <w:autoSpaceDN w:val="0"/>
        <w:adjustRightInd w:val="0"/>
        <w:spacing w:line="360" w:lineRule="auto"/>
        <w:jc w:val="both"/>
        <w:rPr>
          <w:rFonts w:ascii="Book Antiqua" w:eastAsia="AdvGulliv-I" w:hAnsi="Book Antiqua"/>
          <w:b/>
          <w:i/>
          <w:color w:val="000000"/>
          <w:kern w:val="0"/>
          <w:szCs w:val="24"/>
        </w:rPr>
      </w:pPr>
      <w:r w:rsidRPr="00436531">
        <w:rPr>
          <w:rFonts w:ascii="Book Antiqua" w:eastAsia="AdvGulliv-I" w:hAnsi="Book Antiqua"/>
          <w:b/>
          <w:i/>
          <w:color w:val="000000"/>
          <w:kern w:val="0"/>
          <w:szCs w:val="24"/>
        </w:rPr>
        <w:t xml:space="preserve">Use of </w:t>
      </w:r>
      <w:proofErr w:type="spellStart"/>
      <w:r w:rsidRPr="00436531">
        <w:rPr>
          <w:rFonts w:ascii="Book Antiqua" w:eastAsia="AdvGulliv-I" w:hAnsi="Book Antiqua"/>
          <w:b/>
          <w:i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AdvGulliv-I" w:hAnsi="Book Antiqua"/>
          <w:b/>
          <w:i/>
          <w:color w:val="000000"/>
          <w:kern w:val="0"/>
          <w:szCs w:val="24"/>
        </w:rPr>
        <w:t xml:space="preserve"> to predict </w:t>
      </w:r>
      <w:proofErr w:type="spellStart"/>
      <w:r w:rsidRPr="00436531">
        <w:rPr>
          <w:rFonts w:ascii="Book Antiqua" w:eastAsia="AdvGulliv-I" w:hAnsi="Book Antiqua"/>
          <w:b/>
          <w:i/>
          <w:color w:val="000000"/>
          <w:kern w:val="0"/>
          <w:szCs w:val="24"/>
        </w:rPr>
        <w:t>virological</w:t>
      </w:r>
      <w:proofErr w:type="spellEnd"/>
      <w:r w:rsidRPr="00436531">
        <w:rPr>
          <w:rFonts w:ascii="Book Antiqua" w:eastAsia="AdvGulliv-I" w:hAnsi="Book Antiqua"/>
          <w:b/>
          <w:i/>
          <w:color w:val="000000"/>
          <w:kern w:val="0"/>
          <w:szCs w:val="24"/>
        </w:rPr>
        <w:t xml:space="preserve"> response or </w:t>
      </w:r>
      <w:proofErr w:type="spellStart"/>
      <w:r w:rsidRPr="00436531">
        <w:rPr>
          <w:rFonts w:ascii="Book Antiqua" w:eastAsia="AdvGulliv-I" w:hAnsi="Book Antiqua"/>
          <w:b/>
          <w:i/>
          <w:color w:val="000000"/>
          <w:kern w:val="0"/>
          <w:szCs w:val="24"/>
        </w:rPr>
        <w:t>HBeAg</w:t>
      </w:r>
      <w:proofErr w:type="spellEnd"/>
      <w:r w:rsidRPr="00436531">
        <w:rPr>
          <w:rFonts w:ascii="Book Antiqua" w:eastAsia="AdvGulliv-I" w:hAnsi="Book Antiqua"/>
          <w:b/>
          <w:i/>
          <w:color w:val="000000"/>
          <w:kern w:val="0"/>
          <w:szCs w:val="24"/>
        </w:rPr>
        <w:t xml:space="preserve"> loss/</w:t>
      </w:r>
      <w:proofErr w:type="spellStart"/>
      <w:r w:rsidRPr="00436531">
        <w:rPr>
          <w:rFonts w:ascii="Book Antiqua" w:eastAsia="AdvGulliv-I" w:hAnsi="Book Antiqua"/>
          <w:b/>
          <w:i/>
          <w:color w:val="000000"/>
          <w:kern w:val="0"/>
          <w:szCs w:val="24"/>
        </w:rPr>
        <w:t>seroconversion</w:t>
      </w:r>
      <w:proofErr w:type="spellEnd"/>
      <w:r w:rsidRPr="00436531">
        <w:rPr>
          <w:rFonts w:ascii="Book Antiqua" w:eastAsia="AdvGulliv-I" w:hAnsi="Book Antiqua"/>
          <w:b/>
          <w:i/>
          <w:color w:val="000000"/>
          <w:kern w:val="0"/>
          <w:szCs w:val="24"/>
        </w:rPr>
        <w:t xml:space="preserve"> during NAs therapy</w:t>
      </w:r>
    </w:p>
    <w:p w:rsidR="00AD31D5" w:rsidRPr="00436531" w:rsidRDefault="00AD31D5" w:rsidP="004C1894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color w:val="000000"/>
          <w:kern w:val="0"/>
          <w:szCs w:val="24"/>
        </w:rPr>
      </w:pPr>
      <w:r w:rsidRPr="00436531">
        <w:rPr>
          <w:rFonts w:ascii="Book Antiqua" w:eastAsia="AdvGulliv-R" w:hAnsi="Book Antiqua"/>
          <w:color w:val="000000"/>
          <w:kern w:val="0"/>
          <w:szCs w:val="24"/>
        </w:rPr>
        <w:t>In recent years, many studies have showed that t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he on-treatment level or the dynamics of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may be used to predict treatment response in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peginterferon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>-treated CHB patients</w:t>
      </w:r>
      <w:r w:rsidRPr="00436531">
        <w:rPr>
          <w:rFonts w:ascii="Book Antiqua" w:hAnsi="Book Antiqua"/>
          <w:color w:val="000000"/>
          <w:kern w:val="0"/>
          <w:szCs w:val="24"/>
          <w:vertAlign w:val="superscript"/>
        </w:rPr>
        <w:t>[13-15]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. However, it remains unclear whether this finding is also applicable in the context of NA treatment. In a small study, </w:t>
      </w:r>
      <w:proofErr w:type="spellStart"/>
      <w:r w:rsidRPr="00436531">
        <w:rPr>
          <w:rFonts w:ascii="Book Antiqua" w:eastAsia="AdvP443DD7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AdvP443DD7" w:hAnsi="Book Antiqua"/>
          <w:color w:val="000000"/>
          <w:kern w:val="0"/>
          <w:szCs w:val="24"/>
        </w:rPr>
        <w:t xml:space="preserve"> was measured in 20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 CHB </w:t>
      </w:r>
      <w:r w:rsidRPr="00436531">
        <w:rPr>
          <w:rFonts w:ascii="Book Antiqua" w:eastAsia="AdvP443DD7" w:hAnsi="Book Antiqua"/>
          <w:color w:val="000000"/>
          <w:kern w:val="0"/>
          <w:szCs w:val="24"/>
        </w:rPr>
        <w:t>patients before and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 </w:t>
      </w:r>
      <w:r w:rsidRPr="00436531">
        <w:rPr>
          <w:rFonts w:ascii="Book Antiqua" w:eastAsia="AdvP443DD7" w:hAnsi="Book Antiqua"/>
          <w:color w:val="000000"/>
          <w:kern w:val="0"/>
          <w:szCs w:val="24"/>
        </w:rPr>
        <w:t>during lamivudine treatment</w:t>
      </w:r>
      <w:r w:rsidRPr="00436531">
        <w:rPr>
          <w:rFonts w:ascii="Book Antiqua" w:hAnsi="Book Antiqua"/>
          <w:color w:val="000000"/>
          <w:kern w:val="0"/>
          <w:szCs w:val="24"/>
          <w:vertAlign w:val="superscript"/>
        </w:rPr>
        <w:t>[28]</w:t>
      </w:r>
      <w:r w:rsidRPr="00436531">
        <w:rPr>
          <w:rFonts w:ascii="Book Antiqua" w:eastAsia="AdvP443DD7" w:hAnsi="Book Antiqua"/>
          <w:color w:val="000000"/>
          <w:kern w:val="0"/>
          <w:szCs w:val="24"/>
        </w:rPr>
        <w:t>.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 In this study, </w:t>
      </w:r>
      <w:r w:rsidRPr="00436531">
        <w:rPr>
          <w:rFonts w:ascii="Book Antiqua" w:eastAsia="Transitional521BT-RomanA" w:hAnsi="Book Antiqua"/>
          <w:color w:val="000000"/>
          <w:kern w:val="0"/>
          <w:szCs w:val="24"/>
        </w:rPr>
        <w:t xml:space="preserve">an increase in </w:t>
      </w:r>
      <w:proofErr w:type="spellStart"/>
      <w:r w:rsidRPr="00436531">
        <w:rPr>
          <w:rFonts w:ascii="Book Antiqua" w:eastAsia="Transitional521BT-Roman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Transitional521BT-RomanA" w:hAnsi="Book Antiqua"/>
          <w:color w:val="000000"/>
          <w:kern w:val="0"/>
          <w:szCs w:val="24"/>
        </w:rPr>
        <w:t xml:space="preserve"> titer was found to precede the emergence of drug-resistant variants</w:t>
      </w:r>
      <w:r w:rsidRPr="00436531">
        <w:rPr>
          <w:rFonts w:ascii="Book Antiqua" w:hAnsi="Book Antiqua"/>
          <w:color w:val="000000"/>
          <w:kern w:val="0"/>
          <w:szCs w:val="24"/>
          <w:vertAlign w:val="superscript"/>
        </w:rPr>
        <w:t>[28]</w:t>
      </w:r>
      <w:r w:rsidRPr="00436531">
        <w:rPr>
          <w:rFonts w:ascii="Book Antiqua" w:hAnsi="Book Antiqua"/>
          <w:color w:val="000000"/>
          <w:kern w:val="0"/>
          <w:szCs w:val="24"/>
        </w:rPr>
        <w:t>. A</w:t>
      </w:r>
      <w:r w:rsidRPr="00436531">
        <w:rPr>
          <w:rFonts w:ascii="Book Antiqua" w:eastAsia="AdvGulliv-I" w:hAnsi="Book Antiqua"/>
          <w:color w:val="000000"/>
          <w:kern w:val="0"/>
          <w:szCs w:val="24"/>
        </w:rPr>
        <w:t xml:space="preserve">nother study analyzed 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42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HBeAg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>-negative patients who received long-term lamivudine monotherapy</w:t>
      </w:r>
      <w:r w:rsidRPr="00436531">
        <w:rPr>
          <w:rFonts w:ascii="Book Antiqua" w:hAnsi="Book Antiqua"/>
          <w:color w:val="000000"/>
          <w:kern w:val="0"/>
          <w:szCs w:val="24"/>
          <w:vertAlign w:val="superscript"/>
        </w:rPr>
        <w:t>[29]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. </w:t>
      </w:r>
      <w:proofErr w:type="spellStart"/>
      <w:r w:rsidRPr="00436531">
        <w:rPr>
          <w:rFonts w:ascii="Book Antiqua" w:eastAsia="AdvGulliv-I" w:hAnsi="Book Antiqua"/>
          <w:color w:val="000000"/>
          <w:kern w:val="0"/>
          <w:szCs w:val="24"/>
        </w:rPr>
        <w:t>H</w:t>
      </w:r>
      <w:r w:rsidRPr="00436531">
        <w:rPr>
          <w:rFonts w:ascii="Book Antiqua" w:hAnsi="Book Antiqua"/>
          <w:color w:val="000000"/>
          <w:kern w:val="0"/>
          <w:szCs w:val="24"/>
        </w:rPr>
        <w:t>BsAg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levels decreased only in long-term on-treatment responders, whereas no significant change was observed in patients with lamivudine-resistant mutant HBV. Failure to achieve a decrease of 0.7 log IU/mL in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at month 6 of lamivudine therapy had a positive predictive value of 92% for developing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virological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breakthrough, and a negative predictive value of 100%</w:t>
      </w:r>
      <w:r w:rsidRPr="00436531">
        <w:rPr>
          <w:rFonts w:ascii="Book Antiqua" w:hAnsi="Book Antiqua"/>
          <w:color w:val="000000"/>
          <w:kern w:val="0"/>
          <w:szCs w:val="24"/>
          <w:vertAlign w:val="superscript"/>
        </w:rPr>
        <w:t>[29]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. In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HBeAg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>-positive patients with serum HBV DNA levels of &lt;</w:t>
      </w: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 xml:space="preserve"> 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2000 IU/mL after 6 months of NA therapy, a baseline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level of ≥</w:t>
      </w: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 xml:space="preserve"> 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20000 IU/mL was the only risk factor significantly associated with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virological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breakthrough</w:t>
      </w:r>
      <w:r w:rsidRPr="00436531">
        <w:rPr>
          <w:rFonts w:ascii="Book Antiqua" w:hAnsi="Book Antiqua"/>
          <w:color w:val="000000"/>
          <w:kern w:val="0"/>
          <w:szCs w:val="24"/>
          <w:vertAlign w:val="superscript"/>
        </w:rPr>
        <w:t>[30]</w:t>
      </w:r>
      <w:r w:rsidRPr="00436531">
        <w:rPr>
          <w:rFonts w:ascii="Book Antiqua" w:hAnsi="Book Antiqua"/>
          <w:color w:val="000000"/>
          <w:kern w:val="0"/>
          <w:szCs w:val="24"/>
        </w:rPr>
        <w:t>. The available evidence suggests that m</w:t>
      </w:r>
      <w:r w:rsidRPr="00436531">
        <w:rPr>
          <w:rFonts w:ascii="Book Antiqua" w:eastAsia="AdvP443DD7" w:hAnsi="Book Antiqua"/>
          <w:color w:val="000000"/>
          <w:kern w:val="0"/>
          <w:szCs w:val="24"/>
        </w:rPr>
        <w:t>onitoring of serum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 </w:t>
      </w:r>
      <w:proofErr w:type="spellStart"/>
      <w:r w:rsidRPr="00436531">
        <w:rPr>
          <w:rFonts w:ascii="Book Antiqua" w:eastAsia="AdvP443DD7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AdvP443DD7" w:hAnsi="Book Antiqua"/>
          <w:color w:val="000000"/>
          <w:kern w:val="0"/>
          <w:szCs w:val="24"/>
        </w:rPr>
        <w:t xml:space="preserve"> concentration during treatment is helpful for evaluating patient response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 </w:t>
      </w:r>
      <w:r w:rsidRPr="00436531">
        <w:rPr>
          <w:rFonts w:ascii="Book Antiqua" w:eastAsia="AdvP443DD7" w:hAnsi="Book Antiqua"/>
          <w:color w:val="000000"/>
          <w:kern w:val="0"/>
          <w:szCs w:val="24"/>
        </w:rPr>
        <w:t>to lamivudine treatment, as well as for early detection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 </w:t>
      </w:r>
      <w:r w:rsidRPr="00436531">
        <w:rPr>
          <w:rFonts w:ascii="Book Antiqua" w:eastAsia="AdvP443DD7" w:hAnsi="Book Antiqua"/>
          <w:color w:val="000000"/>
          <w:kern w:val="0"/>
          <w:szCs w:val="24"/>
        </w:rPr>
        <w:t xml:space="preserve">of </w:t>
      </w:r>
      <w:r w:rsidRPr="00436531">
        <w:rPr>
          <w:rFonts w:ascii="Book Antiqua" w:hAnsi="Book Antiqua"/>
          <w:color w:val="000000"/>
          <w:kern w:val="0"/>
          <w:szCs w:val="24"/>
        </w:rPr>
        <w:t>lamivudine</w:t>
      </w:r>
      <w:r w:rsidRPr="00436531">
        <w:rPr>
          <w:rFonts w:ascii="Book Antiqua" w:eastAsia="AdvP443DD7" w:hAnsi="Book Antiqua"/>
          <w:color w:val="000000"/>
          <w:kern w:val="0"/>
          <w:szCs w:val="24"/>
        </w:rPr>
        <w:t>-resistant strains</w:t>
      </w:r>
      <w:r w:rsidRPr="00436531">
        <w:rPr>
          <w:rFonts w:ascii="Book Antiqua" w:hAnsi="Book Antiqua"/>
          <w:color w:val="000000"/>
          <w:kern w:val="0"/>
          <w:szCs w:val="24"/>
        </w:rPr>
        <w:t>.</w:t>
      </w:r>
    </w:p>
    <w:p w:rsidR="00AD31D5" w:rsidRPr="00436531" w:rsidRDefault="00AD31D5" w:rsidP="004C1894">
      <w:pPr>
        <w:autoSpaceDE w:val="0"/>
        <w:autoSpaceDN w:val="0"/>
        <w:adjustRightInd w:val="0"/>
        <w:spacing w:line="360" w:lineRule="auto"/>
        <w:ind w:firstLineChars="250" w:firstLine="600"/>
        <w:jc w:val="both"/>
        <w:rPr>
          <w:rFonts w:ascii="Book Antiqua" w:hAnsi="Book Antiqua"/>
          <w:color w:val="000000"/>
          <w:kern w:val="0"/>
          <w:szCs w:val="24"/>
        </w:rPr>
      </w:pPr>
      <w:r w:rsidRPr="00436531">
        <w:rPr>
          <w:rFonts w:ascii="Book Antiqua" w:eastAsia="AdvOT1ef757c0" w:hAnsi="Book Antiqua"/>
          <w:color w:val="000000"/>
          <w:kern w:val="0"/>
          <w:szCs w:val="24"/>
        </w:rPr>
        <w:t xml:space="preserve">The NAs </w:t>
      </w:r>
      <w:proofErr w:type="spellStart"/>
      <w:r w:rsidRPr="00436531">
        <w:rPr>
          <w:rFonts w:ascii="Book Antiqua" w:eastAsia="AdvOT1ef757c0" w:hAnsi="Book Antiqua"/>
          <w:color w:val="000000"/>
          <w:kern w:val="0"/>
          <w:szCs w:val="24"/>
        </w:rPr>
        <w:t>entecavir</w:t>
      </w:r>
      <w:proofErr w:type="spellEnd"/>
      <w:r w:rsidRPr="00436531">
        <w:rPr>
          <w:rFonts w:ascii="Book Antiqua" w:eastAsia="AdvOT1ef757c0" w:hAnsi="Book Antiqua"/>
          <w:color w:val="000000"/>
          <w:kern w:val="0"/>
          <w:szCs w:val="24"/>
        </w:rPr>
        <w:t xml:space="preserve"> and </w:t>
      </w:r>
      <w:proofErr w:type="spellStart"/>
      <w:r w:rsidRPr="00436531">
        <w:rPr>
          <w:rFonts w:ascii="Book Antiqua" w:eastAsia="AdvOT1ef757c0" w:hAnsi="Book Antiqua"/>
          <w:color w:val="000000"/>
          <w:kern w:val="0"/>
          <w:szCs w:val="24"/>
        </w:rPr>
        <w:t>tenofovir</w:t>
      </w:r>
      <w:proofErr w:type="spellEnd"/>
      <w:r w:rsidRPr="00436531">
        <w:rPr>
          <w:rFonts w:ascii="Book Antiqua" w:eastAsia="AdvOT1ef757c0" w:hAnsi="Book Antiqua"/>
          <w:color w:val="000000"/>
          <w:kern w:val="0"/>
          <w:szCs w:val="24"/>
        </w:rPr>
        <w:t xml:space="preserve"> are now recommended as </w:t>
      </w:r>
      <w:r w:rsidRPr="00436531">
        <w:rPr>
          <w:rFonts w:ascii="Book Antiqua" w:eastAsia="AdvOT1ef757c0+fb" w:hAnsi="Book Antiqua"/>
          <w:color w:val="000000"/>
          <w:kern w:val="0"/>
          <w:szCs w:val="24"/>
        </w:rPr>
        <w:t>fi</w:t>
      </w:r>
      <w:r w:rsidRPr="00436531">
        <w:rPr>
          <w:rFonts w:ascii="Book Antiqua" w:eastAsia="AdvOT1ef757c0" w:hAnsi="Book Antiqua"/>
          <w:color w:val="000000"/>
          <w:kern w:val="0"/>
          <w:szCs w:val="24"/>
        </w:rPr>
        <w:t xml:space="preserve">rst-line treatment for CHB, due to their high potency and high genetic barrier to </w:t>
      </w:r>
      <w:r w:rsidRPr="00436531">
        <w:rPr>
          <w:rFonts w:ascii="Book Antiqua" w:eastAsia="AdvOT1ef757c0" w:hAnsi="Book Antiqua"/>
          <w:color w:val="000000"/>
          <w:kern w:val="0"/>
          <w:szCs w:val="24"/>
        </w:rPr>
        <w:lastRenderedPageBreak/>
        <w:t xml:space="preserve">resistance. Given their clinical importance, it is of interest to determine whether </w:t>
      </w:r>
      <w:proofErr w:type="spellStart"/>
      <w:r w:rsidRPr="00436531">
        <w:rPr>
          <w:rFonts w:ascii="Book Antiqua" w:eastAsia="AdvOT1ef757c0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AdvOT1ef757c0" w:hAnsi="Book Antiqua"/>
          <w:color w:val="000000"/>
          <w:kern w:val="0"/>
          <w:szCs w:val="24"/>
        </w:rPr>
        <w:t xml:space="preserve"> levels or kinetics can be used to predict either VR or </w:t>
      </w:r>
      <w:proofErr w:type="spellStart"/>
      <w:r w:rsidRPr="00436531">
        <w:rPr>
          <w:rFonts w:ascii="Book Antiqua" w:eastAsia="AdvOT1ef757c0" w:hAnsi="Book Antiqua"/>
          <w:color w:val="000000"/>
          <w:kern w:val="0"/>
          <w:szCs w:val="24"/>
        </w:rPr>
        <w:t>HBeAg</w:t>
      </w:r>
      <w:proofErr w:type="spellEnd"/>
      <w:r w:rsidRPr="00436531">
        <w:rPr>
          <w:rFonts w:ascii="Book Antiqua" w:eastAsia="AdvOT1ef757c0" w:hAnsi="Book Antiqua"/>
          <w:color w:val="000000"/>
          <w:kern w:val="0"/>
          <w:szCs w:val="24"/>
        </w:rPr>
        <w:t xml:space="preserve"> loss/</w:t>
      </w:r>
      <w:proofErr w:type="spellStart"/>
      <w:r w:rsidRPr="00436531">
        <w:rPr>
          <w:rFonts w:ascii="Book Antiqua" w:eastAsia="AdvOT1ef757c0" w:hAnsi="Book Antiqua"/>
          <w:color w:val="000000"/>
          <w:kern w:val="0"/>
          <w:szCs w:val="24"/>
        </w:rPr>
        <w:t>seroconversion</w:t>
      </w:r>
      <w:proofErr w:type="spellEnd"/>
      <w:r w:rsidRPr="00436531">
        <w:rPr>
          <w:rFonts w:ascii="Book Antiqua" w:eastAsia="AdvOT1ef757c0" w:hAnsi="Book Antiqua"/>
          <w:color w:val="000000"/>
          <w:kern w:val="0"/>
          <w:szCs w:val="24"/>
        </w:rPr>
        <w:t xml:space="preserve"> during </w:t>
      </w:r>
      <w:proofErr w:type="spellStart"/>
      <w:r w:rsidRPr="00436531">
        <w:rPr>
          <w:rFonts w:ascii="Book Antiqua" w:eastAsia="AdvOT1ef757c0" w:hAnsi="Book Antiqua"/>
          <w:color w:val="000000"/>
          <w:kern w:val="0"/>
          <w:szCs w:val="24"/>
        </w:rPr>
        <w:t>entecavir</w:t>
      </w:r>
      <w:proofErr w:type="spellEnd"/>
      <w:r w:rsidRPr="00436531">
        <w:rPr>
          <w:rFonts w:ascii="Book Antiqua" w:eastAsia="AdvOT1ef757c0" w:hAnsi="Book Antiqua"/>
          <w:color w:val="000000"/>
          <w:kern w:val="0"/>
          <w:szCs w:val="24"/>
        </w:rPr>
        <w:t xml:space="preserve"> or </w:t>
      </w:r>
      <w:proofErr w:type="spellStart"/>
      <w:r w:rsidRPr="00436531">
        <w:rPr>
          <w:rFonts w:ascii="Book Antiqua" w:eastAsia="AdvOT1ef757c0" w:hAnsi="Book Antiqua"/>
          <w:color w:val="000000"/>
          <w:kern w:val="0"/>
          <w:szCs w:val="24"/>
        </w:rPr>
        <w:t>tenofovir</w:t>
      </w:r>
      <w:proofErr w:type="spellEnd"/>
      <w:r w:rsidRPr="00436531">
        <w:rPr>
          <w:rFonts w:ascii="Book Antiqua" w:eastAsia="AdvOT1ef757c0" w:hAnsi="Book Antiqua"/>
          <w:color w:val="000000"/>
          <w:kern w:val="0"/>
          <w:szCs w:val="24"/>
        </w:rPr>
        <w:t xml:space="preserve"> therapy.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 In one study,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levels were analyzed in 95 CHB patients treated with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entecavir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for 2 years</w:t>
      </w:r>
      <w:r w:rsidRPr="00436531">
        <w:rPr>
          <w:rFonts w:ascii="Book Antiqua" w:hAnsi="Book Antiqua"/>
          <w:color w:val="000000"/>
          <w:kern w:val="0"/>
          <w:szCs w:val="24"/>
          <w:vertAlign w:val="superscript"/>
        </w:rPr>
        <w:t>[31].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 For the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HBeAg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-positive group of patients (60%, </w:t>
      </w:r>
      <w:r w:rsidRPr="00436531">
        <w:rPr>
          <w:rFonts w:ascii="Book Antiqua" w:hAnsi="Book Antiqua"/>
          <w:i/>
          <w:color w:val="000000"/>
          <w:kern w:val="0"/>
          <w:szCs w:val="24"/>
        </w:rPr>
        <w:t>n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 = 57), a baseline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cutoff value of 9550 IU/mL yielded the highest predictive value for VR, with a sensitivity of 86.8% and a specificity of 78.9%. However, neither baseline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nor reduction in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were predictive of VR in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HBeAg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>-negative patients</w:t>
      </w:r>
      <w:r w:rsidRPr="00436531">
        <w:rPr>
          <w:rFonts w:ascii="Book Antiqua" w:hAnsi="Book Antiqua"/>
          <w:color w:val="000000"/>
          <w:kern w:val="0"/>
          <w:szCs w:val="24"/>
          <w:vertAlign w:val="superscript"/>
        </w:rPr>
        <w:t>[31]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. Another study analyzed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in </w:t>
      </w:r>
      <w:r w:rsidRPr="00436531">
        <w:rPr>
          <w:rFonts w:ascii="Book Antiqua" w:eastAsia="AdvP443DD7" w:hAnsi="Book Antiqua"/>
          <w:color w:val="000000"/>
          <w:kern w:val="0"/>
          <w:szCs w:val="24"/>
        </w:rPr>
        <w:t>101 treatment-naïve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 </w:t>
      </w:r>
      <w:r w:rsidRPr="00436531">
        <w:rPr>
          <w:rFonts w:ascii="Book Antiqua" w:eastAsia="AdvP443DD7" w:hAnsi="Book Antiqua"/>
          <w:color w:val="000000"/>
          <w:kern w:val="0"/>
          <w:szCs w:val="24"/>
        </w:rPr>
        <w:t xml:space="preserve">CHB patients 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who received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entecavir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for 24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mo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  <w:vertAlign w:val="superscript"/>
        </w:rPr>
        <w:t>[32]</w:t>
      </w:r>
      <w:r w:rsidRPr="00436531">
        <w:rPr>
          <w:rFonts w:ascii="Book Antiqua" w:eastAsia="AdvP443DD7" w:hAnsi="Book Antiqua"/>
          <w:color w:val="000000"/>
          <w:kern w:val="0"/>
          <w:szCs w:val="24"/>
        </w:rPr>
        <w:t>.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 I</w:t>
      </w:r>
      <w:r w:rsidRPr="00436531">
        <w:rPr>
          <w:rFonts w:ascii="Book Antiqua" w:eastAsia="AdvP443DD7" w:hAnsi="Book Antiqua"/>
          <w:color w:val="000000"/>
          <w:kern w:val="0"/>
          <w:szCs w:val="24"/>
        </w:rPr>
        <w:t xml:space="preserve">n </w:t>
      </w:r>
      <w:proofErr w:type="spellStart"/>
      <w:r w:rsidRPr="00436531">
        <w:rPr>
          <w:rFonts w:ascii="Book Antiqua" w:eastAsia="AdvP443DD7" w:hAnsi="Book Antiqua"/>
          <w:color w:val="000000"/>
          <w:kern w:val="0"/>
          <w:szCs w:val="24"/>
        </w:rPr>
        <w:t>HBeAg</w:t>
      </w:r>
      <w:proofErr w:type="spellEnd"/>
      <w:r w:rsidRPr="00436531">
        <w:rPr>
          <w:rFonts w:ascii="Book Antiqua" w:eastAsia="AdvP443DD7" w:hAnsi="Book Antiqua"/>
          <w:color w:val="000000"/>
          <w:kern w:val="0"/>
          <w:szCs w:val="24"/>
        </w:rPr>
        <w:t>-positive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 </w:t>
      </w:r>
      <w:r w:rsidRPr="00436531">
        <w:rPr>
          <w:rFonts w:ascii="Book Antiqua" w:eastAsia="AdvP443DD7" w:hAnsi="Book Antiqua"/>
          <w:color w:val="000000"/>
          <w:kern w:val="0"/>
          <w:szCs w:val="24"/>
        </w:rPr>
        <w:t xml:space="preserve">patients, a </w:t>
      </w:r>
      <w:proofErr w:type="spellStart"/>
      <w:r w:rsidRPr="00436531">
        <w:rPr>
          <w:rFonts w:ascii="Book Antiqua" w:eastAsia="AdvP443DD7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AdvP443DD7" w:hAnsi="Book Antiqua"/>
          <w:color w:val="000000"/>
          <w:kern w:val="0"/>
          <w:szCs w:val="24"/>
        </w:rPr>
        <w:t xml:space="preserve"> level of </w:t>
      </w:r>
      <w:r w:rsidRPr="00436531">
        <w:rPr>
          <w:rFonts w:ascii="Book Antiqua" w:eastAsia="AdvP4C4E51" w:hAnsi="Book Antiqua"/>
          <w:color w:val="000000"/>
          <w:kern w:val="0"/>
          <w:szCs w:val="24"/>
        </w:rPr>
        <w:t>&lt;</w:t>
      </w: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 xml:space="preserve"> </w:t>
      </w:r>
      <w:r w:rsidRPr="00436531">
        <w:rPr>
          <w:rFonts w:ascii="Book Antiqua" w:eastAsia="AdvP443DD7" w:hAnsi="Book Antiqua"/>
          <w:color w:val="000000"/>
          <w:kern w:val="0"/>
          <w:szCs w:val="24"/>
        </w:rPr>
        <w:t xml:space="preserve">3000 IU/mL at 3 </w:t>
      </w:r>
      <w:proofErr w:type="spellStart"/>
      <w:r w:rsidRPr="00436531">
        <w:rPr>
          <w:rFonts w:ascii="Book Antiqua" w:eastAsia="AdvP443DD7" w:hAnsi="Book Antiqua"/>
          <w:color w:val="000000"/>
          <w:kern w:val="0"/>
          <w:szCs w:val="24"/>
        </w:rPr>
        <w:t>mo</w:t>
      </w:r>
      <w:proofErr w:type="spellEnd"/>
      <w:r w:rsidRPr="00436531">
        <w:rPr>
          <w:rFonts w:ascii="Book Antiqua" w:eastAsia="AdvP443DD7" w:hAnsi="Book Antiqua"/>
          <w:color w:val="000000"/>
          <w:kern w:val="0"/>
          <w:szCs w:val="24"/>
        </w:rPr>
        <w:t xml:space="preserve"> of treatment was found to be 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an </w:t>
      </w:r>
      <w:r w:rsidRPr="00436531">
        <w:rPr>
          <w:rFonts w:ascii="Book Antiqua" w:eastAsia="AdvP443DD7" w:hAnsi="Book Antiqua"/>
          <w:color w:val="000000"/>
          <w:kern w:val="0"/>
          <w:szCs w:val="24"/>
        </w:rPr>
        <w:t>independent predictor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 </w:t>
      </w:r>
      <w:r w:rsidRPr="00436531">
        <w:rPr>
          <w:rFonts w:ascii="Book Antiqua" w:eastAsia="AdvP443DD7" w:hAnsi="Book Antiqua"/>
          <w:color w:val="000000"/>
          <w:kern w:val="0"/>
          <w:szCs w:val="24"/>
        </w:rPr>
        <w:t xml:space="preserve">of </w:t>
      </w:r>
      <w:proofErr w:type="spellStart"/>
      <w:r w:rsidRPr="00436531">
        <w:rPr>
          <w:rFonts w:ascii="Book Antiqua" w:eastAsia="AdvP443DD7" w:hAnsi="Book Antiqua"/>
          <w:color w:val="000000"/>
          <w:kern w:val="0"/>
          <w:szCs w:val="24"/>
        </w:rPr>
        <w:t>HBeAg</w:t>
      </w:r>
      <w:proofErr w:type="spellEnd"/>
      <w:r w:rsidRPr="00436531">
        <w:rPr>
          <w:rFonts w:ascii="Book Antiqua" w:eastAsia="AdvP443DD7" w:hAnsi="Book Antiqua"/>
          <w:color w:val="000000"/>
          <w:kern w:val="0"/>
          <w:szCs w:val="24"/>
        </w:rPr>
        <w:t xml:space="preserve"> loss/</w:t>
      </w:r>
      <w:proofErr w:type="spellStart"/>
      <w:r w:rsidRPr="00436531">
        <w:rPr>
          <w:rFonts w:ascii="Book Antiqua" w:eastAsia="AdvP443DD7" w:hAnsi="Book Antiqua"/>
          <w:color w:val="000000"/>
          <w:kern w:val="0"/>
          <w:szCs w:val="24"/>
        </w:rPr>
        <w:t>seroconversion</w:t>
      </w:r>
      <w:proofErr w:type="spellEnd"/>
      <w:r w:rsidRPr="00436531">
        <w:rPr>
          <w:rFonts w:ascii="Book Antiqua" w:eastAsia="AdvP443DD7" w:hAnsi="Book Antiqua"/>
          <w:color w:val="000000"/>
          <w:kern w:val="0"/>
          <w:szCs w:val="24"/>
        </w:rPr>
        <w:t xml:space="preserve"> at 12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 </w:t>
      </w:r>
      <w:r w:rsidRPr="00436531">
        <w:rPr>
          <w:rFonts w:ascii="Book Antiqua" w:eastAsia="AdvP443DD7" w:hAnsi="Book Antiqua"/>
          <w:color w:val="000000"/>
          <w:kern w:val="0"/>
          <w:szCs w:val="24"/>
        </w:rPr>
        <w:t xml:space="preserve">mo. After 24 </w:t>
      </w:r>
      <w:proofErr w:type="spellStart"/>
      <w:r w:rsidRPr="00436531">
        <w:rPr>
          <w:rFonts w:ascii="Book Antiqua" w:eastAsia="AdvP443DD7" w:hAnsi="Book Antiqua"/>
          <w:color w:val="000000"/>
          <w:kern w:val="0"/>
          <w:szCs w:val="24"/>
        </w:rPr>
        <w:t>mo</w:t>
      </w:r>
      <w:proofErr w:type="spellEnd"/>
      <w:r w:rsidRPr="00436531">
        <w:rPr>
          <w:rFonts w:ascii="Book Antiqua" w:eastAsia="AdvP443DD7" w:hAnsi="Book Antiqua"/>
          <w:color w:val="000000"/>
          <w:kern w:val="0"/>
          <w:szCs w:val="24"/>
        </w:rPr>
        <w:t xml:space="preserve"> of treatment, </w:t>
      </w:r>
      <w:proofErr w:type="spellStart"/>
      <w:r w:rsidRPr="00436531">
        <w:rPr>
          <w:rFonts w:ascii="Book Antiqua" w:eastAsia="AdvP443DD7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AdvP443DD7" w:hAnsi="Book Antiqua"/>
          <w:color w:val="000000"/>
          <w:kern w:val="0"/>
          <w:szCs w:val="24"/>
        </w:rPr>
        <w:t xml:space="preserve"> level at baseline was an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 </w:t>
      </w:r>
      <w:r w:rsidRPr="00436531">
        <w:rPr>
          <w:rFonts w:ascii="Book Antiqua" w:eastAsia="AdvP443DD7" w:hAnsi="Book Antiqua"/>
          <w:color w:val="000000"/>
          <w:kern w:val="0"/>
          <w:szCs w:val="24"/>
        </w:rPr>
        <w:t xml:space="preserve">independent predictor of </w:t>
      </w:r>
      <w:proofErr w:type="spellStart"/>
      <w:r w:rsidRPr="00436531">
        <w:rPr>
          <w:rFonts w:ascii="Book Antiqua" w:eastAsia="AdvP443DD7" w:hAnsi="Book Antiqua"/>
          <w:color w:val="000000"/>
          <w:kern w:val="0"/>
          <w:szCs w:val="24"/>
        </w:rPr>
        <w:t>HBeAg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</w:t>
      </w:r>
      <w:r w:rsidRPr="00436531">
        <w:rPr>
          <w:rFonts w:ascii="Book Antiqua" w:eastAsia="AdvP443DD7" w:hAnsi="Book Antiqua"/>
          <w:color w:val="000000"/>
          <w:kern w:val="0"/>
          <w:szCs w:val="24"/>
        </w:rPr>
        <w:t>loss/</w:t>
      </w:r>
      <w:proofErr w:type="spellStart"/>
      <w:r w:rsidRPr="00436531">
        <w:rPr>
          <w:rFonts w:ascii="Book Antiqua" w:eastAsia="AdvP443DD7" w:hAnsi="Book Antiqua"/>
          <w:color w:val="000000"/>
          <w:kern w:val="0"/>
          <w:szCs w:val="24"/>
        </w:rPr>
        <w:t>seroconversion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, while a </w:t>
      </w:r>
      <w:proofErr w:type="spellStart"/>
      <w:r w:rsidRPr="00436531">
        <w:rPr>
          <w:rFonts w:ascii="Book Antiqua" w:eastAsia="AdvP0DE0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AdvP0DE0" w:hAnsi="Book Antiqua"/>
          <w:color w:val="000000"/>
          <w:kern w:val="0"/>
          <w:szCs w:val="24"/>
        </w:rPr>
        <w:t xml:space="preserve"> level of </w:t>
      </w:r>
      <w:r w:rsidRPr="00436531">
        <w:rPr>
          <w:rFonts w:ascii="Book Antiqua" w:eastAsia="AdvP4C4E51" w:hAnsi="Book Antiqua"/>
          <w:color w:val="000000"/>
          <w:kern w:val="0"/>
          <w:szCs w:val="24"/>
        </w:rPr>
        <w:t>&lt;</w:t>
      </w: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 xml:space="preserve"> </w:t>
      </w:r>
      <w:r w:rsidRPr="00436531">
        <w:rPr>
          <w:rFonts w:ascii="Book Antiqua" w:eastAsia="AdvP0DE0" w:hAnsi="Book Antiqua"/>
          <w:color w:val="000000"/>
          <w:kern w:val="0"/>
          <w:szCs w:val="24"/>
        </w:rPr>
        <w:t xml:space="preserve">3000 IU/mL at 3 months of treatment was an independent predictor for achieving VR. 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However, in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HBeAg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-negative patients,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was not a significant factor for predicting VR</w:t>
      </w:r>
      <w:r w:rsidRPr="00436531">
        <w:rPr>
          <w:rFonts w:ascii="Book Antiqua" w:hAnsi="Book Antiqua"/>
          <w:color w:val="000000"/>
          <w:kern w:val="0"/>
          <w:szCs w:val="24"/>
          <w:vertAlign w:val="superscript"/>
        </w:rPr>
        <w:t>[32]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. Another study examined a cohort of 50 treatment-naïve patients who were treated with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entecavir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therapy for more than 2 years. All patients carried HBV genotype C, and almost half (</w:t>
      </w:r>
      <w:r w:rsidRPr="00436531">
        <w:rPr>
          <w:rFonts w:ascii="Book Antiqua" w:hAnsi="Book Antiqua"/>
          <w:i/>
          <w:color w:val="000000"/>
          <w:kern w:val="0"/>
          <w:szCs w:val="24"/>
        </w:rPr>
        <w:t>n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 = 24) were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HBeAg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-positive. Interestingly, low baseline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levels were the most significant predictor of VR at year 2 of treatment, for all patients, regardless of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HBeAg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status</w:t>
      </w:r>
      <w:r w:rsidRPr="00436531">
        <w:rPr>
          <w:rFonts w:ascii="Book Antiqua" w:hAnsi="Book Antiqua"/>
          <w:color w:val="000000"/>
          <w:kern w:val="0"/>
          <w:szCs w:val="24"/>
          <w:vertAlign w:val="superscript"/>
        </w:rPr>
        <w:t>[33]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. In a study involving 82 </w:t>
      </w:r>
      <w:proofErr w:type="spellStart"/>
      <w:r w:rsidRPr="00436531">
        <w:rPr>
          <w:rFonts w:ascii="Book Antiqua" w:hAnsi="Book Antiqua" w:cs="AdvPSPH-R"/>
          <w:color w:val="000000"/>
          <w:kern w:val="0"/>
          <w:szCs w:val="24"/>
        </w:rPr>
        <w:t>HBeAg</w:t>
      </w:r>
      <w:proofErr w:type="spellEnd"/>
      <w:r w:rsidRPr="00436531">
        <w:rPr>
          <w:rFonts w:ascii="Book Antiqua" w:hAnsi="Book Antiqua" w:cs="AdvPSPH-R"/>
          <w:color w:val="000000"/>
          <w:kern w:val="0"/>
          <w:szCs w:val="24"/>
        </w:rPr>
        <w:t xml:space="preserve">-positive CHB patients who received </w:t>
      </w:r>
      <w:proofErr w:type="spellStart"/>
      <w:r w:rsidRPr="00436531">
        <w:rPr>
          <w:rFonts w:ascii="Book Antiqua" w:hAnsi="Book Antiqua" w:cs="AdvPSPH-R"/>
          <w:color w:val="000000"/>
          <w:kern w:val="0"/>
          <w:szCs w:val="24"/>
        </w:rPr>
        <w:t>entecavir</w:t>
      </w:r>
      <w:proofErr w:type="spellEnd"/>
      <w:r w:rsidRPr="00436531">
        <w:rPr>
          <w:rFonts w:ascii="Book Antiqua" w:hAnsi="Book Antiqua" w:cs="AdvPSPH-R"/>
          <w:color w:val="000000"/>
          <w:kern w:val="0"/>
          <w:szCs w:val="24"/>
        </w:rPr>
        <w:t xml:space="preserve"> therapy for </w:t>
      </w:r>
      <w:r w:rsidRPr="00436531">
        <w:rPr>
          <w:rFonts w:ascii="Book Antiqua" w:eastAsia="AdvPSSym" w:hAnsi="Book Antiqua"/>
          <w:color w:val="000000"/>
          <w:kern w:val="0"/>
          <w:szCs w:val="24"/>
        </w:rPr>
        <w:t>≥</w:t>
      </w: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 xml:space="preserve"> </w:t>
      </w:r>
      <w:r w:rsidRPr="00436531">
        <w:rPr>
          <w:rFonts w:ascii="Book Antiqua" w:hAnsi="Book Antiqua" w:cs="AdvPSPH-R"/>
          <w:color w:val="000000"/>
          <w:kern w:val="0"/>
          <w:szCs w:val="24"/>
        </w:rPr>
        <w:t xml:space="preserve">3 years, patients who achieved VR had higher levels of </w:t>
      </w:r>
      <w:proofErr w:type="spellStart"/>
      <w:r w:rsidRPr="00436531">
        <w:rPr>
          <w:rFonts w:ascii="Book Antiqua" w:hAnsi="Book Antiqua" w:cs="AdvPSPH-R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 w:cs="AdvPSPH-R"/>
          <w:color w:val="000000"/>
          <w:kern w:val="0"/>
          <w:szCs w:val="24"/>
        </w:rPr>
        <w:t xml:space="preserve">, both at baseline and during treatment, than those who did not achieve VR. However, </w:t>
      </w:r>
      <w:proofErr w:type="spellStart"/>
      <w:r w:rsidRPr="00436531">
        <w:rPr>
          <w:rFonts w:ascii="Book Antiqua" w:hAnsi="Book Antiqua" w:cs="AdvPSPH-R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 w:cs="AdvPSPH-R"/>
          <w:color w:val="000000"/>
          <w:kern w:val="0"/>
          <w:szCs w:val="24"/>
        </w:rPr>
        <w:t xml:space="preserve"> reduction from baseline was not significantly different between the VR and the non-VR groups. In contrast, </w:t>
      </w:r>
      <w:r w:rsidRPr="00436531">
        <w:rPr>
          <w:rFonts w:ascii="Book Antiqua" w:hAnsi="Book Antiqua" w:cs="AdvPSPH-R"/>
          <w:color w:val="000000"/>
          <w:kern w:val="0"/>
          <w:szCs w:val="24"/>
        </w:rPr>
        <w:lastRenderedPageBreak/>
        <w:t xml:space="preserve">patients who achieved </w:t>
      </w:r>
      <w:proofErr w:type="spellStart"/>
      <w:r w:rsidRPr="00436531">
        <w:rPr>
          <w:rFonts w:ascii="Book Antiqua" w:hAnsi="Book Antiqua" w:cs="AdvPSPH-R"/>
          <w:color w:val="000000"/>
          <w:kern w:val="0"/>
          <w:szCs w:val="24"/>
        </w:rPr>
        <w:t>HBeAg</w:t>
      </w:r>
      <w:proofErr w:type="spellEnd"/>
      <w:r w:rsidRPr="00436531">
        <w:rPr>
          <w:rFonts w:ascii="Book Antiqua" w:hAnsi="Book Antiqua" w:cs="AdvPSPH-R"/>
          <w:color w:val="000000"/>
          <w:kern w:val="0"/>
          <w:szCs w:val="24"/>
        </w:rPr>
        <w:t xml:space="preserve"> </w:t>
      </w:r>
      <w:proofErr w:type="spellStart"/>
      <w:r w:rsidRPr="00436531">
        <w:rPr>
          <w:rFonts w:ascii="Book Antiqua" w:hAnsi="Book Antiqua" w:cs="AdvPSPH-R"/>
          <w:color w:val="000000"/>
          <w:kern w:val="0"/>
          <w:szCs w:val="24"/>
        </w:rPr>
        <w:t>seroconversion</w:t>
      </w:r>
      <w:proofErr w:type="spellEnd"/>
      <w:r w:rsidRPr="00436531">
        <w:rPr>
          <w:rFonts w:ascii="Book Antiqua" w:hAnsi="Book Antiqua" w:cs="AdvPSPH-R"/>
          <w:color w:val="000000"/>
          <w:kern w:val="0"/>
          <w:szCs w:val="24"/>
        </w:rPr>
        <w:t xml:space="preserve"> had higher baseline levels of </w:t>
      </w:r>
      <w:proofErr w:type="spellStart"/>
      <w:r w:rsidRPr="00436531">
        <w:rPr>
          <w:rFonts w:ascii="Book Antiqua" w:hAnsi="Book Antiqua" w:cs="AdvPSPH-R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 w:cs="AdvPSPH-R"/>
          <w:color w:val="000000"/>
          <w:kern w:val="0"/>
          <w:szCs w:val="24"/>
        </w:rPr>
        <w:t xml:space="preserve"> and showed more marked </w:t>
      </w:r>
      <w:proofErr w:type="spellStart"/>
      <w:r w:rsidRPr="00436531">
        <w:rPr>
          <w:rFonts w:ascii="Book Antiqua" w:hAnsi="Book Antiqua" w:cs="AdvPSPH-R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 w:cs="AdvPSPH-R"/>
          <w:color w:val="000000"/>
          <w:kern w:val="0"/>
          <w:szCs w:val="24"/>
        </w:rPr>
        <w:t xml:space="preserve"> decline on-treatment than those who did not achieve </w:t>
      </w:r>
      <w:proofErr w:type="spellStart"/>
      <w:r w:rsidRPr="00436531">
        <w:rPr>
          <w:rFonts w:ascii="Book Antiqua" w:hAnsi="Book Antiqua" w:cs="AdvPSPH-R"/>
          <w:color w:val="000000"/>
          <w:kern w:val="0"/>
          <w:szCs w:val="24"/>
        </w:rPr>
        <w:t>HBeAg</w:t>
      </w:r>
      <w:proofErr w:type="spellEnd"/>
      <w:r w:rsidRPr="00436531">
        <w:rPr>
          <w:rFonts w:ascii="Book Antiqua" w:hAnsi="Book Antiqua" w:cs="AdvPSPH-R"/>
          <w:color w:val="000000"/>
          <w:kern w:val="0"/>
          <w:szCs w:val="24"/>
        </w:rPr>
        <w:t xml:space="preserve"> </w:t>
      </w:r>
      <w:proofErr w:type="spellStart"/>
      <w:r w:rsidRPr="00436531">
        <w:rPr>
          <w:rFonts w:ascii="Book Antiqua" w:hAnsi="Book Antiqua" w:cs="AdvPSPH-R"/>
          <w:color w:val="000000"/>
          <w:kern w:val="0"/>
          <w:szCs w:val="24"/>
        </w:rPr>
        <w:t>seroconversion</w:t>
      </w:r>
      <w:proofErr w:type="spellEnd"/>
      <w:r w:rsidRPr="00436531">
        <w:rPr>
          <w:rFonts w:ascii="Book Antiqua" w:hAnsi="Book Antiqua" w:cs="AdvPSPH-R"/>
          <w:color w:val="000000"/>
          <w:kern w:val="0"/>
          <w:szCs w:val="24"/>
          <w:vertAlign w:val="superscript"/>
        </w:rPr>
        <w:t>[34]</w:t>
      </w:r>
      <w:r w:rsidRPr="00436531">
        <w:rPr>
          <w:rFonts w:ascii="Book Antiqua" w:hAnsi="Book Antiqua" w:cs="AdvPSPH-R"/>
          <w:color w:val="000000"/>
          <w:kern w:val="0"/>
          <w:szCs w:val="24"/>
        </w:rPr>
        <w:t xml:space="preserve">. Another analysis involved 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55 CHB patients who received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entecavir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for more than 2 years, 23 of whom were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HBeAg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-positive. Patients with a high baseline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level (&gt;</w:t>
      </w: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 xml:space="preserve"> 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10000 IU/mL) had a lower rate of VR at year 1 (37.5% </w:t>
      </w:r>
      <w:r w:rsidRPr="00436531">
        <w:rPr>
          <w:rFonts w:ascii="Book Antiqua" w:hAnsi="Book Antiqua"/>
          <w:i/>
          <w:color w:val="000000"/>
          <w:kern w:val="0"/>
          <w:szCs w:val="24"/>
        </w:rPr>
        <w:t>vs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 89.7%, </w:t>
      </w:r>
      <w:r w:rsidRPr="00436531">
        <w:rPr>
          <w:rFonts w:ascii="Book Antiqua" w:hAnsi="Book Antiqua"/>
          <w:i/>
          <w:color w:val="000000"/>
          <w:kern w:val="0"/>
          <w:szCs w:val="24"/>
        </w:rPr>
        <w:t xml:space="preserve">P </w:t>
      </w:r>
      <w:r w:rsidRPr="00436531">
        <w:rPr>
          <w:rFonts w:ascii="Book Antiqua" w:eastAsia="AdvP4C4E51" w:hAnsi="Book Antiqua"/>
          <w:color w:val="000000"/>
          <w:kern w:val="0"/>
          <w:szCs w:val="24"/>
        </w:rPr>
        <w:t>&lt;</w:t>
      </w: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 xml:space="preserve"> 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0.001) and at year 2 (56.2% </w:t>
      </w:r>
      <w:r w:rsidRPr="00436531">
        <w:rPr>
          <w:rFonts w:ascii="Book Antiqua" w:hAnsi="Book Antiqua"/>
          <w:i/>
          <w:color w:val="000000"/>
          <w:kern w:val="0"/>
          <w:szCs w:val="24"/>
        </w:rPr>
        <w:t>vs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 94.9%, </w:t>
      </w:r>
      <w:r w:rsidRPr="00436531">
        <w:rPr>
          <w:rFonts w:ascii="Book Antiqua" w:hAnsi="Book Antiqua"/>
          <w:i/>
          <w:color w:val="000000"/>
          <w:kern w:val="0"/>
          <w:szCs w:val="24"/>
        </w:rPr>
        <w:t>P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 = 0.001). However, a substantial (</w:t>
      </w:r>
      <w:r w:rsidRPr="00436531">
        <w:rPr>
          <w:rFonts w:ascii="Book Antiqua" w:eastAsia="AdvP4C4E51" w:hAnsi="Book Antiqua"/>
          <w:color w:val="000000"/>
          <w:kern w:val="0"/>
          <w:szCs w:val="24"/>
        </w:rPr>
        <w:t>&gt;</w:t>
      </w: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 xml:space="preserve"> </w:t>
      </w:r>
      <w:r w:rsidRPr="00436531">
        <w:rPr>
          <w:rFonts w:ascii="Book Antiqua" w:eastAsia="AdvP4C4E51" w:hAnsi="Book Antiqua"/>
          <w:color w:val="000000"/>
          <w:kern w:val="0"/>
          <w:szCs w:val="24"/>
        </w:rPr>
        <w:t xml:space="preserve">1 log) reduction in </w:t>
      </w:r>
      <w:proofErr w:type="spellStart"/>
      <w:r w:rsidRPr="00436531">
        <w:rPr>
          <w:rFonts w:ascii="Book Antiqua" w:eastAsia="AdvP4C4E51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AdvP4C4E51" w:hAnsi="Book Antiqua"/>
          <w:color w:val="000000"/>
          <w:kern w:val="0"/>
          <w:szCs w:val="24"/>
        </w:rPr>
        <w:t xml:space="preserve"> from baseline to 6 </w:t>
      </w:r>
      <w:proofErr w:type="spellStart"/>
      <w:r w:rsidRPr="00436531">
        <w:rPr>
          <w:rFonts w:ascii="Book Antiqua" w:eastAsia="AdvP4C4E51" w:hAnsi="Book Antiqua"/>
          <w:color w:val="000000"/>
          <w:kern w:val="0"/>
          <w:szCs w:val="24"/>
        </w:rPr>
        <w:t>mo</w:t>
      </w:r>
      <w:proofErr w:type="spellEnd"/>
      <w:r w:rsidRPr="00436531">
        <w:rPr>
          <w:rFonts w:ascii="Book Antiqua" w:eastAsia="AdvP4C4E51" w:hAnsi="Book Antiqua"/>
          <w:color w:val="000000"/>
          <w:kern w:val="0"/>
          <w:szCs w:val="24"/>
        </w:rPr>
        <w:t xml:space="preserve"> was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 not predictive of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HBeAg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loss in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HBeAg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>-positive patients, or of VR in all patients</w:t>
      </w:r>
      <w:r w:rsidRPr="00436531">
        <w:rPr>
          <w:rFonts w:ascii="Book Antiqua" w:hAnsi="Book Antiqua"/>
          <w:color w:val="000000"/>
          <w:kern w:val="0"/>
          <w:szCs w:val="24"/>
          <w:vertAlign w:val="superscript"/>
        </w:rPr>
        <w:t>[35]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. </w:t>
      </w:r>
      <w:r w:rsidRPr="00436531">
        <w:rPr>
          <w:rFonts w:ascii="Book Antiqua" w:eastAsia="AdvOT1ef757c0" w:hAnsi="Book Antiqua"/>
          <w:color w:val="000000"/>
          <w:kern w:val="0"/>
          <w:szCs w:val="24"/>
        </w:rPr>
        <w:t xml:space="preserve">Another study analyzed </w:t>
      </w:r>
      <w:proofErr w:type="spellStart"/>
      <w:r w:rsidRPr="00436531">
        <w:rPr>
          <w:rFonts w:ascii="Book Antiqua" w:eastAsia="AdvOT1ef757c0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AdvOT1ef757c0" w:hAnsi="Book Antiqua"/>
          <w:color w:val="000000"/>
          <w:kern w:val="0"/>
          <w:szCs w:val="24"/>
        </w:rPr>
        <w:t xml:space="preserve"> in 104 patients </w:t>
      </w:r>
      <w:proofErr w:type="spellStart"/>
      <w:r w:rsidRPr="00436531">
        <w:rPr>
          <w:rFonts w:ascii="Book Antiqua" w:eastAsia="AdvOT1ef757c0" w:hAnsi="Book Antiqua"/>
          <w:color w:val="000000"/>
          <w:kern w:val="0"/>
          <w:szCs w:val="24"/>
        </w:rPr>
        <w:t>coinfected</w:t>
      </w:r>
      <w:proofErr w:type="spellEnd"/>
      <w:r w:rsidRPr="00436531">
        <w:rPr>
          <w:rFonts w:ascii="Book Antiqua" w:eastAsia="AdvOT1ef757c0" w:hAnsi="Book Antiqua"/>
          <w:color w:val="000000"/>
          <w:kern w:val="0"/>
          <w:szCs w:val="24"/>
        </w:rPr>
        <w:t xml:space="preserve"> with HBV and human immunodeficiency virus </w:t>
      </w: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>(</w:t>
      </w:r>
      <w:r w:rsidRPr="00436531">
        <w:rPr>
          <w:rFonts w:ascii="Book Antiqua" w:eastAsia="AdvOT1ef757c0" w:hAnsi="Book Antiqua"/>
          <w:color w:val="000000"/>
          <w:kern w:val="0"/>
          <w:szCs w:val="24"/>
        </w:rPr>
        <w:t>HIV</w:t>
      </w: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>)</w:t>
      </w:r>
      <w:r w:rsidRPr="00436531">
        <w:rPr>
          <w:rFonts w:ascii="Book Antiqua" w:eastAsia="AdvOT1ef757c0" w:hAnsi="Book Antiqua"/>
          <w:color w:val="000000"/>
          <w:kern w:val="0"/>
          <w:szCs w:val="24"/>
        </w:rPr>
        <w:t xml:space="preserve"> who received </w:t>
      </w:r>
      <w:proofErr w:type="spellStart"/>
      <w:r w:rsidRPr="00436531">
        <w:rPr>
          <w:rFonts w:ascii="Book Antiqua" w:eastAsia="AdvOT1ef757c0" w:hAnsi="Book Antiqua"/>
          <w:color w:val="000000"/>
          <w:kern w:val="0"/>
          <w:szCs w:val="24"/>
        </w:rPr>
        <w:t>tenofovir</w:t>
      </w:r>
      <w:proofErr w:type="spellEnd"/>
      <w:r w:rsidRPr="00436531">
        <w:rPr>
          <w:rFonts w:ascii="Book Antiqua" w:eastAsia="AdvOT1ef757c0" w:hAnsi="Book Antiqua"/>
          <w:color w:val="000000"/>
          <w:kern w:val="0"/>
          <w:szCs w:val="24"/>
        </w:rPr>
        <w:t xml:space="preserve"> as part of a highly active antiretroviral therapy (HAART) regimen. Of these patients, 66 were </w:t>
      </w:r>
      <w:proofErr w:type="spellStart"/>
      <w:r w:rsidRPr="00436531">
        <w:rPr>
          <w:rFonts w:ascii="Book Antiqua" w:eastAsia="AdvOT1ef757c0" w:hAnsi="Book Antiqua"/>
          <w:color w:val="000000"/>
          <w:kern w:val="0"/>
          <w:szCs w:val="24"/>
        </w:rPr>
        <w:t>HBeAg</w:t>
      </w:r>
      <w:proofErr w:type="spellEnd"/>
      <w:r w:rsidRPr="00436531">
        <w:rPr>
          <w:rFonts w:ascii="Book Antiqua" w:eastAsia="AdvOT1ef757c0" w:hAnsi="Book Antiqua"/>
          <w:color w:val="000000"/>
          <w:kern w:val="0"/>
          <w:szCs w:val="24"/>
        </w:rPr>
        <w:t xml:space="preserve">-positive. In this study, patients with </w:t>
      </w:r>
      <w:proofErr w:type="spellStart"/>
      <w:r w:rsidRPr="00436531">
        <w:rPr>
          <w:rFonts w:ascii="Book Antiqua" w:eastAsia="AdvOT1ef757c0" w:hAnsi="Book Antiqua"/>
          <w:color w:val="000000"/>
          <w:kern w:val="0"/>
          <w:szCs w:val="24"/>
        </w:rPr>
        <w:t>HBeAg</w:t>
      </w:r>
      <w:proofErr w:type="spellEnd"/>
      <w:r w:rsidRPr="00436531">
        <w:rPr>
          <w:rFonts w:ascii="Book Antiqua" w:eastAsia="AdvOT1ef757c0" w:hAnsi="Book Antiqua"/>
          <w:color w:val="000000"/>
          <w:kern w:val="0"/>
          <w:szCs w:val="24"/>
        </w:rPr>
        <w:t xml:space="preserve"> loss exhibited more marked reductions in </w:t>
      </w:r>
      <w:proofErr w:type="spellStart"/>
      <w:r w:rsidRPr="00436531">
        <w:rPr>
          <w:rFonts w:ascii="Book Antiqua" w:eastAsia="AdvOT1ef757c0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AdvOT1ef757c0" w:hAnsi="Book Antiqua"/>
          <w:color w:val="000000"/>
          <w:kern w:val="0"/>
          <w:szCs w:val="24"/>
        </w:rPr>
        <w:t xml:space="preserve">, compared to patients who remained </w:t>
      </w:r>
      <w:proofErr w:type="spellStart"/>
      <w:r w:rsidRPr="00436531">
        <w:rPr>
          <w:rFonts w:ascii="Book Antiqua" w:eastAsia="AdvOT1ef757c0" w:hAnsi="Book Antiqua"/>
          <w:color w:val="000000"/>
          <w:kern w:val="0"/>
          <w:szCs w:val="24"/>
        </w:rPr>
        <w:t>HBeAg</w:t>
      </w:r>
      <w:proofErr w:type="spellEnd"/>
      <w:r w:rsidRPr="00436531">
        <w:rPr>
          <w:rFonts w:ascii="Book Antiqua" w:eastAsia="AdvOT1ef757c0" w:hAnsi="Book Antiqua"/>
          <w:color w:val="000000"/>
          <w:kern w:val="0"/>
          <w:szCs w:val="24"/>
        </w:rPr>
        <w:t xml:space="preserve">-positive (2.5 log IU/mL </w:t>
      </w:r>
      <w:r w:rsidRPr="00436531">
        <w:rPr>
          <w:rFonts w:ascii="Book Antiqua" w:eastAsia="AdvOT1ef757c0" w:hAnsi="Book Antiqua"/>
          <w:i/>
          <w:color w:val="000000"/>
          <w:kern w:val="0"/>
          <w:szCs w:val="24"/>
        </w:rPr>
        <w:t>vs</w:t>
      </w:r>
      <w:r w:rsidRPr="00436531">
        <w:rPr>
          <w:rFonts w:ascii="Book Antiqua" w:eastAsia="AdvOT1ef757c0" w:hAnsi="Book Antiqua"/>
          <w:color w:val="000000"/>
          <w:kern w:val="0"/>
          <w:szCs w:val="24"/>
        </w:rPr>
        <w:t xml:space="preserve"> 1.8 log IU/mL, </w:t>
      </w:r>
      <w:r w:rsidRPr="00436531">
        <w:rPr>
          <w:rFonts w:ascii="Book Antiqua" w:eastAsia="AdvOT1ef757c0" w:hAnsi="Book Antiqua"/>
          <w:i/>
          <w:color w:val="000000"/>
          <w:kern w:val="0"/>
          <w:szCs w:val="24"/>
        </w:rPr>
        <w:t xml:space="preserve">P </w:t>
      </w:r>
      <w:r w:rsidRPr="00436531">
        <w:rPr>
          <w:rFonts w:ascii="Book Antiqua" w:eastAsia="AdvOT1ef757c0" w:hAnsi="Book Antiqua"/>
          <w:color w:val="000000"/>
          <w:kern w:val="0"/>
          <w:szCs w:val="24"/>
        </w:rPr>
        <w:t xml:space="preserve">&lt; 0.001) after 6 years of therapy. However, no significant difference was observed in baseline </w:t>
      </w:r>
      <w:proofErr w:type="spellStart"/>
      <w:r w:rsidRPr="00436531">
        <w:rPr>
          <w:rFonts w:ascii="Book Antiqua" w:eastAsia="AdvOT1ef757c0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AdvOT1ef757c0" w:hAnsi="Book Antiqua"/>
          <w:color w:val="000000"/>
          <w:kern w:val="0"/>
          <w:szCs w:val="24"/>
        </w:rPr>
        <w:t xml:space="preserve"> level</w:t>
      </w:r>
      <w:r w:rsidRPr="00436531">
        <w:rPr>
          <w:rFonts w:ascii="Book Antiqua" w:hAnsi="Book Antiqua"/>
          <w:color w:val="000000"/>
          <w:kern w:val="0"/>
          <w:szCs w:val="24"/>
        </w:rPr>
        <w:t>s</w:t>
      </w:r>
      <w:r w:rsidRPr="00436531">
        <w:rPr>
          <w:rFonts w:ascii="Book Antiqua" w:eastAsia="AdvOT1ef757c0" w:hAnsi="Book Antiqua"/>
          <w:color w:val="000000"/>
          <w:kern w:val="0"/>
          <w:szCs w:val="24"/>
        </w:rPr>
        <w:t xml:space="preserve"> between </w:t>
      </w:r>
      <w:proofErr w:type="spellStart"/>
      <w:r w:rsidRPr="00436531">
        <w:rPr>
          <w:rFonts w:ascii="Book Antiqua" w:eastAsia="AdvOT1ef757c0" w:hAnsi="Book Antiqua"/>
          <w:color w:val="000000"/>
          <w:kern w:val="0"/>
          <w:szCs w:val="24"/>
        </w:rPr>
        <w:t>HBeAg</w:t>
      </w:r>
      <w:proofErr w:type="spellEnd"/>
      <w:r w:rsidRPr="00436531">
        <w:rPr>
          <w:rFonts w:ascii="Book Antiqua" w:eastAsia="AdvOT1ef757c0" w:hAnsi="Book Antiqua"/>
          <w:color w:val="000000"/>
          <w:kern w:val="0"/>
          <w:szCs w:val="24"/>
        </w:rPr>
        <w:t xml:space="preserve">-positive and </w:t>
      </w:r>
      <w:proofErr w:type="spellStart"/>
      <w:r w:rsidRPr="00436531">
        <w:rPr>
          <w:rFonts w:ascii="Book Antiqua" w:eastAsia="AdvOT1ef757c0" w:hAnsi="Book Antiqua"/>
          <w:color w:val="000000"/>
          <w:kern w:val="0"/>
          <w:szCs w:val="24"/>
        </w:rPr>
        <w:t>HBeAg</w:t>
      </w:r>
      <w:proofErr w:type="spellEnd"/>
      <w:r w:rsidRPr="00436531">
        <w:rPr>
          <w:rFonts w:ascii="Book Antiqua" w:eastAsia="AdvOT1ef757c0" w:hAnsi="Book Antiqua"/>
          <w:color w:val="000000"/>
          <w:kern w:val="0"/>
          <w:szCs w:val="24"/>
        </w:rPr>
        <w:t>-negative patients</w:t>
      </w:r>
      <w:r w:rsidRPr="00436531">
        <w:rPr>
          <w:rFonts w:ascii="Book Antiqua" w:eastAsia="AdvOT1ef757c0" w:hAnsi="Book Antiqua"/>
          <w:color w:val="000000"/>
          <w:kern w:val="0"/>
          <w:szCs w:val="24"/>
          <w:vertAlign w:val="superscript"/>
        </w:rPr>
        <w:t>[36]</w:t>
      </w:r>
      <w:r w:rsidRPr="00436531">
        <w:rPr>
          <w:rFonts w:ascii="Book Antiqua" w:eastAsia="AdvOT1ef757c0" w:hAnsi="Book Antiqua"/>
          <w:color w:val="000000"/>
          <w:kern w:val="0"/>
          <w:szCs w:val="24"/>
        </w:rPr>
        <w:t>.</w:t>
      </w:r>
    </w:p>
    <w:p w:rsidR="00AD31D5" w:rsidRPr="00436531" w:rsidRDefault="00AD31D5" w:rsidP="004C1894">
      <w:pPr>
        <w:autoSpaceDE w:val="0"/>
        <w:autoSpaceDN w:val="0"/>
        <w:adjustRightInd w:val="0"/>
        <w:spacing w:line="360" w:lineRule="auto"/>
        <w:ind w:firstLineChars="250" w:firstLine="600"/>
        <w:jc w:val="both"/>
        <w:rPr>
          <w:rFonts w:ascii="Book Antiqua" w:hAnsi="Book Antiqua"/>
          <w:color w:val="000000"/>
          <w:kern w:val="0"/>
          <w:szCs w:val="24"/>
        </w:rPr>
      </w:pPr>
      <w:r w:rsidRPr="00436531">
        <w:rPr>
          <w:rFonts w:ascii="Book Antiqua" w:hAnsi="Book Antiqua"/>
          <w:color w:val="000000"/>
          <w:kern w:val="0"/>
          <w:szCs w:val="24"/>
        </w:rPr>
        <w:t xml:space="preserve">Fung </w:t>
      </w:r>
      <w:r w:rsidRPr="00436531">
        <w:rPr>
          <w:rFonts w:ascii="Book Antiqua" w:hAnsi="Book Antiqua"/>
          <w:i/>
          <w:color w:val="000000"/>
          <w:kern w:val="0"/>
          <w:szCs w:val="24"/>
        </w:rPr>
        <w:t>et al</w:t>
      </w:r>
      <w:r w:rsidRPr="00436531">
        <w:rPr>
          <w:rFonts w:ascii="Book Antiqua" w:hAnsi="Book Antiqua"/>
          <w:bCs/>
          <w:color w:val="000000"/>
          <w:kern w:val="0"/>
          <w:szCs w:val="24"/>
          <w:vertAlign w:val="superscript"/>
        </w:rPr>
        <w:t>[37]</w:t>
      </w:r>
      <w:r w:rsidRPr="00436531">
        <w:rPr>
          <w:rFonts w:ascii="Book Antiqua" w:hAnsi="Book Antiqua"/>
          <w:bCs/>
          <w:color w:val="000000"/>
          <w:kern w:val="0"/>
          <w:szCs w:val="24"/>
        </w:rPr>
        <w:t xml:space="preserve"> analyzed </w:t>
      </w:r>
      <w:proofErr w:type="spellStart"/>
      <w:r w:rsidRPr="00436531">
        <w:rPr>
          <w:rFonts w:ascii="Book Antiqua" w:hAnsi="Book Antiqua"/>
          <w:bCs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/>
          <w:bCs/>
          <w:color w:val="000000"/>
          <w:kern w:val="0"/>
          <w:szCs w:val="24"/>
        </w:rPr>
        <w:t xml:space="preserve"> levels in 166 CHB patients (68 of whom were </w:t>
      </w:r>
      <w:proofErr w:type="spellStart"/>
      <w:r w:rsidRPr="00436531">
        <w:rPr>
          <w:rFonts w:ascii="Book Antiqua" w:hAnsi="Book Antiqua"/>
          <w:bCs/>
          <w:color w:val="000000"/>
          <w:kern w:val="0"/>
          <w:szCs w:val="24"/>
        </w:rPr>
        <w:t>HBeAg</w:t>
      </w:r>
      <w:proofErr w:type="spellEnd"/>
      <w:r w:rsidRPr="00436531">
        <w:rPr>
          <w:rFonts w:ascii="Book Antiqua" w:hAnsi="Book Antiqua"/>
          <w:bCs/>
          <w:color w:val="000000"/>
          <w:kern w:val="0"/>
          <w:szCs w:val="24"/>
        </w:rPr>
        <w:t xml:space="preserve">-positive) over 2 years of </w:t>
      </w:r>
      <w:proofErr w:type="spellStart"/>
      <w:r w:rsidRPr="00436531">
        <w:rPr>
          <w:rFonts w:ascii="Book Antiqua" w:hAnsi="Book Antiqua"/>
          <w:bCs/>
          <w:color w:val="000000"/>
          <w:kern w:val="0"/>
          <w:szCs w:val="24"/>
        </w:rPr>
        <w:t>entecavir</w:t>
      </w:r>
      <w:proofErr w:type="spellEnd"/>
      <w:r w:rsidRPr="00436531">
        <w:rPr>
          <w:rFonts w:ascii="Book Antiqua" w:hAnsi="Book Antiqua"/>
          <w:bCs/>
          <w:color w:val="000000"/>
          <w:kern w:val="0"/>
          <w:szCs w:val="24"/>
        </w:rPr>
        <w:t xml:space="preserve"> treatment. At year 2, 102 patients (61%) showed no significant change (&lt;</w:t>
      </w:r>
      <w:r w:rsidRPr="00436531">
        <w:rPr>
          <w:rFonts w:ascii="Book Antiqua" w:eastAsia="宋体" w:hAnsi="Book Antiqua"/>
          <w:bCs/>
          <w:color w:val="000000"/>
          <w:kern w:val="0"/>
          <w:szCs w:val="24"/>
          <w:lang w:eastAsia="zh-CN"/>
        </w:rPr>
        <w:t xml:space="preserve"> </w:t>
      </w:r>
      <w:r w:rsidRPr="00436531">
        <w:rPr>
          <w:rFonts w:ascii="Book Antiqua" w:hAnsi="Book Antiqua"/>
          <w:bCs/>
          <w:color w:val="000000"/>
          <w:kern w:val="0"/>
          <w:szCs w:val="24"/>
        </w:rPr>
        <w:t xml:space="preserve">0.5 log IU/mL difference) in </w:t>
      </w:r>
      <w:proofErr w:type="spellStart"/>
      <w:r w:rsidRPr="00436531">
        <w:rPr>
          <w:rFonts w:ascii="Book Antiqua" w:hAnsi="Book Antiqua"/>
          <w:bCs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/>
          <w:bCs/>
          <w:color w:val="000000"/>
          <w:kern w:val="0"/>
          <w:szCs w:val="24"/>
        </w:rPr>
        <w:t>, 50 (30%) showed a significant decline (</w:t>
      </w:r>
      <w:r w:rsidRPr="00436531">
        <w:rPr>
          <w:rFonts w:ascii="Book Antiqua" w:hAnsi="Book Antiqua"/>
          <w:color w:val="000000"/>
          <w:kern w:val="0"/>
          <w:szCs w:val="24"/>
        </w:rPr>
        <w:t>≥</w:t>
      </w: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 xml:space="preserve"> </w:t>
      </w:r>
      <w:r w:rsidRPr="00436531">
        <w:rPr>
          <w:rFonts w:ascii="Book Antiqua" w:hAnsi="Book Antiqua"/>
          <w:bCs/>
          <w:color w:val="000000"/>
          <w:kern w:val="0"/>
          <w:szCs w:val="24"/>
        </w:rPr>
        <w:t>0.5 log IU/mL decrease), and 14 (9%) showed a significant increase (</w:t>
      </w:r>
      <w:r w:rsidRPr="00436531">
        <w:rPr>
          <w:rFonts w:ascii="Book Antiqua" w:hAnsi="Book Antiqua"/>
          <w:color w:val="000000"/>
          <w:kern w:val="0"/>
          <w:szCs w:val="24"/>
        </w:rPr>
        <w:t>≥</w:t>
      </w: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 xml:space="preserve"> </w:t>
      </w:r>
      <w:r w:rsidRPr="00436531">
        <w:rPr>
          <w:rFonts w:ascii="Book Antiqua" w:hAnsi="Book Antiqua"/>
          <w:bCs/>
          <w:color w:val="000000"/>
          <w:kern w:val="0"/>
          <w:szCs w:val="24"/>
        </w:rPr>
        <w:t xml:space="preserve">0.5 log IU/mL increase). Early reductions in </w:t>
      </w:r>
      <w:proofErr w:type="spellStart"/>
      <w:r w:rsidRPr="00436531">
        <w:rPr>
          <w:rFonts w:ascii="Book Antiqua" w:hAnsi="Book Antiqua"/>
          <w:bCs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/>
          <w:bCs/>
          <w:color w:val="000000"/>
          <w:kern w:val="0"/>
          <w:szCs w:val="24"/>
        </w:rPr>
        <w:t xml:space="preserve"> levels at 12 or 24 </w:t>
      </w:r>
      <w:proofErr w:type="spellStart"/>
      <w:r w:rsidRPr="00436531">
        <w:rPr>
          <w:rFonts w:ascii="Book Antiqua" w:hAnsi="Book Antiqua"/>
          <w:bCs/>
          <w:color w:val="000000"/>
          <w:kern w:val="0"/>
          <w:szCs w:val="24"/>
        </w:rPr>
        <w:t>wk</w:t>
      </w:r>
      <w:proofErr w:type="spellEnd"/>
      <w:r w:rsidRPr="00436531">
        <w:rPr>
          <w:rFonts w:ascii="Book Antiqua" w:hAnsi="Book Antiqua"/>
          <w:bCs/>
          <w:color w:val="000000"/>
          <w:kern w:val="0"/>
          <w:szCs w:val="24"/>
        </w:rPr>
        <w:t xml:space="preserve"> were not associated with HBV DNA suppression or </w:t>
      </w:r>
      <w:proofErr w:type="spellStart"/>
      <w:r w:rsidRPr="00436531">
        <w:rPr>
          <w:rFonts w:ascii="Book Antiqua" w:hAnsi="Book Antiqua"/>
          <w:bCs/>
          <w:color w:val="000000"/>
          <w:kern w:val="0"/>
          <w:szCs w:val="24"/>
        </w:rPr>
        <w:t>HBeAg</w:t>
      </w:r>
      <w:proofErr w:type="spellEnd"/>
      <w:r w:rsidRPr="00436531">
        <w:rPr>
          <w:rFonts w:ascii="Book Antiqua" w:hAnsi="Book Antiqua"/>
          <w:bCs/>
          <w:color w:val="000000"/>
          <w:kern w:val="0"/>
          <w:szCs w:val="24"/>
        </w:rPr>
        <w:t xml:space="preserve"> </w:t>
      </w:r>
      <w:proofErr w:type="spellStart"/>
      <w:r w:rsidRPr="00436531">
        <w:rPr>
          <w:rFonts w:ascii="Book Antiqua" w:hAnsi="Book Antiqua"/>
          <w:bCs/>
          <w:color w:val="000000"/>
          <w:kern w:val="0"/>
          <w:szCs w:val="24"/>
        </w:rPr>
        <w:t>seroconversion</w:t>
      </w:r>
      <w:proofErr w:type="spellEnd"/>
      <w:r w:rsidRPr="00436531">
        <w:rPr>
          <w:rFonts w:ascii="Book Antiqua" w:hAnsi="Book Antiqua"/>
          <w:bCs/>
          <w:color w:val="000000"/>
          <w:kern w:val="0"/>
          <w:szCs w:val="24"/>
        </w:rPr>
        <w:t xml:space="preserve"> after two years of treatment</w:t>
      </w:r>
      <w:r w:rsidRPr="00436531">
        <w:rPr>
          <w:rFonts w:ascii="Book Antiqua" w:hAnsi="Book Antiqua"/>
          <w:bCs/>
          <w:color w:val="000000"/>
          <w:kern w:val="0"/>
          <w:szCs w:val="24"/>
          <w:vertAlign w:val="superscript"/>
        </w:rPr>
        <w:t>[37]</w:t>
      </w:r>
      <w:r w:rsidRPr="00436531">
        <w:rPr>
          <w:rFonts w:ascii="Book Antiqua" w:hAnsi="Book Antiqua"/>
          <w:bCs/>
          <w:color w:val="000000"/>
          <w:kern w:val="0"/>
          <w:szCs w:val="24"/>
        </w:rPr>
        <w:t xml:space="preserve">. 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Another recent study involved 70 patients who were continuously treated with lamivudine for at least 10 years and maintained favorable VR (HBV </w:t>
      </w:r>
      <w:r w:rsidRPr="00436531">
        <w:rPr>
          <w:rFonts w:ascii="Book Antiqua" w:hAnsi="Book Antiqua"/>
          <w:color w:val="000000"/>
          <w:kern w:val="0"/>
          <w:szCs w:val="24"/>
        </w:rPr>
        <w:lastRenderedPageBreak/>
        <w:t xml:space="preserve">DNA </w:t>
      </w:r>
      <w:r w:rsidRPr="00436531">
        <w:rPr>
          <w:rFonts w:ascii="Book Antiqua" w:eastAsia="AdvP4C4E51" w:hAnsi="Book Antiqua"/>
          <w:color w:val="000000"/>
          <w:kern w:val="0"/>
          <w:szCs w:val="24"/>
        </w:rPr>
        <w:t>&lt;</w:t>
      </w: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 xml:space="preserve"> 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2000 IU/mL) throughout the course of therapy. The median rate of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reduction in this cohort was 0.104 log IU/mL/year. No significant differences were found when comparing either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HBeAg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-positive </w:t>
      </w:r>
      <w:r w:rsidRPr="00436531">
        <w:rPr>
          <w:rFonts w:ascii="Book Antiqua" w:hAnsi="Book Antiqua"/>
          <w:i/>
          <w:color w:val="000000"/>
          <w:kern w:val="0"/>
          <w:szCs w:val="24"/>
        </w:rPr>
        <w:t>vs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HBeAg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-negative patients, or those with detectable </w:t>
      </w:r>
      <w:r w:rsidRPr="00436531">
        <w:rPr>
          <w:rFonts w:ascii="Book Antiqua" w:hAnsi="Book Antiqua"/>
          <w:i/>
          <w:color w:val="000000"/>
          <w:kern w:val="0"/>
          <w:szCs w:val="24"/>
        </w:rPr>
        <w:t>vs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 undetectable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viremia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during therapy</w:t>
      </w:r>
      <w:r w:rsidRPr="00436531">
        <w:rPr>
          <w:rFonts w:ascii="Book Antiqua" w:hAnsi="Book Antiqua"/>
          <w:color w:val="000000"/>
          <w:kern w:val="0"/>
          <w:szCs w:val="24"/>
          <w:vertAlign w:val="superscript"/>
        </w:rPr>
        <w:t>[38]</w:t>
      </w:r>
      <w:r w:rsidRPr="00436531">
        <w:rPr>
          <w:rFonts w:ascii="Book Antiqua" w:hAnsi="Book Antiqua"/>
          <w:color w:val="000000"/>
          <w:kern w:val="0"/>
          <w:szCs w:val="24"/>
        </w:rPr>
        <w:t>.</w:t>
      </w:r>
    </w:p>
    <w:p w:rsidR="00AD31D5" w:rsidRPr="00436531" w:rsidRDefault="00AD31D5" w:rsidP="004C1894">
      <w:pPr>
        <w:autoSpaceDE w:val="0"/>
        <w:autoSpaceDN w:val="0"/>
        <w:adjustRightInd w:val="0"/>
        <w:spacing w:line="360" w:lineRule="auto"/>
        <w:ind w:firstLineChars="200" w:firstLine="480"/>
        <w:jc w:val="both"/>
        <w:rPr>
          <w:rFonts w:ascii="Book Antiqua" w:hAnsi="Book Antiqua"/>
          <w:color w:val="000000"/>
          <w:kern w:val="0"/>
          <w:szCs w:val="24"/>
        </w:rPr>
      </w:pPr>
      <w:r w:rsidRPr="00436531">
        <w:rPr>
          <w:rFonts w:ascii="Book Antiqua" w:hAnsi="Book Antiqua"/>
          <w:color w:val="000000"/>
          <w:kern w:val="0"/>
          <w:szCs w:val="24"/>
        </w:rPr>
        <w:t>For lamivudine treatment, there is evidence that m</w:t>
      </w:r>
      <w:r w:rsidRPr="00436531">
        <w:rPr>
          <w:rFonts w:ascii="Book Antiqua" w:eastAsia="AdvP443DD7" w:hAnsi="Book Antiqua"/>
          <w:color w:val="000000"/>
          <w:kern w:val="0"/>
          <w:szCs w:val="24"/>
        </w:rPr>
        <w:t>onitoring of serum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 </w:t>
      </w:r>
      <w:proofErr w:type="spellStart"/>
      <w:r w:rsidRPr="00436531">
        <w:rPr>
          <w:rFonts w:ascii="Book Antiqua" w:eastAsia="AdvP443DD7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AdvP443DD7" w:hAnsi="Book Antiqua"/>
          <w:color w:val="000000"/>
          <w:kern w:val="0"/>
          <w:szCs w:val="24"/>
        </w:rPr>
        <w:t xml:space="preserve"> concentrations is helpful for the early detection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 </w:t>
      </w:r>
      <w:r w:rsidRPr="00436531">
        <w:rPr>
          <w:rFonts w:ascii="Book Antiqua" w:eastAsia="AdvP443DD7" w:hAnsi="Book Antiqua"/>
          <w:color w:val="000000"/>
          <w:kern w:val="0"/>
          <w:szCs w:val="24"/>
        </w:rPr>
        <w:t xml:space="preserve">of </w:t>
      </w:r>
      <w:r w:rsidRPr="00436531">
        <w:rPr>
          <w:rFonts w:ascii="Book Antiqua" w:hAnsi="Book Antiqua"/>
          <w:color w:val="000000"/>
          <w:kern w:val="0"/>
          <w:szCs w:val="24"/>
        </w:rPr>
        <w:t>drug</w:t>
      </w:r>
      <w:r w:rsidRPr="00436531">
        <w:rPr>
          <w:rFonts w:ascii="Book Antiqua" w:eastAsia="AdvP443DD7" w:hAnsi="Book Antiqua"/>
          <w:color w:val="000000"/>
          <w:kern w:val="0"/>
          <w:szCs w:val="24"/>
        </w:rPr>
        <w:t>-resistant strains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. For </w:t>
      </w:r>
      <w:proofErr w:type="spellStart"/>
      <w:r w:rsidRPr="00436531">
        <w:rPr>
          <w:rFonts w:ascii="Book Antiqua" w:eastAsia="AdvOT1ef757c0" w:hAnsi="Book Antiqua"/>
          <w:color w:val="000000"/>
          <w:kern w:val="0"/>
          <w:szCs w:val="24"/>
        </w:rPr>
        <w:t>entecavir</w:t>
      </w:r>
      <w:proofErr w:type="spellEnd"/>
      <w:r w:rsidRPr="00436531">
        <w:rPr>
          <w:rFonts w:ascii="Book Antiqua" w:eastAsia="AdvOT1ef757c0" w:hAnsi="Book Antiqua"/>
          <w:color w:val="000000"/>
          <w:kern w:val="0"/>
          <w:szCs w:val="24"/>
        </w:rPr>
        <w:t xml:space="preserve"> and </w:t>
      </w:r>
      <w:proofErr w:type="spellStart"/>
      <w:r w:rsidRPr="00436531">
        <w:rPr>
          <w:rFonts w:ascii="Book Antiqua" w:eastAsia="AdvOT1ef757c0" w:hAnsi="Book Antiqua"/>
          <w:color w:val="000000"/>
          <w:kern w:val="0"/>
          <w:szCs w:val="24"/>
        </w:rPr>
        <w:t>tenofovir</w:t>
      </w:r>
      <w:proofErr w:type="spellEnd"/>
      <w:r w:rsidRPr="00436531">
        <w:rPr>
          <w:rFonts w:ascii="Book Antiqua" w:eastAsia="AdvOT1ef757c0" w:hAnsi="Book Antiqua"/>
          <w:color w:val="000000"/>
          <w:kern w:val="0"/>
          <w:szCs w:val="24"/>
        </w:rPr>
        <w:t xml:space="preserve"> treatment, the majority of studies indicate that monitoring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 of serum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levels may be useful for predicting VR or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HBeAg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loss/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seroconversion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in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HBeAg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-positive patients, but not in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HBeAg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-negative patients. The lack of predictive value for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HBeAg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-negative patients could be due to the very high rates of VR obtained after 2 years of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entecavir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or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tenofovir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therapy. Whether baseline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levels or rates of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reduction during treatment can be used to predict treatment response in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HBeAg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>-positive patients is still an open question. Additional studies will be needed to resolve this issue (Table 2).</w:t>
      </w:r>
    </w:p>
    <w:p w:rsidR="00AD31D5" w:rsidRPr="00436531" w:rsidRDefault="00AD31D5" w:rsidP="004C1894">
      <w:pPr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/>
          <w:b/>
          <w:i/>
          <w:color w:val="000000"/>
          <w:kern w:val="0"/>
          <w:szCs w:val="24"/>
          <w:lang w:eastAsia="zh-CN"/>
        </w:rPr>
      </w:pPr>
    </w:p>
    <w:p w:rsidR="00AD31D5" w:rsidRPr="00436531" w:rsidRDefault="00AD31D5" w:rsidP="004C1894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i/>
          <w:color w:val="000000"/>
          <w:kern w:val="0"/>
          <w:szCs w:val="24"/>
        </w:rPr>
      </w:pPr>
      <w:r w:rsidRPr="00436531">
        <w:rPr>
          <w:rFonts w:ascii="Book Antiqua" w:eastAsia="AdvGulliv-I" w:hAnsi="Book Antiqua"/>
          <w:b/>
          <w:i/>
          <w:color w:val="000000"/>
          <w:kern w:val="0"/>
          <w:szCs w:val="24"/>
        </w:rPr>
        <w:t xml:space="preserve">Use of </w:t>
      </w:r>
      <w:proofErr w:type="spellStart"/>
      <w:r w:rsidRPr="00436531">
        <w:rPr>
          <w:rFonts w:ascii="Book Antiqua" w:eastAsia="AdvGulliv-I" w:hAnsi="Book Antiqua"/>
          <w:b/>
          <w:i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AdvGulliv-I" w:hAnsi="Book Antiqua"/>
          <w:b/>
          <w:i/>
          <w:color w:val="000000"/>
          <w:kern w:val="0"/>
          <w:szCs w:val="24"/>
        </w:rPr>
        <w:t xml:space="preserve"> to predict </w:t>
      </w:r>
      <w:proofErr w:type="spellStart"/>
      <w:r w:rsidRPr="00436531">
        <w:rPr>
          <w:rFonts w:ascii="Book Antiqua" w:eastAsia="AdvGulliv-I" w:hAnsi="Book Antiqua"/>
          <w:b/>
          <w:i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AdvGulliv-I" w:hAnsi="Book Antiqua"/>
          <w:b/>
          <w:i/>
          <w:color w:val="000000"/>
          <w:kern w:val="0"/>
          <w:szCs w:val="24"/>
        </w:rPr>
        <w:t xml:space="preserve"> loss during NA therapy</w:t>
      </w:r>
    </w:p>
    <w:p w:rsidR="00AD31D5" w:rsidRPr="00436531" w:rsidRDefault="00AD31D5" w:rsidP="004C1894">
      <w:pPr>
        <w:autoSpaceDE w:val="0"/>
        <w:autoSpaceDN w:val="0"/>
        <w:adjustRightInd w:val="0"/>
        <w:spacing w:line="360" w:lineRule="auto"/>
        <w:jc w:val="both"/>
        <w:rPr>
          <w:rFonts w:ascii="Book Antiqua" w:eastAsia="AdvGulliv-R" w:hAnsi="Book Antiqua"/>
          <w:color w:val="000000"/>
          <w:kern w:val="0"/>
          <w:szCs w:val="24"/>
        </w:rPr>
      </w:pPr>
      <w:r w:rsidRPr="00436531">
        <w:rPr>
          <w:rFonts w:ascii="Book Antiqua" w:hAnsi="Book Antiqua"/>
          <w:color w:val="000000"/>
          <w:kern w:val="0"/>
          <w:szCs w:val="24"/>
        </w:rPr>
        <w:t xml:space="preserve">There is evidence that CHB patients who show loss of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may achieve more favorable outcomes</w:t>
      </w:r>
      <w:r w:rsidRPr="00436531">
        <w:rPr>
          <w:rFonts w:ascii="Book Antiqua" w:hAnsi="Book Antiqua"/>
          <w:color w:val="000000"/>
          <w:kern w:val="0"/>
          <w:szCs w:val="24"/>
          <w:vertAlign w:val="superscript"/>
        </w:rPr>
        <w:t>[39,40]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. </w:t>
      </w:r>
      <w:r w:rsidRPr="00436531">
        <w:rPr>
          <w:rFonts w:ascii="Book Antiqua" w:hAnsi="Book Antiqua" w:cs="AdvPTimes"/>
          <w:color w:val="000000"/>
          <w:kern w:val="0"/>
          <w:szCs w:val="24"/>
          <w:lang w:eastAsia="zh-CN"/>
        </w:rPr>
        <w:t>Previous longitudinal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 </w:t>
      </w:r>
      <w:r w:rsidRPr="00436531">
        <w:rPr>
          <w:rFonts w:ascii="Book Antiqua" w:hAnsi="Book Antiqua" w:cs="AdvPTimes"/>
          <w:color w:val="000000"/>
          <w:kern w:val="0"/>
          <w:szCs w:val="24"/>
          <w:lang w:eastAsia="zh-CN"/>
        </w:rPr>
        <w:t xml:space="preserve">studies have estimated the annual rate of </w:t>
      </w:r>
      <w:proofErr w:type="spellStart"/>
      <w:r w:rsidRPr="00436531">
        <w:rPr>
          <w:rFonts w:ascii="Book Antiqua" w:hAnsi="Book Antiqua" w:cs="AdvPTimes"/>
          <w:color w:val="000000"/>
          <w:kern w:val="0"/>
          <w:szCs w:val="24"/>
          <w:lang w:eastAsia="zh-CN"/>
        </w:rPr>
        <w:t>HBsAg</w:t>
      </w:r>
      <w:proofErr w:type="spellEnd"/>
      <w:r w:rsidRPr="00436531">
        <w:rPr>
          <w:rFonts w:ascii="Book Antiqua" w:hAnsi="Book Antiqua" w:cs="AdvPTimes"/>
          <w:color w:val="000000"/>
          <w:kern w:val="0"/>
          <w:szCs w:val="24"/>
          <w:lang w:eastAsia="zh-CN"/>
        </w:rPr>
        <w:t xml:space="preserve"> loss at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 </w:t>
      </w:r>
      <w:r w:rsidRPr="00436531">
        <w:rPr>
          <w:rFonts w:ascii="Book Antiqua" w:hAnsi="Book Antiqua" w:cs="AdvPTimes"/>
          <w:color w:val="000000"/>
          <w:kern w:val="0"/>
          <w:szCs w:val="24"/>
          <w:lang w:eastAsia="zh-CN"/>
        </w:rPr>
        <w:t>approximately 0.4</w:t>
      </w:r>
      <w:r w:rsidRPr="00436531">
        <w:rPr>
          <w:rFonts w:ascii="Book Antiqua" w:eastAsia="宋体" w:hAnsi="Book Antiqua" w:cs="AdvPTimes"/>
          <w:color w:val="000000"/>
          <w:kern w:val="0"/>
          <w:szCs w:val="24"/>
          <w:lang w:eastAsia="zh-CN"/>
        </w:rPr>
        <w:t>%</w:t>
      </w:r>
      <w:r w:rsidRPr="00436531">
        <w:rPr>
          <w:rFonts w:ascii="Book Antiqua" w:hAnsi="Book Antiqua" w:cs="AdvPTimes"/>
          <w:color w:val="000000"/>
          <w:kern w:val="0"/>
          <w:szCs w:val="24"/>
          <w:lang w:eastAsia="zh-CN"/>
        </w:rPr>
        <w:t>–2.3%, depending on age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 </w:t>
      </w:r>
      <w:r w:rsidRPr="00436531">
        <w:rPr>
          <w:rFonts w:ascii="Book Antiqua" w:hAnsi="Book Antiqua" w:cs="AdvPTimes"/>
          <w:color w:val="000000"/>
          <w:kern w:val="0"/>
          <w:szCs w:val="24"/>
          <w:lang w:eastAsia="zh-CN"/>
        </w:rPr>
        <w:t>and status of liver disease</w:t>
      </w:r>
      <w:r w:rsidRPr="00436531">
        <w:rPr>
          <w:rFonts w:ascii="Book Antiqua" w:hAnsi="Book Antiqua" w:cs="AdvPTimes"/>
          <w:color w:val="000000"/>
          <w:kern w:val="0"/>
          <w:szCs w:val="24"/>
          <w:vertAlign w:val="superscript"/>
          <w:lang w:eastAsia="zh-CN"/>
        </w:rPr>
        <w:t>[</w:t>
      </w:r>
      <w:r w:rsidRPr="00436531">
        <w:rPr>
          <w:rFonts w:ascii="Book Antiqua" w:hAnsi="Book Antiqua" w:cs="AdvPTimes"/>
          <w:color w:val="000000"/>
          <w:kern w:val="0"/>
          <w:szCs w:val="24"/>
          <w:vertAlign w:val="superscript"/>
        </w:rPr>
        <w:t>41-45]</w:t>
      </w:r>
      <w:r w:rsidRPr="00436531">
        <w:rPr>
          <w:rFonts w:ascii="Book Antiqua" w:hAnsi="Book Antiqua" w:cs="AdvPTimes"/>
          <w:color w:val="000000"/>
          <w:kern w:val="0"/>
          <w:szCs w:val="24"/>
        </w:rPr>
        <w:t xml:space="preserve">. </w:t>
      </w:r>
      <w:r w:rsidRPr="00436531">
        <w:rPr>
          <w:rFonts w:ascii="Book Antiqua" w:hAnsi="Book Antiqua" w:cs="AdvPTimes"/>
          <w:color w:val="000000"/>
          <w:kern w:val="0"/>
          <w:szCs w:val="24"/>
          <w:lang w:eastAsia="zh-CN"/>
        </w:rPr>
        <w:t>In a longitudinal</w:t>
      </w:r>
      <w:r w:rsidRPr="00436531">
        <w:rPr>
          <w:rFonts w:ascii="Book Antiqua" w:hAnsi="Book Antiqua" w:cs="AdvPTimes"/>
          <w:color w:val="000000"/>
          <w:kern w:val="0"/>
          <w:szCs w:val="24"/>
        </w:rPr>
        <w:t xml:space="preserve"> </w:t>
      </w:r>
      <w:r w:rsidRPr="00436531">
        <w:rPr>
          <w:rFonts w:ascii="Book Antiqua" w:hAnsi="Book Antiqua" w:cs="AdvPTimes"/>
          <w:color w:val="000000"/>
          <w:kern w:val="0"/>
          <w:szCs w:val="24"/>
          <w:lang w:eastAsia="zh-CN"/>
        </w:rPr>
        <w:t xml:space="preserve">study conducted in Taiwan, which involved a total of 1965 </w:t>
      </w:r>
      <w:proofErr w:type="spellStart"/>
      <w:r w:rsidRPr="00436531">
        <w:rPr>
          <w:rFonts w:ascii="Book Antiqua" w:hAnsi="Book Antiqua" w:cs="AdvPTimes"/>
          <w:color w:val="000000"/>
          <w:kern w:val="0"/>
          <w:szCs w:val="24"/>
          <w:lang w:eastAsia="zh-CN"/>
        </w:rPr>
        <w:t>HBeAg</w:t>
      </w:r>
      <w:proofErr w:type="spellEnd"/>
      <w:r w:rsidRPr="00436531">
        <w:rPr>
          <w:rFonts w:ascii="Book Antiqua" w:hAnsi="Book Antiqua" w:cs="AdvPTimes"/>
          <w:color w:val="000000"/>
          <w:kern w:val="0"/>
          <w:szCs w:val="24"/>
          <w:lang w:eastAsia="zh-CN"/>
        </w:rPr>
        <w:t>-negative</w:t>
      </w:r>
      <w:r w:rsidRPr="00436531">
        <w:rPr>
          <w:rFonts w:ascii="Book Antiqua" w:hAnsi="Book Antiqua" w:cs="AdvPTimes"/>
          <w:color w:val="000000"/>
          <w:kern w:val="0"/>
          <w:szCs w:val="24"/>
        </w:rPr>
        <w:t xml:space="preserve"> </w:t>
      </w:r>
      <w:r w:rsidRPr="00436531">
        <w:rPr>
          <w:rFonts w:ascii="Book Antiqua" w:hAnsi="Book Antiqua" w:cs="AdvPTimes"/>
          <w:color w:val="000000"/>
          <w:kern w:val="0"/>
          <w:szCs w:val="24"/>
          <w:lang w:eastAsia="zh-CN"/>
        </w:rPr>
        <w:t>patients with normal ALT levels, Chu</w:t>
      </w:r>
      <w:r w:rsidRPr="00436531">
        <w:rPr>
          <w:rFonts w:ascii="Book Antiqua" w:hAnsi="Book Antiqua" w:cs="AdvPTimes"/>
          <w:color w:val="000000"/>
          <w:kern w:val="0"/>
          <w:szCs w:val="24"/>
        </w:rPr>
        <w:t xml:space="preserve"> </w:t>
      </w:r>
      <w:r w:rsidRPr="00436531">
        <w:rPr>
          <w:rFonts w:ascii="Book Antiqua" w:hAnsi="Book Antiqua" w:cs="AdvPTimes"/>
          <w:i/>
          <w:color w:val="000000"/>
          <w:kern w:val="0"/>
          <w:szCs w:val="24"/>
          <w:lang w:eastAsia="zh-CN"/>
        </w:rPr>
        <w:t>et al</w:t>
      </w:r>
      <w:r w:rsidRPr="00436531">
        <w:rPr>
          <w:rFonts w:ascii="Book Antiqua" w:hAnsi="Book Antiqua" w:cs="AdvPTimes"/>
          <w:color w:val="000000"/>
          <w:kern w:val="0"/>
          <w:szCs w:val="24"/>
          <w:vertAlign w:val="superscript"/>
          <w:lang w:eastAsia="zh-CN"/>
        </w:rPr>
        <w:t>[</w:t>
      </w:r>
      <w:r w:rsidRPr="00436531">
        <w:rPr>
          <w:rFonts w:ascii="Book Antiqua" w:hAnsi="Book Antiqua" w:cs="AdvPTimes"/>
          <w:color w:val="000000"/>
          <w:kern w:val="0"/>
          <w:szCs w:val="24"/>
          <w:vertAlign w:val="superscript"/>
        </w:rPr>
        <w:t>42</w:t>
      </w:r>
      <w:r w:rsidRPr="00436531">
        <w:rPr>
          <w:rFonts w:ascii="Book Antiqua" w:hAnsi="Book Antiqua" w:cs="AdvPTimes"/>
          <w:color w:val="000000"/>
          <w:kern w:val="0"/>
          <w:szCs w:val="24"/>
          <w:vertAlign w:val="superscript"/>
          <w:lang w:eastAsia="zh-CN"/>
        </w:rPr>
        <w:t>]</w:t>
      </w:r>
      <w:r w:rsidRPr="00436531">
        <w:rPr>
          <w:rFonts w:ascii="Book Antiqua" w:hAnsi="Book Antiqua" w:cs="AdvPTimes"/>
          <w:color w:val="000000"/>
          <w:kern w:val="0"/>
          <w:szCs w:val="24"/>
          <w:lang w:eastAsia="zh-CN"/>
        </w:rPr>
        <w:t xml:space="preserve"> reported an</w:t>
      </w:r>
      <w:r w:rsidRPr="00436531">
        <w:rPr>
          <w:rFonts w:ascii="Book Antiqua" w:hAnsi="Book Antiqua" w:cs="AdvPTimes"/>
          <w:color w:val="000000"/>
          <w:kern w:val="0"/>
          <w:szCs w:val="24"/>
        </w:rPr>
        <w:t xml:space="preserve"> </w:t>
      </w:r>
      <w:r w:rsidRPr="00436531">
        <w:rPr>
          <w:rFonts w:ascii="Book Antiqua" w:hAnsi="Book Antiqua" w:cs="AdvPTimes"/>
          <w:color w:val="000000"/>
          <w:kern w:val="0"/>
          <w:szCs w:val="24"/>
          <w:lang w:eastAsia="zh-CN"/>
        </w:rPr>
        <w:t xml:space="preserve">annual </w:t>
      </w:r>
      <w:proofErr w:type="spellStart"/>
      <w:r w:rsidRPr="00436531">
        <w:rPr>
          <w:rFonts w:ascii="Book Antiqua" w:hAnsi="Book Antiqua" w:cs="AdvPTimes"/>
          <w:color w:val="000000"/>
          <w:kern w:val="0"/>
          <w:szCs w:val="24"/>
          <w:lang w:eastAsia="zh-CN"/>
        </w:rPr>
        <w:t>HBsAg</w:t>
      </w:r>
      <w:proofErr w:type="spellEnd"/>
      <w:r w:rsidRPr="00436531">
        <w:rPr>
          <w:rFonts w:ascii="Book Antiqua" w:hAnsi="Book Antiqua" w:cs="AdvPTimes"/>
          <w:color w:val="000000"/>
          <w:kern w:val="0"/>
          <w:szCs w:val="24"/>
          <w:lang w:eastAsia="zh-CN"/>
        </w:rPr>
        <w:t xml:space="preserve"> loss rate of 1.15%.</w:t>
      </w:r>
      <w:r w:rsidRPr="00436531">
        <w:rPr>
          <w:rFonts w:ascii="Book Antiqua" w:hAnsi="Book Antiqua" w:cs="AdvPTimes"/>
          <w:color w:val="000000"/>
          <w:kern w:val="0"/>
          <w:szCs w:val="24"/>
        </w:rPr>
        <w:t xml:space="preserve"> A </w:t>
      </w:r>
      <w:r w:rsidRPr="00436531">
        <w:rPr>
          <w:rFonts w:ascii="Book Antiqua" w:hAnsi="Book Antiqua" w:cs="AdvPTimes"/>
          <w:color w:val="000000"/>
          <w:kern w:val="0"/>
          <w:szCs w:val="24"/>
          <w:lang w:eastAsia="zh-CN"/>
        </w:rPr>
        <w:t>large community</w:t>
      </w:r>
      <w:r w:rsidRPr="00436531">
        <w:rPr>
          <w:rFonts w:ascii="Book Antiqua" w:hAnsi="Book Antiqua" w:cs="AdvPTimes"/>
          <w:color w:val="000000"/>
          <w:kern w:val="0"/>
          <w:szCs w:val="24"/>
        </w:rPr>
        <w:t>-</w:t>
      </w:r>
      <w:r w:rsidRPr="00436531">
        <w:rPr>
          <w:rFonts w:ascii="Book Antiqua" w:hAnsi="Book Antiqua" w:cs="AdvPTimes"/>
          <w:color w:val="000000"/>
          <w:kern w:val="0"/>
          <w:szCs w:val="24"/>
          <w:lang w:eastAsia="zh-CN"/>
        </w:rPr>
        <w:t>based</w:t>
      </w:r>
      <w:r w:rsidRPr="00436531">
        <w:rPr>
          <w:rFonts w:ascii="Book Antiqua" w:hAnsi="Book Antiqua" w:cs="AdvPTimes"/>
          <w:color w:val="000000"/>
          <w:kern w:val="0"/>
          <w:szCs w:val="24"/>
        </w:rPr>
        <w:t xml:space="preserve"> </w:t>
      </w:r>
      <w:r w:rsidRPr="00436531">
        <w:rPr>
          <w:rFonts w:ascii="Book Antiqua" w:hAnsi="Book Antiqua" w:cs="AdvPTimes"/>
          <w:color w:val="000000"/>
          <w:kern w:val="0"/>
          <w:szCs w:val="24"/>
          <w:lang w:eastAsia="zh-CN"/>
        </w:rPr>
        <w:t>cohort study</w:t>
      </w:r>
      <w:r w:rsidRPr="00436531">
        <w:rPr>
          <w:rFonts w:ascii="Book Antiqua" w:hAnsi="Book Antiqua" w:cs="AdvPTimes"/>
          <w:color w:val="000000"/>
          <w:kern w:val="0"/>
          <w:szCs w:val="24"/>
        </w:rPr>
        <w:t xml:space="preserve"> also </w:t>
      </w:r>
      <w:r w:rsidRPr="00436531">
        <w:rPr>
          <w:rFonts w:ascii="Book Antiqua" w:hAnsi="Book Antiqua" w:cs="AdvPTimes"/>
          <w:color w:val="000000"/>
          <w:kern w:val="0"/>
          <w:szCs w:val="24"/>
          <w:lang w:eastAsia="zh-CN"/>
        </w:rPr>
        <w:t xml:space="preserve">found that, </w:t>
      </w:r>
      <w:r w:rsidRPr="00436531">
        <w:rPr>
          <w:rFonts w:ascii="Book Antiqua" w:hAnsi="Book Antiqua" w:cs="AdvPTimes"/>
          <w:color w:val="000000"/>
          <w:kern w:val="0"/>
          <w:szCs w:val="24"/>
        </w:rPr>
        <w:t>i</w:t>
      </w:r>
      <w:r w:rsidRPr="00436531">
        <w:rPr>
          <w:rFonts w:ascii="Book Antiqua" w:hAnsi="Book Antiqua" w:cs="AdvPTimes"/>
          <w:color w:val="000000"/>
          <w:kern w:val="0"/>
          <w:szCs w:val="24"/>
          <w:lang w:eastAsia="zh-CN"/>
        </w:rPr>
        <w:t>n adult patients with an undetectable</w:t>
      </w:r>
      <w:r w:rsidRPr="00436531">
        <w:rPr>
          <w:rFonts w:ascii="Book Antiqua" w:hAnsi="Book Antiqua" w:cs="AdvPTimes"/>
          <w:color w:val="000000"/>
          <w:kern w:val="0"/>
          <w:szCs w:val="24"/>
        </w:rPr>
        <w:t xml:space="preserve"> </w:t>
      </w:r>
      <w:r w:rsidRPr="00436531">
        <w:rPr>
          <w:rFonts w:ascii="Book Antiqua" w:hAnsi="Book Antiqua" w:cs="AdvPTimes"/>
          <w:color w:val="000000"/>
          <w:kern w:val="0"/>
          <w:szCs w:val="24"/>
          <w:lang w:eastAsia="zh-CN"/>
        </w:rPr>
        <w:t>viral load (</w:t>
      </w:r>
      <w:r w:rsidRPr="00436531">
        <w:rPr>
          <w:rFonts w:ascii="Book Antiqua" w:hAnsi="Book Antiqua" w:cs="AdvPSMP4"/>
          <w:color w:val="000000"/>
          <w:kern w:val="0"/>
          <w:szCs w:val="24"/>
        </w:rPr>
        <w:t>&lt;</w:t>
      </w:r>
      <w:r w:rsidRPr="00436531">
        <w:rPr>
          <w:rFonts w:ascii="Book Antiqua" w:eastAsia="宋体" w:hAnsi="Book Antiqua" w:cs="AdvPSMP4"/>
          <w:color w:val="000000"/>
          <w:kern w:val="0"/>
          <w:szCs w:val="24"/>
          <w:lang w:eastAsia="zh-CN"/>
        </w:rPr>
        <w:t xml:space="preserve"> </w:t>
      </w:r>
      <w:r w:rsidRPr="00436531">
        <w:rPr>
          <w:rFonts w:ascii="Book Antiqua" w:hAnsi="Book Antiqua" w:cs="AdvPTimes"/>
          <w:color w:val="000000"/>
          <w:kern w:val="0"/>
          <w:szCs w:val="24"/>
          <w:lang w:eastAsia="zh-CN"/>
        </w:rPr>
        <w:t xml:space="preserve">60 IU/mL), the annual rate of </w:t>
      </w:r>
      <w:proofErr w:type="spellStart"/>
      <w:r w:rsidRPr="00436531">
        <w:rPr>
          <w:rFonts w:ascii="Book Antiqua" w:hAnsi="Book Antiqua" w:cs="AdvPTimes"/>
          <w:color w:val="000000"/>
          <w:kern w:val="0"/>
          <w:szCs w:val="24"/>
          <w:lang w:eastAsia="zh-CN"/>
        </w:rPr>
        <w:t>HBsAg</w:t>
      </w:r>
      <w:proofErr w:type="spellEnd"/>
      <w:r w:rsidRPr="00436531">
        <w:rPr>
          <w:rFonts w:ascii="Book Antiqua" w:hAnsi="Book Antiqua" w:cs="AdvPTimes"/>
          <w:color w:val="000000"/>
          <w:kern w:val="0"/>
          <w:szCs w:val="24"/>
          <w:lang w:eastAsia="zh-CN"/>
        </w:rPr>
        <w:t xml:space="preserve"> loss was</w:t>
      </w:r>
      <w:r w:rsidRPr="00436531">
        <w:rPr>
          <w:rFonts w:ascii="Book Antiqua" w:hAnsi="Book Antiqua" w:cs="AdvPTimes"/>
          <w:color w:val="000000"/>
          <w:kern w:val="0"/>
          <w:szCs w:val="24"/>
        </w:rPr>
        <w:t xml:space="preserve"> </w:t>
      </w:r>
      <w:r w:rsidRPr="00436531">
        <w:rPr>
          <w:rFonts w:ascii="Book Antiqua" w:hAnsi="Book Antiqua" w:cs="AdvPTimes"/>
          <w:color w:val="000000"/>
          <w:kern w:val="0"/>
          <w:szCs w:val="24"/>
          <w:lang w:eastAsia="zh-CN"/>
        </w:rPr>
        <w:lastRenderedPageBreak/>
        <w:t>5.76%</w:t>
      </w:r>
      <w:r w:rsidRPr="00436531">
        <w:rPr>
          <w:rFonts w:ascii="Book Antiqua" w:hAnsi="Book Antiqua" w:cs="AdvPTimes"/>
          <w:color w:val="000000"/>
          <w:kern w:val="0"/>
          <w:szCs w:val="24"/>
          <w:vertAlign w:val="superscript"/>
        </w:rPr>
        <w:t>[43]</w:t>
      </w:r>
      <w:r w:rsidRPr="00436531">
        <w:rPr>
          <w:rFonts w:ascii="Book Antiqua" w:hAnsi="Book Antiqua" w:cs="AdvPTimes"/>
          <w:color w:val="000000"/>
          <w:kern w:val="0"/>
          <w:szCs w:val="24"/>
          <w:lang w:eastAsia="zh-CN"/>
        </w:rPr>
        <w:t>.</w:t>
      </w:r>
      <w:r w:rsidRPr="00436531">
        <w:rPr>
          <w:rFonts w:ascii="Book Antiqua" w:hAnsi="Book Antiqua" w:cs="AdvPTimes"/>
          <w:color w:val="000000"/>
          <w:kern w:val="0"/>
          <w:szCs w:val="24"/>
        </w:rPr>
        <w:t xml:space="preserve"> A number of studies have attempted to address 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whether quantitative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levels can be used to predict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loss during the natural course of HBV infection. A recent study showed that s</w:t>
      </w:r>
      <w:r w:rsidRPr="00436531">
        <w:rPr>
          <w:rFonts w:ascii="Book Antiqua" w:eastAsia="Transitional521BT-RomanA" w:hAnsi="Book Antiqua" w:cs="Transitional521BT-RomanA"/>
          <w:color w:val="000000"/>
          <w:kern w:val="0"/>
          <w:szCs w:val="24"/>
          <w:lang w:eastAsia="zh-CN"/>
        </w:rPr>
        <w:t xml:space="preserve">erum </w:t>
      </w:r>
      <w:proofErr w:type="spellStart"/>
      <w:r w:rsidRPr="00436531">
        <w:rPr>
          <w:rFonts w:ascii="Book Antiqua" w:eastAsia="Transitional521BT-RomanA" w:hAnsi="Book Antiqua" w:cs="Transitional521BT-RomanA"/>
          <w:color w:val="000000"/>
          <w:kern w:val="0"/>
          <w:szCs w:val="24"/>
          <w:lang w:eastAsia="zh-CN"/>
        </w:rPr>
        <w:t>HBsAg</w:t>
      </w:r>
      <w:proofErr w:type="spellEnd"/>
      <w:r w:rsidRPr="00436531">
        <w:rPr>
          <w:rFonts w:ascii="Book Antiqua" w:eastAsia="Transitional521BT-RomanA" w:hAnsi="Book Antiqua" w:cs="Transitional521BT-RomanA"/>
          <w:color w:val="000000"/>
          <w:kern w:val="0"/>
          <w:szCs w:val="24"/>
          <w:lang w:eastAsia="zh-CN"/>
        </w:rPr>
        <w:t xml:space="preserve"> levels of &lt;</w:t>
      </w:r>
      <w:r w:rsidRPr="00436531">
        <w:rPr>
          <w:rFonts w:ascii="Book Antiqua" w:eastAsia="宋体" w:hAnsi="Book Antiqua" w:cs="Transitional521BT-RomanA"/>
          <w:color w:val="000000"/>
          <w:kern w:val="0"/>
          <w:szCs w:val="24"/>
          <w:lang w:eastAsia="zh-CN"/>
        </w:rPr>
        <w:t xml:space="preserve"> </w:t>
      </w:r>
      <w:r w:rsidRPr="00436531">
        <w:rPr>
          <w:rFonts w:ascii="Book Antiqua" w:eastAsia="Transitional521BT-RomanA" w:hAnsi="Book Antiqua" w:cs="Transitional521BT-RomanA"/>
          <w:color w:val="000000"/>
          <w:kern w:val="0"/>
          <w:szCs w:val="24"/>
          <w:lang w:eastAsia="zh-CN"/>
        </w:rPr>
        <w:t>100 IU/mL or 100–999 IU/mL at 1 year after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</w:t>
      </w:r>
      <w:r w:rsidRPr="00436531">
        <w:rPr>
          <w:rFonts w:ascii="Book Antiqua" w:eastAsia="Transitional521BT-RomanA" w:hAnsi="Book Antiqua" w:cs="Transitional521BT-RomanA"/>
          <w:color w:val="000000"/>
          <w:kern w:val="0"/>
          <w:szCs w:val="24"/>
          <w:lang w:eastAsia="zh-CN"/>
        </w:rPr>
        <w:t xml:space="preserve">spontaneous </w:t>
      </w:r>
      <w:proofErr w:type="spellStart"/>
      <w:r w:rsidRPr="00436531">
        <w:rPr>
          <w:rFonts w:ascii="Book Antiqua" w:eastAsia="Transitional521BT-RomanA" w:hAnsi="Book Antiqua" w:cs="Transitional521BT-RomanA"/>
          <w:color w:val="000000"/>
          <w:kern w:val="0"/>
          <w:szCs w:val="24"/>
          <w:lang w:eastAsia="zh-CN"/>
        </w:rPr>
        <w:t>HBeAg</w:t>
      </w:r>
      <w:proofErr w:type="spellEnd"/>
      <w:r w:rsidRPr="00436531">
        <w:rPr>
          <w:rFonts w:ascii="Book Antiqua" w:eastAsia="Transitional521BT-RomanA" w:hAnsi="Book Antiqua" w:cs="Transitional521BT-RomanA"/>
          <w:color w:val="000000"/>
          <w:kern w:val="0"/>
          <w:szCs w:val="24"/>
          <w:lang w:eastAsia="zh-CN"/>
        </w:rPr>
        <w:t xml:space="preserve"> </w:t>
      </w:r>
      <w:proofErr w:type="spellStart"/>
      <w:r w:rsidRPr="00436531">
        <w:rPr>
          <w:rFonts w:ascii="Book Antiqua" w:eastAsia="Transitional521BT-RomanA" w:hAnsi="Book Antiqua" w:cs="Transitional521BT-RomanA"/>
          <w:color w:val="000000"/>
          <w:kern w:val="0"/>
          <w:szCs w:val="24"/>
          <w:lang w:eastAsia="zh-CN"/>
        </w:rPr>
        <w:t>seroconversion</w:t>
      </w:r>
      <w:proofErr w:type="spellEnd"/>
      <w:r w:rsidRPr="00436531">
        <w:rPr>
          <w:rFonts w:ascii="Book Antiqua" w:eastAsia="Transitional521BT-RomanA" w:hAnsi="Book Antiqua" w:cs="Transitional521BT-RomanA"/>
          <w:color w:val="000000"/>
          <w:kern w:val="0"/>
          <w:szCs w:val="24"/>
          <w:lang w:eastAsia="zh-CN"/>
        </w:rPr>
        <w:t xml:space="preserve"> were associated with higher</w:t>
      </w:r>
      <w:r w:rsidRPr="00436531">
        <w:rPr>
          <w:rFonts w:ascii="Book Antiqua" w:eastAsia="Transitional521BT-RomanA" w:hAnsi="Book Antiqua" w:cs="Transitional521BT-RomanA"/>
          <w:color w:val="000000"/>
          <w:kern w:val="0"/>
          <w:szCs w:val="24"/>
        </w:rPr>
        <w:t xml:space="preserve"> </w:t>
      </w:r>
      <w:r w:rsidRPr="00436531">
        <w:rPr>
          <w:rFonts w:ascii="Book Antiqua" w:eastAsia="Transitional521BT-RomanA" w:hAnsi="Book Antiqua" w:cs="Transitional521BT-RomanA"/>
          <w:color w:val="000000"/>
          <w:kern w:val="0"/>
          <w:szCs w:val="24"/>
          <w:lang w:eastAsia="zh-CN"/>
        </w:rPr>
        <w:t>hazard ratios</w:t>
      </w:r>
      <w:r w:rsidRPr="00436531">
        <w:rPr>
          <w:rFonts w:ascii="Book Antiqua" w:eastAsia="Transitional521BT-RomanA" w:hAnsi="Book Antiqua" w:cs="Transitional521BT-RomanA"/>
          <w:color w:val="000000"/>
          <w:kern w:val="0"/>
          <w:szCs w:val="24"/>
        </w:rPr>
        <w:t xml:space="preserve"> (HRs)</w:t>
      </w:r>
      <w:r w:rsidRPr="00436531">
        <w:rPr>
          <w:rFonts w:ascii="Book Antiqua" w:eastAsia="Transitional521BT-RomanA" w:hAnsi="Book Antiqua" w:cs="Transitional521BT-RomanA"/>
          <w:color w:val="000000"/>
          <w:kern w:val="0"/>
          <w:szCs w:val="24"/>
          <w:lang w:eastAsia="zh-CN"/>
        </w:rPr>
        <w:t xml:space="preserve"> of </w:t>
      </w:r>
      <w:proofErr w:type="spellStart"/>
      <w:r w:rsidRPr="00436531">
        <w:rPr>
          <w:rFonts w:ascii="Book Antiqua" w:eastAsia="Transitional521BT-RomanA" w:hAnsi="Book Antiqua" w:cs="Transitional521BT-RomanA"/>
          <w:color w:val="000000"/>
          <w:kern w:val="0"/>
          <w:szCs w:val="24"/>
          <w:lang w:eastAsia="zh-CN"/>
        </w:rPr>
        <w:t>HBsAg</w:t>
      </w:r>
      <w:proofErr w:type="spellEnd"/>
      <w:r w:rsidRPr="00436531">
        <w:rPr>
          <w:rFonts w:ascii="Book Antiqua" w:eastAsia="Transitional521BT-RomanA" w:hAnsi="Book Antiqua" w:cs="Transitional521BT-RomanA"/>
          <w:color w:val="000000"/>
          <w:kern w:val="0"/>
          <w:szCs w:val="24"/>
          <w:lang w:eastAsia="zh-CN"/>
        </w:rPr>
        <w:t xml:space="preserve"> loss (24.3 and 4.4, respectively) than</w:t>
      </w:r>
      <w:r w:rsidRPr="00436531">
        <w:rPr>
          <w:rFonts w:ascii="Book Antiqua" w:eastAsia="Transitional521BT-RomanA" w:hAnsi="Book Antiqua" w:cs="Transitional521BT-RomanA"/>
          <w:color w:val="000000"/>
          <w:kern w:val="0"/>
          <w:szCs w:val="24"/>
        </w:rPr>
        <w:t xml:space="preserve"> </w:t>
      </w:r>
      <w:r w:rsidRPr="00436531">
        <w:rPr>
          <w:rFonts w:ascii="Book Antiqua" w:eastAsia="Transitional521BT-RomanA" w:hAnsi="Book Antiqua" w:cs="Transitional521BT-RomanA"/>
          <w:color w:val="000000"/>
          <w:kern w:val="0"/>
          <w:szCs w:val="24"/>
          <w:lang w:eastAsia="zh-CN"/>
        </w:rPr>
        <w:t xml:space="preserve">higher </w:t>
      </w:r>
      <w:proofErr w:type="spellStart"/>
      <w:r w:rsidRPr="00436531">
        <w:rPr>
          <w:rFonts w:ascii="Book Antiqua" w:eastAsia="Transitional521BT-RomanA" w:hAnsi="Book Antiqua" w:cs="Transitional521BT-RomanA"/>
          <w:color w:val="000000"/>
          <w:kern w:val="0"/>
          <w:szCs w:val="24"/>
          <w:lang w:eastAsia="zh-CN"/>
        </w:rPr>
        <w:t>HBsAg</w:t>
      </w:r>
      <w:proofErr w:type="spellEnd"/>
      <w:r w:rsidRPr="00436531">
        <w:rPr>
          <w:rFonts w:ascii="Book Antiqua" w:eastAsia="Transitional521BT-RomanA" w:hAnsi="Book Antiqua" w:cs="Transitional521BT-RomanA"/>
          <w:color w:val="000000"/>
          <w:kern w:val="0"/>
          <w:szCs w:val="24"/>
          <w:lang w:eastAsia="zh-CN"/>
        </w:rPr>
        <w:t xml:space="preserve"> levels</w:t>
      </w:r>
      <w:r w:rsidRPr="00436531">
        <w:rPr>
          <w:rFonts w:ascii="Book Antiqua" w:eastAsia="Transitional521BT-RomanA" w:hAnsi="Book Antiqua" w:cs="Transitional521BT-RomanA"/>
          <w:color w:val="000000"/>
          <w:kern w:val="0"/>
          <w:szCs w:val="24"/>
          <w:vertAlign w:val="superscript"/>
        </w:rPr>
        <w:t>[44]</w:t>
      </w:r>
      <w:r w:rsidRPr="00436531">
        <w:rPr>
          <w:rFonts w:ascii="Book Antiqua" w:eastAsia="Transitional521BT-RomanA" w:hAnsi="Book Antiqua" w:cs="Transitional521BT-RomanA"/>
          <w:color w:val="000000"/>
          <w:kern w:val="0"/>
          <w:szCs w:val="24"/>
        </w:rPr>
        <w:t xml:space="preserve">. Another study </w:t>
      </w:r>
      <w:r w:rsidRPr="00436531">
        <w:rPr>
          <w:rFonts w:ascii="Book Antiqua" w:hAnsi="Book Antiqua" w:cs="AdvPTimes"/>
          <w:color w:val="000000"/>
          <w:kern w:val="0"/>
          <w:szCs w:val="24"/>
          <w:lang w:eastAsia="zh-CN"/>
        </w:rPr>
        <w:t xml:space="preserve">analyzed data for 688 </w:t>
      </w:r>
      <w:proofErr w:type="spellStart"/>
      <w:r w:rsidRPr="00436531">
        <w:rPr>
          <w:rFonts w:ascii="Book Antiqua" w:hAnsi="Book Antiqua" w:cs="AdvPTimes"/>
          <w:color w:val="000000"/>
          <w:kern w:val="0"/>
          <w:szCs w:val="24"/>
          <w:lang w:eastAsia="zh-CN"/>
        </w:rPr>
        <w:t>HBeAg</w:t>
      </w:r>
      <w:proofErr w:type="spellEnd"/>
      <w:r w:rsidRPr="00436531">
        <w:rPr>
          <w:rFonts w:ascii="Book Antiqua" w:hAnsi="Book Antiqua" w:cs="AdvPTimes"/>
          <w:color w:val="000000"/>
          <w:kern w:val="0"/>
          <w:szCs w:val="24"/>
        </w:rPr>
        <w:t>-</w:t>
      </w:r>
      <w:r w:rsidRPr="00436531">
        <w:rPr>
          <w:rFonts w:ascii="Book Antiqua" w:hAnsi="Book Antiqua" w:cs="AdvPTimes"/>
          <w:color w:val="000000"/>
          <w:kern w:val="0"/>
          <w:szCs w:val="24"/>
          <w:lang w:eastAsia="zh-CN"/>
        </w:rPr>
        <w:t>negative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</w:t>
      </w:r>
      <w:r w:rsidRPr="00436531">
        <w:rPr>
          <w:rFonts w:ascii="Book Antiqua" w:hAnsi="Book Antiqua" w:cs="AdvPTimes"/>
          <w:color w:val="000000"/>
          <w:kern w:val="0"/>
          <w:szCs w:val="24"/>
          <w:lang w:eastAsia="zh-CN"/>
        </w:rPr>
        <w:t xml:space="preserve">patients who had HBV DNA levels of </w:t>
      </w:r>
      <w:r w:rsidRPr="00436531">
        <w:rPr>
          <w:rFonts w:ascii="Book Antiqua" w:hAnsi="Book Antiqua" w:cs="AdvPSMP4"/>
          <w:color w:val="000000"/>
          <w:kern w:val="0"/>
          <w:szCs w:val="24"/>
        </w:rPr>
        <w:t>&lt;</w:t>
      </w:r>
      <w:r w:rsidRPr="00436531">
        <w:rPr>
          <w:rFonts w:ascii="Book Antiqua" w:eastAsia="宋体" w:hAnsi="Book Antiqua" w:cs="AdvPSMP4"/>
          <w:color w:val="000000"/>
          <w:kern w:val="0"/>
          <w:szCs w:val="24"/>
          <w:lang w:eastAsia="zh-CN"/>
        </w:rPr>
        <w:t xml:space="preserve"> </w:t>
      </w:r>
      <w:r w:rsidRPr="00436531">
        <w:rPr>
          <w:rFonts w:ascii="Book Antiqua" w:hAnsi="Book Antiqua" w:cs="AdvPTimes"/>
          <w:color w:val="000000"/>
          <w:kern w:val="0"/>
          <w:szCs w:val="24"/>
          <w:lang w:eastAsia="zh-CN"/>
        </w:rPr>
        <w:t>2000 IU/mL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</w:t>
      </w:r>
      <w:r w:rsidRPr="00436531">
        <w:rPr>
          <w:rFonts w:ascii="Book Antiqua" w:hAnsi="Book Antiqua" w:cs="AdvPTimes"/>
          <w:color w:val="000000"/>
          <w:kern w:val="0"/>
          <w:szCs w:val="24"/>
          <w:lang w:eastAsia="zh-CN"/>
        </w:rPr>
        <w:t xml:space="preserve">at baseline. The annual clearance rate of </w:t>
      </w:r>
      <w:proofErr w:type="spellStart"/>
      <w:r w:rsidRPr="00436531">
        <w:rPr>
          <w:rFonts w:ascii="Book Antiqua" w:hAnsi="Book Antiqua" w:cs="AdvPTimes"/>
          <w:color w:val="000000"/>
          <w:kern w:val="0"/>
          <w:szCs w:val="24"/>
          <w:lang w:eastAsia="zh-CN"/>
        </w:rPr>
        <w:t>HBsAg</w:t>
      </w:r>
      <w:proofErr w:type="spellEnd"/>
      <w:r w:rsidRPr="00436531">
        <w:rPr>
          <w:rFonts w:ascii="Book Antiqua" w:hAnsi="Book Antiqua" w:cs="AdvPTimes"/>
          <w:color w:val="000000"/>
          <w:kern w:val="0"/>
          <w:szCs w:val="24"/>
          <w:lang w:eastAsia="zh-CN"/>
        </w:rPr>
        <w:t xml:space="preserve"> reached 7%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</w:t>
      </w:r>
      <w:r w:rsidRPr="00436531">
        <w:rPr>
          <w:rFonts w:ascii="Book Antiqua" w:hAnsi="Book Antiqua" w:cs="AdvPTimes"/>
          <w:color w:val="000000"/>
          <w:kern w:val="0"/>
          <w:szCs w:val="24"/>
          <w:lang w:eastAsia="zh-CN"/>
        </w:rPr>
        <w:t xml:space="preserve">in patients with </w:t>
      </w:r>
      <w:proofErr w:type="spellStart"/>
      <w:r w:rsidRPr="00436531">
        <w:rPr>
          <w:rFonts w:ascii="Book Antiqua" w:hAnsi="Book Antiqua" w:cs="AdvPTimes"/>
          <w:color w:val="000000"/>
          <w:kern w:val="0"/>
          <w:szCs w:val="24"/>
          <w:lang w:eastAsia="zh-CN"/>
        </w:rPr>
        <w:t>HBsAg</w:t>
      </w:r>
      <w:proofErr w:type="spellEnd"/>
      <w:r w:rsidRPr="00436531">
        <w:rPr>
          <w:rFonts w:ascii="Book Antiqua" w:hAnsi="Book Antiqua" w:cs="AdvPTimes"/>
          <w:color w:val="000000"/>
          <w:kern w:val="0"/>
          <w:szCs w:val="24"/>
          <w:lang w:eastAsia="zh-CN"/>
        </w:rPr>
        <w:t xml:space="preserve"> levels of </w:t>
      </w:r>
      <w:r w:rsidRPr="00436531">
        <w:rPr>
          <w:rFonts w:ascii="Book Antiqua" w:hAnsi="Book Antiqua" w:cs="AdvPSMP4"/>
          <w:color w:val="000000"/>
          <w:kern w:val="0"/>
          <w:szCs w:val="24"/>
        </w:rPr>
        <w:t>&lt;</w:t>
      </w:r>
      <w:r w:rsidRPr="00436531">
        <w:rPr>
          <w:rFonts w:ascii="Book Antiqua" w:eastAsia="宋体" w:hAnsi="Book Antiqua" w:cs="AdvPSMP4"/>
          <w:color w:val="000000"/>
          <w:kern w:val="0"/>
          <w:szCs w:val="24"/>
          <w:lang w:eastAsia="zh-CN"/>
        </w:rPr>
        <w:t xml:space="preserve"> </w:t>
      </w:r>
      <w:r w:rsidRPr="00436531">
        <w:rPr>
          <w:rFonts w:ascii="Book Antiqua" w:hAnsi="Book Antiqua" w:cs="AdvPTimes"/>
          <w:color w:val="000000"/>
          <w:kern w:val="0"/>
          <w:szCs w:val="24"/>
          <w:lang w:eastAsia="zh-CN"/>
        </w:rPr>
        <w:t xml:space="preserve">10 IU/mL </w:t>
      </w:r>
      <w:r w:rsidRPr="00436531">
        <w:rPr>
          <w:rFonts w:ascii="Book Antiqua" w:eastAsia="宋体" w:hAnsi="Book Antiqua" w:cs="AdvPTimes"/>
          <w:color w:val="000000"/>
          <w:kern w:val="0"/>
          <w:szCs w:val="24"/>
          <w:lang w:eastAsia="zh-CN"/>
        </w:rPr>
        <w:t>(</w:t>
      </w:r>
      <w:r w:rsidRPr="00436531">
        <w:rPr>
          <w:rFonts w:ascii="Book Antiqua" w:hAnsi="Book Antiqua" w:cs="AdvPTimes"/>
          <w:color w:val="000000"/>
          <w:kern w:val="0"/>
          <w:szCs w:val="24"/>
          <w:lang w:eastAsia="zh-CN"/>
        </w:rPr>
        <w:t>HR</w:t>
      </w:r>
      <w:r w:rsidRPr="00436531">
        <w:rPr>
          <w:rFonts w:ascii="Book Antiqua" w:eastAsia="宋体" w:hAnsi="Book Antiqua" w:cs="AdvPTimes"/>
          <w:color w:val="000000"/>
          <w:kern w:val="0"/>
          <w:szCs w:val="24"/>
          <w:lang w:eastAsia="zh-CN"/>
        </w:rPr>
        <w:t xml:space="preserve"> = </w:t>
      </w:r>
      <w:r w:rsidRPr="00436531">
        <w:rPr>
          <w:rFonts w:ascii="Book Antiqua" w:hAnsi="Book Antiqua" w:cs="AdvPTimes"/>
          <w:color w:val="000000"/>
          <w:kern w:val="0"/>
          <w:szCs w:val="24"/>
          <w:lang w:eastAsia="zh-CN"/>
        </w:rPr>
        <w:t>13.2</w:t>
      </w:r>
      <w:r w:rsidRPr="00436531">
        <w:rPr>
          <w:rFonts w:ascii="Book Antiqua" w:eastAsia="宋体" w:hAnsi="Book Antiqua" w:cs="AdvPTimes"/>
          <w:color w:val="000000"/>
          <w:kern w:val="0"/>
          <w:szCs w:val="24"/>
          <w:lang w:eastAsia="zh-CN"/>
        </w:rPr>
        <w:t>,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</w:t>
      </w:r>
      <w:r w:rsidRPr="00436531">
        <w:rPr>
          <w:rFonts w:ascii="Book Antiqua" w:hAnsi="Book Antiqua" w:cs="AdvPTimes"/>
          <w:color w:val="000000"/>
          <w:kern w:val="0"/>
          <w:szCs w:val="24"/>
          <w:lang w:eastAsia="zh-CN"/>
        </w:rPr>
        <w:t>95%CI</w:t>
      </w:r>
      <w:r w:rsidRPr="00436531">
        <w:rPr>
          <w:rFonts w:ascii="Book Antiqua" w:eastAsia="宋体" w:hAnsi="Book Antiqua" w:cs="AdvPTimes"/>
          <w:color w:val="000000"/>
          <w:kern w:val="0"/>
          <w:szCs w:val="24"/>
          <w:lang w:eastAsia="zh-CN"/>
        </w:rPr>
        <w:t>:</w:t>
      </w:r>
      <w:r w:rsidRPr="00436531">
        <w:rPr>
          <w:rFonts w:ascii="Book Antiqua" w:hAnsi="Book Antiqua" w:cs="AdvPTimes"/>
          <w:color w:val="000000"/>
          <w:kern w:val="0"/>
          <w:szCs w:val="24"/>
          <w:lang w:eastAsia="zh-CN"/>
        </w:rPr>
        <w:t xml:space="preserve"> 8.1–21.5 when compared to those with </w:t>
      </w:r>
      <w:proofErr w:type="spellStart"/>
      <w:r w:rsidRPr="00436531">
        <w:rPr>
          <w:rFonts w:ascii="Book Antiqua" w:hAnsi="Book Antiqua" w:cs="AdvPTimes"/>
          <w:color w:val="000000"/>
          <w:kern w:val="0"/>
          <w:szCs w:val="24"/>
          <w:lang w:eastAsia="zh-CN"/>
        </w:rPr>
        <w:t>HBsAg</w:t>
      </w:r>
      <w:proofErr w:type="spellEnd"/>
      <w:r w:rsidRPr="00436531">
        <w:rPr>
          <w:rFonts w:ascii="Book Antiqua" w:hAnsi="Book Antiqua" w:cs="AdvPTimes"/>
          <w:color w:val="000000"/>
          <w:kern w:val="0"/>
          <w:szCs w:val="24"/>
          <w:lang w:eastAsia="zh-CN"/>
        </w:rPr>
        <w:t xml:space="preserve"> levels</w:t>
      </w:r>
      <w:r w:rsidRPr="00436531">
        <w:rPr>
          <w:rFonts w:ascii="Book Antiqua" w:hAnsi="Book Antiqua" w:cs="AdvPTimes"/>
          <w:color w:val="000000"/>
          <w:kern w:val="0"/>
          <w:szCs w:val="24"/>
        </w:rPr>
        <w:t xml:space="preserve"> </w:t>
      </w:r>
      <w:r w:rsidRPr="00436531">
        <w:rPr>
          <w:rFonts w:ascii="Book Antiqua" w:hAnsi="Book Antiqua" w:cs="AdvPTimes"/>
          <w:color w:val="000000"/>
          <w:kern w:val="0"/>
          <w:szCs w:val="24"/>
          <w:lang w:eastAsia="zh-CN"/>
        </w:rPr>
        <w:t xml:space="preserve">of </w:t>
      </w:r>
      <w:r w:rsidRPr="00436531">
        <w:rPr>
          <w:rFonts w:ascii="Times New Roman" w:hAnsi="Times New Roman"/>
          <w:color w:val="000000"/>
          <w:kern w:val="0"/>
          <w:szCs w:val="24"/>
        </w:rPr>
        <w:t>≥</w:t>
      </w:r>
      <w:r w:rsidRPr="00436531">
        <w:rPr>
          <w:rFonts w:ascii="Times New Roman" w:eastAsia="宋体" w:hAnsi="Times New Roman"/>
          <w:color w:val="000000"/>
          <w:kern w:val="0"/>
          <w:szCs w:val="24"/>
          <w:lang w:eastAsia="zh-CN"/>
        </w:rPr>
        <w:t xml:space="preserve"> </w:t>
      </w:r>
      <w:r w:rsidRPr="00436531">
        <w:rPr>
          <w:rFonts w:ascii="Book Antiqua" w:hAnsi="Book Antiqua" w:cs="AdvPTimes"/>
          <w:color w:val="000000"/>
          <w:kern w:val="0"/>
          <w:szCs w:val="24"/>
          <w:lang w:eastAsia="zh-CN"/>
        </w:rPr>
        <w:t>1000 IU/</w:t>
      </w:r>
      <w:r w:rsidRPr="00436531">
        <w:rPr>
          <w:rFonts w:ascii="Book Antiqua" w:eastAsia="宋体" w:hAnsi="Book Antiqua" w:cs="AdvPTimes"/>
          <w:color w:val="000000"/>
          <w:kern w:val="0"/>
          <w:szCs w:val="24"/>
          <w:lang w:eastAsia="zh-CN"/>
        </w:rPr>
        <w:t>mL)</w:t>
      </w:r>
      <w:r w:rsidRPr="00436531">
        <w:rPr>
          <w:rFonts w:ascii="Book Antiqua" w:hAnsi="Book Antiqua" w:cs="AdvPTimes"/>
          <w:color w:val="000000"/>
          <w:kern w:val="0"/>
          <w:szCs w:val="24"/>
          <w:lang w:eastAsia="zh-CN"/>
        </w:rPr>
        <w:t xml:space="preserve">. </w:t>
      </w:r>
      <w:r w:rsidRPr="00436531">
        <w:rPr>
          <w:rFonts w:ascii="Book Antiqua" w:hAnsi="Book Antiqua" w:cs="AdvPTimes"/>
          <w:color w:val="000000"/>
          <w:kern w:val="0"/>
          <w:szCs w:val="24"/>
        </w:rPr>
        <w:t>These</w:t>
      </w:r>
      <w:r w:rsidRPr="00436531">
        <w:rPr>
          <w:rFonts w:ascii="Book Antiqua" w:hAnsi="Book Antiqua" w:cs="AdvPTimes"/>
          <w:color w:val="000000"/>
          <w:kern w:val="0"/>
          <w:szCs w:val="24"/>
          <w:lang w:eastAsia="zh-CN"/>
        </w:rPr>
        <w:t xml:space="preserve"> large-scale studies provide evidence for a relationship between</w:t>
      </w:r>
      <w:r w:rsidRPr="00436531">
        <w:rPr>
          <w:rFonts w:ascii="Book Antiqua" w:hAnsi="Book Antiqua" w:cs="AdvPTimes"/>
          <w:color w:val="000000"/>
          <w:kern w:val="0"/>
          <w:szCs w:val="24"/>
        </w:rPr>
        <w:t xml:space="preserve"> </w:t>
      </w:r>
      <w:proofErr w:type="spellStart"/>
      <w:r w:rsidRPr="00436531">
        <w:rPr>
          <w:rFonts w:ascii="Book Antiqua" w:hAnsi="Book Antiqua" w:cs="AdvPTimes"/>
          <w:color w:val="000000"/>
          <w:kern w:val="0"/>
          <w:szCs w:val="24"/>
          <w:lang w:eastAsia="zh-CN"/>
        </w:rPr>
        <w:t>HBsAg</w:t>
      </w:r>
      <w:proofErr w:type="spellEnd"/>
      <w:r w:rsidRPr="00436531">
        <w:rPr>
          <w:rFonts w:ascii="Book Antiqua" w:hAnsi="Book Antiqua" w:cs="AdvPTimes"/>
          <w:color w:val="000000"/>
          <w:kern w:val="0"/>
          <w:szCs w:val="24"/>
          <w:lang w:eastAsia="zh-CN"/>
        </w:rPr>
        <w:t xml:space="preserve"> levels and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</w:t>
      </w:r>
      <w:proofErr w:type="spellStart"/>
      <w:r w:rsidRPr="00436531">
        <w:rPr>
          <w:rFonts w:ascii="Book Antiqua" w:hAnsi="Book Antiqua" w:cs="AdvPTimes"/>
          <w:color w:val="000000"/>
          <w:kern w:val="0"/>
          <w:szCs w:val="24"/>
          <w:lang w:eastAsia="zh-CN"/>
        </w:rPr>
        <w:t>HBsAg</w:t>
      </w:r>
      <w:proofErr w:type="spellEnd"/>
      <w:r w:rsidRPr="00436531">
        <w:rPr>
          <w:rFonts w:ascii="Book Antiqua" w:hAnsi="Book Antiqua" w:cs="AdvPTimes"/>
          <w:color w:val="000000"/>
          <w:kern w:val="0"/>
          <w:szCs w:val="24"/>
          <w:lang w:eastAsia="zh-CN"/>
        </w:rPr>
        <w:t xml:space="preserve"> loss</w:t>
      </w:r>
      <w:r w:rsidRPr="00436531">
        <w:rPr>
          <w:rFonts w:ascii="Book Antiqua" w:hAnsi="Book Antiqua" w:cs="AdvPTimes"/>
          <w:color w:val="000000"/>
          <w:kern w:val="0"/>
          <w:szCs w:val="24"/>
        </w:rPr>
        <w:t xml:space="preserve"> during the natural course of HBV infection</w:t>
      </w:r>
      <w:r w:rsidRPr="00436531">
        <w:rPr>
          <w:rFonts w:ascii="Book Antiqua" w:hAnsi="Book Antiqua" w:cs="AdvPTimes"/>
          <w:color w:val="000000"/>
          <w:kern w:val="0"/>
          <w:szCs w:val="24"/>
          <w:vertAlign w:val="superscript"/>
        </w:rPr>
        <w:t>[45]</w:t>
      </w:r>
      <w:r w:rsidRPr="00436531">
        <w:rPr>
          <w:rFonts w:ascii="Book Antiqua" w:hAnsi="Book Antiqua" w:cs="AdvPTimes"/>
          <w:color w:val="000000"/>
          <w:kern w:val="0"/>
          <w:szCs w:val="24"/>
          <w:lang w:eastAsia="zh-CN"/>
        </w:rPr>
        <w:t>.</w:t>
      </w:r>
      <w:r w:rsidRPr="00436531">
        <w:rPr>
          <w:rFonts w:ascii="Book Antiqua" w:hAnsi="Book Antiqua" w:cs="AdvPTimes"/>
          <w:color w:val="000000"/>
          <w:kern w:val="0"/>
          <w:szCs w:val="24"/>
        </w:rPr>
        <w:t xml:space="preserve"> </w:t>
      </w:r>
    </w:p>
    <w:p w:rsidR="00AD31D5" w:rsidRPr="00436531" w:rsidRDefault="00AD31D5" w:rsidP="004C1894">
      <w:pPr>
        <w:autoSpaceDE w:val="0"/>
        <w:autoSpaceDN w:val="0"/>
        <w:adjustRightInd w:val="0"/>
        <w:spacing w:line="360" w:lineRule="auto"/>
        <w:ind w:firstLineChars="250" w:firstLine="600"/>
        <w:jc w:val="both"/>
        <w:rPr>
          <w:rFonts w:ascii="Book Antiqua" w:hAnsi="Book Antiqua"/>
          <w:color w:val="000000"/>
          <w:kern w:val="0"/>
          <w:szCs w:val="24"/>
        </w:rPr>
      </w:pPr>
      <w:r w:rsidRPr="00436531">
        <w:rPr>
          <w:rFonts w:ascii="Book Antiqua" w:hAnsi="Book Antiqua"/>
          <w:color w:val="000000"/>
          <w:kern w:val="0"/>
          <w:szCs w:val="24"/>
        </w:rPr>
        <w:t xml:space="preserve">To achieve sustained viral suppression, a prolonged period of NA treatment is usually required. The rate of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clearance induced by oral NA treatment is low and loss of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is generally only seen after many years of therapy</w:t>
      </w:r>
      <w:r w:rsidRPr="00436531">
        <w:rPr>
          <w:rFonts w:ascii="Book Antiqua" w:eastAsia="AdvGulliv-R" w:hAnsi="Book Antiqua"/>
          <w:color w:val="000000"/>
          <w:kern w:val="0"/>
          <w:vertAlign w:val="superscript"/>
        </w:rPr>
        <w:t>[46,47]</w:t>
      </w:r>
      <w:r w:rsidRPr="00436531">
        <w:rPr>
          <w:rFonts w:ascii="Book Antiqua" w:eastAsia="AdvGulliv-R" w:hAnsi="Book Antiqua"/>
          <w:color w:val="000000"/>
          <w:kern w:val="0"/>
        </w:rPr>
        <w:t xml:space="preserve">. 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Several groups have investigated the use of the decline in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levels to predict the duration of continuous treatment required to clear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. Estimates of time to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clearance span several decades. For example, one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longitudinal study followed 30 CHB patients treated with different NAs until their HBV DNA levels became undetectable (median duration of 102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mo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>)</w:t>
      </w:r>
      <w:r w:rsidRPr="00436531">
        <w:rPr>
          <w:rFonts w:ascii="Book Antiqua" w:eastAsia="AdvGulliv-R" w:hAnsi="Book Antiqua"/>
          <w:color w:val="000000"/>
          <w:kern w:val="0"/>
          <w:szCs w:val="24"/>
          <w:vertAlign w:val="superscript"/>
        </w:rPr>
        <w:t>[48]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. The mean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level at the time when HBV DNA became undetectable was 3.29 ± 0.49 log IU/mL, and the mean slope (representing the rate of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decline) was </w:t>
      </w:r>
      <w:r w:rsidRPr="00436531">
        <w:rPr>
          <w:rFonts w:ascii="Book Antiqua" w:eastAsia="AdvP4C4E74" w:hAnsi="Book Antiqua"/>
          <w:color w:val="000000"/>
          <w:kern w:val="0"/>
          <w:szCs w:val="24"/>
        </w:rPr>
        <w:t>-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>0.007 ± 0.007 log IU/month. Thus, the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 predicted median time to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loss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was 52.2 years</w:t>
      </w:r>
      <w:r w:rsidRPr="00436531">
        <w:rPr>
          <w:rFonts w:ascii="Book Antiqua" w:eastAsia="AdvGulliv-R" w:hAnsi="Book Antiqua"/>
          <w:color w:val="000000"/>
          <w:kern w:val="0"/>
          <w:szCs w:val="24"/>
          <w:vertAlign w:val="superscript"/>
        </w:rPr>
        <w:t>[48]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. 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Another recent study analyzed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decline in 75 CHB patients with VR to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entecavir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or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tenofovir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. The decrease in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2 years after VR was most pronounced in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lastRenderedPageBreak/>
        <w:t>HBeAg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-positive patients (0.81 log IU/mL), compared with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HBeAg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-negative patients (0.15 log IU/mL). The predicted median time to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loss was 36 years for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HBeAg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-positive patients and 39 years for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HBeAg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>-negative patients</w:t>
      </w:r>
      <w:r w:rsidRPr="00436531">
        <w:rPr>
          <w:rFonts w:ascii="Book Antiqua" w:hAnsi="Book Antiqua"/>
          <w:color w:val="000000"/>
          <w:kern w:val="0"/>
          <w:szCs w:val="24"/>
          <w:vertAlign w:val="superscript"/>
        </w:rPr>
        <w:t>[49]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. Thus, most patients receiving NA treatment are likely to require decades of therapy to achieve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loss.</w:t>
      </w:r>
    </w:p>
    <w:p w:rsidR="00AD31D5" w:rsidRPr="00436531" w:rsidRDefault="00AD31D5" w:rsidP="004C1894">
      <w:pPr>
        <w:autoSpaceDE w:val="0"/>
        <w:autoSpaceDN w:val="0"/>
        <w:adjustRightInd w:val="0"/>
        <w:spacing w:line="360" w:lineRule="auto"/>
        <w:ind w:firstLineChars="250" w:firstLine="600"/>
        <w:jc w:val="both"/>
        <w:rPr>
          <w:rFonts w:ascii="Book Antiqua" w:hAnsi="Book Antiqua"/>
          <w:color w:val="000000"/>
          <w:kern w:val="0"/>
          <w:szCs w:val="24"/>
        </w:rPr>
      </w:pPr>
      <w:r w:rsidRPr="00436531">
        <w:rPr>
          <w:rFonts w:ascii="Book Antiqua" w:hAnsi="Book Antiqua"/>
          <w:color w:val="000000"/>
          <w:kern w:val="0"/>
          <w:szCs w:val="24"/>
        </w:rPr>
        <w:t>Another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key issue is whether quantitative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levels could be used to predict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loss during NA treatment.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Wursthorn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</w:t>
      </w:r>
      <w:r w:rsidRPr="00436531">
        <w:rPr>
          <w:rFonts w:ascii="Book Antiqua" w:eastAsia="AdvGulliv-I" w:hAnsi="Book Antiqua"/>
          <w:color w:val="000000"/>
          <w:kern w:val="0"/>
          <w:szCs w:val="24"/>
        </w:rPr>
        <w:t xml:space="preserve">et al. 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analyzed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in 162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HBeAg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-positive patients treated with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telbivudine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for at least 3 years</w:t>
      </w:r>
      <w:r w:rsidRPr="00436531">
        <w:rPr>
          <w:rFonts w:ascii="Book Antiqua" w:eastAsia="AdvGulliv-R" w:hAnsi="Book Antiqua"/>
          <w:color w:val="000000"/>
          <w:kern w:val="0"/>
          <w:szCs w:val="24"/>
          <w:vertAlign w:val="superscript"/>
        </w:rPr>
        <w:t>[50]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>. All patients maintained HBV DNA levels of &lt;</w:t>
      </w: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 xml:space="preserve"> 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>60 IU/mL after 2 years of therapy</w:t>
      </w:r>
      <w:r w:rsidRPr="00436531">
        <w:rPr>
          <w:rFonts w:ascii="Book Antiqua" w:eastAsia="AdvGulliv-I" w:hAnsi="Book Antiqua"/>
          <w:color w:val="000000"/>
          <w:kern w:val="0"/>
          <w:szCs w:val="24"/>
        </w:rPr>
        <w:t xml:space="preserve">. 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Nine patients (6%) developed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loss 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(genotype A, </w:t>
      </w:r>
      <w:r w:rsidRPr="00436531">
        <w:rPr>
          <w:rFonts w:ascii="Book Antiqua" w:hAnsi="Book Antiqua"/>
          <w:i/>
          <w:color w:val="000000"/>
          <w:kern w:val="0"/>
          <w:szCs w:val="24"/>
        </w:rPr>
        <w:t>n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 = </w:t>
      </w:r>
      <w:r w:rsidRPr="00436531">
        <w:rPr>
          <w:rFonts w:ascii="Book Antiqua" w:eastAsia="AdvP80675" w:hAnsi="Book Antiqua"/>
          <w:color w:val="000000"/>
          <w:kern w:val="0"/>
          <w:szCs w:val="24"/>
        </w:rPr>
        <w:t>2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; genotype C, </w:t>
      </w:r>
      <w:r w:rsidRPr="00436531">
        <w:rPr>
          <w:rFonts w:ascii="Book Antiqua" w:hAnsi="Book Antiqua"/>
          <w:i/>
          <w:color w:val="000000"/>
          <w:kern w:val="0"/>
          <w:szCs w:val="24"/>
        </w:rPr>
        <w:t xml:space="preserve">n 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= </w:t>
      </w:r>
      <w:r w:rsidRPr="00436531">
        <w:rPr>
          <w:rFonts w:ascii="Book Antiqua" w:eastAsia="AdvP80675" w:hAnsi="Book Antiqua"/>
          <w:color w:val="000000"/>
          <w:kern w:val="0"/>
          <w:szCs w:val="24"/>
        </w:rPr>
        <w:t>5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; genotype D, </w:t>
      </w:r>
      <w:r w:rsidRPr="00436531">
        <w:rPr>
          <w:rFonts w:ascii="Book Antiqua" w:hAnsi="Book Antiqua"/>
          <w:i/>
          <w:color w:val="000000"/>
          <w:kern w:val="0"/>
          <w:szCs w:val="24"/>
        </w:rPr>
        <w:t>n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 = 2)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. A rapid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decline of &gt;</w:t>
      </w: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 xml:space="preserve"> 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1 log after 1 year of treatment was predictive of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loss during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telbivudine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treatment. 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Eight out of 32 patients with a rapid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decline </w:t>
      </w:r>
      <w:r w:rsidRPr="00436531">
        <w:rPr>
          <w:rFonts w:ascii="Book Antiqua" w:hAnsi="Book Antiqua"/>
          <w:i/>
          <w:color w:val="000000"/>
          <w:kern w:val="0"/>
          <w:szCs w:val="24"/>
        </w:rPr>
        <w:t>vs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 none out of 56 patients with steady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levels, achieved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loss at year 3 (</w:t>
      </w:r>
      <w:r w:rsidRPr="00436531">
        <w:rPr>
          <w:rFonts w:ascii="Book Antiqua" w:eastAsia="AdvAGaramond-BI" w:hAnsi="Book Antiqua"/>
          <w:i/>
          <w:caps/>
          <w:color w:val="000000"/>
          <w:kern w:val="0"/>
          <w:szCs w:val="24"/>
        </w:rPr>
        <w:t xml:space="preserve">p </w:t>
      </w:r>
      <w:r w:rsidRPr="00436531">
        <w:rPr>
          <w:rFonts w:ascii="Book Antiqua" w:eastAsia="AdvAGaramond-BI" w:hAnsi="Book Antiqua"/>
          <w:color w:val="000000"/>
          <w:kern w:val="0"/>
          <w:szCs w:val="24"/>
        </w:rPr>
        <w:t xml:space="preserve">= </w:t>
      </w:r>
      <w:r w:rsidRPr="00436531">
        <w:rPr>
          <w:rFonts w:ascii="Book Antiqua" w:hAnsi="Book Antiqua"/>
          <w:color w:val="000000"/>
          <w:kern w:val="0"/>
          <w:szCs w:val="24"/>
        </w:rPr>
        <w:t>0.0024)</w:t>
      </w:r>
      <w:r w:rsidRPr="00436531">
        <w:rPr>
          <w:rFonts w:ascii="Book Antiqua" w:hAnsi="Book Antiqua"/>
          <w:color w:val="000000"/>
          <w:kern w:val="0"/>
          <w:szCs w:val="24"/>
          <w:vertAlign w:val="superscript"/>
        </w:rPr>
        <w:t>[50]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. Similarly, 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in a registration study of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tenofovir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,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Heathcote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et al. found that </w:t>
      </w:r>
      <w:r w:rsidRPr="00436531">
        <w:rPr>
          <w:rFonts w:ascii="Book Antiqua" w:eastAsia="AdvGulliv-R" w:hAnsi="Book Antiqua"/>
          <w:color w:val="000000"/>
          <w:kern w:val="0"/>
        </w:rPr>
        <w:t xml:space="preserve">20 of 263 </w:t>
      </w:r>
      <w:proofErr w:type="spellStart"/>
      <w:r w:rsidRPr="00436531">
        <w:rPr>
          <w:rFonts w:ascii="Book Antiqua" w:eastAsia="AdvGulliv-R" w:hAnsi="Book Antiqua"/>
          <w:color w:val="000000"/>
          <w:kern w:val="0"/>
        </w:rPr>
        <w:t>HBeAg</w:t>
      </w:r>
      <w:proofErr w:type="spellEnd"/>
      <w:r w:rsidRPr="00436531">
        <w:rPr>
          <w:rFonts w:ascii="Book Antiqua" w:eastAsia="AdvGulliv-R" w:hAnsi="Book Antiqua"/>
          <w:color w:val="000000"/>
          <w:kern w:val="0"/>
        </w:rPr>
        <w:t xml:space="preserve">-positive patients 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(genotype A, </w:t>
      </w:r>
      <w:r w:rsidRPr="00436531">
        <w:rPr>
          <w:rFonts w:ascii="Book Antiqua" w:hAnsi="Book Antiqua"/>
          <w:i/>
          <w:color w:val="000000"/>
          <w:kern w:val="0"/>
          <w:szCs w:val="24"/>
        </w:rPr>
        <w:t>n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 = </w:t>
      </w:r>
      <w:r w:rsidRPr="00436531">
        <w:rPr>
          <w:rFonts w:ascii="Book Antiqua" w:eastAsia="AdvP80675" w:hAnsi="Book Antiqua"/>
          <w:color w:val="000000"/>
          <w:kern w:val="0"/>
          <w:szCs w:val="24"/>
        </w:rPr>
        <w:t>12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; genotype D, </w:t>
      </w:r>
      <w:r w:rsidRPr="00436531">
        <w:rPr>
          <w:rFonts w:ascii="Book Antiqua" w:hAnsi="Book Antiqua"/>
          <w:i/>
          <w:color w:val="000000"/>
          <w:kern w:val="0"/>
          <w:szCs w:val="24"/>
        </w:rPr>
        <w:t xml:space="preserve">n 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= </w:t>
      </w:r>
      <w:r w:rsidRPr="00436531">
        <w:rPr>
          <w:rFonts w:ascii="Book Antiqua" w:eastAsia="AdvP80675" w:hAnsi="Book Antiqua"/>
          <w:color w:val="000000"/>
          <w:kern w:val="0"/>
          <w:szCs w:val="24"/>
        </w:rPr>
        <w:t>7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; genotype F, </w:t>
      </w:r>
      <w:r w:rsidRPr="00436531">
        <w:rPr>
          <w:rFonts w:ascii="Book Antiqua" w:hAnsi="Book Antiqua"/>
          <w:i/>
          <w:color w:val="000000"/>
          <w:kern w:val="0"/>
          <w:szCs w:val="24"/>
        </w:rPr>
        <w:t>n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 = 1) who achieved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clearance after 144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wk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of treatment experienced </w:t>
      </w:r>
      <w:r w:rsidRPr="00436531">
        <w:rPr>
          <w:rFonts w:ascii="Book Antiqua" w:hAnsi="Book Antiqua" w:cs="LegacySerif-Book"/>
          <w:color w:val="000000"/>
          <w:kern w:val="0"/>
          <w:szCs w:val="24"/>
          <w:lang w:eastAsia="zh-CN"/>
        </w:rPr>
        <w:t>a greater median change from baseline in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 </w:t>
      </w:r>
      <w:proofErr w:type="spellStart"/>
      <w:r w:rsidRPr="00436531">
        <w:rPr>
          <w:rFonts w:ascii="Book Antiqua" w:hAnsi="Book Antiqua" w:cs="LegacySerif-Book"/>
          <w:color w:val="000000"/>
          <w:kern w:val="0"/>
          <w:szCs w:val="24"/>
          <w:lang w:eastAsia="zh-CN"/>
        </w:rPr>
        <w:t>HBsAg</w:t>
      </w:r>
      <w:proofErr w:type="spellEnd"/>
      <w:r w:rsidRPr="00436531">
        <w:rPr>
          <w:rFonts w:ascii="Book Antiqua" w:hAnsi="Book Antiqua" w:cs="LegacySerif-Book"/>
          <w:color w:val="000000"/>
          <w:kern w:val="0"/>
          <w:szCs w:val="24"/>
          <w:lang w:eastAsia="zh-CN"/>
        </w:rPr>
        <w:t xml:space="preserve"> levels at week 24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 </w:t>
      </w:r>
      <w:r w:rsidRPr="00436531">
        <w:rPr>
          <w:rFonts w:ascii="Book Antiqua" w:hAnsi="Book Antiqua" w:cs="LegacySerif-Book"/>
          <w:color w:val="000000"/>
          <w:kern w:val="0"/>
          <w:szCs w:val="24"/>
          <w:lang w:eastAsia="zh-CN"/>
        </w:rPr>
        <w:t>(</w:t>
      </w:r>
      <w:r w:rsidRPr="00436531">
        <w:rPr>
          <w:rFonts w:ascii="Book Antiqua" w:hAnsi="Book Antiqua" w:cs="Universal-GreekwithMathPi"/>
          <w:color w:val="000000"/>
          <w:kern w:val="0"/>
          <w:szCs w:val="24"/>
        </w:rPr>
        <w:t>-</w:t>
      </w:r>
      <w:r w:rsidRPr="00436531">
        <w:rPr>
          <w:rFonts w:ascii="Book Antiqua" w:hAnsi="Book Antiqua" w:cs="LegacySerif-Book"/>
          <w:color w:val="000000"/>
          <w:kern w:val="0"/>
          <w:szCs w:val="24"/>
          <w:lang w:eastAsia="zh-CN"/>
        </w:rPr>
        <w:t>2.41 log</w:t>
      </w:r>
      <w:r w:rsidRPr="00436531">
        <w:rPr>
          <w:rFonts w:ascii="Book Antiqua" w:hAnsi="Book Antiqua" w:cs="LegacySerif-Book"/>
          <w:color w:val="000000"/>
          <w:kern w:val="0"/>
          <w:szCs w:val="24"/>
          <w:vertAlign w:val="subscript"/>
          <w:lang w:eastAsia="zh-CN"/>
        </w:rPr>
        <w:t>10</w:t>
      </w:r>
      <w:r w:rsidRPr="00436531">
        <w:rPr>
          <w:rFonts w:ascii="Book Antiqua" w:hAnsi="Book Antiqua" w:cs="LegacySerif-Book"/>
          <w:color w:val="000000"/>
          <w:kern w:val="0"/>
          <w:szCs w:val="24"/>
          <w:lang w:eastAsia="zh-CN"/>
        </w:rPr>
        <w:t xml:space="preserve"> IU/mL </w:t>
      </w:r>
      <w:r w:rsidRPr="00436531">
        <w:rPr>
          <w:rFonts w:ascii="Book Antiqua" w:hAnsi="Book Antiqua" w:cs="LegacySerif-Book"/>
          <w:i/>
          <w:color w:val="000000"/>
          <w:kern w:val="0"/>
          <w:szCs w:val="24"/>
          <w:lang w:eastAsia="zh-CN"/>
        </w:rPr>
        <w:t>vs</w:t>
      </w:r>
      <w:r w:rsidRPr="00436531">
        <w:rPr>
          <w:rFonts w:ascii="Book Antiqua" w:hAnsi="Book Antiqua" w:cs="LegacySerif-Book"/>
          <w:color w:val="000000"/>
          <w:kern w:val="0"/>
          <w:szCs w:val="24"/>
        </w:rPr>
        <w:t xml:space="preserve"> </w:t>
      </w:r>
      <w:r w:rsidRPr="00436531">
        <w:rPr>
          <w:rFonts w:ascii="Book Antiqua" w:hAnsi="Book Antiqua" w:cs="Universal-GreekwithMathPi"/>
          <w:color w:val="000000"/>
          <w:kern w:val="0"/>
          <w:szCs w:val="24"/>
        </w:rPr>
        <w:t>-</w:t>
      </w:r>
      <w:r w:rsidRPr="00436531">
        <w:rPr>
          <w:rFonts w:ascii="Book Antiqua" w:hAnsi="Book Antiqua" w:cs="LegacySerif-Book"/>
          <w:color w:val="000000"/>
          <w:kern w:val="0"/>
          <w:szCs w:val="24"/>
          <w:lang w:eastAsia="zh-CN"/>
        </w:rPr>
        <w:t>0.20 log</w:t>
      </w:r>
      <w:r w:rsidRPr="00436531">
        <w:rPr>
          <w:rFonts w:ascii="Book Antiqua" w:hAnsi="Book Antiqua" w:cs="LegacySerif-Book"/>
          <w:color w:val="000000"/>
          <w:kern w:val="0"/>
          <w:szCs w:val="24"/>
          <w:vertAlign w:val="subscript"/>
          <w:lang w:eastAsia="zh-CN"/>
        </w:rPr>
        <w:t>10</w:t>
      </w:r>
      <w:r w:rsidRPr="00436531">
        <w:rPr>
          <w:rFonts w:ascii="Book Antiqua" w:hAnsi="Book Antiqua" w:cs="LegacySerif-Book"/>
          <w:color w:val="000000"/>
          <w:kern w:val="0"/>
          <w:szCs w:val="24"/>
          <w:lang w:eastAsia="zh-CN"/>
        </w:rPr>
        <w:t xml:space="preserve"> IU/mL)</w:t>
      </w:r>
      <w:r w:rsidRPr="00436531">
        <w:rPr>
          <w:rFonts w:ascii="Book Antiqua" w:hAnsi="Book Antiqua"/>
          <w:color w:val="000000"/>
          <w:kern w:val="0"/>
          <w:szCs w:val="24"/>
          <w:vertAlign w:val="superscript"/>
        </w:rPr>
        <w:t>[51]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.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Marcellin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et al. also reported that patients with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loss</w:t>
      </w:r>
      <w:r w:rsidRPr="00436531">
        <w:rPr>
          <w:rFonts w:ascii="Book Antiqua" w:eastAsia="AdvGulliv-R" w:hAnsi="Book Antiqua"/>
          <w:color w:val="000000"/>
          <w:kern w:val="0"/>
        </w:rPr>
        <w:t xml:space="preserve"> tended to have higher baseline </w:t>
      </w:r>
      <w:proofErr w:type="spellStart"/>
      <w:r w:rsidRPr="00436531">
        <w:rPr>
          <w:rFonts w:ascii="Book Antiqua" w:eastAsia="AdvGulliv-R" w:hAnsi="Book Antiqua"/>
          <w:color w:val="000000"/>
          <w:kern w:val="0"/>
        </w:rPr>
        <w:t>HBsAg</w:t>
      </w:r>
      <w:proofErr w:type="spellEnd"/>
      <w:r w:rsidRPr="00436531">
        <w:rPr>
          <w:rFonts w:ascii="Book Antiqua" w:eastAsia="AdvGulliv-R" w:hAnsi="Book Antiqua"/>
          <w:color w:val="000000"/>
          <w:kern w:val="0"/>
        </w:rPr>
        <w:t xml:space="preserve"> levels and a more rapid decline in </w:t>
      </w:r>
      <w:proofErr w:type="spellStart"/>
      <w:r w:rsidRPr="00436531">
        <w:rPr>
          <w:rFonts w:ascii="Book Antiqua" w:eastAsia="AdvGulliv-R" w:hAnsi="Book Antiqua"/>
          <w:color w:val="000000"/>
          <w:kern w:val="0"/>
        </w:rPr>
        <w:t>HBsAg</w:t>
      </w:r>
      <w:proofErr w:type="spellEnd"/>
      <w:r w:rsidRPr="00436531">
        <w:rPr>
          <w:rFonts w:ascii="Book Antiqua" w:eastAsia="AdvGulliv-R" w:hAnsi="Book Antiqua"/>
          <w:color w:val="000000"/>
          <w:kern w:val="0"/>
        </w:rPr>
        <w:t xml:space="preserve"> levels as compared to those who failed to lose </w:t>
      </w:r>
      <w:proofErr w:type="spellStart"/>
      <w:r w:rsidRPr="00436531">
        <w:rPr>
          <w:rFonts w:ascii="Book Antiqua" w:eastAsia="AdvGulliv-R" w:hAnsi="Book Antiqua"/>
          <w:color w:val="000000"/>
          <w:kern w:val="0"/>
        </w:rPr>
        <w:t>HBsAg</w:t>
      </w:r>
      <w:proofErr w:type="spellEnd"/>
      <w:r w:rsidRPr="00436531">
        <w:rPr>
          <w:rFonts w:ascii="Book Antiqua" w:eastAsia="AdvGulliv-R" w:hAnsi="Book Antiqua"/>
          <w:color w:val="000000"/>
          <w:kern w:val="0"/>
        </w:rPr>
        <w:t xml:space="preserve"> on 4-year </w:t>
      </w:r>
      <w:proofErr w:type="spellStart"/>
      <w:r w:rsidRPr="00436531">
        <w:rPr>
          <w:rFonts w:ascii="Book Antiqua" w:eastAsia="AdvGulliv-R" w:hAnsi="Book Antiqua"/>
          <w:color w:val="000000"/>
          <w:kern w:val="0"/>
        </w:rPr>
        <w:t>tenofovir</w:t>
      </w:r>
      <w:proofErr w:type="spellEnd"/>
      <w:r w:rsidRPr="00436531">
        <w:rPr>
          <w:rFonts w:ascii="Book Antiqua" w:eastAsia="AdvGulliv-R" w:hAnsi="Book Antiqua"/>
          <w:color w:val="000000"/>
          <w:kern w:val="0"/>
        </w:rPr>
        <w:t xml:space="preserve"> treatment</w:t>
      </w:r>
      <w:r w:rsidRPr="00436531">
        <w:rPr>
          <w:rFonts w:ascii="Book Antiqua" w:eastAsia="AdvGulliv-R" w:hAnsi="Book Antiqua"/>
          <w:color w:val="000000"/>
          <w:kern w:val="0"/>
          <w:vertAlign w:val="superscript"/>
        </w:rPr>
        <w:t>[52]</w:t>
      </w:r>
      <w:r w:rsidRPr="00436531">
        <w:rPr>
          <w:rFonts w:ascii="Book Antiqua" w:eastAsia="AdvGulliv-R" w:hAnsi="Book Antiqua"/>
          <w:color w:val="000000"/>
          <w:kern w:val="0"/>
        </w:rPr>
        <w:t xml:space="preserve">. </w:t>
      </w:r>
      <w:r w:rsidRPr="00436531">
        <w:rPr>
          <w:rFonts w:ascii="Book Antiqua" w:eastAsia="AdvOT1ef757c0" w:hAnsi="Book Antiqua"/>
          <w:color w:val="000000"/>
          <w:kern w:val="0"/>
          <w:szCs w:val="24"/>
        </w:rPr>
        <w:t xml:space="preserve">Another study analyzed 104 patients </w:t>
      </w:r>
      <w:proofErr w:type="spellStart"/>
      <w:r w:rsidRPr="00436531">
        <w:rPr>
          <w:rFonts w:ascii="Book Antiqua" w:eastAsia="AdvOT1ef757c0" w:hAnsi="Book Antiqua"/>
          <w:color w:val="000000"/>
          <w:kern w:val="0"/>
          <w:szCs w:val="24"/>
        </w:rPr>
        <w:t>coinfected</w:t>
      </w:r>
      <w:proofErr w:type="spellEnd"/>
      <w:r w:rsidRPr="00436531">
        <w:rPr>
          <w:rFonts w:ascii="Book Antiqua" w:eastAsia="AdvOT1ef757c0" w:hAnsi="Book Antiqua"/>
          <w:color w:val="000000"/>
          <w:kern w:val="0"/>
          <w:szCs w:val="24"/>
        </w:rPr>
        <w:t xml:space="preserve"> with HBV and HIV who received </w:t>
      </w:r>
      <w:proofErr w:type="spellStart"/>
      <w:r w:rsidRPr="00436531">
        <w:rPr>
          <w:rFonts w:ascii="Book Antiqua" w:eastAsia="AdvOT1ef757c0" w:hAnsi="Book Antiqua"/>
          <w:color w:val="000000"/>
          <w:kern w:val="0"/>
          <w:szCs w:val="24"/>
        </w:rPr>
        <w:t>tenofovir</w:t>
      </w:r>
      <w:proofErr w:type="spellEnd"/>
      <w:r w:rsidRPr="00436531">
        <w:rPr>
          <w:rFonts w:ascii="Book Antiqua" w:eastAsia="AdvOT1ef757c0" w:hAnsi="Book Antiqua"/>
          <w:color w:val="000000"/>
          <w:kern w:val="0"/>
          <w:szCs w:val="24"/>
        </w:rPr>
        <w:t xml:space="preserve"> as part of a HAART regimen</w:t>
      </w:r>
      <w:r w:rsidRPr="00436531">
        <w:rPr>
          <w:rFonts w:ascii="Book Antiqua" w:eastAsia="AdvOT1ef757c0" w:hAnsi="Book Antiqua"/>
          <w:color w:val="000000"/>
          <w:kern w:val="0"/>
          <w:szCs w:val="24"/>
          <w:vertAlign w:val="superscript"/>
        </w:rPr>
        <w:t>[36]</w:t>
      </w:r>
      <w:r w:rsidRPr="00436531">
        <w:rPr>
          <w:rFonts w:ascii="Book Antiqua" w:eastAsia="AdvOT1ef757c0" w:hAnsi="Book Antiqua"/>
          <w:color w:val="000000"/>
          <w:kern w:val="0"/>
          <w:szCs w:val="24"/>
        </w:rPr>
        <w:t xml:space="preserve">. Five (8%) of the 66 </w:t>
      </w:r>
      <w:proofErr w:type="spellStart"/>
      <w:r w:rsidRPr="00436531">
        <w:rPr>
          <w:rFonts w:ascii="Book Antiqua" w:eastAsia="AdvOT1ef757c0" w:hAnsi="Book Antiqua"/>
          <w:color w:val="000000"/>
          <w:kern w:val="0"/>
          <w:szCs w:val="24"/>
        </w:rPr>
        <w:t>HBeAg</w:t>
      </w:r>
      <w:proofErr w:type="spellEnd"/>
      <w:r w:rsidRPr="00436531">
        <w:rPr>
          <w:rFonts w:ascii="Book Antiqua" w:eastAsia="AdvOT1ef757c0" w:hAnsi="Book Antiqua"/>
          <w:color w:val="000000"/>
          <w:kern w:val="0"/>
          <w:szCs w:val="24"/>
        </w:rPr>
        <w:t xml:space="preserve">-positive patients in this cohort 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(genotype A, </w:t>
      </w:r>
      <w:r w:rsidRPr="00436531">
        <w:rPr>
          <w:rFonts w:ascii="Book Antiqua" w:hAnsi="Book Antiqua"/>
          <w:i/>
          <w:color w:val="000000"/>
          <w:kern w:val="0"/>
          <w:szCs w:val="24"/>
        </w:rPr>
        <w:t>n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 = </w:t>
      </w:r>
      <w:r w:rsidRPr="00436531">
        <w:rPr>
          <w:rFonts w:ascii="Book Antiqua" w:eastAsia="AdvP80675" w:hAnsi="Book Antiqua"/>
          <w:color w:val="000000"/>
          <w:kern w:val="0"/>
          <w:szCs w:val="24"/>
        </w:rPr>
        <w:t>3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; genotype D, </w:t>
      </w:r>
      <w:r w:rsidRPr="00436531">
        <w:rPr>
          <w:rFonts w:ascii="Book Antiqua" w:hAnsi="Book Antiqua"/>
          <w:i/>
          <w:color w:val="000000"/>
          <w:kern w:val="0"/>
          <w:szCs w:val="24"/>
        </w:rPr>
        <w:t>n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 = </w:t>
      </w:r>
      <w:r w:rsidRPr="00436531">
        <w:rPr>
          <w:rFonts w:ascii="Book Antiqua" w:eastAsia="AdvP80675" w:hAnsi="Book Antiqua"/>
          <w:color w:val="000000"/>
          <w:kern w:val="0"/>
          <w:szCs w:val="24"/>
        </w:rPr>
        <w:t>1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; undetermined genotype, </w:t>
      </w:r>
      <w:r w:rsidRPr="00436531">
        <w:rPr>
          <w:rFonts w:ascii="Book Antiqua" w:hAnsi="Book Antiqua"/>
          <w:i/>
          <w:color w:val="000000"/>
          <w:kern w:val="0"/>
          <w:szCs w:val="24"/>
        </w:rPr>
        <w:t>n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 = 1) </w:t>
      </w:r>
      <w:r w:rsidRPr="00436531">
        <w:rPr>
          <w:rFonts w:ascii="Book Antiqua" w:eastAsia="AdvOT1ef757c0" w:hAnsi="Book Antiqua"/>
          <w:color w:val="000000"/>
          <w:kern w:val="0"/>
          <w:szCs w:val="24"/>
        </w:rPr>
        <w:t xml:space="preserve">achieved </w:t>
      </w:r>
      <w:proofErr w:type="spellStart"/>
      <w:r w:rsidRPr="00436531">
        <w:rPr>
          <w:rFonts w:ascii="Book Antiqua" w:eastAsia="AdvOT1ef757c0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</w:t>
      </w:r>
      <w:proofErr w:type="spellStart"/>
      <w:r w:rsidRPr="00436531">
        <w:rPr>
          <w:rFonts w:ascii="Book Antiqua" w:eastAsia="AdvOT1ef757c0" w:hAnsi="Book Antiqua"/>
          <w:color w:val="000000"/>
          <w:kern w:val="0"/>
          <w:szCs w:val="24"/>
        </w:rPr>
        <w:t>seroclearance</w:t>
      </w:r>
      <w:proofErr w:type="spellEnd"/>
      <w:r w:rsidRPr="00436531">
        <w:rPr>
          <w:rFonts w:ascii="Book Antiqua" w:eastAsia="AdvOT1ef757c0" w:hAnsi="Book Antiqua"/>
          <w:color w:val="000000"/>
          <w:kern w:val="0"/>
          <w:szCs w:val="24"/>
        </w:rPr>
        <w:t xml:space="preserve">. A decline in </w:t>
      </w:r>
      <w:proofErr w:type="spellStart"/>
      <w:r w:rsidRPr="00436531">
        <w:rPr>
          <w:rFonts w:ascii="Book Antiqua" w:eastAsia="AdvOT1ef757c0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AdvOT1ef757c0" w:hAnsi="Book Antiqua"/>
          <w:color w:val="000000"/>
          <w:kern w:val="0"/>
          <w:szCs w:val="24"/>
        </w:rPr>
        <w:t xml:space="preserve"> of ≥</w:t>
      </w: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 xml:space="preserve"> </w:t>
      </w:r>
      <w:r w:rsidRPr="00436531">
        <w:rPr>
          <w:rFonts w:ascii="Book Antiqua" w:eastAsia="AdvOT1ef757c0" w:hAnsi="Book Antiqua"/>
          <w:color w:val="000000"/>
          <w:kern w:val="0"/>
          <w:szCs w:val="24"/>
        </w:rPr>
        <w:t xml:space="preserve">2 log IU/mL at </w:t>
      </w:r>
      <w:r w:rsidRPr="00436531">
        <w:rPr>
          <w:rFonts w:ascii="Book Antiqua" w:eastAsia="AdvOT1ef757c0" w:hAnsi="Book Antiqua"/>
          <w:color w:val="000000"/>
          <w:kern w:val="0"/>
          <w:szCs w:val="24"/>
        </w:rPr>
        <w:lastRenderedPageBreak/>
        <w:t xml:space="preserve">month 6 was highly predictive of </w:t>
      </w:r>
      <w:proofErr w:type="spellStart"/>
      <w:r w:rsidRPr="00436531">
        <w:rPr>
          <w:rFonts w:ascii="Book Antiqua" w:eastAsia="AdvOT1ef757c0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</w:t>
      </w:r>
      <w:proofErr w:type="spellStart"/>
      <w:r w:rsidRPr="00436531">
        <w:rPr>
          <w:rFonts w:ascii="Book Antiqua" w:eastAsia="AdvOT1ef757c0" w:hAnsi="Book Antiqua"/>
          <w:color w:val="000000"/>
          <w:kern w:val="0"/>
          <w:szCs w:val="24"/>
        </w:rPr>
        <w:t>seroclearance</w:t>
      </w:r>
      <w:proofErr w:type="spellEnd"/>
      <w:r w:rsidRPr="00436531">
        <w:rPr>
          <w:rFonts w:ascii="Book Antiqua" w:eastAsia="AdvOT1ef757c0" w:hAnsi="Book Antiqua"/>
          <w:color w:val="000000"/>
          <w:kern w:val="0"/>
          <w:szCs w:val="24"/>
        </w:rPr>
        <w:t xml:space="preserve">; 71% of these patients achieved </w:t>
      </w:r>
      <w:proofErr w:type="spellStart"/>
      <w:r w:rsidRPr="00436531">
        <w:rPr>
          <w:rFonts w:ascii="Book Antiqua" w:eastAsia="AdvOT1ef757c0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</w:t>
      </w:r>
      <w:proofErr w:type="spellStart"/>
      <w:r w:rsidRPr="00436531">
        <w:rPr>
          <w:rFonts w:ascii="Book Antiqua" w:eastAsia="AdvOT1ef757c0" w:hAnsi="Book Antiqua"/>
          <w:color w:val="000000"/>
          <w:kern w:val="0"/>
          <w:szCs w:val="24"/>
        </w:rPr>
        <w:t>seroclearance</w:t>
      </w:r>
      <w:proofErr w:type="spellEnd"/>
      <w:r w:rsidRPr="00436531">
        <w:rPr>
          <w:rFonts w:ascii="Book Antiqua" w:eastAsia="AdvOT1ef757c0" w:hAnsi="Book Antiqua"/>
          <w:color w:val="000000"/>
          <w:kern w:val="0"/>
          <w:szCs w:val="24"/>
        </w:rPr>
        <w:t>, whereas none of the patients with a decline of &lt;</w:t>
      </w: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 xml:space="preserve"> </w:t>
      </w:r>
      <w:r w:rsidRPr="00436531">
        <w:rPr>
          <w:rFonts w:ascii="Book Antiqua" w:eastAsia="AdvOT1ef757c0" w:hAnsi="Book Antiqua"/>
          <w:color w:val="000000"/>
          <w:kern w:val="0"/>
          <w:szCs w:val="24"/>
        </w:rPr>
        <w:t xml:space="preserve">2 log IU/mL achieved </w:t>
      </w:r>
      <w:proofErr w:type="spellStart"/>
      <w:r w:rsidRPr="00436531">
        <w:rPr>
          <w:rFonts w:ascii="Book Antiqua" w:eastAsia="AdvOT1ef757c0" w:hAnsi="Book Antiqua"/>
          <w:color w:val="000000"/>
          <w:kern w:val="0"/>
          <w:szCs w:val="24"/>
        </w:rPr>
        <w:t>seroclearance</w:t>
      </w:r>
      <w:proofErr w:type="spellEnd"/>
      <w:r w:rsidRPr="00436531">
        <w:rPr>
          <w:rFonts w:ascii="Book Antiqua" w:eastAsia="AdvOT1ef757c0" w:hAnsi="Book Antiqua"/>
          <w:color w:val="000000"/>
          <w:kern w:val="0"/>
          <w:szCs w:val="24"/>
          <w:vertAlign w:val="superscript"/>
        </w:rPr>
        <w:t>[36]</w:t>
      </w:r>
      <w:r w:rsidRPr="00436531">
        <w:rPr>
          <w:rFonts w:ascii="Book Antiqua" w:eastAsia="AdvOT1ef757c0" w:hAnsi="Book Antiqua"/>
          <w:color w:val="000000"/>
          <w:kern w:val="0"/>
          <w:szCs w:val="24"/>
        </w:rPr>
        <w:t>.</w:t>
      </w:r>
    </w:p>
    <w:p w:rsidR="00AD31D5" w:rsidRPr="00436531" w:rsidRDefault="00AD31D5" w:rsidP="004C1894">
      <w:pPr>
        <w:autoSpaceDE w:val="0"/>
        <w:autoSpaceDN w:val="0"/>
        <w:adjustRightInd w:val="0"/>
        <w:spacing w:line="360" w:lineRule="auto"/>
        <w:ind w:firstLineChars="250" w:firstLine="600"/>
        <w:jc w:val="both"/>
        <w:rPr>
          <w:rFonts w:ascii="Book Antiqua" w:hAnsi="Book Antiqua"/>
          <w:color w:val="000000"/>
          <w:kern w:val="0"/>
          <w:szCs w:val="24"/>
        </w:rPr>
      </w:pPr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Two recent studies also concluded that low baseline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levels and rapid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decline were predictive for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loss during long-term lamivudine treatment.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Seto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</w:t>
      </w:r>
      <w:r w:rsidRPr="00436531">
        <w:rPr>
          <w:rFonts w:ascii="Book Antiqua" w:eastAsia="AdvGulliv-R" w:hAnsi="Book Antiqua"/>
          <w:i/>
          <w:color w:val="000000"/>
          <w:kern w:val="0"/>
          <w:szCs w:val="24"/>
        </w:rPr>
        <w:t>et al</w:t>
      </w:r>
      <w:r w:rsidRPr="00436531">
        <w:rPr>
          <w:rFonts w:ascii="Book Antiqua" w:hAnsi="Book Antiqua"/>
          <w:color w:val="000000"/>
          <w:kern w:val="0"/>
          <w:szCs w:val="24"/>
          <w:vertAlign w:val="superscript"/>
        </w:rPr>
        <w:t>[38]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analyzed data for 70 patients who were continuously treated with lamivudine for at least 10 years and maintained favorable VR (defined as HBV DNA </w:t>
      </w:r>
      <w:r w:rsidRPr="00436531">
        <w:rPr>
          <w:rFonts w:ascii="Book Antiqua" w:eastAsia="AdvP4C4E51" w:hAnsi="Book Antiqua"/>
          <w:color w:val="000000"/>
          <w:kern w:val="0"/>
          <w:szCs w:val="24"/>
        </w:rPr>
        <w:t>&lt;</w:t>
      </w: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 xml:space="preserve"> 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2000 IU/mL) throughout therapy. Seven (10%) patients achieved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seroclearance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(genotype B, </w:t>
      </w:r>
      <w:r w:rsidRPr="00436531">
        <w:rPr>
          <w:rFonts w:ascii="Book Antiqua" w:hAnsi="Book Antiqua"/>
          <w:i/>
          <w:color w:val="000000"/>
          <w:kern w:val="0"/>
          <w:szCs w:val="24"/>
        </w:rPr>
        <w:t>n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 = 2; genotype C, </w:t>
      </w:r>
      <w:r w:rsidRPr="00436531">
        <w:rPr>
          <w:rFonts w:ascii="Book Antiqua" w:hAnsi="Book Antiqua"/>
          <w:i/>
          <w:color w:val="000000"/>
          <w:kern w:val="0"/>
          <w:szCs w:val="24"/>
        </w:rPr>
        <w:t>n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 = 4; undetermined genotype, </w:t>
      </w:r>
      <w:r w:rsidRPr="00436531">
        <w:rPr>
          <w:rFonts w:ascii="Book Antiqua" w:hAnsi="Book Antiqua"/>
          <w:i/>
          <w:color w:val="000000"/>
          <w:kern w:val="0"/>
          <w:szCs w:val="24"/>
        </w:rPr>
        <w:t>n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 = 1). Baseline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levels of </w:t>
      </w:r>
      <w:r w:rsidRPr="00436531">
        <w:rPr>
          <w:rFonts w:ascii="Book Antiqua" w:eastAsia="AdvP4C4E51" w:hAnsi="Book Antiqua"/>
          <w:color w:val="000000"/>
          <w:kern w:val="0"/>
          <w:szCs w:val="24"/>
        </w:rPr>
        <w:t>&lt;</w:t>
      </w: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 xml:space="preserve"> 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1000 IU/mL and on-treatment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reductions of </w:t>
      </w:r>
      <w:r w:rsidRPr="00436531">
        <w:rPr>
          <w:rFonts w:ascii="Book Antiqua" w:eastAsia="AdvP4C4E51" w:hAnsi="Book Antiqua"/>
          <w:color w:val="000000"/>
          <w:kern w:val="0"/>
          <w:szCs w:val="24"/>
        </w:rPr>
        <w:t>&gt;</w:t>
      </w: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 xml:space="preserve"> </w:t>
      </w:r>
      <w:r w:rsidRPr="00436531">
        <w:rPr>
          <w:rFonts w:ascii="Book Antiqua" w:hAnsi="Book Antiqua"/>
          <w:color w:val="000000"/>
          <w:kern w:val="0"/>
          <w:szCs w:val="24"/>
        </w:rPr>
        <w:t>0.166 log IU/Ml</w:t>
      </w: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 xml:space="preserve"> per 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year were found to be optimal cutoff levels for predicting subsequent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seroclearance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. </w:t>
      </w:r>
      <w:proofErr w:type="spellStart"/>
      <w:r w:rsidRPr="00436531">
        <w:rPr>
          <w:rFonts w:ascii="Book Antiqua" w:hAnsi="Book Antiqua"/>
          <w:color w:val="000000"/>
          <w:szCs w:val="24"/>
        </w:rPr>
        <w:t>Hosaka</w:t>
      </w:r>
      <w:proofErr w:type="spellEnd"/>
      <w:r w:rsidRPr="00436531">
        <w:rPr>
          <w:rFonts w:ascii="Book Antiqua" w:hAnsi="Book Antiqua"/>
          <w:color w:val="000000"/>
          <w:szCs w:val="24"/>
        </w:rPr>
        <w:t xml:space="preserve"> et al. analyzed data for 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791 patients who received lamivudine as their first drug for 9 years; 442 of these patients were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HBeAg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>-positive at baseline</w:t>
      </w:r>
      <w:r w:rsidRPr="00436531">
        <w:rPr>
          <w:rFonts w:ascii="Book Antiqua" w:hAnsi="Book Antiqua"/>
          <w:color w:val="000000"/>
          <w:kern w:val="0"/>
          <w:szCs w:val="24"/>
          <w:vertAlign w:val="superscript"/>
        </w:rPr>
        <w:t>[53]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.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clearance was observed in 18 (4.1%) of the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HBeAg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-positive patients and 20 (5.7%) of the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HBeAg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-negative patients (genotype A, </w:t>
      </w:r>
      <w:r w:rsidRPr="00436531">
        <w:rPr>
          <w:rFonts w:ascii="Book Antiqua" w:hAnsi="Book Antiqua"/>
          <w:i/>
          <w:color w:val="000000"/>
          <w:kern w:val="0"/>
          <w:szCs w:val="24"/>
        </w:rPr>
        <w:t>n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 = 8; genotype B, </w:t>
      </w:r>
      <w:r w:rsidRPr="00436531">
        <w:rPr>
          <w:rFonts w:ascii="Book Antiqua" w:hAnsi="Book Antiqua"/>
          <w:i/>
          <w:color w:val="000000"/>
          <w:kern w:val="0"/>
          <w:szCs w:val="24"/>
        </w:rPr>
        <w:t>n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 = 3; genotype C, </w:t>
      </w:r>
      <w:r w:rsidRPr="00436531">
        <w:rPr>
          <w:rFonts w:ascii="Book Antiqua" w:hAnsi="Book Antiqua"/>
          <w:i/>
          <w:color w:val="000000"/>
          <w:kern w:val="0"/>
          <w:szCs w:val="24"/>
        </w:rPr>
        <w:t>n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 = 25; genotype D, </w:t>
      </w:r>
      <w:r w:rsidRPr="00436531">
        <w:rPr>
          <w:rFonts w:ascii="Book Antiqua" w:hAnsi="Book Antiqua"/>
          <w:i/>
          <w:color w:val="000000"/>
          <w:kern w:val="0"/>
          <w:szCs w:val="24"/>
        </w:rPr>
        <w:t>n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 = 1; undetermined genotype, </w:t>
      </w:r>
      <w:r w:rsidRPr="00436531">
        <w:rPr>
          <w:rFonts w:ascii="Book Antiqua" w:hAnsi="Book Antiqua"/>
          <w:i/>
          <w:color w:val="000000"/>
          <w:kern w:val="0"/>
          <w:szCs w:val="24"/>
        </w:rPr>
        <w:t>n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 = 1). For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HBeAg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>-positive patients, previous interferon therapy, HBV genotype A, a ≥</w:t>
      </w: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 xml:space="preserve"> 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0.5 log IU/mL reduction in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level within 6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mo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, and clearance of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HBeAg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at 6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mo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were independent factors predictive of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loss. For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HBeAg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-negative patients, HBV genotype A, a decline in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at 6 months, and a baseline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level of &lt;</w:t>
      </w: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 xml:space="preserve"> 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730 IU/mL were independent factors found to be predictive of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loss</w:t>
      </w:r>
      <w:r w:rsidRPr="00436531">
        <w:rPr>
          <w:rFonts w:ascii="Book Antiqua" w:hAnsi="Book Antiqua"/>
          <w:color w:val="000000"/>
          <w:kern w:val="0"/>
          <w:szCs w:val="24"/>
          <w:vertAlign w:val="superscript"/>
        </w:rPr>
        <w:t>[53]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. </w:t>
      </w:r>
    </w:p>
    <w:p w:rsidR="00AD31D5" w:rsidRPr="00436531" w:rsidRDefault="00AD31D5" w:rsidP="004C1894">
      <w:pPr>
        <w:autoSpaceDE w:val="0"/>
        <w:autoSpaceDN w:val="0"/>
        <w:adjustRightInd w:val="0"/>
        <w:spacing w:line="360" w:lineRule="auto"/>
        <w:ind w:firstLineChars="250" w:firstLine="600"/>
        <w:jc w:val="both"/>
        <w:rPr>
          <w:rFonts w:ascii="Book Antiqua" w:eastAsia="AdvGulliv-R" w:hAnsi="Book Antiqua"/>
          <w:color w:val="000000"/>
          <w:kern w:val="0"/>
          <w:szCs w:val="24"/>
        </w:rPr>
      </w:pPr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However, in a German study of </w:t>
      </w:r>
      <w:r w:rsidRPr="00436531">
        <w:rPr>
          <w:rFonts w:ascii="Book Antiqua" w:hAnsi="Book Antiqua"/>
          <w:color w:val="000000"/>
          <w:szCs w:val="24"/>
        </w:rPr>
        <w:t xml:space="preserve">95 CHB patients 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on NA therapy, an </w:t>
      </w:r>
      <w:r w:rsidRPr="00436531">
        <w:rPr>
          <w:rFonts w:ascii="Book Antiqua" w:hAnsi="Book Antiqua"/>
          <w:color w:val="000000"/>
          <w:szCs w:val="24"/>
        </w:rPr>
        <w:t xml:space="preserve">early </w:t>
      </w:r>
      <w:proofErr w:type="spellStart"/>
      <w:r w:rsidRPr="00436531">
        <w:rPr>
          <w:rStyle w:val="highlight"/>
          <w:rFonts w:ascii="Book Antiqua" w:hAnsi="Book Antiqua"/>
          <w:color w:val="000000"/>
          <w:szCs w:val="24"/>
        </w:rPr>
        <w:t>HBsAg</w:t>
      </w:r>
      <w:proofErr w:type="spellEnd"/>
      <w:r w:rsidRPr="00436531">
        <w:rPr>
          <w:rFonts w:ascii="Book Antiqua" w:hAnsi="Book Antiqua"/>
          <w:color w:val="000000"/>
          <w:szCs w:val="24"/>
        </w:rPr>
        <w:t xml:space="preserve"> decrease after 6 </w:t>
      </w:r>
      <w:proofErr w:type="spellStart"/>
      <w:r w:rsidRPr="00436531">
        <w:rPr>
          <w:rFonts w:ascii="Book Antiqua" w:hAnsi="Book Antiqua"/>
          <w:color w:val="000000"/>
          <w:szCs w:val="24"/>
        </w:rPr>
        <w:t>mo</w:t>
      </w:r>
      <w:proofErr w:type="spellEnd"/>
      <w:r w:rsidRPr="00436531">
        <w:rPr>
          <w:rFonts w:ascii="Book Antiqua" w:hAnsi="Book Antiqua"/>
          <w:color w:val="000000"/>
          <w:szCs w:val="24"/>
        </w:rPr>
        <w:t xml:space="preserve"> of NA therapy was not associated with </w:t>
      </w:r>
      <w:proofErr w:type="spellStart"/>
      <w:r w:rsidRPr="00436531">
        <w:rPr>
          <w:rStyle w:val="highlight"/>
          <w:rFonts w:ascii="Book Antiqua" w:hAnsi="Book Antiqua"/>
          <w:color w:val="000000"/>
          <w:szCs w:val="24"/>
        </w:rPr>
        <w:t>HBsAg</w:t>
      </w:r>
      <w:proofErr w:type="spellEnd"/>
      <w:r w:rsidRPr="00436531">
        <w:rPr>
          <w:rStyle w:val="highlight"/>
          <w:rFonts w:ascii="Book Antiqua" w:hAnsi="Book Antiqua"/>
          <w:color w:val="000000"/>
          <w:szCs w:val="24"/>
        </w:rPr>
        <w:t xml:space="preserve"> loss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. In contrast, </w:t>
      </w:r>
      <w:r w:rsidRPr="00436531">
        <w:rPr>
          <w:rFonts w:ascii="Book Antiqua" w:hAnsi="Book Antiqua"/>
          <w:color w:val="000000"/>
          <w:szCs w:val="24"/>
        </w:rPr>
        <w:t xml:space="preserve">42% of patients with a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decline of &gt;</w:t>
      </w: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 xml:space="preserve"> 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0.5 log 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lastRenderedPageBreak/>
        <w:t xml:space="preserve">IU/mL in the </w:t>
      </w:r>
      <w:r w:rsidRPr="00436531">
        <w:rPr>
          <w:rFonts w:ascii="Book Antiqua" w:hAnsi="Book Antiqua"/>
          <w:color w:val="000000"/>
          <w:szCs w:val="24"/>
        </w:rPr>
        <w:t>2 years after VR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(defined as HBV DNA levels of &lt;</w:t>
      </w: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 xml:space="preserve"> 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100 IU/mL) subsequently achieved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loss</w:t>
      </w:r>
      <w:r w:rsidRPr="00436531">
        <w:rPr>
          <w:rFonts w:ascii="Book Antiqua" w:eastAsia="AdvGulliv-R" w:hAnsi="Book Antiqua"/>
          <w:color w:val="000000"/>
          <w:kern w:val="0"/>
          <w:szCs w:val="24"/>
          <w:vertAlign w:val="superscript"/>
        </w:rPr>
        <w:t>[54]</w:t>
      </w:r>
      <w:r w:rsidRPr="00436531">
        <w:rPr>
          <w:rFonts w:ascii="Book Antiqua" w:hAnsi="Book Antiqua"/>
          <w:color w:val="000000"/>
          <w:szCs w:val="24"/>
        </w:rPr>
        <w:t>.</w:t>
      </w:r>
    </w:p>
    <w:p w:rsidR="00AD31D5" w:rsidRPr="00436531" w:rsidRDefault="00AD31D5" w:rsidP="004C1894">
      <w:pPr>
        <w:autoSpaceDE w:val="0"/>
        <w:autoSpaceDN w:val="0"/>
        <w:adjustRightInd w:val="0"/>
        <w:spacing w:line="360" w:lineRule="auto"/>
        <w:ind w:firstLineChars="250" w:firstLine="600"/>
        <w:jc w:val="both"/>
        <w:rPr>
          <w:rFonts w:ascii="Book Antiqua" w:hAnsi="Book Antiqua"/>
          <w:color w:val="000000"/>
          <w:kern w:val="0"/>
          <w:szCs w:val="24"/>
        </w:rPr>
      </w:pPr>
      <w:r w:rsidRPr="00436531">
        <w:rPr>
          <w:rFonts w:ascii="Book Antiqua" w:hAnsi="Book Antiqua"/>
          <w:color w:val="000000"/>
          <w:kern w:val="0"/>
          <w:szCs w:val="24"/>
        </w:rPr>
        <w:t xml:space="preserve">Most of the studies described above suggest that an early decline in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levels may predict immune control in patients treated with NA, and </w:t>
      </w:r>
      <w:r w:rsidRPr="00436531">
        <w:rPr>
          <w:rFonts w:ascii="Book Antiqua" w:eastAsia="AdvGulliv-R" w:hAnsi="Book Antiqua"/>
          <w:color w:val="000000"/>
          <w:kern w:val="0"/>
        </w:rPr>
        <w:t xml:space="preserve">that this decline may be predictive of subsequent </w:t>
      </w:r>
      <w:proofErr w:type="spellStart"/>
      <w:r w:rsidRPr="00436531">
        <w:rPr>
          <w:rFonts w:ascii="Book Antiqua" w:eastAsia="AdvGulliv-R" w:hAnsi="Book Antiqua"/>
          <w:color w:val="000000"/>
          <w:kern w:val="0"/>
        </w:rPr>
        <w:t>HBsAg</w:t>
      </w:r>
      <w:proofErr w:type="spellEnd"/>
      <w:r w:rsidRPr="00436531">
        <w:rPr>
          <w:rFonts w:ascii="Book Antiqua" w:eastAsia="AdvGulliv-R" w:hAnsi="Book Antiqua"/>
          <w:color w:val="000000"/>
          <w:kern w:val="0"/>
        </w:rPr>
        <w:t xml:space="preserve"> loss. Some studies suggested that 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low baseline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levels </w:t>
      </w:r>
      <w:r w:rsidRPr="00436531">
        <w:rPr>
          <w:rFonts w:ascii="Book Antiqua" w:eastAsia="AdvGulliv-R" w:hAnsi="Book Antiqua"/>
          <w:color w:val="000000"/>
          <w:kern w:val="0"/>
        </w:rPr>
        <w:t xml:space="preserve">might also be predictive of subsequent </w:t>
      </w:r>
      <w:proofErr w:type="spellStart"/>
      <w:r w:rsidRPr="00436531">
        <w:rPr>
          <w:rFonts w:ascii="Book Antiqua" w:eastAsia="AdvGulliv-R" w:hAnsi="Book Antiqua"/>
          <w:color w:val="000000"/>
          <w:kern w:val="0"/>
        </w:rPr>
        <w:t>HBsAg</w:t>
      </w:r>
      <w:proofErr w:type="spellEnd"/>
      <w:r w:rsidRPr="00436531">
        <w:rPr>
          <w:rFonts w:ascii="Book Antiqua" w:eastAsia="AdvGulliv-R" w:hAnsi="Book Antiqua"/>
          <w:color w:val="000000"/>
          <w:kern w:val="0"/>
        </w:rPr>
        <w:t xml:space="preserve"> loss. However, there is currently no consensus on the optimal cut-off values for baseline </w:t>
      </w:r>
      <w:proofErr w:type="spellStart"/>
      <w:r w:rsidRPr="00436531">
        <w:rPr>
          <w:rFonts w:ascii="Book Antiqua" w:eastAsia="AdvGulliv-R" w:hAnsi="Book Antiqua"/>
          <w:color w:val="000000"/>
          <w:kern w:val="0"/>
        </w:rPr>
        <w:t>HBsAg</w:t>
      </w:r>
      <w:proofErr w:type="spellEnd"/>
      <w:r w:rsidRPr="00436531">
        <w:rPr>
          <w:rFonts w:ascii="Book Antiqua" w:eastAsia="AdvGulliv-R" w:hAnsi="Book Antiqua"/>
          <w:color w:val="000000"/>
          <w:kern w:val="0"/>
        </w:rPr>
        <w:t xml:space="preserve"> (</w:t>
      </w:r>
      <w:r w:rsidRPr="00436531">
        <w:rPr>
          <w:rFonts w:ascii="Book Antiqua" w:eastAsia="AdvGulliv-R" w:hAnsi="Book Antiqua"/>
          <w:i/>
          <w:color w:val="000000"/>
          <w:kern w:val="0"/>
        </w:rPr>
        <w:t>e.g.</w:t>
      </w:r>
      <w:r w:rsidRPr="00436531">
        <w:rPr>
          <w:rFonts w:ascii="Book Antiqua" w:eastAsia="AdvGulliv-R" w:hAnsi="Book Antiqua"/>
          <w:color w:val="000000"/>
          <w:kern w:val="0"/>
        </w:rPr>
        <w:t xml:space="preserve">, </w:t>
      </w:r>
      <w:r w:rsidRPr="00436531">
        <w:rPr>
          <w:rFonts w:ascii="Book Antiqua" w:eastAsia="AdvP4C4E51" w:hAnsi="Book Antiqua"/>
          <w:color w:val="000000"/>
          <w:kern w:val="0"/>
          <w:szCs w:val="24"/>
        </w:rPr>
        <w:t>&lt;</w:t>
      </w: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 xml:space="preserve"> </w:t>
      </w:r>
      <w:r w:rsidRPr="00436531">
        <w:rPr>
          <w:rFonts w:ascii="Book Antiqua" w:hAnsi="Book Antiqua"/>
          <w:color w:val="000000"/>
          <w:kern w:val="0"/>
          <w:szCs w:val="24"/>
        </w:rPr>
        <w:t>1000 IU/mL)</w:t>
      </w:r>
      <w:r w:rsidRPr="00436531">
        <w:rPr>
          <w:rFonts w:ascii="Book Antiqua" w:eastAsia="AdvGulliv-R" w:hAnsi="Book Antiqua"/>
          <w:color w:val="000000"/>
          <w:kern w:val="0"/>
        </w:rPr>
        <w:t xml:space="preserve"> or early </w:t>
      </w:r>
      <w:proofErr w:type="spellStart"/>
      <w:r w:rsidRPr="00436531">
        <w:rPr>
          <w:rFonts w:ascii="Book Antiqua" w:eastAsia="AdvGulliv-R" w:hAnsi="Book Antiqua"/>
          <w:color w:val="000000"/>
          <w:kern w:val="0"/>
        </w:rPr>
        <w:t>HBsAg</w:t>
      </w:r>
      <w:proofErr w:type="spellEnd"/>
      <w:r w:rsidRPr="00436531">
        <w:rPr>
          <w:rFonts w:ascii="Book Antiqua" w:eastAsia="AdvGulliv-R" w:hAnsi="Book Antiqua"/>
          <w:color w:val="000000"/>
          <w:kern w:val="0"/>
        </w:rPr>
        <w:t xml:space="preserve"> decline (</w:t>
      </w:r>
      <w:r w:rsidRPr="00436531">
        <w:rPr>
          <w:rFonts w:ascii="Book Antiqua" w:eastAsia="AdvGulliv-R" w:hAnsi="Book Antiqua"/>
          <w:i/>
          <w:color w:val="000000"/>
          <w:kern w:val="0"/>
        </w:rPr>
        <w:t>e.g.</w:t>
      </w:r>
      <w:r w:rsidRPr="00436531">
        <w:rPr>
          <w:rFonts w:ascii="Book Antiqua" w:eastAsia="AdvGulliv-R" w:hAnsi="Book Antiqua"/>
          <w:color w:val="000000"/>
          <w:kern w:val="0"/>
        </w:rPr>
        <w:t xml:space="preserve">, 1 or </w:t>
      </w:r>
      <w:r w:rsidRPr="00436531">
        <w:rPr>
          <w:rFonts w:ascii="Book Antiqua" w:eastAsia="AdvOT1ef757c0" w:hAnsi="Book Antiqua"/>
          <w:color w:val="000000"/>
          <w:kern w:val="0"/>
          <w:szCs w:val="24"/>
        </w:rPr>
        <w:t>2 log IU/mL)</w:t>
      </w:r>
      <w:r w:rsidRPr="00436531">
        <w:rPr>
          <w:rFonts w:ascii="Book Antiqua" w:eastAsia="AdvGulliv-R" w:hAnsi="Book Antiqua"/>
          <w:color w:val="000000"/>
          <w:kern w:val="0"/>
        </w:rPr>
        <w:t xml:space="preserve">. 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Most patients who achieved NA-induced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loss had HBV genotype A or D infections. NA-induced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clearance appears much rarer and requires a longer duration of treatment in Asian patients with genotype B or C infections</w:t>
      </w: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 xml:space="preserve"> (</w:t>
      </w:r>
      <w:r w:rsidRPr="00436531">
        <w:rPr>
          <w:rFonts w:ascii="Book Antiqua" w:hAnsi="Book Antiqua"/>
          <w:color w:val="000000"/>
          <w:kern w:val="0"/>
          <w:szCs w:val="24"/>
        </w:rPr>
        <w:t>Table 3</w:t>
      </w: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>)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. </w:t>
      </w:r>
    </w:p>
    <w:p w:rsidR="00AD31D5" w:rsidRPr="00436531" w:rsidRDefault="00AD31D5" w:rsidP="004C1894">
      <w:pPr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/>
          <w:b/>
          <w:i/>
          <w:color w:val="000000"/>
          <w:kern w:val="0"/>
          <w:szCs w:val="24"/>
          <w:lang w:eastAsia="zh-CN"/>
        </w:rPr>
      </w:pPr>
    </w:p>
    <w:p w:rsidR="00AD31D5" w:rsidRPr="00436531" w:rsidRDefault="00AD31D5" w:rsidP="004C1894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i/>
          <w:color w:val="000000"/>
          <w:kern w:val="0"/>
          <w:szCs w:val="24"/>
        </w:rPr>
      </w:pPr>
      <w:r w:rsidRPr="00436531">
        <w:rPr>
          <w:rFonts w:ascii="Book Antiqua" w:hAnsi="Book Antiqua"/>
          <w:b/>
          <w:i/>
          <w:color w:val="000000"/>
          <w:kern w:val="0"/>
          <w:szCs w:val="24"/>
        </w:rPr>
        <w:t xml:space="preserve">Use of </w:t>
      </w:r>
      <w:proofErr w:type="spellStart"/>
      <w:r w:rsidRPr="00436531">
        <w:rPr>
          <w:rFonts w:ascii="Book Antiqua" w:hAnsi="Book Antiqua"/>
          <w:b/>
          <w:i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/>
          <w:b/>
          <w:i/>
          <w:color w:val="000000"/>
          <w:kern w:val="0"/>
          <w:szCs w:val="24"/>
        </w:rPr>
        <w:t xml:space="preserve"> to predict </w:t>
      </w:r>
      <w:proofErr w:type="spellStart"/>
      <w:r w:rsidRPr="00436531">
        <w:rPr>
          <w:rFonts w:ascii="Book Antiqua" w:hAnsi="Book Antiqua"/>
          <w:b/>
          <w:i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/>
          <w:b/>
          <w:i/>
          <w:color w:val="000000"/>
          <w:kern w:val="0"/>
          <w:szCs w:val="24"/>
        </w:rPr>
        <w:t xml:space="preserve"> loss and HBV relapse after cessation of NA therapy </w:t>
      </w:r>
    </w:p>
    <w:p w:rsidR="00AD31D5" w:rsidRPr="00436531" w:rsidRDefault="00AD31D5" w:rsidP="004C1894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color w:val="000000"/>
          <w:kern w:val="0"/>
          <w:szCs w:val="24"/>
        </w:rPr>
      </w:pPr>
      <w:r w:rsidRPr="00436531">
        <w:rPr>
          <w:rFonts w:ascii="Book Antiqua" w:eastAsia="GulliverRM" w:hAnsi="Book Antiqua"/>
          <w:color w:val="000000"/>
          <w:kern w:val="0"/>
        </w:rPr>
        <w:t xml:space="preserve">Oral NA therapy is </w:t>
      </w:r>
      <w:r w:rsidRPr="00436531">
        <w:rPr>
          <w:rFonts w:ascii="Book Antiqua" w:eastAsia="AdvOT1ef757c0" w:hAnsi="Book Antiqua"/>
          <w:color w:val="000000"/>
          <w:kern w:val="0"/>
        </w:rPr>
        <w:t>very</w:t>
      </w:r>
      <w:r w:rsidRPr="00436531">
        <w:rPr>
          <w:rFonts w:ascii="Book Antiqua" w:hAnsi="Book Antiqua"/>
          <w:color w:val="000000"/>
          <w:kern w:val="0"/>
        </w:rPr>
        <w:t xml:space="preserve"> </w:t>
      </w:r>
      <w:r w:rsidRPr="00436531">
        <w:rPr>
          <w:rFonts w:ascii="Book Antiqua" w:eastAsia="AdvOT1ef757c0" w:hAnsi="Book Antiqua"/>
          <w:color w:val="000000"/>
          <w:kern w:val="0"/>
        </w:rPr>
        <w:t>effective for viral suppression and normalization of liver</w:t>
      </w:r>
      <w:r w:rsidRPr="00436531">
        <w:rPr>
          <w:rFonts w:ascii="Book Antiqua" w:hAnsi="Book Antiqua"/>
          <w:color w:val="000000"/>
          <w:kern w:val="0"/>
        </w:rPr>
        <w:t xml:space="preserve"> </w:t>
      </w:r>
      <w:r w:rsidRPr="00436531">
        <w:rPr>
          <w:rFonts w:ascii="Book Antiqua" w:eastAsia="AdvOT1ef757c0" w:hAnsi="Book Antiqua"/>
          <w:color w:val="000000"/>
          <w:kern w:val="0"/>
        </w:rPr>
        <w:t xml:space="preserve">enzymes. However, </w:t>
      </w:r>
      <w:proofErr w:type="spellStart"/>
      <w:r w:rsidRPr="00436531">
        <w:rPr>
          <w:rFonts w:ascii="Book Antiqua" w:eastAsia="AdvOT1ef757c0" w:hAnsi="Book Antiqua"/>
          <w:color w:val="000000"/>
          <w:kern w:val="0"/>
        </w:rPr>
        <w:t>virological</w:t>
      </w:r>
      <w:proofErr w:type="spellEnd"/>
      <w:r w:rsidRPr="00436531">
        <w:rPr>
          <w:rFonts w:ascii="Book Antiqua" w:eastAsia="AdvOT1ef757c0" w:hAnsi="Book Antiqua"/>
          <w:color w:val="000000"/>
          <w:kern w:val="0"/>
        </w:rPr>
        <w:t xml:space="preserve"> relapse is common </w:t>
      </w:r>
      <w:r w:rsidRPr="00436531">
        <w:rPr>
          <w:rFonts w:ascii="Book Antiqua" w:hAnsi="Book Antiqua"/>
          <w:color w:val="000000"/>
          <w:kern w:val="0"/>
          <w:szCs w:val="24"/>
        </w:rPr>
        <w:t>despite the ability to achieve and maintain on-treatment viral suppression</w:t>
      </w:r>
      <w:r w:rsidRPr="00436531">
        <w:rPr>
          <w:rFonts w:ascii="Book Antiqua" w:eastAsia="AdvOT1ef757c0" w:hAnsi="Book Antiqua"/>
          <w:color w:val="000000"/>
          <w:kern w:val="0"/>
          <w:vertAlign w:val="superscript"/>
        </w:rPr>
        <w:t>[</w:t>
      </w:r>
      <w:r w:rsidRPr="00436531">
        <w:rPr>
          <w:rFonts w:ascii="Book Antiqua" w:eastAsia="宋体" w:hAnsi="Book Antiqua"/>
          <w:color w:val="000000"/>
          <w:kern w:val="0"/>
          <w:vertAlign w:val="superscript"/>
          <w:lang w:eastAsia="zh-CN"/>
        </w:rPr>
        <w:t>17,</w:t>
      </w:r>
      <w:r w:rsidRPr="00436531">
        <w:rPr>
          <w:rFonts w:ascii="Book Antiqua" w:eastAsia="AdvOT1ef757c0" w:hAnsi="Book Antiqua"/>
          <w:color w:val="000000"/>
          <w:kern w:val="0"/>
          <w:vertAlign w:val="superscript"/>
        </w:rPr>
        <w:t>5</w:t>
      </w:r>
      <w:r w:rsidRPr="00436531">
        <w:rPr>
          <w:rFonts w:ascii="Book Antiqua" w:hAnsi="Book Antiqua"/>
          <w:color w:val="000000"/>
          <w:kern w:val="0"/>
          <w:vertAlign w:val="superscript"/>
        </w:rPr>
        <w:t>5</w:t>
      </w:r>
      <w:r w:rsidRPr="00436531">
        <w:rPr>
          <w:rFonts w:ascii="Book Antiqua" w:eastAsia="AdvOT1ef757c0" w:hAnsi="Book Antiqua"/>
          <w:color w:val="000000"/>
          <w:kern w:val="0"/>
          <w:vertAlign w:val="superscript"/>
        </w:rPr>
        <w:t>-5</w:t>
      </w:r>
      <w:r w:rsidRPr="00436531">
        <w:rPr>
          <w:rFonts w:ascii="Book Antiqua" w:eastAsia="宋体" w:hAnsi="Book Antiqua"/>
          <w:color w:val="000000"/>
          <w:kern w:val="0"/>
          <w:vertAlign w:val="superscript"/>
          <w:lang w:eastAsia="zh-CN"/>
        </w:rPr>
        <w:t>7</w:t>
      </w:r>
      <w:r w:rsidRPr="00436531">
        <w:rPr>
          <w:rFonts w:ascii="Book Antiqua" w:eastAsia="AdvOT1ef757c0" w:hAnsi="Book Antiqua"/>
          <w:color w:val="000000"/>
          <w:kern w:val="0"/>
          <w:vertAlign w:val="superscript"/>
        </w:rPr>
        <w:t>]</w:t>
      </w:r>
      <w:r w:rsidRPr="00436531">
        <w:rPr>
          <w:rFonts w:ascii="Book Antiqua" w:eastAsia="AdvOT1ef757c0" w:hAnsi="Book Antiqua"/>
          <w:color w:val="000000"/>
          <w:kern w:val="0"/>
        </w:rPr>
        <w:t xml:space="preserve">, 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because of the persistence of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cccDNA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in the nuclei of infected hepatocytes </w:t>
      </w:r>
      <w:r w:rsidRPr="00436531">
        <w:rPr>
          <w:rFonts w:ascii="Book Antiqua" w:eastAsia="AdvOT1ef757c0" w:hAnsi="Book Antiqua"/>
          <w:color w:val="000000"/>
          <w:kern w:val="0"/>
        </w:rPr>
        <w:t>after</w:t>
      </w:r>
      <w:r w:rsidRPr="00436531">
        <w:rPr>
          <w:rFonts w:ascii="Book Antiqua" w:hAnsi="Book Antiqua"/>
          <w:color w:val="000000"/>
          <w:kern w:val="0"/>
        </w:rPr>
        <w:t xml:space="preserve"> </w:t>
      </w:r>
      <w:r w:rsidRPr="00436531">
        <w:rPr>
          <w:rFonts w:ascii="Book Antiqua" w:eastAsia="AdvOT1ef757c0" w:hAnsi="Book Antiqua"/>
          <w:color w:val="000000"/>
          <w:kern w:val="0"/>
        </w:rPr>
        <w:t xml:space="preserve">cessation of therapy. </w:t>
      </w:r>
      <w:r w:rsidRPr="00436531">
        <w:rPr>
          <w:rFonts w:ascii="Book Antiqua" w:hAnsi="Book Antiqua"/>
          <w:color w:val="000000"/>
          <w:kern w:val="0"/>
        </w:rPr>
        <w:t xml:space="preserve">In a recent study, 13 (72%) of 18 </w:t>
      </w:r>
      <w:proofErr w:type="spellStart"/>
      <w:r w:rsidRPr="00436531">
        <w:rPr>
          <w:rFonts w:ascii="Book Antiqua" w:hAnsi="Book Antiqua"/>
          <w:color w:val="000000"/>
          <w:kern w:val="0"/>
        </w:rPr>
        <w:t>HBeAg</w:t>
      </w:r>
      <w:proofErr w:type="spellEnd"/>
      <w:r w:rsidRPr="00436531">
        <w:rPr>
          <w:rFonts w:ascii="Book Antiqua" w:hAnsi="Book Antiqua"/>
          <w:color w:val="000000"/>
          <w:kern w:val="0"/>
        </w:rPr>
        <w:t xml:space="preserve">-negative patients who achieved a sustained response after cessation of </w:t>
      </w:r>
      <w:proofErr w:type="spellStart"/>
      <w:r w:rsidRPr="00436531">
        <w:rPr>
          <w:rFonts w:ascii="Book Antiqua" w:hAnsi="Book Antiqua"/>
          <w:color w:val="000000"/>
          <w:kern w:val="0"/>
        </w:rPr>
        <w:t>adefovir</w:t>
      </w:r>
      <w:proofErr w:type="spellEnd"/>
      <w:r w:rsidRPr="00436531">
        <w:rPr>
          <w:rFonts w:ascii="Book Antiqua" w:hAnsi="Book Antiqua"/>
          <w:color w:val="000000"/>
          <w:kern w:val="0"/>
        </w:rPr>
        <w:t xml:space="preserve"> therapy also showed successful clearance of </w:t>
      </w:r>
      <w:proofErr w:type="spellStart"/>
      <w:r w:rsidRPr="00436531">
        <w:rPr>
          <w:rFonts w:ascii="Book Antiqua" w:hAnsi="Book Antiqua"/>
          <w:color w:val="000000"/>
          <w:kern w:val="0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  <w:vertAlign w:val="superscript"/>
        </w:rPr>
        <w:t>[5</w:t>
      </w:r>
      <w:r w:rsidRPr="00436531">
        <w:rPr>
          <w:rFonts w:ascii="Book Antiqua" w:eastAsia="宋体" w:hAnsi="Book Antiqua"/>
          <w:color w:val="000000"/>
          <w:kern w:val="0"/>
          <w:vertAlign w:val="superscript"/>
          <w:lang w:eastAsia="zh-CN"/>
        </w:rPr>
        <w:t>8</w:t>
      </w:r>
      <w:r w:rsidRPr="00436531">
        <w:rPr>
          <w:rFonts w:ascii="Book Antiqua" w:hAnsi="Book Antiqua"/>
          <w:color w:val="000000"/>
          <w:kern w:val="0"/>
          <w:vertAlign w:val="superscript"/>
        </w:rPr>
        <w:t>]</w:t>
      </w:r>
      <w:r w:rsidRPr="00436531">
        <w:rPr>
          <w:rFonts w:ascii="Book Antiqua" w:hAnsi="Book Antiqua"/>
          <w:color w:val="000000"/>
          <w:kern w:val="0"/>
        </w:rPr>
        <w:t xml:space="preserve">. This suggests that long-term anti-viral therapy may not be necessary in all cases. Due to the cost of long-term oral antiviral therapy, cessation of NA treatment may be considered in a subgroup of patients. Therefore, 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>it will be important to identify</w:t>
      </w:r>
      <w:r w:rsidRPr="00436531">
        <w:rPr>
          <w:rFonts w:ascii="Book Antiqua" w:hAnsi="Book Antiqua"/>
          <w:color w:val="000000"/>
          <w:kern w:val="0"/>
        </w:rPr>
        <w:t xml:space="preserve"> useful 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parameters that can aid in the decision to stop NA therapy, thereby reducing the burden of </w:t>
      </w:r>
      <w:r w:rsidRPr="00436531">
        <w:rPr>
          <w:rFonts w:ascii="Book Antiqua" w:hAnsi="Book Antiqua"/>
          <w:color w:val="000000"/>
          <w:kern w:val="0"/>
          <w:szCs w:val="24"/>
        </w:rPr>
        <w:lastRenderedPageBreak/>
        <w:t xml:space="preserve">long-term therapy. 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>It will be also of interest to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 identify suitable cut-off values for both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serum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reduction and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levels (</w:t>
      </w:r>
      <w:r w:rsidRPr="00436531">
        <w:rPr>
          <w:rFonts w:ascii="Book Antiqua" w:hAnsi="Book Antiqua"/>
          <w:color w:val="000000"/>
          <w:kern w:val="0"/>
          <w:szCs w:val="24"/>
        </w:rPr>
        <w:t>baseline or on-treatment), that indicate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effective immune control. This may help identify cases in which termination of antiviral therapy is possible with low risk of reactivation.</w:t>
      </w:r>
    </w:p>
    <w:p w:rsidR="00AD31D5" w:rsidRPr="00436531" w:rsidRDefault="00AD31D5" w:rsidP="004C1894">
      <w:pPr>
        <w:autoSpaceDE w:val="0"/>
        <w:autoSpaceDN w:val="0"/>
        <w:adjustRightInd w:val="0"/>
        <w:spacing w:line="360" w:lineRule="auto"/>
        <w:ind w:firstLineChars="250" w:firstLine="600"/>
        <w:jc w:val="both"/>
        <w:rPr>
          <w:rFonts w:ascii="Book Antiqua" w:eastAsia="CongressSans" w:hAnsi="Book Antiqua"/>
          <w:color w:val="000000"/>
          <w:kern w:val="0"/>
          <w:szCs w:val="24"/>
        </w:rPr>
      </w:pPr>
      <w:r w:rsidRPr="00436531">
        <w:rPr>
          <w:rFonts w:ascii="Book Antiqua" w:hAnsi="Book Antiqua"/>
          <w:color w:val="000000"/>
          <w:lang w:bidi="gu-IN"/>
        </w:rPr>
        <w:t xml:space="preserve">In a study of 17 </w:t>
      </w:r>
      <w:proofErr w:type="spellStart"/>
      <w:r w:rsidRPr="00436531">
        <w:rPr>
          <w:rFonts w:ascii="Book Antiqua" w:hAnsi="Book Antiqua"/>
          <w:color w:val="000000"/>
          <w:lang w:bidi="gu-IN"/>
        </w:rPr>
        <w:t>HBeAg</w:t>
      </w:r>
      <w:proofErr w:type="spellEnd"/>
      <w:r w:rsidRPr="00436531">
        <w:rPr>
          <w:rFonts w:ascii="Book Antiqua" w:hAnsi="Book Antiqua"/>
          <w:color w:val="000000"/>
          <w:lang w:bidi="gu-IN"/>
        </w:rPr>
        <w:t xml:space="preserve">-positive patients who received </w:t>
      </w:r>
      <w:proofErr w:type="spellStart"/>
      <w:r w:rsidRPr="00436531">
        <w:rPr>
          <w:rFonts w:ascii="Book Antiqua" w:hAnsi="Book Antiqua"/>
          <w:color w:val="000000"/>
          <w:lang w:bidi="gu-IN"/>
        </w:rPr>
        <w:t>telbivudine</w:t>
      </w:r>
      <w:proofErr w:type="spellEnd"/>
      <w:r w:rsidRPr="00436531">
        <w:rPr>
          <w:rFonts w:ascii="Book Antiqua" w:hAnsi="Book Antiqua"/>
          <w:color w:val="000000"/>
          <w:lang w:bidi="gu-IN"/>
        </w:rPr>
        <w:t xml:space="preserve"> treatment for 104 </w:t>
      </w:r>
      <w:proofErr w:type="spellStart"/>
      <w:r w:rsidRPr="00436531">
        <w:rPr>
          <w:rFonts w:ascii="Book Antiqua" w:hAnsi="Book Antiqua"/>
          <w:color w:val="000000"/>
          <w:lang w:bidi="gu-IN"/>
        </w:rPr>
        <w:t>wk</w:t>
      </w:r>
      <w:proofErr w:type="spellEnd"/>
      <w:r w:rsidRPr="00436531">
        <w:rPr>
          <w:rFonts w:ascii="Book Antiqua" w:hAnsi="Book Antiqua"/>
          <w:color w:val="000000"/>
          <w:lang w:bidi="gu-IN"/>
        </w:rPr>
        <w:t>, s</w:t>
      </w:r>
      <w:r w:rsidRPr="00436531">
        <w:rPr>
          <w:rFonts w:ascii="Book Antiqua" w:hAnsi="Book Antiqua"/>
          <w:color w:val="000000"/>
        </w:rPr>
        <w:t xml:space="preserve">erum </w:t>
      </w:r>
      <w:proofErr w:type="spellStart"/>
      <w:r w:rsidRPr="00436531">
        <w:rPr>
          <w:rFonts w:ascii="Book Antiqua" w:hAnsi="Book Antiqua"/>
          <w:color w:val="000000"/>
        </w:rPr>
        <w:t>HBsAg</w:t>
      </w:r>
      <w:proofErr w:type="spellEnd"/>
      <w:r w:rsidRPr="00436531">
        <w:rPr>
          <w:rFonts w:ascii="Book Antiqua" w:hAnsi="Book Antiqua"/>
          <w:color w:val="000000"/>
        </w:rPr>
        <w:t xml:space="preserve"> levels of &lt;</w:t>
      </w:r>
      <w:r w:rsidRPr="00436531">
        <w:rPr>
          <w:rFonts w:ascii="Book Antiqua" w:eastAsia="宋体" w:hAnsi="Book Antiqua"/>
          <w:color w:val="000000"/>
          <w:lang w:eastAsia="zh-CN"/>
        </w:rPr>
        <w:t xml:space="preserve"> </w:t>
      </w:r>
      <w:r w:rsidRPr="00436531">
        <w:rPr>
          <w:rFonts w:ascii="Book Antiqua" w:hAnsi="Book Antiqua"/>
          <w:color w:val="000000"/>
        </w:rPr>
        <w:t xml:space="preserve">100 IU/mL at the end of treatment were found to be highly predictive of sustained response after 2 years off-treatment. </w:t>
      </w:r>
      <w:proofErr w:type="spellStart"/>
      <w:r w:rsidRPr="00436531">
        <w:rPr>
          <w:rFonts w:ascii="Book Antiqua" w:eastAsia="Transitional521BT-RomanA" w:hAnsi="Book Antiqua"/>
          <w:color w:val="000000"/>
        </w:rPr>
        <w:t>HBsAg</w:t>
      </w:r>
      <w:proofErr w:type="spellEnd"/>
      <w:r w:rsidRPr="00436531">
        <w:rPr>
          <w:rFonts w:ascii="Book Antiqua" w:eastAsia="Transitional521BT-RomanA" w:hAnsi="Book Antiqua"/>
          <w:color w:val="000000"/>
        </w:rPr>
        <w:t xml:space="preserve"> reductions of &gt;</w:t>
      </w:r>
      <w:r w:rsidRPr="00436531">
        <w:rPr>
          <w:rFonts w:ascii="Book Antiqua" w:eastAsia="宋体" w:hAnsi="Book Antiqua"/>
          <w:color w:val="000000"/>
          <w:lang w:eastAsia="zh-CN"/>
        </w:rPr>
        <w:t xml:space="preserve"> </w:t>
      </w:r>
      <w:r w:rsidRPr="00436531">
        <w:rPr>
          <w:rFonts w:ascii="Book Antiqua" w:eastAsia="Transitional521BT-RomanA" w:hAnsi="Book Antiqua"/>
          <w:color w:val="000000"/>
        </w:rPr>
        <w:t>0.8 and &gt;</w:t>
      </w:r>
      <w:r w:rsidRPr="00436531">
        <w:rPr>
          <w:rFonts w:ascii="Book Antiqua" w:eastAsia="宋体" w:hAnsi="Book Antiqua"/>
          <w:color w:val="000000"/>
          <w:lang w:eastAsia="zh-CN"/>
        </w:rPr>
        <w:t xml:space="preserve"> </w:t>
      </w:r>
      <w:r w:rsidRPr="00436531">
        <w:rPr>
          <w:rFonts w:ascii="Book Antiqua" w:eastAsia="Transitional521BT-RomanA" w:hAnsi="Book Antiqua"/>
          <w:color w:val="000000"/>
        </w:rPr>
        <w:t>1 log IU/mL from baseline to weeks 24 and 52 of treatment were found to be more predictive of sustained response than HBV DNA decline</w:t>
      </w:r>
      <w:r w:rsidRPr="00436531">
        <w:rPr>
          <w:rFonts w:ascii="Book Antiqua" w:eastAsia="Transitional521BT-RomanA" w:hAnsi="Book Antiqua"/>
          <w:color w:val="000000"/>
          <w:vertAlign w:val="superscript"/>
        </w:rPr>
        <w:t>[</w:t>
      </w:r>
      <w:r w:rsidRPr="00436531">
        <w:rPr>
          <w:rFonts w:ascii="Book Antiqua" w:eastAsia="宋体" w:hAnsi="Book Antiqua"/>
          <w:color w:val="000000"/>
          <w:vertAlign w:val="superscript"/>
          <w:lang w:eastAsia="zh-CN"/>
        </w:rPr>
        <w:t>59</w:t>
      </w:r>
      <w:r w:rsidRPr="00436531">
        <w:rPr>
          <w:rFonts w:ascii="Book Antiqua" w:eastAsia="Transitional521BT-RomanA" w:hAnsi="Book Antiqua"/>
          <w:color w:val="000000"/>
          <w:vertAlign w:val="superscript"/>
        </w:rPr>
        <w:t>]</w:t>
      </w:r>
      <w:r w:rsidRPr="00436531">
        <w:rPr>
          <w:rFonts w:ascii="Book Antiqua" w:eastAsia="Transitional521BT-RomanA" w:hAnsi="Book Antiqua"/>
          <w:color w:val="000000"/>
        </w:rPr>
        <w:t>. Another study analyzed 51</w:t>
      </w:r>
      <w:r w:rsidRPr="00436531">
        <w:rPr>
          <w:rFonts w:ascii="Book Antiqua" w:eastAsia="CongressSans" w:hAnsi="Book Antiqua"/>
          <w:color w:val="000000"/>
          <w:kern w:val="0"/>
          <w:szCs w:val="24"/>
        </w:rPr>
        <w:t xml:space="preserve">HBeAg-positive CHB patients who achieved </w:t>
      </w:r>
      <w:proofErr w:type="spellStart"/>
      <w:r w:rsidRPr="00436531">
        <w:rPr>
          <w:rFonts w:ascii="Book Antiqua" w:eastAsia="CongressSans" w:hAnsi="Book Antiqua"/>
          <w:color w:val="000000"/>
          <w:kern w:val="0"/>
          <w:szCs w:val="24"/>
        </w:rPr>
        <w:t>HBeAg</w:t>
      </w:r>
      <w:proofErr w:type="spellEnd"/>
      <w:r w:rsidRPr="00436531">
        <w:rPr>
          <w:rFonts w:ascii="Book Antiqua" w:eastAsia="CongressSans" w:hAnsi="Book Antiqua"/>
          <w:color w:val="000000"/>
          <w:kern w:val="0"/>
          <w:szCs w:val="24"/>
        </w:rPr>
        <w:t xml:space="preserve"> loss/</w:t>
      </w:r>
      <w:proofErr w:type="spellStart"/>
      <w:r w:rsidRPr="00436531">
        <w:rPr>
          <w:rFonts w:ascii="Book Antiqua" w:eastAsia="CongressSans" w:hAnsi="Book Antiqua"/>
          <w:color w:val="000000"/>
          <w:kern w:val="0"/>
          <w:szCs w:val="24"/>
        </w:rPr>
        <w:t>seroconversion</w:t>
      </w:r>
      <w:proofErr w:type="spellEnd"/>
      <w:r w:rsidRPr="00436531">
        <w:rPr>
          <w:rFonts w:ascii="Book Antiqua" w:eastAsia="CongressSans" w:hAnsi="Book Antiqua"/>
          <w:color w:val="000000"/>
          <w:kern w:val="0"/>
          <w:szCs w:val="24"/>
        </w:rPr>
        <w:t xml:space="preserve"> and completed ≥</w:t>
      </w: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 xml:space="preserve"> </w:t>
      </w:r>
      <w:r w:rsidRPr="00436531">
        <w:rPr>
          <w:rFonts w:ascii="Book Antiqua" w:eastAsia="CongressSans" w:hAnsi="Book Antiqua"/>
          <w:color w:val="000000"/>
          <w:kern w:val="0"/>
          <w:szCs w:val="24"/>
        </w:rPr>
        <w:t xml:space="preserve">12 </w:t>
      </w:r>
      <w:proofErr w:type="spellStart"/>
      <w:r w:rsidRPr="00436531">
        <w:rPr>
          <w:rFonts w:ascii="Book Antiqua" w:eastAsia="CongressSans" w:hAnsi="Book Antiqua"/>
          <w:color w:val="000000"/>
          <w:kern w:val="0"/>
          <w:szCs w:val="24"/>
        </w:rPr>
        <w:t>mo</w:t>
      </w:r>
      <w:proofErr w:type="spellEnd"/>
      <w:r w:rsidRPr="00436531">
        <w:rPr>
          <w:rFonts w:ascii="Book Antiqua" w:eastAsia="CongressSans" w:hAnsi="Book Antiqua"/>
          <w:color w:val="000000"/>
          <w:kern w:val="0"/>
          <w:szCs w:val="24"/>
        </w:rPr>
        <w:t xml:space="preserve"> of additional therapy</w:t>
      </w:r>
      <w:r w:rsidRPr="00436531">
        <w:rPr>
          <w:rFonts w:ascii="Book Antiqua" w:eastAsia="CongressSans" w:hAnsi="Book Antiqua"/>
          <w:color w:val="000000"/>
          <w:kern w:val="0"/>
          <w:szCs w:val="24"/>
          <w:vertAlign w:val="superscript"/>
        </w:rPr>
        <w:t>[6</w:t>
      </w:r>
      <w:r w:rsidRPr="00436531">
        <w:rPr>
          <w:rFonts w:ascii="Book Antiqua" w:eastAsia="宋体" w:hAnsi="Book Antiqua"/>
          <w:color w:val="000000"/>
          <w:kern w:val="0"/>
          <w:szCs w:val="24"/>
          <w:vertAlign w:val="superscript"/>
          <w:lang w:eastAsia="zh-CN"/>
        </w:rPr>
        <w:t>0</w:t>
      </w:r>
      <w:r w:rsidRPr="00436531">
        <w:rPr>
          <w:rFonts w:ascii="Book Antiqua" w:eastAsia="CongressSans" w:hAnsi="Book Antiqua"/>
          <w:color w:val="000000"/>
          <w:kern w:val="0"/>
          <w:szCs w:val="24"/>
          <w:vertAlign w:val="superscript"/>
        </w:rPr>
        <w:t>]</w:t>
      </w:r>
      <w:r w:rsidRPr="00436531">
        <w:rPr>
          <w:rFonts w:ascii="Book Antiqua" w:eastAsia="CongressSans" w:hAnsi="Book Antiqua"/>
          <w:color w:val="000000"/>
          <w:kern w:val="0"/>
          <w:szCs w:val="24"/>
        </w:rPr>
        <w:t xml:space="preserve">. Sustained </w:t>
      </w:r>
      <w:proofErr w:type="spellStart"/>
      <w:r w:rsidRPr="00436531">
        <w:rPr>
          <w:rFonts w:ascii="Book Antiqua" w:eastAsia="CongressSans" w:hAnsi="Book Antiqua"/>
          <w:color w:val="000000"/>
          <w:kern w:val="0"/>
          <w:szCs w:val="24"/>
        </w:rPr>
        <w:t>virological</w:t>
      </w:r>
      <w:proofErr w:type="spellEnd"/>
      <w:r w:rsidRPr="00436531">
        <w:rPr>
          <w:rFonts w:ascii="Book Antiqua" w:eastAsia="CongressSans" w:hAnsi="Book Antiqua"/>
          <w:color w:val="000000"/>
          <w:kern w:val="0"/>
          <w:szCs w:val="24"/>
        </w:rPr>
        <w:t xml:space="preserve"> response (SVR) was defined as maintenance of HBV DNA at &lt;</w:t>
      </w: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 xml:space="preserve"> </w:t>
      </w:r>
      <w:r w:rsidRPr="00436531">
        <w:rPr>
          <w:rFonts w:ascii="Book Antiqua" w:eastAsia="CongressSans" w:hAnsi="Book Antiqua"/>
          <w:color w:val="000000"/>
          <w:kern w:val="0"/>
          <w:szCs w:val="24"/>
        </w:rPr>
        <w:t xml:space="preserve">10000 copies/mL until 6 or 12 </w:t>
      </w:r>
      <w:proofErr w:type="spellStart"/>
      <w:r w:rsidRPr="00436531">
        <w:rPr>
          <w:rFonts w:ascii="Book Antiqua" w:eastAsia="CongressSans" w:hAnsi="Book Antiqua"/>
          <w:color w:val="000000"/>
          <w:kern w:val="0"/>
          <w:szCs w:val="24"/>
        </w:rPr>
        <w:t>mo</w:t>
      </w:r>
      <w:proofErr w:type="spellEnd"/>
      <w:r w:rsidRPr="00436531">
        <w:rPr>
          <w:rFonts w:ascii="Book Antiqua" w:eastAsia="CongressSans" w:hAnsi="Book Antiqua"/>
          <w:color w:val="000000"/>
          <w:kern w:val="0"/>
          <w:szCs w:val="24"/>
        </w:rPr>
        <w:t xml:space="preserve"> off-treatment, without reappearance of </w:t>
      </w:r>
      <w:proofErr w:type="spellStart"/>
      <w:r w:rsidRPr="00436531">
        <w:rPr>
          <w:rFonts w:ascii="Book Antiqua" w:eastAsia="CongressSans" w:hAnsi="Book Antiqua"/>
          <w:color w:val="000000"/>
          <w:kern w:val="0"/>
          <w:szCs w:val="24"/>
        </w:rPr>
        <w:t>HBeAg</w:t>
      </w:r>
      <w:proofErr w:type="spellEnd"/>
      <w:r w:rsidRPr="00436531">
        <w:rPr>
          <w:rFonts w:ascii="Book Antiqua" w:eastAsia="CongressSans" w:hAnsi="Book Antiqua"/>
          <w:color w:val="000000"/>
          <w:kern w:val="0"/>
          <w:szCs w:val="24"/>
        </w:rPr>
        <w:t xml:space="preserve">. In this study, neither </w:t>
      </w:r>
      <w:proofErr w:type="spellStart"/>
      <w:r w:rsidRPr="00436531">
        <w:rPr>
          <w:rFonts w:ascii="Book Antiqua" w:eastAsia="CongressSans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CongressSans" w:hAnsi="Book Antiqua"/>
          <w:color w:val="000000"/>
          <w:kern w:val="0"/>
          <w:szCs w:val="24"/>
        </w:rPr>
        <w:t xml:space="preserve"> levels at baseline or on-treatment, nor </w:t>
      </w:r>
      <w:proofErr w:type="spellStart"/>
      <w:r w:rsidRPr="00436531">
        <w:rPr>
          <w:rFonts w:ascii="Book Antiqua" w:eastAsia="CongressSans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CongressSans" w:hAnsi="Book Antiqua"/>
          <w:color w:val="000000"/>
          <w:kern w:val="0"/>
          <w:szCs w:val="24"/>
        </w:rPr>
        <w:t xml:space="preserve"> decline were significant predictive factors for SVR at 12 </w:t>
      </w:r>
      <w:proofErr w:type="spellStart"/>
      <w:r w:rsidRPr="00436531">
        <w:rPr>
          <w:rFonts w:ascii="Book Antiqua" w:eastAsia="CongressSans" w:hAnsi="Book Antiqua"/>
          <w:color w:val="000000"/>
          <w:kern w:val="0"/>
          <w:szCs w:val="24"/>
        </w:rPr>
        <w:t>mo</w:t>
      </w:r>
      <w:proofErr w:type="spellEnd"/>
      <w:r w:rsidRPr="00436531">
        <w:rPr>
          <w:rFonts w:ascii="Book Antiqua" w:eastAsia="CongressSans" w:hAnsi="Book Antiqua"/>
          <w:color w:val="000000"/>
          <w:kern w:val="0"/>
          <w:szCs w:val="24"/>
        </w:rPr>
        <w:t xml:space="preserve"> off-treatment</w:t>
      </w:r>
      <w:r w:rsidRPr="00436531">
        <w:rPr>
          <w:rFonts w:ascii="Book Antiqua" w:eastAsia="CongressSans" w:hAnsi="Book Antiqua"/>
          <w:color w:val="000000"/>
          <w:kern w:val="0"/>
          <w:szCs w:val="24"/>
          <w:vertAlign w:val="superscript"/>
        </w:rPr>
        <w:t>[6</w:t>
      </w:r>
      <w:r w:rsidRPr="00436531">
        <w:rPr>
          <w:rFonts w:ascii="Book Antiqua" w:eastAsia="宋体" w:hAnsi="Book Antiqua"/>
          <w:color w:val="000000"/>
          <w:kern w:val="0"/>
          <w:szCs w:val="24"/>
          <w:vertAlign w:val="superscript"/>
          <w:lang w:eastAsia="zh-CN"/>
        </w:rPr>
        <w:t>0</w:t>
      </w:r>
      <w:r w:rsidRPr="00436531">
        <w:rPr>
          <w:rFonts w:ascii="Book Antiqua" w:eastAsia="CongressSans" w:hAnsi="Book Antiqua"/>
          <w:color w:val="000000"/>
          <w:kern w:val="0"/>
          <w:szCs w:val="24"/>
          <w:vertAlign w:val="superscript"/>
        </w:rPr>
        <w:t>]</w:t>
      </w:r>
      <w:r w:rsidRPr="00436531">
        <w:rPr>
          <w:rFonts w:ascii="Book Antiqua" w:eastAsia="CongressSans" w:hAnsi="Book Antiqua"/>
          <w:color w:val="000000"/>
          <w:kern w:val="0"/>
          <w:szCs w:val="24"/>
        </w:rPr>
        <w:t>.</w:t>
      </w:r>
    </w:p>
    <w:p w:rsidR="00AD31D5" w:rsidRPr="00436531" w:rsidRDefault="00AD31D5" w:rsidP="004C1894">
      <w:pPr>
        <w:autoSpaceDE w:val="0"/>
        <w:autoSpaceDN w:val="0"/>
        <w:adjustRightInd w:val="0"/>
        <w:spacing w:line="360" w:lineRule="auto"/>
        <w:ind w:firstLineChars="250" w:firstLine="600"/>
        <w:jc w:val="both"/>
        <w:rPr>
          <w:rFonts w:ascii="Book Antiqua" w:eastAsia="AdvGulliv-R" w:hAnsi="Book Antiqua"/>
          <w:color w:val="000000"/>
          <w:kern w:val="0"/>
          <w:szCs w:val="24"/>
        </w:rPr>
      </w:pPr>
      <w:r w:rsidRPr="00436531">
        <w:rPr>
          <w:rFonts w:ascii="Book Antiqua" w:hAnsi="Book Antiqua"/>
          <w:color w:val="000000"/>
          <w:kern w:val="0"/>
          <w:szCs w:val="24"/>
        </w:rPr>
        <w:t xml:space="preserve">The frequency of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virological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relapse appears variable. In a study conducted in China and Hong Kong, 84 CHB patients (69 treatment-naïve and 15 lamivudine-resistant cases) who stopped oral antiviral therapy (lamivudine,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adefovir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or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entecavir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) in accordance with 2008 </w:t>
      </w:r>
      <w:r w:rsidRPr="00436531">
        <w:rPr>
          <w:rFonts w:ascii="Book Antiqua" w:eastAsia="AdvOT1ef757c0" w:hAnsi="Book Antiqua"/>
          <w:color w:val="000000"/>
          <w:kern w:val="0"/>
        </w:rPr>
        <w:t>Asian Pacific Association for the Study of the Liver (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APASL) guidelines were analyzed. Only 1 of the 11 patients who had achieved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levels of &lt;</w:t>
      </w: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 xml:space="preserve"> 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2 log IU/mL at the end of treatment experienced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virological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relapse (HBV DNA levels of &gt;</w:t>
      </w: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 xml:space="preserve"> </w:t>
      </w:r>
      <w:r w:rsidRPr="00436531">
        <w:rPr>
          <w:rFonts w:ascii="Book Antiqua" w:hAnsi="Book Antiqua"/>
          <w:color w:val="000000"/>
          <w:kern w:val="0"/>
          <w:szCs w:val="24"/>
        </w:rPr>
        <w:t>1000 copies/mL)</w:t>
      </w:r>
      <w:r w:rsidRPr="00436531">
        <w:rPr>
          <w:rFonts w:ascii="Book Antiqua" w:hAnsi="Book Antiqua"/>
          <w:color w:val="000000"/>
          <w:kern w:val="0"/>
          <w:szCs w:val="24"/>
          <w:vertAlign w:val="superscript"/>
        </w:rPr>
        <w:t>[6</w:t>
      </w:r>
      <w:r w:rsidRPr="00436531">
        <w:rPr>
          <w:rFonts w:ascii="Book Antiqua" w:eastAsia="宋体" w:hAnsi="Book Antiqua"/>
          <w:color w:val="000000"/>
          <w:kern w:val="0"/>
          <w:szCs w:val="24"/>
          <w:vertAlign w:val="superscript"/>
          <w:lang w:eastAsia="zh-CN"/>
        </w:rPr>
        <w:t>1</w:t>
      </w:r>
      <w:r w:rsidRPr="00436531">
        <w:rPr>
          <w:rFonts w:ascii="Book Antiqua" w:hAnsi="Book Antiqua"/>
          <w:color w:val="000000"/>
          <w:kern w:val="0"/>
          <w:szCs w:val="24"/>
          <w:vertAlign w:val="superscript"/>
        </w:rPr>
        <w:t>]</w:t>
      </w:r>
      <w:r w:rsidRPr="00436531">
        <w:rPr>
          <w:rFonts w:ascii="Book Antiqua" w:hAnsi="Book Antiqua"/>
          <w:color w:val="000000"/>
          <w:kern w:val="0"/>
          <w:szCs w:val="24"/>
        </w:rPr>
        <w:t>. In another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study from Hong Kong, 53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HBeAg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-negative patients on lamivudine treatment for a mean of 34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mo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were analyzed. Levels of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, but not HBV DNA, were more strongly associated with attainment 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lastRenderedPageBreak/>
        <w:t xml:space="preserve">of SVR (HBV DNA </w:t>
      </w:r>
      <w:r w:rsidRPr="00436531">
        <w:rPr>
          <w:rFonts w:ascii="Book Antiqua" w:eastAsia="AdvPSMSAM10" w:hAnsi="Book Antiqua"/>
          <w:color w:val="000000"/>
          <w:kern w:val="0"/>
          <w:szCs w:val="24"/>
        </w:rPr>
        <w:t>≤</w:t>
      </w: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 xml:space="preserve"> 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200 IU/mL) at 12 months off-treatment. All five patients who had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levels of </w:t>
      </w:r>
      <w:r w:rsidRPr="00436531">
        <w:rPr>
          <w:rFonts w:ascii="Book Antiqua" w:eastAsia="AdvPSMSAM10" w:hAnsi="Book Antiqua"/>
          <w:color w:val="000000"/>
          <w:kern w:val="0"/>
          <w:szCs w:val="24"/>
        </w:rPr>
        <w:t>≤</w:t>
      </w: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 xml:space="preserve"> 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100 IU/mL and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reduction of &gt;</w:t>
      </w: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 xml:space="preserve"> 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1 log at the end of treatment achieved SVR at 12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mo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off-treatment; in contrast, all 40 patients who had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levels of </w:t>
      </w:r>
      <w:r w:rsidRPr="00436531">
        <w:rPr>
          <w:rFonts w:ascii="Book Antiqua" w:eastAsia="AdvPSMSAM10" w:hAnsi="Book Antiqua"/>
          <w:color w:val="000000"/>
          <w:kern w:val="0"/>
          <w:szCs w:val="24"/>
        </w:rPr>
        <w:t>&gt;</w:t>
      </w: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 xml:space="preserve"> 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100 IU/mL and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reduction of </w:t>
      </w:r>
      <w:r w:rsidRPr="00436531">
        <w:rPr>
          <w:rFonts w:ascii="Book Antiqua" w:eastAsia="AdvPSMSAM10" w:hAnsi="Book Antiqua"/>
          <w:color w:val="000000"/>
          <w:kern w:val="0"/>
          <w:szCs w:val="24"/>
        </w:rPr>
        <w:t>≤</w:t>
      </w: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 xml:space="preserve"> 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>1 log did not achiev</w:t>
      </w:r>
      <w:r>
        <w:rPr>
          <w:rFonts w:ascii="Book Antiqua" w:eastAsia="AdvGulliv-R" w:hAnsi="Book Antiqua"/>
          <w:color w:val="000000"/>
          <w:kern w:val="0"/>
          <w:szCs w:val="24"/>
        </w:rPr>
        <w:t xml:space="preserve">e SVR at 12 </w:t>
      </w:r>
      <w:proofErr w:type="spellStart"/>
      <w:r>
        <w:rPr>
          <w:rFonts w:ascii="Book Antiqua" w:eastAsia="AdvGulliv-R" w:hAnsi="Book Antiqua"/>
          <w:color w:val="000000"/>
          <w:kern w:val="0"/>
          <w:szCs w:val="24"/>
        </w:rPr>
        <w:t>mo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off-treatment. The end-of-treatment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response was also predictive of SVR and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loss up to 5 years after stopping lamivudine therapy</w:t>
      </w:r>
      <w:r w:rsidRPr="00436531">
        <w:rPr>
          <w:rFonts w:ascii="Book Antiqua" w:eastAsia="AdvGulliv-R" w:hAnsi="Book Antiqua"/>
          <w:color w:val="000000"/>
          <w:kern w:val="0"/>
          <w:szCs w:val="24"/>
          <w:vertAlign w:val="superscript"/>
        </w:rPr>
        <w:t>[6</w:t>
      </w:r>
      <w:r w:rsidRPr="00436531">
        <w:rPr>
          <w:rFonts w:ascii="Book Antiqua" w:eastAsia="宋体" w:hAnsi="Book Antiqua"/>
          <w:color w:val="000000"/>
          <w:kern w:val="0"/>
          <w:szCs w:val="24"/>
          <w:vertAlign w:val="superscript"/>
          <w:lang w:eastAsia="zh-CN"/>
        </w:rPr>
        <w:t>2</w:t>
      </w:r>
      <w:r w:rsidRPr="00436531">
        <w:rPr>
          <w:rFonts w:ascii="Book Antiqua" w:eastAsia="AdvGulliv-R" w:hAnsi="Book Antiqua"/>
          <w:color w:val="000000"/>
          <w:kern w:val="0"/>
          <w:szCs w:val="24"/>
          <w:vertAlign w:val="superscript"/>
        </w:rPr>
        <w:t>]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>.</w:t>
      </w:r>
    </w:p>
    <w:p w:rsidR="00AD31D5" w:rsidRPr="00436531" w:rsidRDefault="00AD31D5" w:rsidP="004C1894">
      <w:pPr>
        <w:autoSpaceDE w:val="0"/>
        <w:autoSpaceDN w:val="0"/>
        <w:adjustRightInd w:val="0"/>
        <w:spacing w:line="360" w:lineRule="auto"/>
        <w:ind w:firstLineChars="250" w:firstLine="600"/>
        <w:jc w:val="both"/>
        <w:rPr>
          <w:rFonts w:ascii="Book Antiqua" w:hAnsi="Book Antiqua"/>
          <w:color w:val="000000"/>
          <w:kern w:val="0"/>
        </w:rPr>
      </w:pPr>
      <w:r w:rsidRPr="00436531">
        <w:rPr>
          <w:rFonts w:ascii="Book Antiqua" w:eastAsia="AdvGulliv-I" w:hAnsi="Book Antiqua"/>
          <w:color w:val="000000"/>
          <w:kern w:val="0"/>
          <w:szCs w:val="24"/>
        </w:rPr>
        <w:t>In our recent study</w:t>
      </w:r>
      <w:r w:rsidRPr="00436531">
        <w:rPr>
          <w:rFonts w:ascii="Book Antiqua" w:eastAsia="AdvGulliv-I" w:hAnsi="Book Antiqua"/>
          <w:color w:val="000000"/>
          <w:kern w:val="0"/>
          <w:szCs w:val="24"/>
          <w:vertAlign w:val="superscript"/>
        </w:rPr>
        <w:t>[6</w:t>
      </w:r>
      <w:r w:rsidRPr="00436531">
        <w:rPr>
          <w:rFonts w:ascii="Book Antiqua" w:eastAsia="宋体" w:hAnsi="Book Antiqua"/>
          <w:color w:val="000000"/>
          <w:kern w:val="0"/>
          <w:szCs w:val="24"/>
          <w:vertAlign w:val="superscript"/>
          <w:lang w:eastAsia="zh-CN"/>
        </w:rPr>
        <w:t>3</w:t>
      </w:r>
      <w:r w:rsidRPr="00436531">
        <w:rPr>
          <w:rFonts w:ascii="Book Antiqua" w:eastAsia="AdvGulliv-I" w:hAnsi="Book Antiqua"/>
          <w:color w:val="000000"/>
          <w:kern w:val="0"/>
          <w:szCs w:val="24"/>
          <w:vertAlign w:val="superscript"/>
        </w:rPr>
        <w:t>]</w:t>
      </w:r>
      <w:r w:rsidRPr="00436531">
        <w:rPr>
          <w:rFonts w:ascii="Book Antiqua" w:eastAsia="AdvGulliv-I" w:hAnsi="Book Antiqua"/>
          <w:color w:val="000000"/>
          <w:kern w:val="0"/>
          <w:szCs w:val="24"/>
        </w:rPr>
        <w:t xml:space="preserve">, we analyzed </w:t>
      </w:r>
      <w:r w:rsidRPr="00436531">
        <w:rPr>
          <w:rFonts w:ascii="Book Antiqua" w:hAnsi="Book Antiqua"/>
          <w:color w:val="000000"/>
          <w:kern w:val="0"/>
        </w:rPr>
        <w:t xml:space="preserve">188 treatment-naïve CHB patients (83 </w:t>
      </w:r>
      <w:proofErr w:type="spellStart"/>
      <w:r w:rsidRPr="00436531">
        <w:rPr>
          <w:rFonts w:ascii="Book Antiqua" w:hAnsi="Book Antiqua"/>
          <w:color w:val="000000"/>
          <w:kern w:val="0"/>
        </w:rPr>
        <w:t>HBeAg</w:t>
      </w:r>
      <w:proofErr w:type="spellEnd"/>
      <w:r w:rsidRPr="00436531">
        <w:rPr>
          <w:rFonts w:ascii="Book Antiqua" w:hAnsi="Book Antiqua"/>
          <w:color w:val="000000"/>
          <w:kern w:val="0"/>
        </w:rPr>
        <w:t xml:space="preserve">-positive, 105 </w:t>
      </w:r>
      <w:proofErr w:type="spellStart"/>
      <w:r w:rsidRPr="00436531">
        <w:rPr>
          <w:rFonts w:ascii="Book Antiqua" w:hAnsi="Book Antiqua"/>
          <w:color w:val="000000"/>
          <w:kern w:val="0"/>
        </w:rPr>
        <w:t>HBeAg</w:t>
      </w:r>
      <w:proofErr w:type="spellEnd"/>
      <w:r w:rsidRPr="00436531">
        <w:rPr>
          <w:rFonts w:ascii="Book Antiqua" w:hAnsi="Book Antiqua"/>
          <w:color w:val="000000"/>
          <w:kern w:val="0"/>
        </w:rPr>
        <w:t>-negative patients) treated with lamivudine</w:t>
      </w:r>
      <w:r w:rsidRPr="00436531">
        <w:rPr>
          <w:rFonts w:ascii="Book Antiqua" w:eastAsia="AdvOT1ef757c0" w:hAnsi="Book Antiqua"/>
          <w:color w:val="000000"/>
          <w:kern w:val="0"/>
        </w:rPr>
        <w:t>.</w:t>
      </w:r>
      <w:r w:rsidRPr="00436531">
        <w:rPr>
          <w:rFonts w:ascii="Book Antiqua" w:hAnsi="Book Antiqua"/>
          <w:color w:val="000000"/>
          <w:kern w:val="0"/>
        </w:rPr>
        <w:t xml:space="preserve"> </w:t>
      </w:r>
      <w:r w:rsidRPr="00436531">
        <w:rPr>
          <w:rFonts w:ascii="Book Antiqua" w:eastAsia="AGaramond-Regular" w:hAnsi="Book Antiqua"/>
          <w:color w:val="000000"/>
          <w:kern w:val="0"/>
          <w:lang w:bidi="gu-IN"/>
        </w:rPr>
        <w:t xml:space="preserve">Post-treatment HBV </w:t>
      </w:r>
      <w:r w:rsidRPr="00436531">
        <w:rPr>
          <w:rFonts w:ascii="Book Antiqua" w:hAnsi="Book Antiqua"/>
          <w:color w:val="000000"/>
          <w:kern w:val="0"/>
        </w:rPr>
        <w:t>relapse</w:t>
      </w:r>
      <w:r w:rsidRPr="00436531">
        <w:rPr>
          <w:rFonts w:ascii="Book Antiqua" w:eastAsia="AGaramond-Regular" w:hAnsi="Book Antiqua"/>
          <w:color w:val="000000"/>
          <w:kern w:val="0"/>
          <w:lang w:bidi="gu-IN"/>
        </w:rPr>
        <w:t xml:space="preserve"> was defined as a </w:t>
      </w:r>
      <w:r w:rsidRPr="00436531">
        <w:rPr>
          <w:rFonts w:ascii="Book Antiqua" w:hAnsi="Book Antiqua"/>
          <w:color w:val="000000"/>
          <w:kern w:val="0"/>
        </w:rPr>
        <w:t>serum HBV DNA level of &gt;</w:t>
      </w:r>
      <w:r w:rsidRPr="00436531">
        <w:rPr>
          <w:rFonts w:ascii="Book Antiqua" w:eastAsia="宋体" w:hAnsi="Book Antiqua"/>
          <w:color w:val="000000"/>
          <w:kern w:val="0"/>
          <w:lang w:eastAsia="zh-CN"/>
        </w:rPr>
        <w:t xml:space="preserve"> </w:t>
      </w:r>
      <w:r w:rsidRPr="00436531">
        <w:rPr>
          <w:rFonts w:ascii="Book Antiqua" w:hAnsi="Book Antiqua"/>
          <w:color w:val="000000"/>
          <w:kern w:val="0"/>
        </w:rPr>
        <w:t>2000 IU/</w:t>
      </w:r>
      <w:proofErr w:type="spellStart"/>
      <w:r w:rsidRPr="00436531">
        <w:rPr>
          <w:rFonts w:ascii="Book Antiqua" w:hAnsi="Book Antiqua"/>
          <w:color w:val="000000"/>
          <w:kern w:val="0"/>
        </w:rPr>
        <w:t>mL</w:t>
      </w:r>
      <w:r w:rsidRPr="00436531">
        <w:rPr>
          <w:rFonts w:ascii="Book Antiqua" w:eastAsia="AGaramond-Regular" w:hAnsi="Book Antiqua"/>
          <w:color w:val="000000"/>
          <w:kern w:val="0"/>
        </w:rPr>
        <w:t>.</w:t>
      </w:r>
      <w:proofErr w:type="spellEnd"/>
      <w:r w:rsidRPr="00436531">
        <w:rPr>
          <w:rFonts w:ascii="Book Antiqua" w:eastAsia="AGaramond-Regular" w:hAnsi="Book Antiqua"/>
          <w:color w:val="000000"/>
          <w:kern w:val="0"/>
        </w:rPr>
        <w:t xml:space="preserve"> We found that, </w:t>
      </w:r>
      <w:r w:rsidRPr="00436531">
        <w:rPr>
          <w:rFonts w:ascii="Book Antiqua" w:hAnsi="Book Antiqua"/>
          <w:bCs/>
          <w:color w:val="000000"/>
        </w:rPr>
        <w:t xml:space="preserve">at the end of treatment, </w:t>
      </w:r>
      <w:r w:rsidRPr="00436531">
        <w:rPr>
          <w:rFonts w:ascii="Book Antiqua" w:eastAsia="AdvOT1ef757c0" w:hAnsi="Book Antiqua"/>
          <w:color w:val="000000"/>
          <w:kern w:val="0"/>
        </w:rPr>
        <w:t xml:space="preserve">a </w:t>
      </w:r>
      <w:proofErr w:type="spellStart"/>
      <w:r w:rsidRPr="00436531">
        <w:rPr>
          <w:rFonts w:ascii="Book Antiqua" w:eastAsia="AdvOT1ef757c0" w:hAnsi="Book Antiqua"/>
          <w:color w:val="000000"/>
          <w:kern w:val="0"/>
        </w:rPr>
        <w:t>HBsAg</w:t>
      </w:r>
      <w:proofErr w:type="spellEnd"/>
      <w:r w:rsidRPr="00436531">
        <w:rPr>
          <w:rFonts w:ascii="Book Antiqua" w:eastAsia="AdvOT1ef757c0" w:hAnsi="Book Antiqua"/>
          <w:color w:val="000000"/>
          <w:kern w:val="0"/>
        </w:rPr>
        <w:t xml:space="preserve"> cutoff value of &lt;</w:t>
      </w:r>
      <w:r w:rsidRPr="00436531">
        <w:rPr>
          <w:rFonts w:ascii="Book Antiqua" w:eastAsia="宋体" w:hAnsi="Book Antiqua"/>
          <w:color w:val="000000"/>
          <w:kern w:val="0"/>
          <w:lang w:eastAsia="zh-CN"/>
        </w:rPr>
        <w:t xml:space="preserve"> </w:t>
      </w:r>
      <w:r w:rsidRPr="00436531">
        <w:rPr>
          <w:rFonts w:ascii="Book Antiqua" w:hAnsi="Book Antiqua"/>
          <w:color w:val="000000"/>
          <w:kern w:val="0"/>
        </w:rPr>
        <w:t>300</w:t>
      </w:r>
      <w:r w:rsidRPr="00436531">
        <w:rPr>
          <w:rFonts w:ascii="Book Antiqua" w:eastAsia="AdvOT1ef757c0" w:hAnsi="Book Antiqua"/>
          <w:color w:val="000000"/>
          <w:kern w:val="0"/>
        </w:rPr>
        <w:t xml:space="preserve"> IU</w:t>
      </w:r>
      <w:r w:rsidRPr="00436531">
        <w:rPr>
          <w:rFonts w:ascii="Book Antiqua" w:eastAsia="AdvPSSym" w:hAnsi="Book Antiqua"/>
          <w:color w:val="000000"/>
          <w:kern w:val="0"/>
        </w:rPr>
        <w:t>/</w:t>
      </w:r>
      <w:r w:rsidRPr="00436531">
        <w:rPr>
          <w:rFonts w:ascii="Book Antiqua" w:eastAsia="AdvOT1ef757c0" w:hAnsi="Book Antiqua"/>
          <w:color w:val="000000"/>
          <w:kern w:val="0"/>
        </w:rPr>
        <w:t xml:space="preserve">mL was able to predict </w:t>
      </w:r>
      <w:proofErr w:type="spellStart"/>
      <w:r w:rsidRPr="00436531">
        <w:rPr>
          <w:rFonts w:ascii="Book Antiqua" w:hAnsi="Book Antiqua"/>
          <w:color w:val="000000"/>
          <w:kern w:val="0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</w:rPr>
        <w:t xml:space="preserve"> loss</w:t>
      </w:r>
      <w:r w:rsidRPr="00436531">
        <w:rPr>
          <w:rFonts w:ascii="Book Antiqua" w:hAnsi="Book Antiqua"/>
          <w:bCs/>
          <w:color w:val="000000"/>
        </w:rPr>
        <w:t xml:space="preserve"> in </w:t>
      </w:r>
      <w:r w:rsidRPr="00436531">
        <w:rPr>
          <w:rFonts w:ascii="Book Antiqua" w:hAnsi="Book Antiqua"/>
          <w:color w:val="000000"/>
          <w:kern w:val="0"/>
        </w:rPr>
        <w:t xml:space="preserve">55.6% (5/9) of </w:t>
      </w:r>
      <w:proofErr w:type="spellStart"/>
      <w:r w:rsidRPr="00436531">
        <w:rPr>
          <w:rFonts w:ascii="Book Antiqua" w:hAnsi="Book Antiqua"/>
          <w:bCs/>
          <w:color w:val="000000"/>
        </w:rPr>
        <w:t>HBeAg</w:t>
      </w:r>
      <w:proofErr w:type="spellEnd"/>
      <w:r w:rsidRPr="00436531">
        <w:rPr>
          <w:rFonts w:ascii="Book Antiqua" w:hAnsi="Book Antiqua"/>
          <w:bCs/>
          <w:color w:val="000000"/>
        </w:rPr>
        <w:t>-positive patients</w:t>
      </w:r>
      <w:r w:rsidRPr="00436531">
        <w:rPr>
          <w:rFonts w:ascii="Book Antiqua" w:eastAsia="AdvOT1ef757c0" w:hAnsi="Book Antiqua"/>
          <w:color w:val="000000"/>
          <w:kern w:val="0"/>
        </w:rPr>
        <w:t xml:space="preserve">. </w:t>
      </w:r>
      <w:proofErr w:type="spellStart"/>
      <w:r w:rsidRPr="00436531">
        <w:rPr>
          <w:rFonts w:ascii="Book Antiqua" w:eastAsia="AdvOT1ef757c0" w:hAnsi="Book Antiqua"/>
          <w:color w:val="000000"/>
          <w:kern w:val="0"/>
        </w:rPr>
        <w:t>HBsAg</w:t>
      </w:r>
      <w:proofErr w:type="spellEnd"/>
      <w:r w:rsidRPr="00436531">
        <w:rPr>
          <w:rFonts w:ascii="Book Antiqua" w:eastAsia="AdvOT1ef757c0" w:hAnsi="Book Antiqua"/>
          <w:color w:val="000000"/>
          <w:kern w:val="0"/>
        </w:rPr>
        <w:t xml:space="preserve"> was not a significant predictor for post-treatment HBV relapse</w:t>
      </w:r>
      <w:r w:rsidRPr="00436531">
        <w:rPr>
          <w:rFonts w:ascii="Book Antiqua" w:hAnsi="Book Antiqua"/>
          <w:bCs/>
          <w:color w:val="000000"/>
        </w:rPr>
        <w:t xml:space="preserve"> in </w:t>
      </w:r>
      <w:proofErr w:type="spellStart"/>
      <w:r w:rsidRPr="00436531">
        <w:rPr>
          <w:rFonts w:ascii="Book Antiqua" w:hAnsi="Book Antiqua"/>
          <w:bCs/>
          <w:color w:val="000000"/>
        </w:rPr>
        <w:t>HBeAg</w:t>
      </w:r>
      <w:proofErr w:type="spellEnd"/>
      <w:r w:rsidRPr="00436531">
        <w:rPr>
          <w:rFonts w:ascii="Book Antiqua" w:hAnsi="Book Antiqua"/>
          <w:bCs/>
          <w:color w:val="000000"/>
        </w:rPr>
        <w:t>-positive patients</w:t>
      </w:r>
      <w:r w:rsidRPr="00436531">
        <w:rPr>
          <w:rFonts w:ascii="Book Antiqua" w:eastAsia="AdvOT1ef757c0" w:hAnsi="Book Antiqua"/>
          <w:color w:val="000000"/>
          <w:kern w:val="0"/>
        </w:rPr>
        <w:t xml:space="preserve">. In </w:t>
      </w:r>
      <w:proofErr w:type="spellStart"/>
      <w:r w:rsidRPr="00436531">
        <w:rPr>
          <w:rFonts w:ascii="Book Antiqua" w:eastAsia="AdvOT1ef757c0" w:hAnsi="Book Antiqua"/>
          <w:color w:val="000000"/>
          <w:kern w:val="0"/>
        </w:rPr>
        <w:t>HBeAg</w:t>
      </w:r>
      <w:proofErr w:type="spellEnd"/>
      <w:r w:rsidRPr="00436531">
        <w:rPr>
          <w:rFonts w:ascii="Book Antiqua" w:eastAsia="AdvOT1ef757c0" w:hAnsi="Book Antiqua"/>
          <w:color w:val="000000"/>
          <w:kern w:val="0"/>
        </w:rPr>
        <w:t xml:space="preserve">-negative patients, </w:t>
      </w:r>
      <w:proofErr w:type="spellStart"/>
      <w:r w:rsidRPr="00436531">
        <w:rPr>
          <w:rFonts w:ascii="Book Antiqua" w:eastAsia="AdvOT1ef757c0" w:hAnsi="Book Antiqua"/>
          <w:color w:val="000000"/>
          <w:kern w:val="0"/>
        </w:rPr>
        <w:t>HBsAg</w:t>
      </w:r>
      <w:proofErr w:type="spellEnd"/>
      <w:r w:rsidRPr="00436531">
        <w:rPr>
          <w:rFonts w:ascii="Book Antiqua" w:eastAsia="AdvOT1ef757c0" w:hAnsi="Book Antiqua"/>
          <w:color w:val="000000"/>
          <w:kern w:val="0"/>
        </w:rPr>
        <w:t xml:space="preserve"> cutoff values of &lt;</w:t>
      </w:r>
      <w:r w:rsidRPr="00436531">
        <w:rPr>
          <w:rFonts w:ascii="Book Antiqua" w:eastAsia="宋体" w:hAnsi="Book Antiqua"/>
          <w:color w:val="000000"/>
          <w:kern w:val="0"/>
          <w:lang w:eastAsia="zh-CN"/>
        </w:rPr>
        <w:t xml:space="preserve"> </w:t>
      </w:r>
      <w:r w:rsidRPr="00436531">
        <w:rPr>
          <w:rFonts w:ascii="Book Antiqua" w:hAnsi="Book Antiqua"/>
          <w:color w:val="000000"/>
          <w:kern w:val="0"/>
        </w:rPr>
        <w:t>120</w:t>
      </w:r>
      <w:r w:rsidRPr="00436531">
        <w:rPr>
          <w:rFonts w:ascii="Book Antiqua" w:eastAsia="AdvOT1ef757c0" w:hAnsi="Book Antiqua"/>
          <w:color w:val="000000"/>
          <w:kern w:val="0"/>
        </w:rPr>
        <w:t xml:space="preserve"> and &lt;</w:t>
      </w:r>
      <w:r w:rsidRPr="00436531">
        <w:rPr>
          <w:rFonts w:ascii="Book Antiqua" w:eastAsia="宋体" w:hAnsi="Book Antiqua"/>
          <w:color w:val="000000"/>
          <w:kern w:val="0"/>
          <w:lang w:eastAsia="zh-CN"/>
        </w:rPr>
        <w:t xml:space="preserve"> </w:t>
      </w:r>
      <w:r w:rsidRPr="00436531">
        <w:rPr>
          <w:rFonts w:ascii="Book Antiqua" w:hAnsi="Book Antiqua"/>
          <w:color w:val="000000"/>
          <w:kern w:val="0"/>
        </w:rPr>
        <w:t>200</w:t>
      </w:r>
      <w:r w:rsidRPr="00436531">
        <w:rPr>
          <w:rFonts w:ascii="Book Antiqua" w:eastAsia="AdvOT1ef757c0" w:hAnsi="Book Antiqua"/>
          <w:color w:val="000000"/>
          <w:kern w:val="0"/>
        </w:rPr>
        <w:t xml:space="preserve"> IU</w:t>
      </w:r>
      <w:r w:rsidRPr="00436531">
        <w:rPr>
          <w:rFonts w:ascii="Book Antiqua" w:eastAsia="AdvPSSym" w:hAnsi="Book Antiqua"/>
          <w:color w:val="000000"/>
          <w:kern w:val="0"/>
        </w:rPr>
        <w:t>/</w:t>
      </w:r>
      <w:r w:rsidRPr="00436531">
        <w:rPr>
          <w:rFonts w:ascii="Book Antiqua" w:eastAsia="AdvOT1ef757c0" w:hAnsi="Book Antiqua"/>
          <w:color w:val="000000"/>
          <w:kern w:val="0"/>
        </w:rPr>
        <w:t xml:space="preserve">mL predicted </w:t>
      </w:r>
      <w:r w:rsidRPr="00436531">
        <w:rPr>
          <w:rFonts w:ascii="Book Antiqua" w:hAnsi="Book Antiqua"/>
          <w:color w:val="000000"/>
          <w:kern w:val="0"/>
        </w:rPr>
        <w:t xml:space="preserve">off-treatment </w:t>
      </w:r>
      <w:proofErr w:type="spellStart"/>
      <w:r w:rsidRPr="00436531">
        <w:rPr>
          <w:rFonts w:ascii="Book Antiqua" w:hAnsi="Book Antiqua"/>
          <w:color w:val="000000"/>
          <w:kern w:val="0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</w:rPr>
        <w:t xml:space="preserve"> loss in</w:t>
      </w:r>
      <w:r w:rsidRPr="00436531">
        <w:rPr>
          <w:rFonts w:ascii="Book Antiqua" w:eastAsia="AdvOT1ef757c0" w:hAnsi="Book Antiqua"/>
          <w:color w:val="000000"/>
          <w:kern w:val="0"/>
        </w:rPr>
        <w:t xml:space="preserve"> </w:t>
      </w:r>
      <w:r w:rsidRPr="00436531">
        <w:rPr>
          <w:rFonts w:ascii="Book Antiqua" w:hAnsi="Book Antiqua"/>
          <w:color w:val="000000"/>
          <w:kern w:val="0"/>
        </w:rPr>
        <w:t xml:space="preserve">79.2% (19/24) of cases </w:t>
      </w:r>
      <w:r w:rsidRPr="00436531">
        <w:rPr>
          <w:rFonts w:ascii="Book Antiqua" w:eastAsia="AdvOT1ef757c0" w:hAnsi="Book Antiqua"/>
          <w:color w:val="000000"/>
          <w:kern w:val="0"/>
        </w:rPr>
        <w:t xml:space="preserve">and </w:t>
      </w:r>
      <w:r w:rsidRPr="00436531">
        <w:rPr>
          <w:rFonts w:ascii="Book Antiqua" w:hAnsi="Book Antiqua"/>
          <w:color w:val="000000"/>
          <w:kern w:val="0"/>
        </w:rPr>
        <w:t>sustained response in</w:t>
      </w:r>
      <w:r w:rsidRPr="00436531">
        <w:rPr>
          <w:rFonts w:ascii="Book Antiqua" w:eastAsia="AdvOT1ef757c0" w:hAnsi="Book Antiqua"/>
          <w:color w:val="000000"/>
          <w:kern w:val="0"/>
        </w:rPr>
        <w:t xml:space="preserve"> </w:t>
      </w:r>
      <w:r w:rsidRPr="00436531">
        <w:rPr>
          <w:rFonts w:ascii="Book Antiqua" w:hAnsi="Book Antiqua"/>
          <w:color w:val="000000"/>
          <w:kern w:val="0"/>
        </w:rPr>
        <w:t xml:space="preserve">93.3% (28/30) of cases, </w:t>
      </w:r>
      <w:r w:rsidRPr="00436531">
        <w:rPr>
          <w:rFonts w:ascii="Book Antiqua" w:eastAsia="AdvOT1ef757c0" w:hAnsi="Book Antiqua"/>
          <w:color w:val="000000"/>
          <w:kern w:val="0"/>
        </w:rPr>
        <w:t>respectively</w:t>
      </w:r>
      <w:r w:rsidRPr="00436531">
        <w:rPr>
          <w:rFonts w:ascii="Book Antiqua" w:eastAsia="AdvOT1ef757c0" w:hAnsi="Book Antiqua"/>
          <w:color w:val="000000"/>
          <w:kern w:val="0"/>
          <w:vertAlign w:val="superscript"/>
        </w:rPr>
        <w:t>[</w:t>
      </w:r>
      <w:r w:rsidRPr="00436531">
        <w:rPr>
          <w:rFonts w:ascii="Book Antiqua" w:hAnsi="Book Antiqua"/>
          <w:color w:val="000000"/>
          <w:kern w:val="0"/>
          <w:vertAlign w:val="superscript"/>
        </w:rPr>
        <w:t>6</w:t>
      </w:r>
      <w:r w:rsidRPr="00436531">
        <w:rPr>
          <w:rFonts w:ascii="Book Antiqua" w:eastAsia="宋体" w:hAnsi="Book Antiqua"/>
          <w:color w:val="000000"/>
          <w:kern w:val="0"/>
          <w:vertAlign w:val="superscript"/>
          <w:lang w:eastAsia="zh-CN"/>
        </w:rPr>
        <w:t>3</w:t>
      </w:r>
      <w:r w:rsidRPr="00436531">
        <w:rPr>
          <w:rFonts w:ascii="Book Antiqua" w:eastAsia="AdvOT1ef757c0" w:hAnsi="Book Antiqua"/>
          <w:color w:val="000000"/>
          <w:kern w:val="0"/>
          <w:vertAlign w:val="superscript"/>
        </w:rPr>
        <w:t>]</w:t>
      </w:r>
      <w:r w:rsidRPr="00436531">
        <w:rPr>
          <w:rFonts w:ascii="Book Antiqua" w:eastAsia="AdvOT1ef757c0" w:hAnsi="Book Antiqua"/>
          <w:color w:val="000000"/>
          <w:kern w:val="0"/>
        </w:rPr>
        <w:t xml:space="preserve">. </w:t>
      </w:r>
      <w:proofErr w:type="spellStart"/>
      <w:r w:rsidRPr="00436531">
        <w:rPr>
          <w:rFonts w:ascii="Book Antiqua" w:eastAsia="AdvOT1ef757c0" w:hAnsi="Book Antiqua"/>
          <w:color w:val="000000"/>
          <w:kern w:val="0"/>
        </w:rPr>
        <w:t>Entecavir</w:t>
      </w:r>
      <w:proofErr w:type="spellEnd"/>
      <w:r w:rsidRPr="00436531">
        <w:rPr>
          <w:rFonts w:ascii="Book Antiqua" w:hAnsi="Book Antiqua"/>
          <w:color w:val="000000"/>
          <w:kern w:val="0"/>
        </w:rPr>
        <w:t xml:space="preserve"> is a potent NA with high genetic barrier to drug resistance.</w:t>
      </w:r>
      <w:r w:rsidRPr="00436531">
        <w:rPr>
          <w:rFonts w:ascii="Book Antiqua" w:eastAsia="GulliverRM" w:hAnsi="Book Antiqua"/>
          <w:color w:val="000000"/>
          <w:kern w:val="0"/>
        </w:rPr>
        <w:t xml:space="preserve"> </w:t>
      </w:r>
      <w:r w:rsidRPr="00436531">
        <w:rPr>
          <w:rFonts w:ascii="Book Antiqua" w:hAnsi="Book Antiqua"/>
          <w:color w:val="000000"/>
          <w:kern w:val="0"/>
        </w:rPr>
        <w:t>In our recent study</w:t>
      </w:r>
      <w:r w:rsidRPr="00436531">
        <w:rPr>
          <w:rFonts w:ascii="Book Antiqua" w:hAnsi="Book Antiqua"/>
          <w:color w:val="000000"/>
          <w:kern w:val="0"/>
          <w:vertAlign w:val="superscript"/>
        </w:rPr>
        <w:t>[6</w:t>
      </w:r>
      <w:r w:rsidRPr="00436531">
        <w:rPr>
          <w:rFonts w:ascii="Book Antiqua" w:eastAsia="宋体" w:hAnsi="Book Antiqua"/>
          <w:color w:val="000000"/>
          <w:kern w:val="0"/>
          <w:vertAlign w:val="superscript"/>
          <w:lang w:eastAsia="zh-CN"/>
        </w:rPr>
        <w:t>4</w:t>
      </w:r>
      <w:r w:rsidRPr="00436531">
        <w:rPr>
          <w:rFonts w:ascii="Book Antiqua" w:hAnsi="Book Antiqua"/>
          <w:color w:val="000000"/>
          <w:kern w:val="0"/>
          <w:vertAlign w:val="superscript"/>
        </w:rPr>
        <w:t>]</w:t>
      </w:r>
      <w:r w:rsidRPr="00436531">
        <w:rPr>
          <w:rFonts w:ascii="Book Antiqua" w:hAnsi="Book Antiqua"/>
          <w:color w:val="000000"/>
          <w:kern w:val="0"/>
        </w:rPr>
        <w:t xml:space="preserve">, a total of 142 CHB patients (46 </w:t>
      </w:r>
      <w:proofErr w:type="spellStart"/>
      <w:r w:rsidRPr="00436531">
        <w:rPr>
          <w:rFonts w:ascii="Book Antiqua" w:hAnsi="Book Antiqua"/>
          <w:color w:val="000000"/>
          <w:kern w:val="0"/>
        </w:rPr>
        <w:t>HBeAg</w:t>
      </w:r>
      <w:proofErr w:type="spellEnd"/>
      <w:r w:rsidRPr="00436531">
        <w:rPr>
          <w:rFonts w:ascii="Book Antiqua" w:hAnsi="Book Antiqua"/>
          <w:color w:val="000000"/>
          <w:kern w:val="0"/>
        </w:rPr>
        <w:t xml:space="preserve">-positive, 96 </w:t>
      </w:r>
      <w:proofErr w:type="spellStart"/>
      <w:r w:rsidRPr="00436531">
        <w:rPr>
          <w:rFonts w:ascii="Book Antiqua" w:hAnsi="Book Antiqua"/>
          <w:color w:val="000000"/>
          <w:kern w:val="0"/>
        </w:rPr>
        <w:t>HBeAg</w:t>
      </w:r>
      <w:proofErr w:type="spellEnd"/>
      <w:r w:rsidRPr="00436531">
        <w:rPr>
          <w:rFonts w:ascii="Book Antiqua" w:hAnsi="Book Antiqua"/>
          <w:color w:val="000000"/>
          <w:kern w:val="0"/>
        </w:rPr>
        <w:t xml:space="preserve">-negative patients) treated with </w:t>
      </w:r>
      <w:proofErr w:type="spellStart"/>
      <w:r w:rsidRPr="00436531">
        <w:rPr>
          <w:rFonts w:ascii="Book Antiqua" w:hAnsi="Book Antiqua"/>
          <w:color w:val="000000"/>
          <w:kern w:val="0"/>
        </w:rPr>
        <w:t>entecavir</w:t>
      </w:r>
      <w:proofErr w:type="spellEnd"/>
      <w:r w:rsidRPr="00436531">
        <w:rPr>
          <w:rFonts w:ascii="Book Antiqua" w:hAnsi="Book Antiqua"/>
          <w:color w:val="000000"/>
          <w:kern w:val="0"/>
        </w:rPr>
        <w:t xml:space="preserve"> </w:t>
      </w:r>
      <w:r w:rsidRPr="00436531">
        <w:rPr>
          <w:rFonts w:ascii="Book Antiqua" w:eastAsia="AdvOT1ef757c0" w:hAnsi="Book Antiqua"/>
          <w:color w:val="000000"/>
          <w:kern w:val="0"/>
        </w:rPr>
        <w:t>were analyzed,</w:t>
      </w:r>
      <w:r w:rsidRPr="00436531">
        <w:rPr>
          <w:rFonts w:ascii="Book Antiqua" w:hAnsi="Book Antiqua"/>
          <w:color w:val="000000"/>
          <w:kern w:val="0"/>
        </w:rPr>
        <w:t xml:space="preserve"> to determine whether </w:t>
      </w:r>
      <w:proofErr w:type="spellStart"/>
      <w:r w:rsidRPr="00436531">
        <w:rPr>
          <w:rFonts w:ascii="Book Antiqua" w:hAnsi="Book Antiqua"/>
          <w:color w:val="000000"/>
          <w:kern w:val="0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</w:rPr>
        <w:t xml:space="preserve"> quantification could predict HBV reactivation after cessation of treatment</w:t>
      </w:r>
      <w:r w:rsidRPr="00436531">
        <w:rPr>
          <w:rFonts w:ascii="Book Antiqua" w:eastAsia="AdvOT1ef757c0" w:hAnsi="Book Antiqua"/>
          <w:color w:val="000000"/>
          <w:kern w:val="0"/>
        </w:rPr>
        <w:t>.</w:t>
      </w:r>
      <w:r w:rsidRPr="00436531">
        <w:rPr>
          <w:rFonts w:ascii="Book Antiqua" w:hAnsi="Book Antiqua"/>
          <w:color w:val="000000"/>
          <w:kern w:val="0"/>
        </w:rPr>
        <w:t xml:space="preserve"> Treatment duration was 153.6 ± 43.9 weeks, and</w:t>
      </w:r>
      <w:r w:rsidRPr="00436531">
        <w:rPr>
          <w:rFonts w:ascii="Book Antiqua" w:eastAsia="AdvGulliv-R" w:hAnsi="Book Antiqua"/>
          <w:color w:val="000000"/>
          <w:kern w:val="0"/>
        </w:rPr>
        <w:t xml:space="preserve"> all patients </w:t>
      </w:r>
      <w:r w:rsidRPr="00436531">
        <w:rPr>
          <w:rFonts w:ascii="Book Antiqua" w:hAnsi="Book Antiqua"/>
          <w:color w:val="000000"/>
        </w:rPr>
        <w:t xml:space="preserve">fulfilled the </w:t>
      </w:r>
      <w:r w:rsidRPr="00436531">
        <w:rPr>
          <w:rFonts w:ascii="Book Antiqua" w:eastAsia="AdvOT1ef757c0" w:hAnsi="Book Antiqua"/>
          <w:color w:val="000000"/>
          <w:kern w:val="0"/>
        </w:rPr>
        <w:t xml:space="preserve">APASL 2012 </w:t>
      </w:r>
      <w:r w:rsidRPr="00436531">
        <w:rPr>
          <w:rFonts w:ascii="Book Antiqua" w:hAnsi="Book Antiqua"/>
          <w:color w:val="000000"/>
        </w:rPr>
        <w:t>stopping criteria</w:t>
      </w:r>
      <w:r w:rsidRPr="00436531">
        <w:rPr>
          <w:rFonts w:ascii="Book Antiqua" w:eastAsia="AdvOT1ef757c0" w:hAnsi="Book Antiqua"/>
          <w:color w:val="000000"/>
          <w:kern w:val="0"/>
        </w:rPr>
        <w:t>.</w:t>
      </w:r>
      <w:r w:rsidRPr="00436531">
        <w:rPr>
          <w:rFonts w:ascii="Book Antiqua" w:hAnsi="Book Antiqua"/>
          <w:color w:val="000000"/>
          <w:kern w:val="0"/>
        </w:rPr>
        <w:t xml:space="preserve"> In </w:t>
      </w:r>
      <w:proofErr w:type="spellStart"/>
      <w:r w:rsidRPr="00436531">
        <w:rPr>
          <w:rFonts w:ascii="Book Antiqua" w:hAnsi="Book Antiqua"/>
          <w:color w:val="000000"/>
          <w:kern w:val="0"/>
        </w:rPr>
        <w:t>HBeAg</w:t>
      </w:r>
      <w:proofErr w:type="spellEnd"/>
      <w:r w:rsidRPr="00436531">
        <w:rPr>
          <w:rFonts w:ascii="Book Antiqua" w:hAnsi="Book Antiqua"/>
          <w:color w:val="000000"/>
          <w:kern w:val="0"/>
        </w:rPr>
        <w:t>-positive patients</w:t>
      </w:r>
      <w:r w:rsidRPr="00436531">
        <w:rPr>
          <w:rFonts w:ascii="Book Antiqua" w:hAnsi="Book Antiqua"/>
          <w:bCs/>
          <w:color w:val="000000"/>
        </w:rPr>
        <w:t xml:space="preserve">, a baseline </w:t>
      </w:r>
      <w:proofErr w:type="spellStart"/>
      <w:r w:rsidRPr="00436531">
        <w:rPr>
          <w:rFonts w:ascii="Book Antiqua" w:hAnsi="Book Antiqua"/>
          <w:bCs/>
          <w:color w:val="000000"/>
        </w:rPr>
        <w:t>HBsAg</w:t>
      </w:r>
      <w:proofErr w:type="spellEnd"/>
      <w:r w:rsidRPr="00436531">
        <w:rPr>
          <w:rFonts w:ascii="Book Antiqua" w:hAnsi="Book Antiqua"/>
          <w:bCs/>
          <w:color w:val="000000"/>
        </w:rPr>
        <w:t xml:space="preserve"> level of &lt;</w:t>
      </w:r>
      <w:r w:rsidRPr="00436531">
        <w:rPr>
          <w:rFonts w:ascii="Book Antiqua" w:eastAsia="宋体" w:hAnsi="Book Antiqua"/>
          <w:bCs/>
          <w:color w:val="000000"/>
          <w:lang w:eastAsia="zh-CN"/>
        </w:rPr>
        <w:t xml:space="preserve"> </w:t>
      </w:r>
      <w:r w:rsidRPr="00436531">
        <w:rPr>
          <w:rFonts w:ascii="Book Antiqua" w:hAnsi="Book Antiqua"/>
          <w:color w:val="000000"/>
          <w:kern w:val="0"/>
        </w:rPr>
        <w:t xml:space="preserve">4000 IU/mL was the optimal cut-off value for predicting </w:t>
      </w:r>
      <w:proofErr w:type="spellStart"/>
      <w:r w:rsidRPr="00436531">
        <w:rPr>
          <w:rFonts w:ascii="Book Antiqua" w:hAnsi="Book Antiqua"/>
          <w:color w:val="000000"/>
          <w:kern w:val="0"/>
        </w:rPr>
        <w:t>virological</w:t>
      </w:r>
      <w:proofErr w:type="spellEnd"/>
      <w:r w:rsidRPr="00436531">
        <w:rPr>
          <w:rFonts w:ascii="Book Antiqua" w:hAnsi="Book Antiqua"/>
          <w:color w:val="000000"/>
          <w:kern w:val="0"/>
        </w:rPr>
        <w:t xml:space="preserve"> relapse (HBV DNA levels of &gt;</w:t>
      </w:r>
      <w:r w:rsidRPr="00436531">
        <w:rPr>
          <w:rFonts w:ascii="Book Antiqua" w:eastAsia="宋体" w:hAnsi="Book Antiqua"/>
          <w:color w:val="000000"/>
          <w:kern w:val="0"/>
          <w:lang w:eastAsia="zh-CN"/>
        </w:rPr>
        <w:t xml:space="preserve"> </w:t>
      </w:r>
      <w:r w:rsidRPr="00436531">
        <w:rPr>
          <w:rFonts w:ascii="Book Antiqua" w:hAnsi="Book Antiqua"/>
          <w:color w:val="000000"/>
          <w:kern w:val="0"/>
        </w:rPr>
        <w:t>2000 IU/mL) and clinical relapse (HBV DNA levels of &gt;</w:t>
      </w:r>
      <w:r w:rsidRPr="00436531">
        <w:rPr>
          <w:rFonts w:ascii="Book Antiqua" w:eastAsia="宋体" w:hAnsi="Book Antiqua"/>
          <w:color w:val="000000"/>
          <w:kern w:val="0"/>
          <w:lang w:eastAsia="zh-CN"/>
        </w:rPr>
        <w:t xml:space="preserve"> </w:t>
      </w:r>
      <w:r w:rsidRPr="00436531">
        <w:rPr>
          <w:rFonts w:ascii="Book Antiqua" w:hAnsi="Book Antiqua"/>
          <w:color w:val="000000"/>
          <w:kern w:val="0"/>
        </w:rPr>
        <w:t>2000 IU/mL and ALT levels of more than twice the upper normal limit)</w:t>
      </w:r>
      <w:r w:rsidRPr="00436531">
        <w:rPr>
          <w:rFonts w:ascii="Book Antiqua" w:eastAsia="AdvOT1ef757c0" w:hAnsi="Book Antiqua"/>
          <w:color w:val="000000"/>
          <w:kern w:val="0"/>
        </w:rPr>
        <w:t xml:space="preserve">. </w:t>
      </w:r>
      <w:r w:rsidRPr="00436531">
        <w:rPr>
          <w:rFonts w:ascii="Book Antiqua" w:hAnsi="Book Antiqua"/>
          <w:color w:val="000000"/>
          <w:kern w:val="0"/>
        </w:rPr>
        <w:t xml:space="preserve">In </w:t>
      </w:r>
      <w:proofErr w:type="spellStart"/>
      <w:r w:rsidRPr="00436531">
        <w:rPr>
          <w:rFonts w:ascii="Book Antiqua" w:hAnsi="Book Antiqua"/>
          <w:color w:val="000000"/>
          <w:kern w:val="0"/>
        </w:rPr>
        <w:t>HBeAg</w:t>
      </w:r>
      <w:proofErr w:type="spellEnd"/>
      <w:r w:rsidRPr="00436531">
        <w:rPr>
          <w:rFonts w:ascii="Book Antiqua" w:hAnsi="Book Antiqua"/>
          <w:color w:val="000000"/>
          <w:kern w:val="0"/>
        </w:rPr>
        <w:t>-negative patients</w:t>
      </w:r>
      <w:r w:rsidRPr="00436531">
        <w:rPr>
          <w:rFonts w:ascii="Book Antiqua" w:hAnsi="Book Antiqua"/>
          <w:bCs/>
          <w:color w:val="000000"/>
        </w:rPr>
        <w:t xml:space="preserve">, </w:t>
      </w:r>
      <w:r w:rsidRPr="00436531">
        <w:rPr>
          <w:rFonts w:ascii="Book Antiqua" w:hAnsi="Book Antiqua"/>
          <w:bCs/>
          <w:color w:val="000000"/>
        </w:rPr>
        <w:lastRenderedPageBreak/>
        <w:t xml:space="preserve">end-of-treatment </w:t>
      </w:r>
      <w:proofErr w:type="spellStart"/>
      <w:r w:rsidRPr="00436531">
        <w:rPr>
          <w:rFonts w:ascii="Book Antiqua" w:hAnsi="Book Antiqua"/>
          <w:bCs/>
          <w:color w:val="000000"/>
        </w:rPr>
        <w:t>HBsAg</w:t>
      </w:r>
      <w:proofErr w:type="spellEnd"/>
      <w:r w:rsidRPr="00436531">
        <w:rPr>
          <w:rFonts w:ascii="Book Antiqua" w:hAnsi="Book Antiqua"/>
          <w:bCs/>
          <w:color w:val="000000"/>
        </w:rPr>
        <w:t xml:space="preserve"> levels of &lt;</w:t>
      </w:r>
      <w:r w:rsidRPr="00436531">
        <w:rPr>
          <w:rFonts w:ascii="Book Antiqua" w:eastAsia="宋体" w:hAnsi="Book Antiqua"/>
          <w:bCs/>
          <w:color w:val="000000"/>
          <w:lang w:eastAsia="zh-CN"/>
        </w:rPr>
        <w:t xml:space="preserve"> </w:t>
      </w:r>
      <w:r w:rsidRPr="00436531">
        <w:rPr>
          <w:rFonts w:ascii="Book Antiqua" w:hAnsi="Book Antiqua"/>
          <w:color w:val="000000"/>
          <w:kern w:val="0"/>
        </w:rPr>
        <w:t>200 and &lt;</w:t>
      </w:r>
      <w:r w:rsidRPr="00436531">
        <w:rPr>
          <w:rFonts w:ascii="Book Antiqua" w:eastAsia="宋体" w:hAnsi="Book Antiqua"/>
          <w:color w:val="000000"/>
          <w:kern w:val="0"/>
          <w:lang w:eastAsia="zh-CN"/>
        </w:rPr>
        <w:t xml:space="preserve"> </w:t>
      </w:r>
      <w:r w:rsidRPr="00436531">
        <w:rPr>
          <w:rFonts w:ascii="Book Antiqua" w:hAnsi="Book Antiqua"/>
          <w:color w:val="000000"/>
          <w:kern w:val="0"/>
        </w:rPr>
        <w:t xml:space="preserve">500 IU/mL were the optimal cut-off values for predicting </w:t>
      </w:r>
      <w:proofErr w:type="spellStart"/>
      <w:r w:rsidRPr="00436531">
        <w:rPr>
          <w:rFonts w:ascii="Book Antiqua" w:hAnsi="Book Antiqua"/>
          <w:color w:val="000000"/>
          <w:kern w:val="0"/>
        </w:rPr>
        <w:t>virological</w:t>
      </w:r>
      <w:proofErr w:type="spellEnd"/>
      <w:r w:rsidRPr="00436531">
        <w:rPr>
          <w:rFonts w:ascii="Book Antiqua" w:hAnsi="Book Antiqua"/>
          <w:color w:val="000000"/>
          <w:kern w:val="0"/>
        </w:rPr>
        <w:t xml:space="preserve"> and clinical relapse respectively</w:t>
      </w:r>
      <w:r w:rsidRPr="00436531">
        <w:rPr>
          <w:rFonts w:ascii="Book Antiqua" w:hAnsi="Book Antiqua"/>
          <w:bCs/>
          <w:color w:val="000000"/>
        </w:rPr>
        <w:t xml:space="preserve">. </w:t>
      </w:r>
      <w:proofErr w:type="spellStart"/>
      <w:r w:rsidRPr="00436531">
        <w:rPr>
          <w:rFonts w:ascii="Book Antiqua" w:eastAsia="AdvGulliv-R" w:hAnsi="Book Antiqua"/>
          <w:bCs/>
          <w:color w:val="000000"/>
          <w:kern w:val="0"/>
        </w:rPr>
        <w:t>HBsAg</w:t>
      </w:r>
      <w:proofErr w:type="spellEnd"/>
      <w:r w:rsidRPr="00436531">
        <w:rPr>
          <w:rFonts w:ascii="Book Antiqua" w:eastAsia="AdvGulliv-R" w:hAnsi="Book Antiqua"/>
          <w:bCs/>
          <w:color w:val="000000"/>
          <w:kern w:val="0"/>
        </w:rPr>
        <w:t xml:space="preserve"> decline from baseline to month 12 or end of treatment was not a significant</w:t>
      </w:r>
      <w:r w:rsidRPr="00436531">
        <w:rPr>
          <w:rFonts w:ascii="Book Antiqua" w:hAnsi="Book Antiqua"/>
          <w:bCs/>
          <w:color w:val="000000"/>
        </w:rPr>
        <w:t xml:space="preserve"> predictor for </w:t>
      </w:r>
      <w:proofErr w:type="spellStart"/>
      <w:r w:rsidRPr="00436531">
        <w:rPr>
          <w:rFonts w:ascii="Book Antiqua" w:hAnsi="Book Antiqua"/>
          <w:bCs/>
          <w:color w:val="000000"/>
        </w:rPr>
        <w:t>virological</w:t>
      </w:r>
      <w:proofErr w:type="spellEnd"/>
      <w:r w:rsidRPr="00436531">
        <w:rPr>
          <w:rFonts w:ascii="Book Antiqua" w:hAnsi="Book Antiqua"/>
          <w:bCs/>
          <w:color w:val="000000"/>
        </w:rPr>
        <w:t xml:space="preserve"> relapse.</w:t>
      </w:r>
    </w:p>
    <w:p w:rsidR="00AD31D5" w:rsidRPr="00436531" w:rsidRDefault="00AD31D5" w:rsidP="004C1894">
      <w:pPr>
        <w:autoSpaceDE w:val="0"/>
        <w:autoSpaceDN w:val="0"/>
        <w:adjustRightInd w:val="0"/>
        <w:spacing w:line="360" w:lineRule="auto"/>
        <w:ind w:firstLineChars="250" w:firstLine="600"/>
        <w:jc w:val="both"/>
        <w:rPr>
          <w:rFonts w:ascii="Book Antiqua" w:hAnsi="Book Antiqua"/>
          <w:color w:val="000000"/>
          <w:kern w:val="0"/>
          <w:szCs w:val="24"/>
        </w:rPr>
      </w:pPr>
      <w:r w:rsidRPr="00436531">
        <w:rPr>
          <w:rFonts w:ascii="Book Antiqua" w:hAnsi="Book Antiqua"/>
          <w:color w:val="000000"/>
          <w:kern w:val="0"/>
        </w:rPr>
        <w:t>A recent study from Taiwan analyzed data for 95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 patients who were treated with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entecavir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for a median duration of 721 (395–1762) days, and who fulfilled the</w:t>
      </w:r>
      <w:r w:rsidRPr="00436531">
        <w:rPr>
          <w:rFonts w:ascii="Book Antiqua" w:hAnsi="Book Antiqua"/>
          <w:color w:val="000000"/>
        </w:rPr>
        <w:t xml:space="preserve"> </w:t>
      </w:r>
      <w:r w:rsidRPr="00436531">
        <w:rPr>
          <w:rFonts w:ascii="Book Antiqua" w:eastAsia="AdvOT1ef757c0" w:hAnsi="Book Antiqua"/>
          <w:color w:val="000000"/>
          <w:kern w:val="0"/>
        </w:rPr>
        <w:t>2012 APASL</w:t>
      </w:r>
      <w:r w:rsidRPr="00436531">
        <w:rPr>
          <w:rFonts w:ascii="Book Antiqua" w:hAnsi="Book Antiqua"/>
          <w:color w:val="000000"/>
        </w:rPr>
        <w:t xml:space="preserve"> stopping criteria</w:t>
      </w:r>
      <w:r w:rsidRPr="00436531">
        <w:rPr>
          <w:rFonts w:ascii="Book Antiqua" w:eastAsia="AdvOT1ef757c0" w:hAnsi="Book Antiqua"/>
          <w:color w:val="000000"/>
          <w:kern w:val="0"/>
        </w:rPr>
        <w:t xml:space="preserve">. In this study, neither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levels at baseline or end of treatment n</w:t>
      </w:r>
      <w:r w:rsidRPr="00436531">
        <w:rPr>
          <w:rFonts w:ascii="Book Antiqua" w:eastAsia="CongressSans" w:hAnsi="Book Antiqua"/>
          <w:color w:val="000000"/>
          <w:kern w:val="0"/>
          <w:szCs w:val="24"/>
        </w:rPr>
        <w:t xml:space="preserve">or </w:t>
      </w:r>
      <w:proofErr w:type="spellStart"/>
      <w:r w:rsidRPr="00436531">
        <w:rPr>
          <w:rFonts w:ascii="Book Antiqua" w:eastAsia="CongressSans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CongressSans" w:hAnsi="Book Antiqua"/>
          <w:color w:val="000000"/>
          <w:kern w:val="0"/>
          <w:szCs w:val="24"/>
        </w:rPr>
        <w:t xml:space="preserve"> decline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 were capable of predicting clinical relapse after one year off-treatment</w:t>
      </w:r>
      <w:r w:rsidRPr="00436531">
        <w:rPr>
          <w:rFonts w:ascii="Book Antiqua" w:hAnsi="Book Antiqua"/>
          <w:color w:val="000000"/>
          <w:kern w:val="0"/>
          <w:szCs w:val="24"/>
          <w:vertAlign w:val="superscript"/>
        </w:rPr>
        <w:t>[6</w:t>
      </w:r>
      <w:r w:rsidRPr="00436531">
        <w:rPr>
          <w:rFonts w:ascii="Book Antiqua" w:eastAsia="宋体" w:hAnsi="Book Antiqua"/>
          <w:color w:val="000000"/>
          <w:kern w:val="0"/>
          <w:szCs w:val="24"/>
          <w:vertAlign w:val="superscript"/>
          <w:lang w:eastAsia="zh-CN"/>
        </w:rPr>
        <w:t>5</w:t>
      </w:r>
      <w:r w:rsidRPr="00436531">
        <w:rPr>
          <w:rFonts w:ascii="Book Antiqua" w:hAnsi="Book Antiqua"/>
          <w:color w:val="000000"/>
          <w:kern w:val="0"/>
          <w:szCs w:val="24"/>
          <w:vertAlign w:val="superscript"/>
        </w:rPr>
        <w:t>]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. </w:t>
      </w:r>
    </w:p>
    <w:p w:rsidR="00AD31D5" w:rsidRPr="00436531" w:rsidRDefault="00AD31D5" w:rsidP="004C1894">
      <w:pPr>
        <w:autoSpaceDE w:val="0"/>
        <w:autoSpaceDN w:val="0"/>
        <w:adjustRightInd w:val="0"/>
        <w:spacing w:line="360" w:lineRule="auto"/>
        <w:ind w:firstLineChars="250" w:firstLine="600"/>
        <w:jc w:val="both"/>
        <w:rPr>
          <w:rFonts w:ascii="Book Antiqua" w:hAnsi="Book Antiqua"/>
          <w:color w:val="000000"/>
          <w:kern w:val="0"/>
          <w:szCs w:val="24"/>
        </w:rPr>
      </w:pPr>
      <w:r w:rsidRPr="00436531">
        <w:rPr>
          <w:rFonts w:ascii="Book Antiqua" w:hAnsi="Book Antiqua"/>
          <w:color w:val="000000"/>
          <w:kern w:val="0"/>
          <w:szCs w:val="24"/>
        </w:rPr>
        <w:t xml:space="preserve">Given the studies discussed above,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levels at the end of treatment may be useful in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HBeAg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>-negative patients</w:t>
      </w:r>
      <w:r w:rsidRPr="00436531" w:rsidDel="004C161A">
        <w:rPr>
          <w:rFonts w:ascii="Book Antiqua" w:hAnsi="Book Antiqua"/>
          <w:color w:val="000000"/>
          <w:kern w:val="0"/>
          <w:szCs w:val="24"/>
        </w:rPr>
        <w:t xml:space="preserve"> 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for predicting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loss or HBV reactivation after cessation of NA treatment. End-of-treatment cut-off values of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&lt;</w:t>
      </w: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 xml:space="preserve"> </w:t>
      </w:r>
      <w:r w:rsidRPr="00436531">
        <w:rPr>
          <w:rFonts w:ascii="Book Antiqua" w:hAnsi="Book Antiqua"/>
          <w:color w:val="000000"/>
          <w:kern w:val="0"/>
          <w:szCs w:val="24"/>
        </w:rPr>
        <w:t>100 or &lt;</w:t>
      </w: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 xml:space="preserve"> 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200 IU/mL have been used in many of the existing studies, with reasonable success. However, it remains unclear whether baseline or end-of-treatment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levels are able to predict HBV reactivation in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HBeAg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-positive patients after cessation of NA treatment. In addition, it remains to be determined whether the kinetics of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decline can predict HBV reactivation off-treatment. To date, most studies have been conducted in Asian populations, in which the HBV genotypes B and C are predominant. It is unclear</w:t>
      </w:r>
      <w:r w:rsidRPr="00436531">
        <w:rPr>
          <w:rFonts w:ascii="Book Antiqua" w:hAnsi="Book Antiqua"/>
          <w:color w:val="000000"/>
          <w:kern w:val="0"/>
        </w:rPr>
        <w:t xml:space="preserve"> whether the same </w:t>
      </w:r>
      <w:proofErr w:type="spellStart"/>
      <w:r w:rsidRPr="00436531">
        <w:rPr>
          <w:rFonts w:ascii="Book Antiqua" w:hAnsi="Book Antiqua"/>
          <w:color w:val="000000"/>
          <w:kern w:val="0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</w:rPr>
        <w:t xml:space="preserve"> cut-offs are applicable to other HBV genotypes</w:t>
      </w:r>
      <w:r w:rsidRPr="00436531">
        <w:rPr>
          <w:rFonts w:ascii="Book Antiqua" w:eastAsia="宋体" w:hAnsi="Book Antiqua"/>
          <w:color w:val="000000"/>
          <w:kern w:val="0"/>
          <w:lang w:eastAsia="zh-CN"/>
        </w:rPr>
        <w:t xml:space="preserve"> (Table 4)</w:t>
      </w:r>
      <w:r w:rsidRPr="00436531">
        <w:rPr>
          <w:rFonts w:ascii="Book Antiqua" w:hAnsi="Book Antiqua"/>
          <w:color w:val="000000"/>
          <w:kern w:val="0"/>
        </w:rPr>
        <w:t>.</w:t>
      </w:r>
    </w:p>
    <w:p w:rsidR="00AD31D5" w:rsidRPr="00436531" w:rsidRDefault="00AD31D5" w:rsidP="004C1894">
      <w:pPr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/>
          <w:b/>
          <w:color w:val="000000"/>
          <w:kern w:val="0"/>
          <w:szCs w:val="24"/>
          <w:lang w:eastAsia="zh-CN"/>
        </w:rPr>
      </w:pPr>
    </w:p>
    <w:p w:rsidR="00AD31D5" w:rsidRPr="00436531" w:rsidRDefault="00AD31D5" w:rsidP="004C1894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caps/>
          <w:color w:val="000000"/>
          <w:kern w:val="0"/>
          <w:szCs w:val="24"/>
        </w:rPr>
      </w:pPr>
      <w:r w:rsidRPr="00436531">
        <w:rPr>
          <w:rFonts w:ascii="Book Antiqua" w:hAnsi="Book Antiqua"/>
          <w:b/>
          <w:caps/>
          <w:color w:val="000000"/>
          <w:kern w:val="0"/>
          <w:szCs w:val="24"/>
        </w:rPr>
        <w:t>Other issues</w:t>
      </w:r>
    </w:p>
    <w:p w:rsidR="00AD31D5" w:rsidRPr="00436531" w:rsidRDefault="00AD31D5" w:rsidP="004C1894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color w:val="000000"/>
          <w:kern w:val="0"/>
          <w:szCs w:val="24"/>
        </w:rPr>
      </w:pPr>
      <w:proofErr w:type="spellStart"/>
      <w:r w:rsidRPr="00436531">
        <w:rPr>
          <w:rFonts w:ascii="Book Antiqua" w:hAnsi="Book Antiqua"/>
          <w:color w:val="000000"/>
          <w:szCs w:val="24"/>
        </w:rPr>
        <w:t>Boglione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</w:t>
      </w:r>
      <w:r w:rsidRPr="00436531">
        <w:rPr>
          <w:rFonts w:ascii="Book Antiqua" w:hAnsi="Book Antiqua"/>
          <w:i/>
          <w:color w:val="000000"/>
          <w:kern w:val="0"/>
          <w:szCs w:val="24"/>
        </w:rPr>
        <w:t>et al</w:t>
      </w:r>
      <w:r w:rsidRPr="00436531">
        <w:rPr>
          <w:rFonts w:ascii="Book Antiqua" w:eastAsia="宋体" w:hAnsi="Book Antiqua"/>
          <w:color w:val="000000"/>
          <w:kern w:val="0"/>
          <w:szCs w:val="24"/>
          <w:vertAlign w:val="superscript"/>
          <w:lang w:eastAsia="zh-CN"/>
        </w:rPr>
        <w:t>[66]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 have examined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kinetics in 134 treatment-naïve patients treated with different NAs (lamivudine,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adefovir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,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telbivudine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,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entecavir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and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tenofovir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) for at least 2 years. All patients had similar </w:t>
      </w:r>
      <w:r w:rsidRPr="00436531">
        <w:rPr>
          <w:rFonts w:ascii="Book Antiqua" w:hAnsi="Book Antiqua"/>
          <w:color w:val="000000"/>
          <w:kern w:val="0"/>
          <w:szCs w:val="24"/>
        </w:rPr>
        <w:lastRenderedPageBreak/>
        <w:t xml:space="preserve">characteristics: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HBeAg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-negative, HBV genotype D, and persistently undetectable HBV DNA levels.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Tenofovir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treatment resulted in the best serological response with respect to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reduction (0.45 log IU/mL after 2 years), while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entecavir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produced a moderate serological response (0.38 log IU/mL).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Telbivudine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showed the poorest serological response overall (0.12 log IU/mL), while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adefovir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exhibited a better serological (0.22 log IU/mL) than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virological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response. These results suggest that, in order to induce a substantial decrease in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,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HBeAg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-negative patients infected with HBV genotype D should be treated with more potent NAs, such as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entecavir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or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tenofovir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  <w:vertAlign w:val="superscript"/>
        </w:rPr>
        <w:t>[</w:t>
      </w:r>
      <w:r w:rsidRPr="00436531">
        <w:rPr>
          <w:rFonts w:ascii="Book Antiqua" w:eastAsia="宋体" w:hAnsi="Book Antiqua"/>
          <w:color w:val="000000"/>
          <w:kern w:val="0"/>
          <w:szCs w:val="24"/>
          <w:vertAlign w:val="superscript"/>
          <w:lang w:eastAsia="zh-CN"/>
        </w:rPr>
        <w:t>67</w:t>
      </w:r>
      <w:r w:rsidRPr="00436531">
        <w:rPr>
          <w:rFonts w:ascii="Book Antiqua" w:hAnsi="Book Antiqua"/>
          <w:color w:val="000000"/>
          <w:kern w:val="0"/>
          <w:szCs w:val="24"/>
          <w:vertAlign w:val="superscript"/>
        </w:rPr>
        <w:t>]</w:t>
      </w:r>
      <w:r w:rsidRPr="00436531">
        <w:rPr>
          <w:rFonts w:ascii="Book Antiqua" w:hAnsi="Book Antiqua"/>
          <w:color w:val="000000"/>
          <w:kern w:val="0"/>
          <w:szCs w:val="24"/>
        </w:rPr>
        <w:t>.</w:t>
      </w:r>
    </w:p>
    <w:p w:rsidR="00AD31D5" w:rsidRPr="00436531" w:rsidRDefault="00AD31D5" w:rsidP="004C1894">
      <w:pPr>
        <w:autoSpaceDE w:val="0"/>
        <w:autoSpaceDN w:val="0"/>
        <w:adjustRightInd w:val="0"/>
        <w:spacing w:line="360" w:lineRule="auto"/>
        <w:ind w:firstLineChars="250" w:firstLine="600"/>
        <w:jc w:val="both"/>
        <w:rPr>
          <w:rFonts w:ascii="Book Antiqua" w:hAnsi="Book Antiqua"/>
          <w:color w:val="000000"/>
          <w:kern w:val="0"/>
          <w:szCs w:val="24"/>
        </w:rPr>
      </w:pPr>
      <w:r w:rsidRPr="00436531">
        <w:rPr>
          <w:rFonts w:ascii="Book Antiqua" w:hAnsi="Book Antiqua"/>
          <w:color w:val="000000"/>
          <w:kern w:val="0"/>
        </w:rPr>
        <w:t xml:space="preserve">A recent study analyzed data for 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142 Asian CHB patients who received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tenofovir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>, with or without lamivudine, for up to 3 years</w:t>
      </w:r>
      <w:r w:rsidRPr="00436531">
        <w:rPr>
          <w:rFonts w:ascii="Book Antiqua" w:hAnsi="Book Antiqua"/>
          <w:color w:val="000000"/>
          <w:kern w:val="0"/>
          <w:szCs w:val="24"/>
          <w:vertAlign w:val="superscript"/>
        </w:rPr>
        <w:t>[</w:t>
      </w:r>
      <w:r w:rsidRPr="00436531">
        <w:rPr>
          <w:rFonts w:ascii="Book Antiqua" w:eastAsia="宋体" w:hAnsi="Book Antiqua"/>
          <w:color w:val="000000"/>
          <w:kern w:val="0"/>
          <w:szCs w:val="24"/>
          <w:vertAlign w:val="superscript"/>
          <w:lang w:eastAsia="zh-CN"/>
        </w:rPr>
        <w:t>67</w:t>
      </w:r>
      <w:r w:rsidRPr="00436531">
        <w:rPr>
          <w:rFonts w:ascii="Book Antiqua" w:hAnsi="Book Antiqua"/>
          <w:color w:val="000000"/>
          <w:kern w:val="0"/>
          <w:szCs w:val="24"/>
          <w:vertAlign w:val="superscript"/>
        </w:rPr>
        <w:t>]</w:t>
      </w:r>
      <w:r w:rsidRPr="00436531">
        <w:rPr>
          <w:rFonts w:ascii="Book Antiqua" w:hAnsi="Book Antiqua"/>
          <w:color w:val="000000"/>
          <w:kern w:val="0"/>
          <w:szCs w:val="24"/>
        </w:rPr>
        <w:t>.</w:t>
      </w:r>
      <w:r w:rsidRPr="00436531">
        <w:rPr>
          <w:rFonts w:ascii="Book Antiqua" w:hAnsi="Book Antiqua"/>
          <w:color w:val="000000"/>
          <w:kern w:val="0"/>
        </w:rPr>
        <w:t xml:space="preserve"> 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Patients also had at least 6 months exposure to other NAs. </w:t>
      </w:r>
      <w:r w:rsidRPr="00436531">
        <w:rPr>
          <w:rFonts w:ascii="Book Antiqua" w:hAnsi="Book Antiqua"/>
          <w:color w:val="000000"/>
          <w:kern w:val="0"/>
        </w:rPr>
        <w:t xml:space="preserve">Compared to patients with baseline </w:t>
      </w:r>
      <w:proofErr w:type="spellStart"/>
      <w:r w:rsidRPr="00436531">
        <w:rPr>
          <w:rFonts w:ascii="Book Antiqua" w:hAnsi="Book Antiqua"/>
          <w:color w:val="000000"/>
          <w:kern w:val="0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</w:rPr>
        <w:t xml:space="preserve"> levels of &lt;</w:t>
      </w:r>
      <w:r w:rsidRPr="00436531">
        <w:rPr>
          <w:rFonts w:ascii="Book Antiqua" w:eastAsia="宋体" w:hAnsi="Book Antiqua"/>
          <w:color w:val="000000"/>
          <w:kern w:val="0"/>
          <w:lang w:eastAsia="zh-CN"/>
        </w:rPr>
        <w:t xml:space="preserve"> </w:t>
      </w:r>
      <w:r w:rsidRPr="00436531">
        <w:rPr>
          <w:rFonts w:ascii="Book Antiqua" w:hAnsi="Book Antiqua"/>
          <w:color w:val="000000"/>
          <w:kern w:val="0"/>
        </w:rPr>
        <w:t xml:space="preserve">3 log IU/mL, patients with baseline </w:t>
      </w:r>
      <w:proofErr w:type="spellStart"/>
      <w:r w:rsidRPr="00436531">
        <w:rPr>
          <w:rFonts w:ascii="Book Antiqua" w:hAnsi="Book Antiqua"/>
          <w:color w:val="000000"/>
          <w:kern w:val="0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</w:rPr>
        <w:t xml:space="preserve"> levels of ≥</w:t>
      </w:r>
      <w:r w:rsidRPr="00436531">
        <w:rPr>
          <w:rFonts w:ascii="Book Antiqua" w:eastAsia="宋体" w:hAnsi="Book Antiqua"/>
          <w:color w:val="000000"/>
          <w:kern w:val="0"/>
          <w:lang w:eastAsia="zh-CN"/>
        </w:rPr>
        <w:t xml:space="preserve"> </w:t>
      </w:r>
      <w:r w:rsidRPr="00436531">
        <w:rPr>
          <w:rFonts w:ascii="Book Antiqua" w:hAnsi="Book Antiqua"/>
          <w:color w:val="000000"/>
          <w:kern w:val="0"/>
        </w:rPr>
        <w:t xml:space="preserve">3 log IU/mL showed a greater median rate of </w:t>
      </w:r>
      <w:proofErr w:type="spellStart"/>
      <w:r w:rsidRPr="00436531">
        <w:rPr>
          <w:rFonts w:ascii="Book Antiqua" w:hAnsi="Book Antiqua"/>
          <w:color w:val="000000"/>
          <w:kern w:val="0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</w:rPr>
        <w:t xml:space="preserve"> reduction over 3 years of </w:t>
      </w:r>
      <w:proofErr w:type="spellStart"/>
      <w:r w:rsidRPr="00436531">
        <w:rPr>
          <w:rFonts w:ascii="Book Antiqua" w:hAnsi="Book Antiqua"/>
          <w:color w:val="000000"/>
          <w:kern w:val="0"/>
        </w:rPr>
        <w:t>tenofovir</w:t>
      </w:r>
      <w:proofErr w:type="spellEnd"/>
      <w:r w:rsidRPr="00436531">
        <w:rPr>
          <w:rFonts w:ascii="Book Antiqua" w:hAnsi="Book Antiqua"/>
          <w:color w:val="000000"/>
          <w:kern w:val="0"/>
        </w:rPr>
        <w:t xml:space="preserve"> treatment. Among patients with 3 years of treatment, there was a significantly higher median rate of </w:t>
      </w:r>
      <w:proofErr w:type="spellStart"/>
      <w:r w:rsidRPr="00436531">
        <w:rPr>
          <w:rFonts w:ascii="Book Antiqua" w:hAnsi="Book Antiqua"/>
          <w:color w:val="000000"/>
          <w:kern w:val="0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</w:rPr>
        <w:t xml:space="preserve"> reduction during the first year than during the second and third years. 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This pattern of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decline could partially explain the rarity of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seroclearance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during NA therapy in the Asian populations studied</w:t>
      </w:r>
      <w:r w:rsidRPr="00436531">
        <w:rPr>
          <w:rFonts w:ascii="Book Antiqua" w:eastAsia="AdvGulliv-R" w:hAnsi="Book Antiqua"/>
          <w:color w:val="000000"/>
          <w:kern w:val="0"/>
          <w:szCs w:val="24"/>
          <w:vertAlign w:val="superscript"/>
        </w:rPr>
        <w:t>[</w:t>
      </w:r>
      <w:r w:rsidRPr="00436531">
        <w:rPr>
          <w:rFonts w:ascii="Book Antiqua" w:eastAsia="宋体" w:hAnsi="Book Antiqua"/>
          <w:color w:val="000000"/>
          <w:kern w:val="0"/>
          <w:szCs w:val="24"/>
          <w:vertAlign w:val="superscript"/>
          <w:lang w:eastAsia="zh-CN"/>
        </w:rPr>
        <w:t>67</w:t>
      </w:r>
      <w:r w:rsidRPr="00436531">
        <w:rPr>
          <w:rFonts w:ascii="Book Antiqua" w:eastAsia="AdvGulliv-R" w:hAnsi="Book Antiqua"/>
          <w:color w:val="000000"/>
          <w:kern w:val="0"/>
          <w:szCs w:val="24"/>
          <w:vertAlign w:val="superscript"/>
        </w:rPr>
        <w:t>]</w:t>
      </w:r>
      <w:r w:rsidRPr="00436531">
        <w:rPr>
          <w:rFonts w:ascii="Book Antiqua" w:hAnsi="Book Antiqua"/>
          <w:color w:val="000000"/>
          <w:kern w:val="0"/>
        </w:rPr>
        <w:t>.</w:t>
      </w:r>
    </w:p>
    <w:p w:rsidR="00AD31D5" w:rsidRPr="00436531" w:rsidRDefault="00AD31D5" w:rsidP="004C1894">
      <w:pPr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/>
          <w:b/>
          <w:color w:val="000000"/>
          <w:kern w:val="0"/>
          <w:lang w:eastAsia="zh-CN"/>
        </w:rPr>
      </w:pPr>
    </w:p>
    <w:p w:rsidR="00AD31D5" w:rsidRPr="00436531" w:rsidRDefault="00AD31D5" w:rsidP="004C1894">
      <w:pPr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/>
          <w:b/>
          <w:caps/>
          <w:color w:val="000000"/>
          <w:kern w:val="0"/>
          <w:lang w:eastAsia="zh-CN"/>
        </w:rPr>
      </w:pPr>
      <w:r w:rsidRPr="00436531">
        <w:rPr>
          <w:rFonts w:ascii="Book Antiqua" w:hAnsi="Book Antiqua"/>
          <w:b/>
          <w:caps/>
          <w:color w:val="000000"/>
          <w:kern w:val="0"/>
        </w:rPr>
        <w:t>Conclusion</w:t>
      </w:r>
    </w:p>
    <w:p w:rsidR="00AD31D5" w:rsidRPr="00436531" w:rsidRDefault="00AD31D5" w:rsidP="004C1894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color w:val="000000"/>
          <w:kern w:val="0"/>
          <w:szCs w:val="24"/>
        </w:rPr>
      </w:pPr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Although NAs are the preferred therapy for CHB infection, their effect on serum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levels is indirect and relatively slow. It has been estimated that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clearance on NA treatment may require decades of therapy. In addition, the decline in serum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induced by NA treatment often does 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lastRenderedPageBreak/>
        <w:t xml:space="preserve">not correlate with changes in HBV DNA levels. However, there is evidence that a low baseline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level and/or a rapid decline in serum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levels during NA therapy are characteristics that may identify patients who will show clearance of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>. These two factors may also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 predict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HBeAg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-positive patients who will achieve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virological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response or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HBeAg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loss/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seroconversion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. </w:t>
      </w:r>
      <w:r w:rsidRPr="00436531">
        <w:rPr>
          <w:rFonts w:ascii="Book Antiqua" w:eastAsia="Transitional521BT-RomanA" w:hAnsi="Book Antiqua"/>
          <w:color w:val="000000"/>
          <w:kern w:val="0"/>
          <w:szCs w:val="24"/>
        </w:rPr>
        <w:t xml:space="preserve">An increase in </w:t>
      </w:r>
      <w:proofErr w:type="spellStart"/>
      <w:r w:rsidRPr="00436531">
        <w:rPr>
          <w:rFonts w:ascii="Book Antiqua" w:eastAsia="Transitional521BT-Roman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Transitional521BT-RomanA" w:hAnsi="Book Antiqua"/>
          <w:color w:val="000000"/>
          <w:kern w:val="0"/>
          <w:szCs w:val="24"/>
        </w:rPr>
        <w:t xml:space="preserve"> titer may be indicative of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 v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>iral breakthrough, which is generally due to drug resistance</w:t>
      </w:r>
      <w:r w:rsidRPr="00436531">
        <w:rPr>
          <w:rFonts w:ascii="Book Antiqua" w:eastAsia="Transitional521BT-RomanA" w:hAnsi="Book Antiqua"/>
          <w:color w:val="000000"/>
          <w:kern w:val="0"/>
          <w:szCs w:val="24"/>
        </w:rPr>
        <w:t>.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Among Asian patients (most of whom carry HBV genotypes B and C), an end-of-treatment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level of &lt;</w:t>
      </w: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 xml:space="preserve"> 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>100 or &lt;</w:t>
      </w: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 xml:space="preserve"> 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200 IU/mL may predict a lower risk of HBV relapse, and cessation of treatment can be considered in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HBeAg</w:t>
      </w:r>
      <w:proofErr w:type="spellEnd"/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-negative patients. 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However, it remains unclear whether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levels, either at baseline or at the end of treatment, are also capable of predicting 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>HBV relapse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 in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HBeAg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-positive patients after cessation of NA treatment. Since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kinetics is known to be in</w:t>
      </w:r>
      <w:r w:rsidRPr="00436531">
        <w:rPr>
          <w:rFonts w:ascii="Book Antiqua" w:eastAsia="AdvTT5bf2ac07+fb" w:hAnsi="Book Antiqua"/>
          <w:color w:val="000000"/>
          <w:kern w:val="0"/>
          <w:szCs w:val="24"/>
        </w:rPr>
        <w:t>fl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uenced by HBV genotype, it will be important to validate these findings in larger cohorts that provide data for various HBV genotypes. Monitoring of serum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levels at baseline and during treatment can provide complementary information to HBV DNA measurements, and may help to improve the prediction of initial treatment response, </w:t>
      </w:r>
      <w:proofErr w:type="spellStart"/>
      <w:r w:rsidRPr="00436531">
        <w:rPr>
          <w:rFonts w:ascii="Book Antiqua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 xml:space="preserve"> loss and/or sustained off-treatment response to NA therapy. </w:t>
      </w:r>
    </w:p>
    <w:p w:rsidR="00AD31D5" w:rsidRPr="00436531" w:rsidRDefault="00AD31D5" w:rsidP="004C1894">
      <w:pPr>
        <w:widowControl/>
        <w:spacing w:line="360" w:lineRule="auto"/>
        <w:jc w:val="both"/>
        <w:rPr>
          <w:rFonts w:ascii="Book Antiqua" w:eastAsia="宋体" w:hAnsi="Book Antiqua"/>
          <w:b/>
          <w:color w:val="000000"/>
          <w:sz w:val="21"/>
          <w:szCs w:val="24"/>
          <w:lang w:eastAsia="zh-CN"/>
        </w:rPr>
      </w:pPr>
      <w:r w:rsidRPr="00436531">
        <w:rPr>
          <w:rFonts w:ascii="Book Antiqua" w:hAnsi="Book Antiqua"/>
          <w:b/>
          <w:color w:val="000000"/>
          <w:szCs w:val="24"/>
        </w:rPr>
        <w:br w:type="page"/>
      </w:r>
      <w:r w:rsidRPr="00436531">
        <w:rPr>
          <w:rFonts w:ascii="Book Antiqua" w:hAnsi="Book Antiqua"/>
          <w:b/>
          <w:color w:val="000000"/>
          <w:sz w:val="21"/>
          <w:szCs w:val="24"/>
        </w:rPr>
        <w:lastRenderedPageBreak/>
        <w:t>REFERENCES</w:t>
      </w:r>
    </w:p>
    <w:p w:rsidR="00AD31D5" w:rsidRPr="00436531" w:rsidRDefault="00AD31D5" w:rsidP="004C1894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1 </w:t>
      </w:r>
      <w:proofErr w:type="spellStart"/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Dienstag</w:t>
      </w:r>
      <w:proofErr w:type="spellEnd"/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 xml:space="preserve"> JL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. Hepatitis B virus infection. </w:t>
      </w:r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N </w:t>
      </w:r>
      <w:proofErr w:type="spellStart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Engl</w:t>
      </w:r>
      <w:proofErr w:type="spellEnd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 J Med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2008;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359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: 1486-1500 [PMID: 18832247 DOI: 10.1056/NEJMra0801644]</w:t>
      </w:r>
    </w:p>
    <w:p w:rsidR="00AD31D5" w:rsidRPr="00436531" w:rsidRDefault="00AD31D5" w:rsidP="004C1894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2 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Chen DS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. From hepatitis to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hepatoma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: lessons from type B viral hepatitis. </w:t>
      </w:r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Science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 1993;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262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: 369-370 [PMID: 8211155 DOI: 10.1126/science.8211155]</w:t>
      </w:r>
    </w:p>
    <w:p w:rsidR="00AD31D5" w:rsidRPr="00436531" w:rsidRDefault="00AD31D5" w:rsidP="004C1894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3 </w:t>
      </w:r>
      <w:proofErr w:type="spellStart"/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Liaw</w:t>
      </w:r>
      <w:proofErr w:type="spellEnd"/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 xml:space="preserve"> YF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, Chu CM. Hepatitis B virus infection. </w:t>
      </w:r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Lancet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2009;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373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: 582-592 [PMID: 19217993 DOI: 10.1016/S0140-6736(09)60207-5]</w:t>
      </w:r>
    </w:p>
    <w:p w:rsidR="00AD31D5" w:rsidRPr="00436531" w:rsidRDefault="00AD31D5" w:rsidP="004C1894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4</w:t>
      </w:r>
      <w:r w:rsidRPr="00436531">
        <w:rPr>
          <w:rFonts w:ascii="Book Antiqua" w:hAnsi="Book Antiqua"/>
          <w:color w:val="000000"/>
          <w:sz w:val="21"/>
          <w:szCs w:val="21"/>
        </w:rPr>
        <w:t xml:space="preserve"> </w:t>
      </w:r>
      <w:r w:rsidRPr="00436531">
        <w:rPr>
          <w:rFonts w:ascii="Book Antiqua" w:hAnsi="Book Antiqua"/>
          <w:b/>
          <w:bCs/>
          <w:color w:val="000000"/>
          <w:sz w:val="21"/>
          <w:szCs w:val="21"/>
        </w:rPr>
        <w:t>Lee CM</w:t>
      </w:r>
      <w:r w:rsidRPr="00436531">
        <w:rPr>
          <w:rFonts w:ascii="Book Antiqua" w:hAnsi="Book Antiqua"/>
          <w:color w:val="000000"/>
          <w:sz w:val="21"/>
          <w:szCs w:val="21"/>
        </w:rPr>
        <w:t xml:space="preserve">, Lu SN, </w:t>
      </w:r>
      <w:proofErr w:type="spellStart"/>
      <w:r w:rsidRPr="00436531">
        <w:rPr>
          <w:rFonts w:ascii="Book Antiqua" w:hAnsi="Book Antiqua"/>
          <w:color w:val="000000"/>
          <w:sz w:val="21"/>
          <w:szCs w:val="21"/>
        </w:rPr>
        <w:t>Changchien</w:t>
      </w:r>
      <w:proofErr w:type="spellEnd"/>
      <w:r w:rsidRPr="00436531">
        <w:rPr>
          <w:rFonts w:ascii="Book Antiqua" w:hAnsi="Book Antiqua"/>
          <w:color w:val="000000"/>
          <w:sz w:val="21"/>
          <w:szCs w:val="21"/>
        </w:rPr>
        <w:t xml:space="preserve"> CS, </w:t>
      </w:r>
      <w:proofErr w:type="spellStart"/>
      <w:r w:rsidRPr="00436531">
        <w:rPr>
          <w:rFonts w:ascii="Book Antiqua" w:hAnsi="Book Antiqua"/>
          <w:color w:val="000000"/>
          <w:sz w:val="21"/>
          <w:szCs w:val="21"/>
        </w:rPr>
        <w:t>Yeh</w:t>
      </w:r>
      <w:proofErr w:type="spellEnd"/>
      <w:r w:rsidRPr="00436531">
        <w:rPr>
          <w:rFonts w:ascii="Book Antiqua" w:hAnsi="Book Antiqua"/>
          <w:color w:val="000000"/>
          <w:sz w:val="21"/>
          <w:szCs w:val="21"/>
        </w:rPr>
        <w:t xml:space="preserve"> CT, Hsu TT, Tang JH, Wang JH, Lin DY, Chen CL, Chen WJ. Age, gender, and local geographic variations of viral etiology of hepatocellular carcinoma in a </w:t>
      </w:r>
      <w:proofErr w:type="spellStart"/>
      <w:r w:rsidRPr="00436531">
        <w:rPr>
          <w:rFonts w:ascii="Book Antiqua" w:hAnsi="Book Antiqua"/>
          <w:color w:val="000000"/>
          <w:sz w:val="21"/>
          <w:szCs w:val="21"/>
        </w:rPr>
        <w:t>hyperendemic</w:t>
      </w:r>
      <w:proofErr w:type="spellEnd"/>
      <w:r w:rsidRPr="00436531">
        <w:rPr>
          <w:rFonts w:ascii="Book Antiqua" w:hAnsi="Book Antiqua"/>
          <w:color w:val="000000"/>
          <w:sz w:val="21"/>
          <w:szCs w:val="21"/>
        </w:rPr>
        <w:t xml:space="preserve"> area for hepatitis B virus infection.</w:t>
      </w:r>
      <w:r w:rsidRPr="00436531">
        <w:rPr>
          <w:rStyle w:val="apple-converted-space"/>
          <w:rFonts w:ascii="Book Antiqua" w:hAnsi="Book Antiqua"/>
          <w:color w:val="000000"/>
          <w:sz w:val="21"/>
          <w:szCs w:val="21"/>
        </w:rPr>
        <w:t> </w:t>
      </w:r>
      <w:r w:rsidRPr="00436531">
        <w:rPr>
          <w:rFonts w:ascii="Book Antiqua" w:hAnsi="Book Antiqua"/>
          <w:i/>
          <w:iCs/>
          <w:color w:val="000000"/>
          <w:sz w:val="21"/>
          <w:szCs w:val="21"/>
        </w:rPr>
        <w:t>Cancer</w:t>
      </w:r>
      <w:r w:rsidRPr="00436531">
        <w:rPr>
          <w:rStyle w:val="apple-converted-space"/>
          <w:rFonts w:ascii="Book Antiqua" w:hAnsi="Book Antiqua"/>
          <w:color w:val="000000"/>
          <w:sz w:val="21"/>
          <w:szCs w:val="21"/>
        </w:rPr>
        <w:t> </w:t>
      </w:r>
      <w:r w:rsidRPr="00436531">
        <w:rPr>
          <w:rFonts w:ascii="Book Antiqua" w:hAnsi="Book Antiqua"/>
          <w:color w:val="000000"/>
          <w:sz w:val="21"/>
          <w:szCs w:val="21"/>
        </w:rPr>
        <w:t>1999;</w:t>
      </w:r>
      <w:r w:rsidRPr="00436531">
        <w:rPr>
          <w:rStyle w:val="apple-converted-space"/>
          <w:rFonts w:ascii="Book Antiqua" w:hAnsi="Book Antiqua"/>
          <w:color w:val="000000"/>
          <w:sz w:val="21"/>
          <w:szCs w:val="21"/>
        </w:rPr>
        <w:t> </w:t>
      </w:r>
      <w:r w:rsidRPr="00436531">
        <w:rPr>
          <w:rFonts w:ascii="Book Antiqua" w:hAnsi="Book Antiqua"/>
          <w:b/>
          <w:bCs/>
          <w:color w:val="000000"/>
          <w:sz w:val="21"/>
          <w:szCs w:val="21"/>
        </w:rPr>
        <w:t>86</w:t>
      </w:r>
      <w:r w:rsidRPr="00436531">
        <w:rPr>
          <w:rFonts w:ascii="Book Antiqua" w:hAnsi="Book Antiqua"/>
          <w:color w:val="000000"/>
          <w:sz w:val="21"/>
          <w:szCs w:val="21"/>
        </w:rPr>
        <w:t>: 1143-1150 [PMID: 10506697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DOI:</w:t>
      </w:r>
      <w:r w:rsidRPr="00436531">
        <w:rPr>
          <w:rFonts w:ascii="Book Antiqua" w:eastAsia="宋体" w:hAnsi="Book Antiqua" w:cs="宋体"/>
          <w:color w:val="000000"/>
          <w:kern w:val="0"/>
          <w:szCs w:val="21"/>
        </w:rPr>
        <w:t xml:space="preserve"> 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0.1002/(SICI)1097-0142(19991001)86:7&lt;1143::AID-CNCR7&gt;3.0.CO;2-Z]</w:t>
      </w:r>
    </w:p>
    <w:p w:rsidR="00AD31D5" w:rsidRPr="00436531" w:rsidRDefault="00AD31D5" w:rsidP="004C1894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5 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Blumberg BS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Sutnick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AI, London WT. Hepatitis and leukemia: their relation to Australia antigen. </w:t>
      </w:r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Bull N Y </w:t>
      </w:r>
      <w:proofErr w:type="spellStart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Acad</w:t>
      </w:r>
      <w:proofErr w:type="spellEnd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 Med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 1968;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44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: 1566-1586 [PMID: 5247325]</w:t>
      </w:r>
    </w:p>
    <w:p w:rsidR="00AD31D5" w:rsidRPr="00436531" w:rsidRDefault="00AD31D5" w:rsidP="004C1894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6 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Chan HL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Thompson A,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Martinot-Peignoux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M,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Piratvisuth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T,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Cornberg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M,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Brunetto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MR,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Tillmann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HL, Kao JH,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Jia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JD,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Wedemeyer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H,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Locarnini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S, Janssen HL,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Marcellin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P. Hepatitis B surface antigen quantification: why and how to use it in 2011 - a core group report. </w:t>
      </w:r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J </w:t>
      </w:r>
      <w:proofErr w:type="spellStart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Hepatol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2011;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55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: 1121-1131 [PMID: 21718667 DOI: 10.1016/j.jhep.2011.06.006]</w:t>
      </w:r>
    </w:p>
    <w:p w:rsidR="00AD31D5" w:rsidRPr="00436531" w:rsidRDefault="00AD31D5" w:rsidP="004C1894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7 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Nguyen T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Desmond P,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Locarnini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S. The role of quantitative hepatitis B serology in the natural history and management of chronic hepatitis B. </w:t>
      </w:r>
      <w:proofErr w:type="spellStart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Hepatol</w:t>
      </w:r>
      <w:proofErr w:type="spellEnd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 </w:t>
      </w:r>
      <w:proofErr w:type="spellStart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Int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2009;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3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: 5-15 [PMID: 19763714 DOI: 10.1007/s12072-009-9149-7]</w:t>
      </w:r>
    </w:p>
    <w:p w:rsidR="00AD31D5" w:rsidRPr="00436531" w:rsidRDefault="00AD31D5" w:rsidP="004C1894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5C005C">
        <w:rPr>
          <w:rFonts w:ascii="Book Antiqua" w:eastAsia="宋体" w:hAnsi="Book Antiqua" w:cs="宋体"/>
          <w:color w:val="000000"/>
          <w:kern w:val="0"/>
          <w:sz w:val="21"/>
          <w:szCs w:val="21"/>
          <w:lang w:val="de-DE"/>
        </w:rPr>
        <w:t>8 </w:t>
      </w:r>
      <w:r w:rsidRPr="005C005C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  <w:lang w:val="de-DE"/>
        </w:rPr>
        <w:t>Chen CH</w:t>
      </w:r>
      <w:r w:rsidRPr="005C005C">
        <w:rPr>
          <w:rFonts w:ascii="Book Antiqua" w:eastAsia="宋体" w:hAnsi="Book Antiqua" w:cs="宋体"/>
          <w:color w:val="000000"/>
          <w:kern w:val="0"/>
          <w:sz w:val="21"/>
          <w:szCs w:val="21"/>
          <w:lang w:val="de-DE"/>
        </w:rPr>
        <w:t xml:space="preserve">, Lee CM, Wang JH, Tung HD, Hung CH, Lu SN. 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Correlation of quantitative assay of hepatitis B surface antigen and HBV DNA levels in asymptomatic hepatitis B virus carriers. </w:t>
      </w:r>
      <w:proofErr w:type="spellStart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Eur</w:t>
      </w:r>
      <w:proofErr w:type="spellEnd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 J </w:t>
      </w:r>
      <w:proofErr w:type="spellStart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Gastroenterol</w:t>
      </w:r>
      <w:proofErr w:type="spellEnd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 </w:t>
      </w:r>
      <w:proofErr w:type="spellStart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Hepatol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2004;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16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: 1213-1218 [PMID: 15489584 DOI: 10.1097/00042737-200411000-00021]</w:t>
      </w:r>
    </w:p>
    <w:p w:rsidR="00AD31D5" w:rsidRPr="00436531" w:rsidRDefault="00AD31D5" w:rsidP="004C1894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lastRenderedPageBreak/>
        <w:t>9 </w:t>
      </w:r>
      <w:proofErr w:type="spellStart"/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Werle-Lapostolle</w:t>
      </w:r>
      <w:proofErr w:type="spellEnd"/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 xml:space="preserve"> B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Bowden S,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Locarnini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S,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Wursthorn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K, Petersen J, Lau G,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Trepo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C,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Marcellin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P, Goodman Z, Delaney WE,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Xiong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S,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Brosgart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CL, Chen SS, Gibbs CS,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Zoulim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F. Persistence of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cccDNA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during the natural history of chronic hepatitis B and decline during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adefovir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dipivoxil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therapy. </w:t>
      </w:r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Gastroenterology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2004;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126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: 1750-1758 [PMID: 15188170 DOI: 10.1053/j.gastro.2004.03.018]</w:t>
      </w:r>
    </w:p>
    <w:p w:rsidR="00AD31D5" w:rsidRPr="00436531" w:rsidRDefault="00AD31D5" w:rsidP="004C1894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10 </w:t>
      </w:r>
      <w:proofErr w:type="spellStart"/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Wursthorn</w:t>
      </w:r>
      <w:proofErr w:type="spellEnd"/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 xml:space="preserve"> K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Lutgehetmann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M,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Dandri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M,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Volz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T,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Buggisch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P,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Zollner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B,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Longerich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T,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Schirmacher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P, Metzler F,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Zankel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M, Fischer C, Currie G,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Brosgart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C, Petersen J.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Peginterferon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alpha-2b plus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adefovir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induce strong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cccDNA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decline and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HBsAg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reduction in patients with chronic hepatitis B. </w:t>
      </w:r>
      <w:proofErr w:type="spellStart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Hepatology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2006;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44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: 675-684 [PMID: 16941693 DOI: 10.1002/hep.21282]</w:t>
      </w:r>
    </w:p>
    <w:p w:rsidR="00AD31D5" w:rsidRPr="00436531" w:rsidRDefault="00AD31D5" w:rsidP="004C1894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11 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Thompson AJ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Nguyen T,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Iser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D, Ayres A, Jackson K, Littlejohn M,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Slavin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J, Bowden S,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Gane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EJ, Abbott W, Lau GK,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Lewin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SR,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Visvanathan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K, Desmond PV,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Locarnini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SA. Serum hepatitis B surface antigen and hepatitis B e antigen titers: disease phase influences correlation with viral load and intrahepatic hepatitis B virus markers. </w:t>
      </w:r>
      <w:proofErr w:type="spellStart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Hepatology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2010;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51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: 1933-1944 [PMID: 20512987 DOI: 10.1002/hep.23571]</w:t>
      </w:r>
    </w:p>
    <w:p w:rsidR="00AD31D5" w:rsidRPr="00436531" w:rsidRDefault="00AD31D5" w:rsidP="004C1894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12 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Chan HL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Wong VW,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Tse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AM,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Tse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CH,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Chim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AM, Chan HY, Wong GL, Sung JJ. Serum hepatitis B surface antigen quantitation can reflect hepatitis B virus in the liver and predict treatment response. </w:t>
      </w:r>
      <w:proofErr w:type="spellStart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Clin</w:t>
      </w:r>
      <w:proofErr w:type="spellEnd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 </w:t>
      </w:r>
      <w:proofErr w:type="spellStart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Gastroenterol</w:t>
      </w:r>
      <w:proofErr w:type="spellEnd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 </w:t>
      </w:r>
      <w:proofErr w:type="spellStart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Hepatol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2007;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5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: 1462-1468 [PMID: 18054753 DOI: 10.1016/j.cgh.2007.09.005]</w:t>
      </w:r>
    </w:p>
    <w:p w:rsidR="00AD31D5" w:rsidRPr="00436531" w:rsidRDefault="00AD31D5" w:rsidP="004C1894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13 </w:t>
      </w:r>
      <w:proofErr w:type="spellStart"/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Brunetto</w:t>
      </w:r>
      <w:proofErr w:type="spellEnd"/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 xml:space="preserve"> MR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Moriconi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F,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Bonino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F, Lau GK,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Farci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P,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Yurdaydin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C,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Piratvisuth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T, Luo K, Wang Y,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Hadziyannis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S, Wolf E, McCloud P,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Batrla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R,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Marcellin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P. Hepatitis B virus surface antigen levels: a guide to sustained response to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peginterferon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alfa-2a in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HBeAg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-negative chronic hepatitis B. </w:t>
      </w:r>
      <w:proofErr w:type="spellStart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Hepatology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2009;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49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: 1141-1150 [PMID: 19338056 DOI: 10.1002/hep.22760]</w:t>
      </w:r>
    </w:p>
    <w:p w:rsidR="00AD31D5" w:rsidRPr="00436531" w:rsidRDefault="00AD31D5" w:rsidP="004C1894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14 </w:t>
      </w:r>
      <w:proofErr w:type="spellStart"/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Moucari</w:t>
      </w:r>
      <w:proofErr w:type="spellEnd"/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 xml:space="preserve"> R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Mackiewicz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V,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Lada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O,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Ripault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MP,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Castelnau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C,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Martinot-Peignoux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M,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Dauvergne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A,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Asselah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T, Boyer N,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Bedossa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P, Valla D,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Vidaud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M, Nicolas-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Chanoine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MH,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lastRenderedPageBreak/>
        <w:t>Marcellin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P. Early serum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HBsAg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drop: a strong predictor of sustained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virological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response to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pegylated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interferon alfa-2a in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HBeAg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-negative patients. </w:t>
      </w:r>
      <w:proofErr w:type="spellStart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Hepatology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2009;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49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: 1151-1157 [PMID: 19115222 DOI: 10.1002/hep.22744]</w:t>
      </w:r>
    </w:p>
    <w:p w:rsidR="00AD31D5" w:rsidRPr="00436531" w:rsidRDefault="00AD31D5" w:rsidP="004C1894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15 </w:t>
      </w:r>
      <w:proofErr w:type="spellStart"/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Manesis</w:t>
      </w:r>
      <w:proofErr w:type="spellEnd"/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 xml:space="preserve"> EK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Hadziyannis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ES,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Angelopoulou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OP,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Hadziyannis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SJ. Prediction of treatment-related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HBsAg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loss in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HBeAG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-negative chronic hepatitis B: a clue from serum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HBsAg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levels. </w:t>
      </w:r>
      <w:proofErr w:type="spellStart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Antivir</w:t>
      </w:r>
      <w:proofErr w:type="spellEnd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 </w:t>
      </w:r>
      <w:proofErr w:type="spellStart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Ther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2007;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12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: 73-82 [PMID: 17503750]</w:t>
      </w:r>
    </w:p>
    <w:p w:rsidR="00AD31D5" w:rsidRPr="00436531" w:rsidRDefault="00AD31D5" w:rsidP="004C1894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16 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Lai CL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Chien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RN, Leung NW, Chang TT, Guan R, Tai DI, Ng KY, Wu PC, Dent JC, Barber J, Stephenson SL, Gray DF. A one-year trial of lamivudine for chronic hepatitis B. Asia Hepatitis Lamivudine Study Group. </w:t>
      </w:r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N </w:t>
      </w:r>
      <w:proofErr w:type="spellStart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Engl</w:t>
      </w:r>
      <w:proofErr w:type="spellEnd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 J Med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 1998;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339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: 61-68 [PMID: 9654535 DOI: 10.1056/NEJM199807093390201]</w:t>
      </w:r>
    </w:p>
    <w:p w:rsidR="00AD31D5" w:rsidRPr="00436531" w:rsidRDefault="00AD31D5" w:rsidP="004C1894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17 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Lee CM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Ong GY, Lu SN, Wang JH, Liao CA, Tung HD, Chen TM,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Changchien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CS. Durability of lamivudine-induced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HBeAg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seroconversion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for chronic hepatitis B patients with acute exacerbation. </w:t>
      </w:r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J </w:t>
      </w:r>
      <w:proofErr w:type="spellStart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Hepatol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2002;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37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: 669-674 [PMID: 12399235 DOI: 10.1016/S0168-8278(02)00267-2]</w:t>
      </w:r>
    </w:p>
    <w:p w:rsidR="00AD31D5" w:rsidRPr="00436531" w:rsidRDefault="00AD31D5" w:rsidP="004C1894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18 </w:t>
      </w:r>
      <w:proofErr w:type="spellStart"/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Liaw</w:t>
      </w:r>
      <w:proofErr w:type="spellEnd"/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 xml:space="preserve"> YF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Sung JJ, Chow WC, Farrell G, Lee CZ, Yuen H,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Tanwandee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T, Tao QM,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Shue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K, Keene ON, Dixon JS, Gray DF,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Sabbat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J. Lamivudine for patients with chronic hepatitis B and advanced liver disease. </w:t>
      </w:r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N </w:t>
      </w:r>
      <w:proofErr w:type="spellStart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Engl</w:t>
      </w:r>
      <w:proofErr w:type="spellEnd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 J Med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2004;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351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: 1521-1531 [PMID: 15470215 DOI: 10.1056/NEJMoa033364]</w:t>
      </w:r>
    </w:p>
    <w:p w:rsidR="00AD31D5" w:rsidRPr="00436531" w:rsidRDefault="00AD31D5" w:rsidP="004C1894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19 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Osborn MK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Lok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AS. Antiviral options for the treatment of chronic hepatitis B. </w:t>
      </w:r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J </w:t>
      </w:r>
      <w:proofErr w:type="spellStart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Antimicrob</w:t>
      </w:r>
      <w:proofErr w:type="spellEnd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 </w:t>
      </w:r>
      <w:proofErr w:type="spellStart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Chemother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2006;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57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: 1030-1034 [PMID: 16595637 DOI: 10.1093/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jac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/dkl123]</w:t>
      </w:r>
    </w:p>
    <w:p w:rsidR="00AD31D5" w:rsidRPr="00436531" w:rsidRDefault="00AD31D5" w:rsidP="004C1894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20 </w:t>
      </w:r>
      <w:proofErr w:type="spellStart"/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Liaw</w:t>
      </w:r>
      <w:proofErr w:type="spellEnd"/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 xml:space="preserve"> YF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Chien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RN,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Yeh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CT, Tsai SL, Chu CM. Acute exacerbation and hepatitis B virus clearance after emergence of YMDD motif mutation during lamivudine therapy. </w:t>
      </w:r>
      <w:proofErr w:type="spellStart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Hepatology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 1999;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30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: 567-572 [PMID: 10421670 DOI: 10.1002/hep.510300221]</w:t>
      </w:r>
    </w:p>
    <w:p w:rsidR="00AD31D5" w:rsidRPr="00436531" w:rsidRDefault="00AD31D5" w:rsidP="004C1894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21 </w:t>
      </w:r>
      <w:proofErr w:type="spellStart"/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Liaw</w:t>
      </w:r>
      <w:proofErr w:type="spellEnd"/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 xml:space="preserve"> YF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Leung NW, Chang TT, Guan R, Tai DI, Ng KY,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Chien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RN, Dent J, Roman L,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Edmundson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S, Lai CL. Effects of extended lamivudine therapy in Asian patients with 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lastRenderedPageBreak/>
        <w:t>chronic hepatitis B. Asia Hepatitis Lamivudine Study Group. </w:t>
      </w:r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Gastroenterology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2000;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119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: 172-180 [PMID: 10889166 DOI: 10.1053/gast.2000.8559]</w:t>
      </w:r>
    </w:p>
    <w:p w:rsidR="00AD31D5" w:rsidRPr="00436531" w:rsidRDefault="00AD31D5" w:rsidP="004C1894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22 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Chen CH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Lee CM, Lu SN, Wang JH, Tung HD, Hung CH, Chen WJ,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Changchien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CS. Comparison of clinical outcome between patients continuing and discontinuing lamivudine therapy after biochemical breakthrough of YMDD mutants. </w:t>
      </w:r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J </w:t>
      </w:r>
      <w:proofErr w:type="spellStart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Hepatol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2004;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41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: 454-461 [PMID: 15336449 DOI: 10.1016/j.jhep.2004.04.032]</w:t>
      </w:r>
    </w:p>
    <w:p w:rsidR="00AD31D5" w:rsidRPr="00436531" w:rsidRDefault="00AD31D5" w:rsidP="004C1894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23 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Chang TT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Liaw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YF, Wu SS, Schiff E, Han KH, Lai CL,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Safadi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R, Lee SS,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Halota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W, Goodman Z, Chi YC, Zhang H,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Hindes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R,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Iloeje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U, Beebe S,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Kreter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B. Long-term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entecavir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therapy results in the reversal of fibrosis/cirrhosis and continued histological improvement in patients with chronic hepatitis B. </w:t>
      </w:r>
      <w:proofErr w:type="spellStart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Hepatology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2010;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52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: 886-893 [PMID: 20683932 DOI: 10.1002/hep.23785]</w:t>
      </w:r>
    </w:p>
    <w:p w:rsidR="00AD31D5" w:rsidRPr="00436531" w:rsidRDefault="00AD31D5" w:rsidP="004C1894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24 </w:t>
      </w:r>
      <w:proofErr w:type="spellStart"/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Marcellin</w:t>
      </w:r>
      <w:proofErr w:type="spellEnd"/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 xml:space="preserve"> P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Gane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E,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Buti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M,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Afdhal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N, Sievert W, Jacobson IM, Washington MK,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Germanidis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G, Flaherty JF,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Schall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RA, Bornstein JD,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Kitrinos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KM, Subramanian GM,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McHutchison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JG,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Heathcote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EJ. Regression of cirrhosis during treatment with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tenofovir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disoproxil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fumarate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for chronic hepatitis B: a 5-year open-label follow-up study. </w:t>
      </w:r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Lancet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2013;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381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: 468-475 [PMID: 23234725 DOI: 10.1016/S0140-6736(12)61425-1]</w:t>
      </w:r>
    </w:p>
    <w:p w:rsidR="00AD31D5" w:rsidRPr="00436531" w:rsidRDefault="00AD31D5" w:rsidP="004C1894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25 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Nguyen T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Thompson AJ, Bowden S,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Croagh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C, Bell S, Desmond PV, Levy M,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Locarnini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SA. Hepatitis B surface antigen levels during the natural history of chronic hepatitis B: a perspective on Asia. </w:t>
      </w:r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J </w:t>
      </w:r>
      <w:proofErr w:type="spellStart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Hepatol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2010;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52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: 508-513 [PMID: 20206400 DOI: 10.1016/j.jhep.2010.01.007]</w:t>
      </w:r>
    </w:p>
    <w:p w:rsidR="00AD31D5" w:rsidRPr="00436531" w:rsidRDefault="00AD31D5" w:rsidP="004C1894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26 </w:t>
      </w:r>
      <w:proofErr w:type="spellStart"/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Reijnders</w:t>
      </w:r>
      <w:proofErr w:type="spellEnd"/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 xml:space="preserve"> JG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Rijckborst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V,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Sonneveld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MJ,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Scherbeijn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SM, Boucher CA, Hansen BE, Janssen HL. Kinetics of hepatitis B surface antigen differ between treatment with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peginterferon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and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entecavir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. </w:t>
      </w:r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J </w:t>
      </w:r>
      <w:proofErr w:type="spellStart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Hepatol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2011;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54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: 449-454 [PMID: 21112655 DOI: 10.1016/j.jhep.2010.07.046]</w:t>
      </w:r>
    </w:p>
    <w:p w:rsidR="00AD31D5" w:rsidRPr="00436531" w:rsidRDefault="00AD31D5" w:rsidP="004C1894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lastRenderedPageBreak/>
        <w:t>27 </w:t>
      </w:r>
      <w:proofErr w:type="spellStart"/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Borgniet</w:t>
      </w:r>
      <w:proofErr w:type="spellEnd"/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 xml:space="preserve"> O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Parvaz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P,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Bouix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C,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Chevallier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P,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Trépo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C, André P,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Zoulim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F. Clearance of serum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HBsAg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and anti-HBs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seroconversion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following antiviral therapy for chronic hepatitis B. </w:t>
      </w:r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J Med </w:t>
      </w:r>
      <w:proofErr w:type="spellStart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Virol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2009;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81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: 1336-1342 [PMID: 19551826 DOI: 10.1002/jmv.21519]</w:t>
      </w:r>
    </w:p>
    <w:p w:rsidR="00AD31D5" w:rsidRPr="00436531" w:rsidRDefault="00AD31D5" w:rsidP="004C1894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28 </w:t>
      </w:r>
      <w:proofErr w:type="spellStart"/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Kohmoto</w:t>
      </w:r>
      <w:proofErr w:type="spellEnd"/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 xml:space="preserve"> M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Enomoto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M,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Tamori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A,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Habu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D, Takeda T, Kawada N,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Sakaguchi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H, Seki S,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Shiomi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S,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Nishiguchi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S. Quantitative detection of hepatitis B surface antigen by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chemiluminescent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microparticle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immunoassay during lamivudine treatment of chronic hepatitis B virus carriers. </w:t>
      </w:r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J Med </w:t>
      </w:r>
      <w:proofErr w:type="spellStart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Virol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2005;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75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: 235-239 [PMID: 15602726 DOI: 10.1002/jmv.20262]</w:t>
      </w:r>
    </w:p>
    <w:p w:rsidR="00AD31D5" w:rsidRPr="00436531" w:rsidRDefault="00AD31D5" w:rsidP="004C1894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29 </w:t>
      </w:r>
      <w:proofErr w:type="spellStart"/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Gramenzi</w:t>
      </w:r>
      <w:proofErr w:type="spellEnd"/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 xml:space="preserve"> A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Loggi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E,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Micco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L,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Cursaro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C,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Fiorino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S,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Galli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S,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Gitto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S,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Galli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C,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Furlini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G,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Bernardi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M,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Andreone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P. Serum hepatitis B surface antigen monitoring in long-term lamivudine-treated hepatitis B virus patients. </w:t>
      </w:r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J Viral </w:t>
      </w:r>
      <w:proofErr w:type="spellStart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Hepat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2011;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18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: e468-e474 [PMID: 21914065 DOI: 10.1111/j.1365-2893.2011.01473]</w:t>
      </w:r>
    </w:p>
    <w:p w:rsidR="00AD31D5" w:rsidRPr="00436531" w:rsidRDefault="00AD31D5" w:rsidP="004C1894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30 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Su CW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Wu CY, Hung HH, Wu CH, Sheen IJ, Wu JC. Differential roles of serum hepatitis B virus DNA and hepatitis B surface antigen level in predicting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virological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breakthrough in patients receiving lamivudine therapy. </w:t>
      </w:r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J </w:t>
      </w:r>
      <w:proofErr w:type="spellStart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Gastroenterol</w:t>
      </w:r>
      <w:proofErr w:type="spellEnd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 </w:t>
      </w:r>
      <w:proofErr w:type="spellStart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Hepatol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2013;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28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: 1849-1858 [PMID: 23730852 DOI: 10.1111/jgh.12283]</w:t>
      </w:r>
    </w:p>
    <w:p w:rsidR="00AD31D5" w:rsidRPr="00436531" w:rsidRDefault="00AD31D5" w:rsidP="004C1894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31 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Lee JM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Ahn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SH, Kim HS, Park H, Chang HY, Kim do Y, Hwang SG, Rim KS, Chon CY, Han KH, Park JY. Quantitative hepatitis B surface antigen and hepatitis B e antigen titers in prediction of treatment response to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entecavir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. </w:t>
      </w:r>
      <w:proofErr w:type="spellStart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Hepatology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2011;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53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: 1486-1493 [PMID: 21520167 DOI: 10.1002/hep.24221]</w:t>
      </w:r>
    </w:p>
    <w:p w:rsidR="00AD31D5" w:rsidRPr="00436531" w:rsidRDefault="00AD31D5" w:rsidP="004C1894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32 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Lee MH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Lee da M, Kim SS, Cheong JY, Cho SW. Correlation of serum hepatitis B surface antigen level with response to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entecavir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in naïve patients with chronic hepatitis B. </w:t>
      </w:r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J Med </w:t>
      </w:r>
      <w:proofErr w:type="spellStart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Virol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2011;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83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: 1178-1186 [PMID: 21567421 DOI: 10.1002/jmv.22089]</w:t>
      </w:r>
    </w:p>
    <w:p w:rsidR="00AD31D5" w:rsidRPr="00436531" w:rsidRDefault="00AD31D5" w:rsidP="004C1894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33 </w:t>
      </w:r>
      <w:proofErr w:type="spellStart"/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Orito</w:t>
      </w:r>
      <w:proofErr w:type="spellEnd"/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 xml:space="preserve"> E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Fujiwara K,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Kanie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H, Ban T, Yamada T, Hayashi K. Quantitation of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HBsAg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predicts response to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entecavir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therapy in HBV genotype C patients. </w:t>
      </w:r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World J </w:t>
      </w:r>
      <w:proofErr w:type="spellStart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Gastroenterol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2012;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18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: 5570-5575 [PMID: 23112549 DOI: 10.3748/wjg.v18.i39.5570]</w:t>
      </w:r>
    </w:p>
    <w:p w:rsidR="00AD31D5" w:rsidRPr="00436531" w:rsidRDefault="00AD31D5" w:rsidP="004C1894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lastRenderedPageBreak/>
        <w:t>34 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Shin JW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Jung SW, Park BR, Kim CJ,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Eum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JB, Kim BG,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Jeong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ID, Bang SJ, Lee SH, Kim SR, Park NH. Prediction of response to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entecavir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therapy in patients with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HBeAg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-positive chronic hepatitis B based on on-treatment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HBsAg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HBeAg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and HBV DNA levels. </w:t>
      </w:r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J Viral </w:t>
      </w:r>
      <w:proofErr w:type="spellStart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Hepat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2012;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19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: 724-731 [PMID: 22967104 DOI: 10.1111/j.1365-2893.2012.01599]</w:t>
      </w:r>
    </w:p>
    <w:p w:rsidR="00AD31D5" w:rsidRPr="00436531" w:rsidRDefault="00AD31D5" w:rsidP="004C1894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35 </w:t>
      </w:r>
      <w:r w:rsidRPr="00436531">
        <w:rPr>
          <w:rFonts w:ascii="Book Antiqua" w:eastAsia="宋体" w:hAnsi="Book Antiqua" w:cs="宋体"/>
          <w:b/>
          <w:color w:val="000000"/>
          <w:kern w:val="0"/>
          <w:sz w:val="21"/>
          <w:szCs w:val="21"/>
        </w:rPr>
        <w:t>Wang CC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Tseng TC, Wang PC, Lin HH, Kao JH. Baseline hepatitis B surface antigen quantitation can predict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virologic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response in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entecavir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-treated chronic hepatitis B patients. </w:t>
      </w:r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J </w:t>
      </w:r>
      <w:proofErr w:type="spellStart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Formos</w:t>
      </w:r>
      <w:proofErr w:type="spellEnd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 Med </w:t>
      </w:r>
      <w:proofErr w:type="spellStart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Assoc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2013 [PMID: 23911291 DOI: 10.1016/j.jfma.2013.06.003]</w:t>
      </w:r>
    </w:p>
    <w:p w:rsidR="00AD31D5" w:rsidRPr="00436531" w:rsidRDefault="00AD31D5" w:rsidP="004C1894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36 </w:t>
      </w:r>
      <w:proofErr w:type="spellStart"/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Zoutendijk</w:t>
      </w:r>
      <w:proofErr w:type="spellEnd"/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 xml:space="preserve"> R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Zaaijer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HL, de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Vries-Sluijs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TE,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Reijnders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JG, Mulder JW, Kroon FP, Richter C, van der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Eijk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AA,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Sonneveld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MJ, Hansen BE, de Man RA, van der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Ende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ME, Janssen HL. Hepatitis B surface antigen declines and clearance during long-term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tenofovir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therapy in patients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coinfected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with HBV and HIV. </w:t>
      </w:r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J Infect Dis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2012;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206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: 974-980 [PMID: 22782950 DOI: 10.1093/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infdis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/jis439]</w:t>
      </w:r>
    </w:p>
    <w:p w:rsidR="00AD31D5" w:rsidRPr="00436531" w:rsidRDefault="00AD31D5" w:rsidP="004C1894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37 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Fung J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Lai CL, Young J, Wong DK, Yuen J,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Seto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WK, Yuen MF. Quantitative hepatitis B surface antigen levels in patients with chronic hepatitis B after 2 years of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entecavir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treatment. </w:t>
      </w:r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Am J </w:t>
      </w:r>
      <w:proofErr w:type="spellStart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Gastroenterol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2011;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106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: 1766-1773 [PMID: 21826112 DOI: 10.1038/ajg.2011.253]</w:t>
      </w:r>
    </w:p>
    <w:p w:rsidR="00AD31D5" w:rsidRPr="00436531" w:rsidRDefault="00AD31D5" w:rsidP="004C1894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38 </w:t>
      </w:r>
      <w:proofErr w:type="spellStart"/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Seto</w:t>
      </w:r>
      <w:proofErr w:type="spellEnd"/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 xml:space="preserve"> WK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Wong DK, Fung J, Huang FY, Lai CL, Yuen MF. Reduction of hepatitis B surface antigen levels and hepatitis B surface antigen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seroclearance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in chronic hepatitis B patients receiving 10 years of nucleoside analogue therapy. </w:t>
      </w:r>
      <w:proofErr w:type="spellStart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Hepatology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2013;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58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: 923-931 [PMID: 23468172 DOI: 10.1002/hep.26376]</w:t>
      </w:r>
    </w:p>
    <w:p w:rsidR="00AD31D5" w:rsidRPr="00436531" w:rsidRDefault="00AD31D5" w:rsidP="004C1894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39 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Chen YC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Sheen IS, Chu CM,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Liaw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YF. Prognosis following spontaneous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HBsAg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seroclearance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in chronic hepatitis B patients with or without concurrent infection. </w:t>
      </w:r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Gastroenterology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2002;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123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: 1084-1089 [PMID: 12360470 DOI: 10.1053/gast.2002.36026]</w:t>
      </w:r>
    </w:p>
    <w:p w:rsidR="00AD31D5" w:rsidRPr="00436531" w:rsidRDefault="00AD31D5" w:rsidP="004C1894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lastRenderedPageBreak/>
        <w:t>40 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Yuen MF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Wong DK,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Sablon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E,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Tse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E, Ng IO, Yuan HJ, Siu CW, Sander TJ, Bourne EJ, Hall JG,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Condreay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LD, Lai CL.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HBsAg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seroclearance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in chronic hepatitis B in the Chinese: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virological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, histological, and clinical aspects. </w:t>
      </w:r>
      <w:proofErr w:type="spellStart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Hepatology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2004;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39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: 1694-1701 [PMID: 15185311 DOI: 10.1002/hep.20240]</w:t>
      </w:r>
    </w:p>
    <w:p w:rsidR="00AD31D5" w:rsidRPr="00436531" w:rsidRDefault="00AD31D5" w:rsidP="004C1894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41 </w:t>
      </w:r>
      <w:proofErr w:type="spellStart"/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Liaw</w:t>
      </w:r>
      <w:proofErr w:type="spellEnd"/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 xml:space="preserve"> YF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Sheen IS, Chen TJ, Chu CM,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Pao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CC. Incidence, determinants and significance of delayed clearance of serum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HBsAg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in chronic hepatitis B virus infection: a prospective study. </w:t>
      </w:r>
      <w:proofErr w:type="spellStart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Hepatology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 1991;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13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: 627-631 [PMID: 2010157 DOI: 10.1002/hep.1840130403]</w:t>
      </w:r>
    </w:p>
    <w:p w:rsidR="00AD31D5" w:rsidRPr="00436531" w:rsidRDefault="00AD31D5" w:rsidP="004C1894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42 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Chu CM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Liaw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YF.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HBsAg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seroclearance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in asymptomatic carriers of high endemic areas: appreciably high rates during a long-term follow-up. </w:t>
      </w:r>
      <w:proofErr w:type="spellStart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Hepatology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2007;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45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: 1187-1192 [PMID: 17465003 DOI: 10.1002/hep.21612]</w:t>
      </w:r>
    </w:p>
    <w:p w:rsidR="00AD31D5" w:rsidRPr="00436531" w:rsidRDefault="00AD31D5" w:rsidP="004C1894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43 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Liu J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Yang HI, Lee MH, Lu SN, Jen CL, Wang LY, You SL,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Iloeje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UH, Chen CJ. Incidence and determinants of spontaneous hepatitis B surface antigen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seroclearance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: a community-based follow-up study. </w:t>
      </w:r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Gastroenterology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2010;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139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: 474-482 [PMID: 20434450 DOI: 10.1053/j.gastro.2010.04.048]</w:t>
      </w:r>
    </w:p>
    <w:p w:rsidR="00AD31D5" w:rsidRPr="00436531" w:rsidRDefault="00AD31D5" w:rsidP="004C1894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44 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Tseng TC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Liu CJ, Su TH, Wang CC, Chen CL, Chen PJ, Chen DS, Kao JH. Serum hepatitis B surface antigen levels predict surface antigen loss in hepatitis B e antigen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seroconverters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. </w:t>
      </w:r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Gastroenterology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2011;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141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: 517-25, 525.e1-2 [PMID: 21672542 DOI: 10.1053/j.gastro.2011.04.046]</w:t>
      </w:r>
    </w:p>
    <w:p w:rsidR="00AD31D5" w:rsidRPr="00436531" w:rsidRDefault="00AD31D5" w:rsidP="004C1894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45 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Tseng TC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Liu CJ, Yang HC, Su TH, Wang CC, Chen CL,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Kuo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SF, Liu CH, Chen PJ, Chen DS, Kao JH. Determinants of spontaneous surface antigen loss in hepatitis B e antigen-negative patients with a low viral load. </w:t>
      </w:r>
      <w:proofErr w:type="spellStart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Hepatology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2012;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55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: 68-76 [PMID: 21858846 DOI: 10.1002/hep.24615]</w:t>
      </w:r>
    </w:p>
    <w:p w:rsidR="00AD31D5" w:rsidRPr="00436531" w:rsidRDefault="00AD31D5" w:rsidP="004C1894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46 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Ono A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Suzuki F, Kawamura Y,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Sezaki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H,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Hosaka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T,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Akuta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N, Kobayashi M, Suzuki Y, Saitou S, Arase Y, Ikeda K, Kobayashi M,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Watahiki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S,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Mineta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R,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Kumada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H. Long-term 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lastRenderedPageBreak/>
        <w:t xml:space="preserve">continuous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entecavir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therapy in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nucleos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(t)ide-naïve chronic hepatitis B patients. </w:t>
      </w:r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J </w:t>
      </w:r>
      <w:proofErr w:type="spellStart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Hepatol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2012;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57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: 508-514 [PMID: 22659518 DOI: 10.1016/j.jhep.2012.04.037]</w:t>
      </w:r>
    </w:p>
    <w:p w:rsidR="00AD31D5" w:rsidRPr="00436531" w:rsidRDefault="00AD31D5" w:rsidP="004C1894">
      <w:pPr>
        <w:widowControl/>
        <w:spacing w:line="360" w:lineRule="auto"/>
        <w:jc w:val="both"/>
        <w:rPr>
          <w:rFonts w:ascii="Book Antiqua" w:eastAsia="宋体" w:hAnsi="Book Antiqua" w:cs="宋体"/>
          <w:bCs/>
          <w:color w:val="000000"/>
          <w:kern w:val="0"/>
          <w:sz w:val="21"/>
          <w:szCs w:val="21"/>
        </w:rPr>
      </w:pP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47 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Chen CH</w:t>
      </w:r>
      <w:r w:rsidRPr="00436531">
        <w:rPr>
          <w:rFonts w:ascii="Book Antiqua" w:eastAsia="宋体" w:hAnsi="Book Antiqua" w:cs="宋体"/>
          <w:bCs/>
          <w:color w:val="000000"/>
          <w:kern w:val="0"/>
          <w:sz w:val="21"/>
          <w:szCs w:val="21"/>
        </w:rPr>
        <w:t xml:space="preserve">, Hu TH, Hung CH, Lu SN, Wang JH, Chang MH, </w:t>
      </w:r>
      <w:proofErr w:type="spellStart"/>
      <w:r w:rsidRPr="00436531">
        <w:rPr>
          <w:rFonts w:ascii="Book Antiqua" w:eastAsia="宋体" w:hAnsi="Book Antiqua" w:cs="宋体"/>
          <w:bCs/>
          <w:color w:val="000000"/>
          <w:kern w:val="0"/>
          <w:sz w:val="21"/>
          <w:szCs w:val="21"/>
        </w:rPr>
        <w:t>Changchien</w:t>
      </w:r>
      <w:proofErr w:type="spellEnd"/>
      <w:r w:rsidRPr="00436531">
        <w:rPr>
          <w:rFonts w:ascii="Book Antiqua" w:eastAsia="宋体" w:hAnsi="Book Antiqua" w:cs="宋体"/>
          <w:bCs/>
          <w:color w:val="000000"/>
          <w:kern w:val="0"/>
          <w:sz w:val="21"/>
          <w:szCs w:val="21"/>
        </w:rPr>
        <w:t xml:space="preserve"> CS, Lee CM. A comparison of four-year </w:t>
      </w:r>
      <w:proofErr w:type="spellStart"/>
      <w:r w:rsidRPr="00436531">
        <w:rPr>
          <w:rFonts w:ascii="Book Antiqua" w:eastAsia="宋体" w:hAnsi="Book Antiqua" w:cs="宋体"/>
          <w:bCs/>
          <w:color w:val="000000"/>
          <w:kern w:val="0"/>
          <w:sz w:val="21"/>
          <w:szCs w:val="21"/>
        </w:rPr>
        <w:t>entecavir</w:t>
      </w:r>
      <w:proofErr w:type="spellEnd"/>
      <w:r w:rsidRPr="00436531">
        <w:rPr>
          <w:rFonts w:ascii="Book Antiqua" w:eastAsia="宋体" w:hAnsi="Book Antiqua" w:cs="宋体"/>
          <w:bCs/>
          <w:color w:val="000000"/>
          <w:kern w:val="0"/>
          <w:sz w:val="21"/>
          <w:szCs w:val="21"/>
        </w:rPr>
        <w:t xml:space="preserve"> efficacy in </w:t>
      </w:r>
      <w:proofErr w:type="spellStart"/>
      <w:r w:rsidRPr="00436531">
        <w:rPr>
          <w:rFonts w:ascii="Book Antiqua" w:eastAsia="宋体" w:hAnsi="Book Antiqua" w:cs="宋体"/>
          <w:bCs/>
          <w:color w:val="000000"/>
          <w:kern w:val="0"/>
          <w:sz w:val="21"/>
          <w:szCs w:val="21"/>
        </w:rPr>
        <w:t>nucleos</w:t>
      </w:r>
      <w:proofErr w:type="spellEnd"/>
      <w:r w:rsidRPr="00436531">
        <w:rPr>
          <w:rFonts w:ascii="Book Antiqua" w:eastAsia="宋体" w:hAnsi="Book Antiqua" w:cs="宋体"/>
          <w:bCs/>
          <w:color w:val="000000"/>
          <w:kern w:val="0"/>
          <w:sz w:val="21"/>
          <w:szCs w:val="21"/>
        </w:rPr>
        <w:t xml:space="preserve">(t)ide analogue-naïve and -experienced adult Taiwanese chronic hepatitis B patients. </w:t>
      </w:r>
      <w:proofErr w:type="spellStart"/>
      <w:r w:rsidRPr="00436531">
        <w:rPr>
          <w:rFonts w:ascii="Book Antiqua" w:eastAsia="宋体" w:hAnsi="Book Antiqua" w:cs="宋体"/>
          <w:bCs/>
          <w:i/>
          <w:color w:val="000000"/>
          <w:kern w:val="0"/>
          <w:sz w:val="21"/>
          <w:szCs w:val="21"/>
        </w:rPr>
        <w:t>Hepatol</w:t>
      </w:r>
      <w:proofErr w:type="spellEnd"/>
      <w:r w:rsidRPr="00436531">
        <w:rPr>
          <w:rFonts w:ascii="Book Antiqua" w:eastAsia="宋体" w:hAnsi="Book Antiqua" w:cs="宋体"/>
          <w:bCs/>
          <w:i/>
          <w:color w:val="000000"/>
          <w:kern w:val="0"/>
          <w:sz w:val="21"/>
          <w:szCs w:val="21"/>
        </w:rPr>
        <w:t xml:space="preserve"> </w:t>
      </w:r>
      <w:proofErr w:type="spellStart"/>
      <w:r w:rsidRPr="00436531">
        <w:rPr>
          <w:rFonts w:ascii="Book Antiqua" w:eastAsia="宋体" w:hAnsi="Book Antiqua" w:cs="宋体"/>
          <w:bCs/>
          <w:i/>
          <w:color w:val="000000"/>
          <w:kern w:val="0"/>
          <w:sz w:val="21"/>
          <w:szCs w:val="21"/>
        </w:rPr>
        <w:t>Int</w:t>
      </w:r>
      <w:proofErr w:type="spellEnd"/>
      <w:r w:rsidRPr="00436531">
        <w:rPr>
          <w:rFonts w:ascii="Book Antiqua" w:eastAsia="宋体" w:hAnsi="Book Antiqua" w:cs="宋体"/>
          <w:bCs/>
          <w:i/>
          <w:color w:val="000000"/>
          <w:kern w:val="0"/>
          <w:sz w:val="21"/>
          <w:szCs w:val="21"/>
        </w:rPr>
        <w:t xml:space="preserve"> </w:t>
      </w:r>
      <w:r w:rsidRPr="00436531">
        <w:rPr>
          <w:rFonts w:ascii="Book Antiqua" w:eastAsia="宋体" w:hAnsi="Book Antiqua" w:cs="宋体"/>
          <w:bCs/>
          <w:color w:val="000000"/>
          <w:kern w:val="0"/>
          <w:sz w:val="21"/>
          <w:szCs w:val="21"/>
        </w:rPr>
        <w:t xml:space="preserve">2013; 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7</w:t>
      </w:r>
      <w:r w:rsidRPr="00436531">
        <w:rPr>
          <w:rFonts w:ascii="Book Antiqua" w:eastAsia="宋体" w:hAnsi="Book Antiqua" w:cs="宋体"/>
          <w:bCs/>
          <w:color w:val="000000"/>
          <w:kern w:val="0"/>
          <w:sz w:val="21"/>
          <w:szCs w:val="21"/>
        </w:rPr>
        <w:t>: 832-843 [DOI</w:t>
      </w:r>
      <w:r w:rsidRPr="00436531">
        <w:rPr>
          <w:rFonts w:ascii="Book Antiqua" w:eastAsia="宋体" w:hAnsi="Book Antiqua" w:cs="宋体"/>
          <w:bCs/>
          <w:color w:val="000000"/>
          <w:kern w:val="0"/>
          <w:szCs w:val="21"/>
        </w:rPr>
        <w:t xml:space="preserve">: </w:t>
      </w:r>
      <w:r w:rsidRPr="00436531">
        <w:rPr>
          <w:rFonts w:ascii="Book Antiqua" w:eastAsia="宋体" w:hAnsi="Book Antiqua" w:cs="宋体"/>
          <w:bCs/>
          <w:color w:val="000000"/>
          <w:kern w:val="0"/>
          <w:sz w:val="21"/>
          <w:szCs w:val="21"/>
        </w:rPr>
        <w:t>10.1007/s12072-013-9440-5]</w:t>
      </w:r>
    </w:p>
    <w:p w:rsidR="00AD31D5" w:rsidRPr="00436531" w:rsidRDefault="00AD31D5" w:rsidP="004C1894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48 </w:t>
      </w:r>
      <w:proofErr w:type="spellStart"/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Chevaliez</w:t>
      </w:r>
      <w:proofErr w:type="spellEnd"/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 xml:space="preserve"> S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Hézode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C,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Bahrami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S,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Grare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M,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Pawlotsky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JM. Long-term hepatitis B surface antigen (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HBsAg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) kinetics during nucleoside/nucleotide analogue therapy: finite treatment duration unlikely. </w:t>
      </w:r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J </w:t>
      </w:r>
      <w:proofErr w:type="spellStart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Hepatol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2013;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58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: 676-683 [PMID: 23219442 DOI: 10.1016/j.jhep.2012.11.039]</w:t>
      </w:r>
    </w:p>
    <w:p w:rsidR="00AD31D5" w:rsidRPr="00436531" w:rsidRDefault="00AD31D5" w:rsidP="004C1894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49 </w:t>
      </w:r>
      <w:proofErr w:type="spellStart"/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Zoutendijk</w:t>
      </w:r>
      <w:proofErr w:type="spellEnd"/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 xml:space="preserve"> R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Hansen BE, van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Vuuren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AJ, Boucher CA, Janssen HL. Serum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HBsAg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decline during long-term potent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nucleos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(t)ide analogue therapy for chronic hepatitis B and prediction of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HBsAg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loss. </w:t>
      </w:r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J Infect Dis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2011;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204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: 415-418 [PMID: 21742840 DOI: 10.1093/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infdis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/jir282]</w:t>
      </w:r>
    </w:p>
    <w:p w:rsidR="00AD31D5" w:rsidRPr="00436531" w:rsidRDefault="00AD31D5" w:rsidP="004C1894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50 </w:t>
      </w:r>
      <w:proofErr w:type="spellStart"/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Wursthorn</w:t>
      </w:r>
      <w:proofErr w:type="spellEnd"/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 xml:space="preserve"> K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Jung M, Riva A, Goodman ZD, Lopez P,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Bao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W,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Manns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MP,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Wedemeyer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H,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Naoumov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NV. Kinetics of hepatitis B surface antigen decline during 3 years of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telbivudine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treatment in hepatitis B e antigen-positive patients. </w:t>
      </w:r>
      <w:proofErr w:type="spellStart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Hepatology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2010;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52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: 1611-1620 [PMID: 20931556 DOI: 10.1002/hep.23905]</w:t>
      </w:r>
    </w:p>
    <w:p w:rsidR="00AD31D5" w:rsidRPr="00436531" w:rsidRDefault="00AD31D5" w:rsidP="004C1894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51 </w:t>
      </w:r>
      <w:proofErr w:type="spellStart"/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Heathcote</w:t>
      </w:r>
      <w:proofErr w:type="spellEnd"/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 xml:space="preserve"> EJ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Marcellin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P,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Buti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M,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Gane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E, De Man RA,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Krastev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Z,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Germanidis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G, Lee SS,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Flisiak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R,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Kaita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K,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Manns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M,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Kotzev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I,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Tchernev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K,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Buggisch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P,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Weilert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F,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Kurdas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OO,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Shiffman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ML, Trinh H,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Gurel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S, Snow-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Lampart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A,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Borroto-Esoda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K,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Mondou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E, Anderson J,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Sorbel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J, Rousseau F. Three-year efficacy and safety of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tenofovir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disoproxil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fumarate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treatment for chronic hepatitis B. </w:t>
      </w:r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Gastroenterology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2011;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140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: 132-143 [PMID: 20955704 DOI: 10.1053/j.gastro.2010.10.011]</w:t>
      </w:r>
    </w:p>
    <w:p w:rsidR="00AD31D5" w:rsidRPr="00436531" w:rsidRDefault="00AD31D5" w:rsidP="004C1894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lastRenderedPageBreak/>
        <w:t xml:space="preserve">52 </w:t>
      </w:r>
      <w:proofErr w:type="spellStart"/>
      <w:r w:rsidRPr="00436531">
        <w:rPr>
          <w:rFonts w:ascii="Book Antiqua" w:eastAsia="宋体" w:hAnsi="Book Antiqua" w:cs="宋体"/>
          <w:b/>
          <w:color w:val="000000"/>
          <w:kern w:val="0"/>
          <w:sz w:val="21"/>
          <w:szCs w:val="21"/>
        </w:rPr>
        <w:t>Marcellin</w:t>
      </w:r>
      <w:proofErr w:type="spellEnd"/>
      <w:r w:rsidRPr="00436531">
        <w:rPr>
          <w:rFonts w:ascii="Book Antiqua" w:eastAsia="宋体" w:hAnsi="Book Antiqua" w:cs="宋体"/>
          <w:b/>
          <w:color w:val="000000"/>
          <w:kern w:val="0"/>
          <w:sz w:val="21"/>
          <w:szCs w:val="21"/>
        </w:rPr>
        <w:t xml:space="preserve"> P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Heathcote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EJ,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Buti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M.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HBsAg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kinetics in patients with chronic hepatitis B (CHB) treated with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tenofovir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disoproxil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fumarate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(TDF) for up to 4 years.</w:t>
      </w:r>
      <w:r w:rsidRPr="00436531">
        <w:rPr>
          <w:rFonts w:ascii="Book Antiqua" w:eastAsia="宋体" w:hAnsi="Book Antiqua" w:cs="宋体"/>
          <w:i/>
          <w:color w:val="000000"/>
          <w:kern w:val="0"/>
          <w:sz w:val="21"/>
          <w:szCs w:val="21"/>
        </w:rPr>
        <w:t xml:space="preserve"> J </w:t>
      </w:r>
      <w:proofErr w:type="spellStart"/>
      <w:r w:rsidRPr="00436531">
        <w:rPr>
          <w:rFonts w:ascii="Book Antiqua" w:eastAsia="宋体" w:hAnsi="Book Antiqua" w:cs="宋体"/>
          <w:i/>
          <w:color w:val="000000"/>
          <w:kern w:val="0"/>
          <w:sz w:val="21"/>
          <w:szCs w:val="21"/>
        </w:rPr>
        <w:t>Hepatol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2011; </w:t>
      </w:r>
      <w:r w:rsidRPr="00436531">
        <w:rPr>
          <w:rFonts w:ascii="Book Antiqua" w:eastAsia="宋体" w:hAnsi="Book Antiqua" w:cs="宋体"/>
          <w:b/>
          <w:color w:val="000000"/>
          <w:kern w:val="0"/>
          <w:sz w:val="21"/>
          <w:szCs w:val="21"/>
        </w:rPr>
        <w:t>54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: Abstract 740</w:t>
      </w:r>
    </w:p>
    <w:p w:rsidR="00AD31D5" w:rsidRPr="00436531" w:rsidRDefault="00AD31D5" w:rsidP="004C1894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53 </w:t>
      </w:r>
      <w:proofErr w:type="spellStart"/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Hosaka</w:t>
      </w:r>
      <w:proofErr w:type="spellEnd"/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 xml:space="preserve"> T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Suzuki F, Kobayashi M,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Seko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Y, Kawamura Y,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Sezaki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H,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Akuta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N, Suzuki Y,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Saitoh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S, Arase Y, Ikeda K, Kobayashi M,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Kumada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H. Clearance of hepatitis B surface antigen during long-term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nucleot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(s)ide analog treatment in chronic hepatitis B: results from a nine-year longitudinal study. </w:t>
      </w:r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J </w:t>
      </w:r>
      <w:proofErr w:type="spellStart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Gastroenterol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2013;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48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: 930-941 [PMID: 23065021 DOI: 10.1007/s00535-012-0688-7]</w:t>
      </w:r>
    </w:p>
    <w:p w:rsidR="00AD31D5" w:rsidRPr="00436531" w:rsidRDefault="00AD31D5" w:rsidP="004C1894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54 </w:t>
      </w:r>
      <w:proofErr w:type="spellStart"/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Jaroszewicz</w:t>
      </w:r>
      <w:proofErr w:type="spellEnd"/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 xml:space="preserve"> J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Ho H, Markova A,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Deterding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K,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Wursthorn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K, Schulz S, Bock CT,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Tillmann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HL,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Manns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MP,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Wedemeyer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H,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Cornberg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M. Hepatitis B surface antigen (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HBsAg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) decrease and serum interferon-inducible protein-10 levels as predictive markers for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HBsAg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loss during treatment with nucleoside/nucleotide analogues. </w:t>
      </w:r>
      <w:proofErr w:type="spellStart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Antivir</w:t>
      </w:r>
      <w:proofErr w:type="spellEnd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 </w:t>
      </w:r>
      <w:proofErr w:type="spellStart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Ther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2011;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16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: 915-924 [PMID: 21900724 DOI: 10.3851/IMP1866]</w:t>
      </w:r>
    </w:p>
    <w:p w:rsidR="00AD31D5" w:rsidRPr="00436531" w:rsidRDefault="00AD31D5" w:rsidP="004C1894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55 </w:t>
      </w:r>
      <w:proofErr w:type="spellStart"/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Chien</w:t>
      </w:r>
      <w:proofErr w:type="spellEnd"/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 xml:space="preserve"> RN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Yeh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CT, Tsai SL, Chu CM,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Liaw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YF. Determinants for sustained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HBeAg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response to lamivudine therapy. </w:t>
      </w:r>
      <w:proofErr w:type="spellStart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Hepatology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2003;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38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: 1267-1273 [PMID: 14578866 DOI: 10.1053/jhep.2003.50458]</w:t>
      </w:r>
    </w:p>
    <w:p w:rsidR="00AD31D5" w:rsidRPr="00436531" w:rsidRDefault="00AD31D5" w:rsidP="004C1894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56 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Tseng TC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Liu CJ, Su TH, Yang HC, Wang CC, Chen CL,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Kuo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SF, Liu CH, Chen PJ, Chen DS, Kao JH. Young chronic hepatitis B patients with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nucleos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(t)ide analogue-induced hepatitis B e antigen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seroconversion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have a higher risk of HBV reactivation. </w:t>
      </w:r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J Infect Dis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2012;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206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: 1521-1531 [PMID: 22966125 DOI: 10.1093/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infdis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/jis569]</w:t>
      </w:r>
    </w:p>
    <w:p w:rsidR="00AD31D5" w:rsidRPr="00436531" w:rsidRDefault="00AD31D5" w:rsidP="004C1894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57 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Liu F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, Wang L, Li XY, Liu YD, Wang JB, Zhang ZH, Wang YZ. Poor durability of lamivudine effectiveness despite stringent cessation criteria: a prospective clinical study in hepatitis B e antigen-negative chronic hepatitis B patients. </w:t>
      </w:r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J </w:t>
      </w:r>
      <w:proofErr w:type="spellStart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Gastroenterol</w:t>
      </w:r>
      <w:proofErr w:type="spellEnd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 </w:t>
      </w:r>
      <w:proofErr w:type="spellStart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Hepatol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2011;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26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: 456-460 [PMID: 21332542 DOI: 10.1111/j.1440-1746.2010.06492]</w:t>
      </w:r>
    </w:p>
    <w:p w:rsidR="00AD31D5" w:rsidRPr="00436531" w:rsidRDefault="00AD31D5" w:rsidP="004C1894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lastRenderedPageBreak/>
        <w:t>58 </w:t>
      </w:r>
      <w:proofErr w:type="spellStart"/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Hadziyannis</w:t>
      </w:r>
      <w:proofErr w:type="spellEnd"/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 xml:space="preserve"> SJ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Sevastianos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V,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Rapti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I, Vassilopoulos D,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Hadziyannis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E. Sustained responses and loss of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HBsAg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in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HBeAg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-negative patients with chronic hepatitis B who stop long-term treatment with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adefovir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. </w:t>
      </w:r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Gastroenterology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2012;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143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: 629-36.e1 [PMID: 22659218 DOI: 10.1053/j.gastro.2012.05.039]</w:t>
      </w:r>
    </w:p>
    <w:p w:rsidR="00AD31D5" w:rsidRPr="00436531" w:rsidRDefault="00AD31D5" w:rsidP="004C1894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59 </w:t>
      </w:r>
      <w:proofErr w:type="spellStart"/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Cai</w:t>
      </w:r>
      <w:proofErr w:type="spellEnd"/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 xml:space="preserve"> W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Xie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Q, An B, Wang H, Zhou X, Zhao G,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Guo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Q,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Gu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R,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Bao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S. On-treatment serum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HBsAg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level is predictive of sustained off-treatment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virologic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response to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telbivudine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in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HBeAg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-positive chronic hepatitis B patients. </w:t>
      </w:r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J </w:t>
      </w:r>
      <w:proofErr w:type="spellStart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Clin</w:t>
      </w:r>
      <w:proofErr w:type="spellEnd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 </w:t>
      </w:r>
      <w:proofErr w:type="spellStart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Virol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2010;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48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: 22-26 [PMID: 20233672 DOI: 10.1016/j.jcv.2010.02.014]</w:t>
      </w:r>
    </w:p>
    <w:p w:rsidR="00AD31D5" w:rsidRPr="00436531" w:rsidRDefault="00AD31D5" w:rsidP="004C1894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60 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Kim SS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Lee D, Lee MH, Cheong JY, Cho SW. Association of on-treatment serum hepatitis B surface antigen level with sustained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virological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response to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nucleos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(t)ide analog in patients with hepatitis B e-antigen positive chronic hepatitis B. </w:t>
      </w:r>
      <w:proofErr w:type="spellStart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Hepatol</w:t>
      </w:r>
      <w:proofErr w:type="spellEnd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 Res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2013;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43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: 219-227 [PMID: 22835015 DOI: 10.1111/j.1872-034X.2012.01065]</w:t>
      </w:r>
    </w:p>
    <w:p w:rsidR="00AD31D5" w:rsidRPr="00436531" w:rsidRDefault="00AD31D5" w:rsidP="004C1894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61 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Liang Y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Jiang J, Su M, Liu Z,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Guo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W, Huang X,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Xie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R, Ge S, Hu J, Jiang Z, Zhu M, Wong VW, Chan HL. Predictors of relapse in chronic hepatitis B after discontinuation of anti-viral therapy. </w:t>
      </w:r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Aliment </w:t>
      </w:r>
      <w:proofErr w:type="spellStart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Pharmacol</w:t>
      </w:r>
      <w:proofErr w:type="spellEnd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 </w:t>
      </w:r>
      <w:proofErr w:type="spellStart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Ther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2011;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34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: 344-352 [PMID: 21671967 DOI: 10.1111/j.1365-2036.2011.04738]</w:t>
      </w:r>
    </w:p>
    <w:p w:rsidR="00AD31D5" w:rsidRPr="00436531" w:rsidRDefault="00AD31D5" w:rsidP="004C1894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62 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Chan HL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Wong GL,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Chim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AM, Chan HY, Chu SH, Wong VW. Prediction of off-treatment response to lamivudine by serum hepatitis B surface antigen quantification in hepatitis B e antigen-negative patients. </w:t>
      </w:r>
      <w:proofErr w:type="spellStart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Antivir</w:t>
      </w:r>
      <w:proofErr w:type="spellEnd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 </w:t>
      </w:r>
      <w:proofErr w:type="spellStart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Ther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2011;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16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: 1249-1257 [PMID: 22155906 DOI: 10.3851/IMP1921]</w:t>
      </w:r>
    </w:p>
    <w:p w:rsidR="00AD31D5" w:rsidRPr="00436531" w:rsidRDefault="00AD31D5" w:rsidP="004C1894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63 </w:t>
      </w:r>
      <w:r w:rsidRPr="00436531">
        <w:rPr>
          <w:rFonts w:ascii="Book Antiqua" w:eastAsia="宋体" w:hAnsi="Book Antiqua" w:cs="宋体"/>
          <w:b/>
          <w:color w:val="000000"/>
          <w:kern w:val="0"/>
          <w:sz w:val="21"/>
          <w:szCs w:val="21"/>
        </w:rPr>
        <w:t>Chen CH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Lee CM, Wang JH, Lu SN, Hung CH, Hu RH. The role of hepatitis B surface antigen quantification predict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HBsAg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loss and HBV reactivation after discontinuation of lamivudine treatment. AASLD, 2013: abstract</w:t>
      </w:r>
    </w:p>
    <w:p w:rsidR="00AD31D5" w:rsidRPr="00436531" w:rsidRDefault="00AD31D5" w:rsidP="004C1894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64 </w:t>
      </w:r>
      <w:r w:rsidRPr="00436531">
        <w:rPr>
          <w:rFonts w:ascii="Book Antiqua" w:eastAsia="宋体" w:hAnsi="Book Antiqua" w:cs="宋体"/>
          <w:b/>
          <w:color w:val="000000"/>
          <w:kern w:val="0"/>
          <w:sz w:val="21"/>
          <w:szCs w:val="21"/>
        </w:rPr>
        <w:t>Chen CH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Lee CM, Hung CH, Wang JH, Lu SN, Hu RH. The role of hepatitis B surface antigen quantification predict HBV reactivation after discontinuation of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entecavir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treatment. AASLD, 2013: abstract</w:t>
      </w:r>
    </w:p>
    <w:p w:rsidR="00AD31D5" w:rsidRPr="00436531" w:rsidRDefault="00AD31D5" w:rsidP="004C1894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lastRenderedPageBreak/>
        <w:t>65 </w:t>
      </w:r>
      <w:proofErr w:type="spellStart"/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Jeng</w:t>
      </w:r>
      <w:proofErr w:type="spellEnd"/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 xml:space="preserve"> WJ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Sheen IS, Chen YC, Hsu CW,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Chien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RN, Chu CM,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Liaw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YF. Off-therapy durability of response to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entecavir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therapy in hepatitis B e antigen-negative chronic hepatitis B patients. </w:t>
      </w:r>
      <w:proofErr w:type="spellStart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Hepatology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2013;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58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: 1888-1896 [PMID: 23744454 DOI: 10.1002/hep.26549]</w:t>
      </w:r>
    </w:p>
    <w:p w:rsidR="00AD31D5" w:rsidRPr="00436531" w:rsidRDefault="00AD31D5" w:rsidP="004C1894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66 </w:t>
      </w:r>
      <w:proofErr w:type="spellStart"/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Boglione</w:t>
      </w:r>
      <w:proofErr w:type="spellEnd"/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 xml:space="preserve"> L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D'Avolio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A,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Cariti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G,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Gregori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G,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Burdino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E,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Baietto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L,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Cusato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J,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Ghisetti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V, De Rosa FG, Di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Perri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G. Kinetics and prediction of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HBsAg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loss during therapy with analogues in patients affected by chronic hepatitis B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HBeAg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negative and genotype D. </w:t>
      </w:r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Liver </w:t>
      </w:r>
      <w:proofErr w:type="spellStart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Int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2013;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33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: 580-585 [PMID: 23311449 DOI: 10.1111/liv.12091]</w:t>
      </w:r>
    </w:p>
    <w:p w:rsidR="00AD31D5" w:rsidRPr="00436531" w:rsidRDefault="00AD31D5" w:rsidP="004C1894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67 </w:t>
      </w:r>
      <w:proofErr w:type="spellStart"/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Seto</w:t>
      </w:r>
      <w:proofErr w:type="spellEnd"/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 xml:space="preserve"> WK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Liu K, Wong DK, Fung J, Huang FY, Hung IF, Lai CL, Yuen MF. Patterns of hepatitis B surface antigen decline and HBV DNA suppression in Asian treatment-experienced chronic hepatitis B patients after three years of </w:t>
      </w:r>
      <w:proofErr w:type="spellStart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tenofovir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treatment. </w:t>
      </w:r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J </w:t>
      </w:r>
      <w:proofErr w:type="spellStart"/>
      <w:r w:rsidRPr="00436531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Hepatol</w:t>
      </w:r>
      <w:proofErr w:type="spellEnd"/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2013; </w:t>
      </w:r>
      <w:r w:rsidRPr="00436531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59</w:t>
      </w:r>
      <w:r w:rsidRPr="00436531">
        <w:rPr>
          <w:rFonts w:ascii="Book Antiqua" w:eastAsia="宋体" w:hAnsi="Book Antiqua" w:cs="宋体"/>
          <w:color w:val="000000"/>
          <w:kern w:val="0"/>
          <w:sz w:val="21"/>
          <w:szCs w:val="21"/>
        </w:rPr>
        <w:t>: 709-716 [PMID: 23792029 DOI: 10.1016/j.jhep.2013.06.007]</w:t>
      </w:r>
    </w:p>
    <w:p w:rsidR="00AD31D5" w:rsidRDefault="00AD31D5" w:rsidP="004C1894">
      <w:pPr>
        <w:spacing w:line="360" w:lineRule="auto"/>
        <w:jc w:val="both"/>
        <w:rPr>
          <w:rFonts w:ascii="Book Antiqua" w:eastAsia="宋体" w:hAnsi="Book Antiqua"/>
          <w:color w:val="000000"/>
          <w:sz w:val="21"/>
          <w:szCs w:val="21"/>
          <w:lang w:eastAsia="zh-CN"/>
        </w:rPr>
      </w:pPr>
    </w:p>
    <w:p w:rsidR="00AD31D5" w:rsidRPr="004C1894" w:rsidRDefault="00AD31D5" w:rsidP="004C1894">
      <w:pPr>
        <w:wordWrap w:val="0"/>
        <w:ind w:left="315" w:hangingChars="150" w:hanging="315"/>
        <w:jc w:val="right"/>
        <w:rPr>
          <w:rFonts w:ascii="Book Antiqua" w:hAnsi="Book Antiqua"/>
          <w:sz w:val="21"/>
        </w:rPr>
      </w:pPr>
      <w:r w:rsidRPr="004C1894">
        <w:rPr>
          <w:rFonts w:ascii="Book Antiqua" w:hAnsi="Book Antiqua"/>
          <w:b/>
          <w:bCs/>
          <w:sz w:val="21"/>
        </w:rPr>
        <w:t>P-Reviewer</w:t>
      </w:r>
      <w:r w:rsidRPr="004C1894">
        <w:rPr>
          <w:rFonts w:ascii="Book Antiqua" w:eastAsia="宋体" w:hAnsi="Book Antiqua"/>
          <w:b/>
          <w:bCs/>
          <w:sz w:val="21"/>
          <w:lang w:eastAsia="zh-CN"/>
        </w:rPr>
        <w:t>s</w:t>
      </w:r>
      <w:r w:rsidRPr="004C1894">
        <w:rPr>
          <w:rFonts w:ascii="Book Antiqua" w:hAnsi="Book Antiqua"/>
          <w:b/>
          <w:bCs/>
          <w:sz w:val="21"/>
        </w:rPr>
        <w:t xml:space="preserve">: </w:t>
      </w:r>
      <w:r w:rsidRPr="004C1894">
        <w:rPr>
          <w:rFonts w:ascii="Book Antiqua" w:hAnsi="Book Antiqua"/>
          <w:bCs/>
          <w:sz w:val="21"/>
        </w:rPr>
        <w:t>Rodriguez-Frias</w:t>
      </w:r>
      <w:r w:rsidRPr="004C1894">
        <w:rPr>
          <w:rFonts w:ascii="Book Antiqua" w:eastAsia="宋体" w:hAnsi="Book Antiqua"/>
          <w:bCs/>
          <w:sz w:val="21"/>
          <w:lang w:eastAsia="zh-CN"/>
        </w:rPr>
        <w:t xml:space="preserve"> F, </w:t>
      </w:r>
      <w:proofErr w:type="spellStart"/>
      <w:r w:rsidRPr="004C1894">
        <w:rPr>
          <w:rFonts w:ascii="Book Antiqua" w:eastAsia="宋体" w:hAnsi="Book Antiqua"/>
          <w:bCs/>
          <w:sz w:val="21"/>
          <w:lang w:eastAsia="zh-CN"/>
        </w:rPr>
        <w:t>Tamori</w:t>
      </w:r>
      <w:proofErr w:type="spellEnd"/>
      <w:r w:rsidRPr="004C1894">
        <w:rPr>
          <w:rFonts w:ascii="Book Antiqua" w:eastAsia="宋体" w:hAnsi="Book Antiqua"/>
          <w:bCs/>
          <w:sz w:val="21"/>
          <w:lang w:eastAsia="zh-CN"/>
        </w:rPr>
        <w:t xml:space="preserve"> A, </w:t>
      </w:r>
      <w:proofErr w:type="spellStart"/>
      <w:r w:rsidRPr="004C1894">
        <w:rPr>
          <w:rFonts w:ascii="Book Antiqua" w:eastAsia="宋体" w:hAnsi="Book Antiqua"/>
          <w:bCs/>
          <w:sz w:val="21"/>
          <w:lang w:eastAsia="zh-CN"/>
        </w:rPr>
        <w:t>Utama</w:t>
      </w:r>
      <w:proofErr w:type="spellEnd"/>
      <w:r w:rsidRPr="004C1894">
        <w:rPr>
          <w:rFonts w:ascii="Book Antiqua" w:eastAsia="宋体" w:hAnsi="Book Antiqua"/>
          <w:bCs/>
          <w:sz w:val="21"/>
          <w:lang w:eastAsia="zh-CN"/>
        </w:rPr>
        <w:t xml:space="preserve"> A, </w:t>
      </w:r>
      <w:proofErr w:type="spellStart"/>
      <w:r w:rsidRPr="004C1894">
        <w:rPr>
          <w:rFonts w:ascii="Book Antiqua" w:eastAsia="宋体" w:hAnsi="Book Antiqua"/>
          <w:bCs/>
          <w:sz w:val="21"/>
          <w:lang w:eastAsia="zh-CN"/>
        </w:rPr>
        <w:t>Wah-Kheong</w:t>
      </w:r>
      <w:proofErr w:type="spellEnd"/>
      <w:r w:rsidRPr="004C1894">
        <w:rPr>
          <w:rFonts w:ascii="Book Antiqua" w:eastAsia="宋体" w:hAnsi="Book Antiqua"/>
          <w:bCs/>
          <w:sz w:val="21"/>
          <w:lang w:eastAsia="zh-CN"/>
        </w:rPr>
        <w:t xml:space="preserve"> C, </w:t>
      </w:r>
      <w:r w:rsidRPr="004C1894">
        <w:rPr>
          <w:rFonts w:ascii="Book Antiqua" w:hAnsi="Book Antiqua"/>
          <w:bCs/>
          <w:sz w:val="21"/>
        </w:rPr>
        <w:t>Yoshioka</w:t>
      </w:r>
      <w:r w:rsidRPr="004C1894">
        <w:rPr>
          <w:rFonts w:ascii="Book Antiqua" w:eastAsia="宋体" w:hAnsi="Book Antiqua"/>
          <w:bCs/>
          <w:sz w:val="21"/>
          <w:lang w:eastAsia="zh-CN"/>
        </w:rPr>
        <w:t xml:space="preserve"> K</w:t>
      </w:r>
      <w:r w:rsidRPr="004C1894">
        <w:rPr>
          <w:rFonts w:ascii="Book Antiqua" w:eastAsia="宋体" w:hAnsi="Book Antiqua"/>
          <w:b/>
          <w:bCs/>
          <w:sz w:val="21"/>
          <w:lang w:eastAsia="zh-CN"/>
        </w:rPr>
        <w:t xml:space="preserve"> </w:t>
      </w:r>
      <w:r w:rsidRPr="004C1894">
        <w:rPr>
          <w:rFonts w:ascii="Book Antiqua" w:hAnsi="Book Antiqua"/>
          <w:b/>
          <w:bCs/>
          <w:sz w:val="21"/>
        </w:rPr>
        <w:t>S-Editor:</w:t>
      </w:r>
      <w:r w:rsidRPr="004C1894">
        <w:rPr>
          <w:rFonts w:ascii="Book Antiqua" w:hAnsi="Book Antiqua"/>
          <w:sz w:val="21"/>
        </w:rPr>
        <w:t xml:space="preserve"> </w:t>
      </w:r>
      <w:r w:rsidRPr="004C1894">
        <w:rPr>
          <w:rFonts w:ascii="Book Antiqua" w:eastAsia="宋体" w:hAnsi="Book Antiqua"/>
          <w:sz w:val="21"/>
          <w:lang w:eastAsia="zh-CN"/>
        </w:rPr>
        <w:t>Ma YJ</w:t>
      </w:r>
      <w:r w:rsidRPr="004C1894">
        <w:rPr>
          <w:rFonts w:ascii="Book Antiqua" w:hAnsi="Book Antiqua"/>
          <w:sz w:val="21"/>
        </w:rPr>
        <w:t xml:space="preserve"> </w:t>
      </w:r>
      <w:r w:rsidRPr="004C1894">
        <w:rPr>
          <w:rFonts w:ascii="Book Antiqua" w:hAnsi="Book Antiqua"/>
          <w:b/>
          <w:bCs/>
          <w:sz w:val="21"/>
        </w:rPr>
        <w:t>L-Editor:</w:t>
      </w:r>
      <w:r w:rsidRPr="004C1894">
        <w:rPr>
          <w:rFonts w:ascii="Book Antiqua" w:hAnsi="Book Antiqua"/>
          <w:sz w:val="21"/>
        </w:rPr>
        <w:t xml:space="preserve">  </w:t>
      </w:r>
      <w:r w:rsidRPr="004C1894">
        <w:rPr>
          <w:rFonts w:ascii="Book Antiqua" w:hAnsi="Book Antiqua"/>
          <w:b/>
          <w:bCs/>
          <w:sz w:val="21"/>
        </w:rPr>
        <w:t>E-Editor:</w:t>
      </w:r>
    </w:p>
    <w:p w:rsidR="00AD31D5" w:rsidRPr="004C1894" w:rsidRDefault="00AD31D5" w:rsidP="004C1894">
      <w:pPr>
        <w:spacing w:line="360" w:lineRule="auto"/>
        <w:jc w:val="both"/>
        <w:rPr>
          <w:rFonts w:ascii="Book Antiqua" w:eastAsia="宋体" w:hAnsi="Book Antiqua"/>
          <w:color w:val="000000"/>
          <w:sz w:val="21"/>
          <w:szCs w:val="21"/>
          <w:lang w:eastAsia="zh-CN"/>
        </w:rPr>
      </w:pPr>
    </w:p>
    <w:p w:rsidR="00AD31D5" w:rsidRPr="00436531" w:rsidRDefault="00AD31D5" w:rsidP="004C1894">
      <w:pPr>
        <w:widowControl/>
        <w:spacing w:line="360" w:lineRule="auto"/>
        <w:jc w:val="both"/>
        <w:rPr>
          <w:rFonts w:ascii="Book Antiqua" w:eastAsia="宋体" w:hAnsi="Book Antiqua"/>
          <w:b/>
          <w:color w:val="000000"/>
          <w:szCs w:val="24"/>
          <w:lang w:eastAsia="zh-CN"/>
        </w:rPr>
      </w:pPr>
    </w:p>
    <w:p w:rsidR="00AD31D5" w:rsidRPr="00436531" w:rsidRDefault="00AD31D5" w:rsidP="004C1894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color w:val="000000"/>
          <w:szCs w:val="24"/>
        </w:rPr>
        <w:sectPr w:rsidR="00AD31D5" w:rsidRPr="00436531" w:rsidSect="00E964C8">
          <w:head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AD31D5" w:rsidRPr="00436531" w:rsidRDefault="00AD31D5" w:rsidP="004C1894">
      <w:pPr>
        <w:autoSpaceDE w:val="0"/>
        <w:autoSpaceDN w:val="0"/>
        <w:adjustRightInd w:val="0"/>
        <w:spacing w:line="360" w:lineRule="auto"/>
        <w:jc w:val="both"/>
        <w:rPr>
          <w:rFonts w:ascii="Book Antiqua" w:eastAsia="AdvGulliv-R" w:hAnsi="Book Antiqua"/>
          <w:b/>
          <w:i/>
          <w:color w:val="000000"/>
          <w:kern w:val="0"/>
          <w:szCs w:val="24"/>
        </w:rPr>
      </w:pPr>
      <w:r w:rsidRPr="00436531">
        <w:rPr>
          <w:rFonts w:ascii="Book Antiqua" w:hAnsi="Book Antiqua"/>
          <w:b/>
          <w:color w:val="000000"/>
          <w:kern w:val="0"/>
          <w:szCs w:val="24"/>
        </w:rPr>
        <w:lastRenderedPageBreak/>
        <w:t>Table 1</w:t>
      </w:r>
      <w:r w:rsidRPr="00436531">
        <w:rPr>
          <w:rFonts w:ascii="Book Antiqua" w:eastAsia="AdvGulliv-R" w:hAnsi="Book Antiqua"/>
          <w:b/>
          <w:color w:val="000000"/>
          <w:kern w:val="0"/>
          <w:szCs w:val="24"/>
        </w:rPr>
        <w:t xml:space="preserve"> Comparison of hepatitis B surface antigen kinetic between interferon and </w:t>
      </w:r>
      <w:proofErr w:type="spellStart"/>
      <w:r w:rsidRPr="00436531">
        <w:rPr>
          <w:rFonts w:ascii="Book Antiqua" w:hAnsi="Book Antiqua"/>
          <w:b/>
          <w:color w:val="000000"/>
          <w:kern w:val="0"/>
          <w:szCs w:val="24"/>
        </w:rPr>
        <w:t>nucleos</w:t>
      </w:r>
      <w:proofErr w:type="spellEnd"/>
      <w:r w:rsidRPr="00436531">
        <w:rPr>
          <w:rFonts w:ascii="Book Antiqua" w:hAnsi="Book Antiqua"/>
          <w:b/>
          <w:color w:val="000000"/>
          <w:kern w:val="0"/>
          <w:szCs w:val="24"/>
        </w:rPr>
        <w:t>(t)ide analogues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2551"/>
        <w:gridCol w:w="3686"/>
        <w:gridCol w:w="2126"/>
      </w:tblGrid>
      <w:tr w:rsidR="00AD31D5" w:rsidRPr="00436531" w:rsidTr="00AF054A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  <w:kern w:val="0"/>
                <w:szCs w:val="24"/>
              </w:rPr>
            </w:pPr>
            <w:r w:rsidRPr="00436531">
              <w:rPr>
                <w:rFonts w:ascii="Book Antiqua" w:hAnsi="Book Antiqua"/>
                <w:b/>
                <w:color w:val="000000"/>
                <w:kern w:val="0"/>
                <w:szCs w:val="24"/>
              </w:rPr>
              <w:t xml:space="preserve">Interferon </w:t>
            </w:r>
            <w:r w:rsidRPr="00436531">
              <w:rPr>
                <w:rFonts w:ascii="Book Antiqua" w:hAnsi="Book Antiqua"/>
                <w:b/>
                <w:i/>
                <w:color w:val="000000"/>
                <w:kern w:val="0"/>
                <w:szCs w:val="24"/>
              </w:rPr>
              <w:t>vs</w:t>
            </w:r>
            <w:r w:rsidRPr="00436531">
              <w:rPr>
                <w:rFonts w:ascii="Book Antiqua" w:hAnsi="Book Antiqua"/>
                <w:b/>
                <w:color w:val="000000"/>
                <w:kern w:val="0"/>
                <w:szCs w:val="24"/>
              </w:rPr>
              <w:t xml:space="preserve"> NA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AGaramond-Bold" w:hAnsi="Book Antiqua"/>
                <w:b/>
                <w:bCs/>
                <w:color w:val="000000"/>
                <w:kern w:val="0"/>
                <w:szCs w:val="24"/>
              </w:rPr>
            </w:pPr>
            <w:proofErr w:type="spellStart"/>
            <w:r w:rsidRPr="00436531">
              <w:rPr>
                <w:rFonts w:ascii="Book Antiqua" w:eastAsia="AGaramond-Bold" w:hAnsi="Book Antiqua"/>
                <w:b/>
                <w:bCs/>
                <w:color w:val="000000"/>
                <w:kern w:val="0"/>
                <w:szCs w:val="24"/>
              </w:rPr>
              <w:t>HBeAg</w:t>
            </w:r>
            <w:proofErr w:type="spellEnd"/>
            <w:r w:rsidRPr="00436531">
              <w:rPr>
                <w:rFonts w:ascii="Book Antiqua" w:eastAsia="AGaramond-Bold" w:hAnsi="Book Antiqua"/>
                <w:b/>
                <w:bCs/>
                <w:color w:val="000000"/>
                <w:kern w:val="0"/>
                <w:szCs w:val="24"/>
              </w:rPr>
              <w:t xml:space="preserve"> status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  <w:kern w:val="0"/>
                <w:szCs w:val="24"/>
              </w:rPr>
            </w:pPr>
            <w:r w:rsidRPr="00436531">
              <w:rPr>
                <w:rFonts w:ascii="Book Antiqua" w:eastAsia="AGaramond-Bold" w:hAnsi="Book Antiqua"/>
                <w:b/>
                <w:bCs/>
                <w:color w:val="000000"/>
                <w:kern w:val="0"/>
                <w:szCs w:val="24"/>
              </w:rPr>
              <w:t xml:space="preserve">Mean decline of </w:t>
            </w:r>
            <w:proofErr w:type="spellStart"/>
            <w:r w:rsidRPr="00436531">
              <w:rPr>
                <w:rFonts w:ascii="Book Antiqua" w:eastAsia="AGaramond-Bold" w:hAnsi="Book Antiqua"/>
                <w:b/>
                <w:bCs/>
                <w:color w:val="000000"/>
                <w:kern w:val="0"/>
                <w:szCs w:val="24"/>
              </w:rPr>
              <w:t>HBsAg</w:t>
            </w:r>
            <w:proofErr w:type="spellEnd"/>
            <w:r w:rsidRPr="00436531">
              <w:rPr>
                <w:rFonts w:ascii="Book Antiqua" w:eastAsia="AGaramond-Bold" w:hAnsi="Book Antiqua"/>
                <w:b/>
                <w:bCs/>
                <w:color w:val="000000"/>
                <w:kern w:val="0"/>
                <w:szCs w:val="24"/>
              </w:rPr>
              <w:t xml:space="preserve"> (log IU/mL) at week 48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  <w:b/>
                <w:color w:val="000000"/>
                <w:kern w:val="0"/>
                <w:szCs w:val="24"/>
                <w:lang w:eastAsia="zh-CN"/>
              </w:rPr>
            </w:pPr>
            <w:r w:rsidRPr="00436531">
              <w:rPr>
                <w:rFonts w:ascii="Book Antiqua" w:hAnsi="Book Antiqua"/>
                <w:b/>
                <w:color w:val="000000"/>
                <w:kern w:val="0"/>
                <w:szCs w:val="24"/>
              </w:rPr>
              <w:t>Ref</w:t>
            </w:r>
            <w:r w:rsidRPr="00436531">
              <w:rPr>
                <w:rFonts w:ascii="Book Antiqua" w:eastAsia="宋体" w:hAnsi="Book Antiqua"/>
                <w:b/>
                <w:color w:val="000000"/>
                <w:kern w:val="0"/>
                <w:szCs w:val="24"/>
                <w:lang w:eastAsia="zh-CN"/>
              </w:rPr>
              <w:t>.</w:t>
            </w:r>
          </w:p>
        </w:tc>
      </w:tr>
      <w:tr w:rsidR="00AD31D5" w:rsidRPr="00436531" w:rsidTr="00AF054A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D31D5" w:rsidRPr="005C005C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AGaramond-Bold" w:hAnsi="Book Antiqua"/>
                <w:bCs/>
                <w:color w:val="000000"/>
                <w:kern w:val="0"/>
                <w:szCs w:val="24"/>
                <w:lang w:val="it-IT"/>
              </w:rPr>
            </w:pPr>
            <w:r w:rsidRPr="005C005C">
              <w:rPr>
                <w:rFonts w:ascii="Book Antiqua" w:eastAsia="AGaramond-Bold" w:hAnsi="Book Antiqua"/>
                <w:bCs/>
                <w:color w:val="000000"/>
                <w:kern w:val="0"/>
                <w:szCs w:val="24"/>
                <w:lang w:val="it-IT"/>
              </w:rPr>
              <w:t xml:space="preserve">Peginterferon alfa-2a + lamivudine </w:t>
            </w:r>
            <w:r w:rsidRPr="005C005C">
              <w:rPr>
                <w:rFonts w:ascii="Book Antiqua" w:eastAsia="AGaramond-Bold" w:hAnsi="Book Antiqua"/>
                <w:bCs/>
                <w:i/>
                <w:color w:val="000000"/>
                <w:kern w:val="0"/>
                <w:szCs w:val="24"/>
                <w:lang w:val="it-IT"/>
              </w:rPr>
              <w:t>vs</w:t>
            </w:r>
            <w:r w:rsidRPr="005C005C">
              <w:rPr>
                <w:rFonts w:ascii="Book Antiqua" w:eastAsia="AGaramond-Bold" w:hAnsi="Book Antiqua"/>
                <w:bCs/>
                <w:color w:val="000000"/>
                <w:kern w:val="0"/>
                <w:szCs w:val="24"/>
                <w:lang w:val="it-IT"/>
              </w:rPr>
              <w:t xml:space="preserve"> lamivudine </w:t>
            </w:r>
          </w:p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AGaramond-Bold" w:hAnsi="Book Antiqua"/>
                <w:bCs/>
                <w:color w:val="000000"/>
                <w:kern w:val="0"/>
                <w:szCs w:val="24"/>
              </w:rPr>
            </w:pPr>
            <w:proofErr w:type="spellStart"/>
            <w:r w:rsidRPr="00436531">
              <w:rPr>
                <w:rFonts w:ascii="Book Antiqua" w:eastAsia="AGaramond-Bold" w:hAnsi="Book Antiqua"/>
                <w:bCs/>
                <w:color w:val="000000"/>
                <w:kern w:val="0"/>
                <w:szCs w:val="24"/>
              </w:rPr>
              <w:t>Peginterferon</w:t>
            </w:r>
            <w:proofErr w:type="spellEnd"/>
            <w:r w:rsidRPr="00436531">
              <w:rPr>
                <w:rFonts w:ascii="Book Antiqua" w:eastAsia="AGaramond-Bold" w:hAnsi="Book Antiqua"/>
                <w:bCs/>
                <w:color w:val="000000"/>
                <w:kern w:val="0"/>
                <w:szCs w:val="24"/>
              </w:rPr>
              <w:t xml:space="preserve"> alfa-2a </w:t>
            </w:r>
            <w:r w:rsidRPr="00436531">
              <w:rPr>
                <w:rFonts w:ascii="Book Antiqua" w:eastAsia="AGaramond-Bold" w:hAnsi="Book Antiqua"/>
                <w:bCs/>
                <w:i/>
                <w:color w:val="000000"/>
                <w:kern w:val="0"/>
                <w:szCs w:val="24"/>
              </w:rPr>
              <w:t>vs</w:t>
            </w:r>
            <w:r w:rsidRPr="00436531">
              <w:rPr>
                <w:rFonts w:ascii="Book Antiqua" w:eastAsia="AGaramond-Bold" w:hAnsi="Book Antiqua"/>
                <w:bCs/>
                <w:color w:val="000000"/>
                <w:kern w:val="0"/>
                <w:szCs w:val="24"/>
              </w:rPr>
              <w:t xml:space="preserve"> lamivudine alone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AGaramond-Bold" w:hAnsi="Book Antiqua"/>
                <w:bCs/>
                <w:color w:val="000000"/>
                <w:kern w:val="0"/>
                <w:szCs w:val="24"/>
              </w:rPr>
            </w:pPr>
            <w:proofErr w:type="spellStart"/>
            <w:r w:rsidRPr="00436531">
              <w:rPr>
                <w:rFonts w:ascii="Book Antiqua" w:eastAsia="AGaramond-Bold" w:hAnsi="Book Antiqua"/>
                <w:bCs/>
                <w:color w:val="000000"/>
                <w:kern w:val="0"/>
                <w:szCs w:val="24"/>
              </w:rPr>
              <w:t>HBeAg</w:t>
            </w:r>
            <w:proofErr w:type="spellEnd"/>
            <w:r w:rsidRPr="00436531">
              <w:rPr>
                <w:rFonts w:ascii="Book Antiqua" w:eastAsia="AGaramond-Bold" w:hAnsi="Book Antiqua"/>
                <w:bCs/>
                <w:color w:val="000000"/>
                <w:kern w:val="0"/>
                <w:szCs w:val="24"/>
              </w:rPr>
              <w:t xml:space="preserve"> (-) patients</w:t>
            </w:r>
          </w:p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AGaramond-Bold" w:hAnsi="Book Antiqua"/>
                <w:bCs/>
                <w:color w:val="000000"/>
                <w:kern w:val="0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AGaramond-Bold" w:hAnsi="Book Antiqua"/>
                <w:bCs/>
                <w:color w:val="000000"/>
                <w:kern w:val="0"/>
                <w:szCs w:val="24"/>
              </w:rPr>
            </w:pPr>
            <w:r w:rsidRPr="00436531">
              <w:rPr>
                <w:rFonts w:ascii="Book Antiqua" w:eastAsia="AGaramond-Bold" w:hAnsi="Book Antiqua"/>
                <w:bCs/>
                <w:color w:val="000000"/>
                <w:kern w:val="0"/>
                <w:szCs w:val="24"/>
              </w:rPr>
              <w:t xml:space="preserve">0.71 </w:t>
            </w:r>
            <w:r w:rsidRPr="00436531">
              <w:rPr>
                <w:rFonts w:ascii="Book Antiqua" w:eastAsia="AGaramond-Bold" w:hAnsi="Book Antiqua"/>
                <w:bCs/>
                <w:i/>
                <w:color w:val="000000"/>
                <w:kern w:val="0"/>
                <w:szCs w:val="24"/>
              </w:rPr>
              <w:t>vs</w:t>
            </w:r>
            <w:r w:rsidRPr="00436531">
              <w:rPr>
                <w:rFonts w:ascii="Book Antiqua" w:eastAsia="AGaramond-Bold" w:hAnsi="Book Antiqua"/>
                <w:bCs/>
                <w:color w:val="000000"/>
                <w:kern w:val="0"/>
                <w:szCs w:val="24"/>
              </w:rPr>
              <w:t xml:space="preserve"> 0.02        </w:t>
            </w:r>
            <w:r w:rsidRPr="00436531">
              <w:rPr>
                <w:rFonts w:ascii="Book Antiqua" w:eastAsia="AGaramond-Bold" w:hAnsi="Book Antiqua"/>
                <w:bCs/>
                <w:i/>
                <w:caps/>
                <w:color w:val="000000"/>
                <w:kern w:val="0"/>
                <w:szCs w:val="24"/>
              </w:rPr>
              <w:t>p</w:t>
            </w:r>
            <w:r w:rsidRPr="00436531">
              <w:rPr>
                <w:rFonts w:ascii="Book Antiqua" w:eastAsia="AGaramond-Bold" w:hAnsi="Book Antiqua"/>
                <w:bCs/>
                <w:caps/>
                <w:color w:val="000000"/>
                <w:kern w:val="0"/>
                <w:szCs w:val="24"/>
              </w:rPr>
              <w:t xml:space="preserve"> </w:t>
            </w:r>
            <w:r w:rsidRPr="00436531">
              <w:rPr>
                <w:rFonts w:ascii="Book Antiqua" w:eastAsia="AGaramond-Bold" w:hAnsi="Book Antiqua"/>
                <w:bCs/>
                <w:color w:val="000000"/>
                <w:kern w:val="0"/>
                <w:szCs w:val="24"/>
              </w:rPr>
              <w:t>&lt;</w:t>
            </w:r>
            <w:r w:rsidRPr="00436531">
              <w:rPr>
                <w:rFonts w:ascii="Book Antiqua" w:eastAsia="宋体" w:hAnsi="Book Antiqua"/>
                <w:bCs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436531">
              <w:rPr>
                <w:rFonts w:ascii="Book Antiqua" w:eastAsia="AGaramond-Bold" w:hAnsi="Book Antiqua"/>
                <w:bCs/>
                <w:color w:val="000000"/>
                <w:kern w:val="0"/>
                <w:szCs w:val="24"/>
              </w:rPr>
              <w:t xml:space="preserve">0.001      </w:t>
            </w:r>
          </w:p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AGaramond-Bold" w:hAnsi="Book Antiqua"/>
                <w:color w:val="000000"/>
                <w:kern w:val="0"/>
                <w:szCs w:val="24"/>
              </w:rPr>
            </w:pPr>
          </w:p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AGaramond-Bold" w:hAnsi="Book Antiqua"/>
                <w:bCs/>
                <w:color w:val="000000"/>
                <w:kern w:val="0"/>
                <w:szCs w:val="24"/>
              </w:rPr>
            </w:pPr>
            <w:r w:rsidRPr="00436531">
              <w:rPr>
                <w:rFonts w:ascii="Book Antiqua" w:eastAsia="AGaramond-Bold" w:hAnsi="Book Antiqua"/>
                <w:bCs/>
                <w:color w:val="000000"/>
                <w:kern w:val="0"/>
                <w:szCs w:val="24"/>
              </w:rPr>
              <w:t xml:space="preserve">0.67 </w:t>
            </w:r>
            <w:r w:rsidRPr="00436531">
              <w:rPr>
                <w:rFonts w:ascii="Book Antiqua" w:eastAsia="AGaramond-Bold" w:hAnsi="Book Antiqua"/>
                <w:bCs/>
                <w:i/>
                <w:color w:val="000000"/>
                <w:kern w:val="0"/>
                <w:szCs w:val="24"/>
              </w:rPr>
              <w:t>vs</w:t>
            </w:r>
            <w:r w:rsidRPr="00436531">
              <w:rPr>
                <w:rFonts w:ascii="Book Antiqua" w:eastAsia="AGaramond-Bold" w:hAnsi="Book Antiqua"/>
                <w:bCs/>
                <w:color w:val="000000"/>
                <w:kern w:val="0"/>
                <w:szCs w:val="24"/>
              </w:rPr>
              <w:t xml:space="preserve"> 0.02         </w:t>
            </w:r>
            <w:r w:rsidRPr="00436531">
              <w:rPr>
                <w:rFonts w:ascii="Book Antiqua" w:eastAsia="AGaramond-Bold" w:hAnsi="Book Antiqua"/>
                <w:bCs/>
                <w:i/>
                <w:caps/>
                <w:color w:val="000000"/>
                <w:kern w:val="0"/>
                <w:szCs w:val="24"/>
              </w:rPr>
              <w:t>p</w:t>
            </w:r>
            <w:r w:rsidRPr="00436531">
              <w:rPr>
                <w:rFonts w:ascii="Book Antiqua" w:eastAsia="宋体" w:hAnsi="Book Antiqua"/>
                <w:bCs/>
                <w:i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436531">
              <w:rPr>
                <w:rFonts w:ascii="Book Antiqua" w:eastAsia="AGaramond-Bold" w:hAnsi="Book Antiqua"/>
                <w:bCs/>
                <w:color w:val="000000"/>
                <w:kern w:val="0"/>
                <w:szCs w:val="24"/>
              </w:rPr>
              <w:t>&lt;</w:t>
            </w:r>
            <w:r w:rsidRPr="00436531">
              <w:rPr>
                <w:rFonts w:ascii="Book Antiqua" w:eastAsia="宋体" w:hAnsi="Book Antiqua"/>
                <w:bCs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436531">
              <w:rPr>
                <w:rFonts w:ascii="Book Antiqua" w:eastAsia="AGaramond-Bold" w:hAnsi="Book Antiqua"/>
                <w:bCs/>
                <w:color w:val="000000"/>
                <w:kern w:val="0"/>
                <w:szCs w:val="24"/>
              </w:rPr>
              <w:t>0.001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0"/>
                <w:szCs w:val="24"/>
                <w:lang w:eastAsia="zh-CN"/>
              </w:rPr>
            </w:pPr>
            <w:r w:rsidRPr="00436531">
              <w:rPr>
                <w:rFonts w:ascii="Book Antiqua" w:eastAsia="宋体" w:hAnsi="Book Antiqua"/>
                <w:color w:val="000000"/>
                <w:kern w:val="0"/>
                <w:szCs w:val="24"/>
                <w:lang w:eastAsia="zh-CN"/>
              </w:rPr>
              <w:t>[</w:t>
            </w:r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>13</w:t>
            </w:r>
            <w:r w:rsidRPr="00436531">
              <w:rPr>
                <w:rFonts w:ascii="Book Antiqua" w:eastAsia="宋体" w:hAnsi="Book Antiqua"/>
                <w:color w:val="000000"/>
                <w:kern w:val="0"/>
                <w:szCs w:val="24"/>
                <w:lang w:eastAsia="zh-CN"/>
              </w:rPr>
              <w:t>]</w:t>
            </w:r>
          </w:p>
        </w:tc>
      </w:tr>
      <w:tr w:rsidR="00AD31D5" w:rsidRPr="00436531" w:rsidTr="00AF054A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AdvGulliv-B" w:hAnsi="Book Antiqua"/>
                <w:color w:val="000000"/>
                <w:kern w:val="0"/>
                <w:szCs w:val="24"/>
              </w:rPr>
            </w:pPr>
            <w:proofErr w:type="spellStart"/>
            <w:r w:rsidRPr="00436531">
              <w:rPr>
                <w:rFonts w:ascii="Book Antiqua" w:eastAsia="AdvGulliv-B" w:hAnsi="Book Antiqua"/>
                <w:color w:val="000000"/>
                <w:kern w:val="0"/>
                <w:szCs w:val="24"/>
              </w:rPr>
              <w:t>Peginterferon</w:t>
            </w:r>
            <w:proofErr w:type="spellEnd"/>
            <w:r w:rsidRPr="00436531">
              <w:rPr>
                <w:rFonts w:ascii="Book Antiqua" w:eastAsia="AdvGulliv-B" w:hAnsi="Book Antiqua"/>
                <w:color w:val="000000"/>
                <w:kern w:val="0"/>
                <w:szCs w:val="24"/>
              </w:rPr>
              <w:t xml:space="preserve"> </w:t>
            </w:r>
            <w:r w:rsidRPr="00436531">
              <w:rPr>
                <w:rFonts w:ascii="Book Antiqua" w:eastAsia="AdvGulliv-B" w:hAnsi="Book Antiqua"/>
                <w:i/>
                <w:color w:val="000000"/>
                <w:kern w:val="0"/>
                <w:szCs w:val="24"/>
              </w:rPr>
              <w:t>vs</w:t>
            </w:r>
            <w:r w:rsidRPr="00436531">
              <w:rPr>
                <w:rFonts w:ascii="Book Antiqua" w:eastAsia="AdvGulliv-B" w:hAnsi="Book Antiqua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436531">
              <w:rPr>
                <w:rFonts w:ascii="Book Antiqua" w:eastAsia="AdvGulliv-B" w:hAnsi="Book Antiqua"/>
                <w:color w:val="000000"/>
                <w:kern w:val="0"/>
                <w:szCs w:val="24"/>
              </w:rPr>
              <w:t>entecavir</w:t>
            </w:r>
            <w:proofErr w:type="spellEnd"/>
          </w:p>
          <w:p w:rsidR="00AD31D5" w:rsidRPr="00436531" w:rsidRDefault="00AD31D5" w:rsidP="00E916F8">
            <w:pPr>
              <w:autoSpaceDE w:val="0"/>
              <w:autoSpaceDN w:val="0"/>
              <w:adjustRightInd w:val="0"/>
              <w:spacing w:line="360" w:lineRule="auto"/>
              <w:ind w:firstLineChars="150" w:firstLine="360"/>
              <w:jc w:val="both"/>
              <w:rPr>
                <w:rFonts w:ascii="Book Antiqua" w:hAnsi="Book Antiqua"/>
                <w:color w:val="000000"/>
                <w:kern w:val="0"/>
                <w:szCs w:val="24"/>
              </w:rPr>
            </w:pPr>
            <w:r w:rsidRPr="00436531">
              <w:rPr>
                <w:rFonts w:ascii="Book Antiqua" w:eastAsia="AdvGulliv-B" w:hAnsi="Book Antiqua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AdvGulliv-B" w:hAnsi="Book Antiqua"/>
                <w:color w:val="000000"/>
                <w:kern w:val="0"/>
                <w:szCs w:val="24"/>
              </w:rPr>
            </w:pPr>
            <w:proofErr w:type="spellStart"/>
            <w:r w:rsidRPr="00436531">
              <w:rPr>
                <w:rFonts w:ascii="Book Antiqua" w:eastAsia="AdvGulliv-B" w:hAnsi="Book Antiqua"/>
                <w:color w:val="000000"/>
                <w:kern w:val="0"/>
                <w:szCs w:val="24"/>
              </w:rPr>
              <w:t>HBeAg</w:t>
            </w:r>
            <w:proofErr w:type="spellEnd"/>
            <w:r w:rsidRPr="00436531">
              <w:rPr>
                <w:rFonts w:ascii="Book Antiqua" w:eastAsia="AdvGulliv-B" w:hAnsi="Book Antiqua"/>
                <w:color w:val="000000"/>
                <w:kern w:val="0"/>
                <w:szCs w:val="24"/>
              </w:rPr>
              <w:t xml:space="preserve"> (+) patients</w:t>
            </w:r>
          </w:p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AdvGulliv-R" w:hAnsi="Book Antiqua"/>
                <w:color w:val="000000"/>
                <w:kern w:val="0"/>
                <w:szCs w:val="24"/>
              </w:rPr>
            </w:pPr>
            <w:proofErr w:type="spellStart"/>
            <w:r w:rsidRPr="00436531">
              <w:rPr>
                <w:rFonts w:ascii="Book Antiqua" w:eastAsia="AdvGulliv-B" w:hAnsi="Book Antiqua"/>
                <w:color w:val="000000"/>
                <w:kern w:val="0"/>
                <w:szCs w:val="24"/>
              </w:rPr>
              <w:t>HBeAg</w:t>
            </w:r>
            <w:proofErr w:type="spellEnd"/>
            <w:r w:rsidRPr="00436531">
              <w:rPr>
                <w:rFonts w:ascii="Book Antiqua" w:eastAsia="AdvGulliv-B" w:hAnsi="Book Antiqua"/>
                <w:color w:val="000000"/>
                <w:kern w:val="0"/>
                <w:szCs w:val="24"/>
              </w:rPr>
              <w:t xml:space="preserve"> (-) patients 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AdvGulliv-R" w:hAnsi="Book Antiqua"/>
                <w:color w:val="000000"/>
                <w:kern w:val="0"/>
                <w:szCs w:val="24"/>
              </w:rPr>
            </w:pPr>
            <w:r w:rsidRPr="00436531">
              <w:rPr>
                <w:rFonts w:ascii="Book Antiqua" w:eastAsia="AdvGulliv-R" w:hAnsi="Book Antiqua"/>
                <w:color w:val="000000"/>
                <w:kern w:val="0"/>
                <w:szCs w:val="24"/>
              </w:rPr>
              <w:t xml:space="preserve">0.94 </w:t>
            </w:r>
            <w:r w:rsidRPr="00436531">
              <w:rPr>
                <w:rFonts w:ascii="Book Antiqua" w:eastAsia="AdvGulliv-R" w:hAnsi="Book Antiqua"/>
                <w:i/>
                <w:color w:val="000000"/>
                <w:kern w:val="0"/>
                <w:szCs w:val="24"/>
              </w:rPr>
              <w:t>vs</w:t>
            </w:r>
            <w:r w:rsidRPr="00436531">
              <w:rPr>
                <w:rFonts w:ascii="Book Antiqua" w:eastAsia="AdvGulliv-R" w:hAnsi="Book Antiqua"/>
                <w:color w:val="000000"/>
                <w:kern w:val="0"/>
                <w:szCs w:val="24"/>
              </w:rPr>
              <w:t xml:space="preserve"> 0.38         </w:t>
            </w:r>
            <w:r w:rsidRPr="00436531">
              <w:rPr>
                <w:rFonts w:ascii="Book Antiqua" w:eastAsia="AdvGulliv-I" w:hAnsi="Book Antiqua"/>
                <w:i/>
                <w:caps/>
                <w:color w:val="000000"/>
                <w:kern w:val="0"/>
                <w:szCs w:val="24"/>
              </w:rPr>
              <w:t>p</w:t>
            </w:r>
            <w:r w:rsidRPr="00436531">
              <w:rPr>
                <w:rFonts w:ascii="Book Antiqua" w:eastAsia="宋体" w:hAnsi="Book Antiqua"/>
                <w:i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436531">
              <w:rPr>
                <w:rFonts w:ascii="Book Antiqua" w:eastAsia="AdvGulliv-R" w:hAnsi="Book Antiqua"/>
                <w:color w:val="000000"/>
                <w:kern w:val="0"/>
                <w:szCs w:val="24"/>
              </w:rPr>
              <w:t>= 0.07</w:t>
            </w:r>
          </w:p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AdvGulliv-R" w:hAnsi="Book Antiqua"/>
                <w:color w:val="000000"/>
                <w:kern w:val="0"/>
                <w:szCs w:val="24"/>
              </w:rPr>
            </w:pPr>
            <w:r w:rsidRPr="00436531">
              <w:rPr>
                <w:rFonts w:ascii="Book Antiqua" w:eastAsia="AdvGulliv-R" w:hAnsi="Book Antiqua"/>
                <w:color w:val="000000"/>
                <w:kern w:val="0"/>
                <w:szCs w:val="24"/>
              </w:rPr>
              <w:t xml:space="preserve">0.56 </w:t>
            </w:r>
            <w:r w:rsidRPr="00436531">
              <w:rPr>
                <w:rFonts w:ascii="Book Antiqua" w:eastAsia="AdvGulliv-R" w:hAnsi="Book Antiqua"/>
                <w:i/>
                <w:color w:val="000000"/>
                <w:kern w:val="0"/>
                <w:szCs w:val="24"/>
              </w:rPr>
              <w:t>vs</w:t>
            </w:r>
            <w:r w:rsidRPr="00436531">
              <w:rPr>
                <w:rFonts w:ascii="Book Antiqua" w:eastAsia="AdvGulliv-R" w:hAnsi="Book Antiqua"/>
                <w:color w:val="000000"/>
                <w:kern w:val="0"/>
                <w:szCs w:val="24"/>
              </w:rPr>
              <w:t xml:space="preserve"> </w:t>
            </w:r>
            <w:r w:rsidRPr="00436531">
              <w:rPr>
                <w:rFonts w:ascii="Book Antiqua" w:eastAsia="AdvP4C4E74" w:hAnsi="Book Antiqua"/>
                <w:color w:val="000000"/>
                <w:kern w:val="0"/>
                <w:szCs w:val="24"/>
              </w:rPr>
              <w:t>-</w:t>
            </w:r>
            <w:r w:rsidRPr="00436531">
              <w:rPr>
                <w:rFonts w:ascii="Book Antiqua" w:eastAsia="AdvGulliv-R" w:hAnsi="Book Antiqua"/>
                <w:color w:val="000000"/>
                <w:kern w:val="0"/>
                <w:szCs w:val="24"/>
              </w:rPr>
              <w:t xml:space="preserve">0.10        </w:t>
            </w:r>
            <w:r w:rsidRPr="00436531">
              <w:rPr>
                <w:rFonts w:ascii="Book Antiqua" w:eastAsia="AdvGulliv-I" w:hAnsi="Book Antiqua"/>
                <w:i/>
                <w:caps/>
                <w:color w:val="000000"/>
                <w:kern w:val="0"/>
                <w:szCs w:val="24"/>
              </w:rPr>
              <w:t>p</w:t>
            </w:r>
            <w:r w:rsidRPr="00436531">
              <w:rPr>
                <w:rFonts w:ascii="Book Antiqua" w:eastAsia="宋体" w:hAnsi="Book Antiqua"/>
                <w:i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436531">
              <w:rPr>
                <w:rFonts w:ascii="Book Antiqua" w:eastAsia="AdvGulliv-R" w:hAnsi="Book Antiqua"/>
                <w:color w:val="000000"/>
                <w:kern w:val="0"/>
                <w:szCs w:val="24"/>
              </w:rPr>
              <w:t>&lt;</w:t>
            </w:r>
            <w:r w:rsidRPr="00436531">
              <w:rPr>
                <w:rFonts w:ascii="Book Antiqua" w:eastAsia="宋体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436531">
              <w:rPr>
                <w:rFonts w:ascii="Book Antiqua" w:eastAsia="AdvGulliv-R" w:hAnsi="Book Antiqua"/>
                <w:color w:val="000000"/>
                <w:kern w:val="0"/>
                <w:szCs w:val="24"/>
              </w:rPr>
              <w:t>0.001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0"/>
                <w:szCs w:val="24"/>
                <w:lang w:eastAsia="zh-CN"/>
              </w:rPr>
            </w:pPr>
            <w:r w:rsidRPr="00436531">
              <w:rPr>
                <w:rFonts w:ascii="Book Antiqua" w:eastAsia="宋体" w:hAnsi="Book Antiqua"/>
                <w:color w:val="000000"/>
                <w:kern w:val="0"/>
                <w:szCs w:val="24"/>
                <w:lang w:eastAsia="zh-CN"/>
              </w:rPr>
              <w:t>[</w:t>
            </w:r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>26</w:t>
            </w:r>
            <w:r w:rsidRPr="00436531">
              <w:rPr>
                <w:rFonts w:ascii="Book Antiqua" w:eastAsia="宋体" w:hAnsi="Book Antiqua"/>
                <w:color w:val="000000"/>
                <w:kern w:val="0"/>
                <w:szCs w:val="24"/>
                <w:lang w:eastAsia="zh-CN"/>
              </w:rPr>
              <w:t>]</w:t>
            </w:r>
          </w:p>
        </w:tc>
      </w:tr>
    </w:tbl>
    <w:p w:rsidR="00AD31D5" w:rsidRPr="00436531" w:rsidRDefault="00AD31D5" w:rsidP="004C1894">
      <w:pPr>
        <w:widowControl/>
        <w:spacing w:line="360" w:lineRule="auto"/>
        <w:jc w:val="both"/>
        <w:rPr>
          <w:rFonts w:ascii="Book Antiqua" w:eastAsia="宋体" w:hAnsi="Book Antiqua"/>
          <w:b/>
          <w:color w:val="000000"/>
          <w:kern w:val="0"/>
          <w:szCs w:val="24"/>
          <w:lang w:eastAsia="zh-CN"/>
        </w:rPr>
      </w:pPr>
      <w:r w:rsidRPr="00436531">
        <w:rPr>
          <w:rFonts w:ascii="Book Antiqua" w:eastAsia="AdvGulliv-R" w:hAnsi="Book Antiqua"/>
          <w:color w:val="000000"/>
          <w:kern w:val="0"/>
          <w:szCs w:val="24"/>
        </w:rPr>
        <w:t>NAs</w:t>
      </w: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>: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 </w:t>
      </w:r>
      <w:proofErr w:type="spellStart"/>
      <w:r w:rsidRPr="00436531">
        <w:rPr>
          <w:rFonts w:ascii="Book Antiqua" w:hAnsi="Book Antiqua"/>
          <w:caps/>
          <w:color w:val="000000"/>
          <w:kern w:val="0"/>
          <w:szCs w:val="24"/>
        </w:rPr>
        <w:t>n</w:t>
      </w:r>
      <w:r w:rsidRPr="00436531">
        <w:rPr>
          <w:rFonts w:ascii="Book Antiqua" w:hAnsi="Book Antiqua"/>
          <w:color w:val="000000"/>
          <w:kern w:val="0"/>
          <w:szCs w:val="24"/>
        </w:rPr>
        <w:t>ucleos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>(t)ide analogues</w:t>
      </w: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 xml:space="preserve">;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>:</w:t>
      </w:r>
      <w:r w:rsidRPr="00436531">
        <w:rPr>
          <w:rFonts w:ascii="Book Antiqua" w:eastAsia="宋体" w:hAnsi="Book Antiqua"/>
          <w:caps/>
          <w:color w:val="000000"/>
          <w:kern w:val="0"/>
          <w:szCs w:val="24"/>
          <w:lang w:eastAsia="zh-CN"/>
        </w:rPr>
        <w:t xml:space="preserve"> </w:t>
      </w:r>
      <w:r w:rsidRPr="00436531">
        <w:rPr>
          <w:rFonts w:ascii="Book Antiqua" w:eastAsia="AdvGulliv-R" w:hAnsi="Book Antiqua"/>
          <w:caps/>
          <w:color w:val="000000"/>
          <w:kern w:val="0"/>
          <w:szCs w:val="24"/>
        </w:rPr>
        <w:t>h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>epatitis B surface antigen</w:t>
      </w: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 xml:space="preserve">; </w:t>
      </w:r>
      <w:proofErr w:type="spellStart"/>
      <w:r w:rsidRPr="00436531">
        <w:rPr>
          <w:rFonts w:ascii="Book Antiqua" w:eastAsia="AGaramond-Bold" w:hAnsi="Book Antiqua"/>
          <w:bCs/>
          <w:color w:val="000000"/>
          <w:kern w:val="0"/>
          <w:szCs w:val="24"/>
        </w:rPr>
        <w:t>HBeAg</w:t>
      </w:r>
      <w:proofErr w:type="spellEnd"/>
      <w:r w:rsidRPr="00436531">
        <w:rPr>
          <w:rFonts w:ascii="Book Antiqua" w:eastAsia="宋体" w:hAnsi="Book Antiqua"/>
          <w:bCs/>
          <w:color w:val="000000"/>
          <w:kern w:val="0"/>
          <w:szCs w:val="24"/>
          <w:lang w:eastAsia="zh-CN"/>
        </w:rPr>
        <w:t>:</w:t>
      </w: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 xml:space="preserve"> </w:t>
      </w:r>
      <w:r w:rsidRPr="00436531">
        <w:rPr>
          <w:rFonts w:ascii="Book Antiqua" w:eastAsia="宋体" w:hAnsi="Book Antiqua"/>
          <w:caps/>
          <w:color w:val="000000"/>
          <w:kern w:val="0"/>
          <w:szCs w:val="24"/>
          <w:lang w:eastAsia="zh-CN"/>
        </w:rPr>
        <w:t>h</w:t>
      </w: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>epatitis B e antigen.</w:t>
      </w:r>
    </w:p>
    <w:p w:rsidR="00AD31D5" w:rsidRPr="00436531" w:rsidRDefault="00AD31D5" w:rsidP="004C1894">
      <w:pPr>
        <w:widowControl/>
        <w:spacing w:line="360" w:lineRule="auto"/>
        <w:jc w:val="both"/>
        <w:rPr>
          <w:b/>
          <w:color w:val="000000"/>
        </w:rPr>
      </w:pPr>
      <w:r w:rsidRPr="00436531">
        <w:rPr>
          <w:rFonts w:ascii="Book Antiqua" w:hAnsi="Book Antiqua"/>
          <w:b/>
          <w:color w:val="000000"/>
          <w:kern w:val="0"/>
          <w:szCs w:val="24"/>
        </w:rPr>
        <w:br w:type="page"/>
      </w:r>
      <w:r w:rsidRPr="00436531">
        <w:rPr>
          <w:rFonts w:ascii="Book Antiqua" w:hAnsi="Book Antiqua"/>
          <w:b/>
          <w:color w:val="000000"/>
          <w:kern w:val="0"/>
          <w:szCs w:val="24"/>
        </w:rPr>
        <w:lastRenderedPageBreak/>
        <w:t>Table 2</w:t>
      </w:r>
      <w:r w:rsidRPr="00436531">
        <w:rPr>
          <w:rFonts w:ascii="Book Antiqua" w:eastAsia="AdvGulliv-R" w:hAnsi="Book Antiqua"/>
          <w:b/>
          <w:color w:val="000000"/>
          <w:kern w:val="0"/>
          <w:szCs w:val="24"/>
        </w:rPr>
        <w:t xml:space="preserve"> </w:t>
      </w:r>
      <w:r w:rsidRPr="00436531">
        <w:rPr>
          <w:rFonts w:ascii="Book Antiqua" w:eastAsia="AdvGulliv-R" w:hAnsi="Book Antiqua"/>
          <w:b/>
          <w:caps/>
          <w:color w:val="000000"/>
          <w:kern w:val="0"/>
          <w:szCs w:val="24"/>
        </w:rPr>
        <w:t>h</w:t>
      </w:r>
      <w:r w:rsidRPr="00436531">
        <w:rPr>
          <w:rFonts w:ascii="Book Antiqua" w:eastAsia="AdvGulliv-R" w:hAnsi="Book Antiqua"/>
          <w:b/>
          <w:color w:val="000000"/>
          <w:kern w:val="0"/>
          <w:szCs w:val="24"/>
        </w:rPr>
        <w:t>epatitis B surface antigen</w:t>
      </w:r>
      <w:r w:rsidRPr="00436531">
        <w:rPr>
          <w:rFonts w:ascii="Book Antiqua" w:eastAsia="AdvGulliv-I" w:hAnsi="Book Antiqua"/>
          <w:b/>
          <w:color w:val="000000"/>
          <w:kern w:val="0"/>
          <w:szCs w:val="24"/>
        </w:rPr>
        <w:t xml:space="preserve"> predict </w:t>
      </w:r>
      <w:proofErr w:type="spellStart"/>
      <w:r w:rsidRPr="00436531">
        <w:rPr>
          <w:rFonts w:ascii="Book Antiqua" w:eastAsia="AdvGulliv-I" w:hAnsi="Book Antiqua"/>
          <w:b/>
          <w:color w:val="000000"/>
          <w:kern w:val="0"/>
          <w:szCs w:val="24"/>
        </w:rPr>
        <w:t>virological</w:t>
      </w:r>
      <w:proofErr w:type="spellEnd"/>
      <w:r w:rsidRPr="00436531">
        <w:rPr>
          <w:rFonts w:ascii="Book Antiqua" w:eastAsia="AdvGulliv-I" w:hAnsi="Book Antiqua"/>
          <w:b/>
          <w:color w:val="000000"/>
          <w:kern w:val="0"/>
          <w:szCs w:val="24"/>
        </w:rPr>
        <w:t xml:space="preserve"> response or </w:t>
      </w:r>
      <w:r w:rsidRPr="00436531">
        <w:rPr>
          <w:rFonts w:ascii="Book Antiqua" w:eastAsia="宋体" w:hAnsi="Book Antiqua"/>
          <w:b/>
          <w:color w:val="000000"/>
          <w:kern w:val="0"/>
          <w:szCs w:val="24"/>
          <w:lang w:eastAsia="zh-CN"/>
        </w:rPr>
        <w:t xml:space="preserve">hepatitis B e antigen </w:t>
      </w:r>
      <w:r w:rsidRPr="00436531">
        <w:rPr>
          <w:rFonts w:ascii="Book Antiqua" w:eastAsia="AdvGulliv-I" w:hAnsi="Book Antiqua"/>
          <w:b/>
          <w:color w:val="000000"/>
          <w:kern w:val="0"/>
          <w:szCs w:val="24"/>
        </w:rPr>
        <w:t>loss/</w:t>
      </w:r>
      <w:proofErr w:type="spellStart"/>
      <w:r w:rsidRPr="00436531">
        <w:rPr>
          <w:rFonts w:ascii="Book Antiqua" w:eastAsia="AdvGulliv-I" w:hAnsi="Book Antiqua"/>
          <w:b/>
          <w:color w:val="000000"/>
          <w:kern w:val="0"/>
          <w:szCs w:val="24"/>
        </w:rPr>
        <w:t>seroconversion</w:t>
      </w:r>
      <w:proofErr w:type="spellEnd"/>
      <w:r w:rsidRPr="00436531">
        <w:rPr>
          <w:rFonts w:ascii="Book Antiqua" w:eastAsia="AdvGulliv-I" w:hAnsi="Book Antiqua"/>
          <w:b/>
          <w:color w:val="000000"/>
          <w:kern w:val="0"/>
          <w:szCs w:val="24"/>
        </w:rPr>
        <w:t xml:space="preserve"> during </w:t>
      </w:r>
      <w:proofErr w:type="spellStart"/>
      <w:r w:rsidRPr="00436531">
        <w:rPr>
          <w:rFonts w:ascii="Book Antiqua" w:hAnsi="Book Antiqua"/>
          <w:b/>
          <w:color w:val="000000"/>
          <w:kern w:val="0"/>
          <w:szCs w:val="24"/>
        </w:rPr>
        <w:t>nucleos</w:t>
      </w:r>
      <w:proofErr w:type="spellEnd"/>
      <w:r w:rsidRPr="00436531">
        <w:rPr>
          <w:rFonts w:ascii="Book Antiqua" w:hAnsi="Book Antiqua"/>
          <w:b/>
          <w:color w:val="000000"/>
          <w:kern w:val="0"/>
          <w:szCs w:val="24"/>
        </w:rPr>
        <w:t>(t)ide analogues</w:t>
      </w:r>
      <w:r w:rsidRPr="00436531">
        <w:rPr>
          <w:rFonts w:ascii="Book Antiqua" w:eastAsia="AdvGulliv-I" w:hAnsi="Book Antiqua"/>
          <w:b/>
          <w:color w:val="000000"/>
          <w:kern w:val="0"/>
          <w:szCs w:val="24"/>
        </w:rPr>
        <w:t xml:space="preserve"> therapy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558"/>
        <w:gridCol w:w="2402"/>
        <w:gridCol w:w="1839"/>
        <w:gridCol w:w="6957"/>
        <w:gridCol w:w="1310"/>
      </w:tblGrid>
      <w:tr w:rsidR="00AD31D5" w:rsidRPr="00436531" w:rsidTr="00612546"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  <w:kern w:val="0"/>
                <w:szCs w:val="24"/>
              </w:rPr>
            </w:pPr>
            <w:r w:rsidRPr="00436531">
              <w:rPr>
                <w:rFonts w:ascii="Book Antiqua" w:hAnsi="Book Antiqua"/>
                <w:b/>
                <w:color w:val="000000"/>
                <w:kern w:val="0"/>
                <w:szCs w:val="24"/>
              </w:rPr>
              <w:t>NAs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AGaramond-Bold" w:hAnsi="Book Antiqua"/>
                <w:b/>
                <w:bCs/>
                <w:color w:val="000000"/>
                <w:kern w:val="0"/>
                <w:szCs w:val="24"/>
              </w:rPr>
            </w:pPr>
            <w:r w:rsidRPr="00436531">
              <w:rPr>
                <w:rFonts w:ascii="Book Antiqua" w:hAnsi="Book Antiqua"/>
                <w:b/>
                <w:color w:val="000000"/>
                <w:kern w:val="0"/>
                <w:szCs w:val="24"/>
              </w:rPr>
              <w:t>Treatment duration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AGaramond-Bold" w:hAnsi="Book Antiqua"/>
                <w:b/>
                <w:bCs/>
                <w:color w:val="000000"/>
                <w:kern w:val="0"/>
                <w:szCs w:val="24"/>
              </w:rPr>
            </w:pPr>
            <w:r w:rsidRPr="00436531">
              <w:rPr>
                <w:rFonts w:ascii="Book Antiqua" w:hAnsi="Book Antiqua"/>
                <w:b/>
                <w:color w:val="000000"/>
                <w:kern w:val="0"/>
                <w:szCs w:val="24"/>
              </w:rPr>
              <w:t>Case number</w:t>
            </w:r>
          </w:p>
        </w:tc>
        <w:tc>
          <w:tcPr>
            <w:tcW w:w="6957" w:type="dxa"/>
            <w:tcBorders>
              <w:top w:val="single" w:sz="4" w:space="0" w:color="auto"/>
              <w:bottom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  <w:kern w:val="0"/>
                <w:szCs w:val="24"/>
              </w:rPr>
            </w:pPr>
            <w:r w:rsidRPr="00436531">
              <w:rPr>
                <w:rFonts w:ascii="Book Antiqua" w:eastAsia="AGaramond-Bold" w:hAnsi="Book Antiqua"/>
                <w:b/>
                <w:bCs/>
                <w:color w:val="000000"/>
                <w:kern w:val="0"/>
                <w:szCs w:val="24"/>
              </w:rPr>
              <w:t>Comments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  <w:b/>
                <w:color w:val="000000"/>
                <w:kern w:val="0"/>
                <w:szCs w:val="24"/>
                <w:lang w:eastAsia="zh-CN"/>
              </w:rPr>
            </w:pPr>
            <w:r w:rsidRPr="00436531">
              <w:rPr>
                <w:rFonts w:ascii="Book Antiqua" w:hAnsi="Book Antiqua"/>
                <w:b/>
                <w:color w:val="000000"/>
                <w:kern w:val="0"/>
                <w:szCs w:val="24"/>
              </w:rPr>
              <w:t>Ref</w:t>
            </w:r>
            <w:r w:rsidRPr="00436531">
              <w:rPr>
                <w:rFonts w:ascii="Book Antiqua" w:eastAsia="宋体" w:hAnsi="Book Antiqua"/>
                <w:b/>
                <w:color w:val="000000"/>
                <w:kern w:val="0"/>
                <w:szCs w:val="24"/>
                <w:lang w:eastAsia="zh-CN"/>
              </w:rPr>
              <w:t>.</w:t>
            </w:r>
          </w:p>
        </w:tc>
      </w:tr>
      <w:tr w:rsidR="00AD31D5" w:rsidRPr="00436531" w:rsidTr="00612546"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AGaramond-Bold" w:hAnsi="Book Antiqua"/>
                <w:bCs/>
                <w:color w:val="000000"/>
                <w:kern w:val="0"/>
                <w:szCs w:val="24"/>
              </w:rPr>
            </w:pPr>
            <w:proofErr w:type="spellStart"/>
            <w:r w:rsidRPr="00436531">
              <w:rPr>
                <w:rFonts w:ascii="Book Antiqua" w:eastAsia="AGaramond-Bold" w:hAnsi="Book Antiqua"/>
                <w:bCs/>
                <w:color w:val="000000"/>
                <w:kern w:val="0"/>
                <w:szCs w:val="24"/>
              </w:rPr>
              <w:t>Entecavir</w:t>
            </w:r>
            <w:proofErr w:type="spellEnd"/>
            <w:r w:rsidRPr="00436531">
              <w:rPr>
                <w:rFonts w:ascii="Book Antiqua" w:eastAsia="AGaramond-Bold" w:hAnsi="Book Antiqua"/>
                <w:bCs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0"/>
                <w:szCs w:val="24"/>
                <w:lang w:eastAsia="zh-CN"/>
              </w:rPr>
            </w:pPr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 xml:space="preserve">2 </w:t>
            </w:r>
            <w:proofErr w:type="spellStart"/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>yr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color w:val="000000"/>
                <w:kern w:val="0"/>
                <w:szCs w:val="24"/>
              </w:rPr>
            </w:pPr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>95</w:t>
            </w:r>
          </w:p>
        </w:tc>
        <w:tc>
          <w:tcPr>
            <w:tcW w:w="6957" w:type="dxa"/>
            <w:tcBorders>
              <w:top w:val="single" w:sz="4" w:space="0" w:color="auto"/>
              <w:bottom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color w:val="000000"/>
                <w:kern w:val="0"/>
                <w:szCs w:val="24"/>
              </w:rPr>
            </w:pPr>
            <w:proofErr w:type="spellStart"/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>HBeAg</w:t>
            </w:r>
            <w:proofErr w:type="spellEnd"/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 xml:space="preserve"> (+) patients: baseline </w:t>
            </w:r>
            <w:proofErr w:type="spellStart"/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>HBsAg</w:t>
            </w:r>
            <w:proofErr w:type="spellEnd"/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 xml:space="preserve"> cutoff level of 9550 IU/mL yielded the highest predictive value in predicting the VR</w:t>
            </w:r>
          </w:p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AGaramond-Bold" w:hAnsi="Book Antiqua"/>
                <w:bCs/>
                <w:color w:val="000000"/>
                <w:kern w:val="0"/>
                <w:szCs w:val="24"/>
              </w:rPr>
            </w:pPr>
            <w:proofErr w:type="spellStart"/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>HBeAg</w:t>
            </w:r>
            <w:proofErr w:type="spellEnd"/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 xml:space="preserve"> (-) patients: baseline </w:t>
            </w:r>
            <w:proofErr w:type="spellStart"/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>HBsAg</w:t>
            </w:r>
            <w:proofErr w:type="spellEnd"/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 xml:space="preserve"> or </w:t>
            </w:r>
            <w:proofErr w:type="spellStart"/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>HBsAg</w:t>
            </w:r>
            <w:proofErr w:type="spellEnd"/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 xml:space="preserve"> decline levels could not predict VR.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0"/>
                <w:szCs w:val="24"/>
                <w:lang w:eastAsia="zh-CN"/>
              </w:rPr>
            </w:pPr>
            <w:r w:rsidRPr="00436531">
              <w:rPr>
                <w:rFonts w:ascii="Book Antiqua" w:eastAsia="宋体" w:hAnsi="Book Antiqua"/>
                <w:color w:val="000000"/>
                <w:kern w:val="0"/>
                <w:szCs w:val="24"/>
                <w:lang w:eastAsia="zh-CN"/>
              </w:rPr>
              <w:t>[</w:t>
            </w:r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>31</w:t>
            </w:r>
            <w:r w:rsidRPr="00436531">
              <w:rPr>
                <w:rFonts w:ascii="Book Antiqua" w:eastAsia="宋体" w:hAnsi="Book Antiqua"/>
                <w:color w:val="000000"/>
                <w:kern w:val="0"/>
                <w:szCs w:val="24"/>
                <w:lang w:eastAsia="zh-CN"/>
              </w:rPr>
              <w:t>]</w:t>
            </w:r>
          </w:p>
        </w:tc>
      </w:tr>
      <w:tr w:rsidR="00AD31D5" w:rsidRPr="00436531" w:rsidTr="00612546"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AGaramond-Bold" w:hAnsi="Book Antiqua"/>
                <w:bCs/>
                <w:color w:val="000000"/>
                <w:kern w:val="0"/>
                <w:szCs w:val="24"/>
              </w:rPr>
            </w:pPr>
            <w:proofErr w:type="spellStart"/>
            <w:r w:rsidRPr="00436531">
              <w:rPr>
                <w:rFonts w:ascii="Book Antiqua" w:eastAsia="AGaramond-Bold" w:hAnsi="Book Antiqua"/>
                <w:bCs/>
                <w:color w:val="000000"/>
                <w:kern w:val="0"/>
                <w:szCs w:val="24"/>
              </w:rPr>
              <w:t>Entecavir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0"/>
                <w:szCs w:val="24"/>
                <w:lang w:eastAsia="zh-CN"/>
              </w:rPr>
            </w:pPr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 xml:space="preserve">2 </w:t>
            </w:r>
            <w:proofErr w:type="spellStart"/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>yr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color w:val="000000"/>
                <w:kern w:val="0"/>
                <w:szCs w:val="24"/>
              </w:rPr>
            </w:pPr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6957" w:type="dxa"/>
            <w:tcBorders>
              <w:top w:val="single" w:sz="4" w:space="0" w:color="auto"/>
              <w:bottom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color w:val="000000"/>
                <w:kern w:val="0"/>
                <w:szCs w:val="24"/>
              </w:rPr>
            </w:pPr>
            <w:proofErr w:type="spellStart"/>
            <w:r w:rsidRPr="00436531">
              <w:rPr>
                <w:rFonts w:ascii="Book Antiqua" w:eastAsia="AdvP443DD7" w:hAnsi="Book Antiqua"/>
                <w:color w:val="000000"/>
                <w:kern w:val="0"/>
                <w:szCs w:val="24"/>
              </w:rPr>
              <w:t>HBeAg</w:t>
            </w:r>
            <w:proofErr w:type="spellEnd"/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 xml:space="preserve"> (+) </w:t>
            </w:r>
            <w:r w:rsidRPr="00436531">
              <w:rPr>
                <w:rFonts w:ascii="Book Antiqua" w:eastAsia="AdvP443DD7" w:hAnsi="Book Antiqua"/>
                <w:color w:val="000000"/>
                <w:kern w:val="0"/>
                <w:szCs w:val="24"/>
              </w:rPr>
              <w:t>patients</w:t>
            </w:r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 xml:space="preserve">: </w:t>
            </w:r>
            <w:proofErr w:type="spellStart"/>
            <w:r w:rsidRPr="00436531">
              <w:rPr>
                <w:rFonts w:ascii="Book Antiqua" w:eastAsia="AdvP443DD7" w:hAnsi="Book Antiqua"/>
                <w:color w:val="000000"/>
                <w:kern w:val="0"/>
                <w:szCs w:val="24"/>
              </w:rPr>
              <w:t>HBsAg</w:t>
            </w:r>
            <w:proofErr w:type="spellEnd"/>
            <w:r w:rsidRPr="00436531">
              <w:rPr>
                <w:rFonts w:ascii="Book Antiqua" w:eastAsia="AdvP443DD7" w:hAnsi="Book Antiqua"/>
                <w:color w:val="000000"/>
                <w:kern w:val="0"/>
                <w:szCs w:val="24"/>
              </w:rPr>
              <w:t xml:space="preserve"> level at baseline was an</w:t>
            </w:r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 xml:space="preserve"> </w:t>
            </w:r>
            <w:r w:rsidRPr="00436531">
              <w:rPr>
                <w:rFonts w:ascii="Book Antiqua" w:eastAsia="AdvP443DD7" w:hAnsi="Book Antiqua"/>
                <w:color w:val="000000"/>
                <w:kern w:val="0"/>
                <w:szCs w:val="24"/>
              </w:rPr>
              <w:t xml:space="preserve">independent factor of </w:t>
            </w:r>
            <w:proofErr w:type="spellStart"/>
            <w:r w:rsidRPr="00436531">
              <w:rPr>
                <w:rFonts w:ascii="Book Antiqua" w:eastAsia="AdvP443DD7" w:hAnsi="Book Antiqua"/>
                <w:color w:val="000000"/>
                <w:kern w:val="0"/>
                <w:szCs w:val="24"/>
              </w:rPr>
              <w:t>HBeAg</w:t>
            </w:r>
            <w:proofErr w:type="spellEnd"/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 xml:space="preserve"> </w:t>
            </w:r>
            <w:r w:rsidRPr="00436531">
              <w:rPr>
                <w:rFonts w:ascii="Book Antiqua" w:eastAsia="AdvP443DD7" w:hAnsi="Book Antiqua"/>
                <w:color w:val="000000"/>
                <w:kern w:val="0"/>
                <w:szCs w:val="24"/>
              </w:rPr>
              <w:t>loss/</w:t>
            </w:r>
            <w:proofErr w:type="spellStart"/>
            <w:r w:rsidRPr="00436531">
              <w:rPr>
                <w:rFonts w:ascii="Book Antiqua" w:eastAsia="AdvP443DD7" w:hAnsi="Book Antiqua"/>
                <w:color w:val="000000"/>
                <w:kern w:val="0"/>
                <w:szCs w:val="24"/>
              </w:rPr>
              <w:t>seroconversion</w:t>
            </w:r>
            <w:proofErr w:type="spellEnd"/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>.</w:t>
            </w:r>
          </w:p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color w:val="000000"/>
                <w:kern w:val="0"/>
                <w:szCs w:val="24"/>
              </w:rPr>
            </w:pPr>
            <w:proofErr w:type="spellStart"/>
            <w:r w:rsidRPr="00436531">
              <w:rPr>
                <w:rFonts w:ascii="Book Antiqua" w:eastAsia="AdvP0DE0" w:hAnsi="Book Antiqua"/>
                <w:color w:val="000000"/>
                <w:kern w:val="0"/>
                <w:szCs w:val="24"/>
              </w:rPr>
              <w:t>HBsAg</w:t>
            </w:r>
            <w:proofErr w:type="spellEnd"/>
            <w:r w:rsidRPr="00436531">
              <w:rPr>
                <w:rFonts w:ascii="Book Antiqua" w:eastAsia="AdvP0DE0" w:hAnsi="Book Antiqua"/>
                <w:color w:val="000000"/>
                <w:kern w:val="0"/>
                <w:szCs w:val="24"/>
              </w:rPr>
              <w:t xml:space="preserve"> level </w:t>
            </w:r>
            <w:r w:rsidRPr="00436531">
              <w:rPr>
                <w:rFonts w:ascii="Book Antiqua" w:eastAsia="AdvP4C4E51" w:hAnsi="Book Antiqua"/>
                <w:color w:val="000000"/>
                <w:kern w:val="0"/>
                <w:szCs w:val="24"/>
              </w:rPr>
              <w:t>&lt;</w:t>
            </w:r>
            <w:r w:rsidRPr="00436531">
              <w:rPr>
                <w:rFonts w:ascii="Book Antiqua" w:eastAsia="宋体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436531">
              <w:rPr>
                <w:rFonts w:ascii="Book Antiqua" w:eastAsia="AdvP0DE0" w:hAnsi="Book Antiqua"/>
                <w:color w:val="000000"/>
                <w:kern w:val="0"/>
                <w:szCs w:val="24"/>
              </w:rPr>
              <w:t xml:space="preserve">3000 IU/ml at 3 </w:t>
            </w:r>
            <w:proofErr w:type="spellStart"/>
            <w:r w:rsidRPr="00436531">
              <w:rPr>
                <w:rFonts w:ascii="Book Antiqua" w:eastAsia="AdvP0DE0" w:hAnsi="Book Antiqua"/>
                <w:color w:val="000000"/>
                <w:kern w:val="0"/>
                <w:szCs w:val="24"/>
              </w:rPr>
              <w:t>mo</w:t>
            </w:r>
            <w:proofErr w:type="spellEnd"/>
            <w:r w:rsidRPr="00436531">
              <w:rPr>
                <w:rFonts w:ascii="Book Antiqua" w:eastAsia="AdvP0DE0" w:hAnsi="Book Antiqua"/>
                <w:color w:val="000000"/>
                <w:kern w:val="0"/>
                <w:szCs w:val="24"/>
              </w:rPr>
              <w:t xml:space="preserve"> of treatment was an independent factor for achieving VR. </w:t>
            </w:r>
          </w:p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color w:val="000000"/>
                <w:kern w:val="0"/>
                <w:szCs w:val="24"/>
              </w:rPr>
            </w:pPr>
            <w:proofErr w:type="spellStart"/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>HBeAg</w:t>
            </w:r>
            <w:proofErr w:type="spellEnd"/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 xml:space="preserve"> (-) patients: </w:t>
            </w:r>
            <w:proofErr w:type="spellStart"/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>HBsAg</w:t>
            </w:r>
            <w:proofErr w:type="spellEnd"/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 xml:space="preserve"> levels could not predict VR.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0"/>
                <w:szCs w:val="24"/>
                <w:lang w:eastAsia="zh-CN"/>
              </w:rPr>
            </w:pPr>
            <w:r w:rsidRPr="00436531">
              <w:rPr>
                <w:rFonts w:ascii="Book Antiqua" w:eastAsia="宋体" w:hAnsi="Book Antiqua"/>
                <w:color w:val="000000"/>
                <w:kern w:val="0"/>
                <w:szCs w:val="24"/>
                <w:lang w:eastAsia="zh-CN"/>
              </w:rPr>
              <w:t>[</w:t>
            </w:r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>32</w:t>
            </w:r>
            <w:r w:rsidRPr="00436531">
              <w:rPr>
                <w:rFonts w:ascii="Book Antiqua" w:eastAsia="宋体" w:hAnsi="Book Antiqua"/>
                <w:color w:val="000000"/>
                <w:kern w:val="0"/>
                <w:szCs w:val="24"/>
                <w:lang w:eastAsia="zh-CN"/>
              </w:rPr>
              <w:t>]</w:t>
            </w:r>
          </w:p>
        </w:tc>
      </w:tr>
      <w:tr w:rsidR="00AD31D5" w:rsidRPr="00436531" w:rsidTr="00612546"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AGaramond-Bold" w:hAnsi="Book Antiqua"/>
                <w:bCs/>
                <w:color w:val="000000"/>
                <w:kern w:val="0"/>
                <w:szCs w:val="24"/>
              </w:rPr>
            </w:pPr>
            <w:proofErr w:type="spellStart"/>
            <w:r w:rsidRPr="00436531">
              <w:rPr>
                <w:rFonts w:ascii="Book Antiqua" w:eastAsia="AGaramond-Bold" w:hAnsi="Book Antiqua"/>
                <w:bCs/>
                <w:color w:val="000000"/>
                <w:kern w:val="0"/>
                <w:szCs w:val="24"/>
              </w:rPr>
              <w:t>Entecavir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0"/>
                <w:szCs w:val="24"/>
                <w:lang w:eastAsia="zh-CN"/>
              </w:rPr>
            </w:pPr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 xml:space="preserve">More than 2 </w:t>
            </w:r>
            <w:proofErr w:type="spellStart"/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>yr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color w:val="000000"/>
                <w:kern w:val="0"/>
                <w:szCs w:val="24"/>
              </w:rPr>
            </w:pPr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6957" w:type="dxa"/>
            <w:tcBorders>
              <w:top w:val="single" w:sz="4" w:space="0" w:color="auto"/>
              <w:bottom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AdvGulliv-R" w:hAnsi="Book Antiqua"/>
                <w:color w:val="000000"/>
                <w:kern w:val="0"/>
                <w:szCs w:val="24"/>
              </w:rPr>
            </w:pPr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 xml:space="preserve">Low baseline </w:t>
            </w:r>
            <w:proofErr w:type="spellStart"/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>HBsAg</w:t>
            </w:r>
            <w:proofErr w:type="spellEnd"/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 xml:space="preserve"> levels were the most significant factor for achieving VR at year 2 of treatment.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0"/>
                <w:szCs w:val="24"/>
                <w:lang w:eastAsia="zh-CN"/>
              </w:rPr>
            </w:pPr>
            <w:r w:rsidRPr="00436531">
              <w:rPr>
                <w:rFonts w:ascii="Book Antiqua" w:eastAsia="宋体" w:hAnsi="Book Antiqua"/>
                <w:color w:val="000000"/>
                <w:kern w:val="0"/>
                <w:szCs w:val="24"/>
                <w:lang w:eastAsia="zh-CN"/>
              </w:rPr>
              <w:t>[</w:t>
            </w:r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>33</w:t>
            </w:r>
            <w:r w:rsidRPr="00436531">
              <w:rPr>
                <w:rFonts w:ascii="Book Antiqua" w:eastAsia="宋体" w:hAnsi="Book Antiqua"/>
                <w:color w:val="000000"/>
                <w:kern w:val="0"/>
                <w:szCs w:val="24"/>
                <w:lang w:eastAsia="zh-CN"/>
              </w:rPr>
              <w:t>]</w:t>
            </w:r>
          </w:p>
        </w:tc>
      </w:tr>
      <w:tr w:rsidR="00AD31D5" w:rsidRPr="00436531" w:rsidTr="00612546"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AGaramond-Bold" w:hAnsi="Book Antiqua"/>
                <w:bCs/>
                <w:color w:val="000000"/>
                <w:kern w:val="0"/>
                <w:szCs w:val="24"/>
              </w:rPr>
            </w:pPr>
            <w:proofErr w:type="spellStart"/>
            <w:r w:rsidRPr="00436531">
              <w:rPr>
                <w:rFonts w:ascii="Book Antiqua" w:eastAsia="AGaramond-Bold" w:hAnsi="Book Antiqua"/>
                <w:bCs/>
                <w:color w:val="000000"/>
                <w:kern w:val="0"/>
                <w:szCs w:val="24"/>
              </w:rPr>
              <w:t>Tenovovir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0"/>
                <w:szCs w:val="24"/>
                <w:lang w:eastAsia="zh-CN"/>
              </w:rPr>
            </w:pPr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 xml:space="preserve">6 </w:t>
            </w:r>
            <w:proofErr w:type="spellStart"/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>yr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color w:val="000000"/>
                <w:kern w:val="0"/>
                <w:szCs w:val="24"/>
              </w:rPr>
            </w:pPr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 xml:space="preserve">104 </w:t>
            </w:r>
            <w:r w:rsidRPr="00436531">
              <w:rPr>
                <w:rFonts w:ascii="Book Antiqua" w:eastAsia="AGaramond-Bold" w:hAnsi="Book Antiqua"/>
                <w:bCs/>
                <w:color w:val="000000"/>
                <w:kern w:val="0"/>
                <w:szCs w:val="24"/>
              </w:rPr>
              <w:t>HBV</w:t>
            </w:r>
            <w:r w:rsidRPr="00436531">
              <w:rPr>
                <w:rFonts w:ascii="Book Antiqua" w:eastAsia="宋体" w:hAnsi="Book Antiqua"/>
                <w:bCs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436531">
              <w:rPr>
                <w:rFonts w:ascii="Book Antiqua" w:eastAsia="AGaramond-Bold" w:hAnsi="Book Antiqua"/>
                <w:bCs/>
                <w:color w:val="000000"/>
                <w:kern w:val="0"/>
                <w:szCs w:val="24"/>
              </w:rPr>
              <w:t>+</w:t>
            </w:r>
            <w:r w:rsidRPr="00436531">
              <w:rPr>
                <w:rFonts w:ascii="Book Antiqua" w:eastAsia="宋体" w:hAnsi="Book Antiqua"/>
                <w:bCs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436531">
              <w:rPr>
                <w:rFonts w:ascii="Book Antiqua" w:eastAsia="AGaramond-Bold" w:hAnsi="Book Antiqua"/>
                <w:bCs/>
                <w:color w:val="000000"/>
                <w:kern w:val="0"/>
                <w:szCs w:val="24"/>
              </w:rPr>
              <w:t>HIV</w:t>
            </w:r>
          </w:p>
        </w:tc>
        <w:tc>
          <w:tcPr>
            <w:tcW w:w="6957" w:type="dxa"/>
            <w:tcBorders>
              <w:top w:val="single" w:sz="4" w:space="0" w:color="auto"/>
              <w:bottom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color w:val="000000"/>
                <w:kern w:val="0"/>
                <w:szCs w:val="24"/>
              </w:rPr>
            </w:pPr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>A</w:t>
            </w:r>
            <w:r w:rsidRPr="00436531">
              <w:rPr>
                <w:rFonts w:ascii="Book Antiqua" w:eastAsia="AdvOT1ef757c0" w:hAnsi="Book Antiqua"/>
                <w:color w:val="000000"/>
                <w:kern w:val="0"/>
                <w:szCs w:val="24"/>
              </w:rPr>
              <w:t xml:space="preserve"> higher level of </w:t>
            </w:r>
            <w:proofErr w:type="spellStart"/>
            <w:r w:rsidRPr="00436531">
              <w:rPr>
                <w:rFonts w:ascii="Book Antiqua" w:eastAsia="AdvOT1ef757c0" w:hAnsi="Book Antiqua"/>
                <w:color w:val="000000"/>
                <w:kern w:val="0"/>
                <w:szCs w:val="24"/>
              </w:rPr>
              <w:t>HBsAg</w:t>
            </w:r>
            <w:proofErr w:type="spellEnd"/>
            <w:r w:rsidRPr="00436531">
              <w:rPr>
                <w:rFonts w:ascii="Book Antiqua" w:eastAsia="AdvOT1ef757c0" w:hAnsi="Book Antiqua"/>
                <w:color w:val="000000"/>
                <w:kern w:val="0"/>
                <w:szCs w:val="24"/>
              </w:rPr>
              <w:t xml:space="preserve"> decline </w:t>
            </w:r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 xml:space="preserve">in patients with </w:t>
            </w:r>
            <w:proofErr w:type="spellStart"/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>HBeAg</w:t>
            </w:r>
            <w:proofErr w:type="spellEnd"/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 xml:space="preserve"> loss </w:t>
            </w:r>
            <w:r w:rsidRPr="00436531">
              <w:rPr>
                <w:rFonts w:ascii="Book Antiqua" w:eastAsia="AdvOT1ef757c0" w:hAnsi="Book Antiqua"/>
                <w:color w:val="000000"/>
                <w:kern w:val="0"/>
                <w:szCs w:val="24"/>
              </w:rPr>
              <w:t xml:space="preserve">compared to patients remaining </w:t>
            </w:r>
            <w:proofErr w:type="spellStart"/>
            <w:r w:rsidRPr="00436531">
              <w:rPr>
                <w:rFonts w:ascii="Book Antiqua" w:eastAsia="AdvOT1ef757c0" w:hAnsi="Book Antiqua"/>
                <w:color w:val="000000"/>
                <w:kern w:val="0"/>
                <w:szCs w:val="24"/>
              </w:rPr>
              <w:t>HBeAg</w:t>
            </w:r>
            <w:proofErr w:type="spellEnd"/>
            <w:r w:rsidRPr="00436531">
              <w:rPr>
                <w:rFonts w:ascii="Book Antiqua" w:eastAsia="AdvOT1ef757c0" w:hAnsi="Book Antiqua"/>
                <w:color w:val="000000"/>
                <w:kern w:val="0"/>
                <w:szCs w:val="24"/>
              </w:rPr>
              <w:t xml:space="preserve">-positive (2.5 log IU/mL </w:t>
            </w:r>
            <w:r w:rsidRPr="00436531">
              <w:rPr>
                <w:rFonts w:ascii="Book Antiqua" w:eastAsia="AdvOT1ef757c0" w:hAnsi="Book Antiqua"/>
                <w:i/>
                <w:color w:val="000000"/>
                <w:kern w:val="0"/>
                <w:szCs w:val="24"/>
              </w:rPr>
              <w:t>vs</w:t>
            </w:r>
            <w:r w:rsidRPr="00436531">
              <w:rPr>
                <w:rFonts w:ascii="Book Antiqua" w:eastAsia="AdvOT1ef757c0" w:hAnsi="Book Antiqua"/>
                <w:color w:val="000000"/>
                <w:kern w:val="0"/>
                <w:szCs w:val="24"/>
              </w:rPr>
              <w:t xml:space="preserve"> 1.8 log IU/mL, </w:t>
            </w:r>
            <w:r w:rsidRPr="00436531">
              <w:rPr>
                <w:rFonts w:ascii="Book Antiqua" w:eastAsia="AdvOT1ef757c0" w:hAnsi="Book Antiqua"/>
                <w:i/>
                <w:caps/>
                <w:color w:val="000000"/>
                <w:kern w:val="0"/>
                <w:szCs w:val="24"/>
              </w:rPr>
              <w:t>p</w:t>
            </w:r>
            <w:r w:rsidRPr="00436531">
              <w:rPr>
                <w:rFonts w:ascii="Book Antiqua" w:eastAsia="AdvOT1ef757c0" w:hAnsi="Book Antiqua"/>
                <w:i/>
                <w:color w:val="000000"/>
                <w:kern w:val="0"/>
                <w:szCs w:val="24"/>
              </w:rPr>
              <w:t xml:space="preserve"> </w:t>
            </w:r>
            <w:r w:rsidRPr="00436531">
              <w:rPr>
                <w:rFonts w:ascii="Book Antiqua" w:eastAsia="AdvOT1ef757c0" w:hAnsi="Book Antiqua"/>
                <w:color w:val="000000"/>
                <w:kern w:val="0"/>
                <w:szCs w:val="24"/>
              </w:rPr>
              <w:t>&lt; 0.001)</w:t>
            </w:r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>.</w:t>
            </w:r>
          </w:p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color w:val="000000"/>
                <w:kern w:val="0"/>
                <w:szCs w:val="24"/>
              </w:rPr>
            </w:pPr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lastRenderedPageBreak/>
              <w:t>B</w:t>
            </w:r>
            <w:r w:rsidRPr="00436531">
              <w:rPr>
                <w:rFonts w:ascii="Book Antiqua" w:eastAsia="AdvOT1ef757c0" w:hAnsi="Book Antiqua"/>
                <w:color w:val="000000"/>
                <w:kern w:val="0"/>
                <w:szCs w:val="24"/>
              </w:rPr>
              <w:t xml:space="preserve">aseline </w:t>
            </w:r>
            <w:proofErr w:type="spellStart"/>
            <w:r w:rsidRPr="00436531">
              <w:rPr>
                <w:rFonts w:ascii="Book Antiqua" w:eastAsia="AdvOT1ef757c0" w:hAnsi="Book Antiqua"/>
                <w:color w:val="000000"/>
                <w:kern w:val="0"/>
                <w:szCs w:val="24"/>
              </w:rPr>
              <w:t>HBsAg</w:t>
            </w:r>
            <w:proofErr w:type="spellEnd"/>
            <w:r w:rsidRPr="00436531">
              <w:rPr>
                <w:rFonts w:ascii="Book Antiqua" w:eastAsia="AdvOT1ef757c0" w:hAnsi="Book Antiqua"/>
                <w:color w:val="000000"/>
                <w:kern w:val="0"/>
                <w:szCs w:val="24"/>
              </w:rPr>
              <w:t xml:space="preserve"> level</w:t>
            </w:r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>s</w:t>
            </w:r>
            <w:r w:rsidRPr="00436531">
              <w:rPr>
                <w:rFonts w:ascii="Book Antiqua" w:eastAsia="AdvOT1ef757c0" w:hAnsi="Book Antiqua"/>
                <w:color w:val="000000"/>
                <w:kern w:val="0"/>
                <w:szCs w:val="24"/>
              </w:rPr>
              <w:t xml:space="preserve"> </w:t>
            </w:r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>could not predict</w:t>
            </w:r>
            <w:r w:rsidRPr="00436531">
              <w:rPr>
                <w:rFonts w:ascii="Book Antiqua" w:eastAsia="AdvOT1ef757c0" w:hAnsi="Book Antiqua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436531">
              <w:rPr>
                <w:rFonts w:ascii="Book Antiqua" w:eastAsia="AdvOT1ef757c0" w:hAnsi="Book Antiqua"/>
                <w:color w:val="000000"/>
                <w:kern w:val="0"/>
                <w:szCs w:val="24"/>
              </w:rPr>
              <w:t>HBeAg</w:t>
            </w:r>
            <w:proofErr w:type="spellEnd"/>
            <w:r w:rsidRPr="00436531">
              <w:rPr>
                <w:rFonts w:ascii="Book Antiqua" w:eastAsia="AdvOT1ef757c0" w:hAnsi="Book Antiqua"/>
                <w:color w:val="000000"/>
                <w:kern w:val="0"/>
                <w:szCs w:val="24"/>
              </w:rPr>
              <w:t xml:space="preserve"> los</w:t>
            </w:r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>s</w:t>
            </w:r>
            <w:r w:rsidRPr="00436531">
              <w:rPr>
                <w:rFonts w:ascii="Book Antiqua" w:eastAsia="AdvOT1ef757c0" w:hAnsi="Book Antiqua"/>
                <w:color w:val="000000"/>
                <w:kern w:val="0"/>
                <w:szCs w:val="24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0"/>
                <w:szCs w:val="24"/>
                <w:lang w:eastAsia="zh-CN"/>
              </w:rPr>
            </w:pPr>
            <w:r w:rsidRPr="00436531">
              <w:rPr>
                <w:rFonts w:ascii="Book Antiqua" w:eastAsia="宋体" w:hAnsi="Book Antiqua"/>
                <w:color w:val="000000"/>
                <w:kern w:val="0"/>
                <w:szCs w:val="24"/>
                <w:lang w:eastAsia="zh-CN"/>
              </w:rPr>
              <w:lastRenderedPageBreak/>
              <w:t>[</w:t>
            </w:r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>36</w:t>
            </w:r>
            <w:r w:rsidRPr="00436531">
              <w:rPr>
                <w:rFonts w:ascii="Book Antiqua" w:eastAsia="宋体" w:hAnsi="Book Antiqua"/>
                <w:color w:val="000000"/>
                <w:kern w:val="0"/>
                <w:szCs w:val="24"/>
                <w:lang w:eastAsia="zh-CN"/>
              </w:rPr>
              <w:t>]</w:t>
            </w:r>
          </w:p>
        </w:tc>
      </w:tr>
    </w:tbl>
    <w:p w:rsidR="00AD31D5" w:rsidRPr="00436531" w:rsidRDefault="00AD31D5" w:rsidP="004C1894">
      <w:pPr>
        <w:widowControl/>
        <w:spacing w:line="360" w:lineRule="auto"/>
        <w:jc w:val="both"/>
        <w:rPr>
          <w:rFonts w:ascii="Book Antiqua" w:eastAsia="宋体" w:hAnsi="Book Antiqua"/>
          <w:b/>
          <w:color w:val="000000"/>
          <w:kern w:val="0"/>
          <w:szCs w:val="24"/>
          <w:lang w:eastAsia="zh-CN"/>
        </w:rPr>
      </w:pP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lastRenderedPageBreak/>
        <w:t xml:space="preserve">VR: </w:t>
      </w:r>
      <w:proofErr w:type="spellStart"/>
      <w:r w:rsidRPr="00436531">
        <w:rPr>
          <w:rFonts w:ascii="Book Antiqua" w:eastAsia="AdvGulliv-I" w:hAnsi="Book Antiqua"/>
          <w:caps/>
          <w:color w:val="000000"/>
          <w:kern w:val="0"/>
          <w:szCs w:val="24"/>
        </w:rPr>
        <w:t>v</w:t>
      </w:r>
      <w:r w:rsidRPr="00436531">
        <w:rPr>
          <w:rFonts w:ascii="Book Antiqua" w:eastAsia="AdvGulliv-I" w:hAnsi="Book Antiqua"/>
          <w:color w:val="000000"/>
          <w:kern w:val="0"/>
          <w:szCs w:val="24"/>
        </w:rPr>
        <w:t>irological</w:t>
      </w:r>
      <w:proofErr w:type="spellEnd"/>
      <w:r w:rsidRPr="00436531">
        <w:rPr>
          <w:rFonts w:ascii="Book Antiqua" w:eastAsia="AdvGulliv-I" w:hAnsi="Book Antiqua"/>
          <w:color w:val="000000"/>
          <w:kern w:val="0"/>
          <w:szCs w:val="24"/>
        </w:rPr>
        <w:t xml:space="preserve"> response</w:t>
      </w: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 xml:space="preserve">; 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>NAs</w:t>
      </w: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>: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 </w:t>
      </w:r>
      <w:proofErr w:type="spellStart"/>
      <w:r w:rsidRPr="00436531">
        <w:rPr>
          <w:rFonts w:ascii="Book Antiqua" w:hAnsi="Book Antiqua"/>
          <w:caps/>
          <w:color w:val="000000"/>
          <w:kern w:val="0"/>
          <w:szCs w:val="24"/>
        </w:rPr>
        <w:t>n</w:t>
      </w:r>
      <w:r w:rsidRPr="00436531">
        <w:rPr>
          <w:rFonts w:ascii="Book Antiqua" w:hAnsi="Book Antiqua"/>
          <w:color w:val="000000"/>
          <w:kern w:val="0"/>
          <w:szCs w:val="24"/>
        </w:rPr>
        <w:t>ucleos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>(t)ide analogues</w:t>
      </w: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 xml:space="preserve">;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>:</w:t>
      </w:r>
      <w:r w:rsidRPr="00436531">
        <w:rPr>
          <w:rFonts w:ascii="Book Antiqua" w:eastAsia="宋体" w:hAnsi="Book Antiqua"/>
          <w:caps/>
          <w:color w:val="000000"/>
          <w:kern w:val="0"/>
          <w:szCs w:val="24"/>
          <w:lang w:eastAsia="zh-CN"/>
        </w:rPr>
        <w:t xml:space="preserve"> </w:t>
      </w:r>
      <w:r w:rsidRPr="00436531">
        <w:rPr>
          <w:rFonts w:ascii="Book Antiqua" w:eastAsia="AdvGulliv-R" w:hAnsi="Book Antiqua"/>
          <w:caps/>
          <w:color w:val="000000"/>
          <w:kern w:val="0"/>
          <w:szCs w:val="24"/>
        </w:rPr>
        <w:t>h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>epatitis B surface antigen</w:t>
      </w: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 xml:space="preserve">; </w:t>
      </w:r>
      <w:proofErr w:type="spellStart"/>
      <w:r w:rsidRPr="00436531">
        <w:rPr>
          <w:rFonts w:ascii="Book Antiqua" w:eastAsia="AGaramond-Bold" w:hAnsi="Book Antiqua"/>
          <w:bCs/>
          <w:color w:val="000000"/>
          <w:kern w:val="0"/>
          <w:szCs w:val="24"/>
        </w:rPr>
        <w:t>HBeAg</w:t>
      </w:r>
      <w:proofErr w:type="spellEnd"/>
      <w:r w:rsidRPr="00436531">
        <w:rPr>
          <w:rFonts w:ascii="Book Antiqua" w:eastAsia="宋体" w:hAnsi="Book Antiqua"/>
          <w:bCs/>
          <w:color w:val="000000"/>
          <w:kern w:val="0"/>
          <w:szCs w:val="24"/>
          <w:lang w:eastAsia="zh-CN"/>
        </w:rPr>
        <w:t>:</w:t>
      </w: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 xml:space="preserve"> </w:t>
      </w:r>
      <w:r w:rsidRPr="00436531">
        <w:rPr>
          <w:rFonts w:ascii="Book Antiqua" w:eastAsia="宋体" w:hAnsi="Book Antiqua"/>
          <w:caps/>
          <w:color w:val="000000"/>
          <w:kern w:val="0"/>
          <w:szCs w:val="24"/>
          <w:lang w:eastAsia="zh-CN"/>
        </w:rPr>
        <w:t>h</w:t>
      </w: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 xml:space="preserve">epatitis B e antigen; </w:t>
      </w:r>
      <w:r w:rsidRPr="00436531">
        <w:rPr>
          <w:rFonts w:ascii="Book Antiqua" w:hAnsi="Book Antiqua"/>
          <w:color w:val="000000"/>
          <w:kern w:val="0"/>
          <w:szCs w:val="24"/>
        </w:rPr>
        <w:t>HBV</w:t>
      </w: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>: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</w:t>
      </w:r>
      <w:r w:rsidRPr="00436531">
        <w:rPr>
          <w:rFonts w:ascii="Book Antiqua" w:eastAsia="AdvGulliv-R" w:hAnsi="Book Antiqua"/>
          <w:caps/>
          <w:color w:val="000000"/>
          <w:kern w:val="0"/>
          <w:szCs w:val="24"/>
        </w:rPr>
        <w:t>h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>epatitis B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 </w:t>
      </w: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 xml:space="preserve">virus; </w:t>
      </w:r>
      <w:r w:rsidRPr="00436531">
        <w:rPr>
          <w:rFonts w:ascii="Book Antiqua" w:eastAsia="AdvOT1ef757c0" w:hAnsi="Book Antiqua"/>
          <w:color w:val="000000"/>
          <w:kern w:val="0"/>
          <w:szCs w:val="24"/>
        </w:rPr>
        <w:t>HIV</w:t>
      </w: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>:</w:t>
      </w:r>
      <w:r w:rsidRPr="00436531">
        <w:rPr>
          <w:rFonts w:ascii="Book Antiqua" w:eastAsia="AdvOT1ef757c0" w:hAnsi="Book Antiqua"/>
          <w:color w:val="000000"/>
          <w:kern w:val="0"/>
          <w:szCs w:val="24"/>
        </w:rPr>
        <w:t xml:space="preserve"> </w:t>
      </w:r>
      <w:r w:rsidRPr="00436531">
        <w:rPr>
          <w:rFonts w:ascii="Book Antiqua" w:eastAsia="AdvOT1ef757c0" w:hAnsi="Book Antiqua"/>
          <w:caps/>
          <w:color w:val="000000"/>
          <w:kern w:val="0"/>
          <w:szCs w:val="24"/>
        </w:rPr>
        <w:t>h</w:t>
      </w:r>
      <w:r w:rsidRPr="00436531">
        <w:rPr>
          <w:rFonts w:ascii="Book Antiqua" w:eastAsia="AdvOT1ef757c0" w:hAnsi="Book Antiqua"/>
          <w:color w:val="000000"/>
          <w:kern w:val="0"/>
          <w:szCs w:val="24"/>
        </w:rPr>
        <w:t>uman immunodeficiency virus</w:t>
      </w: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>.</w:t>
      </w:r>
    </w:p>
    <w:p w:rsidR="00AD31D5" w:rsidRPr="00436531" w:rsidRDefault="00AD31D5" w:rsidP="004C1894">
      <w:pPr>
        <w:widowControl/>
        <w:spacing w:line="360" w:lineRule="auto"/>
        <w:jc w:val="both"/>
        <w:rPr>
          <w:rFonts w:ascii="Book Antiqua" w:eastAsia="宋体" w:hAnsi="Book Antiqua"/>
          <w:b/>
          <w:color w:val="000000"/>
          <w:kern w:val="0"/>
          <w:szCs w:val="24"/>
          <w:lang w:eastAsia="zh-CN"/>
        </w:rPr>
      </w:pPr>
    </w:p>
    <w:p w:rsidR="00AD31D5" w:rsidRPr="00436531" w:rsidRDefault="00AD31D5" w:rsidP="004C1894">
      <w:pPr>
        <w:widowControl/>
        <w:spacing w:line="360" w:lineRule="auto"/>
        <w:jc w:val="both"/>
        <w:rPr>
          <w:rFonts w:ascii="Book Antiqua" w:hAnsi="Book Antiqua"/>
          <w:b/>
          <w:color w:val="000000"/>
          <w:kern w:val="0"/>
          <w:szCs w:val="24"/>
        </w:rPr>
      </w:pPr>
      <w:r w:rsidRPr="00436531">
        <w:rPr>
          <w:rFonts w:ascii="Book Antiqua" w:hAnsi="Book Antiqua"/>
          <w:b/>
          <w:color w:val="000000"/>
          <w:kern w:val="0"/>
          <w:szCs w:val="24"/>
        </w:rPr>
        <w:br w:type="page"/>
      </w:r>
      <w:r w:rsidRPr="00436531">
        <w:rPr>
          <w:rFonts w:ascii="Book Antiqua" w:hAnsi="Book Antiqua"/>
          <w:b/>
          <w:color w:val="000000"/>
          <w:kern w:val="0"/>
          <w:szCs w:val="24"/>
        </w:rPr>
        <w:lastRenderedPageBreak/>
        <w:t>Table 3</w:t>
      </w:r>
      <w:r w:rsidRPr="00436531">
        <w:rPr>
          <w:rFonts w:ascii="Book Antiqua" w:eastAsia="AdvGulliv-R" w:hAnsi="Book Antiqua"/>
          <w:b/>
          <w:color w:val="000000"/>
          <w:kern w:val="0"/>
          <w:szCs w:val="24"/>
        </w:rPr>
        <w:t xml:space="preserve"> </w:t>
      </w:r>
      <w:r w:rsidRPr="00436531">
        <w:rPr>
          <w:rFonts w:ascii="Book Antiqua" w:eastAsia="AdvGulliv-R" w:hAnsi="Book Antiqua"/>
          <w:b/>
          <w:caps/>
          <w:color w:val="000000"/>
          <w:kern w:val="0"/>
          <w:szCs w:val="24"/>
        </w:rPr>
        <w:t>h</w:t>
      </w:r>
      <w:r w:rsidRPr="00436531">
        <w:rPr>
          <w:rFonts w:ascii="Book Antiqua" w:eastAsia="AdvGulliv-R" w:hAnsi="Book Antiqua"/>
          <w:b/>
          <w:color w:val="000000"/>
          <w:kern w:val="0"/>
          <w:szCs w:val="24"/>
        </w:rPr>
        <w:t>epatitis B surface antigen</w:t>
      </w:r>
      <w:r w:rsidRPr="00436531">
        <w:rPr>
          <w:rFonts w:ascii="Book Antiqua" w:eastAsia="AdvGulliv-I" w:hAnsi="Book Antiqua"/>
          <w:b/>
          <w:color w:val="000000"/>
          <w:kern w:val="0"/>
          <w:szCs w:val="24"/>
        </w:rPr>
        <w:t xml:space="preserve"> predict </w:t>
      </w:r>
      <w:r w:rsidRPr="00436531">
        <w:rPr>
          <w:rFonts w:ascii="Book Antiqua" w:eastAsia="AdvGulliv-R" w:hAnsi="Book Antiqua"/>
          <w:b/>
          <w:color w:val="000000"/>
          <w:kern w:val="0"/>
          <w:szCs w:val="24"/>
        </w:rPr>
        <w:t>hepatitis B surface antigen</w:t>
      </w:r>
      <w:r w:rsidRPr="00436531">
        <w:rPr>
          <w:rFonts w:ascii="Book Antiqua" w:eastAsia="AdvGulliv-I" w:hAnsi="Book Antiqua"/>
          <w:b/>
          <w:color w:val="000000"/>
          <w:kern w:val="0"/>
          <w:szCs w:val="24"/>
        </w:rPr>
        <w:t xml:space="preserve"> loss during </w:t>
      </w:r>
      <w:proofErr w:type="spellStart"/>
      <w:r w:rsidRPr="00436531">
        <w:rPr>
          <w:rFonts w:ascii="Book Antiqua" w:hAnsi="Book Antiqua"/>
          <w:b/>
          <w:color w:val="000000"/>
          <w:kern w:val="0"/>
          <w:szCs w:val="24"/>
        </w:rPr>
        <w:t>nucleos</w:t>
      </w:r>
      <w:proofErr w:type="spellEnd"/>
      <w:r w:rsidRPr="00436531">
        <w:rPr>
          <w:rFonts w:ascii="Book Antiqua" w:hAnsi="Book Antiqua"/>
          <w:b/>
          <w:color w:val="000000"/>
          <w:kern w:val="0"/>
          <w:szCs w:val="24"/>
        </w:rPr>
        <w:t>(t)ide analogues</w:t>
      </w:r>
      <w:r w:rsidRPr="00436531">
        <w:rPr>
          <w:rFonts w:ascii="Book Antiqua" w:eastAsia="AdvGulliv-I" w:hAnsi="Book Antiqua"/>
          <w:b/>
          <w:color w:val="000000"/>
          <w:kern w:val="0"/>
          <w:szCs w:val="24"/>
        </w:rPr>
        <w:t xml:space="preserve"> therapy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956"/>
        <w:gridCol w:w="2344"/>
        <w:gridCol w:w="1928"/>
        <w:gridCol w:w="6082"/>
        <w:gridCol w:w="1756"/>
      </w:tblGrid>
      <w:tr w:rsidR="00AD31D5" w:rsidRPr="00436531" w:rsidTr="00436531"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  <w:kern w:val="0"/>
                <w:szCs w:val="24"/>
              </w:rPr>
            </w:pPr>
            <w:r w:rsidRPr="00436531">
              <w:rPr>
                <w:rFonts w:ascii="Book Antiqua" w:hAnsi="Book Antiqua"/>
                <w:b/>
                <w:color w:val="000000"/>
                <w:kern w:val="0"/>
                <w:szCs w:val="24"/>
              </w:rPr>
              <w:t>NAs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AGaramond-Bold" w:hAnsi="Book Antiqua"/>
                <w:b/>
                <w:bCs/>
                <w:color w:val="000000"/>
                <w:kern w:val="0"/>
                <w:szCs w:val="24"/>
              </w:rPr>
            </w:pPr>
            <w:r w:rsidRPr="00436531">
              <w:rPr>
                <w:rFonts w:ascii="Book Antiqua" w:hAnsi="Book Antiqua"/>
                <w:b/>
                <w:color w:val="000000"/>
                <w:kern w:val="0"/>
                <w:szCs w:val="24"/>
              </w:rPr>
              <w:t>Treatment duration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AGaramond-Bold" w:hAnsi="Book Antiqua"/>
                <w:b/>
                <w:bCs/>
                <w:color w:val="000000"/>
                <w:kern w:val="0"/>
                <w:szCs w:val="24"/>
              </w:rPr>
            </w:pPr>
            <w:r w:rsidRPr="00436531">
              <w:rPr>
                <w:rFonts w:ascii="Book Antiqua" w:hAnsi="Book Antiqua"/>
                <w:b/>
                <w:color w:val="000000"/>
                <w:kern w:val="0"/>
                <w:szCs w:val="24"/>
              </w:rPr>
              <w:t>Case number</w:t>
            </w:r>
          </w:p>
        </w:tc>
        <w:tc>
          <w:tcPr>
            <w:tcW w:w="6082" w:type="dxa"/>
            <w:tcBorders>
              <w:top w:val="single" w:sz="4" w:space="0" w:color="auto"/>
              <w:bottom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  <w:kern w:val="0"/>
                <w:szCs w:val="24"/>
              </w:rPr>
            </w:pPr>
            <w:r w:rsidRPr="00436531">
              <w:rPr>
                <w:rFonts w:ascii="Book Antiqua" w:eastAsia="AGaramond-Bold" w:hAnsi="Book Antiqua"/>
                <w:b/>
                <w:bCs/>
                <w:color w:val="000000"/>
                <w:kern w:val="0"/>
                <w:szCs w:val="24"/>
              </w:rPr>
              <w:t xml:space="preserve">Condition of </w:t>
            </w:r>
            <w:proofErr w:type="spellStart"/>
            <w:r w:rsidRPr="00436531">
              <w:rPr>
                <w:rFonts w:ascii="Book Antiqua" w:eastAsia="AGaramond-Bold" w:hAnsi="Book Antiqua"/>
                <w:b/>
                <w:bCs/>
                <w:color w:val="000000"/>
                <w:kern w:val="0"/>
                <w:szCs w:val="24"/>
              </w:rPr>
              <w:t>HBsAg</w:t>
            </w:r>
            <w:proofErr w:type="spellEnd"/>
            <w:r w:rsidRPr="00436531">
              <w:rPr>
                <w:rFonts w:ascii="Book Antiqua" w:eastAsia="AGaramond-Bold" w:hAnsi="Book Antiqua"/>
                <w:b/>
                <w:bCs/>
                <w:color w:val="000000"/>
                <w:kern w:val="0"/>
                <w:szCs w:val="24"/>
              </w:rPr>
              <w:t xml:space="preserve"> predict </w:t>
            </w:r>
            <w:proofErr w:type="spellStart"/>
            <w:r w:rsidRPr="00436531">
              <w:rPr>
                <w:rFonts w:ascii="Book Antiqua" w:eastAsia="AGaramond-Bold" w:hAnsi="Book Antiqua"/>
                <w:b/>
                <w:bCs/>
                <w:color w:val="000000"/>
                <w:kern w:val="0"/>
                <w:szCs w:val="24"/>
              </w:rPr>
              <w:t>HBsAg</w:t>
            </w:r>
            <w:proofErr w:type="spellEnd"/>
            <w:r w:rsidRPr="00436531">
              <w:rPr>
                <w:rFonts w:ascii="Book Antiqua" w:eastAsia="AGaramond-Bold" w:hAnsi="Book Antiqua"/>
                <w:b/>
                <w:bCs/>
                <w:color w:val="000000"/>
                <w:kern w:val="0"/>
                <w:szCs w:val="24"/>
              </w:rPr>
              <w:t xml:space="preserve"> loss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  <w:b/>
                <w:color w:val="000000"/>
                <w:kern w:val="0"/>
                <w:szCs w:val="24"/>
                <w:lang w:eastAsia="zh-CN"/>
              </w:rPr>
            </w:pPr>
            <w:r w:rsidRPr="00436531">
              <w:rPr>
                <w:rFonts w:ascii="Book Antiqua" w:hAnsi="Book Antiqua"/>
                <w:b/>
                <w:color w:val="000000"/>
                <w:kern w:val="0"/>
                <w:szCs w:val="24"/>
              </w:rPr>
              <w:t>Ref</w:t>
            </w:r>
            <w:r w:rsidRPr="00436531">
              <w:rPr>
                <w:rFonts w:ascii="Book Antiqua" w:eastAsia="宋体" w:hAnsi="Book Antiqua"/>
                <w:b/>
                <w:color w:val="000000"/>
                <w:kern w:val="0"/>
                <w:szCs w:val="24"/>
                <w:lang w:eastAsia="zh-CN"/>
              </w:rPr>
              <w:t>.</w:t>
            </w:r>
          </w:p>
        </w:tc>
      </w:tr>
      <w:tr w:rsidR="00AD31D5" w:rsidRPr="00436531" w:rsidTr="00436531"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color w:val="000000"/>
                <w:kern w:val="0"/>
                <w:szCs w:val="24"/>
              </w:rPr>
            </w:pPr>
            <w:proofErr w:type="spellStart"/>
            <w:r w:rsidRPr="00436531">
              <w:rPr>
                <w:rFonts w:ascii="Book Antiqua" w:eastAsia="AdvGulliv-R" w:hAnsi="Book Antiqua"/>
                <w:color w:val="000000"/>
                <w:kern w:val="0"/>
                <w:szCs w:val="24"/>
              </w:rPr>
              <w:t>Telbivudine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0"/>
                <w:szCs w:val="24"/>
                <w:lang w:eastAsia="zh-CN"/>
              </w:rPr>
            </w:pPr>
            <w:r w:rsidRPr="00436531">
              <w:rPr>
                <w:rFonts w:ascii="Book Antiqua" w:eastAsia="AdvGulliv-R" w:hAnsi="Book Antiqua"/>
                <w:color w:val="000000"/>
                <w:kern w:val="0"/>
                <w:szCs w:val="24"/>
              </w:rPr>
              <w:t xml:space="preserve">more than 3 </w:t>
            </w:r>
            <w:proofErr w:type="spellStart"/>
            <w:r w:rsidRPr="00436531">
              <w:rPr>
                <w:rFonts w:ascii="Book Antiqua" w:eastAsia="AdvGulliv-R" w:hAnsi="Book Antiqua"/>
                <w:color w:val="000000"/>
                <w:kern w:val="0"/>
                <w:szCs w:val="24"/>
              </w:rPr>
              <w:t>yr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AdvGulliv-R" w:hAnsi="Book Antiqua"/>
                <w:color w:val="000000"/>
                <w:kern w:val="0"/>
                <w:szCs w:val="24"/>
              </w:rPr>
            </w:pPr>
            <w:r w:rsidRPr="00436531">
              <w:rPr>
                <w:rFonts w:ascii="Book Antiqua" w:eastAsia="AdvGulliv-R" w:hAnsi="Book Antiqua"/>
                <w:color w:val="000000"/>
                <w:kern w:val="0"/>
                <w:szCs w:val="24"/>
              </w:rPr>
              <w:t xml:space="preserve">162 </w:t>
            </w:r>
            <w:proofErr w:type="spellStart"/>
            <w:r w:rsidRPr="00436531">
              <w:rPr>
                <w:rFonts w:ascii="Book Antiqua" w:eastAsia="AdvGulliv-R" w:hAnsi="Book Antiqua"/>
                <w:color w:val="000000"/>
                <w:kern w:val="0"/>
                <w:szCs w:val="24"/>
              </w:rPr>
              <w:t>HBeAg</w:t>
            </w:r>
            <w:proofErr w:type="spellEnd"/>
            <w:r w:rsidRPr="00436531">
              <w:rPr>
                <w:rFonts w:ascii="Book Antiqua" w:eastAsia="AdvGulliv-R" w:hAnsi="Book Antiqua"/>
                <w:color w:val="000000"/>
                <w:kern w:val="0"/>
                <w:szCs w:val="24"/>
              </w:rPr>
              <w:t xml:space="preserve"> (+) </w:t>
            </w:r>
          </w:p>
        </w:tc>
        <w:tc>
          <w:tcPr>
            <w:tcW w:w="6082" w:type="dxa"/>
            <w:tcBorders>
              <w:top w:val="single" w:sz="4" w:space="0" w:color="auto"/>
              <w:bottom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AGaramond-Bold" w:hAnsi="Book Antiqua"/>
                <w:bCs/>
                <w:color w:val="000000"/>
                <w:kern w:val="0"/>
                <w:szCs w:val="24"/>
              </w:rPr>
            </w:pPr>
            <w:proofErr w:type="spellStart"/>
            <w:r w:rsidRPr="00436531">
              <w:rPr>
                <w:rFonts w:ascii="Book Antiqua" w:eastAsia="AdvGulliv-R" w:hAnsi="Book Antiqua"/>
                <w:color w:val="000000"/>
                <w:kern w:val="0"/>
                <w:szCs w:val="24"/>
              </w:rPr>
              <w:t>HBsAg</w:t>
            </w:r>
            <w:proofErr w:type="spellEnd"/>
            <w:r w:rsidRPr="00436531">
              <w:rPr>
                <w:rFonts w:ascii="Book Antiqua" w:eastAsia="AdvGulliv-R" w:hAnsi="Book Antiqua"/>
                <w:color w:val="000000"/>
                <w:kern w:val="0"/>
                <w:szCs w:val="24"/>
              </w:rPr>
              <w:t xml:space="preserve"> decline </w:t>
            </w:r>
            <w:r w:rsidRPr="00436531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≥</w:t>
            </w:r>
            <w:r w:rsidRPr="00436531">
              <w:rPr>
                <w:rFonts w:ascii="Book Antiqua" w:eastAsia="AdvGulliv-R" w:hAnsi="Book Antiqua"/>
                <w:color w:val="000000"/>
                <w:kern w:val="0"/>
                <w:szCs w:val="24"/>
              </w:rPr>
              <w:t xml:space="preserve"> 1 log after 1 year of treatment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0"/>
                <w:szCs w:val="24"/>
                <w:lang w:eastAsia="zh-CN"/>
              </w:rPr>
            </w:pPr>
            <w:r w:rsidRPr="00436531">
              <w:rPr>
                <w:rFonts w:ascii="Book Antiqua" w:eastAsia="宋体" w:hAnsi="Book Antiqua"/>
                <w:color w:val="000000"/>
                <w:kern w:val="0"/>
                <w:szCs w:val="24"/>
                <w:lang w:eastAsia="zh-CN"/>
              </w:rPr>
              <w:t>[</w:t>
            </w:r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>50</w:t>
            </w:r>
            <w:r w:rsidRPr="00436531">
              <w:rPr>
                <w:rFonts w:ascii="Book Antiqua" w:eastAsia="宋体" w:hAnsi="Book Antiqua"/>
                <w:color w:val="000000"/>
                <w:kern w:val="0"/>
                <w:szCs w:val="24"/>
                <w:lang w:eastAsia="zh-CN"/>
              </w:rPr>
              <w:t>]</w:t>
            </w:r>
          </w:p>
        </w:tc>
      </w:tr>
      <w:tr w:rsidR="00AD31D5" w:rsidRPr="00436531" w:rsidTr="00436531"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color w:val="000000"/>
                <w:kern w:val="0"/>
                <w:szCs w:val="24"/>
              </w:rPr>
            </w:pPr>
            <w:proofErr w:type="spellStart"/>
            <w:r w:rsidRPr="00436531">
              <w:rPr>
                <w:rFonts w:ascii="Book Antiqua" w:eastAsia="AdvGulliv-R" w:hAnsi="Book Antiqua"/>
                <w:color w:val="000000"/>
                <w:kern w:val="0"/>
                <w:szCs w:val="24"/>
              </w:rPr>
              <w:t>Tenofovir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0"/>
                <w:szCs w:val="24"/>
                <w:lang w:eastAsia="zh-CN"/>
              </w:rPr>
            </w:pPr>
            <w:r w:rsidRPr="00436531">
              <w:rPr>
                <w:rFonts w:ascii="Book Antiqua" w:eastAsia="AdvGulliv-R" w:hAnsi="Book Antiqua"/>
                <w:color w:val="000000"/>
                <w:kern w:val="0"/>
                <w:szCs w:val="24"/>
              </w:rPr>
              <w:t xml:space="preserve">3 </w:t>
            </w:r>
            <w:proofErr w:type="spellStart"/>
            <w:r w:rsidRPr="00436531">
              <w:rPr>
                <w:rFonts w:ascii="Book Antiqua" w:eastAsia="AdvGulliv-R" w:hAnsi="Book Antiqua"/>
                <w:color w:val="000000"/>
                <w:kern w:val="0"/>
                <w:szCs w:val="24"/>
              </w:rPr>
              <w:t>yr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color w:val="000000"/>
                <w:kern w:val="0"/>
                <w:szCs w:val="24"/>
              </w:rPr>
            </w:pPr>
            <w:r w:rsidRPr="00436531">
              <w:rPr>
                <w:rFonts w:ascii="Book Antiqua" w:eastAsia="AdvGulliv-R" w:hAnsi="Book Antiqua"/>
                <w:color w:val="000000"/>
                <w:kern w:val="0"/>
                <w:szCs w:val="24"/>
              </w:rPr>
              <w:t xml:space="preserve">263 </w:t>
            </w:r>
            <w:proofErr w:type="spellStart"/>
            <w:r w:rsidRPr="00436531">
              <w:rPr>
                <w:rFonts w:ascii="Book Antiqua" w:eastAsia="AdvGulliv-R" w:hAnsi="Book Antiqua"/>
                <w:color w:val="000000"/>
                <w:kern w:val="0"/>
                <w:szCs w:val="24"/>
              </w:rPr>
              <w:t>HBeAg</w:t>
            </w:r>
            <w:proofErr w:type="spellEnd"/>
            <w:r w:rsidRPr="00436531">
              <w:rPr>
                <w:rFonts w:ascii="Book Antiqua" w:eastAsia="AdvGulliv-R" w:hAnsi="Book Antiqua"/>
                <w:color w:val="000000"/>
                <w:kern w:val="0"/>
                <w:szCs w:val="24"/>
              </w:rPr>
              <w:t xml:space="preserve"> (+) </w:t>
            </w:r>
          </w:p>
        </w:tc>
        <w:tc>
          <w:tcPr>
            <w:tcW w:w="6082" w:type="dxa"/>
            <w:tcBorders>
              <w:top w:val="single" w:sz="4" w:space="0" w:color="auto"/>
              <w:bottom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color w:val="000000"/>
                <w:kern w:val="0"/>
                <w:szCs w:val="24"/>
              </w:rPr>
            </w:pPr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 xml:space="preserve">Steeper declines in </w:t>
            </w:r>
            <w:proofErr w:type="spellStart"/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>HBsAg</w:t>
            </w:r>
            <w:proofErr w:type="spellEnd"/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 xml:space="preserve"> </w:t>
            </w:r>
            <w:r w:rsidRPr="00436531">
              <w:rPr>
                <w:rFonts w:ascii="Book Antiqua" w:hAnsi="Book Antiqua" w:cs="LegacySerif-Book"/>
                <w:color w:val="000000"/>
                <w:kern w:val="0"/>
                <w:szCs w:val="24"/>
                <w:lang w:eastAsia="zh-CN"/>
              </w:rPr>
              <w:t>(</w:t>
            </w:r>
            <w:r w:rsidRPr="00436531">
              <w:rPr>
                <w:rFonts w:ascii="Book Antiqua" w:hAnsi="Book Antiqua" w:cs="Universal-GreekwithMathPi"/>
                <w:color w:val="000000"/>
                <w:kern w:val="0"/>
                <w:szCs w:val="24"/>
              </w:rPr>
              <w:t>-</w:t>
            </w:r>
            <w:r w:rsidRPr="00436531">
              <w:rPr>
                <w:rFonts w:ascii="Book Antiqua" w:hAnsi="Book Antiqua" w:cs="LegacySerif-Book"/>
                <w:color w:val="000000"/>
                <w:kern w:val="0"/>
                <w:szCs w:val="24"/>
                <w:lang w:eastAsia="zh-CN"/>
              </w:rPr>
              <w:t>2.41 log</w:t>
            </w:r>
            <w:r w:rsidRPr="00436531">
              <w:rPr>
                <w:rFonts w:ascii="Book Antiqua" w:hAnsi="Book Antiqua" w:cs="LegacySerif-Book"/>
                <w:color w:val="000000"/>
                <w:kern w:val="0"/>
                <w:szCs w:val="24"/>
                <w:vertAlign w:val="subscript"/>
                <w:lang w:eastAsia="zh-CN"/>
              </w:rPr>
              <w:t>10</w:t>
            </w:r>
            <w:r w:rsidRPr="00436531">
              <w:rPr>
                <w:rFonts w:ascii="Book Antiqua" w:hAnsi="Book Antiqua" w:cs="LegacySerif-Book"/>
                <w:color w:val="000000"/>
                <w:kern w:val="0"/>
                <w:szCs w:val="24"/>
                <w:lang w:eastAsia="zh-CN"/>
              </w:rPr>
              <w:t xml:space="preserve"> IU/mL </w:t>
            </w:r>
            <w:r w:rsidRPr="00436531">
              <w:rPr>
                <w:rFonts w:ascii="Book Antiqua" w:hAnsi="Book Antiqua" w:cs="LegacySerif-Book"/>
                <w:i/>
                <w:color w:val="000000"/>
                <w:kern w:val="0"/>
                <w:szCs w:val="24"/>
                <w:lang w:eastAsia="zh-CN"/>
              </w:rPr>
              <w:t>vs</w:t>
            </w:r>
            <w:r w:rsidRPr="00436531">
              <w:rPr>
                <w:rFonts w:ascii="Book Antiqua" w:hAnsi="Book Antiqua" w:cs="LegacySerif-Book"/>
                <w:color w:val="000000"/>
                <w:kern w:val="0"/>
                <w:szCs w:val="24"/>
              </w:rPr>
              <w:t xml:space="preserve"> </w:t>
            </w:r>
            <w:r w:rsidRPr="00436531">
              <w:rPr>
                <w:rFonts w:ascii="Book Antiqua" w:hAnsi="Book Antiqua" w:cs="Universal-GreekwithMathPi"/>
                <w:color w:val="000000"/>
                <w:kern w:val="0"/>
                <w:szCs w:val="24"/>
              </w:rPr>
              <w:t>-</w:t>
            </w:r>
            <w:r w:rsidRPr="00436531">
              <w:rPr>
                <w:rFonts w:ascii="Book Antiqua" w:hAnsi="Book Antiqua" w:cs="LegacySerif-Book"/>
                <w:color w:val="000000"/>
                <w:kern w:val="0"/>
                <w:szCs w:val="24"/>
                <w:lang w:eastAsia="zh-CN"/>
              </w:rPr>
              <w:t>0.20 log</w:t>
            </w:r>
            <w:r w:rsidRPr="00436531">
              <w:rPr>
                <w:rFonts w:ascii="Book Antiqua" w:hAnsi="Book Antiqua" w:cs="LegacySerif-Book"/>
                <w:color w:val="000000"/>
                <w:kern w:val="0"/>
                <w:szCs w:val="24"/>
                <w:vertAlign w:val="subscript"/>
                <w:lang w:eastAsia="zh-CN"/>
              </w:rPr>
              <w:t>10</w:t>
            </w:r>
            <w:r w:rsidRPr="00436531">
              <w:rPr>
                <w:rFonts w:ascii="Book Antiqua" w:hAnsi="Book Antiqua" w:cs="LegacySerif-Book"/>
                <w:color w:val="000000"/>
                <w:kern w:val="0"/>
                <w:szCs w:val="24"/>
                <w:lang w:eastAsia="zh-CN"/>
              </w:rPr>
              <w:t xml:space="preserve"> IU/mL)</w:t>
            </w:r>
            <w:r w:rsidRPr="00436531">
              <w:rPr>
                <w:rFonts w:ascii="Book Antiqua" w:hAnsi="Book Antiqua" w:cs="LegacySerif-Book"/>
                <w:color w:val="000000"/>
                <w:kern w:val="0"/>
                <w:szCs w:val="24"/>
              </w:rPr>
              <w:t xml:space="preserve"> </w:t>
            </w:r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>at month 6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0"/>
                <w:szCs w:val="24"/>
                <w:lang w:eastAsia="zh-CN"/>
              </w:rPr>
            </w:pPr>
            <w:r w:rsidRPr="00436531">
              <w:rPr>
                <w:rFonts w:ascii="Book Antiqua" w:eastAsia="宋体" w:hAnsi="Book Antiqua"/>
                <w:color w:val="000000"/>
                <w:kern w:val="0"/>
                <w:szCs w:val="24"/>
                <w:lang w:eastAsia="zh-CN"/>
              </w:rPr>
              <w:t>[</w:t>
            </w:r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>51</w:t>
            </w:r>
            <w:r w:rsidRPr="00436531">
              <w:rPr>
                <w:rFonts w:ascii="Book Antiqua" w:eastAsia="宋体" w:hAnsi="Book Antiqua"/>
                <w:color w:val="000000"/>
                <w:kern w:val="0"/>
                <w:szCs w:val="24"/>
                <w:lang w:eastAsia="zh-CN"/>
              </w:rPr>
              <w:t>]</w:t>
            </w:r>
          </w:p>
        </w:tc>
      </w:tr>
      <w:tr w:rsidR="00AD31D5" w:rsidRPr="00436531" w:rsidTr="00436531"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color w:val="000000"/>
                <w:kern w:val="0"/>
                <w:szCs w:val="24"/>
              </w:rPr>
            </w:pPr>
            <w:proofErr w:type="spellStart"/>
            <w:r w:rsidRPr="00436531">
              <w:rPr>
                <w:rFonts w:ascii="Book Antiqua" w:eastAsia="AGaramond-Bold" w:hAnsi="Book Antiqua"/>
                <w:bCs/>
                <w:color w:val="000000"/>
                <w:kern w:val="0"/>
                <w:szCs w:val="24"/>
              </w:rPr>
              <w:t>Tenovovir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0"/>
                <w:szCs w:val="24"/>
                <w:lang w:eastAsia="zh-CN"/>
              </w:rPr>
            </w:pPr>
            <w:r w:rsidRPr="00436531">
              <w:rPr>
                <w:rFonts w:ascii="Book Antiqua" w:eastAsia="AGaramond-Bold" w:hAnsi="Book Antiqua"/>
                <w:bCs/>
                <w:color w:val="000000"/>
                <w:kern w:val="0"/>
                <w:szCs w:val="24"/>
              </w:rPr>
              <w:t xml:space="preserve">6 </w:t>
            </w:r>
            <w:proofErr w:type="spellStart"/>
            <w:r w:rsidRPr="00436531">
              <w:rPr>
                <w:rFonts w:ascii="Book Antiqua" w:eastAsia="AGaramond-Bold" w:hAnsi="Book Antiqua"/>
                <w:bCs/>
                <w:color w:val="000000"/>
                <w:kern w:val="0"/>
                <w:szCs w:val="24"/>
              </w:rPr>
              <w:t>yr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AdvGulliv-R" w:hAnsi="Book Antiqua"/>
                <w:color w:val="000000"/>
                <w:kern w:val="0"/>
                <w:szCs w:val="24"/>
              </w:rPr>
            </w:pPr>
            <w:r w:rsidRPr="00436531">
              <w:rPr>
                <w:rFonts w:ascii="Book Antiqua" w:eastAsia="AGaramond-Bold" w:hAnsi="Book Antiqua"/>
                <w:bCs/>
                <w:color w:val="000000"/>
                <w:kern w:val="0"/>
                <w:szCs w:val="24"/>
              </w:rPr>
              <w:t>104 HBV</w:t>
            </w:r>
            <w:r w:rsidRPr="00436531">
              <w:rPr>
                <w:rFonts w:ascii="Book Antiqua" w:eastAsia="宋体" w:hAnsi="Book Antiqua"/>
                <w:bCs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436531">
              <w:rPr>
                <w:rFonts w:ascii="Book Antiqua" w:eastAsia="AGaramond-Bold" w:hAnsi="Book Antiqua"/>
                <w:bCs/>
                <w:color w:val="000000"/>
                <w:kern w:val="0"/>
                <w:szCs w:val="24"/>
              </w:rPr>
              <w:t>+</w:t>
            </w:r>
            <w:r w:rsidRPr="00436531">
              <w:rPr>
                <w:rFonts w:ascii="Book Antiqua" w:eastAsia="宋体" w:hAnsi="Book Antiqua"/>
                <w:bCs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436531">
              <w:rPr>
                <w:rFonts w:ascii="Book Antiqua" w:eastAsia="AGaramond-Bold" w:hAnsi="Book Antiqua"/>
                <w:bCs/>
                <w:color w:val="000000"/>
                <w:kern w:val="0"/>
                <w:szCs w:val="24"/>
              </w:rPr>
              <w:t>HIV</w:t>
            </w:r>
          </w:p>
        </w:tc>
        <w:tc>
          <w:tcPr>
            <w:tcW w:w="6082" w:type="dxa"/>
            <w:tcBorders>
              <w:top w:val="single" w:sz="4" w:space="0" w:color="auto"/>
              <w:bottom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color w:val="000000"/>
                <w:kern w:val="0"/>
                <w:szCs w:val="24"/>
              </w:rPr>
            </w:pPr>
            <w:proofErr w:type="spellStart"/>
            <w:r w:rsidRPr="00436531">
              <w:rPr>
                <w:rFonts w:ascii="Book Antiqua" w:eastAsia="AdvGulliv-R" w:hAnsi="Book Antiqua"/>
                <w:color w:val="000000"/>
                <w:kern w:val="0"/>
                <w:szCs w:val="24"/>
              </w:rPr>
              <w:t>HBsAg</w:t>
            </w:r>
            <w:proofErr w:type="spellEnd"/>
            <w:r w:rsidRPr="00436531">
              <w:rPr>
                <w:rFonts w:ascii="Book Antiqua" w:eastAsia="AdvGulliv-R" w:hAnsi="Book Antiqua"/>
                <w:color w:val="000000"/>
                <w:kern w:val="0"/>
                <w:szCs w:val="24"/>
              </w:rPr>
              <w:t xml:space="preserve"> decline </w:t>
            </w:r>
            <w:r w:rsidRPr="00436531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≥</w:t>
            </w:r>
            <w:r w:rsidRPr="00436531">
              <w:rPr>
                <w:rFonts w:ascii="Book Antiqua" w:eastAsia="AdvOT1ef757c0" w:hAnsi="Book Antiqua"/>
                <w:color w:val="000000"/>
                <w:kern w:val="0"/>
                <w:szCs w:val="24"/>
              </w:rPr>
              <w:t xml:space="preserve"> 2 log IU/mL at month 6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0"/>
                <w:szCs w:val="24"/>
                <w:lang w:eastAsia="zh-CN"/>
              </w:rPr>
            </w:pPr>
            <w:r w:rsidRPr="00436531">
              <w:rPr>
                <w:rFonts w:ascii="Book Antiqua" w:eastAsia="宋体" w:hAnsi="Book Antiqua"/>
                <w:color w:val="000000"/>
                <w:kern w:val="0"/>
                <w:szCs w:val="24"/>
                <w:lang w:eastAsia="zh-CN"/>
              </w:rPr>
              <w:t>[</w:t>
            </w:r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>36</w:t>
            </w:r>
            <w:r w:rsidRPr="00436531">
              <w:rPr>
                <w:rFonts w:ascii="Book Antiqua" w:eastAsia="宋体" w:hAnsi="Book Antiqua"/>
                <w:color w:val="000000"/>
                <w:kern w:val="0"/>
                <w:szCs w:val="24"/>
                <w:lang w:eastAsia="zh-CN"/>
              </w:rPr>
              <w:t>]</w:t>
            </w:r>
          </w:p>
        </w:tc>
      </w:tr>
      <w:tr w:rsidR="00AD31D5" w:rsidRPr="00436531" w:rsidTr="00436531"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AGaramond-Bold" w:hAnsi="Book Antiqua"/>
                <w:bCs/>
                <w:color w:val="000000"/>
                <w:kern w:val="0"/>
                <w:szCs w:val="24"/>
              </w:rPr>
            </w:pPr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>Lamivudine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0"/>
                <w:szCs w:val="24"/>
                <w:lang w:eastAsia="zh-CN"/>
              </w:rPr>
            </w:pPr>
            <w:r w:rsidRPr="00436531">
              <w:rPr>
                <w:rFonts w:ascii="Book Antiqua" w:eastAsia="AdvGulliv-R" w:hAnsi="Book Antiqua"/>
                <w:color w:val="000000"/>
                <w:kern w:val="0"/>
                <w:szCs w:val="24"/>
              </w:rPr>
              <w:t>more than</w:t>
            </w:r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 xml:space="preserve"> 10 </w:t>
            </w:r>
            <w:proofErr w:type="spellStart"/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>yr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color w:val="000000"/>
                <w:kern w:val="0"/>
                <w:szCs w:val="24"/>
              </w:rPr>
            </w:pPr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>70</w:t>
            </w:r>
          </w:p>
        </w:tc>
        <w:tc>
          <w:tcPr>
            <w:tcW w:w="6082" w:type="dxa"/>
            <w:tcBorders>
              <w:top w:val="single" w:sz="4" w:space="0" w:color="auto"/>
              <w:bottom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AdvOT1ef757c0" w:hAnsi="Book Antiqua"/>
                <w:color w:val="000000"/>
                <w:kern w:val="0"/>
                <w:szCs w:val="24"/>
              </w:rPr>
            </w:pPr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 xml:space="preserve">Baseline </w:t>
            </w:r>
            <w:proofErr w:type="spellStart"/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>HBsAg</w:t>
            </w:r>
            <w:proofErr w:type="spellEnd"/>
            <w:r w:rsidRPr="00436531">
              <w:rPr>
                <w:rFonts w:ascii="Book Antiqua" w:eastAsia="宋体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436531">
              <w:rPr>
                <w:rFonts w:ascii="Book Antiqua" w:eastAsia="AdvP4C4E51" w:hAnsi="Book Antiqua"/>
                <w:color w:val="000000"/>
                <w:kern w:val="0"/>
                <w:szCs w:val="24"/>
              </w:rPr>
              <w:t>&lt;</w:t>
            </w:r>
            <w:r w:rsidRPr="00436531">
              <w:rPr>
                <w:rFonts w:ascii="Book Antiqua" w:eastAsia="宋体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 xml:space="preserve">1000 IU/mL and on-treatment reduction of </w:t>
            </w:r>
            <w:proofErr w:type="spellStart"/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>HBsAg</w:t>
            </w:r>
            <w:proofErr w:type="spellEnd"/>
            <w:r w:rsidRPr="00436531">
              <w:rPr>
                <w:rFonts w:ascii="Book Antiqua" w:eastAsia="宋体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436531">
              <w:rPr>
                <w:rFonts w:ascii="Book Antiqua" w:eastAsia="AdvP4C4E51" w:hAnsi="Book Antiqua"/>
                <w:color w:val="000000"/>
                <w:kern w:val="0"/>
                <w:szCs w:val="24"/>
              </w:rPr>
              <w:t>&gt;</w:t>
            </w:r>
            <w:r w:rsidRPr="00436531">
              <w:rPr>
                <w:rFonts w:ascii="Book Antiqua" w:eastAsia="宋体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>0.166 log IU/mL</w:t>
            </w:r>
            <w:r w:rsidRPr="00436531">
              <w:rPr>
                <w:rFonts w:ascii="Book Antiqua" w:eastAsia="宋体" w:hAnsi="Book Antiqua"/>
                <w:color w:val="000000"/>
                <w:kern w:val="0"/>
                <w:szCs w:val="24"/>
                <w:lang w:eastAsia="zh-CN"/>
              </w:rPr>
              <w:t xml:space="preserve"> per </w:t>
            </w:r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 xml:space="preserve">year 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0"/>
                <w:szCs w:val="24"/>
                <w:lang w:eastAsia="zh-CN"/>
              </w:rPr>
            </w:pPr>
            <w:r w:rsidRPr="00436531">
              <w:rPr>
                <w:rFonts w:ascii="Book Antiqua" w:eastAsia="宋体" w:hAnsi="Book Antiqua"/>
                <w:color w:val="000000"/>
                <w:kern w:val="0"/>
                <w:szCs w:val="24"/>
                <w:lang w:eastAsia="zh-CN"/>
              </w:rPr>
              <w:t>[</w:t>
            </w:r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>38</w:t>
            </w:r>
            <w:r w:rsidRPr="00436531">
              <w:rPr>
                <w:rFonts w:ascii="Book Antiqua" w:eastAsia="宋体" w:hAnsi="Book Antiqua"/>
                <w:color w:val="000000"/>
                <w:kern w:val="0"/>
                <w:szCs w:val="24"/>
                <w:lang w:eastAsia="zh-CN"/>
              </w:rPr>
              <w:t>]</w:t>
            </w:r>
          </w:p>
        </w:tc>
      </w:tr>
      <w:tr w:rsidR="00AD31D5" w:rsidRPr="00436531" w:rsidTr="00436531"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AGaramond-Bold" w:hAnsi="Book Antiqua"/>
                <w:bCs/>
                <w:color w:val="000000"/>
                <w:kern w:val="0"/>
                <w:szCs w:val="24"/>
              </w:rPr>
            </w:pPr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 xml:space="preserve">Lamivudine as their first drug 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0"/>
                <w:szCs w:val="24"/>
                <w:lang w:eastAsia="zh-CN"/>
              </w:rPr>
            </w:pPr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 xml:space="preserve">9 </w:t>
            </w:r>
            <w:proofErr w:type="spellStart"/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>yr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color w:val="000000"/>
                <w:kern w:val="0"/>
                <w:szCs w:val="24"/>
              </w:rPr>
            </w:pPr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>791</w:t>
            </w:r>
          </w:p>
        </w:tc>
        <w:tc>
          <w:tcPr>
            <w:tcW w:w="6082" w:type="dxa"/>
            <w:tcBorders>
              <w:top w:val="single" w:sz="4" w:space="0" w:color="auto"/>
              <w:bottom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color w:val="000000"/>
                <w:kern w:val="0"/>
                <w:szCs w:val="24"/>
              </w:rPr>
            </w:pPr>
            <w:proofErr w:type="spellStart"/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>HBeAg</w:t>
            </w:r>
            <w:proofErr w:type="spellEnd"/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 xml:space="preserve"> (+) patients: </w:t>
            </w:r>
            <w:proofErr w:type="spellStart"/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>HBsAg</w:t>
            </w:r>
            <w:proofErr w:type="spellEnd"/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 xml:space="preserve"> decline</w:t>
            </w:r>
            <w:r w:rsidRPr="00436531">
              <w:rPr>
                <w:rFonts w:ascii="Book Antiqua" w:eastAsia="宋体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>≥ 0.5 log IU/mL within 6 months.</w:t>
            </w:r>
          </w:p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AdvOT1ef757c0" w:hAnsi="Book Antiqua"/>
                <w:color w:val="000000"/>
                <w:kern w:val="0"/>
                <w:szCs w:val="24"/>
              </w:rPr>
            </w:pPr>
            <w:proofErr w:type="spellStart"/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>HBeAg</w:t>
            </w:r>
            <w:proofErr w:type="spellEnd"/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 xml:space="preserve"> (-) patients: </w:t>
            </w:r>
            <w:proofErr w:type="spellStart"/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>HBsAg</w:t>
            </w:r>
            <w:proofErr w:type="spellEnd"/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 xml:space="preserve"> decline at 6 </w:t>
            </w:r>
            <w:proofErr w:type="spellStart"/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>mo</w:t>
            </w:r>
            <w:proofErr w:type="spellEnd"/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 xml:space="preserve"> and baseline </w:t>
            </w:r>
            <w:proofErr w:type="spellStart"/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>HBsAg</w:t>
            </w:r>
            <w:proofErr w:type="spellEnd"/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 xml:space="preserve"> levels of &lt;</w:t>
            </w:r>
            <w:r w:rsidRPr="00436531">
              <w:rPr>
                <w:rFonts w:ascii="Book Antiqua" w:eastAsia="宋体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>730 IU/mL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0"/>
                <w:szCs w:val="24"/>
                <w:lang w:eastAsia="zh-CN"/>
              </w:rPr>
            </w:pPr>
            <w:r w:rsidRPr="00436531">
              <w:rPr>
                <w:rFonts w:ascii="Book Antiqua" w:eastAsia="宋体" w:hAnsi="Book Antiqua"/>
                <w:color w:val="000000"/>
                <w:kern w:val="0"/>
                <w:szCs w:val="24"/>
                <w:lang w:eastAsia="zh-CN"/>
              </w:rPr>
              <w:t>[</w:t>
            </w:r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>53</w:t>
            </w:r>
            <w:r w:rsidRPr="00436531">
              <w:rPr>
                <w:rFonts w:ascii="Book Antiqua" w:eastAsia="宋体" w:hAnsi="Book Antiqua"/>
                <w:color w:val="000000"/>
                <w:kern w:val="0"/>
                <w:szCs w:val="24"/>
                <w:lang w:eastAsia="zh-CN"/>
              </w:rPr>
              <w:t>]</w:t>
            </w:r>
          </w:p>
        </w:tc>
      </w:tr>
    </w:tbl>
    <w:p w:rsidR="00AD31D5" w:rsidRPr="00436531" w:rsidRDefault="00AD31D5" w:rsidP="004C1894">
      <w:pPr>
        <w:widowControl/>
        <w:spacing w:line="360" w:lineRule="auto"/>
        <w:jc w:val="both"/>
        <w:rPr>
          <w:rFonts w:ascii="Book Antiqua" w:eastAsia="宋体" w:hAnsi="Book Antiqua"/>
          <w:b/>
          <w:color w:val="000000"/>
          <w:kern w:val="0"/>
          <w:szCs w:val="24"/>
          <w:lang w:eastAsia="zh-CN"/>
        </w:rPr>
      </w:pPr>
      <w:r w:rsidRPr="00436531">
        <w:rPr>
          <w:rFonts w:ascii="Book Antiqua" w:eastAsia="AdvGulliv-R" w:hAnsi="Book Antiqua"/>
          <w:color w:val="000000"/>
          <w:kern w:val="0"/>
          <w:szCs w:val="24"/>
        </w:rPr>
        <w:t>NAs</w:t>
      </w: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>: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 </w:t>
      </w:r>
      <w:proofErr w:type="spellStart"/>
      <w:r w:rsidRPr="00436531">
        <w:rPr>
          <w:rFonts w:ascii="Book Antiqua" w:hAnsi="Book Antiqua"/>
          <w:caps/>
          <w:color w:val="000000"/>
          <w:kern w:val="0"/>
          <w:szCs w:val="24"/>
        </w:rPr>
        <w:t>n</w:t>
      </w:r>
      <w:r w:rsidRPr="00436531">
        <w:rPr>
          <w:rFonts w:ascii="Book Antiqua" w:hAnsi="Book Antiqua"/>
          <w:color w:val="000000"/>
          <w:kern w:val="0"/>
          <w:szCs w:val="24"/>
        </w:rPr>
        <w:t>ucleos</w:t>
      </w:r>
      <w:proofErr w:type="spellEnd"/>
      <w:r w:rsidRPr="00436531">
        <w:rPr>
          <w:rFonts w:ascii="Book Antiqua" w:hAnsi="Book Antiqua"/>
          <w:color w:val="000000"/>
          <w:kern w:val="0"/>
          <w:szCs w:val="24"/>
        </w:rPr>
        <w:t>(t)ide analogues</w:t>
      </w: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 xml:space="preserve">; </w:t>
      </w: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>:</w:t>
      </w:r>
      <w:r w:rsidRPr="00436531">
        <w:rPr>
          <w:rFonts w:ascii="Book Antiqua" w:eastAsia="宋体" w:hAnsi="Book Antiqua"/>
          <w:caps/>
          <w:color w:val="000000"/>
          <w:kern w:val="0"/>
          <w:szCs w:val="24"/>
          <w:lang w:eastAsia="zh-CN"/>
        </w:rPr>
        <w:t xml:space="preserve"> </w:t>
      </w:r>
      <w:r w:rsidRPr="00436531">
        <w:rPr>
          <w:rFonts w:ascii="Book Antiqua" w:eastAsia="AdvGulliv-R" w:hAnsi="Book Antiqua"/>
          <w:caps/>
          <w:color w:val="000000"/>
          <w:kern w:val="0"/>
          <w:szCs w:val="24"/>
        </w:rPr>
        <w:t>h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>epatitis B surface antigen</w:t>
      </w: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 xml:space="preserve">; </w:t>
      </w:r>
      <w:proofErr w:type="spellStart"/>
      <w:r w:rsidRPr="00436531">
        <w:rPr>
          <w:rFonts w:ascii="Book Antiqua" w:eastAsia="AGaramond-Bold" w:hAnsi="Book Antiqua"/>
          <w:bCs/>
          <w:color w:val="000000"/>
          <w:kern w:val="0"/>
          <w:szCs w:val="24"/>
        </w:rPr>
        <w:t>HBeAg</w:t>
      </w:r>
      <w:proofErr w:type="spellEnd"/>
      <w:r w:rsidRPr="00436531">
        <w:rPr>
          <w:rFonts w:ascii="Book Antiqua" w:eastAsia="宋体" w:hAnsi="Book Antiqua"/>
          <w:bCs/>
          <w:color w:val="000000"/>
          <w:kern w:val="0"/>
          <w:szCs w:val="24"/>
          <w:lang w:eastAsia="zh-CN"/>
        </w:rPr>
        <w:t>:</w:t>
      </w: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 xml:space="preserve"> </w:t>
      </w:r>
      <w:r w:rsidRPr="00436531">
        <w:rPr>
          <w:rFonts w:ascii="Book Antiqua" w:eastAsia="宋体" w:hAnsi="Book Antiqua"/>
          <w:caps/>
          <w:color w:val="000000"/>
          <w:kern w:val="0"/>
          <w:szCs w:val="24"/>
          <w:lang w:eastAsia="zh-CN"/>
        </w:rPr>
        <w:t>h</w:t>
      </w: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 xml:space="preserve">epatitis B e antigen; </w:t>
      </w:r>
      <w:r w:rsidRPr="00436531">
        <w:rPr>
          <w:rFonts w:ascii="Book Antiqua" w:hAnsi="Book Antiqua"/>
          <w:color w:val="000000"/>
          <w:kern w:val="0"/>
          <w:szCs w:val="24"/>
        </w:rPr>
        <w:t>HBV</w:t>
      </w: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>: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</w:t>
      </w:r>
      <w:r w:rsidRPr="00436531">
        <w:rPr>
          <w:rFonts w:ascii="Book Antiqua" w:eastAsia="AdvGulliv-R" w:hAnsi="Book Antiqua"/>
          <w:caps/>
          <w:color w:val="000000"/>
          <w:kern w:val="0"/>
          <w:szCs w:val="24"/>
        </w:rPr>
        <w:t>h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>epatitis B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 </w:t>
      </w: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 xml:space="preserve">virus; </w:t>
      </w:r>
      <w:r w:rsidRPr="00436531">
        <w:rPr>
          <w:rFonts w:ascii="Book Antiqua" w:eastAsia="AdvOT1ef757c0" w:hAnsi="Book Antiqua"/>
          <w:color w:val="000000"/>
          <w:kern w:val="0"/>
          <w:szCs w:val="24"/>
        </w:rPr>
        <w:t>HIV</w:t>
      </w: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>:</w:t>
      </w:r>
      <w:r w:rsidRPr="00436531">
        <w:rPr>
          <w:rFonts w:ascii="Book Antiqua" w:eastAsia="AdvOT1ef757c0" w:hAnsi="Book Antiqua"/>
          <w:color w:val="000000"/>
          <w:kern w:val="0"/>
          <w:szCs w:val="24"/>
        </w:rPr>
        <w:t xml:space="preserve"> </w:t>
      </w:r>
      <w:r w:rsidRPr="00436531">
        <w:rPr>
          <w:rFonts w:ascii="Book Antiqua" w:eastAsia="AdvOT1ef757c0" w:hAnsi="Book Antiqua"/>
          <w:caps/>
          <w:color w:val="000000"/>
          <w:kern w:val="0"/>
          <w:szCs w:val="24"/>
        </w:rPr>
        <w:t>h</w:t>
      </w:r>
      <w:r w:rsidRPr="00436531">
        <w:rPr>
          <w:rFonts w:ascii="Book Antiqua" w:eastAsia="AdvOT1ef757c0" w:hAnsi="Book Antiqua"/>
          <w:color w:val="000000"/>
          <w:kern w:val="0"/>
          <w:szCs w:val="24"/>
        </w:rPr>
        <w:t>uman immunodeficiency virus</w:t>
      </w: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>.</w:t>
      </w:r>
    </w:p>
    <w:p w:rsidR="00AD31D5" w:rsidRPr="00436531" w:rsidRDefault="00AD31D5" w:rsidP="004C1894">
      <w:pPr>
        <w:widowControl/>
        <w:spacing w:line="360" w:lineRule="auto"/>
        <w:jc w:val="both"/>
        <w:rPr>
          <w:rFonts w:eastAsia="宋体"/>
          <w:color w:val="000000"/>
          <w:lang w:eastAsia="zh-CN"/>
        </w:rPr>
      </w:pPr>
    </w:p>
    <w:p w:rsidR="00AD31D5" w:rsidRPr="00436531" w:rsidRDefault="00AD31D5" w:rsidP="004C1894">
      <w:pPr>
        <w:widowControl/>
        <w:spacing w:line="360" w:lineRule="auto"/>
        <w:jc w:val="both"/>
        <w:rPr>
          <w:rFonts w:eastAsia="宋体"/>
          <w:color w:val="000000"/>
          <w:lang w:eastAsia="zh-CN"/>
        </w:rPr>
      </w:pPr>
    </w:p>
    <w:p w:rsidR="00AD31D5" w:rsidRPr="00436531" w:rsidRDefault="00AD31D5" w:rsidP="004C1894">
      <w:pPr>
        <w:widowControl/>
        <w:spacing w:line="360" w:lineRule="auto"/>
        <w:jc w:val="both"/>
        <w:rPr>
          <w:rFonts w:eastAsia="宋体"/>
          <w:color w:val="000000"/>
          <w:lang w:eastAsia="zh-CN"/>
        </w:rPr>
        <w:sectPr w:rsidR="00AD31D5" w:rsidRPr="00436531" w:rsidSect="00AF054A">
          <w:pgSz w:w="16838" w:h="11906" w:orient="landscape"/>
          <w:pgMar w:top="1800" w:right="1440" w:bottom="1800" w:left="1440" w:header="851" w:footer="992" w:gutter="0"/>
          <w:cols w:space="425"/>
          <w:docGrid w:linePitch="360"/>
        </w:sectPr>
      </w:pPr>
    </w:p>
    <w:p w:rsidR="00AD31D5" w:rsidRPr="00436531" w:rsidRDefault="00AD31D5" w:rsidP="004C1894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i/>
          <w:color w:val="000000"/>
          <w:kern w:val="0"/>
          <w:szCs w:val="24"/>
        </w:rPr>
      </w:pPr>
      <w:r w:rsidRPr="00436531">
        <w:rPr>
          <w:rFonts w:ascii="Book Antiqua" w:hAnsi="Book Antiqua"/>
          <w:b/>
          <w:color w:val="000000"/>
          <w:kern w:val="0"/>
          <w:szCs w:val="24"/>
        </w:rPr>
        <w:lastRenderedPageBreak/>
        <w:t xml:space="preserve">Table 4 </w:t>
      </w:r>
      <w:r w:rsidRPr="00436531">
        <w:rPr>
          <w:rFonts w:ascii="Book Antiqua" w:eastAsia="AdvGulliv-R" w:hAnsi="Book Antiqua"/>
          <w:b/>
          <w:caps/>
          <w:color w:val="000000"/>
          <w:kern w:val="0"/>
          <w:szCs w:val="24"/>
        </w:rPr>
        <w:t>h</w:t>
      </w:r>
      <w:r w:rsidRPr="00436531">
        <w:rPr>
          <w:rFonts w:ascii="Book Antiqua" w:eastAsia="AdvGulliv-R" w:hAnsi="Book Antiqua"/>
          <w:b/>
          <w:color w:val="000000"/>
          <w:kern w:val="0"/>
          <w:szCs w:val="24"/>
        </w:rPr>
        <w:t>epatitis B surface antigen</w:t>
      </w:r>
      <w:r w:rsidRPr="00436531" w:rsidDel="00436531">
        <w:rPr>
          <w:rFonts w:ascii="Book Antiqua" w:hAnsi="Book Antiqua"/>
          <w:b/>
          <w:color w:val="000000"/>
          <w:kern w:val="0"/>
          <w:szCs w:val="24"/>
        </w:rPr>
        <w:t xml:space="preserve"> </w:t>
      </w:r>
      <w:r w:rsidRPr="00436531">
        <w:rPr>
          <w:rFonts w:ascii="Book Antiqua" w:hAnsi="Book Antiqua"/>
          <w:b/>
          <w:color w:val="000000"/>
          <w:kern w:val="0"/>
          <w:szCs w:val="24"/>
        </w:rPr>
        <w:t xml:space="preserve">predict </w:t>
      </w:r>
      <w:r w:rsidRPr="00436531">
        <w:rPr>
          <w:rFonts w:ascii="Book Antiqua" w:eastAsia="AdvGulliv-R" w:hAnsi="Book Antiqua"/>
          <w:b/>
          <w:color w:val="000000"/>
          <w:kern w:val="0"/>
          <w:szCs w:val="24"/>
        </w:rPr>
        <w:t>hepatitis B</w:t>
      </w:r>
      <w:r w:rsidRPr="00436531">
        <w:rPr>
          <w:rFonts w:ascii="Book Antiqua" w:hAnsi="Book Antiqua"/>
          <w:b/>
          <w:color w:val="000000"/>
          <w:kern w:val="0"/>
          <w:szCs w:val="24"/>
        </w:rPr>
        <w:t xml:space="preserve"> </w:t>
      </w:r>
      <w:r w:rsidRPr="00436531">
        <w:rPr>
          <w:rFonts w:ascii="Book Antiqua" w:eastAsia="宋体" w:hAnsi="Book Antiqua"/>
          <w:b/>
          <w:color w:val="000000"/>
          <w:kern w:val="0"/>
          <w:szCs w:val="24"/>
          <w:lang w:eastAsia="zh-CN"/>
        </w:rPr>
        <w:t>virus</w:t>
      </w:r>
      <w:r w:rsidRPr="00436531" w:rsidDel="00436531">
        <w:rPr>
          <w:rFonts w:ascii="Book Antiqua" w:hAnsi="Book Antiqua"/>
          <w:b/>
          <w:color w:val="000000"/>
          <w:kern w:val="0"/>
          <w:szCs w:val="24"/>
        </w:rPr>
        <w:t xml:space="preserve"> </w:t>
      </w:r>
      <w:r w:rsidRPr="00436531">
        <w:rPr>
          <w:rFonts w:ascii="Book Antiqua" w:hAnsi="Book Antiqua"/>
          <w:b/>
          <w:color w:val="000000"/>
          <w:kern w:val="0"/>
          <w:szCs w:val="24"/>
        </w:rPr>
        <w:t xml:space="preserve">relapse after stopping </w:t>
      </w:r>
      <w:proofErr w:type="spellStart"/>
      <w:r w:rsidRPr="00436531">
        <w:rPr>
          <w:rFonts w:ascii="Book Antiqua" w:hAnsi="Book Antiqua"/>
          <w:b/>
          <w:color w:val="000000"/>
          <w:kern w:val="0"/>
          <w:szCs w:val="24"/>
        </w:rPr>
        <w:t>nucleos</w:t>
      </w:r>
      <w:proofErr w:type="spellEnd"/>
      <w:r w:rsidRPr="00436531">
        <w:rPr>
          <w:rFonts w:ascii="Book Antiqua" w:hAnsi="Book Antiqua"/>
          <w:b/>
          <w:color w:val="000000"/>
          <w:kern w:val="0"/>
          <w:szCs w:val="24"/>
        </w:rPr>
        <w:t>(t)ide analogues therapy</w:t>
      </w:r>
    </w:p>
    <w:tbl>
      <w:tblPr>
        <w:tblW w:w="0" w:type="auto"/>
        <w:tblInd w:w="-318" w:type="dxa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647"/>
        <w:gridCol w:w="2674"/>
        <w:gridCol w:w="3150"/>
        <w:gridCol w:w="5265"/>
        <w:gridCol w:w="1756"/>
      </w:tblGrid>
      <w:tr w:rsidR="00AD31D5" w:rsidRPr="00436531" w:rsidTr="00436531"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  <w:kern w:val="0"/>
                <w:szCs w:val="24"/>
              </w:rPr>
            </w:pPr>
            <w:r w:rsidRPr="00436531">
              <w:rPr>
                <w:rFonts w:ascii="Book Antiqua" w:hAnsi="Book Antiqua"/>
                <w:b/>
                <w:color w:val="000000"/>
                <w:kern w:val="0"/>
                <w:szCs w:val="24"/>
              </w:rPr>
              <w:t>Patients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  <w:kern w:val="0"/>
                <w:szCs w:val="24"/>
              </w:rPr>
            </w:pPr>
            <w:r w:rsidRPr="00436531">
              <w:rPr>
                <w:rFonts w:ascii="Book Antiqua" w:hAnsi="Book Antiqua"/>
                <w:b/>
                <w:color w:val="000000"/>
                <w:kern w:val="0"/>
                <w:szCs w:val="24"/>
              </w:rPr>
              <w:t>NAs and treatment duration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  <w:kern w:val="0"/>
                <w:szCs w:val="24"/>
              </w:rPr>
            </w:pPr>
            <w:r w:rsidRPr="00436531">
              <w:rPr>
                <w:rFonts w:ascii="Book Antiqua" w:hAnsi="Book Antiqua"/>
                <w:b/>
                <w:color w:val="000000"/>
                <w:kern w:val="0"/>
                <w:szCs w:val="24"/>
              </w:rPr>
              <w:t>Definition of HBV relapse or sustained response (SR)</w:t>
            </w:r>
          </w:p>
        </w:tc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  <w:kern w:val="0"/>
                <w:szCs w:val="24"/>
              </w:rPr>
            </w:pPr>
            <w:r w:rsidRPr="00436531">
              <w:rPr>
                <w:rFonts w:ascii="Book Antiqua" w:hAnsi="Book Antiqua"/>
                <w:b/>
                <w:color w:val="000000"/>
                <w:kern w:val="0"/>
                <w:szCs w:val="24"/>
              </w:rPr>
              <w:t>Comments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  <w:b/>
                <w:color w:val="000000"/>
                <w:kern w:val="0"/>
                <w:szCs w:val="24"/>
                <w:lang w:eastAsia="zh-CN"/>
              </w:rPr>
            </w:pPr>
            <w:r w:rsidRPr="00436531">
              <w:rPr>
                <w:rFonts w:ascii="Book Antiqua" w:hAnsi="Book Antiqua"/>
                <w:b/>
                <w:color w:val="000000"/>
                <w:kern w:val="0"/>
                <w:szCs w:val="24"/>
              </w:rPr>
              <w:t>Ref</w:t>
            </w:r>
            <w:r w:rsidRPr="00436531">
              <w:rPr>
                <w:rFonts w:ascii="Book Antiqua" w:eastAsia="宋体" w:hAnsi="Book Antiqua"/>
                <w:b/>
                <w:color w:val="000000"/>
                <w:kern w:val="0"/>
                <w:szCs w:val="24"/>
                <w:lang w:eastAsia="zh-CN"/>
              </w:rPr>
              <w:t>.</w:t>
            </w:r>
          </w:p>
        </w:tc>
      </w:tr>
      <w:tr w:rsidR="00AD31D5" w:rsidRPr="00436531" w:rsidTr="00436531">
        <w:tc>
          <w:tcPr>
            <w:tcW w:w="1647" w:type="dxa"/>
            <w:tcBorders>
              <w:top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color w:val="000000"/>
                <w:kern w:val="0"/>
                <w:szCs w:val="24"/>
              </w:rPr>
            </w:pPr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 xml:space="preserve">17 </w:t>
            </w:r>
            <w:proofErr w:type="spellStart"/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>HBeAg</w:t>
            </w:r>
            <w:proofErr w:type="spellEnd"/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 xml:space="preserve"> (+) patients</w:t>
            </w:r>
          </w:p>
        </w:tc>
        <w:tc>
          <w:tcPr>
            <w:tcW w:w="2674" w:type="dxa"/>
            <w:tcBorders>
              <w:top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0"/>
                <w:szCs w:val="24"/>
                <w:lang w:eastAsia="zh-CN"/>
              </w:rPr>
            </w:pPr>
            <w:proofErr w:type="spellStart"/>
            <w:r w:rsidRPr="00436531">
              <w:rPr>
                <w:rFonts w:ascii="Book Antiqua" w:eastAsia="GulliverRM" w:hAnsi="Book Antiqua"/>
                <w:color w:val="000000"/>
                <w:kern w:val="0"/>
                <w:szCs w:val="24"/>
              </w:rPr>
              <w:t>telbivudine</w:t>
            </w:r>
            <w:proofErr w:type="spellEnd"/>
            <w:r w:rsidRPr="00436531">
              <w:rPr>
                <w:rFonts w:ascii="Book Antiqua" w:eastAsia="GulliverRM" w:hAnsi="Book Antiqua"/>
                <w:color w:val="000000"/>
                <w:kern w:val="0"/>
                <w:szCs w:val="24"/>
              </w:rPr>
              <w:t xml:space="preserve"> for 104 </w:t>
            </w:r>
            <w:proofErr w:type="spellStart"/>
            <w:r w:rsidRPr="00436531">
              <w:rPr>
                <w:rFonts w:ascii="Book Antiqua" w:eastAsia="GulliverRM" w:hAnsi="Book Antiqua"/>
                <w:color w:val="000000"/>
                <w:kern w:val="0"/>
                <w:szCs w:val="24"/>
              </w:rPr>
              <w:t>wk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GulliverRM" w:hAnsi="Book Antiqua"/>
                <w:color w:val="000000"/>
                <w:kern w:val="0"/>
                <w:szCs w:val="24"/>
              </w:rPr>
            </w:pPr>
            <w:r w:rsidRPr="00436531">
              <w:rPr>
                <w:rFonts w:ascii="Book Antiqua" w:eastAsia="GulliverRM" w:hAnsi="Book Antiqua"/>
                <w:color w:val="000000"/>
                <w:kern w:val="0"/>
                <w:szCs w:val="24"/>
              </w:rPr>
              <w:t>SR: HBV DNA &lt;</w:t>
            </w:r>
            <w:r w:rsidRPr="00436531">
              <w:rPr>
                <w:rFonts w:ascii="Book Antiqua" w:eastAsia="宋体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436531">
              <w:rPr>
                <w:rFonts w:ascii="Book Antiqua" w:eastAsia="GulliverRM" w:hAnsi="Book Antiqua"/>
                <w:color w:val="000000"/>
                <w:kern w:val="0"/>
                <w:szCs w:val="24"/>
              </w:rPr>
              <w:t xml:space="preserve">300 copies/ml, </w:t>
            </w:r>
            <w:proofErr w:type="spellStart"/>
            <w:r w:rsidRPr="00436531">
              <w:rPr>
                <w:rFonts w:ascii="Book Antiqua" w:eastAsia="GulliverRM" w:hAnsi="Book Antiqua"/>
                <w:color w:val="000000"/>
                <w:kern w:val="0"/>
                <w:szCs w:val="24"/>
              </w:rPr>
              <w:t>HBeAg</w:t>
            </w:r>
            <w:proofErr w:type="spellEnd"/>
            <w:r w:rsidRPr="00436531">
              <w:rPr>
                <w:rFonts w:ascii="Book Antiqua" w:eastAsia="GulliverRM" w:hAnsi="Book Antiqua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436531">
              <w:rPr>
                <w:rFonts w:ascii="Book Antiqua" w:eastAsia="GulliverRM" w:hAnsi="Book Antiqua"/>
                <w:color w:val="000000"/>
                <w:kern w:val="0"/>
                <w:szCs w:val="24"/>
              </w:rPr>
              <w:t>seroconversion</w:t>
            </w:r>
            <w:proofErr w:type="spellEnd"/>
            <w:r w:rsidRPr="00436531">
              <w:rPr>
                <w:rFonts w:ascii="Book Antiqua" w:eastAsia="GulliverRM" w:hAnsi="Book Antiqua"/>
                <w:color w:val="000000"/>
                <w:kern w:val="0"/>
                <w:szCs w:val="24"/>
              </w:rPr>
              <w:t xml:space="preserve">, ALT normalization at 2 </w:t>
            </w:r>
            <w:proofErr w:type="spellStart"/>
            <w:r w:rsidRPr="00436531">
              <w:rPr>
                <w:rFonts w:ascii="Book Antiqua" w:eastAsia="GulliverRM" w:hAnsi="Book Antiqua"/>
                <w:color w:val="000000"/>
                <w:kern w:val="0"/>
                <w:szCs w:val="24"/>
              </w:rPr>
              <w:t>yr</w:t>
            </w:r>
            <w:proofErr w:type="spellEnd"/>
            <w:r w:rsidRPr="00436531">
              <w:rPr>
                <w:rFonts w:ascii="Book Antiqua" w:eastAsia="GulliverRM" w:hAnsi="Book Antiqua"/>
                <w:color w:val="000000"/>
                <w:kern w:val="0"/>
                <w:szCs w:val="24"/>
              </w:rPr>
              <w:t xml:space="preserve"> off-treatment</w:t>
            </w:r>
          </w:p>
        </w:tc>
        <w:tc>
          <w:tcPr>
            <w:tcW w:w="5265" w:type="dxa"/>
            <w:tcBorders>
              <w:top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GulliverRM" w:hAnsi="Book Antiqua"/>
                <w:color w:val="000000"/>
                <w:kern w:val="0"/>
                <w:szCs w:val="24"/>
              </w:rPr>
            </w:pPr>
            <w:proofErr w:type="spellStart"/>
            <w:r w:rsidRPr="00436531">
              <w:rPr>
                <w:rFonts w:ascii="Book Antiqua" w:eastAsia="GulliverRM" w:hAnsi="Book Antiqua"/>
                <w:color w:val="000000"/>
                <w:kern w:val="0"/>
                <w:szCs w:val="24"/>
              </w:rPr>
              <w:t>HBsAg</w:t>
            </w:r>
            <w:proofErr w:type="spellEnd"/>
            <w:r w:rsidRPr="00436531">
              <w:rPr>
                <w:rFonts w:ascii="Book Antiqua" w:eastAsia="GulliverRM" w:hAnsi="Book Antiqua"/>
                <w:color w:val="000000"/>
                <w:kern w:val="0"/>
                <w:szCs w:val="24"/>
              </w:rPr>
              <w:t xml:space="preserve"> levels &lt; 100 IU/m</w:t>
            </w:r>
            <w:r w:rsidRPr="00436531">
              <w:rPr>
                <w:rFonts w:ascii="Book Antiqua" w:eastAsia="GulliverRM" w:hAnsi="Book Antiqua"/>
                <w:caps/>
                <w:color w:val="000000"/>
                <w:kern w:val="0"/>
                <w:szCs w:val="24"/>
              </w:rPr>
              <w:t>l</w:t>
            </w:r>
            <w:r w:rsidRPr="00436531">
              <w:rPr>
                <w:rFonts w:ascii="Book Antiqua" w:eastAsia="GulliverRM" w:hAnsi="Book Antiqua"/>
                <w:color w:val="000000"/>
                <w:kern w:val="0"/>
                <w:szCs w:val="24"/>
              </w:rPr>
              <w:t xml:space="preserve"> at the end of treatment and </w:t>
            </w:r>
            <w:proofErr w:type="spellStart"/>
            <w:r w:rsidRPr="00436531">
              <w:rPr>
                <w:rFonts w:ascii="Book Antiqua" w:eastAsia="GulliverRM" w:hAnsi="Book Antiqua"/>
                <w:color w:val="000000"/>
                <w:kern w:val="0"/>
                <w:szCs w:val="24"/>
              </w:rPr>
              <w:t>HBsAg</w:t>
            </w:r>
            <w:proofErr w:type="spellEnd"/>
            <w:r w:rsidRPr="00436531">
              <w:rPr>
                <w:rFonts w:ascii="Book Antiqua" w:eastAsia="GulliverRM" w:hAnsi="Book Antiqua"/>
                <w:color w:val="000000"/>
                <w:kern w:val="0"/>
                <w:szCs w:val="24"/>
              </w:rPr>
              <w:t xml:space="preserve"> decline of &gt;</w:t>
            </w:r>
            <w:r w:rsidRPr="00436531">
              <w:rPr>
                <w:rFonts w:ascii="Book Antiqua" w:eastAsia="宋体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436531">
              <w:rPr>
                <w:rFonts w:ascii="Book Antiqua" w:eastAsia="GulliverRM" w:hAnsi="Book Antiqua"/>
                <w:color w:val="000000"/>
                <w:kern w:val="0"/>
                <w:szCs w:val="24"/>
              </w:rPr>
              <w:t>0.8 and &gt;</w:t>
            </w:r>
            <w:r w:rsidRPr="00436531">
              <w:rPr>
                <w:rFonts w:ascii="Book Antiqua" w:eastAsia="宋体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436531">
              <w:rPr>
                <w:rFonts w:ascii="Book Antiqua" w:eastAsia="GulliverRM" w:hAnsi="Book Antiqua"/>
                <w:color w:val="000000"/>
                <w:kern w:val="0"/>
                <w:szCs w:val="24"/>
              </w:rPr>
              <w:t>1 log IU/m</w:t>
            </w:r>
            <w:r w:rsidRPr="00436531">
              <w:rPr>
                <w:rFonts w:ascii="Book Antiqua" w:eastAsia="GulliverRM" w:hAnsi="Book Antiqua"/>
                <w:caps/>
                <w:color w:val="000000"/>
                <w:kern w:val="0"/>
                <w:szCs w:val="24"/>
              </w:rPr>
              <w:t>l</w:t>
            </w:r>
            <w:r w:rsidRPr="00436531">
              <w:rPr>
                <w:rFonts w:ascii="Book Antiqua" w:eastAsia="GulliverRM" w:hAnsi="Book Antiqua"/>
                <w:color w:val="000000"/>
                <w:kern w:val="0"/>
                <w:szCs w:val="24"/>
              </w:rPr>
              <w:t xml:space="preserve"> at treatment weeks 24 and 52 were predictive of SR.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0"/>
                <w:szCs w:val="24"/>
                <w:lang w:eastAsia="zh-CN"/>
              </w:rPr>
            </w:pPr>
            <w:r w:rsidRPr="00436531">
              <w:rPr>
                <w:rFonts w:ascii="Book Antiqua" w:eastAsia="宋体" w:hAnsi="Book Antiqua"/>
                <w:color w:val="000000"/>
                <w:kern w:val="0"/>
                <w:szCs w:val="24"/>
                <w:lang w:eastAsia="zh-CN"/>
              </w:rPr>
              <w:t>[59]</w:t>
            </w:r>
          </w:p>
        </w:tc>
      </w:tr>
      <w:tr w:rsidR="00AD31D5" w:rsidRPr="00436531" w:rsidTr="00436531">
        <w:tc>
          <w:tcPr>
            <w:tcW w:w="1647" w:type="dxa"/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color w:val="000000"/>
                <w:kern w:val="0"/>
                <w:szCs w:val="24"/>
              </w:rPr>
            </w:pPr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 xml:space="preserve">51 </w:t>
            </w:r>
            <w:proofErr w:type="spellStart"/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>HBeAg</w:t>
            </w:r>
            <w:proofErr w:type="spellEnd"/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 xml:space="preserve"> (+) patients</w:t>
            </w:r>
          </w:p>
        </w:tc>
        <w:tc>
          <w:tcPr>
            <w:tcW w:w="2674" w:type="dxa"/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color w:val="000000"/>
                <w:kern w:val="0"/>
                <w:szCs w:val="24"/>
              </w:rPr>
            </w:pPr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 xml:space="preserve">lamivudine, </w:t>
            </w:r>
            <w:proofErr w:type="spellStart"/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>adefovir</w:t>
            </w:r>
            <w:proofErr w:type="spellEnd"/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 xml:space="preserve"> or </w:t>
            </w:r>
            <w:proofErr w:type="spellStart"/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>entecavir</w:t>
            </w:r>
            <w:proofErr w:type="spellEnd"/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>.</w:t>
            </w:r>
          </w:p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color w:val="000000"/>
                <w:kern w:val="0"/>
                <w:szCs w:val="24"/>
              </w:rPr>
            </w:pPr>
            <w:r w:rsidRPr="00436531">
              <w:rPr>
                <w:rFonts w:ascii="Book Antiqua" w:eastAsia="CongressSans" w:hAnsi="Book Antiqua"/>
                <w:color w:val="000000"/>
                <w:kern w:val="0"/>
                <w:szCs w:val="24"/>
              </w:rPr>
              <w:t xml:space="preserve">Stop treatment: </w:t>
            </w:r>
            <w:proofErr w:type="spellStart"/>
            <w:r w:rsidRPr="00436531">
              <w:rPr>
                <w:rFonts w:ascii="Book Antiqua" w:eastAsia="CongressSans" w:hAnsi="Book Antiqua"/>
                <w:color w:val="000000"/>
                <w:kern w:val="0"/>
                <w:szCs w:val="24"/>
              </w:rPr>
              <w:t>HBeAg</w:t>
            </w:r>
            <w:proofErr w:type="spellEnd"/>
            <w:r w:rsidRPr="00436531">
              <w:rPr>
                <w:rFonts w:ascii="Book Antiqua" w:eastAsia="CongressSans" w:hAnsi="Book Antiqua"/>
                <w:color w:val="000000"/>
                <w:kern w:val="0"/>
                <w:szCs w:val="24"/>
              </w:rPr>
              <w:t xml:space="preserve"> loss/</w:t>
            </w:r>
            <w:proofErr w:type="spellStart"/>
            <w:r w:rsidRPr="00436531">
              <w:rPr>
                <w:rFonts w:ascii="Book Antiqua" w:eastAsia="CongressSans" w:hAnsi="Book Antiqua"/>
                <w:color w:val="000000"/>
                <w:kern w:val="0"/>
                <w:szCs w:val="24"/>
              </w:rPr>
              <w:t>seroconversion</w:t>
            </w:r>
            <w:proofErr w:type="spellEnd"/>
            <w:r w:rsidRPr="00436531">
              <w:rPr>
                <w:rFonts w:ascii="Book Antiqua" w:eastAsia="CongressSans" w:hAnsi="Book Antiqua"/>
                <w:color w:val="000000"/>
                <w:kern w:val="0"/>
                <w:szCs w:val="24"/>
              </w:rPr>
              <w:t xml:space="preserve"> and ≥ 12 </w:t>
            </w:r>
            <w:proofErr w:type="spellStart"/>
            <w:r w:rsidRPr="00436531">
              <w:rPr>
                <w:rFonts w:ascii="Book Antiqua" w:eastAsia="CongressSans" w:hAnsi="Book Antiqua"/>
                <w:color w:val="000000"/>
                <w:kern w:val="0"/>
                <w:szCs w:val="24"/>
              </w:rPr>
              <w:t>mo</w:t>
            </w:r>
            <w:proofErr w:type="spellEnd"/>
            <w:r w:rsidRPr="00436531">
              <w:rPr>
                <w:rFonts w:ascii="Book Antiqua" w:eastAsia="CongressSans" w:hAnsi="Book Antiqua"/>
                <w:color w:val="000000"/>
                <w:kern w:val="0"/>
                <w:szCs w:val="24"/>
              </w:rPr>
              <w:t xml:space="preserve"> of additional therapy</w:t>
            </w:r>
          </w:p>
        </w:tc>
        <w:tc>
          <w:tcPr>
            <w:tcW w:w="3150" w:type="dxa"/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ongressSans" w:hAnsi="Book Antiqua"/>
                <w:color w:val="000000"/>
                <w:kern w:val="0"/>
                <w:szCs w:val="24"/>
              </w:rPr>
            </w:pPr>
            <w:r w:rsidRPr="00436531">
              <w:rPr>
                <w:rFonts w:ascii="Book Antiqua" w:eastAsia="CongressSans" w:hAnsi="Book Antiqua"/>
                <w:color w:val="000000"/>
                <w:kern w:val="0"/>
                <w:szCs w:val="24"/>
              </w:rPr>
              <w:t xml:space="preserve">SR: HBV DNA levels &lt; 10000 copies/mL until 6 or 12 </w:t>
            </w:r>
            <w:proofErr w:type="spellStart"/>
            <w:r w:rsidRPr="00436531">
              <w:rPr>
                <w:rFonts w:ascii="Book Antiqua" w:eastAsia="CongressSans" w:hAnsi="Book Antiqua"/>
                <w:color w:val="000000"/>
                <w:kern w:val="0"/>
                <w:szCs w:val="24"/>
              </w:rPr>
              <w:t>mo</w:t>
            </w:r>
            <w:proofErr w:type="spellEnd"/>
            <w:r w:rsidRPr="00436531">
              <w:rPr>
                <w:rFonts w:ascii="Book Antiqua" w:eastAsia="CongressSans" w:hAnsi="Book Antiqua"/>
                <w:color w:val="000000"/>
                <w:kern w:val="0"/>
                <w:szCs w:val="24"/>
              </w:rPr>
              <w:t xml:space="preserve"> off-treatment without reappearance of </w:t>
            </w:r>
            <w:proofErr w:type="spellStart"/>
            <w:r w:rsidRPr="00436531">
              <w:rPr>
                <w:rFonts w:ascii="Book Antiqua" w:eastAsia="CongressSans" w:hAnsi="Book Antiqua"/>
                <w:color w:val="000000"/>
                <w:kern w:val="0"/>
                <w:szCs w:val="24"/>
              </w:rPr>
              <w:t>HBeAg</w:t>
            </w:r>
            <w:proofErr w:type="spellEnd"/>
          </w:p>
        </w:tc>
        <w:tc>
          <w:tcPr>
            <w:tcW w:w="5265" w:type="dxa"/>
          </w:tcPr>
          <w:p w:rsidR="00AD31D5" w:rsidRPr="00436531" w:rsidRDefault="00AD31D5" w:rsidP="004C1894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Chars="0" w:left="0"/>
              <w:jc w:val="both"/>
              <w:rPr>
                <w:rFonts w:ascii="Book Antiqua" w:hAnsi="Book Antiqua"/>
                <w:color w:val="000000"/>
                <w:kern w:val="0"/>
                <w:szCs w:val="24"/>
              </w:rPr>
            </w:pPr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 xml:space="preserve">A decline in </w:t>
            </w:r>
            <w:proofErr w:type="spellStart"/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>HBsAg</w:t>
            </w:r>
            <w:proofErr w:type="spellEnd"/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 xml:space="preserve"> of 0.5 log IU/mL at 6 </w:t>
            </w:r>
            <w:proofErr w:type="spellStart"/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>mo</w:t>
            </w:r>
            <w:proofErr w:type="spellEnd"/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 xml:space="preserve"> was the independent factor for SR at 6 </w:t>
            </w:r>
            <w:proofErr w:type="spellStart"/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>mo</w:t>
            </w:r>
            <w:proofErr w:type="spellEnd"/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 xml:space="preserve"> off-treatment.</w:t>
            </w:r>
          </w:p>
          <w:p w:rsidR="00AD31D5" w:rsidRPr="00436531" w:rsidRDefault="00AD31D5" w:rsidP="004C1894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Chars="0" w:left="0"/>
              <w:jc w:val="both"/>
              <w:rPr>
                <w:rFonts w:ascii="Book Antiqua" w:hAnsi="Book Antiqua"/>
                <w:color w:val="000000"/>
                <w:kern w:val="0"/>
                <w:szCs w:val="24"/>
              </w:rPr>
            </w:pPr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 xml:space="preserve">A decline in </w:t>
            </w:r>
            <w:proofErr w:type="spellStart"/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>HBsAg</w:t>
            </w:r>
            <w:proofErr w:type="spellEnd"/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 xml:space="preserve"> was not a significant factor for SR at 12 </w:t>
            </w:r>
            <w:proofErr w:type="spellStart"/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>mo</w:t>
            </w:r>
            <w:proofErr w:type="spellEnd"/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 xml:space="preserve"> off-treatment</w:t>
            </w:r>
          </w:p>
        </w:tc>
        <w:tc>
          <w:tcPr>
            <w:tcW w:w="1756" w:type="dxa"/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0"/>
                <w:szCs w:val="24"/>
                <w:lang w:eastAsia="zh-CN"/>
              </w:rPr>
            </w:pPr>
            <w:r w:rsidRPr="00436531">
              <w:rPr>
                <w:rFonts w:ascii="Book Antiqua" w:eastAsia="宋体" w:hAnsi="Book Antiqua"/>
                <w:color w:val="000000"/>
                <w:kern w:val="0"/>
                <w:szCs w:val="24"/>
                <w:lang w:eastAsia="zh-CN"/>
              </w:rPr>
              <w:t>[</w:t>
            </w:r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>6</w:t>
            </w:r>
            <w:r w:rsidRPr="00436531">
              <w:rPr>
                <w:rFonts w:ascii="Book Antiqua" w:eastAsia="宋体" w:hAnsi="Book Antiqua"/>
                <w:color w:val="000000"/>
                <w:kern w:val="0"/>
                <w:szCs w:val="24"/>
                <w:lang w:eastAsia="zh-CN"/>
              </w:rPr>
              <w:t>0]</w:t>
            </w:r>
          </w:p>
        </w:tc>
      </w:tr>
      <w:tr w:rsidR="00AD31D5" w:rsidRPr="00436531" w:rsidTr="00436531">
        <w:tc>
          <w:tcPr>
            <w:tcW w:w="1647" w:type="dxa"/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AdvOT1ef757c0" w:hAnsi="Book Antiqua"/>
                <w:color w:val="000000"/>
                <w:kern w:val="0"/>
                <w:szCs w:val="24"/>
              </w:rPr>
            </w:pPr>
            <w:r w:rsidRPr="00436531">
              <w:rPr>
                <w:rFonts w:ascii="Book Antiqua" w:eastAsia="AdvOT1ef757c0" w:hAnsi="Book Antiqua"/>
                <w:color w:val="000000"/>
                <w:kern w:val="0"/>
                <w:szCs w:val="24"/>
              </w:rPr>
              <w:lastRenderedPageBreak/>
              <w:t xml:space="preserve">41 </w:t>
            </w:r>
            <w:proofErr w:type="spellStart"/>
            <w:r w:rsidRPr="00436531">
              <w:rPr>
                <w:rFonts w:ascii="Book Antiqua" w:eastAsia="AdvOT1ef757c0" w:hAnsi="Book Antiqua"/>
                <w:color w:val="000000"/>
                <w:kern w:val="0"/>
                <w:szCs w:val="24"/>
              </w:rPr>
              <w:t>HBeAg</w:t>
            </w:r>
            <w:proofErr w:type="spellEnd"/>
            <w:r w:rsidRPr="00436531">
              <w:rPr>
                <w:rFonts w:ascii="Book Antiqua" w:eastAsia="AdvOT1ef757c0" w:hAnsi="Book Antiqua"/>
                <w:color w:val="000000"/>
                <w:kern w:val="0"/>
                <w:szCs w:val="24"/>
              </w:rPr>
              <w:t xml:space="preserve"> (+), 43 </w:t>
            </w:r>
            <w:proofErr w:type="spellStart"/>
            <w:r w:rsidRPr="00436531">
              <w:rPr>
                <w:rFonts w:ascii="Book Antiqua" w:eastAsia="AdvOT1ef757c0" w:hAnsi="Book Antiqua"/>
                <w:color w:val="000000"/>
                <w:kern w:val="0"/>
                <w:szCs w:val="24"/>
              </w:rPr>
              <w:t>HBeAg</w:t>
            </w:r>
            <w:proofErr w:type="spellEnd"/>
            <w:r w:rsidRPr="00436531">
              <w:rPr>
                <w:rFonts w:ascii="Book Antiqua" w:eastAsia="AdvOT1ef757c0" w:hAnsi="Book Antiqua"/>
                <w:color w:val="000000"/>
                <w:kern w:val="0"/>
                <w:szCs w:val="24"/>
              </w:rPr>
              <w:t xml:space="preserve"> (-) patients</w:t>
            </w:r>
          </w:p>
        </w:tc>
        <w:tc>
          <w:tcPr>
            <w:tcW w:w="2674" w:type="dxa"/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color w:val="000000"/>
                <w:kern w:val="0"/>
                <w:szCs w:val="24"/>
              </w:rPr>
            </w:pPr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 xml:space="preserve">lamivudine, </w:t>
            </w:r>
            <w:proofErr w:type="spellStart"/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>adefovir</w:t>
            </w:r>
            <w:proofErr w:type="spellEnd"/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 xml:space="preserve"> or </w:t>
            </w:r>
            <w:proofErr w:type="spellStart"/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>entecavir</w:t>
            </w:r>
            <w:proofErr w:type="spellEnd"/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>.</w:t>
            </w:r>
          </w:p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color w:val="000000"/>
                <w:kern w:val="0"/>
                <w:szCs w:val="24"/>
              </w:rPr>
            </w:pPr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>Stop treatment: according to the 2008 APASL guidelines</w:t>
            </w:r>
          </w:p>
        </w:tc>
        <w:tc>
          <w:tcPr>
            <w:tcW w:w="3150" w:type="dxa"/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color w:val="000000"/>
                <w:kern w:val="0"/>
                <w:szCs w:val="24"/>
              </w:rPr>
            </w:pPr>
            <w:proofErr w:type="spellStart"/>
            <w:r w:rsidRPr="00436531">
              <w:rPr>
                <w:rFonts w:ascii="Book Antiqua" w:eastAsia="AdvOT1ef757c0" w:hAnsi="Book Antiqua"/>
                <w:color w:val="000000"/>
                <w:kern w:val="0"/>
                <w:szCs w:val="24"/>
              </w:rPr>
              <w:t>Virological</w:t>
            </w:r>
            <w:proofErr w:type="spellEnd"/>
            <w:r w:rsidRPr="00436531">
              <w:rPr>
                <w:rFonts w:ascii="Book Antiqua" w:eastAsia="AdvOT1ef757c0" w:hAnsi="Book Antiqua"/>
                <w:color w:val="000000"/>
                <w:kern w:val="0"/>
                <w:szCs w:val="24"/>
              </w:rPr>
              <w:t xml:space="preserve"> relapse: HBV DNA &gt;</w:t>
            </w:r>
            <w:r w:rsidRPr="00436531">
              <w:rPr>
                <w:rFonts w:ascii="Book Antiqua" w:eastAsia="宋体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436531">
              <w:rPr>
                <w:rFonts w:ascii="Book Antiqua" w:eastAsia="AdvOT1ef757c0" w:hAnsi="Book Antiqua"/>
                <w:color w:val="000000"/>
                <w:kern w:val="0"/>
                <w:szCs w:val="24"/>
              </w:rPr>
              <w:t>1000 copies/mL after discontinuation of treatment.</w:t>
            </w:r>
          </w:p>
        </w:tc>
        <w:tc>
          <w:tcPr>
            <w:tcW w:w="5265" w:type="dxa"/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AdvOT1ef757c0" w:hAnsi="Book Antiqua"/>
                <w:color w:val="000000"/>
                <w:kern w:val="0"/>
                <w:szCs w:val="24"/>
              </w:rPr>
            </w:pPr>
            <w:proofErr w:type="spellStart"/>
            <w:r w:rsidRPr="00436531">
              <w:rPr>
                <w:rFonts w:ascii="Book Antiqua" w:eastAsia="GulliverRM" w:hAnsi="Book Antiqua"/>
                <w:color w:val="000000"/>
                <w:kern w:val="0"/>
                <w:szCs w:val="24"/>
              </w:rPr>
              <w:t>HBsAg</w:t>
            </w:r>
            <w:proofErr w:type="spellEnd"/>
            <w:r w:rsidRPr="00436531">
              <w:rPr>
                <w:rFonts w:ascii="Book Antiqua" w:eastAsia="GulliverRM" w:hAnsi="Book Antiqua"/>
                <w:color w:val="000000"/>
                <w:kern w:val="0"/>
                <w:szCs w:val="24"/>
              </w:rPr>
              <w:t xml:space="preserve"> levels &lt; 100 IU/m</w:t>
            </w:r>
            <w:r w:rsidRPr="00436531">
              <w:rPr>
                <w:rFonts w:ascii="Book Antiqua" w:eastAsia="GulliverRM" w:hAnsi="Book Antiqua"/>
                <w:caps/>
                <w:color w:val="000000"/>
                <w:kern w:val="0"/>
                <w:szCs w:val="24"/>
              </w:rPr>
              <w:t>l</w:t>
            </w:r>
            <w:r w:rsidRPr="00436531">
              <w:rPr>
                <w:rFonts w:ascii="Book Antiqua" w:eastAsia="GulliverRM" w:hAnsi="Book Antiqua"/>
                <w:color w:val="000000"/>
                <w:kern w:val="0"/>
                <w:szCs w:val="24"/>
              </w:rPr>
              <w:t xml:space="preserve"> at the end of treatment was predictive of SR.</w:t>
            </w:r>
          </w:p>
        </w:tc>
        <w:tc>
          <w:tcPr>
            <w:tcW w:w="1756" w:type="dxa"/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color w:val="000000"/>
                <w:kern w:val="0"/>
                <w:szCs w:val="24"/>
              </w:rPr>
            </w:pPr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>62</w:t>
            </w:r>
          </w:p>
        </w:tc>
      </w:tr>
      <w:tr w:rsidR="00AD31D5" w:rsidRPr="00436531" w:rsidTr="00436531">
        <w:tc>
          <w:tcPr>
            <w:tcW w:w="1647" w:type="dxa"/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color w:val="000000"/>
                <w:kern w:val="0"/>
                <w:szCs w:val="24"/>
              </w:rPr>
            </w:pPr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 xml:space="preserve">53 </w:t>
            </w:r>
            <w:proofErr w:type="spellStart"/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>HBeAg</w:t>
            </w:r>
            <w:proofErr w:type="spellEnd"/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 xml:space="preserve"> (-) patients</w:t>
            </w:r>
          </w:p>
        </w:tc>
        <w:tc>
          <w:tcPr>
            <w:tcW w:w="2674" w:type="dxa"/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color w:val="000000"/>
                <w:kern w:val="0"/>
                <w:szCs w:val="24"/>
              </w:rPr>
            </w:pPr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>Lamivudine for 34</w:t>
            </w:r>
            <w:r w:rsidRPr="00436531">
              <w:rPr>
                <w:rFonts w:ascii="Book Antiqua" w:eastAsia="宋体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>±</w:t>
            </w:r>
            <w:r w:rsidRPr="00436531">
              <w:rPr>
                <w:rFonts w:ascii="Book Antiqua" w:eastAsia="宋体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 xml:space="preserve">23 </w:t>
            </w:r>
            <w:proofErr w:type="spellStart"/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>mo</w:t>
            </w:r>
            <w:proofErr w:type="spellEnd"/>
          </w:p>
        </w:tc>
        <w:tc>
          <w:tcPr>
            <w:tcW w:w="3150" w:type="dxa"/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color w:val="000000"/>
                <w:kern w:val="0"/>
                <w:szCs w:val="24"/>
              </w:rPr>
            </w:pPr>
            <w:r w:rsidRPr="00436531">
              <w:rPr>
                <w:rFonts w:ascii="Book Antiqua" w:eastAsia="AdvGulliv-R" w:hAnsi="Book Antiqua"/>
                <w:color w:val="000000"/>
                <w:kern w:val="0"/>
                <w:szCs w:val="24"/>
              </w:rPr>
              <w:t xml:space="preserve">SR: HBV DNA </w:t>
            </w:r>
            <w:r w:rsidRPr="00436531">
              <w:rPr>
                <w:rFonts w:ascii="Book Antiqua" w:eastAsia="AdvPSMSAM10" w:hAnsi="Book Antiqua"/>
                <w:color w:val="000000"/>
                <w:kern w:val="0"/>
                <w:szCs w:val="24"/>
              </w:rPr>
              <w:t>≤</w:t>
            </w:r>
            <w:r w:rsidRPr="00436531">
              <w:rPr>
                <w:rFonts w:ascii="Book Antiqua" w:eastAsia="宋体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436531">
              <w:rPr>
                <w:rFonts w:ascii="Book Antiqua" w:eastAsia="AdvGulliv-R" w:hAnsi="Book Antiqua"/>
                <w:color w:val="000000"/>
                <w:kern w:val="0"/>
                <w:szCs w:val="24"/>
              </w:rPr>
              <w:t>200 IU/m</w:t>
            </w:r>
            <w:r w:rsidRPr="00436531">
              <w:rPr>
                <w:rFonts w:ascii="Book Antiqua" w:eastAsia="AdvGulliv-R" w:hAnsi="Book Antiqua"/>
                <w:caps/>
                <w:color w:val="000000"/>
                <w:kern w:val="0"/>
                <w:szCs w:val="24"/>
              </w:rPr>
              <w:t>l</w:t>
            </w:r>
            <w:r w:rsidRPr="00436531">
              <w:rPr>
                <w:rFonts w:ascii="Book Antiqua" w:eastAsia="AdvGulliv-R" w:hAnsi="Book Antiqua"/>
                <w:color w:val="000000"/>
                <w:kern w:val="0"/>
                <w:szCs w:val="24"/>
              </w:rPr>
              <w:t xml:space="preserve"> at 12 </w:t>
            </w:r>
            <w:proofErr w:type="spellStart"/>
            <w:r w:rsidRPr="00436531">
              <w:rPr>
                <w:rFonts w:ascii="Book Antiqua" w:eastAsia="AdvGulliv-R" w:hAnsi="Book Antiqua"/>
                <w:color w:val="000000"/>
                <w:kern w:val="0"/>
                <w:szCs w:val="24"/>
              </w:rPr>
              <w:t>mooff</w:t>
            </w:r>
            <w:proofErr w:type="spellEnd"/>
            <w:r w:rsidRPr="00436531">
              <w:rPr>
                <w:rFonts w:ascii="Book Antiqua" w:eastAsia="AdvGulliv-R" w:hAnsi="Book Antiqua"/>
                <w:color w:val="000000"/>
                <w:kern w:val="0"/>
                <w:szCs w:val="24"/>
              </w:rPr>
              <w:t>-treatment.</w:t>
            </w:r>
          </w:p>
        </w:tc>
        <w:tc>
          <w:tcPr>
            <w:tcW w:w="5265" w:type="dxa"/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color w:val="000000"/>
                <w:kern w:val="0"/>
                <w:szCs w:val="24"/>
              </w:rPr>
            </w:pPr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 xml:space="preserve">Combined </w:t>
            </w:r>
            <w:proofErr w:type="spellStart"/>
            <w:r w:rsidRPr="00436531">
              <w:rPr>
                <w:rFonts w:ascii="Book Antiqua" w:eastAsia="AdvGulliv-R" w:hAnsi="Book Antiqua"/>
                <w:color w:val="000000"/>
                <w:kern w:val="0"/>
                <w:szCs w:val="24"/>
              </w:rPr>
              <w:t>HBsAg</w:t>
            </w:r>
            <w:proofErr w:type="spellEnd"/>
            <w:r w:rsidRPr="00436531">
              <w:rPr>
                <w:rFonts w:ascii="Book Antiqua" w:eastAsia="宋体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436531">
              <w:rPr>
                <w:rFonts w:ascii="Book Antiqua" w:eastAsia="AdvPSMSAM10" w:hAnsi="Book Antiqua"/>
                <w:color w:val="000000"/>
                <w:kern w:val="0"/>
                <w:szCs w:val="24"/>
              </w:rPr>
              <w:t>≤</w:t>
            </w:r>
            <w:r w:rsidRPr="00436531">
              <w:rPr>
                <w:rFonts w:ascii="Book Antiqua" w:eastAsia="宋体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436531">
              <w:rPr>
                <w:rFonts w:ascii="Book Antiqua" w:eastAsia="AdvGulliv-R" w:hAnsi="Book Antiqua"/>
                <w:color w:val="000000"/>
                <w:kern w:val="0"/>
                <w:szCs w:val="24"/>
              </w:rPr>
              <w:t>100 IU/m</w:t>
            </w:r>
            <w:r w:rsidRPr="00436531">
              <w:rPr>
                <w:rFonts w:ascii="Book Antiqua" w:eastAsia="AdvGulliv-R" w:hAnsi="Book Antiqua"/>
                <w:caps/>
                <w:color w:val="000000"/>
                <w:kern w:val="0"/>
                <w:szCs w:val="24"/>
              </w:rPr>
              <w:t>l</w:t>
            </w:r>
            <w:r w:rsidRPr="00436531">
              <w:rPr>
                <w:rFonts w:ascii="Book Antiqua" w:eastAsia="AdvGulliv-R" w:hAnsi="Book Antiqua"/>
                <w:color w:val="000000"/>
                <w:kern w:val="0"/>
                <w:szCs w:val="24"/>
              </w:rPr>
              <w:t xml:space="preserve"> and </w:t>
            </w:r>
            <w:proofErr w:type="spellStart"/>
            <w:r w:rsidRPr="00436531">
              <w:rPr>
                <w:rFonts w:ascii="Book Antiqua" w:eastAsia="AdvGulliv-R" w:hAnsi="Book Antiqua"/>
                <w:color w:val="000000"/>
                <w:kern w:val="0"/>
                <w:szCs w:val="24"/>
              </w:rPr>
              <w:t>HBsAg</w:t>
            </w:r>
            <w:proofErr w:type="spellEnd"/>
            <w:r w:rsidRPr="00436531">
              <w:rPr>
                <w:rFonts w:ascii="Book Antiqua" w:eastAsia="AdvGulliv-R" w:hAnsi="Book Antiqua"/>
                <w:color w:val="000000"/>
                <w:kern w:val="0"/>
                <w:szCs w:val="24"/>
              </w:rPr>
              <w:t xml:space="preserve"> reduction &gt;</w:t>
            </w:r>
            <w:r w:rsidRPr="00436531">
              <w:rPr>
                <w:rFonts w:ascii="Book Antiqua" w:eastAsia="宋体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436531">
              <w:rPr>
                <w:rFonts w:ascii="Book Antiqua" w:eastAsia="AdvGulliv-R" w:hAnsi="Book Antiqua"/>
                <w:color w:val="000000"/>
                <w:kern w:val="0"/>
                <w:szCs w:val="24"/>
              </w:rPr>
              <w:t>1 log</w:t>
            </w:r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 xml:space="preserve"> at the end of treatment </w:t>
            </w:r>
            <w:r w:rsidRPr="00436531">
              <w:rPr>
                <w:rFonts w:ascii="Book Antiqua" w:eastAsia="GulliverRM" w:hAnsi="Book Antiqua"/>
                <w:color w:val="000000"/>
                <w:kern w:val="0"/>
                <w:szCs w:val="24"/>
              </w:rPr>
              <w:t>were predictive of SR.</w:t>
            </w:r>
          </w:p>
        </w:tc>
        <w:tc>
          <w:tcPr>
            <w:tcW w:w="1756" w:type="dxa"/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color w:val="000000"/>
                <w:kern w:val="0"/>
                <w:szCs w:val="24"/>
              </w:rPr>
            </w:pPr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>63</w:t>
            </w:r>
          </w:p>
        </w:tc>
      </w:tr>
      <w:tr w:rsidR="00AD31D5" w:rsidRPr="00436531" w:rsidTr="00436531">
        <w:tc>
          <w:tcPr>
            <w:tcW w:w="1647" w:type="dxa"/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color w:val="000000"/>
                <w:kern w:val="0"/>
                <w:szCs w:val="24"/>
              </w:rPr>
            </w:pPr>
            <w:r w:rsidRPr="00436531">
              <w:rPr>
                <w:rFonts w:ascii="Book Antiqua" w:hAnsi="Book Antiqua"/>
                <w:color w:val="000000"/>
                <w:kern w:val="0"/>
              </w:rPr>
              <w:t xml:space="preserve">83 </w:t>
            </w:r>
            <w:proofErr w:type="spellStart"/>
            <w:r w:rsidRPr="00436531">
              <w:rPr>
                <w:rFonts w:ascii="Book Antiqua" w:hAnsi="Book Antiqua"/>
                <w:color w:val="000000"/>
                <w:kern w:val="0"/>
              </w:rPr>
              <w:t>HBeAg</w:t>
            </w:r>
            <w:proofErr w:type="spellEnd"/>
            <w:r w:rsidRPr="00436531">
              <w:rPr>
                <w:rFonts w:ascii="Book Antiqua" w:hAnsi="Book Antiqua"/>
                <w:color w:val="000000"/>
                <w:kern w:val="0"/>
              </w:rPr>
              <w:t xml:space="preserve"> (+), 105 </w:t>
            </w:r>
            <w:proofErr w:type="spellStart"/>
            <w:r w:rsidRPr="00436531">
              <w:rPr>
                <w:rFonts w:ascii="Book Antiqua" w:hAnsi="Book Antiqua"/>
                <w:color w:val="000000"/>
                <w:kern w:val="0"/>
              </w:rPr>
              <w:t>HBeAg</w:t>
            </w:r>
            <w:proofErr w:type="spellEnd"/>
            <w:r w:rsidRPr="00436531">
              <w:rPr>
                <w:rFonts w:ascii="Book Antiqua" w:hAnsi="Book Antiqua"/>
                <w:color w:val="000000"/>
                <w:kern w:val="0"/>
              </w:rPr>
              <w:t xml:space="preserve"> (-) patients</w:t>
            </w:r>
          </w:p>
        </w:tc>
        <w:tc>
          <w:tcPr>
            <w:tcW w:w="2674" w:type="dxa"/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0"/>
                <w:szCs w:val="24"/>
                <w:lang w:eastAsia="zh-CN"/>
              </w:rPr>
            </w:pPr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 xml:space="preserve">Lamivudine for </w:t>
            </w:r>
            <w:r w:rsidRPr="00436531">
              <w:rPr>
                <w:rFonts w:ascii="Book Antiqua" w:hAnsi="Book Antiqua"/>
                <w:color w:val="000000"/>
                <w:kern w:val="0"/>
              </w:rPr>
              <w:t>89.3</w:t>
            </w:r>
            <w:r w:rsidRPr="00436531">
              <w:rPr>
                <w:rFonts w:ascii="Book Antiqua" w:eastAsia="宋体" w:hAnsi="Book Antiqua"/>
                <w:color w:val="000000"/>
                <w:kern w:val="0"/>
                <w:lang w:eastAsia="zh-CN"/>
              </w:rPr>
              <w:t xml:space="preserve"> </w:t>
            </w:r>
            <w:r w:rsidRPr="00436531">
              <w:rPr>
                <w:rFonts w:ascii="Book Antiqua" w:hAnsi="Book Antiqua"/>
                <w:color w:val="000000"/>
                <w:kern w:val="0"/>
              </w:rPr>
              <w:t>±</w:t>
            </w:r>
            <w:r w:rsidRPr="00436531">
              <w:rPr>
                <w:rFonts w:ascii="Book Antiqua" w:eastAsia="宋体" w:hAnsi="Book Antiqua"/>
                <w:color w:val="000000"/>
                <w:kern w:val="0"/>
                <w:lang w:eastAsia="zh-CN"/>
              </w:rPr>
              <w:t xml:space="preserve"> </w:t>
            </w:r>
            <w:r w:rsidRPr="00436531">
              <w:rPr>
                <w:rFonts w:ascii="Book Antiqua" w:hAnsi="Book Antiqua"/>
                <w:color w:val="000000"/>
                <w:kern w:val="0"/>
              </w:rPr>
              <w:t xml:space="preserve">35.9 </w:t>
            </w:r>
            <w:proofErr w:type="spellStart"/>
            <w:r w:rsidRPr="00436531">
              <w:rPr>
                <w:rFonts w:ascii="Book Antiqua" w:hAnsi="Book Antiqua"/>
                <w:color w:val="000000"/>
                <w:kern w:val="0"/>
              </w:rPr>
              <w:t>wk</w:t>
            </w:r>
            <w:proofErr w:type="spellEnd"/>
          </w:p>
        </w:tc>
        <w:tc>
          <w:tcPr>
            <w:tcW w:w="3150" w:type="dxa"/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color w:val="000000"/>
                <w:kern w:val="0"/>
                <w:szCs w:val="24"/>
              </w:rPr>
            </w:pPr>
            <w:r w:rsidRPr="00436531">
              <w:rPr>
                <w:rFonts w:ascii="Book Antiqua" w:eastAsia="AdvOT1ef757c0" w:hAnsi="Book Antiqua"/>
                <w:color w:val="000000"/>
                <w:kern w:val="0"/>
                <w:szCs w:val="24"/>
              </w:rPr>
              <w:t>SR: serum HBV DNA to ≤</w:t>
            </w:r>
            <w:r w:rsidRPr="00436531">
              <w:rPr>
                <w:rFonts w:ascii="Book Antiqua" w:eastAsia="宋体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436531">
              <w:rPr>
                <w:rFonts w:ascii="Book Antiqua" w:eastAsia="AdvOT1ef757c0" w:hAnsi="Book Antiqua"/>
                <w:color w:val="000000"/>
                <w:kern w:val="0"/>
                <w:szCs w:val="24"/>
              </w:rPr>
              <w:t>2000 IU/mL after discontinuation of treatment.</w:t>
            </w:r>
          </w:p>
        </w:tc>
        <w:tc>
          <w:tcPr>
            <w:tcW w:w="5265" w:type="dxa"/>
          </w:tcPr>
          <w:p w:rsidR="00AD31D5" w:rsidRPr="00436531" w:rsidRDefault="00AD31D5" w:rsidP="004C1894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Chars="0" w:left="0"/>
              <w:jc w:val="both"/>
              <w:rPr>
                <w:rFonts w:ascii="Book Antiqua" w:hAnsi="Book Antiqua"/>
                <w:color w:val="000000"/>
                <w:kern w:val="0"/>
                <w:szCs w:val="24"/>
              </w:rPr>
            </w:pPr>
            <w:proofErr w:type="spellStart"/>
            <w:r w:rsidRPr="00436531">
              <w:rPr>
                <w:rFonts w:ascii="Book Antiqua" w:hAnsi="Book Antiqua"/>
                <w:bCs/>
                <w:color w:val="000000"/>
              </w:rPr>
              <w:t>HBeAg</w:t>
            </w:r>
            <w:proofErr w:type="spellEnd"/>
            <w:r w:rsidRPr="00436531">
              <w:rPr>
                <w:rFonts w:ascii="Book Antiqua" w:hAnsi="Book Antiqua"/>
                <w:bCs/>
                <w:color w:val="000000"/>
              </w:rPr>
              <w:t xml:space="preserve"> (+) patients: </w:t>
            </w:r>
            <w:proofErr w:type="spellStart"/>
            <w:r w:rsidRPr="00436531">
              <w:rPr>
                <w:rFonts w:ascii="Book Antiqua" w:eastAsia="AdvOT1ef757c0" w:hAnsi="Book Antiqua"/>
                <w:color w:val="000000"/>
                <w:kern w:val="0"/>
              </w:rPr>
              <w:t>HBsAg</w:t>
            </w:r>
            <w:proofErr w:type="spellEnd"/>
            <w:r w:rsidRPr="00436531">
              <w:rPr>
                <w:rFonts w:ascii="Book Antiqua" w:eastAsia="AdvOT1ef757c0" w:hAnsi="Book Antiqua"/>
                <w:color w:val="000000"/>
                <w:kern w:val="0"/>
              </w:rPr>
              <w:t xml:space="preserve"> (cut-off value of &lt;</w:t>
            </w:r>
            <w:r w:rsidRPr="00436531">
              <w:rPr>
                <w:rFonts w:ascii="Book Antiqua" w:eastAsia="宋体" w:hAnsi="Book Antiqua"/>
                <w:color w:val="000000"/>
                <w:kern w:val="0"/>
                <w:lang w:eastAsia="zh-CN"/>
              </w:rPr>
              <w:t xml:space="preserve"> </w:t>
            </w:r>
            <w:r w:rsidRPr="00436531">
              <w:rPr>
                <w:rFonts w:ascii="Book Antiqua" w:hAnsi="Book Antiqua"/>
                <w:color w:val="000000"/>
                <w:kern w:val="0"/>
              </w:rPr>
              <w:t>300</w:t>
            </w:r>
            <w:r w:rsidRPr="00436531">
              <w:rPr>
                <w:rFonts w:ascii="Book Antiqua" w:eastAsia="AdvOT1ef757c0" w:hAnsi="Book Antiqua"/>
                <w:color w:val="000000"/>
                <w:kern w:val="0"/>
              </w:rPr>
              <w:t xml:space="preserve"> IU</w:t>
            </w:r>
            <w:r w:rsidRPr="00436531">
              <w:rPr>
                <w:rFonts w:ascii="Book Antiqua" w:eastAsia="AdvPSSym" w:hAnsi="Book Antiqua"/>
                <w:color w:val="000000"/>
                <w:kern w:val="0"/>
              </w:rPr>
              <w:t>/</w:t>
            </w:r>
            <w:r w:rsidRPr="00436531">
              <w:rPr>
                <w:rFonts w:ascii="Book Antiqua" w:eastAsia="AdvOT1ef757c0" w:hAnsi="Book Antiqua"/>
                <w:color w:val="000000"/>
                <w:kern w:val="0"/>
              </w:rPr>
              <w:t xml:space="preserve">mL) at the end of treatment </w:t>
            </w:r>
            <w:r w:rsidRPr="00436531">
              <w:rPr>
                <w:rFonts w:ascii="Book Antiqua" w:eastAsia="GulliverRM" w:hAnsi="Book Antiqua"/>
                <w:color w:val="000000"/>
                <w:kern w:val="0"/>
                <w:szCs w:val="24"/>
              </w:rPr>
              <w:t xml:space="preserve">was predictive of </w:t>
            </w:r>
            <w:proofErr w:type="spellStart"/>
            <w:r w:rsidRPr="00436531">
              <w:rPr>
                <w:rFonts w:ascii="Book Antiqua" w:hAnsi="Book Antiqua"/>
                <w:color w:val="000000"/>
                <w:kern w:val="0"/>
              </w:rPr>
              <w:t>HBsAg</w:t>
            </w:r>
            <w:proofErr w:type="spellEnd"/>
            <w:r w:rsidRPr="00436531">
              <w:rPr>
                <w:rFonts w:ascii="Book Antiqua" w:hAnsi="Book Antiqua"/>
                <w:color w:val="000000"/>
                <w:kern w:val="0"/>
              </w:rPr>
              <w:t xml:space="preserve"> loss</w:t>
            </w:r>
            <w:r w:rsidRPr="00436531">
              <w:rPr>
                <w:rFonts w:ascii="Book Antiqua" w:hAnsi="Book Antiqua"/>
                <w:bCs/>
                <w:color w:val="000000"/>
              </w:rPr>
              <w:t>.</w:t>
            </w:r>
          </w:p>
          <w:p w:rsidR="00AD31D5" w:rsidRPr="00436531" w:rsidRDefault="00AD31D5" w:rsidP="004C1894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Chars="0" w:left="0"/>
              <w:jc w:val="both"/>
              <w:rPr>
                <w:rFonts w:ascii="Book Antiqua" w:hAnsi="Book Antiqua"/>
                <w:color w:val="000000"/>
                <w:kern w:val="0"/>
                <w:szCs w:val="24"/>
              </w:rPr>
            </w:pPr>
            <w:proofErr w:type="spellStart"/>
            <w:r w:rsidRPr="00436531">
              <w:rPr>
                <w:rFonts w:ascii="Book Antiqua" w:eastAsia="AdvOT1ef757c0" w:hAnsi="Book Antiqua"/>
                <w:color w:val="000000"/>
                <w:kern w:val="0"/>
              </w:rPr>
              <w:t>HBeAg</w:t>
            </w:r>
            <w:proofErr w:type="spellEnd"/>
            <w:r w:rsidRPr="00436531">
              <w:rPr>
                <w:rFonts w:ascii="Book Antiqua" w:eastAsia="AdvOT1ef757c0" w:hAnsi="Book Antiqua"/>
                <w:color w:val="000000"/>
                <w:kern w:val="0"/>
              </w:rPr>
              <w:t xml:space="preserve"> (-) patients: </w:t>
            </w:r>
            <w:proofErr w:type="spellStart"/>
            <w:r w:rsidRPr="00436531">
              <w:rPr>
                <w:rFonts w:ascii="Book Antiqua" w:eastAsia="AdvOT1ef757c0" w:hAnsi="Book Antiqua"/>
                <w:color w:val="000000"/>
                <w:kern w:val="0"/>
              </w:rPr>
              <w:t>HBsAg</w:t>
            </w:r>
            <w:proofErr w:type="spellEnd"/>
            <w:r w:rsidRPr="00436531">
              <w:rPr>
                <w:rFonts w:ascii="Book Antiqua" w:eastAsia="AdvOT1ef757c0" w:hAnsi="Book Antiqua"/>
                <w:color w:val="000000"/>
                <w:kern w:val="0"/>
              </w:rPr>
              <w:t xml:space="preserve"> (cut-off values of</w:t>
            </w:r>
            <w:r w:rsidRPr="00436531">
              <w:rPr>
                <w:rFonts w:ascii="Book Antiqua" w:eastAsia="宋体" w:hAnsi="Book Antiqua"/>
                <w:color w:val="000000"/>
                <w:kern w:val="0"/>
                <w:lang w:eastAsia="zh-CN"/>
              </w:rPr>
              <w:t xml:space="preserve"> </w:t>
            </w:r>
            <w:r w:rsidRPr="00436531">
              <w:rPr>
                <w:rFonts w:ascii="Book Antiqua" w:hAnsi="Book Antiqua"/>
                <w:color w:val="000000"/>
                <w:kern w:val="0"/>
              </w:rPr>
              <w:t>&lt;</w:t>
            </w:r>
            <w:r w:rsidRPr="00436531">
              <w:rPr>
                <w:rFonts w:ascii="Book Antiqua" w:eastAsia="宋体" w:hAnsi="Book Antiqua"/>
                <w:color w:val="000000"/>
                <w:kern w:val="0"/>
                <w:lang w:eastAsia="zh-CN"/>
              </w:rPr>
              <w:t xml:space="preserve"> </w:t>
            </w:r>
            <w:r w:rsidRPr="00436531">
              <w:rPr>
                <w:rFonts w:ascii="Book Antiqua" w:hAnsi="Book Antiqua"/>
                <w:color w:val="000000"/>
                <w:kern w:val="0"/>
              </w:rPr>
              <w:t>120</w:t>
            </w:r>
            <w:r w:rsidRPr="00436531">
              <w:rPr>
                <w:rFonts w:ascii="Book Antiqua" w:eastAsia="AdvOT1ef757c0" w:hAnsi="Book Antiqua"/>
                <w:color w:val="000000"/>
                <w:kern w:val="0"/>
              </w:rPr>
              <w:t xml:space="preserve"> and &lt;</w:t>
            </w:r>
            <w:r w:rsidRPr="00436531">
              <w:rPr>
                <w:rFonts w:ascii="Book Antiqua" w:eastAsia="宋体" w:hAnsi="Book Antiqua"/>
                <w:color w:val="000000"/>
                <w:kern w:val="0"/>
                <w:lang w:eastAsia="zh-CN"/>
              </w:rPr>
              <w:t xml:space="preserve"> </w:t>
            </w:r>
            <w:r w:rsidRPr="00436531">
              <w:rPr>
                <w:rFonts w:ascii="Book Antiqua" w:hAnsi="Book Antiqua"/>
                <w:color w:val="000000"/>
                <w:kern w:val="0"/>
              </w:rPr>
              <w:t>200</w:t>
            </w:r>
            <w:r w:rsidRPr="00436531">
              <w:rPr>
                <w:rFonts w:ascii="Book Antiqua" w:eastAsia="AdvOT1ef757c0" w:hAnsi="Book Antiqua"/>
                <w:color w:val="000000"/>
                <w:kern w:val="0"/>
              </w:rPr>
              <w:t xml:space="preserve"> IU</w:t>
            </w:r>
            <w:r w:rsidRPr="00436531">
              <w:rPr>
                <w:rFonts w:ascii="Book Antiqua" w:eastAsia="AdvPSSym" w:hAnsi="Book Antiqua"/>
                <w:color w:val="000000"/>
                <w:kern w:val="0"/>
              </w:rPr>
              <w:t>/</w:t>
            </w:r>
            <w:r w:rsidRPr="00436531">
              <w:rPr>
                <w:rFonts w:ascii="Book Antiqua" w:eastAsia="AdvOT1ef757c0" w:hAnsi="Book Antiqua"/>
                <w:color w:val="000000"/>
                <w:kern w:val="0"/>
              </w:rPr>
              <w:t xml:space="preserve">mL) at the end of treatment was predictive of </w:t>
            </w:r>
            <w:proofErr w:type="spellStart"/>
            <w:r w:rsidRPr="00436531">
              <w:rPr>
                <w:rFonts w:ascii="Book Antiqua" w:hAnsi="Book Antiqua"/>
                <w:color w:val="000000"/>
                <w:kern w:val="0"/>
              </w:rPr>
              <w:t>HBsAg</w:t>
            </w:r>
            <w:proofErr w:type="spellEnd"/>
            <w:r w:rsidRPr="00436531">
              <w:rPr>
                <w:rFonts w:ascii="Book Antiqua" w:hAnsi="Book Antiqua"/>
                <w:color w:val="000000"/>
                <w:kern w:val="0"/>
              </w:rPr>
              <w:t xml:space="preserve"> loss</w:t>
            </w:r>
            <w:r w:rsidRPr="00436531">
              <w:rPr>
                <w:rFonts w:ascii="Book Antiqua" w:eastAsia="AdvOT1ef757c0" w:hAnsi="Book Antiqua"/>
                <w:color w:val="000000"/>
                <w:kern w:val="0"/>
              </w:rPr>
              <w:t xml:space="preserve"> and SR respectively.</w:t>
            </w:r>
          </w:p>
        </w:tc>
        <w:tc>
          <w:tcPr>
            <w:tcW w:w="1756" w:type="dxa"/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color w:val="000000"/>
                <w:kern w:val="0"/>
                <w:szCs w:val="24"/>
              </w:rPr>
            </w:pPr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>64</w:t>
            </w:r>
          </w:p>
        </w:tc>
      </w:tr>
      <w:tr w:rsidR="00AD31D5" w:rsidRPr="00436531" w:rsidTr="00436531">
        <w:tc>
          <w:tcPr>
            <w:tcW w:w="1647" w:type="dxa"/>
            <w:tcBorders>
              <w:bottom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color w:val="000000"/>
                <w:kern w:val="0"/>
              </w:rPr>
            </w:pPr>
            <w:r w:rsidRPr="00436531">
              <w:rPr>
                <w:rFonts w:ascii="Book Antiqua" w:hAnsi="Book Antiqua"/>
                <w:color w:val="000000"/>
                <w:kern w:val="0"/>
              </w:rPr>
              <w:lastRenderedPageBreak/>
              <w:t xml:space="preserve">46 </w:t>
            </w:r>
            <w:proofErr w:type="spellStart"/>
            <w:r w:rsidRPr="00436531">
              <w:rPr>
                <w:rFonts w:ascii="Book Antiqua" w:hAnsi="Book Antiqua"/>
                <w:color w:val="000000"/>
                <w:kern w:val="0"/>
              </w:rPr>
              <w:t>HBeAg</w:t>
            </w:r>
            <w:proofErr w:type="spellEnd"/>
            <w:r w:rsidRPr="00436531">
              <w:rPr>
                <w:rFonts w:ascii="Book Antiqua" w:hAnsi="Book Antiqua"/>
                <w:color w:val="000000"/>
                <w:kern w:val="0"/>
              </w:rPr>
              <w:t xml:space="preserve"> (+), 96 </w:t>
            </w:r>
            <w:proofErr w:type="spellStart"/>
            <w:r w:rsidRPr="00436531">
              <w:rPr>
                <w:rFonts w:ascii="Book Antiqua" w:hAnsi="Book Antiqua"/>
                <w:color w:val="000000"/>
                <w:kern w:val="0"/>
              </w:rPr>
              <w:t>HBeAg</w:t>
            </w:r>
            <w:proofErr w:type="spellEnd"/>
            <w:r w:rsidRPr="00436531">
              <w:rPr>
                <w:rFonts w:ascii="Book Antiqua" w:hAnsi="Book Antiqua"/>
                <w:color w:val="000000"/>
                <w:kern w:val="0"/>
              </w:rPr>
              <w:t xml:space="preserve"> (-) patients</w:t>
            </w: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  <w:kern w:val="0"/>
              </w:rPr>
            </w:pPr>
            <w:proofErr w:type="spellStart"/>
            <w:r w:rsidRPr="00436531">
              <w:rPr>
                <w:rFonts w:ascii="Book Antiqua" w:hAnsi="Book Antiqua"/>
                <w:color w:val="000000"/>
                <w:kern w:val="0"/>
              </w:rPr>
              <w:t>Entecavir</w:t>
            </w:r>
            <w:proofErr w:type="spellEnd"/>
            <w:r w:rsidRPr="00436531">
              <w:rPr>
                <w:rFonts w:ascii="Book Antiqua" w:hAnsi="Book Antiqua"/>
                <w:color w:val="000000"/>
                <w:kern w:val="0"/>
              </w:rPr>
              <w:t xml:space="preserve"> for 153.6 ± 43.9 wk</w:t>
            </w:r>
            <w:r w:rsidRPr="00436531">
              <w:rPr>
                <w:rFonts w:ascii="Book Antiqua" w:eastAsia="AdvOT1ef757c0" w:hAnsi="Book Antiqua"/>
                <w:color w:val="000000"/>
                <w:kern w:val="0"/>
              </w:rPr>
              <w:t>.</w:t>
            </w:r>
          </w:p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color w:val="000000"/>
                <w:kern w:val="0"/>
                <w:szCs w:val="24"/>
              </w:rPr>
            </w:pPr>
            <w:r w:rsidRPr="00436531">
              <w:rPr>
                <w:rFonts w:ascii="Book Antiqua" w:eastAsia="AdvGulliv-R" w:hAnsi="Book Antiqua"/>
                <w:color w:val="000000"/>
                <w:kern w:val="0"/>
              </w:rPr>
              <w:t>F</w:t>
            </w:r>
            <w:r w:rsidRPr="00436531">
              <w:rPr>
                <w:rFonts w:ascii="Book Antiqua" w:hAnsi="Book Antiqua"/>
                <w:color w:val="000000"/>
              </w:rPr>
              <w:t>ulfilled the stopping criteria</w:t>
            </w:r>
            <w:r w:rsidRPr="00436531">
              <w:rPr>
                <w:rFonts w:ascii="Book Antiqua" w:eastAsia="AdvOT1ef757c0" w:hAnsi="Book Antiqua"/>
                <w:color w:val="000000"/>
                <w:kern w:val="0"/>
              </w:rPr>
              <w:t xml:space="preserve"> of the APASL 2012.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AdvOT1ef757c0" w:hAnsi="Book Antiqua"/>
                <w:color w:val="000000"/>
                <w:kern w:val="0"/>
                <w:szCs w:val="24"/>
                <w:lang w:val="pt-BR"/>
              </w:rPr>
            </w:pPr>
            <w:r w:rsidRPr="00436531">
              <w:rPr>
                <w:rFonts w:ascii="Book Antiqua" w:eastAsia="AdvOT1ef757c0" w:hAnsi="Book Antiqua"/>
                <w:color w:val="000000"/>
                <w:kern w:val="0"/>
                <w:szCs w:val="24"/>
                <w:lang w:val="pt-BR"/>
              </w:rPr>
              <w:t>Virological relapse: HBV DNA &gt;</w:t>
            </w:r>
            <w:r w:rsidRPr="00436531">
              <w:rPr>
                <w:rFonts w:ascii="Book Antiqua" w:eastAsia="宋体" w:hAnsi="Book Antiqua"/>
                <w:color w:val="000000"/>
                <w:kern w:val="0"/>
                <w:szCs w:val="24"/>
                <w:lang w:val="pt-BR" w:eastAsia="zh-CN"/>
              </w:rPr>
              <w:t xml:space="preserve"> </w:t>
            </w:r>
            <w:r w:rsidRPr="00436531">
              <w:rPr>
                <w:rFonts w:ascii="Book Antiqua" w:eastAsia="AdvOT1ef757c0" w:hAnsi="Book Antiqua"/>
                <w:color w:val="000000"/>
                <w:kern w:val="0"/>
                <w:szCs w:val="24"/>
                <w:lang w:val="pt-BR"/>
              </w:rPr>
              <w:t>2000 IU/mL.</w:t>
            </w:r>
          </w:p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AdvOT1ef757c0" w:hAnsi="Book Antiqua"/>
                <w:color w:val="000000"/>
                <w:kern w:val="0"/>
                <w:szCs w:val="24"/>
                <w:lang w:val="pt-BR"/>
              </w:rPr>
            </w:pPr>
            <w:r w:rsidRPr="00436531">
              <w:rPr>
                <w:rFonts w:ascii="Book Antiqua" w:eastAsia="AdvOT1ef757c0" w:hAnsi="Book Antiqua"/>
                <w:color w:val="000000"/>
                <w:kern w:val="0"/>
                <w:szCs w:val="24"/>
                <w:lang w:val="pt-BR"/>
              </w:rPr>
              <w:t>Clinical relapse: HBV DNA &gt; 2000 IU/mL and ALT &gt;</w:t>
            </w:r>
            <w:r w:rsidRPr="00436531">
              <w:rPr>
                <w:rFonts w:ascii="Book Antiqua" w:eastAsia="宋体" w:hAnsi="Book Antiqua"/>
                <w:color w:val="000000"/>
                <w:kern w:val="0"/>
                <w:szCs w:val="24"/>
                <w:lang w:val="pt-BR" w:eastAsia="zh-CN"/>
              </w:rPr>
              <w:t xml:space="preserve"> </w:t>
            </w:r>
            <w:r w:rsidRPr="00436531">
              <w:rPr>
                <w:rFonts w:ascii="Book Antiqua" w:eastAsia="AdvOT1ef757c0" w:hAnsi="Book Antiqua"/>
                <w:color w:val="000000"/>
                <w:kern w:val="0"/>
                <w:szCs w:val="24"/>
                <w:lang w:val="pt-BR"/>
              </w:rPr>
              <w:t>2 X ULN</w:t>
            </w:r>
          </w:p>
        </w:tc>
        <w:tc>
          <w:tcPr>
            <w:tcW w:w="5265" w:type="dxa"/>
            <w:tcBorders>
              <w:bottom w:val="single" w:sz="4" w:space="0" w:color="auto"/>
            </w:tcBorders>
          </w:tcPr>
          <w:p w:rsidR="00AD31D5" w:rsidRPr="00436531" w:rsidRDefault="00AD31D5" w:rsidP="004C1894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Chars="0" w:left="0"/>
              <w:jc w:val="both"/>
              <w:rPr>
                <w:rFonts w:ascii="Book Antiqua" w:hAnsi="Book Antiqua"/>
                <w:bCs/>
                <w:color w:val="000000"/>
              </w:rPr>
            </w:pPr>
            <w:proofErr w:type="spellStart"/>
            <w:r w:rsidRPr="00436531">
              <w:rPr>
                <w:rFonts w:ascii="Book Antiqua" w:hAnsi="Book Antiqua"/>
                <w:color w:val="000000"/>
                <w:kern w:val="0"/>
              </w:rPr>
              <w:t>HBeAg</w:t>
            </w:r>
            <w:proofErr w:type="spellEnd"/>
            <w:r w:rsidRPr="00436531">
              <w:rPr>
                <w:rFonts w:ascii="Book Antiqua" w:hAnsi="Book Antiqua"/>
                <w:color w:val="000000"/>
                <w:kern w:val="0"/>
              </w:rPr>
              <w:t xml:space="preserve"> (+) patients</w:t>
            </w:r>
            <w:r w:rsidRPr="00436531">
              <w:rPr>
                <w:rFonts w:ascii="Book Antiqua" w:hAnsi="Book Antiqua"/>
                <w:bCs/>
                <w:color w:val="000000"/>
              </w:rPr>
              <w:t xml:space="preserve">: </w:t>
            </w:r>
            <w:proofErr w:type="spellStart"/>
            <w:r w:rsidRPr="00436531">
              <w:rPr>
                <w:rFonts w:ascii="Book Antiqua" w:hAnsi="Book Antiqua"/>
                <w:bCs/>
                <w:color w:val="000000"/>
              </w:rPr>
              <w:t>HBsAg</w:t>
            </w:r>
            <w:proofErr w:type="spellEnd"/>
            <w:r w:rsidRPr="00436531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36531">
              <w:rPr>
                <w:rFonts w:ascii="Book Antiqua" w:eastAsia="AdvOT1ef757c0" w:hAnsi="Book Antiqua"/>
                <w:color w:val="000000"/>
                <w:kern w:val="0"/>
              </w:rPr>
              <w:t>(cut-off value of</w:t>
            </w:r>
            <w:r w:rsidRPr="00436531">
              <w:rPr>
                <w:rFonts w:ascii="Book Antiqua" w:eastAsia="宋体" w:hAnsi="Book Antiqua"/>
                <w:color w:val="000000"/>
                <w:kern w:val="0"/>
                <w:lang w:eastAsia="zh-CN"/>
              </w:rPr>
              <w:t xml:space="preserve"> </w:t>
            </w:r>
            <w:r w:rsidRPr="00436531">
              <w:rPr>
                <w:rFonts w:ascii="Book Antiqua" w:hAnsi="Book Antiqua"/>
                <w:color w:val="000000"/>
                <w:kern w:val="0"/>
              </w:rPr>
              <w:t xml:space="preserve">&lt; 4000 IU/mL) at baseline was predictive of </w:t>
            </w:r>
            <w:proofErr w:type="spellStart"/>
            <w:r w:rsidRPr="00436531">
              <w:rPr>
                <w:rFonts w:ascii="Book Antiqua" w:hAnsi="Book Antiqua"/>
                <w:color w:val="000000"/>
                <w:kern w:val="0"/>
              </w:rPr>
              <w:t>virological</w:t>
            </w:r>
            <w:proofErr w:type="spellEnd"/>
            <w:r w:rsidRPr="00436531">
              <w:rPr>
                <w:rFonts w:ascii="Book Antiqua" w:hAnsi="Book Antiqua"/>
                <w:color w:val="000000"/>
                <w:kern w:val="0"/>
              </w:rPr>
              <w:t xml:space="preserve"> and clinical relapse</w:t>
            </w:r>
            <w:r w:rsidRPr="00436531">
              <w:rPr>
                <w:rFonts w:ascii="Book Antiqua" w:eastAsia="AdvOT1ef757c0" w:hAnsi="Book Antiqua"/>
                <w:color w:val="000000"/>
                <w:kern w:val="0"/>
              </w:rPr>
              <w:t>.</w:t>
            </w:r>
          </w:p>
          <w:p w:rsidR="00AD31D5" w:rsidRPr="00436531" w:rsidRDefault="00AD31D5" w:rsidP="004C1894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Chars="0" w:left="0"/>
              <w:jc w:val="both"/>
              <w:rPr>
                <w:rFonts w:ascii="Book Antiqua" w:hAnsi="Book Antiqua"/>
                <w:bCs/>
                <w:color w:val="000000"/>
              </w:rPr>
            </w:pPr>
            <w:proofErr w:type="spellStart"/>
            <w:r w:rsidRPr="00436531">
              <w:rPr>
                <w:rFonts w:ascii="Book Antiqua" w:hAnsi="Book Antiqua"/>
                <w:color w:val="000000"/>
                <w:kern w:val="0"/>
              </w:rPr>
              <w:t>HBeAg</w:t>
            </w:r>
            <w:proofErr w:type="spellEnd"/>
            <w:r w:rsidRPr="00436531">
              <w:rPr>
                <w:rFonts w:ascii="Book Antiqua" w:hAnsi="Book Antiqua"/>
                <w:color w:val="000000"/>
                <w:kern w:val="0"/>
              </w:rPr>
              <w:t xml:space="preserve"> (-) patients</w:t>
            </w:r>
            <w:r w:rsidRPr="00436531">
              <w:rPr>
                <w:rFonts w:ascii="Book Antiqua" w:hAnsi="Book Antiqua"/>
                <w:bCs/>
                <w:color w:val="000000"/>
              </w:rPr>
              <w:t xml:space="preserve">: </w:t>
            </w:r>
            <w:proofErr w:type="spellStart"/>
            <w:r w:rsidRPr="00436531">
              <w:rPr>
                <w:rFonts w:ascii="Book Antiqua" w:hAnsi="Book Antiqua"/>
                <w:bCs/>
                <w:color w:val="000000"/>
              </w:rPr>
              <w:t>HBsAg</w:t>
            </w:r>
            <w:proofErr w:type="spellEnd"/>
            <w:r w:rsidRPr="00436531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36531">
              <w:rPr>
                <w:rFonts w:ascii="Book Antiqua" w:eastAsia="AdvOT1ef757c0" w:hAnsi="Book Antiqua"/>
                <w:color w:val="000000"/>
                <w:kern w:val="0"/>
              </w:rPr>
              <w:t>(cut-off values of</w:t>
            </w:r>
            <w:r w:rsidRPr="00436531">
              <w:rPr>
                <w:rFonts w:ascii="Book Antiqua" w:eastAsia="宋体" w:hAnsi="Book Antiqua"/>
                <w:color w:val="000000"/>
                <w:kern w:val="0"/>
                <w:lang w:eastAsia="zh-CN"/>
              </w:rPr>
              <w:t xml:space="preserve"> </w:t>
            </w:r>
            <w:r w:rsidRPr="00436531">
              <w:rPr>
                <w:rFonts w:ascii="Book Antiqua" w:hAnsi="Book Antiqua"/>
                <w:color w:val="000000"/>
                <w:kern w:val="0"/>
              </w:rPr>
              <w:t>&lt;</w:t>
            </w:r>
            <w:r w:rsidRPr="00436531">
              <w:rPr>
                <w:rFonts w:ascii="Book Antiqua" w:eastAsia="宋体" w:hAnsi="Book Antiqua"/>
                <w:color w:val="000000"/>
                <w:kern w:val="0"/>
                <w:lang w:eastAsia="zh-CN"/>
              </w:rPr>
              <w:t xml:space="preserve"> </w:t>
            </w:r>
            <w:r w:rsidRPr="00436531">
              <w:rPr>
                <w:rFonts w:ascii="Book Antiqua" w:hAnsi="Book Antiqua"/>
                <w:color w:val="000000"/>
                <w:kern w:val="0"/>
              </w:rPr>
              <w:t>200 and &lt;</w:t>
            </w:r>
            <w:r w:rsidRPr="00436531">
              <w:rPr>
                <w:rFonts w:ascii="Book Antiqua" w:eastAsia="宋体" w:hAnsi="Book Antiqua"/>
                <w:color w:val="000000"/>
                <w:kern w:val="0"/>
                <w:lang w:eastAsia="zh-CN"/>
              </w:rPr>
              <w:t xml:space="preserve"> </w:t>
            </w:r>
            <w:r w:rsidRPr="00436531">
              <w:rPr>
                <w:rFonts w:ascii="Book Antiqua" w:hAnsi="Book Antiqua"/>
                <w:color w:val="000000"/>
                <w:kern w:val="0"/>
              </w:rPr>
              <w:t xml:space="preserve">500 IU/mL) </w:t>
            </w:r>
            <w:r w:rsidRPr="00436531">
              <w:rPr>
                <w:rFonts w:ascii="Book Antiqua" w:hAnsi="Book Antiqua"/>
                <w:bCs/>
                <w:color w:val="000000"/>
              </w:rPr>
              <w:t>at the end of treatment</w:t>
            </w:r>
            <w:r w:rsidRPr="00436531">
              <w:rPr>
                <w:rFonts w:ascii="Book Antiqua" w:hAnsi="Book Antiqua"/>
                <w:color w:val="000000"/>
                <w:kern w:val="0"/>
              </w:rPr>
              <w:t xml:space="preserve"> were predictive of </w:t>
            </w:r>
            <w:proofErr w:type="spellStart"/>
            <w:r w:rsidRPr="00436531">
              <w:rPr>
                <w:rFonts w:ascii="Book Antiqua" w:hAnsi="Book Antiqua"/>
                <w:color w:val="000000"/>
                <w:kern w:val="0"/>
              </w:rPr>
              <w:t>virological</w:t>
            </w:r>
            <w:proofErr w:type="spellEnd"/>
            <w:r w:rsidRPr="00436531">
              <w:rPr>
                <w:rFonts w:ascii="Book Antiqua" w:hAnsi="Book Antiqua"/>
                <w:color w:val="000000"/>
                <w:kern w:val="0"/>
              </w:rPr>
              <w:t xml:space="preserve"> and clinical relapse respectively</w:t>
            </w:r>
            <w:r w:rsidRPr="00436531">
              <w:rPr>
                <w:rFonts w:ascii="Book Antiqua" w:hAnsi="Book Antiqua"/>
                <w:bCs/>
                <w:color w:val="000000"/>
              </w:rPr>
              <w:t>.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AD31D5" w:rsidRPr="00436531" w:rsidRDefault="00AD31D5" w:rsidP="004C18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color w:val="000000"/>
                <w:kern w:val="0"/>
                <w:szCs w:val="24"/>
              </w:rPr>
            </w:pPr>
            <w:r w:rsidRPr="00436531">
              <w:rPr>
                <w:rFonts w:ascii="Book Antiqua" w:hAnsi="Book Antiqua"/>
                <w:color w:val="000000"/>
                <w:kern w:val="0"/>
                <w:szCs w:val="24"/>
              </w:rPr>
              <w:t>65</w:t>
            </w:r>
          </w:p>
        </w:tc>
      </w:tr>
    </w:tbl>
    <w:p w:rsidR="00AD31D5" w:rsidRPr="00436531" w:rsidRDefault="00AD31D5" w:rsidP="004C1894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color w:val="000000"/>
          <w:kern w:val="0"/>
          <w:szCs w:val="24"/>
        </w:rPr>
      </w:pPr>
      <w:proofErr w:type="spellStart"/>
      <w:r w:rsidRPr="00436531">
        <w:rPr>
          <w:rFonts w:ascii="Book Antiqua" w:eastAsia="AdvGulliv-R" w:hAnsi="Book Antiqua"/>
          <w:color w:val="000000"/>
          <w:kern w:val="0"/>
          <w:szCs w:val="24"/>
        </w:rPr>
        <w:t>HBsAg</w:t>
      </w:r>
      <w:proofErr w:type="spellEnd"/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>:</w:t>
      </w:r>
      <w:r w:rsidRPr="00436531">
        <w:rPr>
          <w:rFonts w:ascii="Book Antiqua" w:eastAsia="宋体" w:hAnsi="Book Antiqua"/>
          <w:caps/>
          <w:color w:val="000000"/>
          <w:kern w:val="0"/>
          <w:szCs w:val="24"/>
          <w:lang w:eastAsia="zh-CN"/>
        </w:rPr>
        <w:t xml:space="preserve"> </w:t>
      </w:r>
      <w:r w:rsidRPr="00436531">
        <w:rPr>
          <w:rFonts w:ascii="Book Antiqua" w:eastAsia="AdvGulliv-R" w:hAnsi="Book Antiqua"/>
          <w:caps/>
          <w:color w:val="000000"/>
          <w:kern w:val="0"/>
          <w:szCs w:val="24"/>
        </w:rPr>
        <w:t>h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>epatitis B surface antigen</w:t>
      </w: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 xml:space="preserve">; </w:t>
      </w:r>
      <w:proofErr w:type="spellStart"/>
      <w:r w:rsidRPr="00436531">
        <w:rPr>
          <w:rFonts w:ascii="Book Antiqua" w:eastAsia="AGaramond-Bold" w:hAnsi="Book Antiqua"/>
          <w:bCs/>
          <w:color w:val="000000"/>
          <w:kern w:val="0"/>
          <w:szCs w:val="24"/>
        </w:rPr>
        <w:t>HBeAg</w:t>
      </w:r>
      <w:proofErr w:type="spellEnd"/>
      <w:r w:rsidRPr="00436531">
        <w:rPr>
          <w:rFonts w:ascii="Book Antiqua" w:eastAsia="宋体" w:hAnsi="Book Antiqua"/>
          <w:bCs/>
          <w:color w:val="000000"/>
          <w:kern w:val="0"/>
          <w:szCs w:val="24"/>
          <w:lang w:eastAsia="zh-CN"/>
        </w:rPr>
        <w:t>:</w:t>
      </w: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 xml:space="preserve"> </w:t>
      </w:r>
      <w:r w:rsidRPr="00436531">
        <w:rPr>
          <w:rFonts w:ascii="Book Antiqua" w:eastAsia="宋体" w:hAnsi="Book Antiqua"/>
          <w:caps/>
          <w:color w:val="000000"/>
          <w:kern w:val="0"/>
          <w:szCs w:val="24"/>
          <w:lang w:eastAsia="zh-CN"/>
        </w:rPr>
        <w:t>h</w:t>
      </w: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 xml:space="preserve">epatitis B e antigen; </w:t>
      </w:r>
      <w:r w:rsidRPr="00436531">
        <w:rPr>
          <w:rFonts w:ascii="Book Antiqua" w:hAnsi="Book Antiqua"/>
          <w:color w:val="000000"/>
          <w:kern w:val="0"/>
          <w:szCs w:val="24"/>
        </w:rPr>
        <w:t>HBV</w:t>
      </w: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>: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 xml:space="preserve"> </w:t>
      </w:r>
      <w:r w:rsidRPr="00436531">
        <w:rPr>
          <w:rFonts w:ascii="Book Antiqua" w:eastAsia="AdvGulliv-R" w:hAnsi="Book Antiqua"/>
          <w:caps/>
          <w:color w:val="000000"/>
          <w:kern w:val="0"/>
          <w:szCs w:val="24"/>
        </w:rPr>
        <w:t>h</w:t>
      </w:r>
      <w:r w:rsidRPr="00436531">
        <w:rPr>
          <w:rFonts w:ascii="Book Antiqua" w:eastAsia="AdvGulliv-R" w:hAnsi="Book Antiqua"/>
          <w:color w:val="000000"/>
          <w:kern w:val="0"/>
          <w:szCs w:val="24"/>
        </w:rPr>
        <w:t>epatitis B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 </w:t>
      </w: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>virus</w:t>
      </w:r>
      <w:r w:rsidRPr="00436531">
        <w:rPr>
          <w:rFonts w:ascii="Book Antiqua" w:eastAsia="宋体" w:hAnsi="Book Antiqua"/>
          <w:color w:val="000000"/>
          <w:kern w:val="0"/>
          <w:lang w:eastAsia="zh-CN"/>
        </w:rPr>
        <w:t xml:space="preserve">; </w:t>
      </w:r>
      <w:r w:rsidRPr="00436531">
        <w:rPr>
          <w:rFonts w:ascii="Book Antiqua" w:eastAsia="AdvOT1ef757c0" w:hAnsi="Book Antiqua"/>
          <w:color w:val="000000"/>
          <w:kern w:val="0"/>
        </w:rPr>
        <w:t>APASL</w:t>
      </w:r>
      <w:r w:rsidRPr="00436531">
        <w:rPr>
          <w:rFonts w:ascii="Book Antiqua" w:eastAsia="宋体" w:hAnsi="Book Antiqua"/>
          <w:color w:val="000000"/>
          <w:kern w:val="0"/>
          <w:lang w:eastAsia="zh-CN"/>
        </w:rPr>
        <w:t>:</w:t>
      </w:r>
      <w:r w:rsidRPr="00436531">
        <w:rPr>
          <w:rFonts w:ascii="Book Antiqua" w:eastAsia="AdvOT1ef757c0" w:hAnsi="Book Antiqua"/>
          <w:color w:val="000000"/>
          <w:kern w:val="0"/>
        </w:rPr>
        <w:t xml:space="preserve"> Asian pacific association for the study of the liver</w:t>
      </w:r>
      <w:r w:rsidRPr="00436531">
        <w:rPr>
          <w:rFonts w:ascii="Book Antiqua" w:hAnsi="Book Antiqua"/>
          <w:color w:val="000000"/>
          <w:kern w:val="0"/>
          <w:szCs w:val="24"/>
        </w:rPr>
        <w:t>; ALT</w:t>
      </w:r>
      <w:r w:rsidRPr="00436531">
        <w:rPr>
          <w:rFonts w:ascii="Book Antiqua" w:eastAsia="宋体" w:hAnsi="Book Antiqua"/>
          <w:color w:val="000000"/>
          <w:kern w:val="0"/>
          <w:szCs w:val="24"/>
          <w:lang w:eastAsia="zh-CN"/>
        </w:rPr>
        <w:t>:</w:t>
      </w:r>
      <w:r w:rsidRPr="00436531">
        <w:rPr>
          <w:rFonts w:ascii="Book Antiqua" w:hAnsi="Book Antiqua"/>
          <w:color w:val="000000"/>
          <w:kern w:val="0"/>
          <w:szCs w:val="24"/>
        </w:rPr>
        <w:t xml:space="preserve"> </w:t>
      </w:r>
      <w:proofErr w:type="spellStart"/>
      <w:r w:rsidRPr="00436531">
        <w:rPr>
          <w:rFonts w:ascii="Book Antiqua" w:hAnsi="Book Antiqua"/>
          <w:caps/>
          <w:color w:val="000000"/>
          <w:kern w:val="0"/>
          <w:szCs w:val="24"/>
        </w:rPr>
        <w:t>a</w:t>
      </w:r>
      <w:r w:rsidRPr="00436531">
        <w:rPr>
          <w:rFonts w:ascii="Book Antiqua" w:hAnsi="Book Antiqua"/>
          <w:color w:val="000000"/>
          <w:kern w:val="0"/>
          <w:szCs w:val="24"/>
        </w:rPr>
        <w:t>lanineaminotransferase</w:t>
      </w:r>
      <w:proofErr w:type="spellEnd"/>
      <w:r w:rsidRPr="00436531">
        <w:rPr>
          <w:rFonts w:ascii="Book Antiqua" w:hAnsi="Book Antiqua"/>
          <w:color w:val="000000"/>
          <w:kern w:val="0"/>
        </w:rPr>
        <w:t>; ULN</w:t>
      </w:r>
      <w:r w:rsidRPr="00436531">
        <w:rPr>
          <w:rFonts w:ascii="Book Antiqua" w:eastAsia="宋体" w:hAnsi="Book Antiqua"/>
          <w:color w:val="000000"/>
          <w:kern w:val="0"/>
          <w:lang w:eastAsia="zh-CN"/>
        </w:rPr>
        <w:t>:</w:t>
      </w:r>
      <w:r w:rsidRPr="00436531">
        <w:rPr>
          <w:rFonts w:ascii="Book Antiqua" w:hAnsi="Book Antiqua"/>
          <w:color w:val="000000"/>
          <w:kern w:val="0"/>
        </w:rPr>
        <w:t xml:space="preserve"> </w:t>
      </w:r>
      <w:r w:rsidRPr="00436531">
        <w:rPr>
          <w:rFonts w:ascii="Book Antiqua" w:hAnsi="Book Antiqua"/>
          <w:caps/>
          <w:color w:val="000000"/>
          <w:kern w:val="0"/>
        </w:rPr>
        <w:t>u</w:t>
      </w:r>
      <w:r w:rsidRPr="00436531">
        <w:rPr>
          <w:rFonts w:ascii="Book Antiqua" w:hAnsi="Book Antiqua"/>
          <w:color w:val="000000"/>
          <w:kern w:val="0"/>
        </w:rPr>
        <w:t>pper limit of normal.</w:t>
      </w:r>
    </w:p>
    <w:p w:rsidR="00AD31D5" w:rsidRPr="00436531" w:rsidRDefault="00AD31D5" w:rsidP="004C1894">
      <w:pPr>
        <w:widowControl/>
        <w:spacing w:line="360" w:lineRule="auto"/>
        <w:jc w:val="both"/>
        <w:rPr>
          <w:rFonts w:ascii="Book Antiqua" w:hAnsi="Book Antiqua"/>
          <w:color w:val="000000"/>
          <w:kern w:val="0"/>
          <w:szCs w:val="24"/>
        </w:rPr>
      </w:pPr>
    </w:p>
    <w:sectPr w:rsidR="00AD31D5" w:rsidRPr="00436531" w:rsidSect="00072E50">
      <w:pgSz w:w="16838" w:h="11906" w:orient="landscape"/>
      <w:pgMar w:top="1797" w:right="1440" w:bottom="1797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FA6" w:rsidRDefault="00BD3FA6" w:rsidP="001A124F">
      <w:r>
        <w:separator/>
      </w:r>
    </w:p>
  </w:endnote>
  <w:endnote w:type="continuationSeparator" w:id="0">
    <w:p w:rsidR="00BD3FA6" w:rsidRDefault="00BD3FA6" w:rsidP="001A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dvGulliv-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TwCenMT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Tim-B">
    <w:altName w:val="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Gulliv-B">
    <w:altName w:val="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ransitional521BT-RomanA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ranklinGothicEF-Medium">
    <w:altName w:val="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Gulliv-I">
    <w:altName w:val="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Garamond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Garamond-Bold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utch801BT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P4C4E7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P443DD7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vOT1ef757c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vOT1ef757c0+fb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P4C4E5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P0DE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PSPH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Sym">
    <w:altName w:val="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P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MP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8067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AGaramond-BI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LegacySerif-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al-GreekwithMath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ulliverR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ngressSan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PSMSAM1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Garamond-Regular">
    <w:altName w:val="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TT5bf2ac07+fb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FA6" w:rsidRDefault="00BD3FA6" w:rsidP="001A124F">
      <w:r>
        <w:separator/>
      </w:r>
    </w:p>
  </w:footnote>
  <w:footnote w:type="continuationSeparator" w:id="0">
    <w:p w:rsidR="00BD3FA6" w:rsidRDefault="00BD3FA6" w:rsidP="001A1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1D5" w:rsidRDefault="00BD3FA6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16F8" w:rsidRPr="00E916F8">
      <w:rPr>
        <w:noProof/>
        <w:lang w:val="zh-TW"/>
      </w:rPr>
      <w:t>37</w:t>
    </w:r>
    <w:r>
      <w:rPr>
        <w:noProof/>
        <w:lang w:val="zh-TW"/>
      </w:rPr>
      <w:fldChar w:fldCharType="end"/>
    </w:r>
  </w:p>
  <w:p w:rsidR="00AD31D5" w:rsidRDefault="00AD31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C48"/>
    <w:multiLevelType w:val="hybridMultilevel"/>
    <w:tmpl w:val="37BA56FC"/>
    <w:lvl w:ilvl="0" w:tplc="2AE649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BD52F29"/>
    <w:multiLevelType w:val="hybridMultilevel"/>
    <w:tmpl w:val="0032F93A"/>
    <w:lvl w:ilvl="0" w:tplc="9BB610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F2C37EF"/>
    <w:multiLevelType w:val="hybridMultilevel"/>
    <w:tmpl w:val="F04A0AA2"/>
    <w:lvl w:ilvl="0" w:tplc="7BCA70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3E86DC4"/>
    <w:multiLevelType w:val="hybridMultilevel"/>
    <w:tmpl w:val="09C2D462"/>
    <w:lvl w:ilvl="0" w:tplc="79BEFF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2072BB5"/>
    <w:multiLevelType w:val="hybridMultilevel"/>
    <w:tmpl w:val="828A75E0"/>
    <w:lvl w:ilvl="0" w:tplc="F486538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5">
    <w:nsid w:val="2BAA4E95"/>
    <w:multiLevelType w:val="hybridMultilevel"/>
    <w:tmpl w:val="0A0CDC2C"/>
    <w:lvl w:ilvl="0" w:tplc="F27C0C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32371DC8"/>
    <w:multiLevelType w:val="hybridMultilevel"/>
    <w:tmpl w:val="A7864814"/>
    <w:lvl w:ilvl="0" w:tplc="432C85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39814D38"/>
    <w:multiLevelType w:val="hybridMultilevel"/>
    <w:tmpl w:val="204078A8"/>
    <w:lvl w:ilvl="0" w:tplc="9DF65B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546A3837"/>
    <w:multiLevelType w:val="hybridMultilevel"/>
    <w:tmpl w:val="05C842B6"/>
    <w:lvl w:ilvl="0" w:tplc="A774847A">
      <w:start w:val="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cs="Times New Roman" w:hint="default"/>
      </w:rPr>
    </w:lvl>
    <w:lvl w:ilvl="1" w:tplc="D34A3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73E62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B14BC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E49B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6004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23855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C9AC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C8E6D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5996217C"/>
    <w:multiLevelType w:val="hybridMultilevel"/>
    <w:tmpl w:val="8A22D4A2"/>
    <w:lvl w:ilvl="0" w:tplc="5E0EC2E0">
      <w:start w:val="1"/>
      <w:numFmt w:val="decimal"/>
      <w:lvlText w:val="%1."/>
      <w:lvlJc w:val="left"/>
      <w:pPr>
        <w:ind w:left="360" w:hanging="360"/>
      </w:pPr>
      <w:rPr>
        <w:rFonts w:eastAsia="AdvGulliv-R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652B7F9B"/>
    <w:multiLevelType w:val="hybridMultilevel"/>
    <w:tmpl w:val="056C3CD0"/>
    <w:lvl w:ilvl="0" w:tplc="7C3C791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E9D2C68E">
      <w:start w:val="1"/>
      <w:numFmt w:val="decimal"/>
      <w:suff w:val="space"/>
      <w:lvlText w:val="%2."/>
      <w:lvlJc w:val="left"/>
      <w:pPr>
        <w:ind w:left="660" w:hanging="18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65D568BE"/>
    <w:multiLevelType w:val="hybridMultilevel"/>
    <w:tmpl w:val="57F0FA24"/>
    <w:lvl w:ilvl="0" w:tplc="D3C498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6A0C2C96"/>
    <w:multiLevelType w:val="hybridMultilevel"/>
    <w:tmpl w:val="DD14C0F2"/>
    <w:lvl w:ilvl="0" w:tplc="C29693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7C971046"/>
    <w:multiLevelType w:val="hybridMultilevel"/>
    <w:tmpl w:val="DA78EF2A"/>
    <w:lvl w:ilvl="0" w:tplc="154EBC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12"/>
  </w:num>
  <w:num w:numId="6">
    <w:abstractNumId w:val="5"/>
  </w:num>
  <w:num w:numId="7">
    <w:abstractNumId w:val="10"/>
  </w:num>
  <w:num w:numId="8">
    <w:abstractNumId w:val="11"/>
  </w:num>
  <w:num w:numId="9">
    <w:abstractNumId w:val="13"/>
  </w:num>
  <w:num w:numId="10">
    <w:abstractNumId w:val="9"/>
  </w:num>
  <w:num w:numId="11">
    <w:abstractNumId w:val="0"/>
  </w:num>
  <w:num w:numId="12">
    <w:abstractNumId w:val="6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DF"/>
    <w:rsid w:val="00003D3D"/>
    <w:rsid w:val="000077D4"/>
    <w:rsid w:val="00012BDA"/>
    <w:rsid w:val="0001610F"/>
    <w:rsid w:val="000170E7"/>
    <w:rsid w:val="00024D42"/>
    <w:rsid w:val="000254DB"/>
    <w:rsid w:val="0003142F"/>
    <w:rsid w:val="00033362"/>
    <w:rsid w:val="0003799C"/>
    <w:rsid w:val="00040776"/>
    <w:rsid w:val="00042024"/>
    <w:rsid w:val="00042661"/>
    <w:rsid w:val="00043554"/>
    <w:rsid w:val="00046209"/>
    <w:rsid w:val="000469E9"/>
    <w:rsid w:val="00046EA5"/>
    <w:rsid w:val="00050313"/>
    <w:rsid w:val="00053C9F"/>
    <w:rsid w:val="0005620B"/>
    <w:rsid w:val="00061067"/>
    <w:rsid w:val="00066F77"/>
    <w:rsid w:val="00070F44"/>
    <w:rsid w:val="00072E50"/>
    <w:rsid w:val="000735F4"/>
    <w:rsid w:val="00075D00"/>
    <w:rsid w:val="00076FC2"/>
    <w:rsid w:val="00091BEF"/>
    <w:rsid w:val="00094402"/>
    <w:rsid w:val="00094B3F"/>
    <w:rsid w:val="000968A6"/>
    <w:rsid w:val="000A296E"/>
    <w:rsid w:val="000B4125"/>
    <w:rsid w:val="000C281A"/>
    <w:rsid w:val="000C2958"/>
    <w:rsid w:val="000C2E38"/>
    <w:rsid w:val="000D0006"/>
    <w:rsid w:val="000D4ACE"/>
    <w:rsid w:val="000D4BD9"/>
    <w:rsid w:val="000D59D8"/>
    <w:rsid w:val="000D6BC7"/>
    <w:rsid w:val="000D6BE9"/>
    <w:rsid w:val="000D73F5"/>
    <w:rsid w:val="000D7B28"/>
    <w:rsid w:val="000E4F91"/>
    <w:rsid w:val="000F11A2"/>
    <w:rsid w:val="001016E9"/>
    <w:rsid w:val="00101D4E"/>
    <w:rsid w:val="00104275"/>
    <w:rsid w:val="0011426A"/>
    <w:rsid w:val="00116CE1"/>
    <w:rsid w:val="001172C5"/>
    <w:rsid w:val="00117E01"/>
    <w:rsid w:val="00117F9D"/>
    <w:rsid w:val="00120031"/>
    <w:rsid w:val="001255A7"/>
    <w:rsid w:val="001325BF"/>
    <w:rsid w:val="001348E4"/>
    <w:rsid w:val="00137B44"/>
    <w:rsid w:val="0014137A"/>
    <w:rsid w:val="00147C93"/>
    <w:rsid w:val="001545CB"/>
    <w:rsid w:val="00154BB4"/>
    <w:rsid w:val="0016020A"/>
    <w:rsid w:val="00162E7C"/>
    <w:rsid w:val="001647C2"/>
    <w:rsid w:val="00176039"/>
    <w:rsid w:val="001774BD"/>
    <w:rsid w:val="00177FD5"/>
    <w:rsid w:val="00180635"/>
    <w:rsid w:val="00185613"/>
    <w:rsid w:val="00187412"/>
    <w:rsid w:val="001948A1"/>
    <w:rsid w:val="00195D0F"/>
    <w:rsid w:val="001964BD"/>
    <w:rsid w:val="001A124F"/>
    <w:rsid w:val="001A1BFB"/>
    <w:rsid w:val="001A2DE1"/>
    <w:rsid w:val="001A72B1"/>
    <w:rsid w:val="001A7EF2"/>
    <w:rsid w:val="001B0E56"/>
    <w:rsid w:val="001B137E"/>
    <w:rsid w:val="001B66CD"/>
    <w:rsid w:val="001B6EC8"/>
    <w:rsid w:val="001B7F0B"/>
    <w:rsid w:val="001C7E60"/>
    <w:rsid w:val="001D17BF"/>
    <w:rsid w:val="001D22D7"/>
    <w:rsid w:val="001D31F8"/>
    <w:rsid w:val="001D45A6"/>
    <w:rsid w:val="001E06B0"/>
    <w:rsid w:val="001E5BCF"/>
    <w:rsid w:val="001F2B95"/>
    <w:rsid w:val="001F4C41"/>
    <w:rsid w:val="002000E6"/>
    <w:rsid w:val="0020505F"/>
    <w:rsid w:val="00211888"/>
    <w:rsid w:val="00211DD2"/>
    <w:rsid w:val="0021255C"/>
    <w:rsid w:val="00213270"/>
    <w:rsid w:val="002146C1"/>
    <w:rsid w:val="002174A2"/>
    <w:rsid w:val="0022150D"/>
    <w:rsid w:val="002216F9"/>
    <w:rsid w:val="00223813"/>
    <w:rsid w:val="0022631A"/>
    <w:rsid w:val="002313DD"/>
    <w:rsid w:val="002338FA"/>
    <w:rsid w:val="00234630"/>
    <w:rsid w:val="00240EFA"/>
    <w:rsid w:val="0024168F"/>
    <w:rsid w:val="00244A41"/>
    <w:rsid w:val="002472FA"/>
    <w:rsid w:val="00250BB6"/>
    <w:rsid w:val="002515DB"/>
    <w:rsid w:val="00253E46"/>
    <w:rsid w:val="00260309"/>
    <w:rsid w:val="0026088F"/>
    <w:rsid w:val="00260902"/>
    <w:rsid w:val="00260CE8"/>
    <w:rsid w:val="00262BEE"/>
    <w:rsid w:val="00267F60"/>
    <w:rsid w:val="0027025E"/>
    <w:rsid w:val="00274CEA"/>
    <w:rsid w:val="002754B4"/>
    <w:rsid w:val="0028294C"/>
    <w:rsid w:val="00284DA5"/>
    <w:rsid w:val="002860FF"/>
    <w:rsid w:val="0029000A"/>
    <w:rsid w:val="002963FE"/>
    <w:rsid w:val="0029726E"/>
    <w:rsid w:val="002A6CD6"/>
    <w:rsid w:val="002B003F"/>
    <w:rsid w:val="002B1682"/>
    <w:rsid w:val="002B4641"/>
    <w:rsid w:val="002B5304"/>
    <w:rsid w:val="002B667F"/>
    <w:rsid w:val="002C1DDA"/>
    <w:rsid w:val="002C6567"/>
    <w:rsid w:val="002D0809"/>
    <w:rsid w:val="002D53BD"/>
    <w:rsid w:val="002D6FA8"/>
    <w:rsid w:val="002E1452"/>
    <w:rsid w:val="002E18B9"/>
    <w:rsid w:val="002E6452"/>
    <w:rsid w:val="002F355E"/>
    <w:rsid w:val="002F35A2"/>
    <w:rsid w:val="002F6F4A"/>
    <w:rsid w:val="00303899"/>
    <w:rsid w:val="00306723"/>
    <w:rsid w:val="00312FCF"/>
    <w:rsid w:val="0032219A"/>
    <w:rsid w:val="0032334E"/>
    <w:rsid w:val="003266D2"/>
    <w:rsid w:val="003266ED"/>
    <w:rsid w:val="0032713D"/>
    <w:rsid w:val="00332E66"/>
    <w:rsid w:val="003344F0"/>
    <w:rsid w:val="003346B5"/>
    <w:rsid w:val="0033756D"/>
    <w:rsid w:val="00344E49"/>
    <w:rsid w:val="003538CA"/>
    <w:rsid w:val="0035791B"/>
    <w:rsid w:val="0036145A"/>
    <w:rsid w:val="00361543"/>
    <w:rsid w:val="0036285C"/>
    <w:rsid w:val="003636FB"/>
    <w:rsid w:val="003656E2"/>
    <w:rsid w:val="00365E6C"/>
    <w:rsid w:val="00367436"/>
    <w:rsid w:val="00367D06"/>
    <w:rsid w:val="00370B7E"/>
    <w:rsid w:val="00370E9D"/>
    <w:rsid w:val="00372384"/>
    <w:rsid w:val="00374122"/>
    <w:rsid w:val="00375FB7"/>
    <w:rsid w:val="0037797C"/>
    <w:rsid w:val="00380AC2"/>
    <w:rsid w:val="00381184"/>
    <w:rsid w:val="0038134E"/>
    <w:rsid w:val="003818B2"/>
    <w:rsid w:val="00383908"/>
    <w:rsid w:val="0038686D"/>
    <w:rsid w:val="00390319"/>
    <w:rsid w:val="003913E9"/>
    <w:rsid w:val="003A446C"/>
    <w:rsid w:val="003A551A"/>
    <w:rsid w:val="003B4A7D"/>
    <w:rsid w:val="003B4CCE"/>
    <w:rsid w:val="003B5AA4"/>
    <w:rsid w:val="003C02B7"/>
    <w:rsid w:val="003C3594"/>
    <w:rsid w:val="003C4A4E"/>
    <w:rsid w:val="003C564E"/>
    <w:rsid w:val="003D2CDC"/>
    <w:rsid w:val="003D426B"/>
    <w:rsid w:val="003D5B7B"/>
    <w:rsid w:val="003D5F64"/>
    <w:rsid w:val="003E06C3"/>
    <w:rsid w:val="003E085F"/>
    <w:rsid w:val="003E2192"/>
    <w:rsid w:val="003E248F"/>
    <w:rsid w:val="003E5614"/>
    <w:rsid w:val="003E7311"/>
    <w:rsid w:val="003F0C05"/>
    <w:rsid w:val="003F2C5C"/>
    <w:rsid w:val="003F3137"/>
    <w:rsid w:val="00400B10"/>
    <w:rsid w:val="00400BBA"/>
    <w:rsid w:val="00401197"/>
    <w:rsid w:val="0040315D"/>
    <w:rsid w:val="00403AA8"/>
    <w:rsid w:val="004046F3"/>
    <w:rsid w:val="004103C7"/>
    <w:rsid w:val="00410AF8"/>
    <w:rsid w:val="004246D8"/>
    <w:rsid w:val="00431ADF"/>
    <w:rsid w:val="00436531"/>
    <w:rsid w:val="004370D8"/>
    <w:rsid w:val="004379D0"/>
    <w:rsid w:val="00441477"/>
    <w:rsid w:val="00443D49"/>
    <w:rsid w:val="004521E3"/>
    <w:rsid w:val="004525D1"/>
    <w:rsid w:val="00455AE8"/>
    <w:rsid w:val="00455D2C"/>
    <w:rsid w:val="00457ACF"/>
    <w:rsid w:val="00462496"/>
    <w:rsid w:val="00467E80"/>
    <w:rsid w:val="00467FFE"/>
    <w:rsid w:val="0047107B"/>
    <w:rsid w:val="00471D58"/>
    <w:rsid w:val="00473735"/>
    <w:rsid w:val="00475B6D"/>
    <w:rsid w:val="00493999"/>
    <w:rsid w:val="00495949"/>
    <w:rsid w:val="004A065A"/>
    <w:rsid w:val="004A2471"/>
    <w:rsid w:val="004A4AB3"/>
    <w:rsid w:val="004A4B4D"/>
    <w:rsid w:val="004A5572"/>
    <w:rsid w:val="004B27AC"/>
    <w:rsid w:val="004B6ACC"/>
    <w:rsid w:val="004B7B64"/>
    <w:rsid w:val="004C161A"/>
    <w:rsid w:val="004C1894"/>
    <w:rsid w:val="004C22FB"/>
    <w:rsid w:val="004C262B"/>
    <w:rsid w:val="004C37B1"/>
    <w:rsid w:val="004C6585"/>
    <w:rsid w:val="004C7745"/>
    <w:rsid w:val="004D412F"/>
    <w:rsid w:val="004E3D9F"/>
    <w:rsid w:val="004E6122"/>
    <w:rsid w:val="004E6CC0"/>
    <w:rsid w:val="004F0FB2"/>
    <w:rsid w:val="004F12AC"/>
    <w:rsid w:val="004F3C4F"/>
    <w:rsid w:val="004F61EC"/>
    <w:rsid w:val="004F64D9"/>
    <w:rsid w:val="004F7CFA"/>
    <w:rsid w:val="004F7F95"/>
    <w:rsid w:val="005002D8"/>
    <w:rsid w:val="00502999"/>
    <w:rsid w:val="00505447"/>
    <w:rsid w:val="0050788F"/>
    <w:rsid w:val="00512328"/>
    <w:rsid w:val="005144CD"/>
    <w:rsid w:val="0051678F"/>
    <w:rsid w:val="00520BE2"/>
    <w:rsid w:val="00521B48"/>
    <w:rsid w:val="0052344B"/>
    <w:rsid w:val="005234C8"/>
    <w:rsid w:val="0052376F"/>
    <w:rsid w:val="00532065"/>
    <w:rsid w:val="00536FA2"/>
    <w:rsid w:val="00541A5E"/>
    <w:rsid w:val="00541BAB"/>
    <w:rsid w:val="00544439"/>
    <w:rsid w:val="00552B80"/>
    <w:rsid w:val="00560E73"/>
    <w:rsid w:val="0056406D"/>
    <w:rsid w:val="00565632"/>
    <w:rsid w:val="005665E0"/>
    <w:rsid w:val="00570D36"/>
    <w:rsid w:val="005731A8"/>
    <w:rsid w:val="005732F8"/>
    <w:rsid w:val="0057729F"/>
    <w:rsid w:val="005815EC"/>
    <w:rsid w:val="00583296"/>
    <w:rsid w:val="00590808"/>
    <w:rsid w:val="00591154"/>
    <w:rsid w:val="00591309"/>
    <w:rsid w:val="00591557"/>
    <w:rsid w:val="005A26B8"/>
    <w:rsid w:val="005A5864"/>
    <w:rsid w:val="005B0161"/>
    <w:rsid w:val="005B0A4F"/>
    <w:rsid w:val="005B0BEC"/>
    <w:rsid w:val="005B0DE1"/>
    <w:rsid w:val="005B38EA"/>
    <w:rsid w:val="005B6C36"/>
    <w:rsid w:val="005B7FEE"/>
    <w:rsid w:val="005C005C"/>
    <w:rsid w:val="005C06A0"/>
    <w:rsid w:val="005C1146"/>
    <w:rsid w:val="005C2CC9"/>
    <w:rsid w:val="005C4085"/>
    <w:rsid w:val="005C47B2"/>
    <w:rsid w:val="005C7C7C"/>
    <w:rsid w:val="005D1627"/>
    <w:rsid w:val="005D2A3C"/>
    <w:rsid w:val="005D422B"/>
    <w:rsid w:val="005D772F"/>
    <w:rsid w:val="005D7DC8"/>
    <w:rsid w:val="005E0741"/>
    <w:rsid w:val="005E3ED1"/>
    <w:rsid w:val="005E4D82"/>
    <w:rsid w:val="005E60E9"/>
    <w:rsid w:val="005E6363"/>
    <w:rsid w:val="005E785E"/>
    <w:rsid w:val="005F15D4"/>
    <w:rsid w:val="005F3F7D"/>
    <w:rsid w:val="005F442B"/>
    <w:rsid w:val="005F498C"/>
    <w:rsid w:val="005F4C3E"/>
    <w:rsid w:val="005F6979"/>
    <w:rsid w:val="005F6B04"/>
    <w:rsid w:val="0060068C"/>
    <w:rsid w:val="00600D8D"/>
    <w:rsid w:val="00612546"/>
    <w:rsid w:val="00615624"/>
    <w:rsid w:val="0061583B"/>
    <w:rsid w:val="00616589"/>
    <w:rsid w:val="00621985"/>
    <w:rsid w:val="0062427F"/>
    <w:rsid w:val="00624788"/>
    <w:rsid w:val="00624C6F"/>
    <w:rsid w:val="006271F2"/>
    <w:rsid w:val="00627CB4"/>
    <w:rsid w:val="00633665"/>
    <w:rsid w:val="00633944"/>
    <w:rsid w:val="0063542C"/>
    <w:rsid w:val="00635688"/>
    <w:rsid w:val="00635B4E"/>
    <w:rsid w:val="00642FC5"/>
    <w:rsid w:val="0064384E"/>
    <w:rsid w:val="00645BDA"/>
    <w:rsid w:val="0064635E"/>
    <w:rsid w:val="006474AC"/>
    <w:rsid w:val="00647B8A"/>
    <w:rsid w:val="00650A15"/>
    <w:rsid w:val="00653B90"/>
    <w:rsid w:val="00662EA1"/>
    <w:rsid w:val="00663D3F"/>
    <w:rsid w:val="00663E09"/>
    <w:rsid w:val="0066727E"/>
    <w:rsid w:val="00673B80"/>
    <w:rsid w:val="00674D1E"/>
    <w:rsid w:val="0068000E"/>
    <w:rsid w:val="00680379"/>
    <w:rsid w:val="006815FF"/>
    <w:rsid w:val="00682FBB"/>
    <w:rsid w:val="0068551E"/>
    <w:rsid w:val="00687970"/>
    <w:rsid w:val="006946C3"/>
    <w:rsid w:val="00695926"/>
    <w:rsid w:val="006A1688"/>
    <w:rsid w:val="006A2972"/>
    <w:rsid w:val="006A2CE1"/>
    <w:rsid w:val="006B1216"/>
    <w:rsid w:val="006B1448"/>
    <w:rsid w:val="006B62B8"/>
    <w:rsid w:val="006B6B73"/>
    <w:rsid w:val="006C4119"/>
    <w:rsid w:val="006D223C"/>
    <w:rsid w:val="006D4CAF"/>
    <w:rsid w:val="006D5766"/>
    <w:rsid w:val="006E0BDB"/>
    <w:rsid w:val="006E14E5"/>
    <w:rsid w:val="006E1AE8"/>
    <w:rsid w:val="006E262C"/>
    <w:rsid w:val="006E269A"/>
    <w:rsid w:val="006E3878"/>
    <w:rsid w:val="006E7434"/>
    <w:rsid w:val="006F00C9"/>
    <w:rsid w:val="006F111D"/>
    <w:rsid w:val="006F41AD"/>
    <w:rsid w:val="006F672E"/>
    <w:rsid w:val="007049AE"/>
    <w:rsid w:val="007057B6"/>
    <w:rsid w:val="00707443"/>
    <w:rsid w:val="00711557"/>
    <w:rsid w:val="00723AAD"/>
    <w:rsid w:val="00725038"/>
    <w:rsid w:val="0074085F"/>
    <w:rsid w:val="007413AC"/>
    <w:rsid w:val="00746CBD"/>
    <w:rsid w:val="007479BE"/>
    <w:rsid w:val="0075007F"/>
    <w:rsid w:val="00750FE8"/>
    <w:rsid w:val="007522F0"/>
    <w:rsid w:val="00752F6B"/>
    <w:rsid w:val="007542EE"/>
    <w:rsid w:val="00754851"/>
    <w:rsid w:val="00760360"/>
    <w:rsid w:val="007646AC"/>
    <w:rsid w:val="007708BA"/>
    <w:rsid w:val="00772A37"/>
    <w:rsid w:val="00774E02"/>
    <w:rsid w:val="00782170"/>
    <w:rsid w:val="00782290"/>
    <w:rsid w:val="00782F49"/>
    <w:rsid w:val="00783D06"/>
    <w:rsid w:val="00785EA3"/>
    <w:rsid w:val="00790852"/>
    <w:rsid w:val="007A21B1"/>
    <w:rsid w:val="007A486C"/>
    <w:rsid w:val="007A4D92"/>
    <w:rsid w:val="007A5CFC"/>
    <w:rsid w:val="007A7FE4"/>
    <w:rsid w:val="007B18A1"/>
    <w:rsid w:val="007B5215"/>
    <w:rsid w:val="007C1727"/>
    <w:rsid w:val="007C6A4F"/>
    <w:rsid w:val="007D3437"/>
    <w:rsid w:val="007D7735"/>
    <w:rsid w:val="007E0366"/>
    <w:rsid w:val="007E4647"/>
    <w:rsid w:val="007E6783"/>
    <w:rsid w:val="007F3818"/>
    <w:rsid w:val="007F501F"/>
    <w:rsid w:val="007F5061"/>
    <w:rsid w:val="007F626F"/>
    <w:rsid w:val="0080068C"/>
    <w:rsid w:val="00801915"/>
    <w:rsid w:val="00804E28"/>
    <w:rsid w:val="00805446"/>
    <w:rsid w:val="008160DF"/>
    <w:rsid w:val="00823036"/>
    <w:rsid w:val="00824252"/>
    <w:rsid w:val="00826B35"/>
    <w:rsid w:val="00830888"/>
    <w:rsid w:val="00832413"/>
    <w:rsid w:val="00833B76"/>
    <w:rsid w:val="00835A17"/>
    <w:rsid w:val="0083698F"/>
    <w:rsid w:val="00843C5A"/>
    <w:rsid w:val="00844609"/>
    <w:rsid w:val="00846673"/>
    <w:rsid w:val="00850DFC"/>
    <w:rsid w:val="00850EBB"/>
    <w:rsid w:val="0086518D"/>
    <w:rsid w:val="008668A7"/>
    <w:rsid w:val="0087002E"/>
    <w:rsid w:val="00870D4A"/>
    <w:rsid w:val="00871EA6"/>
    <w:rsid w:val="008742C4"/>
    <w:rsid w:val="00876C3A"/>
    <w:rsid w:val="008774A3"/>
    <w:rsid w:val="008829A6"/>
    <w:rsid w:val="008901D5"/>
    <w:rsid w:val="00890485"/>
    <w:rsid w:val="00894FF8"/>
    <w:rsid w:val="008A2031"/>
    <w:rsid w:val="008A3101"/>
    <w:rsid w:val="008A518E"/>
    <w:rsid w:val="008A55A2"/>
    <w:rsid w:val="008A627F"/>
    <w:rsid w:val="008B24A5"/>
    <w:rsid w:val="008B6A06"/>
    <w:rsid w:val="008B7CBC"/>
    <w:rsid w:val="008C0D2E"/>
    <w:rsid w:val="008C216E"/>
    <w:rsid w:val="008C3D36"/>
    <w:rsid w:val="008C3DE5"/>
    <w:rsid w:val="008C3E3D"/>
    <w:rsid w:val="008C7F85"/>
    <w:rsid w:val="008D1B2E"/>
    <w:rsid w:val="008D2570"/>
    <w:rsid w:val="008D6CF6"/>
    <w:rsid w:val="008E0865"/>
    <w:rsid w:val="008E27FB"/>
    <w:rsid w:val="008E5D1D"/>
    <w:rsid w:val="008F2E46"/>
    <w:rsid w:val="008F3850"/>
    <w:rsid w:val="008F539F"/>
    <w:rsid w:val="008F5D59"/>
    <w:rsid w:val="009002A1"/>
    <w:rsid w:val="0090167B"/>
    <w:rsid w:val="009020DF"/>
    <w:rsid w:val="00902F88"/>
    <w:rsid w:val="0091071F"/>
    <w:rsid w:val="009143A0"/>
    <w:rsid w:val="00915A81"/>
    <w:rsid w:val="0091658B"/>
    <w:rsid w:val="00916C58"/>
    <w:rsid w:val="00917D8C"/>
    <w:rsid w:val="00922658"/>
    <w:rsid w:val="00923F47"/>
    <w:rsid w:val="009252DD"/>
    <w:rsid w:val="00933695"/>
    <w:rsid w:val="00937DBE"/>
    <w:rsid w:val="00937E46"/>
    <w:rsid w:val="0094199A"/>
    <w:rsid w:val="00942DBA"/>
    <w:rsid w:val="009441A0"/>
    <w:rsid w:val="00944649"/>
    <w:rsid w:val="009455BB"/>
    <w:rsid w:val="009506EF"/>
    <w:rsid w:val="00952422"/>
    <w:rsid w:val="00955126"/>
    <w:rsid w:val="0095516C"/>
    <w:rsid w:val="00956644"/>
    <w:rsid w:val="00957BC5"/>
    <w:rsid w:val="00966FF5"/>
    <w:rsid w:val="009725A0"/>
    <w:rsid w:val="0097575A"/>
    <w:rsid w:val="009773B8"/>
    <w:rsid w:val="009777B4"/>
    <w:rsid w:val="00977F83"/>
    <w:rsid w:val="009806E7"/>
    <w:rsid w:val="0098152A"/>
    <w:rsid w:val="00982021"/>
    <w:rsid w:val="00982CE4"/>
    <w:rsid w:val="00985FC2"/>
    <w:rsid w:val="00987DD8"/>
    <w:rsid w:val="009967CB"/>
    <w:rsid w:val="009A0E1C"/>
    <w:rsid w:val="009A46EE"/>
    <w:rsid w:val="009A6FC8"/>
    <w:rsid w:val="009A7306"/>
    <w:rsid w:val="009B07C3"/>
    <w:rsid w:val="009B2100"/>
    <w:rsid w:val="009B2101"/>
    <w:rsid w:val="009B291C"/>
    <w:rsid w:val="009B3F4F"/>
    <w:rsid w:val="009B6359"/>
    <w:rsid w:val="009C0314"/>
    <w:rsid w:val="009C426E"/>
    <w:rsid w:val="009C4C06"/>
    <w:rsid w:val="009C7AB2"/>
    <w:rsid w:val="009D12FE"/>
    <w:rsid w:val="009D14C8"/>
    <w:rsid w:val="009D5048"/>
    <w:rsid w:val="009D6423"/>
    <w:rsid w:val="009D7754"/>
    <w:rsid w:val="009E30EB"/>
    <w:rsid w:val="009E392D"/>
    <w:rsid w:val="009E3CA0"/>
    <w:rsid w:val="009E53F0"/>
    <w:rsid w:val="009F4D30"/>
    <w:rsid w:val="009F656D"/>
    <w:rsid w:val="00A00EE4"/>
    <w:rsid w:val="00A0153D"/>
    <w:rsid w:val="00A01F4E"/>
    <w:rsid w:val="00A027D8"/>
    <w:rsid w:val="00A02806"/>
    <w:rsid w:val="00A04D27"/>
    <w:rsid w:val="00A06AB9"/>
    <w:rsid w:val="00A11807"/>
    <w:rsid w:val="00A13FEA"/>
    <w:rsid w:val="00A16C4A"/>
    <w:rsid w:val="00A172A4"/>
    <w:rsid w:val="00A2099A"/>
    <w:rsid w:val="00A22490"/>
    <w:rsid w:val="00A31016"/>
    <w:rsid w:val="00A3117A"/>
    <w:rsid w:val="00A31EB0"/>
    <w:rsid w:val="00A32447"/>
    <w:rsid w:val="00A3470B"/>
    <w:rsid w:val="00A35335"/>
    <w:rsid w:val="00A370FC"/>
    <w:rsid w:val="00A43911"/>
    <w:rsid w:val="00A45F03"/>
    <w:rsid w:val="00A46120"/>
    <w:rsid w:val="00A4679D"/>
    <w:rsid w:val="00A52BCE"/>
    <w:rsid w:val="00A52FB2"/>
    <w:rsid w:val="00A565EF"/>
    <w:rsid w:val="00A61B04"/>
    <w:rsid w:val="00A62916"/>
    <w:rsid w:val="00A64318"/>
    <w:rsid w:val="00A66C02"/>
    <w:rsid w:val="00A66ED5"/>
    <w:rsid w:val="00A679F2"/>
    <w:rsid w:val="00A72177"/>
    <w:rsid w:val="00A7523A"/>
    <w:rsid w:val="00A770EF"/>
    <w:rsid w:val="00A7717F"/>
    <w:rsid w:val="00A7723A"/>
    <w:rsid w:val="00A85D64"/>
    <w:rsid w:val="00A864AF"/>
    <w:rsid w:val="00A93415"/>
    <w:rsid w:val="00A977F2"/>
    <w:rsid w:val="00AA79CE"/>
    <w:rsid w:val="00AB27A4"/>
    <w:rsid w:val="00AB2E13"/>
    <w:rsid w:val="00AB4CB8"/>
    <w:rsid w:val="00AB6A65"/>
    <w:rsid w:val="00AB7051"/>
    <w:rsid w:val="00AC07C7"/>
    <w:rsid w:val="00AD2A62"/>
    <w:rsid w:val="00AD2C60"/>
    <w:rsid w:val="00AD31D5"/>
    <w:rsid w:val="00AD37B1"/>
    <w:rsid w:val="00AD6F59"/>
    <w:rsid w:val="00AE111E"/>
    <w:rsid w:val="00AE389E"/>
    <w:rsid w:val="00AE5C16"/>
    <w:rsid w:val="00AE67A9"/>
    <w:rsid w:val="00AF054A"/>
    <w:rsid w:val="00AF25FD"/>
    <w:rsid w:val="00AF5DF2"/>
    <w:rsid w:val="00AF60CF"/>
    <w:rsid w:val="00AF62E1"/>
    <w:rsid w:val="00B01BBC"/>
    <w:rsid w:val="00B01DC0"/>
    <w:rsid w:val="00B021DA"/>
    <w:rsid w:val="00B04FB9"/>
    <w:rsid w:val="00B06EF5"/>
    <w:rsid w:val="00B10034"/>
    <w:rsid w:val="00B109F4"/>
    <w:rsid w:val="00B10E82"/>
    <w:rsid w:val="00B12933"/>
    <w:rsid w:val="00B16BD9"/>
    <w:rsid w:val="00B16FEF"/>
    <w:rsid w:val="00B21C3D"/>
    <w:rsid w:val="00B2223F"/>
    <w:rsid w:val="00B23E62"/>
    <w:rsid w:val="00B24698"/>
    <w:rsid w:val="00B24B18"/>
    <w:rsid w:val="00B259FF"/>
    <w:rsid w:val="00B25DD5"/>
    <w:rsid w:val="00B31BD9"/>
    <w:rsid w:val="00B32497"/>
    <w:rsid w:val="00B404BC"/>
    <w:rsid w:val="00B4144C"/>
    <w:rsid w:val="00B42529"/>
    <w:rsid w:val="00B43DCD"/>
    <w:rsid w:val="00B4598D"/>
    <w:rsid w:val="00B46382"/>
    <w:rsid w:val="00B54D32"/>
    <w:rsid w:val="00B604FF"/>
    <w:rsid w:val="00B63DD2"/>
    <w:rsid w:val="00B65649"/>
    <w:rsid w:val="00B65ED3"/>
    <w:rsid w:val="00B6680E"/>
    <w:rsid w:val="00B75009"/>
    <w:rsid w:val="00B80361"/>
    <w:rsid w:val="00B807D9"/>
    <w:rsid w:val="00B83809"/>
    <w:rsid w:val="00B83C04"/>
    <w:rsid w:val="00B85970"/>
    <w:rsid w:val="00B87EAD"/>
    <w:rsid w:val="00B90D62"/>
    <w:rsid w:val="00B91AF9"/>
    <w:rsid w:val="00B91BCD"/>
    <w:rsid w:val="00B9281B"/>
    <w:rsid w:val="00B93ED5"/>
    <w:rsid w:val="00B94640"/>
    <w:rsid w:val="00B96A46"/>
    <w:rsid w:val="00BA21E3"/>
    <w:rsid w:val="00BA6C87"/>
    <w:rsid w:val="00BA7C2A"/>
    <w:rsid w:val="00BB057A"/>
    <w:rsid w:val="00BB0D3E"/>
    <w:rsid w:val="00BB10E2"/>
    <w:rsid w:val="00BB1F0E"/>
    <w:rsid w:val="00BB36E9"/>
    <w:rsid w:val="00BB3968"/>
    <w:rsid w:val="00BC484D"/>
    <w:rsid w:val="00BC5F2E"/>
    <w:rsid w:val="00BC6CB3"/>
    <w:rsid w:val="00BC6FC0"/>
    <w:rsid w:val="00BC79F6"/>
    <w:rsid w:val="00BD0DD6"/>
    <w:rsid w:val="00BD2615"/>
    <w:rsid w:val="00BD3184"/>
    <w:rsid w:val="00BD3FA6"/>
    <w:rsid w:val="00BE00E3"/>
    <w:rsid w:val="00BE2210"/>
    <w:rsid w:val="00BE2D48"/>
    <w:rsid w:val="00BE30C6"/>
    <w:rsid w:val="00BE5911"/>
    <w:rsid w:val="00BE5AAC"/>
    <w:rsid w:val="00BE5F28"/>
    <w:rsid w:val="00BE76E1"/>
    <w:rsid w:val="00BE797E"/>
    <w:rsid w:val="00BF0D9D"/>
    <w:rsid w:val="00BF1419"/>
    <w:rsid w:val="00BF3E8C"/>
    <w:rsid w:val="00BF4056"/>
    <w:rsid w:val="00BF5B73"/>
    <w:rsid w:val="00C0162D"/>
    <w:rsid w:val="00C04676"/>
    <w:rsid w:val="00C04DC6"/>
    <w:rsid w:val="00C0531E"/>
    <w:rsid w:val="00C1465E"/>
    <w:rsid w:val="00C15A67"/>
    <w:rsid w:val="00C16F07"/>
    <w:rsid w:val="00C2280A"/>
    <w:rsid w:val="00C24010"/>
    <w:rsid w:val="00C24A16"/>
    <w:rsid w:val="00C2623E"/>
    <w:rsid w:val="00C27FF2"/>
    <w:rsid w:val="00C31495"/>
    <w:rsid w:val="00C3154D"/>
    <w:rsid w:val="00C3299E"/>
    <w:rsid w:val="00C32B25"/>
    <w:rsid w:val="00C35202"/>
    <w:rsid w:val="00C37218"/>
    <w:rsid w:val="00C43229"/>
    <w:rsid w:val="00C45738"/>
    <w:rsid w:val="00C5199A"/>
    <w:rsid w:val="00C5437C"/>
    <w:rsid w:val="00C544CA"/>
    <w:rsid w:val="00C55038"/>
    <w:rsid w:val="00C573D6"/>
    <w:rsid w:val="00C57D01"/>
    <w:rsid w:val="00C57E97"/>
    <w:rsid w:val="00C63BEA"/>
    <w:rsid w:val="00C67AC0"/>
    <w:rsid w:val="00C723FB"/>
    <w:rsid w:val="00C73A09"/>
    <w:rsid w:val="00C73E3B"/>
    <w:rsid w:val="00C7444B"/>
    <w:rsid w:val="00C83FCC"/>
    <w:rsid w:val="00C85E7E"/>
    <w:rsid w:val="00C864D4"/>
    <w:rsid w:val="00C910D0"/>
    <w:rsid w:val="00C9209B"/>
    <w:rsid w:val="00C9399F"/>
    <w:rsid w:val="00C94AA2"/>
    <w:rsid w:val="00C97BFF"/>
    <w:rsid w:val="00C97C87"/>
    <w:rsid w:val="00CB504B"/>
    <w:rsid w:val="00CB5183"/>
    <w:rsid w:val="00CB7A2D"/>
    <w:rsid w:val="00CC27DC"/>
    <w:rsid w:val="00CC454A"/>
    <w:rsid w:val="00CC6C2C"/>
    <w:rsid w:val="00CD0030"/>
    <w:rsid w:val="00CD1B0E"/>
    <w:rsid w:val="00CD46C0"/>
    <w:rsid w:val="00CD4A43"/>
    <w:rsid w:val="00CD5C17"/>
    <w:rsid w:val="00CD69E7"/>
    <w:rsid w:val="00CE0218"/>
    <w:rsid w:val="00CE4967"/>
    <w:rsid w:val="00CE7A2A"/>
    <w:rsid w:val="00CF09A2"/>
    <w:rsid w:val="00CF4FCB"/>
    <w:rsid w:val="00CF6022"/>
    <w:rsid w:val="00D016EB"/>
    <w:rsid w:val="00D03643"/>
    <w:rsid w:val="00D20CBB"/>
    <w:rsid w:val="00D25849"/>
    <w:rsid w:val="00D25EB5"/>
    <w:rsid w:val="00D26EBD"/>
    <w:rsid w:val="00D27916"/>
    <w:rsid w:val="00D30FD2"/>
    <w:rsid w:val="00D327BB"/>
    <w:rsid w:val="00D37272"/>
    <w:rsid w:val="00D37C1A"/>
    <w:rsid w:val="00D419A3"/>
    <w:rsid w:val="00D42400"/>
    <w:rsid w:val="00D428DF"/>
    <w:rsid w:val="00D53A44"/>
    <w:rsid w:val="00D5662F"/>
    <w:rsid w:val="00D60BBB"/>
    <w:rsid w:val="00D6153C"/>
    <w:rsid w:val="00D64A6F"/>
    <w:rsid w:val="00D65D50"/>
    <w:rsid w:val="00D66ACA"/>
    <w:rsid w:val="00D67C33"/>
    <w:rsid w:val="00D72A79"/>
    <w:rsid w:val="00D73DC2"/>
    <w:rsid w:val="00D75880"/>
    <w:rsid w:val="00D84427"/>
    <w:rsid w:val="00D87264"/>
    <w:rsid w:val="00D96FCB"/>
    <w:rsid w:val="00DA0621"/>
    <w:rsid w:val="00DA26C7"/>
    <w:rsid w:val="00DA45C2"/>
    <w:rsid w:val="00DA5CC1"/>
    <w:rsid w:val="00DA5DD8"/>
    <w:rsid w:val="00DB0B71"/>
    <w:rsid w:val="00DB1440"/>
    <w:rsid w:val="00DB26A7"/>
    <w:rsid w:val="00DB3F91"/>
    <w:rsid w:val="00DB5B37"/>
    <w:rsid w:val="00DC0A3D"/>
    <w:rsid w:val="00DC1D05"/>
    <w:rsid w:val="00DC571D"/>
    <w:rsid w:val="00DC6D05"/>
    <w:rsid w:val="00DD0662"/>
    <w:rsid w:val="00DE1E51"/>
    <w:rsid w:val="00DE5533"/>
    <w:rsid w:val="00DE7C3E"/>
    <w:rsid w:val="00DF3159"/>
    <w:rsid w:val="00DF6A4C"/>
    <w:rsid w:val="00DF73B0"/>
    <w:rsid w:val="00DF7416"/>
    <w:rsid w:val="00E0024D"/>
    <w:rsid w:val="00E03E52"/>
    <w:rsid w:val="00E0600C"/>
    <w:rsid w:val="00E06B3C"/>
    <w:rsid w:val="00E10249"/>
    <w:rsid w:val="00E13483"/>
    <w:rsid w:val="00E13C34"/>
    <w:rsid w:val="00E22B72"/>
    <w:rsid w:val="00E22DAB"/>
    <w:rsid w:val="00E31C1A"/>
    <w:rsid w:val="00E40AC1"/>
    <w:rsid w:val="00E42C26"/>
    <w:rsid w:val="00E44BB4"/>
    <w:rsid w:val="00E45FCF"/>
    <w:rsid w:val="00E55770"/>
    <w:rsid w:val="00E56E36"/>
    <w:rsid w:val="00E56EBF"/>
    <w:rsid w:val="00E57772"/>
    <w:rsid w:val="00E622C9"/>
    <w:rsid w:val="00E6380C"/>
    <w:rsid w:val="00E65660"/>
    <w:rsid w:val="00E659A9"/>
    <w:rsid w:val="00E712E8"/>
    <w:rsid w:val="00E7301E"/>
    <w:rsid w:val="00E7314C"/>
    <w:rsid w:val="00E7513A"/>
    <w:rsid w:val="00E75497"/>
    <w:rsid w:val="00E77E3C"/>
    <w:rsid w:val="00E80C96"/>
    <w:rsid w:val="00E839B7"/>
    <w:rsid w:val="00E84813"/>
    <w:rsid w:val="00E875EE"/>
    <w:rsid w:val="00E916F8"/>
    <w:rsid w:val="00E93CBA"/>
    <w:rsid w:val="00E94A7A"/>
    <w:rsid w:val="00E964C8"/>
    <w:rsid w:val="00E96A77"/>
    <w:rsid w:val="00EA34BC"/>
    <w:rsid w:val="00EB0A26"/>
    <w:rsid w:val="00EB3522"/>
    <w:rsid w:val="00EB3FCD"/>
    <w:rsid w:val="00EB7257"/>
    <w:rsid w:val="00EB7E5D"/>
    <w:rsid w:val="00EC45D4"/>
    <w:rsid w:val="00ED2264"/>
    <w:rsid w:val="00ED37E1"/>
    <w:rsid w:val="00EE0320"/>
    <w:rsid w:val="00EE4E0C"/>
    <w:rsid w:val="00EE7AA6"/>
    <w:rsid w:val="00EF4AA7"/>
    <w:rsid w:val="00F03542"/>
    <w:rsid w:val="00F03AF5"/>
    <w:rsid w:val="00F04248"/>
    <w:rsid w:val="00F04C35"/>
    <w:rsid w:val="00F171AB"/>
    <w:rsid w:val="00F231D7"/>
    <w:rsid w:val="00F233A7"/>
    <w:rsid w:val="00F350F3"/>
    <w:rsid w:val="00F358AB"/>
    <w:rsid w:val="00F3605C"/>
    <w:rsid w:val="00F4401D"/>
    <w:rsid w:val="00F471C0"/>
    <w:rsid w:val="00F50D0C"/>
    <w:rsid w:val="00F66745"/>
    <w:rsid w:val="00F7107D"/>
    <w:rsid w:val="00F72162"/>
    <w:rsid w:val="00F724D7"/>
    <w:rsid w:val="00F75411"/>
    <w:rsid w:val="00F75FC3"/>
    <w:rsid w:val="00F827A1"/>
    <w:rsid w:val="00F84082"/>
    <w:rsid w:val="00F84E80"/>
    <w:rsid w:val="00F84EE8"/>
    <w:rsid w:val="00F86227"/>
    <w:rsid w:val="00F9104D"/>
    <w:rsid w:val="00F921BB"/>
    <w:rsid w:val="00FA4C8F"/>
    <w:rsid w:val="00FA6865"/>
    <w:rsid w:val="00FA73FC"/>
    <w:rsid w:val="00FB0B01"/>
    <w:rsid w:val="00FB4244"/>
    <w:rsid w:val="00FD4391"/>
    <w:rsid w:val="00FD5FE6"/>
    <w:rsid w:val="00FD6C66"/>
    <w:rsid w:val="00FD6F65"/>
    <w:rsid w:val="00FE28C5"/>
    <w:rsid w:val="00FE2C4F"/>
    <w:rsid w:val="00FF1BB9"/>
    <w:rsid w:val="00FF4051"/>
    <w:rsid w:val="00FF4BBA"/>
    <w:rsid w:val="00FF5706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C8"/>
    <w:pPr>
      <w:widowControl w:val="0"/>
    </w:pPr>
    <w:rPr>
      <w:sz w:val="24"/>
      <w:lang w:eastAsia="zh-TW"/>
    </w:rPr>
  </w:style>
  <w:style w:type="paragraph" w:styleId="1">
    <w:name w:val="heading 1"/>
    <w:basedOn w:val="a"/>
    <w:next w:val="a"/>
    <w:link w:val="1Char"/>
    <w:uiPriority w:val="99"/>
    <w:qFormat/>
    <w:rsid w:val="003E06C3"/>
    <w:pPr>
      <w:keepNext/>
      <w:spacing w:line="480" w:lineRule="auto"/>
      <w:outlineLvl w:val="0"/>
    </w:pPr>
    <w:rPr>
      <w:rFonts w:ascii="Arial" w:hAnsi="Arial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3E06C3"/>
    <w:rPr>
      <w:rFonts w:ascii="Arial" w:hAnsi="Arial" w:cs="Times New Roman"/>
      <w:b/>
      <w:sz w:val="24"/>
    </w:rPr>
  </w:style>
  <w:style w:type="paragraph" w:styleId="a3">
    <w:name w:val="header"/>
    <w:basedOn w:val="a"/>
    <w:link w:val="Char"/>
    <w:uiPriority w:val="99"/>
    <w:rsid w:val="001A124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Char">
    <w:name w:val="页眉 Char"/>
    <w:basedOn w:val="a0"/>
    <w:link w:val="a3"/>
    <w:uiPriority w:val="99"/>
    <w:locked/>
    <w:rsid w:val="001A124F"/>
    <w:rPr>
      <w:rFonts w:cs="Times New Roman"/>
      <w:sz w:val="20"/>
    </w:rPr>
  </w:style>
  <w:style w:type="paragraph" w:styleId="a4">
    <w:name w:val="footer"/>
    <w:basedOn w:val="a"/>
    <w:link w:val="Char0"/>
    <w:uiPriority w:val="99"/>
    <w:semiHidden/>
    <w:rsid w:val="001A124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Char0">
    <w:name w:val="页脚 Char"/>
    <w:basedOn w:val="a0"/>
    <w:link w:val="a4"/>
    <w:uiPriority w:val="99"/>
    <w:semiHidden/>
    <w:locked/>
    <w:rsid w:val="001A124F"/>
    <w:rPr>
      <w:rFonts w:cs="Times New Roman"/>
      <w:sz w:val="20"/>
    </w:rPr>
  </w:style>
  <w:style w:type="paragraph" w:styleId="a5">
    <w:name w:val="List Paragraph"/>
    <w:basedOn w:val="a"/>
    <w:uiPriority w:val="99"/>
    <w:qFormat/>
    <w:rsid w:val="003636FB"/>
    <w:pPr>
      <w:ind w:leftChars="200" w:left="480"/>
    </w:pPr>
  </w:style>
  <w:style w:type="character" w:styleId="a6">
    <w:name w:val="Hyperlink"/>
    <w:basedOn w:val="a0"/>
    <w:uiPriority w:val="99"/>
    <w:rsid w:val="00F66745"/>
    <w:rPr>
      <w:rFonts w:cs="Times New Roman"/>
      <w:color w:val="0000FF"/>
      <w:u w:val="single"/>
    </w:rPr>
  </w:style>
  <w:style w:type="character" w:customStyle="1" w:styleId="jrnl">
    <w:name w:val="jrnl"/>
    <w:uiPriority w:val="99"/>
    <w:rsid w:val="0091658B"/>
  </w:style>
  <w:style w:type="character" w:customStyle="1" w:styleId="src">
    <w:name w:val="src"/>
    <w:uiPriority w:val="99"/>
    <w:rsid w:val="0091658B"/>
  </w:style>
  <w:style w:type="character" w:customStyle="1" w:styleId="yiv8971128685jrnl">
    <w:name w:val="yiv8971128685jrnl"/>
    <w:uiPriority w:val="99"/>
    <w:rsid w:val="00835A17"/>
  </w:style>
  <w:style w:type="character" w:customStyle="1" w:styleId="yiv2679118919jrnl">
    <w:name w:val="yiv2679118919jrnl"/>
    <w:uiPriority w:val="99"/>
    <w:rsid w:val="001A72B1"/>
  </w:style>
  <w:style w:type="paragraph" w:styleId="a7">
    <w:name w:val="Normal (Web)"/>
    <w:basedOn w:val="a"/>
    <w:uiPriority w:val="99"/>
    <w:rsid w:val="008E0865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character" w:customStyle="1" w:styleId="highlight">
    <w:name w:val="highlight"/>
    <w:uiPriority w:val="99"/>
    <w:rsid w:val="00B83809"/>
  </w:style>
  <w:style w:type="character" w:customStyle="1" w:styleId="apple-converted-space">
    <w:name w:val="apple-converted-space"/>
    <w:uiPriority w:val="99"/>
    <w:rsid w:val="00B83809"/>
  </w:style>
  <w:style w:type="paragraph" w:styleId="a8">
    <w:name w:val="Body Text"/>
    <w:basedOn w:val="a"/>
    <w:link w:val="Char1"/>
    <w:uiPriority w:val="99"/>
    <w:rsid w:val="003E06C3"/>
    <w:pPr>
      <w:tabs>
        <w:tab w:val="left" w:pos="360"/>
      </w:tabs>
      <w:spacing w:line="480" w:lineRule="auto"/>
    </w:pPr>
    <w:rPr>
      <w:rFonts w:ascii="Arial" w:hAnsi="Arial"/>
      <w:b/>
      <w:kern w:val="0"/>
      <w:sz w:val="20"/>
      <w:szCs w:val="20"/>
    </w:rPr>
  </w:style>
  <w:style w:type="character" w:customStyle="1" w:styleId="Char1">
    <w:name w:val="正文文本 Char"/>
    <w:basedOn w:val="a0"/>
    <w:link w:val="a8"/>
    <w:uiPriority w:val="99"/>
    <w:locked/>
    <w:rsid w:val="003E06C3"/>
    <w:rPr>
      <w:rFonts w:ascii="Arial" w:hAnsi="Arial" w:cs="Times New Roman"/>
      <w:b/>
      <w:sz w:val="20"/>
    </w:rPr>
  </w:style>
  <w:style w:type="paragraph" w:styleId="3">
    <w:name w:val="Body Text 3"/>
    <w:basedOn w:val="a"/>
    <w:link w:val="3Char"/>
    <w:uiPriority w:val="99"/>
    <w:rsid w:val="00FD6F65"/>
    <w:pPr>
      <w:spacing w:after="120"/>
    </w:pPr>
    <w:rPr>
      <w:rFonts w:ascii="Times New Roman" w:hAnsi="Times New Roman"/>
      <w:kern w:val="0"/>
      <w:sz w:val="16"/>
      <w:szCs w:val="16"/>
    </w:rPr>
  </w:style>
  <w:style w:type="character" w:customStyle="1" w:styleId="3Char">
    <w:name w:val="正文文本 3 Char"/>
    <w:basedOn w:val="a0"/>
    <w:link w:val="3"/>
    <w:uiPriority w:val="99"/>
    <w:locked/>
    <w:rsid w:val="00FD6F65"/>
    <w:rPr>
      <w:rFonts w:ascii="Times New Roman" w:hAnsi="Times New Roman" w:cs="Times New Roman"/>
      <w:sz w:val="16"/>
    </w:rPr>
  </w:style>
  <w:style w:type="paragraph" w:customStyle="1" w:styleId="title1">
    <w:name w:val="title1"/>
    <w:basedOn w:val="a"/>
    <w:uiPriority w:val="99"/>
    <w:rsid w:val="00A7723A"/>
    <w:pPr>
      <w:widowControl/>
    </w:pPr>
    <w:rPr>
      <w:rFonts w:ascii="PMingLiU" w:hAnsi="PMingLiU" w:cs="PMingLiU"/>
      <w:kern w:val="0"/>
      <w:sz w:val="27"/>
      <w:szCs w:val="27"/>
    </w:rPr>
  </w:style>
  <w:style w:type="paragraph" w:customStyle="1" w:styleId="desc1">
    <w:name w:val="desc1"/>
    <w:basedOn w:val="a"/>
    <w:uiPriority w:val="99"/>
    <w:rsid w:val="00A7723A"/>
    <w:pPr>
      <w:widowControl/>
    </w:pPr>
    <w:rPr>
      <w:rFonts w:ascii="PMingLiU" w:hAnsi="PMingLiU" w:cs="PMingLiU"/>
      <w:kern w:val="0"/>
      <w:sz w:val="26"/>
      <w:szCs w:val="26"/>
    </w:rPr>
  </w:style>
  <w:style w:type="paragraph" w:customStyle="1" w:styleId="details1">
    <w:name w:val="details1"/>
    <w:basedOn w:val="a"/>
    <w:uiPriority w:val="99"/>
    <w:rsid w:val="00A7723A"/>
    <w:pPr>
      <w:widowControl/>
    </w:pPr>
    <w:rPr>
      <w:rFonts w:ascii="PMingLiU" w:hAnsi="PMingLiU" w:cs="PMingLiU"/>
      <w:kern w:val="0"/>
      <w:sz w:val="22"/>
    </w:rPr>
  </w:style>
  <w:style w:type="character" w:customStyle="1" w:styleId="yiv1383573831jrnl">
    <w:name w:val="yiv1383573831jrnl"/>
    <w:uiPriority w:val="99"/>
    <w:rsid w:val="00B96A46"/>
  </w:style>
  <w:style w:type="paragraph" w:customStyle="1" w:styleId="desc2">
    <w:name w:val="desc2"/>
    <w:basedOn w:val="a"/>
    <w:uiPriority w:val="99"/>
    <w:rsid w:val="00956644"/>
    <w:pPr>
      <w:widowControl/>
    </w:pPr>
    <w:rPr>
      <w:rFonts w:ascii="PMingLiU" w:hAnsi="PMingLiU" w:cs="PMingLiU"/>
      <w:kern w:val="0"/>
      <w:sz w:val="26"/>
      <w:szCs w:val="26"/>
    </w:rPr>
  </w:style>
  <w:style w:type="character" w:customStyle="1" w:styleId="yiv1546013225jrnl">
    <w:name w:val="yiv1546013225jrnl"/>
    <w:uiPriority w:val="99"/>
    <w:rsid w:val="00403AA8"/>
  </w:style>
  <w:style w:type="table" w:styleId="a9">
    <w:name w:val="Table Grid"/>
    <w:basedOn w:val="a1"/>
    <w:uiPriority w:val="99"/>
    <w:rsid w:val="00072E50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rsid w:val="00782170"/>
    <w:rPr>
      <w:rFonts w:cs="Times New Roman"/>
      <w:sz w:val="21"/>
    </w:rPr>
  </w:style>
  <w:style w:type="paragraph" w:styleId="ab">
    <w:name w:val="annotation text"/>
    <w:basedOn w:val="a"/>
    <w:link w:val="Char2"/>
    <w:uiPriority w:val="99"/>
    <w:semiHidden/>
    <w:rsid w:val="00782170"/>
  </w:style>
  <w:style w:type="character" w:customStyle="1" w:styleId="Char2">
    <w:name w:val="批注文字 Char"/>
    <w:basedOn w:val="a0"/>
    <w:link w:val="ab"/>
    <w:uiPriority w:val="99"/>
    <w:semiHidden/>
    <w:locked/>
    <w:rsid w:val="00782170"/>
    <w:rPr>
      <w:rFonts w:cs="Times New Roman"/>
    </w:rPr>
  </w:style>
  <w:style w:type="paragraph" w:styleId="ac">
    <w:name w:val="annotation subject"/>
    <w:basedOn w:val="ab"/>
    <w:next w:val="ab"/>
    <w:link w:val="Char3"/>
    <w:uiPriority w:val="99"/>
    <w:semiHidden/>
    <w:rsid w:val="00782170"/>
    <w:rPr>
      <w:b/>
      <w:bCs/>
      <w:kern w:val="0"/>
      <w:sz w:val="20"/>
      <w:szCs w:val="20"/>
    </w:rPr>
  </w:style>
  <w:style w:type="character" w:customStyle="1" w:styleId="Char3">
    <w:name w:val="批注主题 Char"/>
    <w:basedOn w:val="Char2"/>
    <w:link w:val="ac"/>
    <w:uiPriority w:val="99"/>
    <w:semiHidden/>
    <w:locked/>
    <w:rsid w:val="00782170"/>
    <w:rPr>
      <w:rFonts w:cs="Times New Roman"/>
      <w:b/>
    </w:rPr>
  </w:style>
  <w:style w:type="paragraph" w:styleId="ad">
    <w:name w:val="Balloon Text"/>
    <w:basedOn w:val="a"/>
    <w:link w:val="Char4"/>
    <w:uiPriority w:val="99"/>
    <w:semiHidden/>
    <w:rsid w:val="00782170"/>
    <w:rPr>
      <w:kern w:val="0"/>
      <w:sz w:val="18"/>
      <w:szCs w:val="18"/>
    </w:rPr>
  </w:style>
  <w:style w:type="character" w:customStyle="1" w:styleId="Char4">
    <w:name w:val="批注框文本 Char"/>
    <w:basedOn w:val="a0"/>
    <w:link w:val="ad"/>
    <w:uiPriority w:val="99"/>
    <w:semiHidden/>
    <w:locked/>
    <w:rsid w:val="00782170"/>
    <w:rPr>
      <w:rFonts w:cs="Times New Roman"/>
      <w:sz w:val="18"/>
    </w:rPr>
  </w:style>
  <w:style w:type="paragraph" w:styleId="ae">
    <w:name w:val="Revision"/>
    <w:hidden/>
    <w:uiPriority w:val="99"/>
    <w:semiHidden/>
    <w:rsid w:val="005F15D4"/>
    <w:rPr>
      <w:sz w:val="24"/>
      <w:lang w:eastAsia="zh-TW"/>
    </w:rPr>
  </w:style>
  <w:style w:type="paragraph" w:styleId="af">
    <w:name w:val="Plain Text"/>
    <w:basedOn w:val="a"/>
    <w:link w:val="Char5"/>
    <w:uiPriority w:val="99"/>
    <w:rsid w:val="002472FA"/>
    <w:pPr>
      <w:jc w:val="both"/>
    </w:pPr>
    <w:rPr>
      <w:rFonts w:ascii="宋体" w:eastAsia="宋体" w:hAnsi="Courier New" w:cs="Courier New"/>
      <w:sz w:val="21"/>
      <w:szCs w:val="21"/>
      <w:lang w:eastAsia="zh-CN"/>
    </w:rPr>
  </w:style>
  <w:style w:type="character" w:customStyle="1" w:styleId="Char5">
    <w:name w:val="纯文本 Char"/>
    <w:basedOn w:val="a0"/>
    <w:link w:val="af"/>
    <w:uiPriority w:val="99"/>
    <w:locked/>
    <w:rsid w:val="002472FA"/>
    <w:rPr>
      <w:rFonts w:ascii="宋体" w:eastAsia="宋体" w:hAnsi="Courier New" w:cs="Courier New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C8"/>
    <w:pPr>
      <w:widowControl w:val="0"/>
    </w:pPr>
    <w:rPr>
      <w:sz w:val="24"/>
      <w:lang w:eastAsia="zh-TW"/>
    </w:rPr>
  </w:style>
  <w:style w:type="paragraph" w:styleId="1">
    <w:name w:val="heading 1"/>
    <w:basedOn w:val="a"/>
    <w:next w:val="a"/>
    <w:link w:val="1Char"/>
    <w:uiPriority w:val="99"/>
    <w:qFormat/>
    <w:rsid w:val="003E06C3"/>
    <w:pPr>
      <w:keepNext/>
      <w:spacing w:line="480" w:lineRule="auto"/>
      <w:outlineLvl w:val="0"/>
    </w:pPr>
    <w:rPr>
      <w:rFonts w:ascii="Arial" w:hAnsi="Arial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3E06C3"/>
    <w:rPr>
      <w:rFonts w:ascii="Arial" w:hAnsi="Arial" w:cs="Times New Roman"/>
      <w:b/>
      <w:sz w:val="24"/>
    </w:rPr>
  </w:style>
  <w:style w:type="paragraph" w:styleId="a3">
    <w:name w:val="header"/>
    <w:basedOn w:val="a"/>
    <w:link w:val="Char"/>
    <w:uiPriority w:val="99"/>
    <w:rsid w:val="001A124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Char">
    <w:name w:val="页眉 Char"/>
    <w:basedOn w:val="a0"/>
    <w:link w:val="a3"/>
    <w:uiPriority w:val="99"/>
    <w:locked/>
    <w:rsid w:val="001A124F"/>
    <w:rPr>
      <w:rFonts w:cs="Times New Roman"/>
      <w:sz w:val="20"/>
    </w:rPr>
  </w:style>
  <w:style w:type="paragraph" w:styleId="a4">
    <w:name w:val="footer"/>
    <w:basedOn w:val="a"/>
    <w:link w:val="Char0"/>
    <w:uiPriority w:val="99"/>
    <w:semiHidden/>
    <w:rsid w:val="001A124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Char0">
    <w:name w:val="页脚 Char"/>
    <w:basedOn w:val="a0"/>
    <w:link w:val="a4"/>
    <w:uiPriority w:val="99"/>
    <w:semiHidden/>
    <w:locked/>
    <w:rsid w:val="001A124F"/>
    <w:rPr>
      <w:rFonts w:cs="Times New Roman"/>
      <w:sz w:val="20"/>
    </w:rPr>
  </w:style>
  <w:style w:type="paragraph" w:styleId="a5">
    <w:name w:val="List Paragraph"/>
    <w:basedOn w:val="a"/>
    <w:uiPriority w:val="99"/>
    <w:qFormat/>
    <w:rsid w:val="003636FB"/>
    <w:pPr>
      <w:ind w:leftChars="200" w:left="480"/>
    </w:pPr>
  </w:style>
  <w:style w:type="character" w:styleId="a6">
    <w:name w:val="Hyperlink"/>
    <w:basedOn w:val="a0"/>
    <w:uiPriority w:val="99"/>
    <w:rsid w:val="00F66745"/>
    <w:rPr>
      <w:rFonts w:cs="Times New Roman"/>
      <w:color w:val="0000FF"/>
      <w:u w:val="single"/>
    </w:rPr>
  </w:style>
  <w:style w:type="character" w:customStyle="1" w:styleId="jrnl">
    <w:name w:val="jrnl"/>
    <w:uiPriority w:val="99"/>
    <w:rsid w:val="0091658B"/>
  </w:style>
  <w:style w:type="character" w:customStyle="1" w:styleId="src">
    <w:name w:val="src"/>
    <w:uiPriority w:val="99"/>
    <w:rsid w:val="0091658B"/>
  </w:style>
  <w:style w:type="character" w:customStyle="1" w:styleId="yiv8971128685jrnl">
    <w:name w:val="yiv8971128685jrnl"/>
    <w:uiPriority w:val="99"/>
    <w:rsid w:val="00835A17"/>
  </w:style>
  <w:style w:type="character" w:customStyle="1" w:styleId="yiv2679118919jrnl">
    <w:name w:val="yiv2679118919jrnl"/>
    <w:uiPriority w:val="99"/>
    <w:rsid w:val="001A72B1"/>
  </w:style>
  <w:style w:type="paragraph" w:styleId="a7">
    <w:name w:val="Normal (Web)"/>
    <w:basedOn w:val="a"/>
    <w:uiPriority w:val="99"/>
    <w:rsid w:val="008E0865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character" w:customStyle="1" w:styleId="highlight">
    <w:name w:val="highlight"/>
    <w:uiPriority w:val="99"/>
    <w:rsid w:val="00B83809"/>
  </w:style>
  <w:style w:type="character" w:customStyle="1" w:styleId="apple-converted-space">
    <w:name w:val="apple-converted-space"/>
    <w:uiPriority w:val="99"/>
    <w:rsid w:val="00B83809"/>
  </w:style>
  <w:style w:type="paragraph" w:styleId="a8">
    <w:name w:val="Body Text"/>
    <w:basedOn w:val="a"/>
    <w:link w:val="Char1"/>
    <w:uiPriority w:val="99"/>
    <w:rsid w:val="003E06C3"/>
    <w:pPr>
      <w:tabs>
        <w:tab w:val="left" w:pos="360"/>
      </w:tabs>
      <w:spacing w:line="480" w:lineRule="auto"/>
    </w:pPr>
    <w:rPr>
      <w:rFonts w:ascii="Arial" w:hAnsi="Arial"/>
      <w:b/>
      <w:kern w:val="0"/>
      <w:sz w:val="20"/>
      <w:szCs w:val="20"/>
    </w:rPr>
  </w:style>
  <w:style w:type="character" w:customStyle="1" w:styleId="Char1">
    <w:name w:val="正文文本 Char"/>
    <w:basedOn w:val="a0"/>
    <w:link w:val="a8"/>
    <w:uiPriority w:val="99"/>
    <w:locked/>
    <w:rsid w:val="003E06C3"/>
    <w:rPr>
      <w:rFonts w:ascii="Arial" w:hAnsi="Arial" w:cs="Times New Roman"/>
      <w:b/>
      <w:sz w:val="20"/>
    </w:rPr>
  </w:style>
  <w:style w:type="paragraph" w:styleId="3">
    <w:name w:val="Body Text 3"/>
    <w:basedOn w:val="a"/>
    <w:link w:val="3Char"/>
    <w:uiPriority w:val="99"/>
    <w:rsid w:val="00FD6F65"/>
    <w:pPr>
      <w:spacing w:after="120"/>
    </w:pPr>
    <w:rPr>
      <w:rFonts w:ascii="Times New Roman" w:hAnsi="Times New Roman"/>
      <w:kern w:val="0"/>
      <w:sz w:val="16"/>
      <w:szCs w:val="16"/>
    </w:rPr>
  </w:style>
  <w:style w:type="character" w:customStyle="1" w:styleId="3Char">
    <w:name w:val="正文文本 3 Char"/>
    <w:basedOn w:val="a0"/>
    <w:link w:val="3"/>
    <w:uiPriority w:val="99"/>
    <w:locked/>
    <w:rsid w:val="00FD6F65"/>
    <w:rPr>
      <w:rFonts w:ascii="Times New Roman" w:hAnsi="Times New Roman" w:cs="Times New Roman"/>
      <w:sz w:val="16"/>
    </w:rPr>
  </w:style>
  <w:style w:type="paragraph" w:customStyle="1" w:styleId="title1">
    <w:name w:val="title1"/>
    <w:basedOn w:val="a"/>
    <w:uiPriority w:val="99"/>
    <w:rsid w:val="00A7723A"/>
    <w:pPr>
      <w:widowControl/>
    </w:pPr>
    <w:rPr>
      <w:rFonts w:ascii="PMingLiU" w:hAnsi="PMingLiU" w:cs="PMingLiU"/>
      <w:kern w:val="0"/>
      <w:sz w:val="27"/>
      <w:szCs w:val="27"/>
    </w:rPr>
  </w:style>
  <w:style w:type="paragraph" w:customStyle="1" w:styleId="desc1">
    <w:name w:val="desc1"/>
    <w:basedOn w:val="a"/>
    <w:uiPriority w:val="99"/>
    <w:rsid w:val="00A7723A"/>
    <w:pPr>
      <w:widowControl/>
    </w:pPr>
    <w:rPr>
      <w:rFonts w:ascii="PMingLiU" w:hAnsi="PMingLiU" w:cs="PMingLiU"/>
      <w:kern w:val="0"/>
      <w:sz w:val="26"/>
      <w:szCs w:val="26"/>
    </w:rPr>
  </w:style>
  <w:style w:type="paragraph" w:customStyle="1" w:styleId="details1">
    <w:name w:val="details1"/>
    <w:basedOn w:val="a"/>
    <w:uiPriority w:val="99"/>
    <w:rsid w:val="00A7723A"/>
    <w:pPr>
      <w:widowControl/>
    </w:pPr>
    <w:rPr>
      <w:rFonts w:ascii="PMingLiU" w:hAnsi="PMingLiU" w:cs="PMingLiU"/>
      <w:kern w:val="0"/>
      <w:sz w:val="22"/>
    </w:rPr>
  </w:style>
  <w:style w:type="character" w:customStyle="1" w:styleId="yiv1383573831jrnl">
    <w:name w:val="yiv1383573831jrnl"/>
    <w:uiPriority w:val="99"/>
    <w:rsid w:val="00B96A46"/>
  </w:style>
  <w:style w:type="paragraph" w:customStyle="1" w:styleId="desc2">
    <w:name w:val="desc2"/>
    <w:basedOn w:val="a"/>
    <w:uiPriority w:val="99"/>
    <w:rsid w:val="00956644"/>
    <w:pPr>
      <w:widowControl/>
    </w:pPr>
    <w:rPr>
      <w:rFonts w:ascii="PMingLiU" w:hAnsi="PMingLiU" w:cs="PMingLiU"/>
      <w:kern w:val="0"/>
      <w:sz w:val="26"/>
      <w:szCs w:val="26"/>
    </w:rPr>
  </w:style>
  <w:style w:type="character" w:customStyle="1" w:styleId="yiv1546013225jrnl">
    <w:name w:val="yiv1546013225jrnl"/>
    <w:uiPriority w:val="99"/>
    <w:rsid w:val="00403AA8"/>
  </w:style>
  <w:style w:type="table" w:styleId="a9">
    <w:name w:val="Table Grid"/>
    <w:basedOn w:val="a1"/>
    <w:uiPriority w:val="99"/>
    <w:rsid w:val="00072E50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rsid w:val="00782170"/>
    <w:rPr>
      <w:rFonts w:cs="Times New Roman"/>
      <w:sz w:val="21"/>
    </w:rPr>
  </w:style>
  <w:style w:type="paragraph" w:styleId="ab">
    <w:name w:val="annotation text"/>
    <w:basedOn w:val="a"/>
    <w:link w:val="Char2"/>
    <w:uiPriority w:val="99"/>
    <w:semiHidden/>
    <w:rsid w:val="00782170"/>
  </w:style>
  <w:style w:type="character" w:customStyle="1" w:styleId="Char2">
    <w:name w:val="批注文字 Char"/>
    <w:basedOn w:val="a0"/>
    <w:link w:val="ab"/>
    <w:uiPriority w:val="99"/>
    <w:semiHidden/>
    <w:locked/>
    <w:rsid w:val="00782170"/>
    <w:rPr>
      <w:rFonts w:cs="Times New Roman"/>
    </w:rPr>
  </w:style>
  <w:style w:type="paragraph" w:styleId="ac">
    <w:name w:val="annotation subject"/>
    <w:basedOn w:val="ab"/>
    <w:next w:val="ab"/>
    <w:link w:val="Char3"/>
    <w:uiPriority w:val="99"/>
    <w:semiHidden/>
    <w:rsid w:val="00782170"/>
    <w:rPr>
      <w:b/>
      <w:bCs/>
      <w:kern w:val="0"/>
      <w:sz w:val="20"/>
      <w:szCs w:val="20"/>
    </w:rPr>
  </w:style>
  <w:style w:type="character" w:customStyle="1" w:styleId="Char3">
    <w:name w:val="批注主题 Char"/>
    <w:basedOn w:val="Char2"/>
    <w:link w:val="ac"/>
    <w:uiPriority w:val="99"/>
    <w:semiHidden/>
    <w:locked/>
    <w:rsid w:val="00782170"/>
    <w:rPr>
      <w:rFonts w:cs="Times New Roman"/>
      <w:b/>
    </w:rPr>
  </w:style>
  <w:style w:type="paragraph" w:styleId="ad">
    <w:name w:val="Balloon Text"/>
    <w:basedOn w:val="a"/>
    <w:link w:val="Char4"/>
    <w:uiPriority w:val="99"/>
    <w:semiHidden/>
    <w:rsid w:val="00782170"/>
    <w:rPr>
      <w:kern w:val="0"/>
      <w:sz w:val="18"/>
      <w:szCs w:val="18"/>
    </w:rPr>
  </w:style>
  <w:style w:type="character" w:customStyle="1" w:styleId="Char4">
    <w:name w:val="批注框文本 Char"/>
    <w:basedOn w:val="a0"/>
    <w:link w:val="ad"/>
    <w:uiPriority w:val="99"/>
    <w:semiHidden/>
    <w:locked/>
    <w:rsid w:val="00782170"/>
    <w:rPr>
      <w:rFonts w:cs="Times New Roman"/>
      <w:sz w:val="18"/>
    </w:rPr>
  </w:style>
  <w:style w:type="paragraph" w:styleId="ae">
    <w:name w:val="Revision"/>
    <w:hidden/>
    <w:uiPriority w:val="99"/>
    <w:semiHidden/>
    <w:rsid w:val="005F15D4"/>
    <w:rPr>
      <w:sz w:val="24"/>
      <w:lang w:eastAsia="zh-TW"/>
    </w:rPr>
  </w:style>
  <w:style w:type="paragraph" w:styleId="af">
    <w:name w:val="Plain Text"/>
    <w:basedOn w:val="a"/>
    <w:link w:val="Char5"/>
    <w:uiPriority w:val="99"/>
    <w:rsid w:val="002472FA"/>
    <w:pPr>
      <w:jc w:val="both"/>
    </w:pPr>
    <w:rPr>
      <w:rFonts w:ascii="宋体" w:eastAsia="宋体" w:hAnsi="Courier New" w:cs="Courier New"/>
      <w:sz w:val="21"/>
      <w:szCs w:val="21"/>
      <w:lang w:eastAsia="zh-CN"/>
    </w:rPr>
  </w:style>
  <w:style w:type="character" w:customStyle="1" w:styleId="Char5">
    <w:name w:val="纯文本 Char"/>
    <w:basedOn w:val="a0"/>
    <w:link w:val="af"/>
    <w:uiPriority w:val="99"/>
    <w:locked/>
    <w:rsid w:val="002472FA"/>
    <w:rPr>
      <w:rFonts w:ascii="宋体" w:eastAsia="宋体" w:hAnsi="Courier New" w:cs="Courier New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8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8846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08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8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0884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088470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851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8852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8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8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884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08849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8854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8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8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8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8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8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08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8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8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8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8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08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8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08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08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8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8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8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8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08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8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08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08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8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8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08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8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8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8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8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08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8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08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08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8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85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8854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8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8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885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08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8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8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8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8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08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8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08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08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8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8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8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08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8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08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08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08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88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088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08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5088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8540</Words>
  <Characters>48684</Characters>
  <Application>Microsoft Office Word</Application>
  <DocSecurity>0</DocSecurity>
  <Lines>405</Lines>
  <Paragraphs>114</Paragraphs>
  <ScaleCrop>false</ScaleCrop>
  <Company>HOME</Company>
  <LinksUpToDate>false</LinksUpToDate>
  <CharactersWithSpaces>57110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LS Ma</cp:lastModifiedBy>
  <cp:revision>2</cp:revision>
  <dcterms:created xsi:type="dcterms:W3CDTF">2014-05-23T04:40:00Z</dcterms:created>
  <dcterms:modified xsi:type="dcterms:W3CDTF">2014-05-23T04:40:00Z</dcterms:modified>
</cp:coreProperties>
</file>