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9E60"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Name of Journal: </w:t>
      </w:r>
      <w:r w:rsidRPr="001266BF">
        <w:rPr>
          <w:rFonts w:ascii="Book Antiqua" w:eastAsia="Book Antiqua" w:hAnsi="Book Antiqua" w:cs="Book Antiqua"/>
          <w:i/>
          <w:color w:val="000000"/>
        </w:rPr>
        <w:t>World Journal of Cardiology</w:t>
      </w:r>
    </w:p>
    <w:p w14:paraId="152AAF88"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Manuscript NO: </w:t>
      </w:r>
      <w:r w:rsidRPr="001266BF">
        <w:rPr>
          <w:rFonts w:ascii="Book Antiqua" w:eastAsia="Book Antiqua" w:hAnsi="Book Antiqua" w:cs="Book Antiqua"/>
          <w:color w:val="000000"/>
        </w:rPr>
        <w:t>65783</w:t>
      </w:r>
    </w:p>
    <w:p w14:paraId="219CA20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Manuscript Type: </w:t>
      </w:r>
      <w:bookmarkStart w:id="0" w:name="OLE_LINK415"/>
      <w:bookmarkStart w:id="1" w:name="OLE_LINK416"/>
      <w:r w:rsidRPr="001266BF">
        <w:rPr>
          <w:rFonts w:ascii="Book Antiqua" w:eastAsia="Book Antiqua" w:hAnsi="Book Antiqua" w:cs="Book Antiqua"/>
          <w:color w:val="000000"/>
        </w:rPr>
        <w:t>ACADEMIC ACTIVITY REPORT</w:t>
      </w:r>
    </w:p>
    <w:bookmarkEnd w:id="0"/>
    <w:bookmarkEnd w:id="1"/>
    <w:p w14:paraId="110124DD" w14:textId="77777777" w:rsidR="00A77B3E" w:rsidRPr="001266BF" w:rsidRDefault="00A77B3E" w:rsidP="001266BF">
      <w:pPr>
        <w:spacing w:line="360" w:lineRule="auto"/>
        <w:jc w:val="both"/>
        <w:rPr>
          <w:rFonts w:ascii="Book Antiqua" w:hAnsi="Book Antiqua"/>
        </w:rPr>
      </w:pPr>
    </w:p>
    <w:p w14:paraId="73EFF3D8" w14:textId="77777777" w:rsidR="00A77B3E" w:rsidRPr="001266BF" w:rsidRDefault="001B2913" w:rsidP="001266BF">
      <w:pPr>
        <w:spacing w:line="360" w:lineRule="auto"/>
        <w:jc w:val="both"/>
        <w:rPr>
          <w:rFonts w:ascii="Book Antiqua" w:hAnsi="Book Antiqua"/>
        </w:rPr>
      </w:pPr>
      <w:bookmarkStart w:id="2" w:name="OLE_LINK417"/>
      <w:bookmarkStart w:id="3" w:name="OLE_LINK418"/>
      <w:r w:rsidRPr="001266BF">
        <w:rPr>
          <w:rFonts w:ascii="Book Antiqua" w:eastAsia="Book Antiqua" w:hAnsi="Book Antiqua" w:cs="Book Antiqua"/>
          <w:b/>
          <w:bCs/>
          <w:color w:val="000000"/>
        </w:rPr>
        <w:t>Shortened dual antiplatelet therapy in contemporary percutaneous coronary intervention era</w:t>
      </w:r>
    </w:p>
    <w:bookmarkEnd w:id="2"/>
    <w:bookmarkEnd w:id="3"/>
    <w:p w14:paraId="576AA333" w14:textId="77777777" w:rsidR="00A77B3E" w:rsidRPr="001266BF" w:rsidRDefault="00A77B3E" w:rsidP="001266BF">
      <w:pPr>
        <w:spacing w:line="360" w:lineRule="auto"/>
        <w:jc w:val="both"/>
        <w:rPr>
          <w:rFonts w:ascii="Book Antiqua" w:hAnsi="Book Antiqua"/>
        </w:rPr>
      </w:pPr>
    </w:p>
    <w:p w14:paraId="3103AD93" w14:textId="77777777" w:rsidR="00A77B3E" w:rsidRPr="001266BF" w:rsidRDefault="006B0012" w:rsidP="001266BF">
      <w:pPr>
        <w:spacing w:line="360" w:lineRule="auto"/>
        <w:jc w:val="both"/>
        <w:rPr>
          <w:rFonts w:ascii="Book Antiqua" w:hAnsi="Book Antiqua"/>
        </w:rPr>
      </w:pPr>
      <w:r w:rsidRPr="001266BF">
        <w:rPr>
          <w:rFonts w:ascii="Book Antiqua" w:eastAsia="Book Antiqua" w:hAnsi="Book Antiqua" w:cs="Book Antiqua"/>
          <w:color w:val="000000"/>
        </w:rPr>
        <w:t xml:space="preserve">Han </w:t>
      </w:r>
      <w:r w:rsidRPr="001266BF">
        <w:rPr>
          <w:rFonts w:ascii="Book Antiqua" w:hAnsi="Book Antiqua" w:cs="Book Antiqua"/>
          <w:color w:val="000000"/>
          <w:lang w:eastAsia="zh-CN"/>
        </w:rPr>
        <w:t xml:space="preserve">J </w:t>
      </w:r>
      <w:r w:rsidRPr="001266BF">
        <w:rPr>
          <w:rFonts w:ascii="Book Antiqua" w:hAnsi="Book Antiqua" w:cs="Book Antiqua"/>
          <w:i/>
          <w:color w:val="000000"/>
          <w:lang w:eastAsia="zh-CN"/>
        </w:rPr>
        <w:t>et al</w:t>
      </w:r>
      <w:r w:rsidRPr="001266BF">
        <w:rPr>
          <w:rFonts w:ascii="Book Antiqua" w:hAnsi="Book Antiqua" w:cs="Book Antiqua"/>
          <w:color w:val="000000"/>
          <w:lang w:eastAsia="zh-CN"/>
        </w:rPr>
        <w:t xml:space="preserve">. </w:t>
      </w:r>
      <w:r w:rsidR="001B2913" w:rsidRPr="001266BF">
        <w:rPr>
          <w:rFonts w:ascii="Book Antiqua" w:eastAsia="Book Antiqua" w:hAnsi="Book Antiqua" w:cs="Book Antiqua"/>
          <w:color w:val="000000"/>
        </w:rPr>
        <w:t>Shortened DAPT in contemporary PCI era</w:t>
      </w:r>
    </w:p>
    <w:p w14:paraId="7526B644" w14:textId="77777777" w:rsidR="00A77B3E" w:rsidRPr="001266BF" w:rsidRDefault="00A77B3E" w:rsidP="001266BF">
      <w:pPr>
        <w:spacing w:line="360" w:lineRule="auto"/>
        <w:jc w:val="both"/>
        <w:rPr>
          <w:rFonts w:ascii="Book Antiqua" w:hAnsi="Book Antiqua"/>
        </w:rPr>
      </w:pPr>
    </w:p>
    <w:p w14:paraId="692B550C"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Jennie Han, Nadeem Attar</w:t>
      </w:r>
    </w:p>
    <w:p w14:paraId="3E6AA16C" w14:textId="77777777" w:rsidR="00A77B3E" w:rsidRPr="001266BF" w:rsidRDefault="00A77B3E" w:rsidP="001266BF">
      <w:pPr>
        <w:spacing w:line="360" w:lineRule="auto"/>
        <w:jc w:val="both"/>
        <w:rPr>
          <w:rFonts w:ascii="Book Antiqua" w:hAnsi="Book Antiqua"/>
        </w:rPr>
      </w:pPr>
    </w:p>
    <w:p w14:paraId="1BBF93F0"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Jennie Han, Nadeem Attar, </w:t>
      </w:r>
      <w:r w:rsidRPr="001266BF">
        <w:rPr>
          <w:rFonts w:ascii="Book Antiqua" w:eastAsia="Book Antiqua" w:hAnsi="Book Antiqua" w:cs="Book Antiqua"/>
          <w:color w:val="000000"/>
        </w:rPr>
        <w:t xml:space="preserve">Department of Cardiology, Royal Lancaster Infirmary, Lancaster LA1 4RP, Lancashire, </w:t>
      </w:r>
      <w:bookmarkStart w:id="4" w:name="OLE_LINK413"/>
      <w:bookmarkStart w:id="5" w:name="OLE_LINK414"/>
      <w:r w:rsidRPr="001266BF">
        <w:rPr>
          <w:rFonts w:ascii="Book Antiqua" w:eastAsia="Book Antiqua" w:hAnsi="Book Antiqua" w:cs="Book Antiqua"/>
          <w:color w:val="000000"/>
        </w:rPr>
        <w:t>United Kingdom</w:t>
      </w:r>
    </w:p>
    <w:bookmarkEnd w:id="4"/>
    <w:bookmarkEnd w:id="5"/>
    <w:p w14:paraId="1F9B20A7" w14:textId="77777777" w:rsidR="00A77B3E" w:rsidRPr="001266BF" w:rsidRDefault="00A77B3E" w:rsidP="001266BF">
      <w:pPr>
        <w:spacing w:line="360" w:lineRule="auto"/>
        <w:jc w:val="both"/>
        <w:rPr>
          <w:rFonts w:ascii="Book Antiqua" w:hAnsi="Book Antiqua"/>
        </w:rPr>
      </w:pPr>
    </w:p>
    <w:p w14:paraId="1D405E91"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Nadeem Attar, </w:t>
      </w:r>
      <w:r w:rsidRPr="001266BF">
        <w:rPr>
          <w:rFonts w:ascii="Book Antiqua" w:eastAsia="Book Antiqua" w:hAnsi="Book Antiqua" w:cs="Book Antiqua"/>
          <w:color w:val="000000"/>
        </w:rPr>
        <w:t xml:space="preserve">Department of Cardiology, Blackpool Victoria Hospital, Blackpool FY3 8NR, </w:t>
      </w:r>
      <w:proofErr w:type="spellStart"/>
      <w:r w:rsidRPr="001266BF">
        <w:rPr>
          <w:rFonts w:ascii="Book Antiqua" w:eastAsia="Book Antiqua" w:hAnsi="Book Antiqua" w:cs="Book Antiqua"/>
          <w:color w:val="000000"/>
        </w:rPr>
        <w:t>Lancas</w:t>
      </w:r>
      <w:proofErr w:type="spellEnd"/>
      <w:r w:rsidRPr="001266BF">
        <w:rPr>
          <w:rFonts w:ascii="Book Antiqua" w:eastAsia="Book Antiqua" w:hAnsi="Book Antiqua" w:cs="Book Antiqua"/>
          <w:color w:val="000000"/>
        </w:rPr>
        <w:t>, United Kingdom</w:t>
      </w:r>
    </w:p>
    <w:p w14:paraId="4978A77C" w14:textId="77777777" w:rsidR="00A77B3E" w:rsidRPr="001266BF" w:rsidRDefault="00A77B3E" w:rsidP="001266BF">
      <w:pPr>
        <w:spacing w:line="360" w:lineRule="auto"/>
        <w:jc w:val="both"/>
        <w:rPr>
          <w:rFonts w:ascii="Book Antiqua" w:hAnsi="Book Antiqua"/>
        </w:rPr>
      </w:pPr>
    </w:p>
    <w:p w14:paraId="34BE0C7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Author contributions: </w:t>
      </w:r>
      <w:r w:rsidRPr="001266BF">
        <w:rPr>
          <w:rFonts w:ascii="Book Antiqua" w:eastAsia="Book Antiqua" w:hAnsi="Book Antiqua" w:cs="Book Antiqua"/>
          <w:color w:val="000000"/>
        </w:rPr>
        <w:t>Attar N and Han J wrote the review article after extensive review of literature.</w:t>
      </w:r>
    </w:p>
    <w:p w14:paraId="79F16248" w14:textId="77777777" w:rsidR="00A77B3E" w:rsidRPr="001266BF" w:rsidRDefault="00A77B3E" w:rsidP="001266BF">
      <w:pPr>
        <w:spacing w:line="360" w:lineRule="auto"/>
        <w:jc w:val="both"/>
        <w:rPr>
          <w:rFonts w:ascii="Book Antiqua" w:hAnsi="Book Antiqua"/>
        </w:rPr>
      </w:pPr>
    </w:p>
    <w:p w14:paraId="3C546CA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Corresponding author: Jennie Han, BM </w:t>
      </w:r>
      <w:proofErr w:type="spellStart"/>
      <w:r w:rsidRPr="001266BF">
        <w:rPr>
          <w:rFonts w:ascii="Book Antiqua" w:eastAsia="Book Antiqua" w:hAnsi="Book Antiqua" w:cs="Book Antiqua"/>
          <w:b/>
          <w:bCs/>
          <w:color w:val="000000"/>
        </w:rPr>
        <w:t>BCh</w:t>
      </w:r>
      <w:proofErr w:type="spellEnd"/>
      <w:r w:rsidRPr="001266BF">
        <w:rPr>
          <w:rFonts w:ascii="Book Antiqua" w:eastAsia="Book Antiqua" w:hAnsi="Book Antiqua" w:cs="Book Antiqua"/>
          <w:b/>
          <w:bCs/>
          <w:color w:val="000000"/>
        </w:rPr>
        <w:t xml:space="preserve">, Doctor, Research Fellow, </w:t>
      </w:r>
      <w:r w:rsidRPr="001266BF">
        <w:rPr>
          <w:rFonts w:ascii="Book Antiqua" w:eastAsia="Book Antiqua" w:hAnsi="Book Antiqua" w:cs="Book Antiqua"/>
          <w:color w:val="000000"/>
        </w:rPr>
        <w:t>Department of Cardiology, Royal Lancaster Infirmary, Ashton Road, Lancaster LA1 4RP, Lancashire, United Kingdom. jenniehan95@gmail.com</w:t>
      </w:r>
    </w:p>
    <w:p w14:paraId="0DDA00E4" w14:textId="77777777" w:rsidR="00A77B3E" w:rsidRPr="001266BF" w:rsidRDefault="00A77B3E" w:rsidP="001266BF">
      <w:pPr>
        <w:spacing w:line="360" w:lineRule="auto"/>
        <w:jc w:val="both"/>
        <w:rPr>
          <w:rFonts w:ascii="Book Antiqua" w:hAnsi="Book Antiqua"/>
        </w:rPr>
      </w:pPr>
    </w:p>
    <w:p w14:paraId="7F60EEB6"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Received: </w:t>
      </w:r>
      <w:r w:rsidRPr="001266BF">
        <w:rPr>
          <w:rFonts w:ascii="Book Antiqua" w:eastAsia="Book Antiqua" w:hAnsi="Book Antiqua" w:cs="Book Antiqua"/>
          <w:color w:val="000000"/>
        </w:rPr>
        <w:t>March 15, 2021</w:t>
      </w:r>
    </w:p>
    <w:p w14:paraId="44B2ABAF"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Revised: </w:t>
      </w:r>
      <w:r w:rsidRPr="001266BF">
        <w:rPr>
          <w:rFonts w:ascii="Book Antiqua" w:eastAsia="Book Antiqua" w:hAnsi="Book Antiqua" w:cs="Book Antiqua"/>
          <w:color w:val="000000"/>
        </w:rPr>
        <w:t>May 19, 2021</w:t>
      </w:r>
    </w:p>
    <w:p w14:paraId="15714440" w14:textId="34B31373"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Accepted: </w:t>
      </w:r>
      <w:bookmarkStart w:id="6" w:name="OLE_LINK15"/>
      <w:bookmarkStart w:id="7" w:name="OLE_LINK33"/>
      <w:bookmarkStart w:id="8" w:name="OLE_LINK48"/>
      <w:r w:rsidR="00E1038F">
        <w:rPr>
          <w:rFonts w:ascii="Book Antiqua" w:eastAsia="宋体" w:hAnsi="Book Antiqua"/>
          <w:color w:val="000000" w:themeColor="text1"/>
        </w:rPr>
        <w:t>J</w:t>
      </w:r>
      <w:r w:rsidR="00E1038F">
        <w:rPr>
          <w:rFonts w:ascii="Book Antiqua" w:eastAsia="宋体" w:hAnsi="Book Antiqua" w:hint="eastAsia"/>
          <w:color w:val="000000" w:themeColor="text1"/>
        </w:rPr>
        <w:t>u</w:t>
      </w:r>
      <w:r w:rsidR="00E1038F">
        <w:rPr>
          <w:rFonts w:ascii="Book Antiqua" w:eastAsia="宋体" w:hAnsi="Book Antiqua"/>
          <w:color w:val="000000" w:themeColor="text1"/>
        </w:rPr>
        <w:t>ly</w:t>
      </w:r>
      <w:r w:rsidR="00E1038F" w:rsidRPr="00F06907">
        <w:rPr>
          <w:rFonts w:ascii="Book Antiqua" w:eastAsia="宋体" w:hAnsi="Book Antiqua"/>
          <w:color w:val="000000" w:themeColor="text1"/>
        </w:rPr>
        <w:t xml:space="preserve"> </w:t>
      </w:r>
      <w:r w:rsidR="00E1038F">
        <w:rPr>
          <w:rFonts w:ascii="Book Antiqua" w:eastAsia="宋体" w:hAnsi="Book Antiqua"/>
          <w:color w:val="000000" w:themeColor="text1"/>
        </w:rPr>
        <w:t>26</w:t>
      </w:r>
      <w:r w:rsidR="00E1038F" w:rsidRPr="00F06907">
        <w:rPr>
          <w:rFonts w:ascii="Book Antiqua" w:eastAsia="宋体" w:hAnsi="Book Antiqua"/>
          <w:color w:val="000000" w:themeColor="text1"/>
        </w:rPr>
        <w:t>, 2021</w:t>
      </w:r>
      <w:bookmarkEnd w:id="6"/>
      <w:bookmarkEnd w:id="7"/>
      <w:bookmarkEnd w:id="8"/>
    </w:p>
    <w:p w14:paraId="3553FF67"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Published online: </w:t>
      </w:r>
    </w:p>
    <w:p w14:paraId="7279D613" w14:textId="77777777" w:rsidR="00A77B3E" w:rsidRPr="001266BF" w:rsidRDefault="00A77B3E" w:rsidP="001266BF">
      <w:pPr>
        <w:spacing w:line="360" w:lineRule="auto"/>
        <w:jc w:val="both"/>
        <w:rPr>
          <w:rFonts w:ascii="Book Antiqua" w:hAnsi="Book Antiqua"/>
        </w:rPr>
        <w:sectPr w:rsidR="00A77B3E" w:rsidRPr="001266BF">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471697EE"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lastRenderedPageBreak/>
        <w:t>Abstract</w:t>
      </w:r>
    </w:p>
    <w:p w14:paraId="48CF573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Percutaneous coronary intervention with stenting is followed by a duration of dual antiplatelet therapy (DAPT) to reduce stent thrombosis and avoid target lesion failure. The period of DAPT recommended in international guidelines following drug-eluting stent implantation is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most patients with acute coronary syndrome, and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patients with chronic coronary syndrome or high bleeding risk. The new generation of drug-eluting stents have metallic platforms with thinner struts, associated with significantly less stent thrombosis. Shortened DAPT has been investigated with these stents, with evidence from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clinical trials for some individual stents showing non-inferior safety and efficacy outcomes. This has to be balanced by the effect of DAPT on secondary prevention of systemic cardiovascular disease especially in high-risk populations. This review will outline the current evidence for individual stents with regards to DAPT duration for both acute coronary syndrome and chronic coronary syndrome and discuss further directions for research and </w:t>
      </w:r>
      <w:proofErr w:type="spellStart"/>
      <w:r w:rsidRPr="001266BF">
        <w:rPr>
          <w:rFonts w:ascii="Book Antiqua" w:eastAsia="Book Antiqua" w:hAnsi="Book Antiqua" w:cs="Book Antiqua"/>
          <w:color w:val="000000"/>
        </w:rPr>
        <w:t>personalised</w:t>
      </w:r>
      <w:proofErr w:type="spellEnd"/>
      <w:r w:rsidRPr="001266BF">
        <w:rPr>
          <w:rFonts w:ascii="Book Antiqua" w:eastAsia="Book Antiqua" w:hAnsi="Book Antiqua" w:cs="Book Antiqua"/>
          <w:color w:val="000000"/>
        </w:rPr>
        <w:t xml:space="preserve"> medicine in this contemporary percutaneous coronary intervention era.</w:t>
      </w:r>
    </w:p>
    <w:p w14:paraId="55516C9C" w14:textId="77777777" w:rsidR="00A77B3E" w:rsidRPr="001266BF" w:rsidRDefault="00A77B3E" w:rsidP="001266BF">
      <w:pPr>
        <w:spacing w:line="360" w:lineRule="auto"/>
        <w:jc w:val="both"/>
        <w:rPr>
          <w:rFonts w:ascii="Book Antiqua" w:hAnsi="Book Antiqua"/>
        </w:rPr>
      </w:pPr>
    </w:p>
    <w:p w14:paraId="2FC08D2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Key Words: </w:t>
      </w:r>
      <w:r w:rsidRPr="001266BF">
        <w:rPr>
          <w:rFonts w:ascii="Book Antiqua" w:eastAsia="Book Antiqua" w:hAnsi="Book Antiqua" w:cs="Book Antiqua"/>
          <w:color w:val="000000"/>
        </w:rPr>
        <w:t>Coronary artery disease; Drug-eluting stent; Percutaneous coronary intervention; Dual antiplatelet therapy; Stent thrombosis; Target lesion revascularization</w:t>
      </w:r>
    </w:p>
    <w:p w14:paraId="08F36A35" w14:textId="77777777" w:rsidR="00A77B3E" w:rsidRPr="001266BF" w:rsidRDefault="00A77B3E" w:rsidP="001266BF">
      <w:pPr>
        <w:spacing w:line="360" w:lineRule="auto"/>
        <w:jc w:val="both"/>
        <w:rPr>
          <w:rFonts w:ascii="Book Antiqua" w:hAnsi="Book Antiqua"/>
        </w:rPr>
      </w:pPr>
    </w:p>
    <w:p w14:paraId="7D3E3BB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Han J, Attar N. Shortened dual antiplatelet therapy in contemporary percutaneous coronary intervention era. </w:t>
      </w:r>
      <w:r w:rsidRPr="001266BF">
        <w:rPr>
          <w:rFonts w:ascii="Book Antiqua" w:eastAsia="Book Antiqua" w:hAnsi="Book Antiqua" w:cs="Book Antiqua"/>
          <w:i/>
          <w:iCs/>
          <w:color w:val="000000"/>
        </w:rPr>
        <w:t xml:space="preserve">World J </w:t>
      </w:r>
      <w:proofErr w:type="spellStart"/>
      <w:r w:rsidRPr="001266BF">
        <w:rPr>
          <w:rFonts w:ascii="Book Antiqua" w:eastAsia="Book Antiqua" w:hAnsi="Book Antiqua" w:cs="Book Antiqua"/>
          <w:i/>
          <w:iCs/>
          <w:color w:val="000000"/>
        </w:rPr>
        <w:t>Cardiol</w:t>
      </w:r>
      <w:proofErr w:type="spellEnd"/>
      <w:r w:rsidRPr="001266BF">
        <w:rPr>
          <w:rFonts w:ascii="Book Antiqua" w:eastAsia="Book Antiqua" w:hAnsi="Book Antiqua" w:cs="Book Antiqua"/>
          <w:color w:val="000000"/>
        </w:rPr>
        <w:t xml:space="preserve"> 2021; In press</w:t>
      </w:r>
    </w:p>
    <w:p w14:paraId="57858165" w14:textId="77777777" w:rsidR="00A77B3E" w:rsidRPr="001266BF" w:rsidRDefault="00A77B3E" w:rsidP="001266BF">
      <w:pPr>
        <w:spacing w:line="360" w:lineRule="auto"/>
        <w:jc w:val="both"/>
        <w:rPr>
          <w:rFonts w:ascii="Book Antiqua" w:hAnsi="Book Antiqua"/>
        </w:rPr>
      </w:pPr>
    </w:p>
    <w:p w14:paraId="37C1D63C"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Core Tip: </w:t>
      </w:r>
      <w:r w:rsidRPr="001266BF">
        <w:rPr>
          <w:rFonts w:ascii="Book Antiqua" w:eastAsia="Book Antiqua" w:hAnsi="Book Antiqua" w:cs="Book Antiqua"/>
          <w:color w:val="000000"/>
        </w:rPr>
        <w:t xml:space="preserve">The new generation of drug-eluting stents have different properties such as reduced strut thickness allowing lower level of local stent thrombosis, which may be feasible with shortened dual antiplatelet therapy (DAPT). Only a small number of individual stents have been validated for reduced DAPT, such as 1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stainless steel </w:t>
      </w:r>
      <w:proofErr w:type="spellStart"/>
      <w:r w:rsidRPr="001266BF">
        <w:rPr>
          <w:rFonts w:ascii="Book Antiqua" w:eastAsia="Book Antiqua" w:hAnsi="Book Antiqua" w:cs="Book Antiqua"/>
          <w:color w:val="000000"/>
        </w:rPr>
        <w:t>biolimus</w:t>
      </w:r>
      <w:proofErr w:type="spellEnd"/>
      <w:r w:rsidRPr="001266BF">
        <w:rPr>
          <w:rFonts w:ascii="Book Antiqua" w:eastAsia="Book Antiqua" w:hAnsi="Book Antiqua" w:cs="Book Antiqua"/>
          <w:color w:val="000000"/>
        </w:rPr>
        <w:t xml:space="preserve">-eluting stent and the Onyx Resolute cobalt-chromium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 xml:space="preserve">-eluting stent but in only certain populations. Future trials will </w:t>
      </w:r>
      <w:r w:rsidRPr="001266BF">
        <w:rPr>
          <w:rFonts w:ascii="Book Antiqua" w:eastAsia="Book Antiqua" w:hAnsi="Book Antiqua" w:cs="Book Antiqua"/>
          <w:color w:val="000000"/>
        </w:rPr>
        <w:lastRenderedPageBreak/>
        <w:t>compare DAPT durations within the same stent. Future research should also examine risk stratification and the parameters for patients to benefit the most from shortened DAPT.</w:t>
      </w:r>
    </w:p>
    <w:p w14:paraId="22448DC5" w14:textId="77777777" w:rsidR="00A77B3E" w:rsidRPr="001266BF" w:rsidRDefault="00A77B3E" w:rsidP="001266BF">
      <w:pPr>
        <w:spacing w:line="360" w:lineRule="auto"/>
        <w:jc w:val="both"/>
        <w:rPr>
          <w:rFonts w:ascii="Book Antiqua" w:hAnsi="Book Antiqua"/>
        </w:rPr>
      </w:pPr>
    </w:p>
    <w:p w14:paraId="3AFF8D77"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INTRODUCTION</w:t>
      </w:r>
    </w:p>
    <w:p w14:paraId="78E2F25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Percutaneous coronary intervention (PCI) is an interventional procedure which generally involves coronary angioplasty and stenting for individuals with coronary artery disease. Stent implantation is associated with greater lumen diameter increase in the acute period. The dimensions and the material of a stent are associated with different degrees of re-</w:t>
      </w:r>
      <w:proofErr w:type="spellStart"/>
      <w:r w:rsidRPr="001266BF">
        <w:rPr>
          <w:rFonts w:ascii="Book Antiqua" w:eastAsia="Book Antiqua" w:hAnsi="Book Antiqua" w:cs="Book Antiqua"/>
          <w:color w:val="000000"/>
        </w:rPr>
        <w:t>epithelialisation</w:t>
      </w:r>
      <w:proofErr w:type="spellEnd"/>
      <w:r w:rsidRPr="001266BF">
        <w:rPr>
          <w:rFonts w:ascii="Book Antiqua" w:eastAsia="Book Antiqua" w:hAnsi="Book Antiqua" w:cs="Book Antiqua"/>
          <w:color w:val="000000"/>
        </w:rPr>
        <w:t xml:space="preserve"> and risk of thrombosis. Intimal hyperplasia may cause restenosis of a vessel in bare metal stents (BMS), and metallic drug-eluting stents (DES) coated with anti-proliferative agents were developed to prevent this. However, delayed re-</w:t>
      </w:r>
      <w:proofErr w:type="spellStart"/>
      <w:r w:rsidRPr="001266BF">
        <w:rPr>
          <w:rFonts w:ascii="Book Antiqua" w:eastAsia="Book Antiqua" w:hAnsi="Book Antiqua" w:cs="Book Antiqua"/>
          <w:color w:val="000000"/>
        </w:rPr>
        <w:t>endothelialisation</w:t>
      </w:r>
      <w:proofErr w:type="spellEnd"/>
      <w:r w:rsidRPr="001266BF">
        <w:rPr>
          <w:rFonts w:ascii="Book Antiqua" w:eastAsia="Book Antiqua" w:hAnsi="Book Antiqua" w:cs="Book Antiqua"/>
          <w:color w:val="000000"/>
        </w:rPr>
        <w:t xml:space="preserve"> lengthens the duration of increased thrombosis risk. (Figure 1). </w:t>
      </w:r>
    </w:p>
    <w:p w14:paraId="35779A7F"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Dual antiplatelet therapy (DAPT), which is a combination of aspirin and an oral inhibitor of the platelet P2Y12 inhibitor, is therefore recommended for a duration of time post stent implantation. Bare metal stents may only need 1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but the traditional duration for DAPT is at least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following drug-eluting stent insertion for low bleeding risk patients with acute coronary syndrome (ACS), which is Class I and Level I evidence in European Society of Cardiology and American College of Cardiology/American Heart Association Guidelines, and at least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patients with stable coronary disease or with high bleeding </w:t>
      </w:r>
      <w:proofErr w:type="gramStart"/>
      <w:r w:rsidRPr="001266BF">
        <w:rPr>
          <w:rFonts w:ascii="Book Antiqua" w:eastAsia="Book Antiqua" w:hAnsi="Book Antiqua" w:cs="Book Antiqua"/>
          <w:color w:val="000000"/>
        </w:rPr>
        <w:t>risk</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1,2]</w:t>
      </w:r>
      <w:r w:rsidRPr="001266BF">
        <w:rPr>
          <w:rFonts w:ascii="Book Antiqua" w:eastAsia="Book Antiqua" w:hAnsi="Book Antiqua" w:cs="Book Antiqua"/>
          <w:color w:val="000000"/>
        </w:rPr>
        <w:t>. High bleeding risk is defined as an increase of spontaneous bleeding during DAPT, which can be objectively calculated through risk scores such as PRECISE-</w:t>
      </w:r>
      <w:proofErr w:type="gramStart"/>
      <w:r w:rsidRPr="001266BF">
        <w:rPr>
          <w:rFonts w:ascii="Book Antiqua" w:eastAsia="Book Antiqua" w:hAnsi="Book Antiqua" w:cs="Book Antiqua"/>
          <w:color w:val="000000"/>
        </w:rPr>
        <w:t>DAPT</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3,4]</w:t>
      </w:r>
      <w:r w:rsidRPr="001266BF">
        <w:rPr>
          <w:rFonts w:ascii="Book Antiqua" w:eastAsia="Book Antiqua" w:hAnsi="Book Antiqua" w:cs="Book Antiqua"/>
          <w:color w:val="000000"/>
        </w:rPr>
        <w:t>.</w:t>
      </w:r>
    </w:p>
    <w:p w14:paraId="486EB81A"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However, the duration of this period has constantly been a subject of research, which has been influenced by the development of different P2Y12 inhibitors, and evolution of drug eluting stents with different materials and anti-proliferative agent. The newer generation of stents have reduced the risk of late and very late stent thrombosis. This yields the question of whether the full period for DAPT is required </w:t>
      </w:r>
      <w:r w:rsidRPr="001266BF">
        <w:rPr>
          <w:rFonts w:ascii="Book Antiqua" w:eastAsia="Book Antiqua" w:hAnsi="Book Antiqua" w:cs="Book Antiqua"/>
          <w:color w:val="000000"/>
        </w:rPr>
        <w:lastRenderedPageBreak/>
        <w:t xml:space="preserve">and/or could it be shortened. Shortening DAPT will reduce the risk of bleeding, reduce patient noncompliance, and will be more cost effective. </w:t>
      </w:r>
    </w:p>
    <w:p w14:paraId="5A999F9A"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This clinical review will examine the current generation of stents, and evidence for the shortened length of DAPT post stent implantation for acute coronary syndrome and stable coronary disease in the contemporary PCI era.</w:t>
      </w:r>
    </w:p>
    <w:p w14:paraId="528CAED6" w14:textId="77777777" w:rsidR="00A77B3E" w:rsidRPr="001266BF" w:rsidRDefault="00A77B3E" w:rsidP="001266BF">
      <w:pPr>
        <w:spacing w:line="360" w:lineRule="auto"/>
        <w:ind w:firstLine="480"/>
        <w:jc w:val="both"/>
        <w:rPr>
          <w:rFonts w:ascii="Book Antiqua" w:hAnsi="Book Antiqua"/>
        </w:rPr>
      </w:pPr>
    </w:p>
    <w:p w14:paraId="7A1C240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New generation DES</w:t>
      </w:r>
    </w:p>
    <w:p w14:paraId="249FFE8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A DES comprises 3 main components: the metallic platform, the polymer, and the anti-proliferative agent (Table </w:t>
      </w:r>
      <w:proofErr w:type="gramStart"/>
      <w:r w:rsidRPr="001266BF">
        <w:rPr>
          <w:rFonts w:ascii="Book Antiqua" w:eastAsia="Book Antiqua" w:hAnsi="Book Antiqua" w:cs="Book Antiqua"/>
          <w:color w:val="000000"/>
        </w:rPr>
        <w:t>1)</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5-19]</w:t>
      </w:r>
      <w:r w:rsidRPr="001266BF">
        <w:rPr>
          <w:rFonts w:ascii="Book Antiqua" w:eastAsia="Book Antiqua" w:hAnsi="Book Antiqua" w:cs="Book Antiqua"/>
          <w:color w:val="000000"/>
        </w:rPr>
        <w:t>.</w:t>
      </w:r>
    </w:p>
    <w:p w14:paraId="28F49255"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metallic platform has a direct relationship with the dimensions of the stent. First-generation stents were constructed from stainless steel, but alloys such as cobalt-chromium, nickel-titanium, and platinum-chromium allow greater tensile strength with similar or reduced elasticity, allowing thinner </w:t>
      </w:r>
      <w:proofErr w:type="gramStart"/>
      <w:r w:rsidRPr="001266BF">
        <w:rPr>
          <w:rFonts w:ascii="Book Antiqua" w:eastAsia="Book Antiqua" w:hAnsi="Book Antiqua" w:cs="Book Antiqua"/>
          <w:color w:val="000000"/>
        </w:rPr>
        <w:t>struts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20]</w:t>
      </w:r>
      <w:r w:rsidRPr="001266BF">
        <w:rPr>
          <w:rFonts w:ascii="Book Antiqua" w:eastAsia="Book Antiqua" w:hAnsi="Book Antiqua" w:cs="Book Antiqua"/>
          <w:color w:val="000000"/>
        </w:rPr>
        <w:t xml:space="preserve">. Stainless steel stents normally have a strut of &gt; 100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but some of the newer second-generation stents such as the Orsino stent (60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MiStent</w:t>
      </w:r>
      <w:proofErr w:type="spellEnd"/>
      <w:r w:rsidRPr="001266BF">
        <w:rPr>
          <w:rFonts w:ascii="Book Antiqua" w:eastAsia="Book Antiqua" w:hAnsi="Book Antiqua" w:cs="Book Antiqua"/>
          <w:color w:val="000000"/>
        </w:rPr>
        <w:t xml:space="preserve"> (64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BioMime</w:t>
      </w:r>
      <w:proofErr w:type="spellEnd"/>
      <w:r w:rsidRPr="001266BF">
        <w:rPr>
          <w:rFonts w:ascii="Book Antiqua" w:eastAsia="Book Antiqua" w:hAnsi="Book Antiqua" w:cs="Book Antiqua"/>
          <w:color w:val="000000"/>
        </w:rPr>
        <w:t xml:space="preserve"> (65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are associated with 16% reduction in target lesion failure, and lower rates of any stent thrombosis in a meta-analysis of 10 trials</w:t>
      </w:r>
      <w:r w:rsidRPr="001266BF">
        <w:rPr>
          <w:rFonts w:ascii="Book Antiqua" w:eastAsia="Book Antiqua" w:hAnsi="Book Antiqua" w:cs="Book Antiqua"/>
          <w:color w:val="000000"/>
          <w:vertAlign w:val="superscript"/>
        </w:rPr>
        <w:t>[19]</w:t>
      </w:r>
      <w:r w:rsidRPr="001266BF">
        <w:rPr>
          <w:rFonts w:ascii="Book Antiqua" w:eastAsia="Book Antiqua" w:hAnsi="Book Antiqua" w:cs="Book Antiqua"/>
          <w:color w:val="000000"/>
        </w:rPr>
        <w:t xml:space="preserve">. Another meta-analysis of 69 trials comparing ultrathin (60-80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thin (81-100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intermediate (101-120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and thick (≥ 120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strut-thickness DES found that ultrathin devices had significantly less stent thrombosis (OR = 0.43, 95%CI: 0.27-0.</w:t>
      </w:r>
      <w:proofErr w:type="gramStart"/>
      <w:r w:rsidRPr="001266BF">
        <w:rPr>
          <w:rFonts w:ascii="Book Antiqua" w:eastAsia="Book Antiqua" w:hAnsi="Book Antiqua" w:cs="Book Antiqua"/>
          <w:color w:val="000000"/>
        </w:rPr>
        <w:t>68)</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21]</w:t>
      </w:r>
      <w:r w:rsidRPr="001266BF">
        <w:rPr>
          <w:rFonts w:ascii="Book Antiqua" w:eastAsia="Book Antiqua" w:hAnsi="Book Antiqua" w:cs="Book Antiqua"/>
          <w:color w:val="000000"/>
        </w:rPr>
        <w:t>.</w:t>
      </w:r>
    </w:p>
    <w:p w14:paraId="499E8212"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Some stents have permanent or bioresorbable polymers which incorporate the anti-proliferative drug. Permanent polymers are non-biodegradable and allow continuous release of the drug. Bioresorbable polymers allow the effect of the drug to occur in the early phase of stent deployment and reverts to a bare metal stent once the polymer has become degraded, aiming to reduce very late stent thrombosis. The polymers used in first-generation stents were historically associated with delayed vascular healing and more very late stent thrombosis, but newer polymers are biocompatible. To avoid polymers entirely, some stents have the drug applied over the metallic platform of the DES in micropores. Many network meta-analyses have found no significant difference </w:t>
      </w:r>
      <w:r w:rsidRPr="001266BF">
        <w:rPr>
          <w:rFonts w:ascii="Book Antiqua" w:eastAsia="Book Antiqua" w:hAnsi="Book Antiqua" w:cs="Book Antiqua"/>
          <w:color w:val="000000"/>
        </w:rPr>
        <w:lastRenderedPageBreak/>
        <w:t xml:space="preserve">in stent thrombosis, target lesion </w:t>
      </w:r>
      <w:proofErr w:type="spellStart"/>
      <w:r w:rsidRPr="001266BF">
        <w:rPr>
          <w:rFonts w:ascii="Book Antiqua" w:eastAsia="Book Antiqua" w:hAnsi="Book Antiqua" w:cs="Book Antiqua"/>
          <w:color w:val="000000"/>
        </w:rPr>
        <w:t>revascularisation</w:t>
      </w:r>
      <w:proofErr w:type="spellEnd"/>
      <w:r w:rsidRPr="001266BF">
        <w:rPr>
          <w:rFonts w:ascii="Book Antiqua" w:eastAsia="Book Antiqua" w:hAnsi="Book Antiqua" w:cs="Book Antiqua"/>
          <w:color w:val="000000"/>
        </w:rPr>
        <w:t xml:space="preserve">, very-late stent thrombosis (defined as ≥ 1 year after implantation), or clinical outcomes between the use of different polymers independent of struct thickness and metallic </w:t>
      </w:r>
      <w:proofErr w:type="gramStart"/>
      <w:r w:rsidRPr="001266BF">
        <w:rPr>
          <w:rFonts w:ascii="Book Antiqua" w:eastAsia="Book Antiqua" w:hAnsi="Book Antiqua" w:cs="Book Antiqua"/>
          <w:color w:val="000000"/>
        </w:rPr>
        <w:t>platform</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22,23]</w:t>
      </w:r>
      <w:r w:rsidRPr="001266BF">
        <w:rPr>
          <w:rFonts w:ascii="Book Antiqua" w:eastAsia="Book Antiqua" w:hAnsi="Book Antiqua" w:cs="Book Antiqua"/>
          <w:color w:val="000000"/>
        </w:rPr>
        <w:t>.</w:t>
      </w:r>
    </w:p>
    <w:p w14:paraId="60F0D968"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anti-proliferative drugs tend to be immunosuppressive agents, and the majority comprise sirolimus,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biolimus</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 xml:space="preserve">. Other drugs also used include </w:t>
      </w:r>
      <w:proofErr w:type="spellStart"/>
      <w:r w:rsidRPr="001266BF">
        <w:rPr>
          <w:rFonts w:ascii="Book Antiqua" w:eastAsia="Book Antiqua" w:hAnsi="Book Antiqua" w:cs="Book Antiqua"/>
          <w:color w:val="000000"/>
        </w:rPr>
        <w:t>amphilimus</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ridaforolimus</w:t>
      </w:r>
      <w:proofErr w:type="spellEnd"/>
      <w:r w:rsidRPr="001266BF">
        <w:rPr>
          <w:rFonts w:ascii="Book Antiqua" w:eastAsia="Book Antiqua" w:hAnsi="Book Antiqua" w:cs="Book Antiqua"/>
          <w:color w:val="000000"/>
        </w:rPr>
        <w:t xml:space="preserve">. A meta-analysis showed no difference in stent thrombosis between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 </w:t>
      </w:r>
      <w:proofErr w:type="gramStart"/>
      <w:r w:rsidRPr="001266BF">
        <w:rPr>
          <w:rFonts w:ascii="Book Antiqua" w:eastAsia="Book Antiqua" w:hAnsi="Book Antiqua" w:cs="Book Antiqua"/>
          <w:color w:val="000000"/>
        </w:rPr>
        <w:t>stent</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24]</w:t>
      </w:r>
      <w:r w:rsidRPr="001266BF">
        <w:rPr>
          <w:rFonts w:ascii="Book Antiqua" w:eastAsia="Book Antiqua" w:hAnsi="Book Antiqua" w:cs="Book Antiqua"/>
          <w:color w:val="000000"/>
        </w:rPr>
        <w:t xml:space="preserve">. However, the cobalt-chromium sirolimus stent Orsino appeared to have less stent thrombosis than the stainless-steel </w:t>
      </w:r>
      <w:proofErr w:type="spellStart"/>
      <w:r w:rsidRPr="001266BF">
        <w:rPr>
          <w:rFonts w:ascii="Book Antiqua" w:eastAsia="Book Antiqua" w:hAnsi="Book Antiqua" w:cs="Book Antiqua"/>
          <w:color w:val="000000"/>
        </w:rPr>
        <w:t>biolimus</w:t>
      </w:r>
      <w:proofErr w:type="spellEnd"/>
      <w:r w:rsidRPr="001266BF">
        <w:rPr>
          <w:rFonts w:ascii="Book Antiqua" w:eastAsia="Book Antiqua" w:hAnsi="Book Antiqua" w:cs="Book Antiqua"/>
          <w:color w:val="000000"/>
        </w:rPr>
        <w:t xml:space="preserve"> stent </w:t>
      </w:r>
      <w:proofErr w:type="spellStart"/>
      <w:r w:rsidRPr="001266BF">
        <w:rPr>
          <w:rFonts w:ascii="Book Antiqua" w:eastAsia="Book Antiqua" w:hAnsi="Book Antiqua" w:cs="Book Antiqua"/>
          <w:color w:val="000000"/>
        </w:rPr>
        <w:t>Nobori</w:t>
      </w:r>
      <w:proofErr w:type="spellEnd"/>
      <w:r w:rsidRPr="001266BF">
        <w:rPr>
          <w:rFonts w:ascii="Book Antiqua" w:eastAsia="Book Antiqua" w:hAnsi="Book Antiqua" w:cs="Book Antiqua"/>
          <w:color w:val="000000"/>
        </w:rPr>
        <w:t xml:space="preserve">, though this may have been due to other confounding factors such as metallic platform and strut thickness, which has been previously shown to affect </w:t>
      </w:r>
      <w:proofErr w:type="gramStart"/>
      <w:r w:rsidRPr="001266BF">
        <w:rPr>
          <w:rFonts w:ascii="Book Antiqua" w:eastAsia="Book Antiqua" w:hAnsi="Book Antiqua" w:cs="Book Antiqua"/>
          <w:color w:val="000000"/>
        </w:rPr>
        <w:t>thrombosis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25]</w:t>
      </w:r>
      <w:r w:rsidRPr="001266BF">
        <w:rPr>
          <w:rFonts w:ascii="Book Antiqua" w:eastAsia="Book Antiqua" w:hAnsi="Book Antiqua" w:cs="Book Antiqua"/>
          <w:color w:val="000000"/>
        </w:rPr>
        <w:t>.</w:t>
      </w:r>
    </w:p>
    <w:p w14:paraId="12D16810"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Bioresorbable vascular scaffolds (BVS) are an alternative option which fully resorbs over time. However, they are less </w:t>
      </w:r>
      <w:proofErr w:type="spellStart"/>
      <w:r w:rsidRPr="001266BF">
        <w:rPr>
          <w:rFonts w:ascii="Book Antiqua" w:eastAsia="Book Antiqua" w:hAnsi="Book Antiqua" w:cs="Book Antiqua"/>
          <w:color w:val="000000"/>
        </w:rPr>
        <w:t>favoured</w:t>
      </w:r>
      <w:proofErr w:type="spellEnd"/>
      <w:r w:rsidRPr="001266BF">
        <w:rPr>
          <w:rFonts w:ascii="Book Antiqua" w:eastAsia="Book Antiqua" w:hAnsi="Book Antiqua" w:cs="Book Antiqua"/>
          <w:color w:val="000000"/>
        </w:rPr>
        <w:t xml:space="preserve"> in PCI currently due to association with increased risk of stent thrombosis and target lesion failure during the first 3 years after implantation and would therefore be less suitable for consideration for shortened DAPT </w:t>
      </w:r>
      <w:proofErr w:type="gramStart"/>
      <w:r w:rsidRPr="001266BF">
        <w:rPr>
          <w:rFonts w:ascii="Book Antiqua" w:eastAsia="Book Antiqua" w:hAnsi="Book Antiqua" w:cs="Book Antiqua"/>
          <w:color w:val="000000"/>
        </w:rPr>
        <w:t>duration</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26]</w:t>
      </w:r>
      <w:r w:rsidRPr="001266BF">
        <w:rPr>
          <w:rFonts w:ascii="Book Antiqua" w:eastAsia="Book Antiqua" w:hAnsi="Book Antiqua" w:cs="Book Antiqua"/>
          <w:color w:val="000000"/>
        </w:rPr>
        <w:t>.</w:t>
      </w:r>
    </w:p>
    <w:p w14:paraId="0691FC44"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As reducing strut thickness appears to be associated with less stent thrombosis, the development of the current generation of ultrathin DES with smaller strut thickness raises the question of whether shortened DAPT may be suitable in these patients.</w:t>
      </w:r>
    </w:p>
    <w:p w14:paraId="29877700" w14:textId="77777777" w:rsidR="00A77B3E" w:rsidRPr="001266BF" w:rsidRDefault="00A77B3E" w:rsidP="001266BF">
      <w:pPr>
        <w:spacing w:line="360" w:lineRule="auto"/>
        <w:ind w:firstLine="480"/>
        <w:jc w:val="both"/>
        <w:rPr>
          <w:rFonts w:ascii="Book Antiqua" w:hAnsi="Book Antiqua"/>
        </w:rPr>
      </w:pPr>
    </w:p>
    <w:p w14:paraId="4CECFA9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Decreasing DAPT duration</w:t>
      </w:r>
    </w:p>
    <w:p w14:paraId="3A573B0B"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The success of a PCI, stent and DAPT regimen is measured by outcomes including target lesion failure, target lesion </w:t>
      </w:r>
      <w:proofErr w:type="spellStart"/>
      <w:r w:rsidRPr="001266BF">
        <w:rPr>
          <w:rFonts w:ascii="Book Antiqua" w:eastAsia="Book Antiqua" w:hAnsi="Book Antiqua" w:cs="Book Antiqua"/>
          <w:color w:val="000000"/>
        </w:rPr>
        <w:t>revascularisation</w:t>
      </w:r>
      <w:proofErr w:type="spellEnd"/>
      <w:r w:rsidRPr="001266BF">
        <w:rPr>
          <w:rFonts w:ascii="Book Antiqua" w:eastAsia="Book Antiqua" w:hAnsi="Book Antiqua" w:cs="Book Antiqua"/>
          <w:color w:val="000000"/>
        </w:rPr>
        <w:t>, major adverse cardiovascular events including stroke, myocardial infarction (MI) and cardiac death, stent thrombosis, and bleeding events measured through Thrombolysis in Myocardial Infarction (TIMI) or Bleeding Academic Research Consortium (BARC).</w:t>
      </w:r>
    </w:p>
    <w:p w14:paraId="3F80DEF3" w14:textId="77777777" w:rsidR="00A77B3E" w:rsidRPr="001266BF" w:rsidRDefault="00A77B3E" w:rsidP="001266BF">
      <w:pPr>
        <w:spacing w:line="360" w:lineRule="auto"/>
        <w:jc w:val="both"/>
        <w:rPr>
          <w:rFonts w:ascii="Book Antiqua" w:hAnsi="Book Antiqua"/>
        </w:rPr>
      </w:pPr>
    </w:p>
    <w:p w14:paraId="4DF5F4D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 xml:space="preserve">Shortened DAPT with newer generation DES </w:t>
      </w:r>
    </w:p>
    <w:p w14:paraId="6FBE6013"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lastRenderedPageBreak/>
        <w:t xml:space="preserve">A systematic review and network meta-analysis </w:t>
      </w:r>
      <w:proofErr w:type="spellStart"/>
      <w:r w:rsidRPr="001266BF">
        <w:rPr>
          <w:rFonts w:ascii="Book Antiqua" w:eastAsia="Book Antiqua" w:hAnsi="Book Antiqua" w:cs="Book Antiqua"/>
          <w:color w:val="000000"/>
        </w:rPr>
        <w:t>analysed</w:t>
      </w:r>
      <w:proofErr w:type="spellEnd"/>
      <w:r w:rsidRPr="001266BF">
        <w:rPr>
          <w:rFonts w:ascii="Book Antiqua" w:eastAsia="Book Antiqua" w:hAnsi="Book Antiqua" w:cs="Book Antiqua"/>
          <w:color w:val="000000"/>
        </w:rPr>
        <w:t xml:space="preserve"> 17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trials comparing at least 2 of the 3 durations of DAPT (short term &lt;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standard term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and long term &gt;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post PCI for both ACS and chronic coronary syndrome with DES deployment, and determined that there were higher rates of major bleeding (OR = 1.78, 95%CI: 1.27-2.49) and non-cardiac death (OR = 1.63, 95%CI: 1.03-2.59) in those on long-term treatment, and higher rates of any bleeding (OR = 1.39, 95%CI: 1.01-1,92), and no significant difference in other primary endpoints</w:t>
      </w:r>
      <w:r w:rsidRPr="001266BF">
        <w:rPr>
          <w:rFonts w:ascii="Book Antiqua" w:eastAsia="Book Antiqua" w:hAnsi="Book Antiqua" w:cs="Book Antiqua"/>
          <w:color w:val="000000"/>
          <w:vertAlign w:val="superscript"/>
        </w:rPr>
        <w:t>[27]</w:t>
      </w:r>
      <w:r w:rsidRPr="001266BF">
        <w:rPr>
          <w:rFonts w:ascii="Book Antiqua" w:eastAsia="Book Antiqua" w:hAnsi="Book Antiqua" w:cs="Book Antiqua"/>
          <w:color w:val="000000"/>
        </w:rPr>
        <w:t>. Additionally, assessing the subgroup of patients with newer-second generation DES found longer term DAPT had higher bleeding events and all-cause mortality compared to short-term DAPT (OR = 1.99, 95%CI: 1.04-3.81), but had similar efficacy and safety</w:t>
      </w:r>
      <w:r w:rsidRPr="001266BF">
        <w:rPr>
          <w:rFonts w:ascii="Book Antiqua" w:eastAsia="Book Antiqua" w:hAnsi="Book Antiqua" w:cs="Book Antiqua"/>
          <w:color w:val="000000"/>
          <w:vertAlign w:val="superscript"/>
        </w:rPr>
        <w:t>[27]</w:t>
      </w:r>
      <w:r w:rsidRPr="001266BF">
        <w:rPr>
          <w:rFonts w:ascii="Book Antiqua" w:eastAsia="Book Antiqua" w:hAnsi="Book Antiqua" w:cs="Book Antiqua"/>
          <w:color w:val="000000"/>
        </w:rPr>
        <w:t xml:space="preserve">. </w:t>
      </w:r>
    </w:p>
    <w:p w14:paraId="7578AACA" w14:textId="77777777" w:rsidR="00A77B3E" w:rsidRPr="001266BF" w:rsidRDefault="00A77B3E" w:rsidP="001266BF">
      <w:pPr>
        <w:spacing w:line="360" w:lineRule="auto"/>
        <w:jc w:val="both"/>
        <w:rPr>
          <w:rFonts w:ascii="Book Antiqua" w:hAnsi="Book Antiqua"/>
        </w:rPr>
      </w:pPr>
    </w:p>
    <w:p w14:paraId="313D0B2F"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Evidence for shortened DAPT duration for specific stents</w:t>
      </w:r>
    </w:p>
    <w:p w14:paraId="0DE2D10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i/>
          <w:iCs/>
          <w:color w:val="000000"/>
        </w:rPr>
        <w:t>Single-arm prospective studies with paired control</w:t>
      </w:r>
    </w:p>
    <w:p w14:paraId="5179FA4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It appears that shortened DAPT may be suitable for some of the new second-generation DES. The STOPDAPT single-arm study was the first prospective study to examine DAPT shorter than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the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-eluting cobalt-chromium stent (CoCr-EES). The study enrolled 1525 patients to 3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followed by aspirin monotherapy after the XIENCE CoCr-EES and compared this to the CoCr-EES group in the RESET trial as a historical control, where 90% had DAPT at 12 mo. At 1 year, the primary endpoint of cardiovascular death, myocardial infarction, stroke, stent thrombosis, and TIMI major/minor bleeding was less in the STOPDAPT than the RESET group (2.8%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4.0%,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0.06), and the incidence of stent thrombosis was lower in the STOPDAPT than in the RESET group (0%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0.3%,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0.03), suggesting that 3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was non-inferior to the historical control </w:t>
      </w:r>
      <w:proofErr w:type="gramStart"/>
      <w:r w:rsidRPr="001266BF">
        <w:rPr>
          <w:rFonts w:ascii="Book Antiqua" w:eastAsia="Book Antiqua" w:hAnsi="Book Antiqua" w:cs="Book Antiqua"/>
          <w:color w:val="000000"/>
        </w:rPr>
        <w:t>group</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28]</w:t>
      </w:r>
      <w:r w:rsidRPr="001266BF">
        <w:rPr>
          <w:rFonts w:ascii="Book Antiqua" w:eastAsia="Book Antiqua" w:hAnsi="Book Antiqua" w:cs="Book Antiqua"/>
          <w:color w:val="000000"/>
        </w:rPr>
        <w:t>.</w:t>
      </w:r>
    </w:p>
    <w:p w14:paraId="4F830527"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The EVOLVE Short DAPT trial prospectively assessed the safety of 3-mo DAPT followed by aspirin monotherapy in high bleeding risk patients with the SYNERGY stent and compared this to a historical 12-mo DAPT control</w:t>
      </w:r>
      <w:r w:rsidRPr="001266BF">
        <w:rPr>
          <w:rFonts w:ascii="Book Antiqua" w:eastAsia="Book Antiqua" w:hAnsi="Book Antiqua" w:cs="Book Antiqua"/>
          <w:color w:val="000000"/>
          <w:vertAlign w:val="superscript"/>
        </w:rPr>
        <w:t>[19]</w:t>
      </w:r>
      <w:r w:rsidRPr="001266BF">
        <w:rPr>
          <w:rFonts w:ascii="Book Antiqua" w:eastAsia="Book Antiqua" w:hAnsi="Book Antiqua" w:cs="Book Antiqua"/>
          <w:color w:val="000000"/>
        </w:rPr>
        <w:t xml:space="preserve">. The primary results showed adjusted rate of death or MI in the following 3 to 15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was 5.6% in the 3-mo </w:t>
      </w:r>
      <w:r w:rsidRPr="001266BF">
        <w:rPr>
          <w:rFonts w:ascii="Book Antiqua" w:eastAsia="Book Antiqua" w:hAnsi="Book Antiqua" w:cs="Book Antiqua"/>
          <w:color w:val="000000"/>
        </w:rPr>
        <w:lastRenderedPageBreak/>
        <w:t xml:space="preserve">DAPT group, and 5.7% in the 12-mo </w:t>
      </w:r>
      <w:proofErr w:type="gramStart"/>
      <w:r w:rsidRPr="001266BF">
        <w:rPr>
          <w:rFonts w:ascii="Book Antiqua" w:eastAsia="Book Antiqua" w:hAnsi="Book Antiqua" w:cs="Book Antiqua"/>
          <w:color w:val="000000"/>
        </w:rPr>
        <w:t>control</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19]</w:t>
      </w:r>
      <w:r w:rsidRPr="001266BF">
        <w:rPr>
          <w:rFonts w:ascii="Book Antiqua" w:eastAsia="Book Antiqua" w:hAnsi="Book Antiqua" w:cs="Book Antiqua"/>
          <w:color w:val="000000"/>
        </w:rPr>
        <w:t>. Unlike the other studies, this trial excluded acute myocardial infarction and complex lesions.</w:t>
      </w:r>
    </w:p>
    <w:p w14:paraId="70698C12" w14:textId="77777777" w:rsidR="00A77B3E" w:rsidRPr="001266BF" w:rsidRDefault="00A77B3E" w:rsidP="001266BF">
      <w:pPr>
        <w:spacing w:line="360" w:lineRule="auto"/>
        <w:ind w:firstLine="480"/>
        <w:jc w:val="both"/>
        <w:rPr>
          <w:rFonts w:ascii="Book Antiqua" w:hAnsi="Book Antiqua"/>
        </w:rPr>
      </w:pPr>
    </w:p>
    <w:p w14:paraId="1C2F85C1" w14:textId="77777777" w:rsidR="00A77B3E" w:rsidRPr="001266BF" w:rsidRDefault="001B2913" w:rsidP="001266BF">
      <w:pPr>
        <w:spacing w:line="360" w:lineRule="auto"/>
        <w:jc w:val="both"/>
        <w:rPr>
          <w:rFonts w:ascii="Book Antiqua" w:hAnsi="Book Antiqua"/>
        </w:rPr>
      </w:pPr>
      <w:proofErr w:type="spellStart"/>
      <w:r w:rsidRPr="001266BF">
        <w:rPr>
          <w:rFonts w:ascii="Book Antiqua" w:eastAsia="Book Antiqua" w:hAnsi="Book Antiqua" w:cs="Book Antiqua"/>
          <w:b/>
          <w:bCs/>
          <w:i/>
          <w:iCs/>
          <w:color w:val="000000"/>
        </w:rPr>
        <w:t>Randomised</w:t>
      </w:r>
      <w:proofErr w:type="spellEnd"/>
      <w:r w:rsidRPr="001266BF">
        <w:rPr>
          <w:rFonts w:ascii="Book Antiqua" w:eastAsia="Book Antiqua" w:hAnsi="Book Antiqua" w:cs="Book Antiqua"/>
          <w:b/>
          <w:bCs/>
          <w:i/>
          <w:iCs/>
          <w:color w:val="000000"/>
        </w:rPr>
        <w:t xml:space="preserve"> control trials </w:t>
      </w:r>
    </w:p>
    <w:p w14:paraId="662AF04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The STOPDAPT-2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clinical trial examined patients undergoing PCI with the </w:t>
      </w:r>
      <w:proofErr w:type="spellStart"/>
      <w:r w:rsidRPr="001266BF">
        <w:rPr>
          <w:rFonts w:ascii="Book Antiqua" w:eastAsia="Book Antiqua" w:hAnsi="Book Antiqua" w:cs="Book Antiqua"/>
          <w:color w:val="000000"/>
        </w:rPr>
        <w:t>Xience</w:t>
      </w:r>
      <w:proofErr w:type="spellEnd"/>
      <w:r w:rsidRPr="001266BF">
        <w:rPr>
          <w:rFonts w:ascii="Book Antiqua" w:eastAsia="Book Antiqua" w:hAnsi="Book Antiqua" w:cs="Book Antiqua"/>
          <w:color w:val="000000"/>
        </w:rPr>
        <w:t xml:space="preserve"> CoCr-EES and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them to 1-mo DAPT followed by clopidogrel against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for 3045 patients. 1-mo DAPT was superior to 12-mo DAPT (2.36%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3.70%, hazard ratio 0.64,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0.04 for superiority), for the primary endpoint, which was a composite of cardiovascular death, myocardial infarction, stroke, definite stent thrombosis, or TIMI major/minor bleeding at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vertAlign w:val="superscript"/>
        </w:rPr>
        <w:t>[29]</w:t>
      </w:r>
      <w:r w:rsidRPr="001266BF">
        <w:rPr>
          <w:rFonts w:ascii="Book Antiqua" w:eastAsia="Book Antiqua" w:hAnsi="Book Antiqua" w:cs="Book Antiqua"/>
          <w:color w:val="000000"/>
        </w:rPr>
        <w:t xml:space="preserve">. There was slightly increased stent thrombosis for 1-mo DAPT compared to 12-mo DAPT (0.3%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0.07%,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0.21 for superiority), but this was not statistically significant. 1-mo DAPT was shown to be superior with statistical significance in secondary outcomes such as TIMI major/minor bleeding and BARC 3 or 5 bleeding at 1 year.</w:t>
      </w:r>
    </w:p>
    <w:p w14:paraId="1851230C"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Further studies have examined reducing this time further and using aspirin as monotherapy. The two DES with most evidence for 1-mo DAPT are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DES and the Resolute Onyx DES. </w:t>
      </w:r>
    </w:p>
    <w:p w14:paraId="7BBA46DE"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LEADERS FREE I double-blinded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 examined 2466 patients with a high risk of bleeding and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them to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Biolimus</w:t>
      </w:r>
      <w:proofErr w:type="spellEnd"/>
      <w:r w:rsidRPr="001266BF">
        <w:rPr>
          <w:rFonts w:ascii="Book Antiqua" w:eastAsia="Book Antiqua" w:hAnsi="Book Antiqua" w:cs="Book Antiqua"/>
          <w:color w:val="000000"/>
        </w:rPr>
        <w:t xml:space="preserve"> polymer-free stent or the Gazelle uncoated BMS with only one month of DAPT.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DES was shown to be superior for the primary safety endpoint of cardiac death, myocardial infarction, or stent thrombosis, and superior for the efficacy endpoint, defined as clinically driven target-lesion </w:t>
      </w:r>
      <w:proofErr w:type="gramStart"/>
      <w:r w:rsidRPr="001266BF">
        <w:rPr>
          <w:rFonts w:ascii="Book Antiqua" w:eastAsia="Book Antiqua" w:hAnsi="Book Antiqua" w:cs="Book Antiqua"/>
          <w:color w:val="000000"/>
        </w:rPr>
        <w:t>revascularization</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7]</w:t>
      </w:r>
      <w:r w:rsidRPr="001266BF">
        <w:rPr>
          <w:rFonts w:ascii="Book Antiqua" w:eastAsia="Book Antiqua" w:hAnsi="Book Antiqua" w:cs="Book Antiqua"/>
          <w:color w:val="000000"/>
        </w:rPr>
        <w:t xml:space="preserve">. This was the first time 1-mo DAPT was shown to be feasible in a DES and </w:t>
      </w:r>
      <w:proofErr w:type="spellStart"/>
      <w:r w:rsidRPr="001266BF">
        <w:rPr>
          <w:rFonts w:ascii="Book Antiqua" w:eastAsia="Book Antiqua" w:hAnsi="Book Antiqua" w:cs="Book Antiqua"/>
          <w:color w:val="000000"/>
        </w:rPr>
        <w:t>favourably</w:t>
      </w:r>
      <w:proofErr w:type="spellEnd"/>
      <w:r w:rsidRPr="001266BF">
        <w:rPr>
          <w:rFonts w:ascii="Book Antiqua" w:eastAsia="Book Antiqua" w:hAnsi="Book Antiqua" w:cs="Book Antiqua"/>
          <w:color w:val="000000"/>
        </w:rPr>
        <w:t xml:space="preserve"> compared to a BMS, though limitations are that BMS only has a small indication possibly in patients who need urgent surgery in &lt; 1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after </w:t>
      </w:r>
      <w:proofErr w:type="gramStart"/>
      <w:r w:rsidRPr="001266BF">
        <w:rPr>
          <w:rFonts w:ascii="Book Antiqua" w:eastAsia="Book Antiqua" w:hAnsi="Book Antiqua" w:cs="Book Antiqua"/>
          <w:color w:val="000000"/>
        </w:rPr>
        <w:t>stenting</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30]</w:t>
      </w:r>
      <w:r w:rsidRPr="001266BF">
        <w:rPr>
          <w:rFonts w:ascii="Book Antiqua" w:eastAsia="Book Antiqua" w:hAnsi="Book Antiqua" w:cs="Book Antiqua"/>
          <w:color w:val="000000"/>
        </w:rPr>
        <w:t>.</w:t>
      </w:r>
    </w:p>
    <w:p w14:paraId="343DA5BD"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A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 of 3020 patients compared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DES with short 1-mo DAPT followed by aspirin monotherapy against other DES (</w:t>
      </w:r>
      <w:proofErr w:type="spellStart"/>
      <w:r w:rsidRPr="001266BF">
        <w:rPr>
          <w:rFonts w:ascii="Book Antiqua" w:eastAsia="Book Antiqua" w:hAnsi="Book Antiqua" w:cs="Book Antiqua"/>
          <w:color w:val="000000"/>
        </w:rPr>
        <w:t>BioMatrix</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Ultimaster</w:t>
      </w:r>
      <w:proofErr w:type="spellEnd"/>
      <w:r w:rsidRPr="001266BF">
        <w:rPr>
          <w:rFonts w:ascii="Book Antiqua" w:eastAsia="Book Antiqua" w:hAnsi="Book Antiqua" w:cs="Book Antiqua"/>
          <w:color w:val="000000"/>
        </w:rPr>
        <w:t xml:space="preserve">) with 6-12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DAPT was presented at the American Heart Association </w:t>
      </w:r>
      <w:r w:rsidRPr="001266BF">
        <w:rPr>
          <w:rFonts w:ascii="Book Antiqua" w:eastAsia="Book Antiqua" w:hAnsi="Book Antiqua" w:cs="Book Antiqua"/>
          <w:color w:val="000000"/>
        </w:rPr>
        <w:lastRenderedPageBreak/>
        <w:t>Scientific Sessions 2020</w:t>
      </w:r>
      <w:r w:rsidRPr="001266BF">
        <w:rPr>
          <w:rFonts w:ascii="Book Antiqua" w:eastAsia="Book Antiqua" w:hAnsi="Book Antiqua" w:cs="Book Antiqua"/>
          <w:color w:val="000000"/>
          <w:vertAlign w:val="superscript"/>
        </w:rPr>
        <w:t>[8]</w:t>
      </w:r>
      <w:r w:rsidRPr="001266BF">
        <w:rPr>
          <w:rFonts w:ascii="Book Antiqua" w:eastAsia="Book Antiqua" w:hAnsi="Book Antiqua" w:cs="Book Antiqua"/>
          <w:color w:val="000000"/>
        </w:rPr>
        <w:t xml:space="preserve">. They examined a composite primary outcome of cardiac death, nonfatal MI, target vessel </w:t>
      </w:r>
      <w:proofErr w:type="spellStart"/>
      <w:r w:rsidRPr="001266BF">
        <w:rPr>
          <w:rFonts w:ascii="Book Antiqua" w:eastAsia="Book Antiqua" w:hAnsi="Book Antiqua" w:cs="Book Antiqua"/>
          <w:color w:val="000000"/>
        </w:rPr>
        <w:t>revascularisation</w:t>
      </w:r>
      <w:proofErr w:type="spellEnd"/>
      <w:r w:rsidRPr="001266BF">
        <w:rPr>
          <w:rFonts w:ascii="Book Antiqua" w:eastAsia="Book Antiqua" w:hAnsi="Book Antiqua" w:cs="Book Antiqua"/>
          <w:color w:val="000000"/>
        </w:rPr>
        <w:t xml:space="preserve">, cerebrovascular attack, or major bleeding. There was no difference in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short DAPT arm compared to the contemporary DES treatment arm (5.9%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6.5%, p for noninferiority &lt; 0.001,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for superiority 0.475). There was no statistical difference in the individual components of the composite. This included patients with and without a high bleeding risk, but did not include patients with myocardial infarction. However, an intention-to-treat analysis was used for this study, and 17% of patient remained on DAPT at 1.5 mo. Additionally, the DES that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was compared to had not been given FDA approval for use, so the comparison group was not the current best available therapy. </w:t>
      </w:r>
    </w:p>
    <w:p w14:paraId="3C0C1D80"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ONYX ONE Global trial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1996 patients to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DES and the Resolute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 xml:space="preserve">-eluting Onyx DES, both with 1-mo DAPT followed by single antiplatelet therapy with aspirin or P2Y12 inhibitor. Inclusion criteria were those with high bleeding risk (adjunctive oral anticoagulation to continue after PCI, age ≥ 75, baseline </w:t>
      </w:r>
      <w:proofErr w:type="spellStart"/>
      <w:r w:rsidRPr="001266BF">
        <w:rPr>
          <w:rFonts w:ascii="Book Antiqua" w:eastAsia="Book Antiqua" w:hAnsi="Book Antiqua" w:cs="Book Antiqua"/>
          <w:color w:val="000000"/>
        </w:rPr>
        <w:t>haemoglobin</w:t>
      </w:r>
      <w:proofErr w:type="spellEnd"/>
      <w:r w:rsidRPr="001266BF">
        <w:rPr>
          <w:rFonts w:ascii="Book Antiqua" w:eastAsia="Book Antiqua" w:hAnsi="Book Antiqua" w:cs="Book Antiqua"/>
          <w:color w:val="000000"/>
        </w:rPr>
        <w:t xml:space="preserve"> &lt; 110 g/</w:t>
      </w:r>
      <w:r w:rsidRPr="001266BF">
        <w:rPr>
          <w:rFonts w:ascii="Book Antiqua" w:eastAsia="Book Antiqua" w:hAnsi="Book Antiqua" w:cs="Book Antiqua"/>
          <w:caps/>
          <w:color w:val="000000"/>
        </w:rPr>
        <w:t>l</w:t>
      </w:r>
      <w:r w:rsidRPr="001266BF">
        <w:rPr>
          <w:rFonts w:ascii="Book Antiqua" w:eastAsia="Book Antiqua" w:hAnsi="Book Antiqua" w:cs="Book Antiqua"/>
          <w:color w:val="000000"/>
        </w:rPr>
        <w:t xml:space="preserve">, previous intracerebral bleed, stroke in the last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hospital admission for bleeding during the last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nonskin cancer diagnosed or treated ≤ 3 years, planned daily NSAID or steroids for ≥ 30 d after PCI, planned surgery that would require interruption of DAPT within the next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renal failure </w:t>
      </w:r>
      <w:proofErr w:type="spellStart"/>
      <w:r w:rsidRPr="001266BF">
        <w:rPr>
          <w:rFonts w:ascii="Book Antiqua" w:eastAsia="Book Antiqua" w:hAnsi="Book Antiqua" w:cs="Book Antiqua"/>
          <w:color w:val="000000"/>
        </w:rPr>
        <w:t>CrCl</w:t>
      </w:r>
      <w:proofErr w:type="spellEnd"/>
      <w:r w:rsidRPr="001266BF">
        <w:rPr>
          <w:rFonts w:ascii="Book Antiqua" w:eastAsia="Book Antiqua" w:hAnsi="Book Antiqua" w:cs="Book Antiqua"/>
          <w:color w:val="000000"/>
        </w:rPr>
        <w:t xml:space="preserve"> &lt; 40 m</w:t>
      </w:r>
      <w:r w:rsidRPr="001266BF">
        <w:rPr>
          <w:rFonts w:ascii="Book Antiqua" w:eastAsia="Book Antiqua" w:hAnsi="Book Antiqua" w:cs="Book Antiqua"/>
          <w:caps/>
          <w:color w:val="000000"/>
        </w:rPr>
        <w:t>l</w:t>
      </w:r>
      <w:r w:rsidRPr="001266BF">
        <w:rPr>
          <w:rFonts w:ascii="Book Antiqua" w:eastAsia="Book Antiqua" w:hAnsi="Book Antiqua" w:cs="Book Antiqua"/>
          <w:color w:val="000000"/>
        </w:rPr>
        <w:t>/min, thrombocytopenia &lt; 100000/mm</w:t>
      </w:r>
      <w:r w:rsidRPr="001266BF">
        <w:rPr>
          <w:rFonts w:ascii="Book Antiqua" w:eastAsia="Book Antiqua" w:hAnsi="Book Antiqua" w:cs="Book Antiqua"/>
          <w:color w:val="000000"/>
          <w:vertAlign w:val="superscript"/>
        </w:rPr>
        <w:t>3</w:t>
      </w:r>
      <w:r w:rsidRPr="001266BF">
        <w:rPr>
          <w:rFonts w:ascii="Book Antiqua" w:eastAsia="Book Antiqua" w:hAnsi="Book Antiqua" w:cs="Book Antiqua"/>
          <w:color w:val="000000"/>
        </w:rPr>
        <w:t xml:space="preserve">, severe chronic liver disease, expected noncompliance to prolonged DAPT). 51% of these had acute coronary syndrome, and 32% had atrial fibrillation. They found no significant difference between Resolute and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in primary outcomes of composite cardiac death/myocardial infarction/stent thrombosis (17.1%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16.9%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0.011 noninferiority,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0.84 superiority). The myocardial infarction rate was very high in both Resolute and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(13.4%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14.7%), which may represent the high-risk population, but the lack of a comparison with a 3 to 6-mo DAPT regimen means this cannot be completely separated from the use of 1-mo DAPT. Additionally, BARC 2-5 bleeding was high in both groups, reflecting the high bleeding risk inclusion criteria, being slightly higher in the Resolute group but not statistically significant (15.1%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13.7%,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0.4)</w:t>
      </w:r>
      <w:r w:rsidRPr="001266BF">
        <w:rPr>
          <w:rFonts w:ascii="Book Antiqua" w:eastAsia="Book Antiqua" w:hAnsi="Book Antiqua" w:cs="Book Antiqua"/>
          <w:color w:val="000000"/>
          <w:vertAlign w:val="superscript"/>
        </w:rPr>
        <w:t>[5]</w:t>
      </w:r>
      <w:r w:rsidRPr="001266BF">
        <w:rPr>
          <w:rFonts w:ascii="Book Antiqua" w:eastAsia="Book Antiqua" w:hAnsi="Book Antiqua" w:cs="Book Antiqua"/>
          <w:color w:val="000000"/>
        </w:rPr>
        <w:t xml:space="preserve">. The Onyx </w:t>
      </w:r>
      <w:r w:rsidRPr="001266BF">
        <w:rPr>
          <w:rFonts w:ascii="Book Antiqua" w:eastAsia="Book Antiqua" w:hAnsi="Book Antiqua" w:cs="Book Antiqua"/>
          <w:color w:val="000000"/>
        </w:rPr>
        <w:lastRenderedPageBreak/>
        <w:t xml:space="preserve">One Clear Study complemented this by examining 1506 patients who had DAPT adherence and without major adverse events during the first month and found the primary endpoint of cardiac death or myocardial infarction at 1 year at be 7.0%. The Resolute Onyx DES therefore became the first 1-mo DAPT indication for high bleeding risk patients in Europe, and was FDA approved for use in the United </w:t>
      </w:r>
      <w:proofErr w:type="gramStart"/>
      <w:r w:rsidRPr="001266BF">
        <w:rPr>
          <w:rFonts w:ascii="Book Antiqua" w:eastAsia="Book Antiqua" w:hAnsi="Book Antiqua" w:cs="Book Antiqua"/>
          <w:color w:val="000000"/>
        </w:rPr>
        <w:t>States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6]</w:t>
      </w:r>
      <w:r w:rsidRPr="001266BF">
        <w:rPr>
          <w:rFonts w:ascii="Book Antiqua" w:eastAsia="Book Antiqua" w:hAnsi="Book Antiqua" w:cs="Book Antiqua"/>
          <w:color w:val="000000"/>
        </w:rPr>
        <w:t>.</w:t>
      </w:r>
    </w:p>
    <w:p w14:paraId="37D4892C" w14:textId="77777777" w:rsidR="00A77B3E" w:rsidRPr="001266BF" w:rsidRDefault="00A77B3E" w:rsidP="001266BF">
      <w:pPr>
        <w:spacing w:line="360" w:lineRule="auto"/>
        <w:ind w:firstLine="480"/>
        <w:jc w:val="both"/>
        <w:rPr>
          <w:rFonts w:ascii="Book Antiqua" w:hAnsi="Book Antiqua"/>
        </w:rPr>
      </w:pPr>
    </w:p>
    <w:p w14:paraId="6F9F365F"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i/>
          <w:iCs/>
          <w:color w:val="000000"/>
        </w:rPr>
        <w:t>Observational studies</w:t>
      </w:r>
    </w:p>
    <w:p w14:paraId="49F5CF1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There appear to be some observational studies with evidence for shortened DAPT.  The </w:t>
      </w:r>
      <w:proofErr w:type="spellStart"/>
      <w:r w:rsidRPr="001266BF">
        <w:rPr>
          <w:rFonts w:ascii="Book Antiqua" w:eastAsia="Book Antiqua" w:hAnsi="Book Antiqua" w:cs="Book Antiqua"/>
          <w:color w:val="000000"/>
        </w:rPr>
        <w:t>Ultimaster</w:t>
      </w:r>
      <w:proofErr w:type="spellEnd"/>
      <w:r w:rsidRPr="001266BF">
        <w:rPr>
          <w:rFonts w:ascii="Book Antiqua" w:eastAsia="Book Antiqua" w:hAnsi="Book Antiqua" w:cs="Book Antiqua"/>
          <w:color w:val="000000"/>
        </w:rPr>
        <w:t xml:space="preserve"> stent had similar rates of a composite measure of target lesion </w:t>
      </w:r>
      <w:proofErr w:type="spellStart"/>
      <w:r w:rsidRPr="001266BF">
        <w:rPr>
          <w:rFonts w:ascii="Book Antiqua" w:eastAsia="Book Antiqua" w:hAnsi="Book Antiqua" w:cs="Book Antiqua"/>
          <w:color w:val="000000"/>
        </w:rPr>
        <w:t>vascularisation</w:t>
      </w:r>
      <w:proofErr w:type="spellEnd"/>
      <w:r w:rsidRPr="001266BF">
        <w:rPr>
          <w:rFonts w:ascii="Book Antiqua" w:eastAsia="Book Antiqua" w:hAnsi="Book Antiqua" w:cs="Book Antiqua"/>
          <w:color w:val="000000"/>
        </w:rPr>
        <w:t xml:space="preserve">, cardiac death, and MI for 6-mo and 12-mo DAPT in an observational </w:t>
      </w:r>
      <w:proofErr w:type="gramStart"/>
      <w:r w:rsidRPr="001266BF">
        <w:rPr>
          <w:rFonts w:ascii="Book Antiqua" w:eastAsia="Book Antiqua" w:hAnsi="Book Antiqua" w:cs="Book Antiqua"/>
          <w:color w:val="000000"/>
        </w:rPr>
        <w:t>study</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15]</w:t>
      </w:r>
      <w:r w:rsidRPr="001266BF">
        <w:rPr>
          <w:rFonts w:ascii="Book Antiqua" w:eastAsia="Book Antiqua" w:hAnsi="Book Antiqua" w:cs="Book Antiqua"/>
          <w:color w:val="000000"/>
        </w:rPr>
        <w:t xml:space="preserve">. Similarly, for the Cre8 stent, an observational study showed no significant difference between patients discharged with ≤ 3-mo DAPT due to high bleeding risk or urgent non-cardiac surgery and regular DAPT duration ≥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a composite endpoint of target vessel </w:t>
      </w:r>
      <w:proofErr w:type="spellStart"/>
      <w:r w:rsidRPr="001266BF">
        <w:rPr>
          <w:rFonts w:ascii="Book Antiqua" w:eastAsia="Book Antiqua" w:hAnsi="Book Antiqua" w:cs="Book Antiqua"/>
          <w:color w:val="000000"/>
        </w:rPr>
        <w:t>revascularisation</w:t>
      </w:r>
      <w:proofErr w:type="spellEnd"/>
      <w:r w:rsidRPr="001266BF">
        <w:rPr>
          <w:rFonts w:ascii="Book Antiqua" w:eastAsia="Book Antiqua" w:hAnsi="Book Antiqua" w:cs="Book Antiqua"/>
          <w:color w:val="000000"/>
        </w:rPr>
        <w:t>, cardiac death, and MI</w:t>
      </w:r>
      <w:r w:rsidRPr="001266BF">
        <w:rPr>
          <w:rFonts w:ascii="Book Antiqua" w:eastAsia="Book Antiqua" w:hAnsi="Book Antiqua" w:cs="Book Antiqua"/>
          <w:color w:val="000000"/>
          <w:vertAlign w:val="superscript"/>
        </w:rPr>
        <w:t>[17]</w:t>
      </w:r>
      <w:r w:rsidRPr="001266BF">
        <w:rPr>
          <w:rFonts w:ascii="Book Antiqua" w:eastAsia="Book Antiqua" w:hAnsi="Book Antiqua" w:cs="Book Antiqua"/>
          <w:color w:val="000000"/>
        </w:rPr>
        <w:t xml:space="preserve">. Although this does show the real-world feasibility of shortened DAPT for this population of patients, the lack of a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means that there is limited information for the direct comparison of DAPT duration.</w:t>
      </w:r>
    </w:p>
    <w:p w14:paraId="7616E432" w14:textId="77777777" w:rsidR="00A77B3E" w:rsidRPr="001266BF" w:rsidRDefault="00A77B3E" w:rsidP="001266BF">
      <w:pPr>
        <w:spacing w:line="360" w:lineRule="auto"/>
        <w:jc w:val="both"/>
        <w:rPr>
          <w:rFonts w:ascii="Book Antiqua" w:hAnsi="Book Antiqua"/>
        </w:rPr>
      </w:pPr>
    </w:p>
    <w:p w14:paraId="673D4481"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i/>
          <w:iCs/>
          <w:color w:val="000000"/>
        </w:rPr>
        <w:t>Planned studies and future directions</w:t>
      </w:r>
    </w:p>
    <w:p w14:paraId="3479E9E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EXCELLENT was a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 examining 6-mo DAPT compared to standard 12-mo DAPT in 1443 patients with the XIENCE/Promus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 stent which demonstrated non-inferiority for target vessel </w:t>
      </w:r>
      <w:proofErr w:type="gramStart"/>
      <w:r w:rsidRPr="001266BF">
        <w:rPr>
          <w:rFonts w:ascii="Book Antiqua" w:eastAsia="Book Antiqua" w:hAnsi="Book Antiqua" w:cs="Book Antiqua"/>
          <w:color w:val="000000"/>
        </w:rPr>
        <w:t>failure</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11]</w:t>
      </w:r>
      <w:r w:rsidRPr="001266BF">
        <w:rPr>
          <w:rFonts w:ascii="Book Antiqua" w:eastAsia="Book Antiqua" w:hAnsi="Book Antiqua" w:cs="Book Antiqua"/>
          <w:color w:val="000000"/>
        </w:rPr>
        <w:t xml:space="preserve">. However, stent thrombosis appeared to occur more, and the study appeared underpowered for death and myocardial infarction. The XIENCE Short DAPT Program was announced in 2020, consisting of a series of 3 single-arm trials investigating 3-mo and 1-mo duration in patients undergoing PCI with XIENCE compared with historical </w:t>
      </w:r>
      <w:proofErr w:type="gramStart"/>
      <w:r w:rsidRPr="001266BF">
        <w:rPr>
          <w:rFonts w:ascii="Book Antiqua" w:eastAsia="Book Antiqua" w:hAnsi="Book Antiqua" w:cs="Book Antiqua"/>
          <w:color w:val="000000"/>
        </w:rPr>
        <w:t>controls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12]</w:t>
      </w:r>
      <w:r w:rsidRPr="001266BF">
        <w:rPr>
          <w:rFonts w:ascii="Book Antiqua" w:eastAsia="Book Antiqua" w:hAnsi="Book Antiqua" w:cs="Book Antiqua"/>
          <w:color w:val="000000"/>
        </w:rPr>
        <w:t>.</w:t>
      </w:r>
    </w:p>
    <w:p w14:paraId="440ED8A6"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Similarly, the prospective </w:t>
      </w:r>
      <w:proofErr w:type="spellStart"/>
      <w:r w:rsidRPr="001266BF">
        <w:rPr>
          <w:rFonts w:ascii="Book Antiqua" w:eastAsia="Book Antiqua" w:hAnsi="Book Antiqua" w:cs="Book Antiqua"/>
          <w:color w:val="000000"/>
        </w:rPr>
        <w:t>multicentre</w:t>
      </w:r>
      <w:proofErr w:type="spellEnd"/>
      <w:r w:rsidRPr="001266BF">
        <w:rPr>
          <w:rFonts w:ascii="Book Antiqua" w:eastAsia="Book Antiqua" w:hAnsi="Book Antiqua" w:cs="Book Antiqua"/>
          <w:color w:val="000000"/>
        </w:rPr>
        <w:t xml:space="preserve"> REIWA registry was announced in 2020 to investigate very short DAPT for patients with biodegradable polymer DES, such as the Synergy, </w:t>
      </w:r>
      <w:proofErr w:type="spellStart"/>
      <w:r w:rsidRPr="001266BF">
        <w:rPr>
          <w:rFonts w:ascii="Book Antiqua" w:eastAsia="Book Antiqua" w:hAnsi="Book Antiqua" w:cs="Book Antiqua"/>
          <w:color w:val="000000"/>
        </w:rPr>
        <w:t>Ultimaster</w:t>
      </w:r>
      <w:proofErr w:type="spellEnd"/>
      <w:r w:rsidRPr="001266BF">
        <w:rPr>
          <w:rFonts w:ascii="Book Antiqua" w:eastAsia="Book Antiqua" w:hAnsi="Book Antiqua" w:cs="Book Antiqua"/>
          <w:color w:val="000000"/>
        </w:rPr>
        <w:t xml:space="preserve">, or Orsino. It will investigate the safety and feasibility of 1-mo </w:t>
      </w:r>
      <w:r w:rsidRPr="001266BF">
        <w:rPr>
          <w:rFonts w:ascii="Book Antiqua" w:eastAsia="Book Antiqua" w:hAnsi="Book Antiqua" w:cs="Book Antiqua"/>
          <w:color w:val="000000"/>
        </w:rPr>
        <w:lastRenderedPageBreak/>
        <w:t xml:space="preserve">DAPT followed by P2Y12 inhibitor monotherapy, much like the STOPDAPT-2 trial, but this time on bioresorbable-polymer DES rather than permanent-polymer </w:t>
      </w:r>
      <w:proofErr w:type="gramStart"/>
      <w:r w:rsidRPr="001266BF">
        <w:rPr>
          <w:rFonts w:ascii="Book Antiqua" w:eastAsia="Book Antiqua" w:hAnsi="Book Antiqua" w:cs="Book Antiqua"/>
          <w:color w:val="000000"/>
        </w:rPr>
        <w:t>DES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31]</w:t>
      </w:r>
      <w:r w:rsidRPr="001266BF">
        <w:rPr>
          <w:rFonts w:ascii="Book Antiqua" w:eastAsia="Book Antiqua" w:hAnsi="Book Antiqua" w:cs="Book Antiqua"/>
          <w:color w:val="000000"/>
        </w:rPr>
        <w:t xml:space="preserve">. </w:t>
      </w:r>
    </w:p>
    <w:p w14:paraId="089A25B6" w14:textId="2A0DF42D"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Further focus could examine the use of P2Y12 inhibitor monotherapy for these stents, as this has been proved useful in the STOPDAPT-2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clinical trial, or trials focusing on purely aspirin, unlike the ONYX ONE global trial. As well as clopidogrel monotherapy, ticagrelor monotherapy has also been investigated, where high-risk patients with PCI and 3-mo of DAPT continued with ticagrelor and were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to aspirin or placebo for one year. This showed death from any cause, MI, or stroke was 3.9% in both groups, but the 3-mo group had a lower incidence of clinically significant bleeding, warrant this as an area for further </w:t>
      </w:r>
      <w:proofErr w:type="gramStart"/>
      <w:r w:rsidRPr="001266BF">
        <w:rPr>
          <w:rFonts w:ascii="Book Antiqua" w:eastAsia="Book Antiqua" w:hAnsi="Book Antiqua" w:cs="Book Antiqua"/>
          <w:color w:val="000000"/>
        </w:rPr>
        <w:t>research</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32]</w:t>
      </w:r>
      <w:r w:rsidRPr="001266BF">
        <w:rPr>
          <w:rFonts w:ascii="Book Antiqua" w:eastAsia="Book Antiqua" w:hAnsi="Book Antiqua" w:cs="Book Antiqua"/>
          <w:color w:val="000000"/>
        </w:rPr>
        <w:t xml:space="preserve">. A direct comparison of DAPT lengths between groups of 1-mo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3-mo and 6-mo DAPT can be carried out and keeping the stent type constant. Very short DAPT can be assessed in specific non-high bleeding risk patient groups to broaden the population validated for</w:t>
      </w:r>
      <w:r w:rsidR="00E1038F">
        <w:rPr>
          <w:rFonts w:ascii="Book Antiqua" w:eastAsia="Book Antiqua" w:hAnsi="Book Antiqua" w:cs="Book Antiqua"/>
          <w:color w:val="000000"/>
        </w:rPr>
        <w:t xml:space="preserve"> (Table 2)</w:t>
      </w:r>
      <w:r w:rsidRPr="001266BF">
        <w:rPr>
          <w:rFonts w:ascii="Book Antiqua" w:eastAsia="Book Antiqua" w:hAnsi="Book Antiqua" w:cs="Book Antiqua"/>
          <w:color w:val="000000"/>
        </w:rPr>
        <w:t>.</w:t>
      </w:r>
    </w:p>
    <w:p w14:paraId="1CA55C95" w14:textId="77777777" w:rsidR="00A77B3E" w:rsidRPr="001266BF" w:rsidRDefault="00A77B3E" w:rsidP="001266BF">
      <w:pPr>
        <w:spacing w:line="360" w:lineRule="auto"/>
        <w:ind w:firstLine="480"/>
        <w:jc w:val="both"/>
        <w:rPr>
          <w:rFonts w:ascii="Book Antiqua" w:hAnsi="Book Antiqua"/>
        </w:rPr>
      </w:pPr>
    </w:p>
    <w:p w14:paraId="0EDD931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DAPT duration determined by secondary prevention of systemic cardiovascular disease</w:t>
      </w:r>
    </w:p>
    <w:p w14:paraId="65601CA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Although the characteristics of the newer generation of stents may be associated with the feasibility of shortened DAPT to reduce local stent thrombosis, it may be balanced out by the effect of DAPT on secondary prevention of systemic thrombosis and major adverse cardiovascular events. The PEGASUS-TIMI 54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 examined patients ≥ 50</w:t>
      </w:r>
      <w:r w:rsidRPr="001266BF">
        <w:rPr>
          <w:rFonts w:eastAsia="Book Antiqua"/>
          <w:color w:val="000000"/>
        </w:rPr>
        <w:t> </w:t>
      </w:r>
      <w:r w:rsidRPr="001266BF">
        <w:rPr>
          <w:rFonts w:ascii="Book Antiqua" w:eastAsia="Book Antiqua" w:hAnsi="Book Antiqua" w:cs="Book Antiqua"/>
          <w:color w:val="000000"/>
        </w:rPr>
        <w:t xml:space="preserve">years old with at least one additional high-risk feature and spontaneous MI 1-3 years before enrolment. These included ≥ 65 years, diabetes mellitus, second myocardial infarction, multivessel disease, or chronic renal dysfunction. 60mg ticagrelor twice a day had marginally higher absolute benefit in terms of the primary efficacy endpoint than the absolute harm in the primary safety </w:t>
      </w:r>
      <w:proofErr w:type="gramStart"/>
      <w:r w:rsidRPr="001266BF">
        <w:rPr>
          <w:rFonts w:ascii="Book Antiqua" w:eastAsia="Book Antiqua" w:hAnsi="Book Antiqua" w:cs="Book Antiqua"/>
          <w:color w:val="000000"/>
        </w:rPr>
        <w:t>endpoint</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33]</w:t>
      </w:r>
      <w:r w:rsidRPr="001266BF">
        <w:rPr>
          <w:rFonts w:ascii="Book Antiqua" w:eastAsia="Book Antiqua" w:hAnsi="Book Antiqua" w:cs="Book Antiqua"/>
          <w:color w:val="000000"/>
        </w:rPr>
        <w:t xml:space="preserve">. The DAPT trial compared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with 30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and showed an absolute risk reduction in the primary efficacy end point of the composite of death, MI, and stroke by 1.6%, and stent thrombosis by 1</w:t>
      </w:r>
      <w:proofErr w:type="gramStart"/>
      <w:r w:rsidRPr="001266BF">
        <w:rPr>
          <w:rFonts w:ascii="Book Antiqua" w:eastAsia="Book Antiqua" w:hAnsi="Book Antiqua" w:cs="Book Antiqua"/>
          <w:color w:val="000000"/>
        </w:rPr>
        <w:t>%</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34]</w:t>
      </w:r>
      <w:r w:rsidRPr="001266BF">
        <w:rPr>
          <w:rFonts w:ascii="Book Antiqua" w:eastAsia="Book Antiqua" w:hAnsi="Book Antiqua" w:cs="Book Antiqua"/>
          <w:color w:val="000000"/>
        </w:rPr>
        <w:t>.</w:t>
      </w:r>
    </w:p>
    <w:p w14:paraId="33387AA7"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lastRenderedPageBreak/>
        <w:t>A meta-analysis which included PEGASUS along with other studies with clopidogrel and prasugrel found prolonged DAPT decreased major adverse cardiac events and cardiovascular deaths compared with aspirin, but it was associated with a significant risk of bleeding, and no difference in all-cause mortality</w:t>
      </w:r>
      <w:r w:rsidRPr="001266BF">
        <w:rPr>
          <w:rFonts w:ascii="Book Antiqua" w:eastAsia="Book Antiqua" w:hAnsi="Book Antiqua" w:cs="Book Antiqua"/>
          <w:color w:val="000000"/>
          <w:vertAlign w:val="superscript"/>
        </w:rPr>
        <w:t>[35]</w:t>
      </w:r>
      <w:r w:rsidRPr="001266BF">
        <w:rPr>
          <w:rFonts w:ascii="Book Antiqua" w:eastAsia="Book Antiqua" w:hAnsi="Book Antiqua" w:cs="Book Antiqua"/>
          <w:color w:val="000000"/>
        </w:rPr>
        <w:t xml:space="preserve">. However, the efficacy may have been underestimated by PEGASUS, which allowed patients who had been off DAPT for several years to restart therapy. European and American guidelines therefore recommend consideration of prolonged DAPT in patients at low risk of bleeding with class IIb </w:t>
      </w:r>
      <w:proofErr w:type="gramStart"/>
      <w:r w:rsidRPr="001266BF">
        <w:rPr>
          <w:rFonts w:ascii="Book Antiqua" w:eastAsia="Book Antiqua" w:hAnsi="Book Antiqua" w:cs="Book Antiqua"/>
          <w:color w:val="000000"/>
        </w:rPr>
        <w:t>evidence</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1-3]</w:t>
      </w:r>
      <w:r w:rsidRPr="001266BF">
        <w:rPr>
          <w:rFonts w:ascii="Book Antiqua" w:eastAsia="Book Antiqua" w:hAnsi="Book Antiqua" w:cs="Book Antiqua"/>
          <w:color w:val="000000"/>
        </w:rPr>
        <w:t>.</w:t>
      </w:r>
    </w:p>
    <w:p w14:paraId="18C62ACB" w14:textId="77777777" w:rsidR="00A77B3E" w:rsidRPr="001266BF" w:rsidRDefault="00A77B3E" w:rsidP="001266BF">
      <w:pPr>
        <w:spacing w:line="360" w:lineRule="auto"/>
        <w:ind w:firstLine="480"/>
        <w:jc w:val="both"/>
        <w:rPr>
          <w:rFonts w:ascii="Book Antiqua" w:hAnsi="Book Antiqua"/>
        </w:rPr>
      </w:pPr>
    </w:p>
    <w:p w14:paraId="0564643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Personalized assessment of DAPT duration</w:t>
      </w:r>
    </w:p>
    <w:p w14:paraId="7765943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With the development of risk stratification and </w:t>
      </w:r>
      <w:proofErr w:type="spellStart"/>
      <w:r w:rsidRPr="001266BF">
        <w:rPr>
          <w:rFonts w:ascii="Book Antiqua" w:eastAsia="Book Antiqua" w:hAnsi="Book Antiqua" w:cs="Book Antiqua"/>
          <w:color w:val="000000"/>
        </w:rPr>
        <w:t>personalised</w:t>
      </w:r>
      <w:proofErr w:type="spellEnd"/>
      <w:r w:rsidRPr="001266BF">
        <w:rPr>
          <w:rFonts w:ascii="Book Antiqua" w:eastAsia="Book Antiqua" w:hAnsi="Book Antiqua" w:cs="Book Antiqua"/>
          <w:color w:val="000000"/>
        </w:rPr>
        <w:t xml:space="preserve"> medicine, DAPT duration will also be influenced by patient factors. The PRECISE-DAPT score is used at the time of stenting to determine whether the patient may benefit from 3-6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short DAPT or 12-24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standard/DAPT, and the DAPT score is used after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to determine whether DAPT can be stopped, or if the patient should continue it to 30 mo. The PRECISE-DAPT score uses factors such as Hb, WBC, age, creatinine clearance, and prior </w:t>
      </w:r>
      <w:proofErr w:type="gramStart"/>
      <w:r w:rsidRPr="001266BF">
        <w:rPr>
          <w:rFonts w:ascii="Book Antiqua" w:eastAsia="Book Antiqua" w:hAnsi="Book Antiqua" w:cs="Book Antiqua"/>
          <w:color w:val="000000"/>
        </w:rPr>
        <w:t>bleeding</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4]</w:t>
      </w:r>
      <w:r w:rsidRPr="001266BF">
        <w:rPr>
          <w:rFonts w:ascii="Book Antiqua" w:eastAsia="Book Antiqua" w:hAnsi="Book Antiqua" w:cs="Book Antiqua"/>
          <w:color w:val="000000"/>
        </w:rPr>
        <w:t xml:space="preserve">. The DAPT score uses patient factors such as age, smoking, diabetes mellitus, previous stenting or myocardial infarction, but also disease factors such as stent characteristics (diameter, paclitaxel, vein graft stent), left ventricular ejection faction, myocardial infarction at </w:t>
      </w:r>
      <w:proofErr w:type="gramStart"/>
      <w:r w:rsidRPr="001266BF">
        <w:rPr>
          <w:rFonts w:ascii="Book Antiqua" w:eastAsia="Book Antiqua" w:hAnsi="Book Antiqua" w:cs="Book Antiqua"/>
          <w:color w:val="000000"/>
        </w:rPr>
        <w:t>presentation</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36]</w:t>
      </w:r>
      <w:r w:rsidRPr="001266BF">
        <w:rPr>
          <w:rFonts w:ascii="Book Antiqua" w:eastAsia="Book Antiqua" w:hAnsi="Book Antiqua" w:cs="Book Antiqua"/>
          <w:color w:val="000000"/>
        </w:rPr>
        <w:t xml:space="preserve">. A further risk scoring model was generated from the Patterns of Non-Adherence to Anti-Platelet Regimen in Stented Patients (PARIS) registry, which calculates a risk score for both </w:t>
      </w:r>
      <w:proofErr w:type="spellStart"/>
      <w:r w:rsidRPr="001266BF">
        <w:rPr>
          <w:rFonts w:ascii="Book Antiqua" w:eastAsia="Book Antiqua" w:hAnsi="Book Antiqua" w:cs="Book Antiqua"/>
          <w:color w:val="000000"/>
        </w:rPr>
        <w:t>ischaemia</w:t>
      </w:r>
      <w:proofErr w:type="spellEnd"/>
      <w:r w:rsidRPr="001266BF">
        <w:rPr>
          <w:rFonts w:ascii="Book Antiqua" w:eastAsia="Book Antiqua" w:hAnsi="Book Antiqua" w:cs="Book Antiqua"/>
          <w:color w:val="000000"/>
        </w:rPr>
        <w:t xml:space="preserve"> and major bleeding at 24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post PCI to inform decision-</w:t>
      </w:r>
      <w:proofErr w:type="gramStart"/>
      <w:r w:rsidRPr="001266BF">
        <w:rPr>
          <w:rFonts w:ascii="Book Antiqua" w:eastAsia="Book Antiqua" w:hAnsi="Book Antiqua" w:cs="Book Antiqua"/>
          <w:color w:val="000000"/>
        </w:rPr>
        <w:t>making</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37]</w:t>
      </w:r>
      <w:r w:rsidRPr="001266BF">
        <w:rPr>
          <w:rFonts w:ascii="Book Antiqua" w:eastAsia="Book Antiqua" w:hAnsi="Book Antiqua" w:cs="Book Antiqua"/>
          <w:color w:val="000000"/>
        </w:rPr>
        <w:t xml:space="preserve">. The coronary thrombotic events score used the factors of diabetes mellitus, ACS, smoking, renal function, previous PCI, and previous CABG. The bleeding events score used the factors of age, body mass index, smoking, </w:t>
      </w:r>
      <w:proofErr w:type="spellStart"/>
      <w:r w:rsidRPr="001266BF">
        <w:rPr>
          <w:rFonts w:ascii="Book Antiqua" w:eastAsia="Book Antiqua" w:hAnsi="Book Antiqua" w:cs="Book Antiqua"/>
          <w:color w:val="000000"/>
        </w:rPr>
        <w:t>anaemia</w:t>
      </w:r>
      <w:proofErr w:type="spellEnd"/>
      <w:r w:rsidRPr="001266BF">
        <w:rPr>
          <w:rFonts w:ascii="Book Antiqua" w:eastAsia="Book Antiqua" w:hAnsi="Book Antiqua" w:cs="Book Antiqua"/>
          <w:color w:val="000000"/>
        </w:rPr>
        <w:t xml:space="preserve">, renal function, and triple therapy on </w:t>
      </w:r>
      <w:proofErr w:type="gramStart"/>
      <w:r w:rsidRPr="001266BF">
        <w:rPr>
          <w:rFonts w:ascii="Book Antiqua" w:eastAsia="Book Antiqua" w:hAnsi="Book Antiqua" w:cs="Book Antiqua"/>
          <w:color w:val="000000"/>
        </w:rPr>
        <w:t>discharge</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37]</w:t>
      </w:r>
      <w:r w:rsidRPr="001266BF">
        <w:rPr>
          <w:rFonts w:ascii="Book Antiqua" w:eastAsia="Book Antiqua" w:hAnsi="Book Antiqua" w:cs="Book Antiqua"/>
          <w:color w:val="000000"/>
        </w:rPr>
        <w:t xml:space="preserve">. However, these have not been prospectively validated in a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 The approval of the Onyx DES indicated for high bleeding risk patients is a step towards the </w:t>
      </w:r>
      <w:proofErr w:type="spellStart"/>
      <w:r w:rsidRPr="001266BF">
        <w:rPr>
          <w:rFonts w:ascii="Book Antiqua" w:eastAsia="Book Antiqua" w:hAnsi="Book Antiqua" w:cs="Book Antiqua"/>
          <w:color w:val="000000"/>
        </w:rPr>
        <w:t>personalised</w:t>
      </w:r>
      <w:proofErr w:type="spellEnd"/>
      <w:r w:rsidRPr="001266BF">
        <w:rPr>
          <w:rFonts w:ascii="Book Antiqua" w:eastAsia="Book Antiqua" w:hAnsi="Book Antiqua" w:cs="Book Antiqua"/>
          <w:color w:val="000000"/>
        </w:rPr>
        <w:t xml:space="preserve"> </w:t>
      </w:r>
      <w:r w:rsidRPr="001266BF">
        <w:rPr>
          <w:rFonts w:ascii="Book Antiqua" w:eastAsia="Book Antiqua" w:hAnsi="Book Antiqua" w:cs="Book Antiqua"/>
          <w:color w:val="000000"/>
        </w:rPr>
        <w:lastRenderedPageBreak/>
        <w:t>assessment of DAPT duration, and future research will focus on further parameters and patient stratification to identify individuals which may benefit from very short DAPT.</w:t>
      </w:r>
    </w:p>
    <w:p w14:paraId="0EF38342" w14:textId="77777777" w:rsidR="00A77B3E" w:rsidRPr="001266BF" w:rsidRDefault="00A77B3E" w:rsidP="001266BF">
      <w:pPr>
        <w:spacing w:line="360" w:lineRule="auto"/>
        <w:jc w:val="both"/>
        <w:rPr>
          <w:rFonts w:ascii="Book Antiqua" w:hAnsi="Book Antiqua"/>
        </w:rPr>
      </w:pPr>
    </w:p>
    <w:p w14:paraId="2EFF31E6"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CONCLUSION</w:t>
      </w:r>
    </w:p>
    <w:p w14:paraId="0F2A23DE"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The period of DAPT following PCI is an area of research which has been increasingly focused on with the current cohort of contemporary DES. New stents such as the Orsino, </w:t>
      </w:r>
      <w:proofErr w:type="spellStart"/>
      <w:r w:rsidRPr="001266BF">
        <w:rPr>
          <w:rFonts w:ascii="Book Antiqua" w:eastAsia="Book Antiqua" w:hAnsi="Book Antiqua" w:cs="Book Antiqua"/>
          <w:color w:val="000000"/>
        </w:rPr>
        <w:t>MiStent</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BioMime</w:t>
      </w:r>
      <w:proofErr w:type="spellEnd"/>
      <w:r w:rsidRPr="001266BF">
        <w:rPr>
          <w:rFonts w:ascii="Book Antiqua" w:eastAsia="Book Antiqua" w:hAnsi="Book Antiqua" w:cs="Book Antiqua"/>
          <w:color w:val="000000"/>
        </w:rPr>
        <w:t xml:space="preserve"> are associated with thinner struts which are generally associated with less late thrombosis and may be suitable for shortened DAPT. This has been supported by a network meta-analysis which demonstrated less all-cause mortality for shortened DAPT duration (3-6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compared to standard DAPT duration in the subgroup of patients with newer second-generation DES.</w:t>
      </w:r>
    </w:p>
    <w:p w14:paraId="5EAEB0EC"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STOPDAPT and STOPDAPT-2 trials directly examined the feasibility of shortened DAPT duration of less than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with CoCr-EES. STOPDAPT showed no significant difference in primary outcomes of bleeding, stent thrombosis, cardiovascular death or myocardial infarction between 3-mo DAPT followed by aspirin monotherapy against 6-12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DAPT, and STOPDAPT-2 showed superiority of 1-mo DAPT followed by clopidogrel monotherapy against 6-12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DAPT for the same composite outcome but including stroke. These are two studies which have allowed a direct comparison of DAPT timings within the same type of DES.</w:t>
      </w:r>
    </w:p>
    <w:p w14:paraId="6EC62D31"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Some patients may benefit from shortened DAPT more due to their high bleeding risk or need to be on monotherapy by a certain point. These are patients who may have coagulation abnormalities, previous significant bleeding, recent malignancy, severe kidney or liver dysfunction, or are due to undergo timely surgical procedures. Assessing this patient subgroup for shortened DAPT trials may show greater benefit in terms of composite outcome of stent thrombosis, bleeding, cardiovascular death or myocardial infarction. The Resolute Onyx DES was tested in this population and has subsequently received a 1-mo DAPT indication in Europe and the United States.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DES was tested in patients both with and without a high bleeding risk. However, the limitation of these trials was the comparison against DES which were not </w:t>
      </w:r>
      <w:r w:rsidRPr="001266BF">
        <w:rPr>
          <w:rFonts w:ascii="Book Antiqua" w:eastAsia="Book Antiqua" w:hAnsi="Book Antiqua" w:cs="Book Antiqua"/>
          <w:color w:val="000000"/>
        </w:rPr>
        <w:lastRenderedPageBreak/>
        <w:t xml:space="preserve">currently licensed or standard management. Future research should focus on comparison against contemporary DES representative of current therapy, and direct comparison of DAPT duration for the same stent. There are currently registries and trials undergoing for the XIENCE, Synergy, Orsino, and </w:t>
      </w:r>
      <w:proofErr w:type="spellStart"/>
      <w:r w:rsidRPr="001266BF">
        <w:rPr>
          <w:rFonts w:ascii="Book Antiqua" w:eastAsia="Book Antiqua" w:hAnsi="Book Antiqua" w:cs="Book Antiqua"/>
          <w:color w:val="000000"/>
        </w:rPr>
        <w:t>Ultimaster</w:t>
      </w:r>
      <w:proofErr w:type="spellEnd"/>
      <w:r w:rsidRPr="001266BF">
        <w:rPr>
          <w:rFonts w:ascii="Book Antiqua" w:eastAsia="Book Antiqua" w:hAnsi="Book Antiqua" w:cs="Book Antiqua"/>
          <w:color w:val="000000"/>
        </w:rPr>
        <w:t xml:space="preserve"> stent, allowing direct comparison of DAPT duration in the same stent.</w:t>
      </w:r>
    </w:p>
    <w:p w14:paraId="43C09A60"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In addition to local effects to prevent stent thrombosis, recent evidence suggests that DAPT is useful for secondary prevention of systemic thrombosis and preventing future major adverse cardiovascular events, especially in patients with high-risk features such as diabetes mellitus, a second myocardial infarction, or multivessel disease. European Society of Cardiology and American College of Cardiology/American Heart Association guidelines support the consideration of extended DAPT for these patients. </w:t>
      </w:r>
    </w:p>
    <w:p w14:paraId="4EEF2C2A"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Therefore, we are gradually moving from a “one size fits all approach” towards an era of </w:t>
      </w:r>
      <w:proofErr w:type="spellStart"/>
      <w:r w:rsidRPr="001266BF">
        <w:rPr>
          <w:rFonts w:ascii="Book Antiqua" w:eastAsia="Book Antiqua" w:hAnsi="Book Antiqua" w:cs="Book Antiqua"/>
          <w:color w:val="000000"/>
        </w:rPr>
        <w:t>personalised</w:t>
      </w:r>
      <w:proofErr w:type="spellEnd"/>
      <w:r w:rsidRPr="001266BF">
        <w:rPr>
          <w:rFonts w:ascii="Book Antiqua" w:eastAsia="Book Antiqua" w:hAnsi="Book Antiqua" w:cs="Book Antiqua"/>
          <w:color w:val="000000"/>
        </w:rPr>
        <w:t xml:space="preserve"> medicine where different parameters are identified to guide DAPT duration, which is reflected in current international guidelines. The development of risk scores to guide DAPT duration reflects this shift, but these remain to be clinically validated. </w:t>
      </w:r>
    </w:p>
    <w:p w14:paraId="487E388D"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contemporary PCI era brings a new generation of stents which may be beneficial, some of which are validated for shortened DAPT especially in patients with high bleeding risk. Further research is required to assess which other patient groups may benefit from this shortened DAPT approach, and balance this against the patient groups which may benefit from systemic antiplatelet therapy. </w:t>
      </w:r>
    </w:p>
    <w:p w14:paraId="2D4C4547" w14:textId="77777777" w:rsidR="00A77B3E" w:rsidRPr="001266BF" w:rsidRDefault="00A77B3E" w:rsidP="001266BF">
      <w:pPr>
        <w:spacing w:line="360" w:lineRule="auto"/>
        <w:ind w:firstLine="480"/>
        <w:jc w:val="both"/>
        <w:rPr>
          <w:rFonts w:ascii="Book Antiqua" w:hAnsi="Book Antiqua"/>
        </w:rPr>
      </w:pPr>
    </w:p>
    <w:p w14:paraId="620A7647"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REFERENCES</w:t>
      </w:r>
    </w:p>
    <w:p w14:paraId="4668788E" w14:textId="77777777" w:rsidR="00A77B3E" w:rsidRPr="001266BF" w:rsidRDefault="001B2913" w:rsidP="001266BF">
      <w:pPr>
        <w:spacing w:line="360" w:lineRule="auto"/>
        <w:jc w:val="both"/>
        <w:rPr>
          <w:rFonts w:ascii="Book Antiqua" w:hAnsi="Book Antiqua"/>
        </w:rPr>
      </w:pPr>
      <w:bookmarkStart w:id="9" w:name="OLE_LINK17"/>
      <w:r w:rsidRPr="001266BF">
        <w:rPr>
          <w:rFonts w:ascii="Book Antiqua" w:eastAsia="Book Antiqua" w:hAnsi="Book Antiqua" w:cs="Book Antiqua"/>
          <w:color w:val="000000"/>
        </w:rPr>
        <w:t xml:space="preserve">1 </w:t>
      </w:r>
      <w:proofErr w:type="spellStart"/>
      <w:r w:rsidRPr="001266BF">
        <w:rPr>
          <w:rFonts w:ascii="Book Antiqua" w:eastAsia="Book Antiqua" w:hAnsi="Book Antiqua" w:cs="Book Antiqua"/>
          <w:b/>
          <w:bCs/>
          <w:color w:val="000000"/>
        </w:rPr>
        <w:t>Valgimigli</w:t>
      </w:r>
      <w:proofErr w:type="spellEnd"/>
      <w:r w:rsidRPr="001266BF">
        <w:rPr>
          <w:rFonts w:ascii="Book Antiqua" w:eastAsia="Book Antiqua" w:hAnsi="Book Antiqua" w:cs="Book Antiqua"/>
          <w:b/>
          <w:bCs/>
          <w:color w:val="000000"/>
        </w:rPr>
        <w:t xml:space="preserve"> M</w:t>
      </w:r>
      <w:r w:rsidRPr="001266BF">
        <w:rPr>
          <w:rFonts w:ascii="Book Antiqua" w:eastAsia="Book Antiqua" w:hAnsi="Book Antiqua" w:cs="Book Antiqua"/>
          <w:color w:val="000000"/>
        </w:rPr>
        <w:t xml:space="preserve">, Bueno H, Byrne RA, Collet JP, Costa F, </w:t>
      </w:r>
      <w:proofErr w:type="spellStart"/>
      <w:r w:rsidRPr="001266BF">
        <w:rPr>
          <w:rFonts w:ascii="Book Antiqua" w:eastAsia="Book Antiqua" w:hAnsi="Book Antiqua" w:cs="Book Antiqua"/>
          <w:color w:val="000000"/>
        </w:rPr>
        <w:t>Jeppsson</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Jüni</w:t>
      </w:r>
      <w:proofErr w:type="spellEnd"/>
      <w:r w:rsidRPr="001266BF">
        <w:rPr>
          <w:rFonts w:ascii="Book Antiqua" w:eastAsia="Book Antiqua" w:hAnsi="Book Antiqua" w:cs="Book Antiqua"/>
          <w:color w:val="000000"/>
        </w:rPr>
        <w:t xml:space="preserve"> P, </w:t>
      </w:r>
      <w:proofErr w:type="spellStart"/>
      <w:r w:rsidRPr="001266BF">
        <w:rPr>
          <w:rFonts w:ascii="Book Antiqua" w:eastAsia="Book Antiqua" w:hAnsi="Book Antiqua" w:cs="Book Antiqua"/>
          <w:color w:val="000000"/>
        </w:rPr>
        <w:t>Kastrati</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Kolh</w:t>
      </w:r>
      <w:proofErr w:type="spellEnd"/>
      <w:r w:rsidRPr="001266BF">
        <w:rPr>
          <w:rFonts w:ascii="Book Antiqua" w:eastAsia="Book Antiqua" w:hAnsi="Book Antiqua" w:cs="Book Antiqua"/>
          <w:color w:val="000000"/>
        </w:rPr>
        <w:t xml:space="preserve"> P, Mauri L, </w:t>
      </w:r>
      <w:proofErr w:type="spellStart"/>
      <w:r w:rsidRPr="001266BF">
        <w:rPr>
          <w:rFonts w:ascii="Book Antiqua" w:eastAsia="Book Antiqua" w:hAnsi="Book Antiqua" w:cs="Book Antiqua"/>
          <w:color w:val="000000"/>
        </w:rPr>
        <w:t>Montalescot</w:t>
      </w:r>
      <w:proofErr w:type="spellEnd"/>
      <w:r w:rsidRPr="001266BF">
        <w:rPr>
          <w:rFonts w:ascii="Book Antiqua" w:eastAsia="Book Antiqua" w:hAnsi="Book Antiqua" w:cs="Book Antiqua"/>
          <w:color w:val="000000"/>
        </w:rPr>
        <w:t xml:space="preserve"> G, Neumann FJ, </w:t>
      </w:r>
      <w:proofErr w:type="spellStart"/>
      <w:r w:rsidRPr="001266BF">
        <w:rPr>
          <w:rFonts w:ascii="Book Antiqua" w:eastAsia="Book Antiqua" w:hAnsi="Book Antiqua" w:cs="Book Antiqua"/>
          <w:color w:val="000000"/>
        </w:rPr>
        <w:t>Petricevic</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Roffi</w:t>
      </w:r>
      <w:proofErr w:type="spellEnd"/>
      <w:r w:rsidRPr="001266BF">
        <w:rPr>
          <w:rFonts w:ascii="Book Antiqua" w:eastAsia="Book Antiqua" w:hAnsi="Book Antiqua" w:cs="Book Antiqua"/>
          <w:color w:val="000000"/>
        </w:rPr>
        <w:t xml:space="preserve"> M, Steg PG, </w:t>
      </w:r>
      <w:proofErr w:type="spellStart"/>
      <w:r w:rsidRPr="001266BF">
        <w:rPr>
          <w:rFonts w:ascii="Book Antiqua" w:eastAsia="Book Antiqua" w:hAnsi="Book Antiqua" w:cs="Book Antiqua"/>
          <w:color w:val="000000"/>
        </w:rPr>
        <w:t>Windecker</w:t>
      </w:r>
      <w:proofErr w:type="spellEnd"/>
      <w:r w:rsidRPr="001266BF">
        <w:rPr>
          <w:rFonts w:ascii="Book Antiqua" w:eastAsia="Book Antiqua" w:hAnsi="Book Antiqua" w:cs="Book Antiqua"/>
          <w:color w:val="000000"/>
        </w:rPr>
        <w:t xml:space="preserve"> S, Zamorano JL, Levine GN; ESC Scientific Document Group; ESC Committee for Practice Guidelines (CPG); ESC National Cardiac Societies. 2017 ESC focused update on dual antiplatelet therapy in coronary artery disease developed in </w:t>
      </w:r>
      <w:r w:rsidRPr="001266BF">
        <w:rPr>
          <w:rFonts w:ascii="Book Antiqua" w:eastAsia="Book Antiqua" w:hAnsi="Book Antiqua" w:cs="Book Antiqua"/>
          <w:color w:val="000000"/>
        </w:rPr>
        <w:lastRenderedPageBreak/>
        <w:t xml:space="preserve">collaboration with EACTS: The Task Force for dual antiplatelet therapy in coronary artery disease of the European Society of Cardiology (ESC) and of the European Association for Cardio-Thoracic Surgery (EACTS). </w:t>
      </w:r>
      <w:r w:rsidRPr="001266BF">
        <w:rPr>
          <w:rFonts w:ascii="Book Antiqua" w:eastAsia="Book Antiqua" w:hAnsi="Book Antiqua" w:cs="Book Antiqua"/>
          <w:i/>
          <w:iCs/>
          <w:color w:val="000000"/>
        </w:rPr>
        <w:t>Eur Heart J</w:t>
      </w:r>
      <w:r w:rsidRPr="001266BF">
        <w:rPr>
          <w:rFonts w:ascii="Book Antiqua" w:eastAsia="Book Antiqua" w:hAnsi="Book Antiqua" w:cs="Book Antiqua"/>
          <w:color w:val="000000"/>
        </w:rPr>
        <w:t xml:space="preserve"> 2018; </w:t>
      </w:r>
      <w:r w:rsidRPr="001266BF">
        <w:rPr>
          <w:rFonts w:ascii="Book Antiqua" w:eastAsia="Book Antiqua" w:hAnsi="Book Antiqua" w:cs="Book Antiqua"/>
          <w:b/>
          <w:bCs/>
          <w:color w:val="000000"/>
        </w:rPr>
        <w:t>39</w:t>
      </w:r>
      <w:r w:rsidRPr="001266BF">
        <w:rPr>
          <w:rFonts w:ascii="Book Antiqua" w:eastAsia="Book Antiqua" w:hAnsi="Book Antiqua" w:cs="Book Antiqua"/>
          <w:color w:val="000000"/>
        </w:rPr>
        <w:t>: 213-260 [PMID: 28886622 DOI: 10.1093/</w:t>
      </w:r>
      <w:proofErr w:type="spellStart"/>
      <w:r w:rsidRPr="001266BF">
        <w:rPr>
          <w:rFonts w:ascii="Book Antiqua" w:eastAsia="Book Antiqua" w:hAnsi="Book Antiqua" w:cs="Book Antiqua"/>
          <w:color w:val="000000"/>
        </w:rPr>
        <w:t>eurheartj</w:t>
      </w:r>
      <w:proofErr w:type="spellEnd"/>
      <w:r w:rsidRPr="001266BF">
        <w:rPr>
          <w:rFonts w:ascii="Book Antiqua" w:eastAsia="Book Antiqua" w:hAnsi="Book Antiqua" w:cs="Book Antiqua"/>
          <w:color w:val="000000"/>
        </w:rPr>
        <w:t>/ehx419]</w:t>
      </w:r>
    </w:p>
    <w:p w14:paraId="30E5B59B"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2 </w:t>
      </w:r>
      <w:r w:rsidRPr="001266BF">
        <w:rPr>
          <w:rFonts w:ascii="Book Antiqua" w:eastAsia="Book Antiqua" w:hAnsi="Book Antiqua" w:cs="Book Antiqua"/>
          <w:b/>
          <w:bCs/>
          <w:color w:val="000000"/>
        </w:rPr>
        <w:t>Levine GN</w:t>
      </w:r>
      <w:r w:rsidRPr="001266BF">
        <w:rPr>
          <w:rFonts w:ascii="Book Antiqua" w:eastAsia="Book Antiqua" w:hAnsi="Book Antiqua" w:cs="Book Antiqua"/>
          <w:color w:val="000000"/>
        </w:rPr>
        <w:t xml:space="preserve">, Bates ER, </w:t>
      </w:r>
      <w:proofErr w:type="spellStart"/>
      <w:r w:rsidRPr="001266BF">
        <w:rPr>
          <w:rFonts w:ascii="Book Antiqua" w:eastAsia="Book Antiqua" w:hAnsi="Book Antiqua" w:cs="Book Antiqua"/>
          <w:color w:val="000000"/>
        </w:rPr>
        <w:t>Bittl</w:t>
      </w:r>
      <w:proofErr w:type="spellEnd"/>
      <w:r w:rsidRPr="001266BF">
        <w:rPr>
          <w:rFonts w:ascii="Book Antiqua" w:eastAsia="Book Antiqua" w:hAnsi="Book Antiqua" w:cs="Book Antiqua"/>
          <w:color w:val="000000"/>
        </w:rPr>
        <w:t xml:space="preserve"> JA, </w:t>
      </w:r>
      <w:proofErr w:type="spellStart"/>
      <w:r w:rsidRPr="001266BF">
        <w:rPr>
          <w:rFonts w:ascii="Book Antiqua" w:eastAsia="Book Antiqua" w:hAnsi="Book Antiqua" w:cs="Book Antiqua"/>
          <w:color w:val="000000"/>
        </w:rPr>
        <w:t>Brindis</w:t>
      </w:r>
      <w:proofErr w:type="spellEnd"/>
      <w:r w:rsidRPr="001266BF">
        <w:rPr>
          <w:rFonts w:ascii="Book Antiqua" w:eastAsia="Book Antiqua" w:hAnsi="Book Antiqua" w:cs="Book Antiqua"/>
          <w:color w:val="000000"/>
        </w:rPr>
        <w:t xml:space="preserve"> RG, </w:t>
      </w:r>
      <w:proofErr w:type="spellStart"/>
      <w:r w:rsidRPr="001266BF">
        <w:rPr>
          <w:rFonts w:ascii="Book Antiqua" w:eastAsia="Book Antiqua" w:hAnsi="Book Antiqua" w:cs="Book Antiqua"/>
          <w:color w:val="000000"/>
        </w:rPr>
        <w:t>Fihn</w:t>
      </w:r>
      <w:proofErr w:type="spellEnd"/>
      <w:r w:rsidRPr="001266BF">
        <w:rPr>
          <w:rFonts w:ascii="Book Antiqua" w:eastAsia="Book Antiqua" w:hAnsi="Book Antiqua" w:cs="Book Antiqua"/>
          <w:color w:val="000000"/>
        </w:rPr>
        <w:t xml:space="preserve"> SD, Fleisher LA, Granger CB, Lange RA, Mack MJ, Mauri L, Mehran R, Mukherjee D, Newby LK, O'Gara PT, </w:t>
      </w:r>
      <w:proofErr w:type="spellStart"/>
      <w:r w:rsidRPr="001266BF">
        <w:rPr>
          <w:rFonts w:ascii="Book Antiqua" w:eastAsia="Book Antiqua" w:hAnsi="Book Antiqua" w:cs="Book Antiqua"/>
          <w:color w:val="000000"/>
        </w:rPr>
        <w:t>Sabatine</w:t>
      </w:r>
      <w:proofErr w:type="spellEnd"/>
      <w:r w:rsidRPr="001266BF">
        <w:rPr>
          <w:rFonts w:ascii="Book Antiqua" w:eastAsia="Book Antiqua" w:hAnsi="Book Antiqua" w:cs="Book Antiqua"/>
          <w:color w:val="000000"/>
        </w:rPr>
        <w:t xml:space="preserve"> MS, Smith PK, Smith SC Jr. 2016 ACC/AHA Guideline Focused Update on Duration of Dual Antiplatelet Therapy in Patients With Coronary Artery Disease: A Report of the American College of Cardiology/American Heart Association Task Force on Clinical Practice Guidelines: An Update of the 2011 ACCF/AHA/SCAI Guideline for Percutaneous Coronary Intervention, 2011 ACCF/AHA Guideline for Coronary Artery Bypass Graft Surgery, 2012 ACC/AHA/ACP/AATS/PCNA/SCAI/STS Guideline for the Diagnosis and Management of Patients With Stable Ischemic Heart Disease, 2013 ACCF/AHA Guideline for the Management of ST-Elevation Myocardial Infarction, 2014 AHA/ACC Guideline for the Management of Patients With Non-ST-Elevation Acute Coronary Syndromes, and 2014 ACC/AHA Guideline on Perioperative Cardiovascular Evaluation and Management of Patients Undergoing Noncardiac Surgery. </w:t>
      </w:r>
      <w:r w:rsidRPr="001266BF">
        <w:rPr>
          <w:rFonts w:ascii="Book Antiqua" w:eastAsia="Book Antiqua" w:hAnsi="Book Antiqua" w:cs="Book Antiqua"/>
          <w:i/>
          <w:iCs/>
          <w:color w:val="000000"/>
        </w:rPr>
        <w:t>Circulation</w:t>
      </w:r>
      <w:r w:rsidRPr="001266BF">
        <w:rPr>
          <w:rFonts w:ascii="Book Antiqua" w:eastAsia="Book Antiqua" w:hAnsi="Book Antiqua" w:cs="Book Antiqua"/>
          <w:color w:val="000000"/>
        </w:rPr>
        <w:t xml:space="preserve"> 2016; </w:t>
      </w:r>
      <w:r w:rsidRPr="001266BF">
        <w:rPr>
          <w:rFonts w:ascii="Book Antiqua" w:eastAsia="Book Antiqua" w:hAnsi="Book Antiqua" w:cs="Book Antiqua"/>
          <w:b/>
          <w:bCs/>
          <w:color w:val="000000"/>
        </w:rPr>
        <w:t>134</w:t>
      </w:r>
      <w:r w:rsidRPr="001266BF">
        <w:rPr>
          <w:rFonts w:ascii="Book Antiqua" w:eastAsia="Book Antiqua" w:hAnsi="Book Antiqua" w:cs="Book Antiqua"/>
          <w:color w:val="000000"/>
        </w:rPr>
        <w:t>: e123-e155 [PMID: 27026020 DOI: 10.1161/CIR.0000000000000404]</w:t>
      </w:r>
    </w:p>
    <w:p w14:paraId="7774C2D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3 </w:t>
      </w:r>
      <w:proofErr w:type="spellStart"/>
      <w:r w:rsidRPr="001266BF">
        <w:rPr>
          <w:rFonts w:ascii="Book Antiqua" w:eastAsia="Book Antiqua" w:hAnsi="Book Antiqua" w:cs="Book Antiqua"/>
          <w:b/>
          <w:bCs/>
          <w:color w:val="000000"/>
        </w:rPr>
        <w:t>Knuuti</w:t>
      </w:r>
      <w:proofErr w:type="spellEnd"/>
      <w:r w:rsidRPr="001266BF">
        <w:rPr>
          <w:rFonts w:ascii="Book Antiqua" w:eastAsia="Book Antiqua" w:hAnsi="Book Antiqua" w:cs="Book Antiqua"/>
          <w:b/>
          <w:bCs/>
          <w:color w:val="000000"/>
        </w:rPr>
        <w:t xml:space="preserve"> J</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Wijns</w:t>
      </w:r>
      <w:proofErr w:type="spellEnd"/>
      <w:r w:rsidRPr="001266BF">
        <w:rPr>
          <w:rFonts w:ascii="Book Antiqua" w:eastAsia="Book Antiqua" w:hAnsi="Book Antiqua" w:cs="Book Antiqua"/>
          <w:color w:val="000000"/>
        </w:rPr>
        <w:t xml:space="preserve"> W, </w:t>
      </w:r>
      <w:proofErr w:type="spellStart"/>
      <w:r w:rsidRPr="001266BF">
        <w:rPr>
          <w:rFonts w:ascii="Book Antiqua" w:eastAsia="Book Antiqua" w:hAnsi="Book Antiqua" w:cs="Book Antiqua"/>
          <w:color w:val="000000"/>
        </w:rPr>
        <w:t>Saraste</w:t>
      </w:r>
      <w:proofErr w:type="spellEnd"/>
      <w:r w:rsidRPr="001266BF">
        <w:rPr>
          <w:rFonts w:ascii="Book Antiqua" w:eastAsia="Book Antiqua" w:hAnsi="Book Antiqua" w:cs="Book Antiqua"/>
          <w:color w:val="000000"/>
        </w:rPr>
        <w:t xml:space="preserve"> A, Capodanno D, </w:t>
      </w:r>
      <w:proofErr w:type="spellStart"/>
      <w:r w:rsidRPr="001266BF">
        <w:rPr>
          <w:rFonts w:ascii="Book Antiqua" w:eastAsia="Book Antiqua" w:hAnsi="Book Antiqua" w:cs="Book Antiqua"/>
          <w:color w:val="000000"/>
        </w:rPr>
        <w:t>Barbato</w:t>
      </w:r>
      <w:proofErr w:type="spellEnd"/>
      <w:r w:rsidRPr="001266BF">
        <w:rPr>
          <w:rFonts w:ascii="Book Antiqua" w:eastAsia="Book Antiqua" w:hAnsi="Book Antiqua" w:cs="Book Antiqua"/>
          <w:color w:val="000000"/>
        </w:rPr>
        <w:t xml:space="preserve"> E, </w:t>
      </w:r>
      <w:proofErr w:type="spellStart"/>
      <w:r w:rsidRPr="001266BF">
        <w:rPr>
          <w:rFonts w:ascii="Book Antiqua" w:eastAsia="Book Antiqua" w:hAnsi="Book Antiqua" w:cs="Book Antiqua"/>
          <w:color w:val="000000"/>
        </w:rPr>
        <w:t>Funck</w:t>
      </w:r>
      <w:proofErr w:type="spellEnd"/>
      <w:r w:rsidRPr="001266BF">
        <w:rPr>
          <w:rFonts w:ascii="Book Antiqua" w:eastAsia="Book Antiqua" w:hAnsi="Book Antiqua" w:cs="Book Antiqua"/>
          <w:color w:val="000000"/>
        </w:rPr>
        <w:t xml:space="preserve">-Brentano C, Prescott E, </w:t>
      </w:r>
      <w:proofErr w:type="spellStart"/>
      <w:r w:rsidRPr="001266BF">
        <w:rPr>
          <w:rFonts w:ascii="Book Antiqua" w:eastAsia="Book Antiqua" w:hAnsi="Book Antiqua" w:cs="Book Antiqua"/>
          <w:color w:val="000000"/>
        </w:rPr>
        <w:t>Storey</w:t>
      </w:r>
      <w:proofErr w:type="spellEnd"/>
      <w:r w:rsidRPr="001266BF">
        <w:rPr>
          <w:rFonts w:ascii="Book Antiqua" w:eastAsia="Book Antiqua" w:hAnsi="Book Antiqua" w:cs="Book Antiqua"/>
          <w:color w:val="000000"/>
        </w:rPr>
        <w:t xml:space="preserve"> RF, Deaton C, </w:t>
      </w:r>
      <w:proofErr w:type="spellStart"/>
      <w:r w:rsidRPr="001266BF">
        <w:rPr>
          <w:rFonts w:ascii="Book Antiqua" w:eastAsia="Book Antiqua" w:hAnsi="Book Antiqua" w:cs="Book Antiqua"/>
          <w:color w:val="000000"/>
        </w:rPr>
        <w:t>Cuisset</w:t>
      </w:r>
      <w:proofErr w:type="spellEnd"/>
      <w:r w:rsidRPr="001266BF">
        <w:rPr>
          <w:rFonts w:ascii="Book Antiqua" w:eastAsia="Book Antiqua" w:hAnsi="Book Antiqua" w:cs="Book Antiqua"/>
          <w:color w:val="000000"/>
        </w:rPr>
        <w:t xml:space="preserve"> T, </w:t>
      </w:r>
      <w:proofErr w:type="spellStart"/>
      <w:r w:rsidRPr="001266BF">
        <w:rPr>
          <w:rFonts w:ascii="Book Antiqua" w:eastAsia="Book Antiqua" w:hAnsi="Book Antiqua" w:cs="Book Antiqua"/>
          <w:color w:val="000000"/>
        </w:rPr>
        <w:t>Agewall</w:t>
      </w:r>
      <w:proofErr w:type="spellEnd"/>
      <w:r w:rsidRPr="001266BF">
        <w:rPr>
          <w:rFonts w:ascii="Book Antiqua" w:eastAsia="Book Antiqua" w:hAnsi="Book Antiqua" w:cs="Book Antiqua"/>
          <w:color w:val="000000"/>
        </w:rPr>
        <w:t xml:space="preserve"> S, Dickstein K, </w:t>
      </w:r>
      <w:proofErr w:type="spellStart"/>
      <w:r w:rsidRPr="001266BF">
        <w:rPr>
          <w:rFonts w:ascii="Book Antiqua" w:eastAsia="Book Antiqua" w:hAnsi="Book Antiqua" w:cs="Book Antiqua"/>
          <w:color w:val="000000"/>
        </w:rPr>
        <w:t>Edvardsen</w:t>
      </w:r>
      <w:proofErr w:type="spellEnd"/>
      <w:r w:rsidRPr="001266BF">
        <w:rPr>
          <w:rFonts w:ascii="Book Antiqua" w:eastAsia="Book Antiqua" w:hAnsi="Book Antiqua" w:cs="Book Antiqua"/>
          <w:color w:val="000000"/>
        </w:rPr>
        <w:t xml:space="preserve"> T, </w:t>
      </w:r>
      <w:proofErr w:type="spellStart"/>
      <w:r w:rsidRPr="001266BF">
        <w:rPr>
          <w:rFonts w:ascii="Book Antiqua" w:eastAsia="Book Antiqua" w:hAnsi="Book Antiqua" w:cs="Book Antiqua"/>
          <w:color w:val="000000"/>
        </w:rPr>
        <w:t>Escaned</w:t>
      </w:r>
      <w:proofErr w:type="spellEnd"/>
      <w:r w:rsidRPr="001266BF">
        <w:rPr>
          <w:rFonts w:ascii="Book Antiqua" w:eastAsia="Book Antiqua" w:hAnsi="Book Antiqua" w:cs="Book Antiqua"/>
          <w:color w:val="000000"/>
        </w:rPr>
        <w:t xml:space="preserve"> J, Gersh BJ, </w:t>
      </w:r>
      <w:proofErr w:type="spellStart"/>
      <w:r w:rsidRPr="001266BF">
        <w:rPr>
          <w:rFonts w:ascii="Book Antiqua" w:eastAsia="Book Antiqua" w:hAnsi="Book Antiqua" w:cs="Book Antiqua"/>
          <w:color w:val="000000"/>
        </w:rPr>
        <w:t>Svitil</w:t>
      </w:r>
      <w:proofErr w:type="spellEnd"/>
      <w:r w:rsidRPr="001266BF">
        <w:rPr>
          <w:rFonts w:ascii="Book Antiqua" w:eastAsia="Book Antiqua" w:hAnsi="Book Antiqua" w:cs="Book Antiqua"/>
          <w:color w:val="000000"/>
        </w:rPr>
        <w:t xml:space="preserve"> P, </w:t>
      </w:r>
      <w:proofErr w:type="spellStart"/>
      <w:r w:rsidRPr="001266BF">
        <w:rPr>
          <w:rFonts w:ascii="Book Antiqua" w:eastAsia="Book Antiqua" w:hAnsi="Book Antiqua" w:cs="Book Antiqua"/>
          <w:color w:val="000000"/>
        </w:rPr>
        <w:t>Gilard</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Hasdai</w:t>
      </w:r>
      <w:proofErr w:type="spellEnd"/>
      <w:r w:rsidRPr="001266BF">
        <w:rPr>
          <w:rFonts w:ascii="Book Antiqua" w:eastAsia="Book Antiqua" w:hAnsi="Book Antiqua" w:cs="Book Antiqua"/>
          <w:color w:val="000000"/>
        </w:rPr>
        <w:t xml:space="preserve"> D, </w:t>
      </w:r>
      <w:proofErr w:type="spellStart"/>
      <w:r w:rsidRPr="001266BF">
        <w:rPr>
          <w:rFonts w:ascii="Book Antiqua" w:eastAsia="Book Antiqua" w:hAnsi="Book Antiqua" w:cs="Book Antiqua"/>
          <w:color w:val="000000"/>
        </w:rPr>
        <w:t>Hatala</w:t>
      </w:r>
      <w:proofErr w:type="spellEnd"/>
      <w:r w:rsidRPr="001266BF">
        <w:rPr>
          <w:rFonts w:ascii="Book Antiqua" w:eastAsia="Book Antiqua" w:hAnsi="Book Antiqua" w:cs="Book Antiqua"/>
          <w:color w:val="000000"/>
        </w:rPr>
        <w:t xml:space="preserve"> R, </w:t>
      </w:r>
      <w:proofErr w:type="spellStart"/>
      <w:r w:rsidRPr="001266BF">
        <w:rPr>
          <w:rFonts w:ascii="Book Antiqua" w:eastAsia="Book Antiqua" w:hAnsi="Book Antiqua" w:cs="Book Antiqua"/>
          <w:color w:val="000000"/>
        </w:rPr>
        <w:t>Mahfoud</w:t>
      </w:r>
      <w:proofErr w:type="spellEnd"/>
      <w:r w:rsidRPr="001266BF">
        <w:rPr>
          <w:rFonts w:ascii="Book Antiqua" w:eastAsia="Book Antiqua" w:hAnsi="Book Antiqua" w:cs="Book Antiqua"/>
          <w:color w:val="000000"/>
        </w:rPr>
        <w:t xml:space="preserve"> F, </w:t>
      </w:r>
      <w:proofErr w:type="spellStart"/>
      <w:r w:rsidRPr="001266BF">
        <w:rPr>
          <w:rFonts w:ascii="Book Antiqua" w:eastAsia="Book Antiqua" w:hAnsi="Book Antiqua" w:cs="Book Antiqua"/>
          <w:color w:val="000000"/>
        </w:rPr>
        <w:t>Masip</w:t>
      </w:r>
      <w:proofErr w:type="spellEnd"/>
      <w:r w:rsidRPr="001266BF">
        <w:rPr>
          <w:rFonts w:ascii="Book Antiqua" w:eastAsia="Book Antiqua" w:hAnsi="Book Antiqua" w:cs="Book Antiqua"/>
          <w:color w:val="000000"/>
        </w:rPr>
        <w:t xml:space="preserve"> J, </w:t>
      </w:r>
      <w:proofErr w:type="spellStart"/>
      <w:r w:rsidRPr="001266BF">
        <w:rPr>
          <w:rFonts w:ascii="Book Antiqua" w:eastAsia="Book Antiqua" w:hAnsi="Book Antiqua" w:cs="Book Antiqua"/>
          <w:color w:val="000000"/>
        </w:rPr>
        <w:t>Muneretto</w:t>
      </w:r>
      <w:proofErr w:type="spellEnd"/>
      <w:r w:rsidRPr="001266BF">
        <w:rPr>
          <w:rFonts w:ascii="Book Antiqua" w:eastAsia="Book Antiqua" w:hAnsi="Book Antiqua" w:cs="Book Antiqua"/>
          <w:color w:val="000000"/>
        </w:rPr>
        <w:t xml:space="preserve"> C, </w:t>
      </w:r>
      <w:proofErr w:type="spellStart"/>
      <w:r w:rsidRPr="001266BF">
        <w:rPr>
          <w:rFonts w:ascii="Book Antiqua" w:eastAsia="Book Antiqua" w:hAnsi="Book Antiqua" w:cs="Book Antiqua"/>
          <w:color w:val="000000"/>
        </w:rPr>
        <w:t>Valgimigli</w:t>
      </w:r>
      <w:proofErr w:type="spellEnd"/>
      <w:r w:rsidRPr="001266BF">
        <w:rPr>
          <w:rFonts w:ascii="Book Antiqua" w:eastAsia="Book Antiqua" w:hAnsi="Book Antiqua" w:cs="Book Antiqua"/>
          <w:color w:val="000000"/>
        </w:rPr>
        <w:t xml:space="preserve"> M, Achenbach S, </w:t>
      </w:r>
      <w:proofErr w:type="spellStart"/>
      <w:r w:rsidRPr="001266BF">
        <w:rPr>
          <w:rFonts w:ascii="Book Antiqua" w:eastAsia="Book Antiqua" w:hAnsi="Book Antiqua" w:cs="Book Antiqua"/>
          <w:color w:val="000000"/>
        </w:rPr>
        <w:t>Bax</w:t>
      </w:r>
      <w:proofErr w:type="spellEnd"/>
      <w:r w:rsidRPr="001266BF">
        <w:rPr>
          <w:rFonts w:ascii="Book Antiqua" w:eastAsia="Book Antiqua" w:hAnsi="Book Antiqua" w:cs="Book Antiqua"/>
          <w:color w:val="000000"/>
        </w:rPr>
        <w:t xml:space="preserve"> JJ; ESC Scientific Document Group. 2019 ESC Guidelines for the diagnosis and management of chronic coronary syndromes. </w:t>
      </w:r>
      <w:r w:rsidRPr="001266BF">
        <w:rPr>
          <w:rFonts w:ascii="Book Antiqua" w:eastAsia="Book Antiqua" w:hAnsi="Book Antiqua" w:cs="Book Antiqua"/>
          <w:i/>
          <w:iCs/>
          <w:color w:val="000000"/>
        </w:rPr>
        <w:t>Eur Heart J</w:t>
      </w:r>
      <w:r w:rsidRPr="001266BF">
        <w:rPr>
          <w:rFonts w:ascii="Book Antiqua" w:eastAsia="Book Antiqua" w:hAnsi="Book Antiqua" w:cs="Book Antiqua"/>
          <w:color w:val="000000"/>
        </w:rPr>
        <w:t xml:space="preserve"> 2020; </w:t>
      </w:r>
      <w:r w:rsidRPr="001266BF">
        <w:rPr>
          <w:rFonts w:ascii="Book Antiqua" w:eastAsia="Book Antiqua" w:hAnsi="Book Antiqua" w:cs="Book Antiqua"/>
          <w:b/>
          <w:bCs/>
          <w:color w:val="000000"/>
        </w:rPr>
        <w:t>41</w:t>
      </w:r>
      <w:r w:rsidRPr="001266BF">
        <w:rPr>
          <w:rFonts w:ascii="Book Antiqua" w:eastAsia="Book Antiqua" w:hAnsi="Book Antiqua" w:cs="Book Antiqua"/>
          <w:color w:val="000000"/>
        </w:rPr>
        <w:t>: 407-477 [PMID: 31504439 DOI: 10.1093/</w:t>
      </w:r>
      <w:proofErr w:type="spellStart"/>
      <w:r w:rsidRPr="001266BF">
        <w:rPr>
          <w:rFonts w:ascii="Book Antiqua" w:eastAsia="Book Antiqua" w:hAnsi="Book Antiqua" w:cs="Book Antiqua"/>
          <w:color w:val="000000"/>
        </w:rPr>
        <w:t>eurheartj</w:t>
      </w:r>
      <w:proofErr w:type="spellEnd"/>
      <w:r w:rsidRPr="001266BF">
        <w:rPr>
          <w:rFonts w:ascii="Book Antiqua" w:eastAsia="Book Antiqua" w:hAnsi="Book Antiqua" w:cs="Book Antiqua"/>
          <w:color w:val="000000"/>
        </w:rPr>
        <w:t>/ehz425]</w:t>
      </w:r>
    </w:p>
    <w:p w14:paraId="55648408"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4 </w:t>
      </w:r>
      <w:r w:rsidRPr="001266BF">
        <w:rPr>
          <w:rFonts w:ascii="Book Antiqua" w:eastAsia="Book Antiqua" w:hAnsi="Book Antiqua" w:cs="Book Antiqua"/>
          <w:b/>
          <w:bCs/>
          <w:color w:val="000000"/>
        </w:rPr>
        <w:t>Costa F</w:t>
      </w:r>
      <w:r w:rsidRPr="001266BF">
        <w:rPr>
          <w:rFonts w:ascii="Book Antiqua" w:eastAsia="Book Antiqua" w:hAnsi="Book Antiqua" w:cs="Book Antiqua"/>
          <w:color w:val="000000"/>
        </w:rPr>
        <w:t xml:space="preserve">, van </w:t>
      </w:r>
      <w:proofErr w:type="spellStart"/>
      <w:r w:rsidRPr="001266BF">
        <w:rPr>
          <w:rFonts w:ascii="Book Antiqua" w:eastAsia="Book Antiqua" w:hAnsi="Book Antiqua" w:cs="Book Antiqua"/>
          <w:color w:val="000000"/>
        </w:rPr>
        <w:t>Klaveren</w:t>
      </w:r>
      <w:proofErr w:type="spellEnd"/>
      <w:r w:rsidRPr="001266BF">
        <w:rPr>
          <w:rFonts w:ascii="Book Antiqua" w:eastAsia="Book Antiqua" w:hAnsi="Book Antiqua" w:cs="Book Antiqua"/>
          <w:color w:val="000000"/>
        </w:rPr>
        <w:t xml:space="preserve"> D, James S, </w:t>
      </w:r>
      <w:proofErr w:type="spellStart"/>
      <w:r w:rsidRPr="001266BF">
        <w:rPr>
          <w:rFonts w:ascii="Book Antiqua" w:eastAsia="Book Antiqua" w:hAnsi="Book Antiqua" w:cs="Book Antiqua"/>
          <w:color w:val="000000"/>
        </w:rPr>
        <w:t>Heg</w:t>
      </w:r>
      <w:proofErr w:type="spellEnd"/>
      <w:r w:rsidRPr="001266BF">
        <w:rPr>
          <w:rFonts w:ascii="Book Antiqua" w:eastAsia="Book Antiqua" w:hAnsi="Book Antiqua" w:cs="Book Antiqua"/>
          <w:color w:val="000000"/>
        </w:rPr>
        <w:t xml:space="preserve"> D, </w:t>
      </w:r>
      <w:proofErr w:type="spellStart"/>
      <w:r w:rsidRPr="001266BF">
        <w:rPr>
          <w:rFonts w:ascii="Book Antiqua" w:eastAsia="Book Antiqua" w:hAnsi="Book Antiqua" w:cs="Book Antiqua"/>
          <w:color w:val="000000"/>
        </w:rPr>
        <w:t>Räber</w:t>
      </w:r>
      <w:proofErr w:type="spellEnd"/>
      <w:r w:rsidRPr="001266BF">
        <w:rPr>
          <w:rFonts w:ascii="Book Antiqua" w:eastAsia="Book Antiqua" w:hAnsi="Book Antiqua" w:cs="Book Antiqua"/>
          <w:color w:val="000000"/>
        </w:rPr>
        <w:t xml:space="preserve"> L, Feres F, Pilgrim T, Hong MK, Kim HS, Colombo A, Steg PG, </w:t>
      </w:r>
      <w:proofErr w:type="spellStart"/>
      <w:r w:rsidRPr="001266BF">
        <w:rPr>
          <w:rFonts w:ascii="Book Antiqua" w:eastAsia="Book Antiqua" w:hAnsi="Book Antiqua" w:cs="Book Antiqua"/>
          <w:color w:val="000000"/>
        </w:rPr>
        <w:t>Zanchin</w:t>
      </w:r>
      <w:proofErr w:type="spellEnd"/>
      <w:r w:rsidRPr="001266BF">
        <w:rPr>
          <w:rFonts w:ascii="Book Antiqua" w:eastAsia="Book Antiqua" w:hAnsi="Book Antiqua" w:cs="Book Antiqua"/>
          <w:color w:val="000000"/>
        </w:rPr>
        <w:t xml:space="preserve"> T, </w:t>
      </w:r>
      <w:proofErr w:type="spellStart"/>
      <w:r w:rsidRPr="001266BF">
        <w:rPr>
          <w:rFonts w:ascii="Book Antiqua" w:eastAsia="Book Antiqua" w:hAnsi="Book Antiqua" w:cs="Book Antiqua"/>
          <w:color w:val="000000"/>
        </w:rPr>
        <w:t>Palmerini</w:t>
      </w:r>
      <w:proofErr w:type="spellEnd"/>
      <w:r w:rsidRPr="001266BF">
        <w:rPr>
          <w:rFonts w:ascii="Book Antiqua" w:eastAsia="Book Antiqua" w:hAnsi="Book Antiqua" w:cs="Book Antiqua"/>
          <w:color w:val="000000"/>
        </w:rPr>
        <w:t xml:space="preserve"> T, </w:t>
      </w:r>
      <w:proofErr w:type="spellStart"/>
      <w:r w:rsidRPr="001266BF">
        <w:rPr>
          <w:rFonts w:ascii="Book Antiqua" w:eastAsia="Book Antiqua" w:hAnsi="Book Antiqua" w:cs="Book Antiqua"/>
          <w:color w:val="000000"/>
        </w:rPr>
        <w:t>Wallentin</w:t>
      </w:r>
      <w:proofErr w:type="spellEnd"/>
      <w:r w:rsidRPr="001266BF">
        <w:rPr>
          <w:rFonts w:ascii="Book Antiqua" w:eastAsia="Book Antiqua" w:hAnsi="Book Antiqua" w:cs="Book Antiqua"/>
          <w:color w:val="000000"/>
        </w:rPr>
        <w:t xml:space="preserve"> L, Bhatt DL, Stone GW, </w:t>
      </w:r>
      <w:proofErr w:type="spellStart"/>
      <w:r w:rsidRPr="001266BF">
        <w:rPr>
          <w:rFonts w:ascii="Book Antiqua" w:eastAsia="Book Antiqua" w:hAnsi="Book Antiqua" w:cs="Book Antiqua"/>
          <w:color w:val="000000"/>
        </w:rPr>
        <w:t>Windecker</w:t>
      </w:r>
      <w:proofErr w:type="spellEnd"/>
      <w:r w:rsidRPr="001266BF">
        <w:rPr>
          <w:rFonts w:ascii="Book Antiqua" w:eastAsia="Book Antiqua" w:hAnsi="Book Antiqua" w:cs="Book Antiqua"/>
          <w:color w:val="000000"/>
        </w:rPr>
        <w:t xml:space="preserve"> S, </w:t>
      </w:r>
      <w:proofErr w:type="spellStart"/>
      <w:r w:rsidRPr="001266BF">
        <w:rPr>
          <w:rFonts w:ascii="Book Antiqua" w:eastAsia="Book Antiqua" w:hAnsi="Book Antiqua" w:cs="Book Antiqua"/>
          <w:color w:val="000000"/>
        </w:rPr>
        <w:t>Steyerberg</w:t>
      </w:r>
      <w:proofErr w:type="spellEnd"/>
      <w:r w:rsidRPr="001266BF">
        <w:rPr>
          <w:rFonts w:ascii="Book Antiqua" w:eastAsia="Book Antiqua" w:hAnsi="Book Antiqua" w:cs="Book Antiqua"/>
          <w:color w:val="000000"/>
        </w:rPr>
        <w:t xml:space="preserve"> EW, </w:t>
      </w:r>
      <w:proofErr w:type="spellStart"/>
      <w:r w:rsidRPr="001266BF">
        <w:rPr>
          <w:rFonts w:ascii="Book Antiqua" w:eastAsia="Book Antiqua" w:hAnsi="Book Antiqua" w:cs="Book Antiqua"/>
          <w:color w:val="000000"/>
        </w:rPr>
        <w:t>Valgimigli</w:t>
      </w:r>
      <w:proofErr w:type="spellEnd"/>
      <w:r w:rsidRPr="001266BF">
        <w:rPr>
          <w:rFonts w:ascii="Book Antiqua" w:eastAsia="Book Antiqua" w:hAnsi="Book Antiqua" w:cs="Book Antiqua"/>
          <w:color w:val="000000"/>
        </w:rPr>
        <w:t xml:space="preserve"> M; PRECISE-DAPT Study Investigators. Derivation and validation of the predicting bleeding complications in patients </w:t>
      </w:r>
      <w:r w:rsidRPr="001266BF">
        <w:rPr>
          <w:rFonts w:ascii="Book Antiqua" w:eastAsia="Book Antiqua" w:hAnsi="Book Antiqua" w:cs="Book Antiqua"/>
          <w:color w:val="000000"/>
        </w:rPr>
        <w:lastRenderedPageBreak/>
        <w:t xml:space="preserve">undergoing stent implantation and subsequent dual antiplatelet therapy (PRECISE-DAPT) score: a pooled analysis of individual-patient datasets from clinical trials. </w:t>
      </w:r>
      <w:r w:rsidRPr="001266BF">
        <w:rPr>
          <w:rFonts w:ascii="Book Antiqua" w:eastAsia="Book Antiqua" w:hAnsi="Book Antiqua" w:cs="Book Antiqua"/>
          <w:i/>
          <w:iCs/>
          <w:color w:val="000000"/>
        </w:rPr>
        <w:t>Lancet</w:t>
      </w:r>
      <w:r w:rsidRPr="001266BF">
        <w:rPr>
          <w:rFonts w:ascii="Book Antiqua" w:eastAsia="Book Antiqua" w:hAnsi="Book Antiqua" w:cs="Book Antiqua"/>
          <w:color w:val="000000"/>
        </w:rPr>
        <w:t xml:space="preserve"> 2017; </w:t>
      </w:r>
      <w:r w:rsidRPr="001266BF">
        <w:rPr>
          <w:rFonts w:ascii="Book Antiqua" w:eastAsia="Book Antiqua" w:hAnsi="Book Antiqua" w:cs="Book Antiqua"/>
          <w:b/>
          <w:bCs/>
          <w:color w:val="000000"/>
        </w:rPr>
        <w:t>389</w:t>
      </w:r>
      <w:r w:rsidRPr="001266BF">
        <w:rPr>
          <w:rFonts w:ascii="Book Antiqua" w:eastAsia="Book Antiqua" w:hAnsi="Book Antiqua" w:cs="Book Antiqua"/>
          <w:color w:val="000000"/>
        </w:rPr>
        <w:t>: 1025-1034 [PMID: 28290994 DOI: 10.1016/S0140-6736(17)30397-5]</w:t>
      </w:r>
    </w:p>
    <w:p w14:paraId="0C2A088B"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5 </w:t>
      </w:r>
      <w:proofErr w:type="spellStart"/>
      <w:r w:rsidRPr="001266BF">
        <w:rPr>
          <w:rFonts w:ascii="Book Antiqua" w:eastAsia="Book Antiqua" w:hAnsi="Book Antiqua" w:cs="Book Antiqua"/>
          <w:b/>
          <w:bCs/>
          <w:color w:val="000000"/>
        </w:rPr>
        <w:t>Windecker</w:t>
      </w:r>
      <w:proofErr w:type="spellEnd"/>
      <w:r w:rsidRPr="001266BF">
        <w:rPr>
          <w:rFonts w:ascii="Book Antiqua" w:eastAsia="Book Antiqua" w:hAnsi="Book Antiqua" w:cs="Book Antiqua"/>
          <w:b/>
          <w:bCs/>
          <w:color w:val="000000"/>
        </w:rPr>
        <w:t xml:space="preserve"> S</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Latib</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Kedhi</w:t>
      </w:r>
      <w:proofErr w:type="spellEnd"/>
      <w:r w:rsidRPr="001266BF">
        <w:rPr>
          <w:rFonts w:ascii="Book Antiqua" w:eastAsia="Book Antiqua" w:hAnsi="Book Antiqua" w:cs="Book Antiqua"/>
          <w:color w:val="000000"/>
        </w:rPr>
        <w:t xml:space="preserve"> E, </w:t>
      </w:r>
      <w:proofErr w:type="spellStart"/>
      <w:r w:rsidRPr="001266BF">
        <w:rPr>
          <w:rFonts w:ascii="Book Antiqua" w:eastAsia="Book Antiqua" w:hAnsi="Book Antiqua" w:cs="Book Antiqua"/>
          <w:color w:val="000000"/>
        </w:rPr>
        <w:t>Kirtane</w:t>
      </w:r>
      <w:proofErr w:type="spellEnd"/>
      <w:r w:rsidRPr="001266BF">
        <w:rPr>
          <w:rFonts w:ascii="Book Antiqua" w:eastAsia="Book Antiqua" w:hAnsi="Book Antiqua" w:cs="Book Antiqua"/>
          <w:color w:val="000000"/>
        </w:rPr>
        <w:t xml:space="preserve"> AJ, </w:t>
      </w:r>
      <w:proofErr w:type="spellStart"/>
      <w:r w:rsidRPr="001266BF">
        <w:rPr>
          <w:rFonts w:ascii="Book Antiqua" w:eastAsia="Book Antiqua" w:hAnsi="Book Antiqua" w:cs="Book Antiqua"/>
          <w:color w:val="000000"/>
        </w:rPr>
        <w:t>Kandzari</w:t>
      </w:r>
      <w:proofErr w:type="spellEnd"/>
      <w:r w:rsidRPr="001266BF">
        <w:rPr>
          <w:rFonts w:ascii="Book Antiqua" w:eastAsia="Book Antiqua" w:hAnsi="Book Antiqua" w:cs="Book Antiqua"/>
          <w:color w:val="000000"/>
        </w:rPr>
        <w:t xml:space="preserve"> DE, Mehran R, Price MJ, Abizaid A, Simon DI, </w:t>
      </w:r>
      <w:proofErr w:type="spellStart"/>
      <w:r w:rsidRPr="001266BF">
        <w:rPr>
          <w:rFonts w:ascii="Book Antiqua" w:eastAsia="Book Antiqua" w:hAnsi="Book Antiqua" w:cs="Book Antiqua"/>
          <w:color w:val="000000"/>
        </w:rPr>
        <w:t>Worthley</w:t>
      </w:r>
      <w:proofErr w:type="spellEnd"/>
      <w:r w:rsidRPr="001266BF">
        <w:rPr>
          <w:rFonts w:ascii="Book Antiqua" w:eastAsia="Book Antiqua" w:hAnsi="Book Antiqua" w:cs="Book Antiqua"/>
          <w:color w:val="000000"/>
        </w:rPr>
        <w:t xml:space="preserve"> SG, Zaman A, </w:t>
      </w:r>
      <w:proofErr w:type="spellStart"/>
      <w:r w:rsidRPr="001266BF">
        <w:rPr>
          <w:rFonts w:ascii="Book Antiqua" w:eastAsia="Book Antiqua" w:hAnsi="Book Antiqua" w:cs="Book Antiqua"/>
          <w:color w:val="000000"/>
        </w:rPr>
        <w:t>Hudec</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Poliacikova</w:t>
      </w:r>
      <w:proofErr w:type="spellEnd"/>
      <w:r w:rsidRPr="001266BF">
        <w:rPr>
          <w:rFonts w:ascii="Book Antiqua" w:eastAsia="Book Antiqua" w:hAnsi="Book Antiqua" w:cs="Book Antiqua"/>
          <w:color w:val="000000"/>
        </w:rPr>
        <w:t xml:space="preserve"> P, Abdul </w:t>
      </w:r>
      <w:proofErr w:type="spellStart"/>
      <w:r w:rsidRPr="001266BF">
        <w:rPr>
          <w:rFonts w:ascii="Book Antiqua" w:eastAsia="Book Antiqua" w:hAnsi="Book Antiqua" w:cs="Book Antiqua"/>
          <w:color w:val="000000"/>
        </w:rPr>
        <w:t>Ghapar</w:t>
      </w:r>
      <w:proofErr w:type="spellEnd"/>
      <w:r w:rsidRPr="001266BF">
        <w:rPr>
          <w:rFonts w:ascii="Book Antiqua" w:eastAsia="Book Antiqua" w:hAnsi="Book Antiqua" w:cs="Book Antiqua"/>
          <w:color w:val="000000"/>
        </w:rPr>
        <w:t xml:space="preserve"> AKB, Selvaraj K, Petrov I, </w:t>
      </w:r>
      <w:proofErr w:type="spellStart"/>
      <w:r w:rsidRPr="001266BF">
        <w:rPr>
          <w:rFonts w:ascii="Book Antiqua" w:eastAsia="Book Antiqua" w:hAnsi="Book Antiqua" w:cs="Book Antiqua"/>
          <w:color w:val="000000"/>
        </w:rPr>
        <w:t>Mylotte</w:t>
      </w:r>
      <w:proofErr w:type="spellEnd"/>
      <w:r w:rsidRPr="001266BF">
        <w:rPr>
          <w:rFonts w:ascii="Book Antiqua" w:eastAsia="Book Antiqua" w:hAnsi="Book Antiqua" w:cs="Book Antiqua"/>
          <w:color w:val="000000"/>
        </w:rPr>
        <w:t xml:space="preserve"> D, Pinar E, Moreno R, </w:t>
      </w:r>
      <w:proofErr w:type="spellStart"/>
      <w:r w:rsidRPr="001266BF">
        <w:rPr>
          <w:rFonts w:ascii="Book Antiqua" w:eastAsia="Book Antiqua" w:hAnsi="Book Antiqua" w:cs="Book Antiqua"/>
          <w:color w:val="000000"/>
        </w:rPr>
        <w:t>Fabbiocchi</w:t>
      </w:r>
      <w:proofErr w:type="spellEnd"/>
      <w:r w:rsidRPr="001266BF">
        <w:rPr>
          <w:rFonts w:ascii="Book Antiqua" w:eastAsia="Book Antiqua" w:hAnsi="Book Antiqua" w:cs="Book Antiqua"/>
          <w:color w:val="000000"/>
        </w:rPr>
        <w:t xml:space="preserve"> F, </w:t>
      </w:r>
      <w:proofErr w:type="spellStart"/>
      <w:r w:rsidRPr="001266BF">
        <w:rPr>
          <w:rFonts w:ascii="Book Antiqua" w:eastAsia="Book Antiqua" w:hAnsi="Book Antiqua" w:cs="Book Antiqua"/>
          <w:color w:val="000000"/>
        </w:rPr>
        <w:t>Pasupati</w:t>
      </w:r>
      <w:proofErr w:type="spellEnd"/>
      <w:r w:rsidRPr="001266BF">
        <w:rPr>
          <w:rFonts w:ascii="Book Antiqua" w:eastAsia="Book Antiqua" w:hAnsi="Book Antiqua" w:cs="Book Antiqua"/>
          <w:color w:val="000000"/>
        </w:rPr>
        <w:t xml:space="preserve"> S, Kim HS, </w:t>
      </w:r>
      <w:proofErr w:type="spellStart"/>
      <w:r w:rsidRPr="001266BF">
        <w:rPr>
          <w:rFonts w:ascii="Book Antiqua" w:eastAsia="Book Antiqua" w:hAnsi="Book Antiqua" w:cs="Book Antiqua"/>
          <w:color w:val="000000"/>
        </w:rPr>
        <w:t>Aminian</w:t>
      </w:r>
      <w:proofErr w:type="spellEnd"/>
      <w:r w:rsidRPr="001266BF">
        <w:rPr>
          <w:rFonts w:ascii="Book Antiqua" w:eastAsia="Book Antiqua" w:hAnsi="Book Antiqua" w:cs="Book Antiqua"/>
          <w:color w:val="000000"/>
        </w:rPr>
        <w:t xml:space="preserve"> A, Tie C, </w:t>
      </w:r>
      <w:proofErr w:type="spellStart"/>
      <w:r w:rsidRPr="001266BF">
        <w:rPr>
          <w:rFonts w:ascii="Book Antiqua" w:eastAsia="Book Antiqua" w:hAnsi="Book Antiqua" w:cs="Book Antiqua"/>
          <w:color w:val="000000"/>
        </w:rPr>
        <w:t>Wlodarczak</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Hur</w:t>
      </w:r>
      <w:proofErr w:type="spellEnd"/>
      <w:r w:rsidRPr="001266BF">
        <w:rPr>
          <w:rFonts w:ascii="Book Antiqua" w:eastAsia="Book Antiqua" w:hAnsi="Book Antiqua" w:cs="Book Antiqua"/>
          <w:color w:val="000000"/>
        </w:rPr>
        <w:t xml:space="preserve"> SH, Marx SO, Jankovic I, Brar S, </w:t>
      </w:r>
      <w:proofErr w:type="spellStart"/>
      <w:r w:rsidRPr="001266BF">
        <w:rPr>
          <w:rFonts w:ascii="Book Antiqua" w:eastAsia="Book Antiqua" w:hAnsi="Book Antiqua" w:cs="Book Antiqua"/>
          <w:color w:val="000000"/>
        </w:rPr>
        <w:t>Bousquette</w:t>
      </w:r>
      <w:proofErr w:type="spellEnd"/>
      <w:r w:rsidRPr="001266BF">
        <w:rPr>
          <w:rFonts w:ascii="Book Antiqua" w:eastAsia="Book Antiqua" w:hAnsi="Book Antiqua" w:cs="Book Antiqua"/>
          <w:color w:val="000000"/>
        </w:rPr>
        <w:t xml:space="preserve"> L, Liu M, Stone GW; ONYX ONE Investigators. Polymer-based or Polymer-free Stents in Patients at High Bleeding Risk. </w:t>
      </w:r>
      <w:r w:rsidRPr="001266BF">
        <w:rPr>
          <w:rFonts w:ascii="Book Antiqua" w:eastAsia="Book Antiqua" w:hAnsi="Book Antiqua" w:cs="Book Antiqua"/>
          <w:i/>
          <w:iCs/>
          <w:color w:val="000000"/>
        </w:rPr>
        <w:t xml:space="preserve">N </w:t>
      </w:r>
      <w:proofErr w:type="spellStart"/>
      <w:r w:rsidRPr="001266BF">
        <w:rPr>
          <w:rFonts w:ascii="Book Antiqua" w:eastAsia="Book Antiqua" w:hAnsi="Book Antiqua" w:cs="Book Antiqua"/>
          <w:i/>
          <w:iCs/>
          <w:color w:val="000000"/>
        </w:rPr>
        <w:t>Engl</w:t>
      </w:r>
      <w:proofErr w:type="spellEnd"/>
      <w:r w:rsidRPr="001266BF">
        <w:rPr>
          <w:rFonts w:ascii="Book Antiqua" w:eastAsia="Book Antiqua" w:hAnsi="Book Antiqua" w:cs="Book Antiqua"/>
          <w:i/>
          <w:iCs/>
          <w:color w:val="000000"/>
        </w:rPr>
        <w:t xml:space="preserve"> J Med</w:t>
      </w:r>
      <w:r w:rsidRPr="001266BF">
        <w:rPr>
          <w:rFonts w:ascii="Book Antiqua" w:eastAsia="Book Antiqua" w:hAnsi="Book Antiqua" w:cs="Book Antiqua"/>
          <w:color w:val="000000"/>
        </w:rPr>
        <w:t xml:space="preserve"> 2020; </w:t>
      </w:r>
      <w:r w:rsidRPr="001266BF">
        <w:rPr>
          <w:rFonts w:ascii="Book Antiqua" w:eastAsia="Book Antiqua" w:hAnsi="Book Antiqua" w:cs="Book Antiqua"/>
          <w:b/>
          <w:bCs/>
          <w:color w:val="000000"/>
        </w:rPr>
        <w:t>382</w:t>
      </w:r>
      <w:r w:rsidRPr="001266BF">
        <w:rPr>
          <w:rFonts w:ascii="Book Antiqua" w:eastAsia="Book Antiqua" w:hAnsi="Book Antiqua" w:cs="Book Antiqua"/>
          <w:color w:val="000000"/>
        </w:rPr>
        <w:t>: 1208-1218 [PMID: 32050061 DOI: 10.1056/NEJMoa1910021]</w:t>
      </w:r>
    </w:p>
    <w:p w14:paraId="4396639C"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6 </w:t>
      </w:r>
      <w:proofErr w:type="spellStart"/>
      <w:r w:rsidRPr="001266BF">
        <w:rPr>
          <w:rFonts w:ascii="Book Antiqua" w:eastAsia="Book Antiqua" w:hAnsi="Book Antiqua" w:cs="Book Antiqua"/>
          <w:b/>
          <w:bCs/>
          <w:color w:val="000000"/>
        </w:rPr>
        <w:t>Kandzari</w:t>
      </w:r>
      <w:proofErr w:type="spellEnd"/>
      <w:r w:rsidRPr="001266BF">
        <w:rPr>
          <w:rFonts w:ascii="Book Antiqua" w:eastAsia="Book Antiqua" w:hAnsi="Book Antiqua" w:cs="Book Antiqua"/>
          <w:b/>
          <w:bCs/>
          <w:color w:val="000000"/>
        </w:rPr>
        <w:t xml:space="preserve"> DE</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Kirtane</w:t>
      </w:r>
      <w:proofErr w:type="spellEnd"/>
      <w:r w:rsidRPr="001266BF">
        <w:rPr>
          <w:rFonts w:ascii="Book Antiqua" w:eastAsia="Book Antiqua" w:hAnsi="Book Antiqua" w:cs="Book Antiqua"/>
          <w:color w:val="000000"/>
        </w:rPr>
        <w:t xml:space="preserve"> AJ, </w:t>
      </w:r>
      <w:proofErr w:type="spellStart"/>
      <w:r w:rsidRPr="001266BF">
        <w:rPr>
          <w:rFonts w:ascii="Book Antiqua" w:eastAsia="Book Antiqua" w:hAnsi="Book Antiqua" w:cs="Book Antiqua"/>
          <w:color w:val="000000"/>
        </w:rPr>
        <w:t>Windecker</w:t>
      </w:r>
      <w:proofErr w:type="spellEnd"/>
      <w:r w:rsidRPr="001266BF">
        <w:rPr>
          <w:rFonts w:ascii="Book Antiqua" w:eastAsia="Book Antiqua" w:hAnsi="Book Antiqua" w:cs="Book Antiqua"/>
          <w:color w:val="000000"/>
        </w:rPr>
        <w:t xml:space="preserve"> S, </w:t>
      </w:r>
      <w:proofErr w:type="spellStart"/>
      <w:r w:rsidRPr="001266BF">
        <w:rPr>
          <w:rFonts w:ascii="Book Antiqua" w:eastAsia="Book Antiqua" w:hAnsi="Book Antiqua" w:cs="Book Antiqua"/>
          <w:color w:val="000000"/>
        </w:rPr>
        <w:t>Latib</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Kedhi</w:t>
      </w:r>
      <w:proofErr w:type="spellEnd"/>
      <w:r w:rsidRPr="001266BF">
        <w:rPr>
          <w:rFonts w:ascii="Book Antiqua" w:eastAsia="Book Antiqua" w:hAnsi="Book Antiqua" w:cs="Book Antiqua"/>
          <w:color w:val="000000"/>
        </w:rPr>
        <w:t xml:space="preserve"> E, Mehran R, Price MJ, Abizaid A, Simon DI, </w:t>
      </w:r>
      <w:proofErr w:type="spellStart"/>
      <w:r w:rsidRPr="001266BF">
        <w:rPr>
          <w:rFonts w:ascii="Book Antiqua" w:eastAsia="Book Antiqua" w:hAnsi="Book Antiqua" w:cs="Book Antiqua"/>
          <w:color w:val="000000"/>
        </w:rPr>
        <w:t>Worthley</w:t>
      </w:r>
      <w:proofErr w:type="spellEnd"/>
      <w:r w:rsidRPr="001266BF">
        <w:rPr>
          <w:rFonts w:ascii="Book Antiqua" w:eastAsia="Book Antiqua" w:hAnsi="Book Antiqua" w:cs="Book Antiqua"/>
          <w:color w:val="000000"/>
        </w:rPr>
        <w:t xml:space="preserve"> SG, Zaman A, Choi JW, Caputo R, </w:t>
      </w:r>
      <w:proofErr w:type="spellStart"/>
      <w:r w:rsidRPr="001266BF">
        <w:rPr>
          <w:rFonts w:ascii="Book Antiqua" w:eastAsia="Book Antiqua" w:hAnsi="Book Antiqua" w:cs="Book Antiqua"/>
          <w:color w:val="000000"/>
        </w:rPr>
        <w:t>Kanitkar</w:t>
      </w:r>
      <w:proofErr w:type="spellEnd"/>
      <w:r w:rsidRPr="001266BF">
        <w:rPr>
          <w:rFonts w:ascii="Book Antiqua" w:eastAsia="Book Antiqua" w:hAnsi="Book Antiqua" w:cs="Book Antiqua"/>
          <w:color w:val="000000"/>
        </w:rPr>
        <w:t xml:space="preserve"> M, McLaurin B, Potluri S, Smith T, Spriggs D, Tolleson T, </w:t>
      </w:r>
      <w:proofErr w:type="spellStart"/>
      <w:r w:rsidRPr="001266BF">
        <w:rPr>
          <w:rFonts w:ascii="Book Antiqua" w:eastAsia="Book Antiqua" w:hAnsi="Book Antiqua" w:cs="Book Antiqua"/>
          <w:color w:val="000000"/>
        </w:rPr>
        <w:t>Nazif</w:t>
      </w:r>
      <w:proofErr w:type="spellEnd"/>
      <w:r w:rsidRPr="001266BF">
        <w:rPr>
          <w:rFonts w:ascii="Book Antiqua" w:eastAsia="Book Antiqua" w:hAnsi="Book Antiqua" w:cs="Book Antiqua"/>
          <w:color w:val="000000"/>
        </w:rPr>
        <w:t xml:space="preserve"> T, Parke M, Lee LC, Lung TH, Stone GW; Onyx ONE US/Japan Investigators. One-Month Dual Antiplatelet Therapy Following Percutaneous Coronary Intervention </w:t>
      </w:r>
      <w:proofErr w:type="gramStart"/>
      <w:r w:rsidRPr="001266BF">
        <w:rPr>
          <w:rFonts w:ascii="Book Antiqua" w:eastAsia="Book Antiqua" w:hAnsi="Book Antiqua" w:cs="Book Antiqua"/>
          <w:color w:val="000000"/>
        </w:rPr>
        <w:t>With</w:t>
      </w:r>
      <w:proofErr w:type="gram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 xml:space="preserve">-Eluting Stents in High-Bleeding-Risk Patients. </w:t>
      </w:r>
      <w:r w:rsidRPr="001266BF">
        <w:rPr>
          <w:rFonts w:ascii="Book Antiqua" w:eastAsia="Book Antiqua" w:hAnsi="Book Antiqua" w:cs="Book Antiqua"/>
          <w:i/>
          <w:iCs/>
          <w:color w:val="000000"/>
        </w:rPr>
        <w:t xml:space="preserve">Circ Cardiovasc </w:t>
      </w:r>
      <w:proofErr w:type="spellStart"/>
      <w:r w:rsidRPr="001266BF">
        <w:rPr>
          <w:rFonts w:ascii="Book Antiqua" w:eastAsia="Book Antiqua" w:hAnsi="Book Antiqua" w:cs="Book Antiqua"/>
          <w:i/>
          <w:iCs/>
          <w:color w:val="000000"/>
        </w:rPr>
        <w:t>Interv</w:t>
      </w:r>
      <w:proofErr w:type="spellEnd"/>
      <w:r w:rsidRPr="001266BF">
        <w:rPr>
          <w:rFonts w:ascii="Book Antiqua" w:eastAsia="Book Antiqua" w:hAnsi="Book Antiqua" w:cs="Book Antiqua"/>
          <w:color w:val="000000"/>
        </w:rPr>
        <w:t xml:space="preserve"> 2020; </w:t>
      </w:r>
      <w:r w:rsidRPr="001266BF">
        <w:rPr>
          <w:rFonts w:ascii="Book Antiqua" w:eastAsia="Book Antiqua" w:hAnsi="Book Antiqua" w:cs="Book Antiqua"/>
          <w:b/>
          <w:bCs/>
          <w:color w:val="000000"/>
        </w:rPr>
        <w:t>13</w:t>
      </w:r>
      <w:r w:rsidRPr="001266BF">
        <w:rPr>
          <w:rFonts w:ascii="Book Antiqua" w:eastAsia="Book Antiqua" w:hAnsi="Book Antiqua" w:cs="Book Antiqua"/>
          <w:color w:val="000000"/>
        </w:rPr>
        <w:t>: e009565 [PMID: 33167705 DOI: 10.1161/CIRCINTERVENTIONS.120.009565]</w:t>
      </w:r>
    </w:p>
    <w:p w14:paraId="7B782A77"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7 </w:t>
      </w:r>
      <w:r w:rsidRPr="001266BF">
        <w:rPr>
          <w:rFonts w:ascii="Book Antiqua" w:eastAsia="Book Antiqua" w:hAnsi="Book Antiqua" w:cs="Book Antiqua"/>
          <w:b/>
          <w:bCs/>
          <w:color w:val="000000"/>
        </w:rPr>
        <w:t>Urban P</w:t>
      </w:r>
      <w:r w:rsidRPr="001266BF">
        <w:rPr>
          <w:rFonts w:ascii="Book Antiqua" w:eastAsia="Book Antiqua" w:hAnsi="Book Antiqua" w:cs="Book Antiqua"/>
          <w:color w:val="000000"/>
        </w:rPr>
        <w:t xml:space="preserve">, Meredith IT, Abizaid A, Pocock SJ, </w:t>
      </w:r>
      <w:proofErr w:type="spellStart"/>
      <w:r w:rsidRPr="001266BF">
        <w:rPr>
          <w:rFonts w:ascii="Book Antiqua" w:eastAsia="Book Antiqua" w:hAnsi="Book Antiqua" w:cs="Book Antiqua"/>
          <w:color w:val="000000"/>
        </w:rPr>
        <w:t>Carrié</w:t>
      </w:r>
      <w:proofErr w:type="spellEnd"/>
      <w:r w:rsidRPr="001266BF">
        <w:rPr>
          <w:rFonts w:ascii="Book Antiqua" w:eastAsia="Book Antiqua" w:hAnsi="Book Antiqua" w:cs="Book Antiqua"/>
          <w:color w:val="000000"/>
        </w:rPr>
        <w:t xml:space="preserve"> D, </w:t>
      </w:r>
      <w:proofErr w:type="spellStart"/>
      <w:r w:rsidRPr="001266BF">
        <w:rPr>
          <w:rFonts w:ascii="Book Antiqua" w:eastAsia="Book Antiqua" w:hAnsi="Book Antiqua" w:cs="Book Antiqua"/>
          <w:color w:val="000000"/>
        </w:rPr>
        <w:t>Naber</w:t>
      </w:r>
      <w:proofErr w:type="spellEnd"/>
      <w:r w:rsidRPr="001266BF">
        <w:rPr>
          <w:rFonts w:ascii="Book Antiqua" w:eastAsia="Book Antiqua" w:hAnsi="Book Antiqua" w:cs="Book Antiqua"/>
          <w:color w:val="000000"/>
        </w:rPr>
        <w:t xml:space="preserve"> C, </w:t>
      </w:r>
      <w:proofErr w:type="spellStart"/>
      <w:r w:rsidRPr="001266BF">
        <w:rPr>
          <w:rFonts w:ascii="Book Antiqua" w:eastAsia="Book Antiqua" w:hAnsi="Book Antiqua" w:cs="Book Antiqua"/>
          <w:color w:val="000000"/>
        </w:rPr>
        <w:t>Lipiecki</w:t>
      </w:r>
      <w:proofErr w:type="spellEnd"/>
      <w:r w:rsidRPr="001266BF">
        <w:rPr>
          <w:rFonts w:ascii="Book Antiqua" w:eastAsia="Book Antiqua" w:hAnsi="Book Antiqua" w:cs="Book Antiqua"/>
          <w:color w:val="000000"/>
        </w:rPr>
        <w:t xml:space="preserve"> J, Richardt G, </w:t>
      </w:r>
      <w:proofErr w:type="spellStart"/>
      <w:r w:rsidRPr="001266BF">
        <w:rPr>
          <w:rFonts w:ascii="Book Antiqua" w:eastAsia="Book Antiqua" w:hAnsi="Book Antiqua" w:cs="Book Antiqua"/>
          <w:color w:val="000000"/>
        </w:rPr>
        <w:t>Iñiguez</w:t>
      </w:r>
      <w:proofErr w:type="spellEnd"/>
      <w:r w:rsidRPr="001266BF">
        <w:rPr>
          <w:rFonts w:ascii="Book Antiqua" w:eastAsia="Book Antiqua" w:hAnsi="Book Antiqua" w:cs="Book Antiqua"/>
          <w:color w:val="000000"/>
        </w:rPr>
        <w:t xml:space="preserve"> A, Brunel P, Valdes-</w:t>
      </w:r>
      <w:proofErr w:type="spellStart"/>
      <w:r w:rsidRPr="001266BF">
        <w:rPr>
          <w:rFonts w:ascii="Book Antiqua" w:eastAsia="Book Antiqua" w:hAnsi="Book Antiqua" w:cs="Book Antiqua"/>
          <w:color w:val="000000"/>
        </w:rPr>
        <w:t>Chavarri</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Garot</w:t>
      </w:r>
      <w:proofErr w:type="spellEnd"/>
      <w:r w:rsidRPr="001266BF">
        <w:rPr>
          <w:rFonts w:ascii="Book Antiqua" w:eastAsia="Book Antiqua" w:hAnsi="Book Antiqua" w:cs="Book Antiqua"/>
          <w:color w:val="000000"/>
        </w:rPr>
        <w:t xml:space="preserve"> P, Talwar S, Berland J, </w:t>
      </w:r>
      <w:proofErr w:type="spellStart"/>
      <w:r w:rsidRPr="001266BF">
        <w:rPr>
          <w:rFonts w:ascii="Book Antiqua" w:eastAsia="Book Antiqua" w:hAnsi="Book Antiqua" w:cs="Book Antiqua"/>
          <w:color w:val="000000"/>
        </w:rPr>
        <w:t>Abdellaoui</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Eberli</w:t>
      </w:r>
      <w:proofErr w:type="spellEnd"/>
      <w:r w:rsidRPr="001266BF">
        <w:rPr>
          <w:rFonts w:ascii="Book Antiqua" w:eastAsia="Book Antiqua" w:hAnsi="Book Antiqua" w:cs="Book Antiqua"/>
          <w:color w:val="000000"/>
        </w:rPr>
        <w:t xml:space="preserve"> F, </w:t>
      </w:r>
      <w:proofErr w:type="spellStart"/>
      <w:r w:rsidRPr="001266BF">
        <w:rPr>
          <w:rFonts w:ascii="Book Antiqua" w:eastAsia="Book Antiqua" w:hAnsi="Book Antiqua" w:cs="Book Antiqua"/>
          <w:color w:val="000000"/>
        </w:rPr>
        <w:t>Oldroyd</w:t>
      </w:r>
      <w:proofErr w:type="spellEnd"/>
      <w:r w:rsidRPr="001266BF">
        <w:rPr>
          <w:rFonts w:ascii="Book Antiqua" w:eastAsia="Book Antiqua" w:hAnsi="Book Antiqua" w:cs="Book Antiqua"/>
          <w:color w:val="000000"/>
        </w:rPr>
        <w:t xml:space="preserve"> K, </w:t>
      </w:r>
      <w:proofErr w:type="spellStart"/>
      <w:r w:rsidRPr="001266BF">
        <w:rPr>
          <w:rFonts w:ascii="Book Antiqua" w:eastAsia="Book Antiqua" w:hAnsi="Book Antiqua" w:cs="Book Antiqua"/>
          <w:color w:val="000000"/>
        </w:rPr>
        <w:t>Zambahari</w:t>
      </w:r>
      <w:proofErr w:type="spellEnd"/>
      <w:r w:rsidRPr="001266BF">
        <w:rPr>
          <w:rFonts w:ascii="Book Antiqua" w:eastAsia="Book Antiqua" w:hAnsi="Book Antiqua" w:cs="Book Antiqua"/>
          <w:color w:val="000000"/>
        </w:rPr>
        <w:t xml:space="preserve"> R, Gregson J, Greene S, Stoll HP, </w:t>
      </w:r>
      <w:proofErr w:type="spellStart"/>
      <w:r w:rsidRPr="001266BF">
        <w:rPr>
          <w:rFonts w:ascii="Book Antiqua" w:eastAsia="Book Antiqua" w:hAnsi="Book Antiqua" w:cs="Book Antiqua"/>
          <w:color w:val="000000"/>
        </w:rPr>
        <w:t>Morice</w:t>
      </w:r>
      <w:proofErr w:type="spellEnd"/>
      <w:r w:rsidRPr="001266BF">
        <w:rPr>
          <w:rFonts w:ascii="Book Antiqua" w:eastAsia="Book Antiqua" w:hAnsi="Book Antiqua" w:cs="Book Antiqua"/>
          <w:color w:val="000000"/>
        </w:rPr>
        <w:t xml:space="preserve"> MC; LEADERS FREE Investigators. Polymer-free Drug-Coated Coronary Stents in Patients at High Bleeding Risk. </w:t>
      </w:r>
      <w:r w:rsidRPr="001266BF">
        <w:rPr>
          <w:rFonts w:ascii="Book Antiqua" w:eastAsia="Book Antiqua" w:hAnsi="Book Antiqua" w:cs="Book Antiqua"/>
          <w:i/>
          <w:iCs/>
          <w:color w:val="000000"/>
        </w:rPr>
        <w:t xml:space="preserve">N </w:t>
      </w:r>
      <w:proofErr w:type="spellStart"/>
      <w:r w:rsidRPr="001266BF">
        <w:rPr>
          <w:rFonts w:ascii="Book Antiqua" w:eastAsia="Book Antiqua" w:hAnsi="Book Antiqua" w:cs="Book Antiqua"/>
          <w:i/>
          <w:iCs/>
          <w:color w:val="000000"/>
        </w:rPr>
        <w:t>Engl</w:t>
      </w:r>
      <w:proofErr w:type="spellEnd"/>
      <w:r w:rsidRPr="001266BF">
        <w:rPr>
          <w:rFonts w:ascii="Book Antiqua" w:eastAsia="Book Antiqua" w:hAnsi="Book Antiqua" w:cs="Book Antiqua"/>
          <w:i/>
          <w:iCs/>
          <w:color w:val="000000"/>
        </w:rPr>
        <w:t xml:space="preserve"> J Med</w:t>
      </w:r>
      <w:r w:rsidRPr="001266BF">
        <w:rPr>
          <w:rFonts w:ascii="Book Antiqua" w:eastAsia="Book Antiqua" w:hAnsi="Book Antiqua" w:cs="Book Antiqua"/>
          <w:color w:val="000000"/>
        </w:rPr>
        <w:t xml:space="preserve"> 2015; </w:t>
      </w:r>
      <w:r w:rsidRPr="001266BF">
        <w:rPr>
          <w:rFonts w:ascii="Book Antiqua" w:eastAsia="Book Antiqua" w:hAnsi="Book Antiqua" w:cs="Book Antiqua"/>
          <w:b/>
          <w:bCs/>
          <w:color w:val="000000"/>
        </w:rPr>
        <w:t>373</w:t>
      </w:r>
      <w:r w:rsidRPr="001266BF">
        <w:rPr>
          <w:rFonts w:ascii="Book Antiqua" w:eastAsia="Book Antiqua" w:hAnsi="Book Antiqua" w:cs="Book Antiqua"/>
          <w:color w:val="000000"/>
        </w:rPr>
        <w:t>: 2038-2047 [PMID: 26466021 DOI: 10.1056/NEJMoa1503943]</w:t>
      </w:r>
    </w:p>
    <w:p w14:paraId="4C020C6B" w14:textId="127CC3BA" w:rsidR="00A77B3E" w:rsidRPr="001266BF" w:rsidRDefault="001B2913" w:rsidP="001266BF">
      <w:pPr>
        <w:spacing w:line="360" w:lineRule="auto"/>
        <w:jc w:val="both"/>
        <w:rPr>
          <w:rFonts w:ascii="Book Antiqua" w:hAnsi="Book Antiqua"/>
          <w:lang w:eastAsia="zh-CN"/>
        </w:rPr>
      </w:pPr>
      <w:r w:rsidRPr="00E1038F">
        <w:rPr>
          <w:rFonts w:ascii="Book Antiqua" w:eastAsia="Book Antiqua" w:hAnsi="Book Antiqua" w:cs="Book Antiqua"/>
          <w:color w:val="000000"/>
          <w:highlight w:val="yellow"/>
        </w:rPr>
        <w:t xml:space="preserve">8 </w:t>
      </w:r>
      <w:r w:rsidRPr="00E1038F">
        <w:rPr>
          <w:rFonts w:ascii="Book Antiqua" w:eastAsia="Book Antiqua" w:hAnsi="Book Antiqua" w:cs="Book Antiqua"/>
          <w:b/>
          <w:bCs/>
          <w:color w:val="000000"/>
          <w:highlight w:val="yellow"/>
        </w:rPr>
        <w:t xml:space="preserve">Hong </w:t>
      </w:r>
      <w:r w:rsidR="006B0012" w:rsidRPr="00E1038F">
        <w:rPr>
          <w:rFonts w:ascii="Book Antiqua" w:hAnsi="Book Antiqua" w:cs="Book Antiqua"/>
          <w:b/>
          <w:bCs/>
          <w:color w:val="000000"/>
          <w:highlight w:val="yellow"/>
          <w:lang w:eastAsia="zh-CN"/>
        </w:rPr>
        <w:t xml:space="preserve">MK. </w:t>
      </w:r>
      <w:r w:rsidR="006B0012" w:rsidRPr="00E1038F">
        <w:rPr>
          <w:rFonts w:ascii="Book Antiqua" w:hAnsi="Book Antiqua" w:cs="Book Antiqua"/>
          <w:bCs/>
          <w:color w:val="000000"/>
          <w:highlight w:val="yellow"/>
          <w:lang w:eastAsia="zh-CN"/>
        </w:rPr>
        <w:t xml:space="preserve">Presented </w:t>
      </w:r>
      <w:r w:rsidRPr="00E1038F">
        <w:rPr>
          <w:rFonts w:ascii="Book Antiqua" w:eastAsia="Book Antiqua" w:hAnsi="Book Antiqua" w:cs="Book Antiqua"/>
          <w:bCs/>
          <w:color w:val="000000"/>
          <w:highlight w:val="yellow"/>
        </w:rPr>
        <w:t>at the American Heart Association Virtual Scientific Sessions</w:t>
      </w:r>
      <w:r w:rsidR="00E1038F">
        <w:rPr>
          <w:rFonts w:ascii="Book Antiqua" w:eastAsia="Book Antiqua" w:hAnsi="Book Antiqua" w:cs="Book Antiqua"/>
          <w:bCs/>
          <w:color w:val="000000"/>
          <w:highlight w:val="yellow"/>
        </w:rPr>
        <w:t>.</w:t>
      </w:r>
      <w:r w:rsidRPr="00E1038F">
        <w:rPr>
          <w:rFonts w:ascii="Book Antiqua" w:eastAsia="Book Antiqua" w:hAnsi="Book Antiqua" w:cs="Book Antiqua"/>
          <w:color w:val="000000"/>
          <w:highlight w:val="yellow"/>
        </w:rPr>
        <w:t xml:space="preserve"> November 15, 2020</w:t>
      </w:r>
    </w:p>
    <w:p w14:paraId="05A34203"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9 </w:t>
      </w:r>
      <w:proofErr w:type="spellStart"/>
      <w:r w:rsidRPr="001266BF">
        <w:rPr>
          <w:rFonts w:ascii="Book Antiqua" w:eastAsia="Book Antiqua" w:hAnsi="Book Antiqua" w:cs="Book Antiqua"/>
          <w:b/>
          <w:bCs/>
          <w:color w:val="000000"/>
        </w:rPr>
        <w:t>Menown</w:t>
      </w:r>
      <w:proofErr w:type="spellEnd"/>
      <w:r w:rsidRPr="001266BF">
        <w:rPr>
          <w:rFonts w:ascii="Book Antiqua" w:eastAsia="Book Antiqua" w:hAnsi="Book Antiqua" w:cs="Book Antiqua"/>
          <w:b/>
          <w:bCs/>
          <w:color w:val="000000"/>
        </w:rPr>
        <w:t xml:space="preserve"> IBA</w:t>
      </w:r>
      <w:r w:rsidRPr="001266BF">
        <w:rPr>
          <w:rFonts w:ascii="Book Antiqua" w:eastAsia="Book Antiqua" w:hAnsi="Book Antiqua" w:cs="Book Antiqua"/>
          <w:color w:val="000000"/>
        </w:rPr>
        <w:t xml:space="preserve">, Mamas MA, Cotton JM, </w:t>
      </w:r>
      <w:proofErr w:type="spellStart"/>
      <w:r w:rsidRPr="001266BF">
        <w:rPr>
          <w:rFonts w:ascii="Book Antiqua" w:eastAsia="Book Antiqua" w:hAnsi="Book Antiqua" w:cs="Book Antiqua"/>
          <w:color w:val="000000"/>
        </w:rPr>
        <w:t>Hildick</w:t>
      </w:r>
      <w:proofErr w:type="spellEnd"/>
      <w:r w:rsidRPr="001266BF">
        <w:rPr>
          <w:rFonts w:ascii="Book Antiqua" w:eastAsia="Book Antiqua" w:hAnsi="Book Antiqua" w:cs="Book Antiqua"/>
          <w:color w:val="000000"/>
        </w:rPr>
        <w:t xml:space="preserve">-Smith D, </w:t>
      </w:r>
      <w:proofErr w:type="spellStart"/>
      <w:r w:rsidRPr="001266BF">
        <w:rPr>
          <w:rFonts w:ascii="Book Antiqua" w:eastAsia="Book Antiqua" w:hAnsi="Book Antiqua" w:cs="Book Antiqua"/>
          <w:color w:val="000000"/>
        </w:rPr>
        <w:t>Eberli</w:t>
      </w:r>
      <w:proofErr w:type="spellEnd"/>
      <w:r w:rsidRPr="001266BF">
        <w:rPr>
          <w:rFonts w:ascii="Book Antiqua" w:eastAsia="Book Antiqua" w:hAnsi="Book Antiqua" w:cs="Book Antiqua"/>
          <w:color w:val="000000"/>
        </w:rPr>
        <w:t xml:space="preserve"> FR, </w:t>
      </w:r>
      <w:proofErr w:type="spellStart"/>
      <w:r w:rsidRPr="001266BF">
        <w:rPr>
          <w:rFonts w:ascii="Book Antiqua" w:eastAsia="Book Antiqua" w:hAnsi="Book Antiqua" w:cs="Book Antiqua"/>
          <w:color w:val="000000"/>
        </w:rPr>
        <w:t>Leibundgut</w:t>
      </w:r>
      <w:proofErr w:type="spellEnd"/>
      <w:r w:rsidRPr="001266BF">
        <w:rPr>
          <w:rFonts w:ascii="Book Antiqua" w:eastAsia="Book Antiqua" w:hAnsi="Book Antiqua" w:cs="Book Antiqua"/>
          <w:color w:val="000000"/>
        </w:rPr>
        <w:t xml:space="preserve"> G, </w:t>
      </w:r>
      <w:proofErr w:type="spellStart"/>
      <w:r w:rsidRPr="001266BF">
        <w:rPr>
          <w:rFonts w:ascii="Book Antiqua" w:eastAsia="Book Antiqua" w:hAnsi="Book Antiqua" w:cs="Book Antiqua"/>
          <w:color w:val="000000"/>
        </w:rPr>
        <w:t>Tresukosol</w:t>
      </w:r>
      <w:proofErr w:type="spellEnd"/>
      <w:r w:rsidRPr="001266BF">
        <w:rPr>
          <w:rFonts w:ascii="Book Antiqua" w:eastAsia="Book Antiqua" w:hAnsi="Book Antiqua" w:cs="Book Antiqua"/>
          <w:color w:val="000000"/>
        </w:rPr>
        <w:t xml:space="preserve"> D, </w:t>
      </w:r>
      <w:proofErr w:type="spellStart"/>
      <w:r w:rsidRPr="001266BF">
        <w:rPr>
          <w:rFonts w:ascii="Book Antiqua" w:eastAsia="Book Antiqua" w:hAnsi="Book Antiqua" w:cs="Book Antiqua"/>
          <w:color w:val="000000"/>
        </w:rPr>
        <w:t>Macaya</w:t>
      </w:r>
      <w:proofErr w:type="spellEnd"/>
      <w:r w:rsidRPr="001266BF">
        <w:rPr>
          <w:rFonts w:ascii="Book Antiqua" w:eastAsia="Book Antiqua" w:hAnsi="Book Antiqua" w:cs="Book Antiqua"/>
          <w:color w:val="000000"/>
        </w:rPr>
        <w:t xml:space="preserve"> C, Copt S, </w:t>
      </w:r>
      <w:proofErr w:type="spellStart"/>
      <w:r w:rsidRPr="001266BF">
        <w:rPr>
          <w:rFonts w:ascii="Book Antiqua" w:eastAsia="Book Antiqua" w:hAnsi="Book Antiqua" w:cs="Book Antiqua"/>
          <w:color w:val="000000"/>
        </w:rPr>
        <w:t>Sadozai</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Slama</w:t>
      </w:r>
      <w:proofErr w:type="spellEnd"/>
      <w:r w:rsidRPr="001266BF">
        <w:rPr>
          <w:rFonts w:ascii="Book Antiqua" w:eastAsia="Book Antiqua" w:hAnsi="Book Antiqua" w:cs="Book Antiqua"/>
          <w:color w:val="000000"/>
        </w:rPr>
        <w:t xml:space="preserve"> S, Stoll HP. First clinical evidence characterizing safety and efficacy of the new CoCr Biolimus-A9 eluting stent: The </w:t>
      </w:r>
      <w:r w:rsidRPr="001266BF">
        <w:rPr>
          <w:rFonts w:ascii="Book Antiqua" w:eastAsia="Book Antiqua" w:hAnsi="Book Antiqua" w:cs="Book Antiqua"/>
          <w:color w:val="000000"/>
        </w:rPr>
        <w:lastRenderedPageBreak/>
        <w:t xml:space="preserve">Biomatrix Alpha™ registry. </w:t>
      </w:r>
      <w:r w:rsidRPr="001266BF">
        <w:rPr>
          <w:rFonts w:ascii="Book Antiqua" w:eastAsia="Book Antiqua" w:hAnsi="Book Antiqua" w:cs="Book Antiqua"/>
          <w:i/>
          <w:iCs/>
          <w:color w:val="000000"/>
        </w:rPr>
        <w:t xml:space="preserve">Int J </w:t>
      </w:r>
      <w:proofErr w:type="spellStart"/>
      <w:r w:rsidRPr="001266BF">
        <w:rPr>
          <w:rFonts w:ascii="Book Antiqua" w:eastAsia="Book Antiqua" w:hAnsi="Book Antiqua" w:cs="Book Antiqua"/>
          <w:i/>
          <w:iCs/>
          <w:color w:val="000000"/>
        </w:rPr>
        <w:t>Cardiol</w:t>
      </w:r>
      <w:proofErr w:type="spellEnd"/>
      <w:r w:rsidRPr="001266BF">
        <w:rPr>
          <w:rFonts w:ascii="Book Antiqua" w:eastAsia="Book Antiqua" w:hAnsi="Book Antiqua" w:cs="Book Antiqua"/>
          <w:i/>
          <w:iCs/>
          <w:color w:val="000000"/>
        </w:rPr>
        <w:t xml:space="preserve"> Heart </w:t>
      </w:r>
      <w:proofErr w:type="spellStart"/>
      <w:r w:rsidRPr="001266BF">
        <w:rPr>
          <w:rFonts w:ascii="Book Antiqua" w:eastAsia="Book Antiqua" w:hAnsi="Book Antiqua" w:cs="Book Antiqua"/>
          <w:i/>
          <w:iCs/>
          <w:color w:val="000000"/>
        </w:rPr>
        <w:t>Vasc</w:t>
      </w:r>
      <w:proofErr w:type="spellEnd"/>
      <w:r w:rsidRPr="001266BF">
        <w:rPr>
          <w:rFonts w:ascii="Book Antiqua" w:eastAsia="Book Antiqua" w:hAnsi="Book Antiqua" w:cs="Book Antiqua"/>
          <w:color w:val="000000"/>
        </w:rPr>
        <w:t xml:space="preserve"> 2020; </w:t>
      </w:r>
      <w:r w:rsidRPr="001266BF">
        <w:rPr>
          <w:rFonts w:ascii="Book Antiqua" w:eastAsia="Book Antiqua" w:hAnsi="Book Antiqua" w:cs="Book Antiqua"/>
          <w:b/>
          <w:bCs/>
          <w:color w:val="000000"/>
        </w:rPr>
        <w:t>26</w:t>
      </w:r>
      <w:r w:rsidRPr="001266BF">
        <w:rPr>
          <w:rFonts w:ascii="Book Antiqua" w:eastAsia="Book Antiqua" w:hAnsi="Book Antiqua" w:cs="Book Antiqua"/>
          <w:color w:val="000000"/>
        </w:rPr>
        <w:t>: 100472 [PMID: 32140552 DOI: 10.1016/j.ijcha.2020.100472]</w:t>
      </w:r>
    </w:p>
    <w:p w14:paraId="6328181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10 </w:t>
      </w:r>
      <w:r w:rsidRPr="001266BF">
        <w:rPr>
          <w:rFonts w:ascii="Book Antiqua" w:eastAsia="Book Antiqua" w:hAnsi="Book Antiqua" w:cs="Book Antiqua"/>
          <w:b/>
          <w:bCs/>
          <w:color w:val="000000"/>
        </w:rPr>
        <w:t>Urban P</w:t>
      </w:r>
      <w:r w:rsidRPr="001266BF">
        <w:rPr>
          <w:rFonts w:ascii="Book Antiqua" w:eastAsia="Book Antiqua" w:hAnsi="Book Antiqua" w:cs="Book Antiqua"/>
          <w:color w:val="000000"/>
        </w:rPr>
        <w:t xml:space="preserve">, Valdés M, </w:t>
      </w:r>
      <w:proofErr w:type="spellStart"/>
      <w:r w:rsidRPr="001266BF">
        <w:rPr>
          <w:rFonts w:ascii="Book Antiqua" w:eastAsia="Book Antiqua" w:hAnsi="Book Antiqua" w:cs="Book Antiqua"/>
          <w:color w:val="000000"/>
        </w:rPr>
        <w:t>Menown</w:t>
      </w:r>
      <w:proofErr w:type="spellEnd"/>
      <w:r w:rsidRPr="001266BF">
        <w:rPr>
          <w:rFonts w:ascii="Book Antiqua" w:eastAsia="Book Antiqua" w:hAnsi="Book Antiqua" w:cs="Book Antiqua"/>
          <w:color w:val="000000"/>
        </w:rPr>
        <w:t xml:space="preserve"> I, </w:t>
      </w:r>
      <w:proofErr w:type="spellStart"/>
      <w:r w:rsidRPr="001266BF">
        <w:rPr>
          <w:rFonts w:ascii="Book Antiqua" w:eastAsia="Book Antiqua" w:hAnsi="Book Antiqua" w:cs="Book Antiqua"/>
          <w:color w:val="000000"/>
        </w:rPr>
        <w:t>Eberli</w:t>
      </w:r>
      <w:proofErr w:type="spellEnd"/>
      <w:r w:rsidRPr="001266BF">
        <w:rPr>
          <w:rFonts w:ascii="Book Antiqua" w:eastAsia="Book Antiqua" w:hAnsi="Book Antiqua" w:cs="Book Antiqua"/>
          <w:color w:val="000000"/>
        </w:rPr>
        <w:t xml:space="preserve"> F, </w:t>
      </w:r>
      <w:proofErr w:type="spellStart"/>
      <w:r w:rsidRPr="001266BF">
        <w:rPr>
          <w:rFonts w:ascii="Book Antiqua" w:eastAsia="Book Antiqua" w:hAnsi="Book Antiqua" w:cs="Book Antiqua"/>
          <w:color w:val="000000"/>
        </w:rPr>
        <w:t>Alhaddad</w:t>
      </w:r>
      <w:proofErr w:type="spellEnd"/>
      <w:r w:rsidRPr="001266BF">
        <w:rPr>
          <w:rFonts w:ascii="Book Antiqua" w:eastAsia="Book Antiqua" w:hAnsi="Book Antiqua" w:cs="Book Antiqua"/>
          <w:color w:val="000000"/>
        </w:rPr>
        <w:t xml:space="preserve"> I, </w:t>
      </w:r>
      <w:proofErr w:type="spellStart"/>
      <w:r w:rsidRPr="001266BF">
        <w:rPr>
          <w:rFonts w:ascii="Book Antiqua" w:eastAsia="Book Antiqua" w:hAnsi="Book Antiqua" w:cs="Book Antiqua"/>
          <w:color w:val="000000"/>
        </w:rPr>
        <w:t>Hildick</w:t>
      </w:r>
      <w:proofErr w:type="spellEnd"/>
      <w:r w:rsidRPr="001266BF">
        <w:rPr>
          <w:rFonts w:ascii="Book Antiqua" w:eastAsia="Book Antiqua" w:hAnsi="Book Antiqua" w:cs="Book Antiqua"/>
          <w:color w:val="000000"/>
        </w:rPr>
        <w:t xml:space="preserve">-Smith D, </w:t>
      </w:r>
      <w:proofErr w:type="spellStart"/>
      <w:r w:rsidRPr="001266BF">
        <w:rPr>
          <w:rFonts w:ascii="Book Antiqua" w:eastAsia="Book Antiqua" w:hAnsi="Book Antiqua" w:cs="Book Antiqua"/>
          <w:color w:val="000000"/>
        </w:rPr>
        <w:t>Iosseliani</w:t>
      </w:r>
      <w:proofErr w:type="spellEnd"/>
      <w:r w:rsidRPr="001266BF">
        <w:rPr>
          <w:rFonts w:ascii="Book Antiqua" w:eastAsia="Book Antiqua" w:hAnsi="Book Antiqua" w:cs="Book Antiqua"/>
          <w:color w:val="000000"/>
        </w:rPr>
        <w:t xml:space="preserve"> D, </w:t>
      </w:r>
      <w:proofErr w:type="spellStart"/>
      <w:r w:rsidRPr="001266BF">
        <w:rPr>
          <w:rFonts w:ascii="Book Antiqua" w:eastAsia="Book Antiqua" w:hAnsi="Book Antiqua" w:cs="Book Antiqua"/>
          <w:color w:val="000000"/>
        </w:rPr>
        <w:t>Roffi</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Oldroyd</w:t>
      </w:r>
      <w:proofErr w:type="spellEnd"/>
      <w:r w:rsidRPr="001266BF">
        <w:rPr>
          <w:rFonts w:ascii="Book Antiqua" w:eastAsia="Book Antiqua" w:hAnsi="Book Antiqua" w:cs="Book Antiqua"/>
          <w:color w:val="000000"/>
        </w:rPr>
        <w:t xml:space="preserve"> K, </w:t>
      </w:r>
      <w:proofErr w:type="spellStart"/>
      <w:r w:rsidRPr="001266BF">
        <w:rPr>
          <w:rFonts w:ascii="Book Antiqua" w:eastAsia="Book Antiqua" w:hAnsi="Book Antiqua" w:cs="Book Antiqua"/>
          <w:color w:val="000000"/>
        </w:rPr>
        <w:t>Kalloudi</w:t>
      </w:r>
      <w:proofErr w:type="spellEnd"/>
      <w:r w:rsidRPr="001266BF">
        <w:rPr>
          <w:rFonts w:ascii="Book Antiqua" w:eastAsia="Book Antiqua" w:hAnsi="Book Antiqua" w:cs="Book Antiqua"/>
          <w:color w:val="000000"/>
        </w:rPr>
        <w:t xml:space="preserve"> E, Eerdmans P, Berland J, Kleber FX; e-Biomatrix investigators. Outcomes following implantation of the </w:t>
      </w:r>
      <w:proofErr w:type="spellStart"/>
      <w:r w:rsidRPr="001266BF">
        <w:rPr>
          <w:rFonts w:ascii="Book Antiqua" w:eastAsia="Book Antiqua" w:hAnsi="Book Antiqua" w:cs="Book Antiqua"/>
          <w:color w:val="000000"/>
        </w:rPr>
        <w:t>Biolimus</w:t>
      </w:r>
      <w:proofErr w:type="spellEnd"/>
      <w:r w:rsidRPr="001266BF">
        <w:rPr>
          <w:rFonts w:ascii="Book Antiqua" w:eastAsia="Book Antiqua" w:hAnsi="Book Antiqua" w:cs="Book Antiqua"/>
          <w:color w:val="000000"/>
        </w:rPr>
        <w:t xml:space="preserve"> A9-eluting </w:t>
      </w:r>
      <w:proofErr w:type="spellStart"/>
      <w:r w:rsidRPr="001266BF">
        <w:rPr>
          <w:rFonts w:ascii="Book Antiqua" w:eastAsia="Book Antiqua" w:hAnsi="Book Antiqua" w:cs="Book Antiqua"/>
          <w:color w:val="000000"/>
        </w:rPr>
        <w:t>BioMatrix</w:t>
      </w:r>
      <w:proofErr w:type="spellEnd"/>
      <w:r w:rsidRPr="001266BF">
        <w:rPr>
          <w:rFonts w:ascii="Book Antiqua" w:eastAsia="Book Antiqua" w:hAnsi="Book Antiqua" w:cs="Book Antiqua"/>
          <w:color w:val="000000"/>
        </w:rPr>
        <w:t xml:space="preserve"> coronary stent: Primary analysis of the e-</w:t>
      </w:r>
      <w:proofErr w:type="spellStart"/>
      <w:r w:rsidRPr="001266BF">
        <w:rPr>
          <w:rFonts w:ascii="Book Antiqua" w:eastAsia="Book Antiqua" w:hAnsi="Book Antiqua" w:cs="Book Antiqua"/>
          <w:color w:val="000000"/>
        </w:rPr>
        <w:t>BioMatrix</w:t>
      </w:r>
      <w:proofErr w:type="spellEnd"/>
      <w:r w:rsidRPr="001266BF">
        <w:rPr>
          <w:rFonts w:ascii="Book Antiqua" w:eastAsia="Book Antiqua" w:hAnsi="Book Antiqua" w:cs="Book Antiqua"/>
          <w:color w:val="000000"/>
        </w:rPr>
        <w:t xml:space="preserve"> registry. </w:t>
      </w:r>
      <w:r w:rsidRPr="001266BF">
        <w:rPr>
          <w:rFonts w:ascii="Book Antiqua" w:eastAsia="Book Antiqua" w:hAnsi="Book Antiqua" w:cs="Book Antiqua"/>
          <w:i/>
          <w:iCs/>
          <w:color w:val="000000"/>
        </w:rPr>
        <w:t xml:space="preserve">Catheter Cardiovasc </w:t>
      </w:r>
      <w:proofErr w:type="spellStart"/>
      <w:r w:rsidRPr="001266BF">
        <w:rPr>
          <w:rFonts w:ascii="Book Antiqua" w:eastAsia="Book Antiqua" w:hAnsi="Book Antiqua" w:cs="Book Antiqua"/>
          <w:i/>
          <w:iCs/>
          <w:color w:val="000000"/>
        </w:rPr>
        <w:t>Interv</w:t>
      </w:r>
      <w:proofErr w:type="spellEnd"/>
      <w:r w:rsidRPr="001266BF">
        <w:rPr>
          <w:rFonts w:ascii="Book Antiqua" w:eastAsia="Book Antiqua" w:hAnsi="Book Antiqua" w:cs="Book Antiqua"/>
          <w:color w:val="000000"/>
        </w:rPr>
        <w:t xml:space="preserve"> 2015; </w:t>
      </w:r>
      <w:r w:rsidRPr="001266BF">
        <w:rPr>
          <w:rFonts w:ascii="Book Antiqua" w:eastAsia="Book Antiqua" w:hAnsi="Book Antiqua" w:cs="Book Antiqua"/>
          <w:b/>
          <w:bCs/>
          <w:color w:val="000000"/>
        </w:rPr>
        <w:t>86</w:t>
      </w:r>
      <w:r w:rsidRPr="001266BF">
        <w:rPr>
          <w:rFonts w:ascii="Book Antiqua" w:eastAsia="Book Antiqua" w:hAnsi="Book Antiqua" w:cs="Book Antiqua"/>
          <w:color w:val="000000"/>
        </w:rPr>
        <w:t>: 1151-1160 [PMID: 25683225 DOI: 10.1002/ccd.25892]</w:t>
      </w:r>
    </w:p>
    <w:p w14:paraId="14315AF7"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11 </w:t>
      </w:r>
      <w:r w:rsidRPr="001266BF">
        <w:rPr>
          <w:rFonts w:ascii="Book Antiqua" w:eastAsia="Book Antiqua" w:hAnsi="Book Antiqua" w:cs="Book Antiqua"/>
          <w:b/>
          <w:bCs/>
          <w:color w:val="000000"/>
        </w:rPr>
        <w:t>Nakamura M</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Iijima</w:t>
      </w:r>
      <w:proofErr w:type="spellEnd"/>
      <w:r w:rsidRPr="001266BF">
        <w:rPr>
          <w:rFonts w:ascii="Book Antiqua" w:eastAsia="Book Antiqua" w:hAnsi="Book Antiqua" w:cs="Book Antiqua"/>
          <w:color w:val="000000"/>
        </w:rPr>
        <w:t xml:space="preserve"> R, </w:t>
      </w:r>
      <w:proofErr w:type="spellStart"/>
      <w:r w:rsidRPr="001266BF">
        <w:rPr>
          <w:rFonts w:ascii="Book Antiqua" w:eastAsia="Book Antiqua" w:hAnsi="Book Antiqua" w:cs="Book Antiqua"/>
          <w:color w:val="000000"/>
        </w:rPr>
        <w:t>Ako</w:t>
      </w:r>
      <w:proofErr w:type="spellEnd"/>
      <w:r w:rsidRPr="001266BF">
        <w:rPr>
          <w:rFonts w:ascii="Book Antiqua" w:eastAsia="Book Antiqua" w:hAnsi="Book Antiqua" w:cs="Book Antiqua"/>
          <w:color w:val="000000"/>
        </w:rPr>
        <w:t xml:space="preserve"> J, </w:t>
      </w:r>
      <w:proofErr w:type="spellStart"/>
      <w:r w:rsidRPr="001266BF">
        <w:rPr>
          <w:rFonts w:ascii="Book Antiqua" w:eastAsia="Book Antiqua" w:hAnsi="Book Antiqua" w:cs="Book Antiqua"/>
          <w:color w:val="000000"/>
        </w:rPr>
        <w:t>Shinke</w:t>
      </w:r>
      <w:proofErr w:type="spellEnd"/>
      <w:r w:rsidRPr="001266BF">
        <w:rPr>
          <w:rFonts w:ascii="Book Antiqua" w:eastAsia="Book Antiqua" w:hAnsi="Book Antiqua" w:cs="Book Antiqua"/>
          <w:color w:val="000000"/>
        </w:rPr>
        <w:t xml:space="preserve"> T, Okada H, Ito Y, Ando K, </w:t>
      </w:r>
      <w:proofErr w:type="spellStart"/>
      <w:r w:rsidRPr="001266BF">
        <w:rPr>
          <w:rFonts w:ascii="Book Antiqua" w:eastAsia="Book Antiqua" w:hAnsi="Book Antiqua" w:cs="Book Antiqua"/>
          <w:color w:val="000000"/>
        </w:rPr>
        <w:t>Anzai</w:t>
      </w:r>
      <w:proofErr w:type="spellEnd"/>
      <w:r w:rsidRPr="001266BF">
        <w:rPr>
          <w:rFonts w:ascii="Book Antiqua" w:eastAsia="Book Antiqua" w:hAnsi="Book Antiqua" w:cs="Book Antiqua"/>
          <w:color w:val="000000"/>
        </w:rPr>
        <w:t xml:space="preserve"> H, Tanaka H, Ueda Y, </w:t>
      </w:r>
      <w:proofErr w:type="spellStart"/>
      <w:r w:rsidRPr="001266BF">
        <w:rPr>
          <w:rFonts w:ascii="Book Antiqua" w:eastAsia="Book Antiqua" w:hAnsi="Book Antiqua" w:cs="Book Antiqua"/>
          <w:color w:val="000000"/>
        </w:rPr>
        <w:t>Takiuchi</w:t>
      </w:r>
      <w:proofErr w:type="spellEnd"/>
      <w:r w:rsidRPr="001266BF">
        <w:rPr>
          <w:rFonts w:ascii="Book Antiqua" w:eastAsia="Book Antiqua" w:hAnsi="Book Antiqua" w:cs="Book Antiqua"/>
          <w:color w:val="000000"/>
        </w:rPr>
        <w:t xml:space="preserve"> S, Nishida Y, </w:t>
      </w:r>
      <w:proofErr w:type="spellStart"/>
      <w:r w:rsidRPr="001266BF">
        <w:rPr>
          <w:rFonts w:ascii="Book Antiqua" w:eastAsia="Book Antiqua" w:hAnsi="Book Antiqua" w:cs="Book Antiqua"/>
          <w:color w:val="000000"/>
        </w:rPr>
        <w:t>Ohira</w:t>
      </w:r>
      <w:proofErr w:type="spellEnd"/>
      <w:r w:rsidRPr="001266BF">
        <w:rPr>
          <w:rFonts w:ascii="Book Antiqua" w:eastAsia="Book Antiqua" w:hAnsi="Book Antiqua" w:cs="Book Antiqua"/>
          <w:color w:val="000000"/>
        </w:rPr>
        <w:t xml:space="preserve"> H, Kawaguchi K, </w:t>
      </w:r>
      <w:proofErr w:type="spellStart"/>
      <w:r w:rsidRPr="001266BF">
        <w:rPr>
          <w:rFonts w:ascii="Book Antiqua" w:eastAsia="Book Antiqua" w:hAnsi="Book Antiqua" w:cs="Book Antiqua"/>
          <w:color w:val="000000"/>
        </w:rPr>
        <w:t>Kadotani</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Niinuma</w:t>
      </w:r>
      <w:proofErr w:type="spellEnd"/>
      <w:r w:rsidRPr="001266BF">
        <w:rPr>
          <w:rFonts w:ascii="Book Antiqua" w:eastAsia="Book Antiqua" w:hAnsi="Book Antiqua" w:cs="Book Antiqua"/>
          <w:color w:val="000000"/>
        </w:rPr>
        <w:t xml:space="preserve"> H, Omiya K, Morita T, Zen K, </w:t>
      </w:r>
      <w:proofErr w:type="spellStart"/>
      <w:r w:rsidRPr="001266BF">
        <w:rPr>
          <w:rFonts w:ascii="Book Antiqua" w:eastAsia="Book Antiqua" w:hAnsi="Book Antiqua" w:cs="Book Antiqua"/>
          <w:color w:val="000000"/>
        </w:rPr>
        <w:t>Yasaka</w:t>
      </w:r>
      <w:proofErr w:type="spellEnd"/>
      <w:r w:rsidRPr="001266BF">
        <w:rPr>
          <w:rFonts w:ascii="Book Antiqua" w:eastAsia="Book Antiqua" w:hAnsi="Book Antiqua" w:cs="Book Antiqua"/>
          <w:color w:val="000000"/>
        </w:rPr>
        <w:t xml:space="preserve"> Y, Inoue K, </w:t>
      </w:r>
      <w:proofErr w:type="spellStart"/>
      <w:r w:rsidRPr="001266BF">
        <w:rPr>
          <w:rFonts w:ascii="Book Antiqua" w:eastAsia="Book Antiqua" w:hAnsi="Book Antiqua" w:cs="Book Antiqua"/>
          <w:color w:val="000000"/>
        </w:rPr>
        <w:t>Ishiwata</w:t>
      </w:r>
      <w:proofErr w:type="spellEnd"/>
      <w:r w:rsidRPr="001266BF">
        <w:rPr>
          <w:rFonts w:ascii="Book Antiqua" w:eastAsia="Book Antiqua" w:hAnsi="Book Antiqua" w:cs="Book Antiqua"/>
          <w:color w:val="000000"/>
        </w:rPr>
        <w:t xml:space="preserve"> S, </w:t>
      </w:r>
      <w:proofErr w:type="spellStart"/>
      <w:r w:rsidRPr="001266BF">
        <w:rPr>
          <w:rFonts w:ascii="Book Antiqua" w:eastAsia="Book Antiqua" w:hAnsi="Book Antiqua" w:cs="Book Antiqua"/>
          <w:color w:val="000000"/>
        </w:rPr>
        <w:t>Ochiai</w:t>
      </w:r>
      <w:proofErr w:type="spellEnd"/>
      <w:r w:rsidRPr="001266BF">
        <w:rPr>
          <w:rFonts w:ascii="Book Antiqua" w:eastAsia="Book Antiqua" w:hAnsi="Book Antiqua" w:cs="Book Antiqua"/>
          <w:color w:val="000000"/>
        </w:rPr>
        <w:t xml:space="preserve"> M, Hamasaki T, Yokoi H; NIPPON Investigators. Dual Antiplatelet Therapy for 6 Versus 18 Months After Biodegradable Polymer Drug-Eluting Stent Implantation. </w:t>
      </w:r>
      <w:r w:rsidRPr="001266BF">
        <w:rPr>
          <w:rFonts w:ascii="Book Antiqua" w:eastAsia="Book Antiqua" w:hAnsi="Book Antiqua" w:cs="Book Antiqua"/>
          <w:i/>
          <w:iCs/>
          <w:color w:val="000000"/>
        </w:rPr>
        <w:t xml:space="preserve">JACC Cardiovasc </w:t>
      </w:r>
      <w:proofErr w:type="spellStart"/>
      <w:r w:rsidRPr="001266BF">
        <w:rPr>
          <w:rFonts w:ascii="Book Antiqua" w:eastAsia="Book Antiqua" w:hAnsi="Book Antiqua" w:cs="Book Antiqua"/>
          <w:i/>
          <w:iCs/>
          <w:color w:val="000000"/>
        </w:rPr>
        <w:t>Interv</w:t>
      </w:r>
      <w:proofErr w:type="spellEnd"/>
      <w:r w:rsidRPr="001266BF">
        <w:rPr>
          <w:rFonts w:ascii="Book Antiqua" w:eastAsia="Book Antiqua" w:hAnsi="Book Antiqua" w:cs="Book Antiqua"/>
          <w:color w:val="000000"/>
        </w:rPr>
        <w:t xml:space="preserve"> 2017; </w:t>
      </w:r>
      <w:r w:rsidRPr="001266BF">
        <w:rPr>
          <w:rFonts w:ascii="Book Antiqua" w:eastAsia="Book Antiqua" w:hAnsi="Book Antiqua" w:cs="Book Antiqua"/>
          <w:b/>
          <w:bCs/>
          <w:color w:val="000000"/>
        </w:rPr>
        <w:t>10</w:t>
      </w:r>
      <w:r w:rsidRPr="001266BF">
        <w:rPr>
          <w:rFonts w:ascii="Book Antiqua" w:eastAsia="Book Antiqua" w:hAnsi="Book Antiqua" w:cs="Book Antiqua"/>
          <w:color w:val="000000"/>
        </w:rPr>
        <w:t>: 1189-1198 [PMID: 28641838 DOI: 10.1016/j.jcin.2017.04.019]</w:t>
      </w:r>
    </w:p>
    <w:p w14:paraId="447B6E1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12 </w:t>
      </w:r>
      <w:proofErr w:type="spellStart"/>
      <w:r w:rsidRPr="001266BF">
        <w:rPr>
          <w:rFonts w:ascii="Book Antiqua" w:eastAsia="Book Antiqua" w:hAnsi="Book Antiqua" w:cs="Book Antiqua"/>
          <w:b/>
          <w:bCs/>
          <w:color w:val="000000"/>
        </w:rPr>
        <w:t>Gwon</w:t>
      </w:r>
      <w:proofErr w:type="spellEnd"/>
      <w:r w:rsidRPr="001266BF">
        <w:rPr>
          <w:rFonts w:ascii="Book Antiqua" w:eastAsia="Book Antiqua" w:hAnsi="Book Antiqua" w:cs="Book Antiqua"/>
          <w:b/>
          <w:bCs/>
          <w:color w:val="000000"/>
        </w:rPr>
        <w:t xml:space="preserve"> HC</w:t>
      </w:r>
      <w:r w:rsidRPr="001266BF">
        <w:rPr>
          <w:rFonts w:ascii="Book Antiqua" w:eastAsia="Book Antiqua" w:hAnsi="Book Antiqua" w:cs="Book Antiqua"/>
          <w:color w:val="000000"/>
        </w:rPr>
        <w:t xml:space="preserve">, Hahn JY, Park KW, Song YB, Chae IH, Lim DS, Han KR, Choi JH, Choi SH, Kang HJ, Koo BK, </w:t>
      </w:r>
      <w:proofErr w:type="spellStart"/>
      <w:r w:rsidRPr="001266BF">
        <w:rPr>
          <w:rFonts w:ascii="Book Antiqua" w:eastAsia="Book Antiqua" w:hAnsi="Book Antiqua" w:cs="Book Antiqua"/>
          <w:color w:val="000000"/>
        </w:rPr>
        <w:t>Ahn</w:t>
      </w:r>
      <w:proofErr w:type="spellEnd"/>
      <w:r w:rsidRPr="001266BF">
        <w:rPr>
          <w:rFonts w:ascii="Book Antiqua" w:eastAsia="Book Antiqua" w:hAnsi="Book Antiqua" w:cs="Book Antiqua"/>
          <w:color w:val="000000"/>
        </w:rPr>
        <w:t xml:space="preserve"> T, Yoon JH, </w:t>
      </w:r>
      <w:proofErr w:type="spellStart"/>
      <w:r w:rsidRPr="001266BF">
        <w:rPr>
          <w:rFonts w:ascii="Book Antiqua" w:eastAsia="Book Antiqua" w:hAnsi="Book Antiqua" w:cs="Book Antiqua"/>
          <w:color w:val="000000"/>
        </w:rPr>
        <w:t>Jeong</w:t>
      </w:r>
      <w:proofErr w:type="spellEnd"/>
      <w:r w:rsidRPr="001266BF">
        <w:rPr>
          <w:rFonts w:ascii="Book Antiqua" w:eastAsia="Book Antiqua" w:hAnsi="Book Antiqua" w:cs="Book Antiqua"/>
          <w:color w:val="000000"/>
        </w:rPr>
        <w:t xml:space="preserve"> MH, Hong TJ, Chung WY, Choi YJ, </w:t>
      </w:r>
      <w:proofErr w:type="spellStart"/>
      <w:r w:rsidRPr="001266BF">
        <w:rPr>
          <w:rFonts w:ascii="Book Antiqua" w:eastAsia="Book Antiqua" w:hAnsi="Book Antiqua" w:cs="Book Antiqua"/>
          <w:color w:val="000000"/>
        </w:rPr>
        <w:t>Hur</w:t>
      </w:r>
      <w:proofErr w:type="spellEnd"/>
      <w:r w:rsidRPr="001266BF">
        <w:rPr>
          <w:rFonts w:ascii="Book Antiqua" w:eastAsia="Book Antiqua" w:hAnsi="Book Antiqua" w:cs="Book Antiqua"/>
          <w:color w:val="000000"/>
        </w:rPr>
        <w:t xml:space="preserve"> SH, Kwon HM, Jeon DW, Kim BO, Park SH, Lee NH, Jeon HK, Jang Y, Kim HS. Six-month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12-month dual antiplatelet therapy after implantation of drug-eluting stents: </w:t>
      </w:r>
      <w:proofErr w:type="gramStart"/>
      <w:r w:rsidRPr="001266BF">
        <w:rPr>
          <w:rFonts w:ascii="Book Antiqua" w:eastAsia="Book Antiqua" w:hAnsi="Book Antiqua" w:cs="Book Antiqua"/>
          <w:color w:val="000000"/>
        </w:rPr>
        <w:t>the</w:t>
      </w:r>
      <w:proofErr w:type="gramEnd"/>
      <w:r w:rsidRPr="001266BF">
        <w:rPr>
          <w:rFonts w:ascii="Book Antiqua" w:eastAsia="Book Antiqua" w:hAnsi="Book Antiqua" w:cs="Book Antiqua"/>
          <w:color w:val="000000"/>
        </w:rPr>
        <w:t xml:space="preserve"> Efficacy of </w:t>
      </w:r>
      <w:proofErr w:type="spellStart"/>
      <w:r w:rsidRPr="001266BF">
        <w:rPr>
          <w:rFonts w:ascii="Book Antiqua" w:eastAsia="Book Antiqua" w:hAnsi="Book Antiqua" w:cs="Book Antiqua"/>
          <w:color w:val="000000"/>
        </w:rPr>
        <w:t>Xience</w:t>
      </w:r>
      <w:proofErr w:type="spellEnd"/>
      <w:r w:rsidRPr="001266BF">
        <w:rPr>
          <w:rFonts w:ascii="Book Antiqua" w:eastAsia="Book Antiqua" w:hAnsi="Book Antiqua" w:cs="Book Antiqua"/>
          <w:color w:val="000000"/>
        </w:rPr>
        <w:t xml:space="preserve">/Promus Versus Cypher to Reduce Late Loss After Stenting (EXCELLENT) randomized, multicenter study. </w:t>
      </w:r>
      <w:r w:rsidRPr="001266BF">
        <w:rPr>
          <w:rFonts w:ascii="Book Antiqua" w:eastAsia="Book Antiqua" w:hAnsi="Book Antiqua" w:cs="Book Antiqua"/>
          <w:i/>
          <w:iCs/>
          <w:color w:val="000000"/>
        </w:rPr>
        <w:t>Circulation</w:t>
      </w:r>
      <w:r w:rsidRPr="001266BF">
        <w:rPr>
          <w:rFonts w:ascii="Book Antiqua" w:eastAsia="Book Antiqua" w:hAnsi="Book Antiqua" w:cs="Book Antiqua"/>
          <w:color w:val="000000"/>
        </w:rPr>
        <w:t xml:space="preserve"> 2012; </w:t>
      </w:r>
      <w:r w:rsidRPr="001266BF">
        <w:rPr>
          <w:rFonts w:ascii="Book Antiqua" w:eastAsia="Book Antiqua" w:hAnsi="Book Antiqua" w:cs="Book Antiqua"/>
          <w:b/>
          <w:bCs/>
          <w:color w:val="000000"/>
        </w:rPr>
        <w:t>125</w:t>
      </w:r>
      <w:r w:rsidRPr="001266BF">
        <w:rPr>
          <w:rFonts w:ascii="Book Antiqua" w:eastAsia="Book Antiqua" w:hAnsi="Book Antiqua" w:cs="Book Antiqua"/>
          <w:color w:val="000000"/>
        </w:rPr>
        <w:t>: 505-513 [PMID: 22179532 DOI: 10.1161/CIRCULATIONAHA.111.059022]</w:t>
      </w:r>
    </w:p>
    <w:p w14:paraId="4E3ABF8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13 </w:t>
      </w:r>
      <w:proofErr w:type="spellStart"/>
      <w:r w:rsidRPr="001266BF">
        <w:rPr>
          <w:rFonts w:ascii="Book Antiqua" w:eastAsia="Book Antiqua" w:hAnsi="Book Antiqua" w:cs="Book Antiqua"/>
          <w:b/>
          <w:bCs/>
          <w:color w:val="000000"/>
        </w:rPr>
        <w:t>Valgimigli</w:t>
      </w:r>
      <w:proofErr w:type="spellEnd"/>
      <w:r w:rsidRPr="001266BF">
        <w:rPr>
          <w:rFonts w:ascii="Book Antiqua" w:eastAsia="Book Antiqua" w:hAnsi="Book Antiqua" w:cs="Book Antiqua"/>
          <w:b/>
          <w:bCs/>
          <w:color w:val="000000"/>
        </w:rPr>
        <w:t xml:space="preserve"> M</w:t>
      </w:r>
      <w:r w:rsidRPr="001266BF">
        <w:rPr>
          <w:rFonts w:ascii="Book Antiqua" w:eastAsia="Book Antiqua" w:hAnsi="Book Antiqua" w:cs="Book Antiqua"/>
          <w:color w:val="000000"/>
        </w:rPr>
        <w:t xml:space="preserve">, Cao D, </w:t>
      </w:r>
      <w:proofErr w:type="spellStart"/>
      <w:r w:rsidRPr="001266BF">
        <w:rPr>
          <w:rFonts w:ascii="Book Antiqua" w:eastAsia="Book Antiqua" w:hAnsi="Book Antiqua" w:cs="Book Antiqua"/>
          <w:color w:val="000000"/>
        </w:rPr>
        <w:t>Makkar</w:t>
      </w:r>
      <w:proofErr w:type="spellEnd"/>
      <w:r w:rsidRPr="001266BF">
        <w:rPr>
          <w:rFonts w:ascii="Book Antiqua" w:eastAsia="Book Antiqua" w:hAnsi="Book Antiqua" w:cs="Book Antiqua"/>
          <w:color w:val="000000"/>
        </w:rPr>
        <w:t xml:space="preserve"> RR, Bangalore S, Bhatt DL, </w:t>
      </w:r>
      <w:proofErr w:type="spellStart"/>
      <w:r w:rsidRPr="001266BF">
        <w:rPr>
          <w:rFonts w:ascii="Book Antiqua" w:eastAsia="Book Antiqua" w:hAnsi="Book Antiqua" w:cs="Book Antiqua"/>
          <w:color w:val="000000"/>
        </w:rPr>
        <w:t>Angiolillo</w:t>
      </w:r>
      <w:proofErr w:type="spellEnd"/>
      <w:r w:rsidRPr="001266BF">
        <w:rPr>
          <w:rFonts w:ascii="Book Antiqua" w:eastAsia="Book Antiqua" w:hAnsi="Book Antiqua" w:cs="Book Antiqua"/>
          <w:color w:val="000000"/>
        </w:rPr>
        <w:t xml:space="preserve"> DJ, Saito S, Ge J, Neumann FJ, </w:t>
      </w:r>
      <w:proofErr w:type="spellStart"/>
      <w:r w:rsidRPr="001266BF">
        <w:rPr>
          <w:rFonts w:ascii="Book Antiqua" w:eastAsia="Book Antiqua" w:hAnsi="Book Antiqua" w:cs="Book Antiqua"/>
          <w:color w:val="000000"/>
        </w:rPr>
        <w:t>Hermiller</w:t>
      </w:r>
      <w:proofErr w:type="spellEnd"/>
      <w:r w:rsidRPr="001266BF">
        <w:rPr>
          <w:rFonts w:ascii="Book Antiqua" w:eastAsia="Book Antiqua" w:hAnsi="Book Antiqua" w:cs="Book Antiqua"/>
          <w:color w:val="000000"/>
        </w:rPr>
        <w:t xml:space="preserve"> J, </w:t>
      </w:r>
      <w:proofErr w:type="spellStart"/>
      <w:r w:rsidRPr="001266BF">
        <w:rPr>
          <w:rFonts w:ascii="Book Antiqua" w:eastAsia="Book Antiqua" w:hAnsi="Book Antiqua" w:cs="Book Antiqua"/>
          <w:color w:val="000000"/>
        </w:rPr>
        <w:t>Picon</w:t>
      </w:r>
      <w:proofErr w:type="spellEnd"/>
      <w:r w:rsidRPr="001266BF">
        <w:rPr>
          <w:rFonts w:ascii="Book Antiqua" w:eastAsia="Book Antiqua" w:hAnsi="Book Antiqua" w:cs="Book Antiqua"/>
          <w:color w:val="000000"/>
        </w:rPr>
        <w:t xml:space="preserve"> H, </w:t>
      </w:r>
      <w:proofErr w:type="spellStart"/>
      <w:r w:rsidRPr="001266BF">
        <w:rPr>
          <w:rFonts w:ascii="Book Antiqua" w:eastAsia="Book Antiqua" w:hAnsi="Book Antiqua" w:cs="Book Antiqua"/>
          <w:color w:val="000000"/>
        </w:rPr>
        <w:t>Toelg</w:t>
      </w:r>
      <w:proofErr w:type="spellEnd"/>
      <w:r w:rsidRPr="001266BF">
        <w:rPr>
          <w:rFonts w:ascii="Book Antiqua" w:eastAsia="Book Antiqua" w:hAnsi="Book Antiqua" w:cs="Book Antiqua"/>
          <w:color w:val="000000"/>
        </w:rPr>
        <w:t xml:space="preserve"> R, </w:t>
      </w:r>
      <w:proofErr w:type="spellStart"/>
      <w:r w:rsidRPr="001266BF">
        <w:rPr>
          <w:rFonts w:ascii="Book Antiqua" w:eastAsia="Book Antiqua" w:hAnsi="Book Antiqua" w:cs="Book Antiqua"/>
          <w:color w:val="000000"/>
        </w:rPr>
        <w:t>Maksoud</w:t>
      </w:r>
      <w:proofErr w:type="spellEnd"/>
      <w:r w:rsidRPr="001266BF">
        <w:rPr>
          <w:rFonts w:ascii="Book Antiqua" w:eastAsia="Book Antiqua" w:hAnsi="Book Antiqua" w:cs="Book Antiqua"/>
          <w:color w:val="000000"/>
        </w:rPr>
        <w:t xml:space="preserve"> A, Chehab BM, Wang LJ, Wang J, Mehran R. Design and rationale of the XIENCE short DAPT clinical program: An assessment of the safety of 3-month and 1-month DAPT in patients at high bleeding risk undergoing PCI with an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-eluting stent. </w:t>
      </w:r>
      <w:r w:rsidRPr="001266BF">
        <w:rPr>
          <w:rFonts w:ascii="Book Antiqua" w:eastAsia="Book Antiqua" w:hAnsi="Book Antiqua" w:cs="Book Antiqua"/>
          <w:i/>
          <w:iCs/>
          <w:color w:val="000000"/>
        </w:rPr>
        <w:t>Am Heart J</w:t>
      </w:r>
      <w:r w:rsidRPr="001266BF">
        <w:rPr>
          <w:rFonts w:ascii="Book Antiqua" w:eastAsia="Book Antiqua" w:hAnsi="Book Antiqua" w:cs="Book Antiqua"/>
          <w:color w:val="000000"/>
        </w:rPr>
        <w:t xml:space="preserve"> 2021; </w:t>
      </w:r>
      <w:r w:rsidRPr="001266BF">
        <w:rPr>
          <w:rFonts w:ascii="Book Antiqua" w:eastAsia="Book Antiqua" w:hAnsi="Book Antiqua" w:cs="Book Antiqua"/>
          <w:b/>
          <w:bCs/>
          <w:color w:val="000000"/>
        </w:rPr>
        <w:t>231</w:t>
      </w:r>
      <w:r w:rsidRPr="001266BF">
        <w:rPr>
          <w:rFonts w:ascii="Book Antiqua" w:eastAsia="Book Antiqua" w:hAnsi="Book Antiqua" w:cs="Book Antiqua"/>
          <w:color w:val="000000"/>
        </w:rPr>
        <w:t>: 147-156 [PMID: 33031789 DOI: 10.1016/j.ahj.2020.09.019]</w:t>
      </w:r>
    </w:p>
    <w:p w14:paraId="3ED22B61"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14 </w:t>
      </w:r>
      <w:proofErr w:type="spellStart"/>
      <w:r w:rsidRPr="001266BF">
        <w:rPr>
          <w:rFonts w:ascii="Book Antiqua" w:eastAsia="Book Antiqua" w:hAnsi="Book Antiqua" w:cs="Book Antiqua"/>
          <w:b/>
          <w:bCs/>
          <w:color w:val="000000"/>
        </w:rPr>
        <w:t>Kandzari</w:t>
      </w:r>
      <w:proofErr w:type="spellEnd"/>
      <w:r w:rsidRPr="001266BF">
        <w:rPr>
          <w:rFonts w:ascii="Book Antiqua" w:eastAsia="Book Antiqua" w:hAnsi="Book Antiqua" w:cs="Book Antiqua"/>
          <w:b/>
          <w:bCs/>
          <w:color w:val="000000"/>
        </w:rPr>
        <w:t xml:space="preserve"> DE</w:t>
      </w:r>
      <w:r w:rsidRPr="001266BF">
        <w:rPr>
          <w:rFonts w:ascii="Book Antiqua" w:eastAsia="Book Antiqua" w:hAnsi="Book Antiqua" w:cs="Book Antiqua"/>
          <w:color w:val="000000"/>
        </w:rPr>
        <w:t xml:space="preserve">, Smits PC, Love MP, Ben-Yehuda O, </w:t>
      </w:r>
      <w:proofErr w:type="spellStart"/>
      <w:r w:rsidRPr="001266BF">
        <w:rPr>
          <w:rFonts w:ascii="Book Antiqua" w:eastAsia="Book Antiqua" w:hAnsi="Book Antiqua" w:cs="Book Antiqua"/>
          <w:color w:val="000000"/>
        </w:rPr>
        <w:t>Banai</w:t>
      </w:r>
      <w:proofErr w:type="spellEnd"/>
      <w:r w:rsidRPr="001266BF">
        <w:rPr>
          <w:rFonts w:ascii="Book Antiqua" w:eastAsia="Book Antiqua" w:hAnsi="Book Antiqua" w:cs="Book Antiqua"/>
          <w:color w:val="000000"/>
        </w:rPr>
        <w:t xml:space="preserve"> S, Robinson SD, Jonas M, </w:t>
      </w:r>
      <w:proofErr w:type="spellStart"/>
      <w:r w:rsidRPr="001266BF">
        <w:rPr>
          <w:rFonts w:ascii="Book Antiqua" w:eastAsia="Book Antiqua" w:hAnsi="Book Antiqua" w:cs="Book Antiqua"/>
          <w:color w:val="000000"/>
        </w:rPr>
        <w:t>Kornowski</w:t>
      </w:r>
      <w:proofErr w:type="spellEnd"/>
      <w:r w:rsidRPr="001266BF">
        <w:rPr>
          <w:rFonts w:ascii="Book Antiqua" w:eastAsia="Book Antiqua" w:hAnsi="Book Antiqua" w:cs="Book Antiqua"/>
          <w:color w:val="000000"/>
        </w:rPr>
        <w:t xml:space="preserve"> R, </w:t>
      </w:r>
      <w:proofErr w:type="spellStart"/>
      <w:r w:rsidRPr="001266BF">
        <w:rPr>
          <w:rFonts w:ascii="Book Antiqua" w:eastAsia="Book Antiqua" w:hAnsi="Book Antiqua" w:cs="Book Antiqua"/>
          <w:color w:val="000000"/>
        </w:rPr>
        <w:t>Bagur</w:t>
      </w:r>
      <w:proofErr w:type="spellEnd"/>
      <w:r w:rsidRPr="001266BF">
        <w:rPr>
          <w:rFonts w:ascii="Book Antiqua" w:eastAsia="Book Antiqua" w:hAnsi="Book Antiqua" w:cs="Book Antiqua"/>
          <w:color w:val="000000"/>
        </w:rPr>
        <w:t xml:space="preserve"> R, Iniguez A, </w:t>
      </w:r>
      <w:proofErr w:type="spellStart"/>
      <w:r w:rsidRPr="001266BF">
        <w:rPr>
          <w:rFonts w:ascii="Book Antiqua" w:eastAsia="Book Antiqua" w:hAnsi="Book Antiqua" w:cs="Book Antiqua"/>
          <w:color w:val="000000"/>
        </w:rPr>
        <w:t>Danenberg</w:t>
      </w:r>
      <w:proofErr w:type="spellEnd"/>
      <w:r w:rsidRPr="001266BF">
        <w:rPr>
          <w:rFonts w:ascii="Book Antiqua" w:eastAsia="Book Antiqua" w:hAnsi="Book Antiqua" w:cs="Book Antiqua"/>
          <w:color w:val="000000"/>
        </w:rPr>
        <w:t xml:space="preserve"> H, Feldman R, Jauhar R, </w:t>
      </w:r>
      <w:proofErr w:type="spellStart"/>
      <w:r w:rsidRPr="001266BF">
        <w:rPr>
          <w:rFonts w:ascii="Book Antiqua" w:eastAsia="Book Antiqua" w:hAnsi="Book Antiqua" w:cs="Book Antiqua"/>
          <w:color w:val="000000"/>
        </w:rPr>
        <w:t>Chandna</w:t>
      </w:r>
      <w:proofErr w:type="spellEnd"/>
      <w:r w:rsidRPr="001266BF">
        <w:rPr>
          <w:rFonts w:ascii="Book Antiqua" w:eastAsia="Book Antiqua" w:hAnsi="Book Antiqua" w:cs="Book Antiqua"/>
          <w:color w:val="000000"/>
        </w:rPr>
        <w:t xml:space="preserve"> H, Parikh M, Perlman GY, </w:t>
      </w:r>
      <w:proofErr w:type="spellStart"/>
      <w:r w:rsidRPr="001266BF">
        <w:rPr>
          <w:rFonts w:ascii="Book Antiqua" w:eastAsia="Book Antiqua" w:hAnsi="Book Antiqua" w:cs="Book Antiqua"/>
          <w:color w:val="000000"/>
        </w:rPr>
        <w:t>Balcells</w:t>
      </w:r>
      <w:proofErr w:type="spellEnd"/>
      <w:r w:rsidRPr="001266BF">
        <w:rPr>
          <w:rFonts w:ascii="Book Antiqua" w:eastAsia="Book Antiqua" w:hAnsi="Book Antiqua" w:cs="Book Antiqua"/>
          <w:color w:val="000000"/>
        </w:rPr>
        <w:t xml:space="preserve"> M, Markham P, Ozan MO, </w:t>
      </w:r>
      <w:proofErr w:type="spellStart"/>
      <w:r w:rsidRPr="001266BF">
        <w:rPr>
          <w:rFonts w:ascii="Book Antiqua" w:eastAsia="Book Antiqua" w:hAnsi="Book Antiqua" w:cs="Book Antiqua"/>
          <w:color w:val="000000"/>
        </w:rPr>
        <w:t>Genereux</w:t>
      </w:r>
      <w:proofErr w:type="spellEnd"/>
      <w:r w:rsidRPr="001266BF">
        <w:rPr>
          <w:rFonts w:ascii="Book Antiqua" w:eastAsia="Book Antiqua" w:hAnsi="Book Antiqua" w:cs="Book Antiqua"/>
          <w:color w:val="000000"/>
        </w:rPr>
        <w:t xml:space="preserve"> P, Edelman ER, </w:t>
      </w:r>
      <w:r w:rsidRPr="001266BF">
        <w:rPr>
          <w:rFonts w:ascii="Book Antiqua" w:eastAsia="Book Antiqua" w:hAnsi="Book Antiqua" w:cs="Book Antiqua"/>
          <w:color w:val="000000"/>
        </w:rPr>
        <w:lastRenderedPageBreak/>
        <w:t xml:space="preserve">Leon MB, Stone GW. Randomized Comparison of </w:t>
      </w:r>
      <w:proofErr w:type="spellStart"/>
      <w:r w:rsidRPr="001266BF">
        <w:rPr>
          <w:rFonts w:ascii="Book Antiqua" w:eastAsia="Book Antiqua" w:hAnsi="Book Antiqua" w:cs="Book Antiqua"/>
          <w:color w:val="000000"/>
        </w:rPr>
        <w:t>Ridaforolimus</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-Eluting Coronary Stents in Patients With Coronary Artery Disease: Primary Results From the BIONICS Trial (</w:t>
      </w:r>
      <w:proofErr w:type="spellStart"/>
      <w:r w:rsidRPr="001266BF">
        <w:rPr>
          <w:rFonts w:ascii="Book Antiqua" w:eastAsia="Book Antiqua" w:hAnsi="Book Antiqua" w:cs="Book Antiqua"/>
          <w:color w:val="000000"/>
        </w:rPr>
        <w:t>BioNIR</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Ridaforolimus</w:t>
      </w:r>
      <w:proofErr w:type="spellEnd"/>
      <w:r w:rsidRPr="001266BF">
        <w:rPr>
          <w:rFonts w:ascii="Book Antiqua" w:eastAsia="Book Antiqua" w:hAnsi="Book Antiqua" w:cs="Book Antiqua"/>
          <w:color w:val="000000"/>
        </w:rPr>
        <w:t xml:space="preserve">-Eluting Coronary Stent System in Coronary Stenosis). </w:t>
      </w:r>
      <w:r w:rsidRPr="001266BF">
        <w:rPr>
          <w:rFonts w:ascii="Book Antiqua" w:eastAsia="Book Antiqua" w:hAnsi="Book Antiqua" w:cs="Book Antiqua"/>
          <w:i/>
          <w:iCs/>
          <w:color w:val="000000"/>
        </w:rPr>
        <w:t>Circulation</w:t>
      </w:r>
      <w:r w:rsidRPr="001266BF">
        <w:rPr>
          <w:rFonts w:ascii="Book Antiqua" w:eastAsia="Book Antiqua" w:hAnsi="Book Antiqua" w:cs="Book Antiqua"/>
          <w:color w:val="000000"/>
        </w:rPr>
        <w:t xml:space="preserve"> 2017; </w:t>
      </w:r>
      <w:r w:rsidRPr="001266BF">
        <w:rPr>
          <w:rFonts w:ascii="Book Antiqua" w:eastAsia="Book Antiqua" w:hAnsi="Book Antiqua" w:cs="Book Antiqua"/>
          <w:b/>
          <w:bCs/>
          <w:color w:val="000000"/>
        </w:rPr>
        <w:t>136</w:t>
      </w:r>
      <w:r w:rsidRPr="001266BF">
        <w:rPr>
          <w:rFonts w:ascii="Book Antiqua" w:eastAsia="Book Antiqua" w:hAnsi="Book Antiqua" w:cs="Book Antiqua"/>
          <w:color w:val="000000"/>
        </w:rPr>
        <w:t>: 1304-1314 [PMID: 28794001 DOI: 10.1161/CIRCULATIONAHA.117.028885]</w:t>
      </w:r>
    </w:p>
    <w:p w14:paraId="1FD70ED1"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15 </w:t>
      </w:r>
      <w:proofErr w:type="spellStart"/>
      <w:r w:rsidRPr="001266BF">
        <w:rPr>
          <w:rFonts w:ascii="Book Antiqua" w:eastAsia="Book Antiqua" w:hAnsi="Book Antiqua" w:cs="Book Antiqua"/>
          <w:b/>
          <w:bCs/>
          <w:color w:val="000000"/>
        </w:rPr>
        <w:t>Godino</w:t>
      </w:r>
      <w:proofErr w:type="spellEnd"/>
      <w:r w:rsidRPr="001266BF">
        <w:rPr>
          <w:rFonts w:ascii="Book Antiqua" w:eastAsia="Book Antiqua" w:hAnsi="Book Antiqua" w:cs="Book Antiqua"/>
          <w:b/>
          <w:bCs/>
          <w:color w:val="000000"/>
        </w:rPr>
        <w:t xml:space="preserve"> C</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Beneduce</w:t>
      </w:r>
      <w:proofErr w:type="spellEnd"/>
      <w:r w:rsidRPr="001266BF">
        <w:rPr>
          <w:rFonts w:ascii="Book Antiqua" w:eastAsia="Book Antiqua" w:hAnsi="Book Antiqua" w:cs="Book Antiqua"/>
          <w:color w:val="000000"/>
        </w:rPr>
        <w:t xml:space="preserve"> A, Ferrante G, </w:t>
      </w:r>
      <w:proofErr w:type="spellStart"/>
      <w:r w:rsidRPr="001266BF">
        <w:rPr>
          <w:rFonts w:ascii="Book Antiqua" w:eastAsia="Book Antiqua" w:hAnsi="Book Antiqua" w:cs="Book Antiqua"/>
          <w:color w:val="000000"/>
        </w:rPr>
        <w:t>Ielasi</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Pivato</w:t>
      </w:r>
      <w:proofErr w:type="spellEnd"/>
      <w:r w:rsidRPr="001266BF">
        <w:rPr>
          <w:rFonts w:ascii="Book Antiqua" w:eastAsia="Book Antiqua" w:hAnsi="Book Antiqua" w:cs="Book Antiqua"/>
          <w:color w:val="000000"/>
        </w:rPr>
        <w:t xml:space="preserve"> CA, </w:t>
      </w:r>
      <w:proofErr w:type="spellStart"/>
      <w:r w:rsidRPr="001266BF">
        <w:rPr>
          <w:rFonts w:ascii="Book Antiqua" w:eastAsia="Book Antiqua" w:hAnsi="Book Antiqua" w:cs="Book Antiqua"/>
          <w:color w:val="000000"/>
        </w:rPr>
        <w:t>Chiarito</w:t>
      </w:r>
      <w:proofErr w:type="spellEnd"/>
      <w:r w:rsidRPr="001266BF">
        <w:rPr>
          <w:rFonts w:ascii="Book Antiqua" w:eastAsia="Book Antiqua" w:hAnsi="Book Antiqua" w:cs="Book Antiqua"/>
          <w:color w:val="000000"/>
        </w:rPr>
        <w:t xml:space="preserve"> M, Cappelletti A, </w:t>
      </w:r>
      <w:proofErr w:type="spellStart"/>
      <w:r w:rsidRPr="001266BF">
        <w:rPr>
          <w:rFonts w:ascii="Book Antiqua" w:eastAsia="Book Antiqua" w:hAnsi="Book Antiqua" w:cs="Book Antiqua"/>
          <w:color w:val="000000"/>
        </w:rPr>
        <w:t>Perfetti</w:t>
      </w:r>
      <w:proofErr w:type="spellEnd"/>
      <w:r w:rsidRPr="001266BF">
        <w:rPr>
          <w:rFonts w:ascii="Book Antiqua" w:eastAsia="Book Antiqua" w:hAnsi="Book Antiqua" w:cs="Book Antiqua"/>
          <w:color w:val="000000"/>
        </w:rPr>
        <w:t xml:space="preserve"> G, </w:t>
      </w:r>
      <w:proofErr w:type="spellStart"/>
      <w:r w:rsidRPr="001266BF">
        <w:rPr>
          <w:rFonts w:ascii="Book Antiqua" w:eastAsia="Book Antiqua" w:hAnsi="Book Antiqua" w:cs="Book Antiqua"/>
          <w:color w:val="000000"/>
        </w:rPr>
        <w:t>Magni</w:t>
      </w:r>
      <w:proofErr w:type="spellEnd"/>
      <w:r w:rsidRPr="001266BF">
        <w:rPr>
          <w:rFonts w:ascii="Book Antiqua" w:eastAsia="Book Antiqua" w:hAnsi="Book Antiqua" w:cs="Book Antiqua"/>
          <w:color w:val="000000"/>
        </w:rPr>
        <w:t xml:space="preserve"> V, </w:t>
      </w:r>
      <w:proofErr w:type="spellStart"/>
      <w:r w:rsidRPr="001266BF">
        <w:rPr>
          <w:rFonts w:ascii="Book Antiqua" w:eastAsia="Book Antiqua" w:hAnsi="Book Antiqua" w:cs="Book Antiqua"/>
          <w:color w:val="000000"/>
        </w:rPr>
        <w:t>Prati</w:t>
      </w:r>
      <w:proofErr w:type="spellEnd"/>
      <w:r w:rsidRPr="001266BF">
        <w:rPr>
          <w:rFonts w:ascii="Book Antiqua" w:eastAsia="Book Antiqua" w:hAnsi="Book Antiqua" w:cs="Book Antiqua"/>
          <w:color w:val="000000"/>
        </w:rPr>
        <w:t xml:space="preserve"> E, Falcone S, </w:t>
      </w:r>
      <w:proofErr w:type="spellStart"/>
      <w:r w:rsidRPr="001266BF">
        <w:rPr>
          <w:rFonts w:ascii="Book Antiqua" w:eastAsia="Book Antiqua" w:hAnsi="Book Antiqua" w:cs="Book Antiqua"/>
          <w:color w:val="000000"/>
        </w:rPr>
        <w:t>Pierri</w:t>
      </w:r>
      <w:proofErr w:type="spellEnd"/>
      <w:r w:rsidRPr="001266BF">
        <w:rPr>
          <w:rFonts w:ascii="Book Antiqua" w:eastAsia="Book Antiqua" w:hAnsi="Book Antiqua" w:cs="Book Antiqua"/>
          <w:color w:val="000000"/>
        </w:rPr>
        <w:t xml:space="preserve"> A, De Martini S, </w:t>
      </w:r>
      <w:proofErr w:type="spellStart"/>
      <w:r w:rsidRPr="001266BF">
        <w:rPr>
          <w:rFonts w:ascii="Book Antiqua" w:eastAsia="Book Antiqua" w:hAnsi="Book Antiqua" w:cs="Book Antiqua"/>
          <w:color w:val="000000"/>
        </w:rPr>
        <w:t>Montorfano</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Parisi</w:t>
      </w:r>
      <w:proofErr w:type="spellEnd"/>
      <w:r w:rsidRPr="001266BF">
        <w:rPr>
          <w:rFonts w:ascii="Book Antiqua" w:eastAsia="Book Antiqua" w:hAnsi="Book Antiqua" w:cs="Book Antiqua"/>
          <w:color w:val="000000"/>
        </w:rPr>
        <w:t xml:space="preserve"> R, </w:t>
      </w:r>
      <w:proofErr w:type="spellStart"/>
      <w:r w:rsidRPr="001266BF">
        <w:rPr>
          <w:rFonts w:ascii="Book Antiqua" w:eastAsia="Book Antiqua" w:hAnsi="Book Antiqua" w:cs="Book Antiqua"/>
          <w:color w:val="000000"/>
        </w:rPr>
        <w:t>Rutigliano</w:t>
      </w:r>
      <w:proofErr w:type="spellEnd"/>
      <w:r w:rsidRPr="001266BF">
        <w:rPr>
          <w:rFonts w:ascii="Book Antiqua" w:eastAsia="Book Antiqua" w:hAnsi="Book Antiqua" w:cs="Book Antiqua"/>
          <w:color w:val="000000"/>
        </w:rPr>
        <w:t xml:space="preserve"> D, </w:t>
      </w:r>
      <w:proofErr w:type="spellStart"/>
      <w:r w:rsidRPr="001266BF">
        <w:rPr>
          <w:rFonts w:ascii="Book Antiqua" w:eastAsia="Book Antiqua" w:hAnsi="Book Antiqua" w:cs="Book Antiqua"/>
          <w:color w:val="000000"/>
        </w:rPr>
        <w:t>Locuratolo</w:t>
      </w:r>
      <w:proofErr w:type="spellEnd"/>
      <w:r w:rsidRPr="001266BF">
        <w:rPr>
          <w:rFonts w:ascii="Book Antiqua" w:eastAsia="Book Antiqua" w:hAnsi="Book Antiqua" w:cs="Book Antiqua"/>
          <w:color w:val="000000"/>
        </w:rPr>
        <w:t xml:space="preserve"> N, </w:t>
      </w:r>
      <w:proofErr w:type="spellStart"/>
      <w:r w:rsidRPr="001266BF">
        <w:rPr>
          <w:rFonts w:ascii="Book Antiqua" w:eastAsia="Book Antiqua" w:hAnsi="Book Antiqua" w:cs="Book Antiqua"/>
          <w:color w:val="000000"/>
        </w:rPr>
        <w:t>Anzuini</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Tespili</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Margonato</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Benassi</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Briguori</w:t>
      </w:r>
      <w:proofErr w:type="spellEnd"/>
      <w:r w:rsidRPr="001266BF">
        <w:rPr>
          <w:rFonts w:ascii="Book Antiqua" w:eastAsia="Book Antiqua" w:hAnsi="Book Antiqua" w:cs="Book Antiqua"/>
          <w:color w:val="000000"/>
        </w:rPr>
        <w:t xml:space="preserve"> C, </w:t>
      </w:r>
      <w:proofErr w:type="spellStart"/>
      <w:r w:rsidRPr="001266BF">
        <w:rPr>
          <w:rFonts w:ascii="Book Antiqua" w:eastAsia="Book Antiqua" w:hAnsi="Book Antiqua" w:cs="Book Antiqua"/>
          <w:color w:val="000000"/>
        </w:rPr>
        <w:t>Fabbiocchi</w:t>
      </w:r>
      <w:proofErr w:type="spellEnd"/>
      <w:r w:rsidRPr="001266BF">
        <w:rPr>
          <w:rFonts w:ascii="Book Antiqua" w:eastAsia="Book Antiqua" w:hAnsi="Book Antiqua" w:cs="Book Antiqua"/>
          <w:color w:val="000000"/>
        </w:rPr>
        <w:t xml:space="preserve"> F, Reimers B, </w:t>
      </w:r>
      <w:proofErr w:type="spellStart"/>
      <w:r w:rsidRPr="001266BF">
        <w:rPr>
          <w:rFonts w:ascii="Book Antiqua" w:eastAsia="Book Antiqua" w:hAnsi="Book Antiqua" w:cs="Book Antiqua"/>
          <w:color w:val="000000"/>
        </w:rPr>
        <w:t>Bartorelli</w:t>
      </w:r>
      <w:proofErr w:type="spellEnd"/>
      <w:r w:rsidRPr="001266BF">
        <w:rPr>
          <w:rFonts w:ascii="Book Antiqua" w:eastAsia="Book Antiqua" w:hAnsi="Book Antiqua" w:cs="Book Antiqua"/>
          <w:color w:val="000000"/>
        </w:rPr>
        <w:t xml:space="preserve"> A, Colombo A. One-year clinical outcome of biodegradable polymer sirolimus-eluting stent in patients needing short dual antiplatelet therapy. Insight from the ULISSE registry (</w:t>
      </w:r>
      <w:proofErr w:type="spellStart"/>
      <w:r w:rsidRPr="001266BF">
        <w:rPr>
          <w:rFonts w:ascii="Book Antiqua" w:eastAsia="Book Antiqua" w:hAnsi="Book Antiqua" w:cs="Book Antiqua"/>
          <w:color w:val="000000"/>
        </w:rPr>
        <w:t>ULtimaster</w:t>
      </w:r>
      <w:proofErr w:type="spellEnd"/>
      <w:r w:rsidRPr="001266BF">
        <w:rPr>
          <w:rFonts w:ascii="Book Antiqua" w:eastAsia="Book Antiqua" w:hAnsi="Book Antiqua" w:cs="Book Antiqua"/>
          <w:color w:val="000000"/>
        </w:rPr>
        <w:t xml:space="preserve"> Italian multicenter all </w:t>
      </w:r>
      <w:proofErr w:type="spellStart"/>
      <w:r w:rsidRPr="001266BF">
        <w:rPr>
          <w:rFonts w:ascii="Book Antiqua" w:eastAsia="Book Antiqua" w:hAnsi="Book Antiqua" w:cs="Book Antiqua"/>
          <w:color w:val="000000"/>
        </w:rPr>
        <w:t>comerS</w:t>
      </w:r>
      <w:proofErr w:type="spellEnd"/>
      <w:r w:rsidRPr="001266BF">
        <w:rPr>
          <w:rFonts w:ascii="Book Antiqua" w:eastAsia="Book Antiqua" w:hAnsi="Book Antiqua" w:cs="Book Antiqua"/>
          <w:color w:val="000000"/>
        </w:rPr>
        <w:t xml:space="preserve"> Stent </w:t>
      </w:r>
      <w:proofErr w:type="spellStart"/>
      <w:r w:rsidRPr="001266BF">
        <w:rPr>
          <w:rFonts w:ascii="Book Antiqua" w:eastAsia="Book Antiqua" w:hAnsi="Book Antiqua" w:cs="Book Antiqua"/>
          <w:color w:val="000000"/>
        </w:rPr>
        <w:t>rEgistry</w:t>
      </w:r>
      <w:proofErr w:type="spellEnd"/>
      <w:r w:rsidRPr="001266BF">
        <w:rPr>
          <w:rFonts w:ascii="Book Antiqua" w:eastAsia="Book Antiqua" w:hAnsi="Book Antiqua" w:cs="Book Antiqua"/>
          <w:color w:val="000000"/>
        </w:rPr>
        <w:t xml:space="preserve">). </w:t>
      </w:r>
      <w:r w:rsidRPr="001266BF">
        <w:rPr>
          <w:rFonts w:ascii="Book Antiqua" w:eastAsia="Book Antiqua" w:hAnsi="Book Antiqua" w:cs="Book Antiqua"/>
          <w:i/>
          <w:iCs/>
          <w:color w:val="000000"/>
        </w:rPr>
        <w:t xml:space="preserve">Int J </w:t>
      </w:r>
      <w:proofErr w:type="spellStart"/>
      <w:r w:rsidRPr="001266BF">
        <w:rPr>
          <w:rFonts w:ascii="Book Antiqua" w:eastAsia="Book Antiqua" w:hAnsi="Book Antiqua" w:cs="Book Antiqua"/>
          <w:i/>
          <w:iCs/>
          <w:color w:val="000000"/>
        </w:rPr>
        <w:t>Cardiol</w:t>
      </w:r>
      <w:proofErr w:type="spellEnd"/>
      <w:r w:rsidRPr="001266BF">
        <w:rPr>
          <w:rFonts w:ascii="Book Antiqua" w:eastAsia="Book Antiqua" w:hAnsi="Book Antiqua" w:cs="Book Antiqua"/>
          <w:color w:val="000000"/>
        </w:rPr>
        <w:t xml:space="preserve"> 2019; </w:t>
      </w:r>
      <w:r w:rsidRPr="001266BF">
        <w:rPr>
          <w:rFonts w:ascii="Book Antiqua" w:eastAsia="Book Antiqua" w:hAnsi="Book Antiqua" w:cs="Book Antiqua"/>
          <w:b/>
          <w:bCs/>
          <w:color w:val="000000"/>
        </w:rPr>
        <w:t>290</w:t>
      </w:r>
      <w:r w:rsidRPr="001266BF">
        <w:rPr>
          <w:rFonts w:ascii="Book Antiqua" w:eastAsia="Book Antiqua" w:hAnsi="Book Antiqua" w:cs="Book Antiqua"/>
          <w:color w:val="000000"/>
        </w:rPr>
        <w:t>: 52-58 [PMID: 30917900 DOI: 10.1016/j.ijcard.2019.03.030]</w:t>
      </w:r>
    </w:p>
    <w:p w14:paraId="186034F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16 </w:t>
      </w:r>
      <w:proofErr w:type="spellStart"/>
      <w:r w:rsidRPr="001266BF">
        <w:rPr>
          <w:rFonts w:ascii="Book Antiqua" w:eastAsia="Book Antiqua" w:hAnsi="Book Antiqua" w:cs="Book Antiqua"/>
          <w:b/>
          <w:bCs/>
          <w:color w:val="000000"/>
        </w:rPr>
        <w:t>Kandzari</w:t>
      </w:r>
      <w:proofErr w:type="spellEnd"/>
      <w:r w:rsidRPr="001266BF">
        <w:rPr>
          <w:rFonts w:ascii="Book Antiqua" w:eastAsia="Book Antiqua" w:hAnsi="Book Antiqua" w:cs="Book Antiqua"/>
          <w:b/>
          <w:bCs/>
          <w:color w:val="000000"/>
        </w:rPr>
        <w:t xml:space="preserve"> DE</w:t>
      </w:r>
      <w:r w:rsidRPr="001266BF">
        <w:rPr>
          <w:rFonts w:ascii="Book Antiqua" w:eastAsia="Book Antiqua" w:hAnsi="Book Antiqua" w:cs="Book Antiqua"/>
          <w:color w:val="000000"/>
        </w:rPr>
        <w:t xml:space="preserve">, Mauri L, </w:t>
      </w:r>
      <w:proofErr w:type="spellStart"/>
      <w:r w:rsidRPr="001266BF">
        <w:rPr>
          <w:rFonts w:ascii="Book Antiqua" w:eastAsia="Book Antiqua" w:hAnsi="Book Antiqua" w:cs="Book Antiqua"/>
          <w:color w:val="000000"/>
        </w:rPr>
        <w:t>Koolen</w:t>
      </w:r>
      <w:proofErr w:type="spellEnd"/>
      <w:r w:rsidRPr="001266BF">
        <w:rPr>
          <w:rFonts w:ascii="Book Antiqua" w:eastAsia="Book Antiqua" w:hAnsi="Book Antiqua" w:cs="Book Antiqua"/>
          <w:color w:val="000000"/>
        </w:rPr>
        <w:t xml:space="preserve"> JJ, Massaro JM, </w:t>
      </w:r>
      <w:proofErr w:type="spellStart"/>
      <w:r w:rsidRPr="001266BF">
        <w:rPr>
          <w:rFonts w:ascii="Book Antiqua" w:eastAsia="Book Antiqua" w:hAnsi="Book Antiqua" w:cs="Book Antiqua"/>
          <w:color w:val="000000"/>
        </w:rPr>
        <w:t>Doros</w:t>
      </w:r>
      <w:proofErr w:type="spellEnd"/>
      <w:r w:rsidRPr="001266BF">
        <w:rPr>
          <w:rFonts w:ascii="Book Antiqua" w:eastAsia="Book Antiqua" w:hAnsi="Book Antiqua" w:cs="Book Antiqua"/>
          <w:color w:val="000000"/>
        </w:rPr>
        <w:t xml:space="preserve"> G, Garcia-Garcia HM, Bennett J, </w:t>
      </w:r>
      <w:proofErr w:type="spellStart"/>
      <w:r w:rsidRPr="001266BF">
        <w:rPr>
          <w:rFonts w:ascii="Book Antiqua" w:eastAsia="Book Antiqua" w:hAnsi="Book Antiqua" w:cs="Book Antiqua"/>
          <w:color w:val="000000"/>
        </w:rPr>
        <w:t>Roguin</w:t>
      </w:r>
      <w:proofErr w:type="spellEnd"/>
      <w:r w:rsidRPr="001266BF">
        <w:rPr>
          <w:rFonts w:ascii="Book Antiqua" w:eastAsia="Book Antiqua" w:hAnsi="Book Antiqua" w:cs="Book Antiqua"/>
          <w:color w:val="000000"/>
        </w:rPr>
        <w:t xml:space="preserve"> A, Gharib EG, </w:t>
      </w:r>
      <w:proofErr w:type="spellStart"/>
      <w:r w:rsidRPr="001266BF">
        <w:rPr>
          <w:rFonts w:ascii="Book Antiqua" w:eastAsia="Book Antiqua" w:hAnsi="Book Antiqua" w:cs="Book Antiqua"/>
          <w:color w:val="000000"/>
        </w:rPr>
        <w:t>Cutlip</w:t>
      </w:r>
      <w:proofErr w:type="spellEnd"/>
      <w:r w:rsidRPr="001266BF">
        <w:rPr>
          <w:rFonts w:ascii="Book Antiqua" w:eastAsia="Book Antiqua" w:hAnsi="Book Antiqua" w:cs="Book Antiqua"/>
          <w:color w:val="000000"/>
        </w:rPr>
        <w:t xml:space="preserve"> DE, Waksman R; BIOFLOW V Investigators. Ultrathin, bioresorbable polymer sirolimus-eluting stents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thin, durable polymer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-eluting stents in patients undergoing coronary </w:t>
      </w:r>
      <w:proofErr w:type="spellStart"/>
      <w:r w:rsidRPr="001266BF">
        <w:rPr>
          <w:rFonts w:ascii="Book Antiqua" w:eastAsia="Book Antiqua" w:hAnsi="Book Antiqua" w:cs="Book Antiqua"/>
          <w:color w:val="000000"/>
        </w:rPr>
        <w:t>revascularisation</w:t>
      </w:r>
      <w:proofErr w:type="spellEnd"/>
      <w:r w:rsidRPr="001266BF">
        <w:rPr>
          <w:rFonts w:ascii="Book Antiqua" w:eastAsia="Book Antiqua" w:hAnsi="Book Antiqua" w:cs="Book Antiqua"/>
          <w:color w:val="000000"/>
        </w:rPr>
        <w:t xml:space="preserve"> (BIOFLOW V): a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trial. </w:t>
      </w:r>
      <w:r w:rsidRPr="001266BF">
        <w:rPr>
          <w:rFonts w:ascii="Book Antiqua" w:eastAsia="Book Antiqua" w:hAnsi="Book Antiqua" w:cs="Book Antiqua"/>
          <w:i/>
          <w:iCs/>
          <w:color w:val="000000"/>
        </w:rPr>
        <w:t>Lancet</w:t>
      </w:r>
      <w:r w:rsidRPr="001266BF">
        <w:rPr>
          <w:rFonts w:ascii="Book Antiqua" w:eastAsia="Book Antiqua" w:hAnsi="Book Antiqua" w:cs="Book Antiqua"/>
          <w:color w:val="000000"/>
        </w:rPr>
        <w:t xml:space="preserve"> 2017; </w:t>
      </w:r>
      <w:r w:rsidRPr="001266BF">
        <w:rPr>
          <w:rFonts w:ascii="Book Antiqua" w:eastAsia="Book Antiqua" w:hAnsi="Book Antiqua" w:cs="Book Antiqua"/>
          <w:b/>
          <w:bCs/>
          <w:color w:val="000000"/>
        </w:rPr>
        <w:t>390</w:t>
      </w:r>
      <w:r w:rsidRPr="001266BF">
        <w:rPr>
          <w:rFonts w:ascii="Book Antiqua" w:eastAsia="Book Antiqua" w:hAnsi="Book Antiqua" w:cs="Book Antiqua"/>
          <w:color w:val="000000"/>
        </w:rPr>
        <w:t>: 1843-1852 [PMID: 28851504 DOI: 10.1016/S0140-6736(17)32249-3]</w:t>
      </w:r>
    </w:p>
    <w:p w14:paraId="3DDC43F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17 </w:t>
      </w:r>
      <w:proofErr w:type="spellStart"/>
      <w:r w:rsidRPr="001266BF">
        <w:rPr>
          <w:rFonts w:ascii="Book Antiqua" w:eastAsia="Book Antiqua" w:hAnsi="Book Antiqua" w:cs="Book Antiqua"/>
          <w:b/>
          <w:bCs/>
          <w:color w:val="000000"/>
        </w:rPr>
        <w:t>Godino</w:t>
      </w:r>
      <w:proofErr w:type="spellEnd"/>
      <w:r w:rsidRPr="001266BF">
        <w:rPr>
          <w:rFonts w:ascii="Book Antiqua" w:eastAsia="Book Antiqua" w:hAnsi="Book Antiqua" w:cs="Book Antiqua"/>
          <w:b/>
          <w:bCs/>
          <w:color w:val="000000"/>
        </w:rPr>
        <w:t xml:space="preserve"> C</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Chiarito</w:t>
      </w:r>
      <w:proofErr w:type="spellEnd"/>
      <w:r w:rsidRPr="001266BF">
        <w:rPr>
          <w:rFonts w:ascii="Book Antiqua" w:eastAsia="Book Antiqua" w:hAnsi="Book Antiqua" w:cs="Book Antiqua"/>
          <w:color w:val="000000"/>
        </w:rPr>
        <w:t xml:space="preserve"> M, Donahue M, Testa L, </w:t>
      </w:r>
      <w:proofErr w:type="spellStart"/>
      <w:r w:rsidRPr="001266BF">
        <w:rPr>
          <w:rFonts w:ascii="Book Antiqua" w:eastAsia="Book Antiqua" w:hAnsi="Book Antiqua" w:cs="Book Antiqua"/>
          <w:color w:val="000000"/>
        </w:rPr>
        <w:t>Colantonio</w:t>
      </w:r>
      <w:proofErr w:type="spellEnd"/>
      <w:r w:rsidRPr="001266BF">
        <w:rPr>
          <w:rFonts w:ascii="Book Antiqua" w:eastAsia="Book Antiqua" w:hAnsi="Book Antiqua" w:cs="Book Antiqua"/>
          <w:color w:val="000000"/>
        </w:rPr>
        <w:t xml:space="preserve"> R, Cappelletti A, </w:t>
      </w:r>
      <w:proofErr w:type="spellStart"/>
      <w:r w:rsidRPr="001266BF">
        <w:rPr>
          <w:rFonts w:ascii="Book Antiqua" w:eastAsia="Book Antiqua" w:hAnsi="Book Antiqua" w:cs="Book Antiqua"/>
          <w:color w:val="000000"/>
        </w:rPr>
        <w:t>Monello</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Magni</w:t>
      </w:r>
      <w:proofErr w:type="spellEnd"/>
      <w:r w:rsidRPr="001266BF">
        <w:rPr>
          <w:rFonts w:ascii="Book Antiqua" w:eastAsia="Book Antiqua" w:hAnsi="Book Antiqua" w:cs="Book Antiqua"/>
          <w:color w:val="000000"/>
        </w:rPr>
        <w:t xml:space="preserve"> V, Milazzo D, </w:t>
      </w:r>
      <w:proofErr w:type="spellStart"/>
      <w:r w:rsidRPr="001266BF">
        <w:rPr>
          <w:rFonts w:ascii="Book Antiqua" w:eastAsia="Book Antiqua" w:hAnsi="Book Antiqua" w:cs="Book Antiqua"/>
          <w:color w:val="000000"/>
        </w:rPr>
        <w:t>Parisi</w:t>
      </w:r>
      <w:proofErr w:type="spellEnd"/>
      <w:r w:rsidRPr="001266BF">
        <w:rPr>
          <w:rFonts w:ascii="Book Antiqua" w:eastAsia="Book Antiqua" w:hAnsi="Book Antiqua" w:cs="Book Antiqua"/>
          <w:color w:val="000000"/>
        </w:rPr>
        <w:t xml:space="preserve"> R, Nicolino A, Moshiri S, </w:t>
      </w:r>
      <w:proofErr w:type="spellStart"/>
      <w:r w:rsidRPr="001266BF">
        <w:rPr>
          <w:rFonts w:ascii="Book Antiqua" w:eastAsia="Book Antiqua" w:hAnsi="Book Antiqua" w:cs="Book Antiqua"/>
          <w:color w:val="000000"/>
        </w:rPr>
        <w:t>Fattori</w:t>
      </w:r>
      <w:proofErr w:type="spellEnd"/>
      <w:r w:rsidRPr="001266BF">
        <w:rPr>
          <w:rFonts w:ascii="Book Antiqua" w:eastAsia="Book Antiqua" w:hAnsi="Book Antiqua" w:cs="Book Antiqua"/>
          <w:color w:val="000000"/>
        </w:rPr>
        <w:t xml:space="preserve"> R, </w:t>
      </w:r>
      <w:proofErr w:type="spellStart"/>
      <w:r w:rsidRPr="001266BF">
        <w:rPr>
          <w:rFonts w:ascii="Book Antiqua" w:eastAsia="Book Antiqua" w:hAnsi="Book Antiqua" w:cs="Book Antiqua"/>
          <w:color w:val="000000"/>
        </w:rPr>
        <w:t>Aprigliano</w:t>
      </w:r>
      <w:proofErr w:type="spellEnd"/>
      <w:r w:rsidRPr="001266BF">
        <w:rPr>
          <w:rFonts w:ascii="Book Antiqua" w:eastAsia="Book Antiqua" w:hAnsi="Book Antiqua" w:cs="Book Antiqua"/>
          <w:color w:val="000000"/>
        </w:rPr>
        <w:t xml:space="preserve"> G, </w:t>
      </w:r>
      <w:proofErr w:type="spellStart"/>
      <w:r w:rsidRPr="001266BF">
        <w:rPr>
          <w:rFonts w:ascii="Book Antiqua" w:eastAsia="Book Antiqua" w:hAnsi="Book Antiqua" w:cs="Book Antiqua"/>
          <w:color w:val="000000"/>
        </w:rPr>
        <w:t>Palloshi</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Caramanno</w:t>
      </w:r>
      <w:proofErr w:type="spellEnd"/>
      <w:r w:rsidRPr="001266BF">
        <w:rPr>
          <w:rFonts w:ascii="Book Antiqua" w:eastAsia="Book Antiqua" w:hAnsi="Book Antiqua" w:cs="Book Antiqua"/>
          <w:color w:val="000000"/>
        </w:rPr>
        <w:t xml:space="preserve"> G, </w:t>
      </w:r>
      <w:proofErr w:type="spellStart"/>
      <w:r w:rsidRPr="001266BF">
        <w:rPr>
          <w:rFonts w:ascii="Book Antiqua" w:eastAsia="Book Antiqua" w:hAnsi="Book Antiqua" w:cs="Book Antiqua"/>
          <w:color w:val="000000"/>
        </w:rPr>
        <w:t>Montorfano</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Bedogni</w:t>
      </w:r>
      <w:proofErr w:type="spellEnd"/>
      <w:r w:rsidRPr="001266BF">
        <w:rPr>
          <w:rFonts w:ascii="Book Antiqua" w:eastAsia="Book Antiqua" w:hAnsi="Book Antiqua" w:cs="Book Antiqua"/>
          <w:color w:val="000000"/>
        </w:rPr>
        <w:t xml:space="preserve"> F, </w:t>
      </w:r>
      <w:proofErr w:type="spellStart"/>
      <w:r w:rsidRPr="001266BF">
        <w:rPr>
          <w:rFonts w:ascii="Book Antiqua" w:eastAsia="Book Antiqua" w:hAnsi="Book Antiqua" w:cs="Book Antiqua"/>
          <w:color w:val="000000"/>
        </w:rPr>
        <w:t>Briguori</w:t>
      </w:r>
      <w:proofErr w:type="spellEnd"/>
      <w:r w:rsidRPr="001266BF">
        <w:rPr>
          <w:rFonts w:ascii="Book Antiqua" w:eastAsia="Book Antiqua" w:hAnsi="Book Antiqua" w:cs="Book Antiqua"/>
          <w:color w:val="000000"/>
        </w:rPr>
        <w:t xml:space="preserve"> C, </w:t>
      </w:r>
      <w:proofErr w:type="spellStart"/>
      <w:r w:rsidRPr="001266BF">
        <w:rPr>
          <w:rFonts w:ascii="Book Antiqua" w:eastAsia="Book Antiqua" w:hAnsi="Book Antiqua" w:cs="Book Antiqua"/>
          <w:color w:val="000000"/>
        </w:rPr>
        <w:t>Margonato</w:t>
      </w:r>
      <w:proofErr w:type="spellEnd"/>
      <w:r w:rsidRPr="001266BF">
        <w:rPr>
          <w:rFonts w:ascii="Book Antiqua" w:eastAsia="Book Antiqua" w:hAnsi="Book Antiqua" w:cs="Book Antiqua"/>
          <w:color w:val="000000"/>
        </w:rPr>
        <w:t xml:space="preserve"> A, Colombo A. Midterm and one-year outcome of </w:t>
      </w:r>
      <w:proofErr w:type="spellStart"/>
      <w:r w:rsidRPr="001266BF">
        <w:rPr>
          <w:rFonts w:ascii="Book Antiqua" w:eastAsia="Book Antiqua" w:hAnsi="Book Antiqua" w:cs="Book Antiqua"/>
          <w:color w:val="000000"/>
        </w:rPr>
        <w:t>amphilimus</w:t>
      </w:r>
      <w:proofErr w:type="spellEnd"/>
      <w:r w:rsidRPr="001266BF">
        <w:rPr>
          <w:rFonts w:ascii="Book Antiqua" w:eastAsia="Book Antiqua" w:hAnsi="Book Antiqua" w:cs="Book Antiqua"/>
          <w:color w:val="000000"/>
        </w:rPr>
        <w:t xml:space="preserve"> polymer free drug eluting stent in patients needing short dual antiplatelet therapy. Insight from the ASTUTE registry (</w:t>
      </w:r>
      <w:proofErr w:type="spellStart"/>
      <w:r w:rsidRPr="001266BF">
        <w:rPr>
          <w:rFonts w:ascii="Book Antiqua" w:eastAsia="Book Antiqua" w:hAnsi="Book Antiqua" w:cs="Book Antiqua"/>
          <w:color w:val="000000"/>
        </w:rPr>
        <w:t>AmphilimuS</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iTalian</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mUlticenTer</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rEgistry</w:t>
      </w:r>
      <w:proofErr w:type="spellEnd"/>
      <w:r w:rsidRPr="001266BF">
        <w:rPr>
          <w:rFonts w:ascii="Book Antiqua" w:eastAsia="Book Antiqua" w:hAnsi="Book Antiqua" w:cs="Book Antiqua"/>
          <w:color w:val="000000"/>
        </w:rPr>
        <w:t xml:space="preserve">). </w:t>
      </w:r>
      <w:r w:rsidRPr="001266BF">
        <w:rPr>
          <w:rFonts w:ascii="Book Antiqua" w:eastAsia="Book Antiqua" w:hAnsi="Book Antiqua" w:cs="Book Antiqua"/>
          <w:i/>
          <w:iCs/>
          <w:color w:val="000000"/>
        </w:rPr>
        <w:t xml:space="preserve">Int J </w:t>
      </w:r>
      <w:proofErr w:type="spellStart"/>
      <w:r w:rsidRPr="001266BF">
        <w:rPr>
          <w:rFonts w:ascii="Book Antiqua" w:eastAsia="Book Antiqua" w:hAnsi="Book Antiqua" w:cs="Book Antiqua"/>
          <w:i/>
          <w:iCs/>
          <w:color w:val="000000"/>
        </w:rPr>
        <w:t>Cardiol</w:t>
      </w:r>
      <w:proofErr w:type="spellEnd"/>
      <w:r w:rsidRPr="001266BF">
        <w:rPr>
          <w:rFonts w:ascii="Book Antiqua" w:eastAsia="Book Antiqua" w:hAnsi="Book Antiqua" w:cs="Book Antiqua"/>
          <w:color w:val="000000"/>
        </w:rPr>
        <w:t xml:space="preserve"> 2017; </w:t>
      </w:r>
      <w:r w:rsidRPr="001266BF">
        <w:rPr>
          <w:rFonts w:ascii="Book Antiqua" w:eastAsia="Book Antiqua" w:hAnsi="Book Antiqua" w:cs="Book Antiqua"/>
          <w:b/>
          <w:bCs/>
          <w:color w:val="000000"/>
        </w:rPr>
        <w:t>231</w:t>
      </w:r>
      <w:r w:rsidRPr="001266BF">
        <w:rPr>
          <w:rFonts w:ascii="Book Antiqua" w:eastAsia="Book Antiqua" w:hAnsi="Book Antiqua" w:cs="Book Antiqua"/>
          <w:color w:val="000000"/>
        </w:rPr>
        <w:t>: 54-60 [PMID: 28104306 DOI: 10.1016/j.ijcard.2017.01.023]</w:t>
      </w:r>
    </w:p>
    <w:p w14:paraId="46292876"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18 </w:t>
      </w:r>
      <w:r w:rsidRPr="001266BF">
        <w:rPr>
          <w:rFonts w:ascii="Book Antiqua" w:eastAsia="Book Antiqua" w:hAnsi="Book Antiqua" w:cs="Book Antiqua"/>
          <w:b/>
          <w:bCs/>
          <w:color w:val="000000"/>
        </w:rPr>
        <w:t>Pellegrini D</w:t>
      </w:r>
      <w:r w:rsidRPr="001266BF">
        <w:rPr>
          <w:rFonts w:ascii="Book Antiqua" w:eastAsia="Book Antiqua" w:hAnsi="Book Antiqua" w:cs="Book Antiqua"/>
          <w:color w:val="000000"/>
        </w:rPr>
        <w:t>, Cortese B. Focus on STENTYS</w:t>
      </w:r>
      <w:r w:rsidRPr="001266BF">
        <w:rPr>
          <w:rFonts w:ascii="Book Antiqua" w:eastAsia="Book Antiqua" w:hAnsi="Book Antiqua" w:cs="Book Antiqua"/>
          <w:color w:val="000000"/>
          <w:vertAlign w:val="superscript"/>
        </w:rPr>
        <w:t>®</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Xposition</w:t>
      </w:r>
      <w:proofErr w:type="spellEnd"/>
      <w:r w:rsidRPr="001266BF">
        <w:rPr>
          <w:rFonts w:ascii="Book Antiqua" w:eastAsia="Book Antiqua" w:hAnsi="Book Antiqua" w:cs="Book Antiqua"/>
          <w:color w:val="000000"/>
        </w:rPr>
        <w:t xml:space="preserve"> S Self-Apposing</w:t>
      </w:r>
      <w:r w:rsidRPr="001266BF">
        <w:rPr>
          <w:rFonts w:ascii="Book Antiqua" w:eastAsia="Book Antiqua" w:hAnsi="Book Antiqua" w:cs="Book Antiqua"/>
          <w:color w:val="000000"/>
          <w:vertAlign w:val="superscript"/>
        </w:rPr>
        <w:t>®</w:t>
      </w:r>
      <w:r w:rsidRPr="001266BF">
        <w:rPr>
          <w:rFonts w:ascii="Book Antiqua" w:eastAsia="Book Antiqua" w:hAnsi="Book Antiqua" w:cs="Book Antiqua"/>
          <w:color w:val="000000"/>
        </w:rPr>
        <w:t xml:space="preserve"> stent: a review of available literature. </w:t>
      </w:r>
      <w:r w:rsidRPr="001266BF">
        <w:rPr>
          <w:rFonts w:ascii="Book Antiqua" w:eastAsia="Book Antiqua" w:hAnsi="Book Antiqua" w:cs="Book Antiqua"/>
          <w:i/>
          <w:iCs/>
          <w:color w:val="000000"/>
        </w:rPr>
        <w:t xml:space="preserve">Future </w:t>
      </w:r>
      <w:proofErr w:type="spellStart"/>
      <w:r w:rsidRPr="001266BF">
        <w:rPr>
          <w:rFonts w:ascii="Book Antiqua" w:eastAsia="Book Antiqua" w:hAnsi="Book Antiqua" w:cs="Book Antiqua"/>
          <w:i/>
          <w:iCs/>
          <w:color w:val="000000"/>
        </w:rPr>
        <w:t>Cardiol</w:t>
      </w:r>
      <w:proofErr w:type="spellEnd"/>
      <w:r w:rsidRPr="001266BF">
        <w:rPr>
          <w:rFonts w:ascii="Book Antiqua" w:eastAsia="Book Antiqua" w:hAnsi="Book Antiqua" w:cs="Book Antiqua"/>
          <w:color w:val="000000"/>
        </w:rPr>
        <w:t xml:space="preserve"> 2019; </w:t>
      </w:r>
      <w:r w:rsidRPr="001266BF">
        <w:rPr>
          <w:rFonts w:ascii="Book Antiqua" w:eastAsia="Book Antiqua" w:hAnsi="Book Antiqua" w:cs="Book Antiqua"/>
          <w:b/>
          <w:bCs/>
          <w:color w:val="000000"/>
        </w:rPr>
        <w:t>15</w:t>
      </w:r>
      <w:r w:rsidRPr="001266BF">
        <w:rPr>
          <w:rFonts w:ascii="Book Antiqua" w:eastAsia="Book Antiqua" w:hAnsi="Book Antiqua" w:cs="Book Antiqua"/>
          <w:color w:val="000000"/>
        </w:rPr>
        <w:t>: 145-159 [PMID: 31023079 DOI: 10.2217/fca-2018-0087]</w:t>
      </w:r>
    </w:p>
    <w:p w14:paraId="340211C2"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lastRenderedPageBreak/>
        <w:t xml:space="preserve">19 </w:t>
      </w:r>
      <w:proofErr w:type="spellStart"/>
      <w:r w:rsidRPr="001266BF">
        <w:rPr>
          <w:rFonts w:ascii="Book Antiqua" w:eastAsia="Book Antiqua" w:hAnsi="Book Antiqua" w:cs="Book Antiqua"/>
          <w:b/>
          <w:bCs/>
          <w:color w:val="000000"/>
        </w:rPr>
        <w:t>Kirtane</w:t>
      </w:r>
      <w:proofErr w:type="spellEnd"/>
      <w:r w:rsidRPr="001266BF">
        <w:rPr>
          <w:rFonts w:ascii="Book Antiqua" w:eastAsia="Book Antiqua" w:hAnsi="Book Antiqua" w:cs="Book Antiqua"/>
          <w:b/>
          <w:bCs/>
          <w:color w:val="000000"/>
        </w:rPr>
        <w:t xml:space="preserve"> AJ</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Stoler</w:t>
      </w:r>
      <w:proofErr w:type="spellEnd"/>
      <w:r w:rsidRPr="001266BF">
        <w:rPr>
          <w:rFonts w:ascii="Book Antiqua" w:eastAsia="Book Antiqua" w:hAnsi="Book Antiqua" w:cs="Book Antiqua"/>
          <w:color w:val="000000"/>
        </w:rPr>
        <w:t xml:space="preserve"> R, Feldman R, Neumann FJ, </w:t>
      </w:r>
      <w:proofErr w:type="spellStart"/>
      <w:r w:rsidRPr="001266BF">
        <w:rPr>
          <w:rFonts w:ascii="Book Antiqua" w:eastAsia="Book Antiqua" w:hAnsi="Book Antiqua" w:cs="Book Antiqua"/>
          <w:color w:val="000000"/>
        </w:rPr>
        <w:t>Boutis</w:t>
      </w:r>
      <w:proofErr w:type="spellEnd"/>
      <w:r w:rsidRPr="001266BF">
        <w:rPr>
          <w:rFonts w:ascii="Book Antiqua" w:eastAsia="Book Antiqua" w:hAnsi="Book Antiqua" w:cs="Book Antiqua"/>
          <w:color w:val="000000"/>
        </w:rPr>
        <w:t xml:space="preserve"> L, </w:t>
      </w:r>
      <w:proofErr w:type="spellStart"/>
      <w:r w:rsidRPr="001266BF">
        <w:rPr>
          <w:rFonts w:ascii="Book Antiqua" w:eastAsia="Book Antiqua" w:hAnsi="Book Antiqua" w:cs="Book Antiqua"/>
          <w:color w:val="000000"/>
        </w:rPr>
        <w:t>Tahirkheli</w:t>
      </w:r>
      <w:proofErr w:type="spellEnd"/>
      <w:r w:rsidRPr="001266BF">
        <w:rPr>
          <w:rFonts w:ascii="Book Antiqua" w:eastAsia="Book Antiqua" w:hAnsi="Book Antiqua" w:cs="Book Antiqua"/>
          <w:color w:val="000000"/>
        </w:rPr>
        <w:t xml:space="preserve"> N, </w:t>
      </w:r>
      <w:proofErr w:type="spellStart"/>
      <w:r w:rsidRPr="001266BF">
        <w:rPr>
          <w:rFonts w:ascii="Book Antiqua" w:eastAsia="Book Antiqua" w:hAnsi="Book Antiqua" w:cs="Book Antiqua"/>
          <w:color w:val="000000"/>
        </w:rPr>
        <w:t>Toelg</w:t>
      </w:r>
      <w:proofErr w:type="spellEnd"/>
      <w:r w:rsidRPr="001266BF">
        <w:rPr>
          <w:rFonts w:ascii="Book Antiqua" w:eastAsia="Book Antiqua" w:hAnsi="Book Antiqua" w:cs="Book Antiqua"/>
          <w:color w:val="000000"/>
        </w:rPr>
        <w:t xml:space="preserve"> R, Othman I, Stein B, Choi JW, </w:t>
      </w:r>
      <w:proofErr w:type="spellStart"/>
      <w:r w:rsidRPr="001266BF">
        <w:rPr>
          <w:rFonts w:ascii="Book Antiqua" w:eastAsia="Book Antiqua" w:hAnsi="Book Antiqua" w:cs="Book Antiqua"/>
          <w:color w:val="000000"/>
        </w:rPr>
        <w:t>Windecker</w:t>
      </w:r>
      <w:proofErr w:type="spellEnd"/>
      <w:r w:rsidRPr="001266BF">
        <w:rPr>
          <w:rFonts w:ascii="Book Antiqua" w:eastAsia="Book Antiqua" w:hAnsi="Book Antiqua" w:cs="Book Antiqua"/>
          <w:color w:val="000000"/>
        </w:rPr>
        <w:t xml:space="preserve"> S, Yeh RW, </w:t>
      </w:r>
      <w:proofErr w:type="spellStart"/>
      <w:r w:rsidRPr="001266BF">
        <w:rPr>
          <w:rFonts w:ascii="Book Antiqua" w:eastAsia="Book Antiqua" w:hAnsi="Book Antiqua" w:cs="Book Antiqua"/>
          <w:color w:val="000000"/>
        </w:rPr>
        <w:t>Dauerman</w:t>
      </w:r>
      <w:proofErr w:type="spellEnd"/>
      <w:r w:rsidRPr="001266BF">
        <w:rPr>
          <w:rFonts w:ascii="Book Antiqua" w:eastAsia="Book Antiqua" w:hAnsi="Book Antiqua" w:cs="Book Antiqua"/>
          <w:color w:val="000000"/>
        </w:rPr>
        <w:t xml:space="preserve"> HL, Price MJ, Underwood P, Allocco D, Meredith I, </w:t>
      </w:r>
      <w:proofErr w:type="spellStart"/>
      <w:r w:rsidRPr="001266BF">
        <w:rPr>
          <w:rFonts w:ascii="Book Antiqua" w:eastAsia="Book Antiqua" w:hAnsi="Book Antiqua" w:cs="Book Antiqua"/>
          <w:color w:val="000000"/>
        </w:rPr>
        <w:t>Kereiakes</w:t>
      </w:r>
      <w:proofErr w:type="spellEnd"/>
      <w:r w:rsidRPr="001266BF">
        <w:rPr>
          <w:rFonts w:ascii="Book Antiqua" w:eastAsia="Book Antiqua" w:hAnsi="Book Antiqua" w:cs="Book Antiqua"/>
          <w:color w:val="000000"/>
        </w:rPr>
        <w:t xml:space="preserve"> DJ. Primary Results of the EVOLVE Short DAPT Study: Evaluation of 3-Month Dual Antiplatelet Therapy in High Bleeding Risk Patients Treated With a Bioabsorbable Polymer-Coated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-Eluting Stent. </w:t>
      </w:r>
      <w:r w:rsidRPr="001266BF">
        <w:rPr>
          <w:rFonts w:ascii="Book Antiqua" w:eastAsia="Book Antiqua" w:hAnsi="Book Antiqua" w:cs="Book Antiqua"/>
          <w:i/>
          <w:iCs/>
          <w:color w:val="000000"/>
        </w:rPr>
        <w:t xml:space="preserve">Circ Cardiovasc </w:t>
      </w:r>
      <w:proofErr w:type="spellStart"/>
      <w:r w:rsidRPr="001266BF">
        <w:rPr>
          <w:rFonts w:ascii="Book Antiqua" w:eastAsia="Book Antiqua" w:hAnsi="Book Antiqua" w:cs="Book Antiqua"/>
          <w:i/>
          <w:iCs/>
          <w:color w:val="000000"/>
        </w:rPr>
        <w:t>Interv</w:t>
      </w:r>
      <w:proofErr w:type="spellEnd"/>
      <w:r w:rsidRPr="001266BF">
        <w:rPr>
          <w:rFonts w:ascii="Book Antiqua" w:eastAsia="Book Antiqua" w:hAnsi="Book Antiqua" w:cs="Book Antiqua"/>
          <w:color w:val="000000"/>
        </w:rPr>
        <w:t xml:space="preserve"> 2021; </w:t>
      </w:r>
      <w:r w:rsidRPr="001266BF">
        <w:rPr>
          <w:rFonts w:ascii="Book Antiqua" w:eastAsia="Book Antiqua" w:hAnsi="Book Antiqua" w:cs="Book Antiqua"/>
          <w:b/>
          <w:bCs/>
          <w:color w:val="000000"/>
        </w:rPr>
        <w:t>14</w:t>
      </w:r>
      <w:r w:rsidRPr="001266BF">
        <w:rPr>
          <w:rFonts w:ascii="Book Antiqua" w:eastAsia="Book Antiqua" w:hAnsi="Book Antiqua" w:cs="Book Antiqua"/>
          <w:color w:val="000000"/>
        </w:rPr>
        <w:t>: e010144 [PMID: 33641374 DOI: 10.1161/CIRCINTERVENTIONS.120.010144]</w:t>
      </w:r>
    </w:p>
    <w:p w14:paraId="4E6FFF9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20 </w:t>
      </w:r>
      <w:r w:rsidRPr="001266BF">
        <w:rPr>
          <w:rFonts w:ascii="Book Antiqua" w:eastAsia="Book Antiqua" w:hAnsi="Book Antiqua" w:cs="Book Antiqua"/>
          <w:b/>
          <w:bCs/>
          <w:color w:val="000000"/>
        </w:rPr>
        <w:t>Bangalore S</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Toklu</w:t>
      </w:r>
      <w:proofErr w:type="spellEnd"/>
      <w:r w:rsidRPr="001266BF">
        <w:rPr>
          <w:rFonts w:ascii="Book Antiqua" w:eastAsia="Book Antiqua" w:hAnsi="Book Antiqua" w:cs="Book Antiqua"/>
          <w:color w:val="000000"/>
        </w:rPr>
        <w:t xml:space="preserve"> B, Patel N, </w:t>
      </w:r>
      <w:proofErr w:type="spellStart"/>
      <w:r w:rsidRPr="001266BF">
        <w:rPr>
          <w:rFonts w:ascii="Book Antiqua" w:eastAsia="Book Antiqua" w:hAnsi="Book Antiqua" w:cs="Book Antiqua"/>
          <w:color w:val="000000"/>
        </w:rPr>
        <w:t>Feit</w:t>
      </w:r>
      <w:proofErr w:type="spellEnd"/>
      <w:r w:rsidRPr="001266BF">
        <w:rPr>
          <w:rFonts w:ascii="Book Antiqua" w:eastAsia="Book Antiqua" w:hAnsi="Book Antiqua" w:cs="Book Antiqua"/>
          <w:color w:val="000000"/>
        </w:rPr>
        <w:t xml:space="preserve"> F, Stone GW. Newer-Generation Ultrathin Strut Drug-Eluting Stents Versus Older Second-Generation Thicker Strut Drug-Eluting Stents for Coronary Artery Disease. </w:t>
      </w:r>
      <w:r w:rsidRPr="001266BF">
        <w:rPr>
          <w:rFonts w:ascii="Book Antiqua" w:eastAsia="Book Antiqua" w:hAnsi="Book Antiqua" w:cs="Book Antiqua"/>
          <w:i/>
          <w:iCs/>
          <w:color w:val="000000"/>
        </w:rPr>
        <w:t>Circulation</w:t>
      </w:r>
      <w:r w:rsidRPr="001266BF">
        <w:rPr>
          <w:rFonts w:ascii="Book Antiqua" w:eastAsia="Book Antiqua" w:hAnsi="Book Antiqua" w:cs="Book Antiqua"/>
          <w:color w:val="000000"/>
        </w:rPr>
        <w:t xml:space="preserve"> 2018; </w:t>
      </w:r>
      <w:r w:rsidRPr="001266BF">
        <w:rPr>
          <w:rFonts w:ascii="Book Antiqua" w:eastAsia="Book Antiqua" w:hAnsi="Book Antiqua" w:cs="Book Antiqua"/>
          <w:b/>
          <w:bCs/>
          <w:color w:val="000000"/>
        </w:rPr>
        <w:t>138</w:t>
      </w:r>
      <w:r w:rsidRPr="001266BF">
        <w:rPr>
          <w:rFonts w:ascii="Book Antiqua" w:eastAsia="Book Antiqua" w:hAnsi="Book Antiqua" w:cs="Book Antiqua"/>
          <w:color w:val="000000"/>
        </w:rPr>
        <w:t>: 2216-2226 [PMID: 29945934 DOI: 10.1161/CIRCULATIONAHA.118.034456]</w:t>
      </w:r>
    </w:p>
    <w:p w14:paraId="39AE167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21 </w:t>
      </w:r>
      <w:proofErr w:type="spellStart"/>
      <w:r w:rsidRPr="001266BF">
        <w:rPr>
          <w:rFonts w:ascii="Book Antiqua" w:eastAsia="Book Antiqua" w:hAnsi="Book Antiqua" w:cs="Book Antiqua"/>
          <w:b/>
          <w:bCs/>
          <w:color w:val="000000"/>
        </w:rPr>
        <w:t>Iantorno</w:t>
      </w:r>
      <w:proofErr w:type="spellEnd"/>
      <w:r w:rsidRPr="001266BF">
        <w:rPr>
          <w:rFonts w:ascii="Book Antiqua" w:eastAsia="Book Antiqua" w:hAnsi="Book Antiqua" w:cs="Book Antiqua"/>
          <w:b/>
          <w:bCs/>
          <w:color w:val="000000"/>
        </w:rPr>
        <w:t xml:space="preserve"> M</w:t>
      </w:r>
      <w:r w:rsidRPr="001266BF">
        <w:rPr>
          <w:rFonts w:ascii="Book Antiqua" w:eastAsia="Book Antiqua" w:hAnsi="Book Antiqua" w:cs="Book Antiqua"/>
          <w:color w:val="000000"/>
        </w:rPr>
        <w:t xml:space="preserve">, Lipinski MJ, Garcia-Garcia HM, Forrestal BJ, Rogers T, </w:t>
      </w:r>
      <w:proofErr w:type="spellStart"/>
      <w:r w:rsidRPr="001266BF">
        <w:rPr>
          <w:rFonts w:ascii="Book Antiqua" w:eastAsia="Book Antiqua" w:hAnsi="Book Antiqua" w:cs="Book Antiqua"/>
          <w:color w:val="000000"/>
        </w:rPr>
        <w:t>Gajanana</w:t>
      </w:r>
      <w:proofErr w:type="spellEnd"/>
      <w:r w:rsidRPr="001266BF">
        <w:rPr>
          <w:rFonts w:ascii="Book Antiqua" w:eastAsia="Book Antiqua" w:hAnsi="Book Antiqua" w:cs="Book Antiqua"/>
          <w:color w:val="000000"/>
        </w:rPr>
        <w:t xml:space="preserve"> D, Buchanan KD, </w:t>
      </w:r>
      <w:proofErr w:type="spellStart"/>
      <w:r w:rsidRPr="001266BF">
        <w:rPr>
          <w:rFonts w:ascii="Book Antiqua" w:eastAsia="Book Antiqua" w:hAnsi="Book Antiqua" w:cs="Book Antiqua"/>
          <w:color w:val="000000"/>
        </w:rPr>
        <w:t>Torguson</w:t>
      </w:r>
      <w:proofErr w:type="spellEnd"/>
      <w:r w:rsidRPr="001266BF">
        <w:rPr>
          <w:rFonts w:ascii="Book Antiqua" w:eastAsia="Book Antiqua" w:hAnsi="Book Antiqua" w:cs="Book Antiqua"/>
          <w:color w:val="000000"/>
        </w:rPr>
        <w:t xml:space="preserve"> R, Weintraub WS, Waksman R. Meta-Analysis of the Impact of Strut Thickness on Outcomes in Patients </w:t>
      </w:r>
      <w:proofErr w:type="gramStart"/>
      <w:r w:rsidRPr="001266BF">
        <w:rPr>
          <w:rFonts w:ascii="Book Antiqua" w:eastAsia="Book Antiqua" w:hAnsi="Book Antiqua" w:cs="Book Antiqua"/>
          <w:color w:val="000000"/>
        </w:rPr>
        <w:t>With</w:t>
      </w:r>
      <w:proofErr w:type="gramEnd"/>
      <w:r w:rsidRPr="001266BF">
        <w:rPr>
          <w:rFonts w:ascii="Book Antiqua" w:eastAsia="Book Antiqua" w:hAnsi="Book Antiqua" w:cs="Book Antiqua"/>
          <w:color w:val="000000"/>
        </w:rPr>
        <w:t xml:space="preserve"> Drug-Eluting Stents in a Coronary Artery. </w:t>
      </w:r>
      <w:r w:rsidRPr="001266BF">
        <w:rPr>
          <w:rFonts w:ascii="Book Antiqua" w:eastAsia="Book Antiqua" w:hAnsi="Book Antiqua" w:cs="Book Antiqua"/>
          <w:i/>
          <w:iCs/>
          <w:color w:val="000000"/>
        </w:rPr>
        <w:t xml:space="preserve">Am J </w:t>
      </w:r>
      <w:proofErr w:type="spellStart"/>
      <w:r w:rsidRPr="001266BF">
        <w:rPr>
          <w:rFonts w:ascii="Book Antiqua" w:eastAsia="Book Antiqua" w:hAnsi="Book Antiqua" w:cs="Book Antiqua"/>
          <w:i/>
          <w:iCs/>
          <w:color w:val="000000"/>
        </w:rPr>
        <w:t>Cardiol</w:t>
      </w:r>
      <w:proofErr w:type="spellEnd"/>
      <w:r w:rsidRPr="001266BF">
        <w:rPr>
          <w:rFonts w:ascii="Book Antiqua" w:eastAsia="Book Antiqua" w:hAnsi="Book Antiqua" w:cs="Book Antiqua"/>
          <w:color w:val="000000"/>
        </w:rPr>
        <w:t xml:space="preserve"> 2018; </w:t>
      </w:r>
      <w:r w:rsidRPr="001266BF">
        <w:rPr>
          <w:rFonts w:ascii="Book Antiqua" w:eastAsia="Book Antiqua" w:hAnsi="Book Antiqua" w:cs="Book Antiqua"/>
          <w:b/>
          <w:bCs/>
          <w:color w:val="000000"/>
        </w:rPr>
        <w:t>122</w:t>
      </w:r>
      <w:r w:rsidRPr="001266BF">
        <w:rPr>
          <w:rFonts w:ascii="Book Antiqua" w:eastAsia="Book Antiqua" w:hAnsi="Book Antiqua" w:cs="Book Antiqua"/>
          <w:color w:val="000000"/>
        </w:rPr>
        <w:t>: 1652-1660 [PMID: 30292330 DOI: 10.1016/j.amjcard.2018.07.040]</w:t>
      </w:r>
    </w:p>
    <w:p w14:paraId="66A059F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22 </w:t>
      </w:r>
      <w:r w:rsidRPr="001266BF">
        <w:rPr>
          <w:rFonts w:ascii="Book Antiqua" w:eastAsia="Book Antiqua" w:hAnsi="Book Antiqua" w:cs="Book Antiqua"/>
          <w:b/>
          <w:bCs/>
          <w:color w:val="000000"/>
        </w:rPr>
        <w:t>El-Hayek G</w:t>
      </w:r>
      <w:r w:rsidRPr="001266BF">
        <w:rPr>
          <w:rFonts w:ascii="Book Antiqua" w:eastAsia="Book Antiqua" w:hAnsi="Book Antiqua" w:cs="Book Antiqua"/>
          <w:color w:val="000000"/>
        </w:rPr>
        <w:t xml:space="preserve">, Bangalore S, </w:t>
      </w:r>
      <w:proofErr w:type="spellStart"/>
      <w:r w:rsidRPr="001266BF">
        <w:rPr>
          <w:rFonts w:ascii="Book Antiqua" w:eastAsia="Book Antiqua" w:hAnsi="Book Antiqua" w:cs="Book Antiqua"/>
          <w:color w:val="000000"/>
        </w:rPr>
        <w:t>Casso</w:t>
      </w:r>
      <w:proofErr w:type="spellEnd"/>
      <w:r w:rsidRPr="001266BF">
        <w:rPr>
          <w:rFonts w:ascii="Book Antiqua" w:eastAsia="Book Antiqua" w:hAnsi="Book Antiqua" w:cs="Book Antiqua"/>
          <w:color w:val="000000"/>
        </w:rPr>
        <w:t xml:space="preserve"> Dominguez A, </w:t>
      </w:r>
      <w:proofErr w:type="spellStart"/>
      <w:r w:rsidRPr="001266BF">
        <w:rPr>
          <w:rFonts w:ascii="Book Antiqua" w:eastAsia="Book Antiqua" w:hAnsi="Book Antiqua" w:cs="Book Antiqua"/>
          <w:color w:val="000000"/>
        </w:rPr>
        <w:t>Devireddy</w:t>
      </w:r>
      <w:proofErr w:type="spellEnd"/>
      <w:r w:rsidRPr="001266BF">
        <w:rPr>
          <w:rFonts w:ascii="Book Antiqua" w:eastAsia="Book Antiqua" w:hAnsi="Book Antiqua" w:cs="Book Antiqua"/>
          <w:color w:val="000000"/>
        </w:rPr>
        <w:t xml:space="preserve"> C, Jaber W, Kumar G, </w:t>
      </w:r>
      <w:proofErr w:type="spellStart"/>
      <w:r w:rsidRPr="001266BF">
        <w:rPr>
          <w:rFonts w:ascii="Book Antiqua" w:eastAsia="Book Antiqua" w:hAnsi="Book Antiqua" w:cs="Book Antiqua"/>
          <w:color w:val="000000"/>
        </w:rPr>
        <w:t>Mavromatis</w:t>
      </w:r>
      <w:proofErr w:type="spellEnd"/>
      <w:r w:rsidRPr="001266BF">
        <w:rPr>
          <w:rFonts w:ascii="Book Antiqua" w:eastAsia="Book Antiqua" w:hAnsi="Book Antiqua" w:cs="Book Antiqua"/>
          <w:color w:val="000000"/>
        </w:rPr>
        <w:t xml:space="preserve"> K, Tamis-Holland J, </w:t>
      </w:r>
      <w:proofErr w:type="spellStart"/>
      <w:r w:rsidRPr="001266BF">
        <w:rPr>
          <w:rFonts w:ascii="Book Antiqua" w:eastAsia="Book Antiqua" w:hAnsi="Book Antiqua" w:cs="Book Antiqua"/>
          <w:color w:val="000000"/>
        </w:rPr>
        <w:t>Samady</w:t>
      </w:r>
      <w:proofErr w:type="spellEnd"/>
      <w:r w:rsidRPr="001266BF">
        <w:rPr>
          <w:rFonts w:ascii="Book Antiqua" w:eastAsia="Book Antiqua" w:hAnsi="Book Antiqua" w:cs="Book Antiqua"/>
          <w:color w:val="000000"/>
        </w:rPr>
        <w:t xml:space="preserve"> H. Meta-Analysis of Randomized Clinical Trials Comparing Biodegradable Polymer Drug-Eluting Stent to Second-Generation Durable Polymer Drug-Eluting Stents. </w:t>
      </w:r>
      <w:r w:rsidRPr="001266BF">
        <w:rPr>
          <w:rFonts w:ascii="Book Antiqua" w:eastAsia="Book Antiqua" w:hAnsi="Book Antiqua" w:cs="Book Antiqua"/>
          <w:i/>
          <w:iCs/>
          <w:color w:val="000000"/>
        </w:rPr>
        <w:t xml:space="preserve">JACC Cardiovasc </w:t>
      </w:r>
      <w:proofErr w:type="spellStart"/>
      <w:r w:rsidRPr="001266BF">
        <w:rPr>
          <w:rFonts w:ascii="Book Antiqua" w:eastAsia="Book Antiqua" w:hAnsi="Book Antiqua" w:cs="Book Antiqua"/>
          <w:i/>
          <w:iCs/>
          <w:color w:val="000000"/>
        </w:rPr>
        <w:t>Interv</w:t>
      </w:r>
      <w:proofErr w:type="spellEnd"/>
      <w:r w:rsidRPr="001266BF">
        <w:rPr>
          <w:rFonts w:ascii="Book Antiqua" w:eastAsia="Book Antiqua" w:hAnsi="Book Antiqua" w:cs="Book Antiqua"/>
          <w:color w:val="000000"/>
        </w:rPr>
        <w:t xml:space="preserve"> 2017; </w:t>
      </w:r>
      <w:r w:rsidRPr="001266BF">
        <w:rPr>
          <w:rFonts w:ascii="Book Antiqua" w:eastAsia="Book Antiqua" w:hAnsi="Book Antiqua" w:cs="Book Antiqua"/>
          <w:b/>
          <w:bCs/>
          <w:color w:val="000000"/>
        </w:rPr>
        <w:t>10</w:t>
      </w:r>
      <w:r w:rsidRPr="001266BF">
        <w:rPr>
          <w:rFonts w:ascii="Book Antiqua" w:eastAsia="Book Antiqua" w:hAnsi="Book Antiqua" w:cs="Book Antiqua"/>
          <w:color w:val="000000"/>
        </w:rPr>
        <w:t>: 462-473 [PMID: 28279314 DOI: 10.1016/j.jcin.2016.12.002]</w:t>
      </w:r>
    </w:p>
    <w:p w14:paraId="30A88CA2"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23 </w:t>
      </w:r>
      <w:r w:rsidRPr="001266BF">
        <w:rPr>
          <w:rFonts w:ascii="Book Antiqua" w:eastAsia="Book Antiqua" w:hAnsi="Book Antiqua" w:cs="Book Antiqua"/>
          <w:b/>
          <w:bCs/>
          <w:color w:val="000000"/>
        </w:rPr>
        <w:t>Kobayashi T</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Sotomi</w:t>
      </w:r>
      <w:proofErr w:type="spellEnd"/>
      <w:r w:rsidRPr="001266BF">
        <w:rPr>
          <w:rFonts w:ascii="Book Antiqua" w:eastAsia="Book Antiqua" w:hAnsi="Book Antiqua" w:cs="Book Antiqua"/>
          <w:color w:val="000000"/>
        </w:rPr>
        <w:t xml:space="preserve"> Y, Suzuki S, </w:t>
      </w:r>
      <w:proofErr w:type="spellStart"/>
      <w:r w:rsidRPr="001266BF">
        <w:rPr>
          <w:rFonts w:ascii="Book Antiqua" w:eastAsia="Book Antiqua" w:hAnsi="Book Antiqua" w:cs="Book Antiqua"/>
          <w:color w:val="000000"/>
        </w:rPr>
        <w:t>Suwannasom</w:t>
      </w:r>
      <w:proofErr w:type="spellEnd"/>
      <w:r w:rsidRPr="001266BF">
        <w:rPr>
          <w:rFonts w:ascii="Book Antiqua" w:eastAsia="Book Antiqua" w:hAnsi="Book Antiqua" w:cs="Book Antiqua"/>
          <w:color w:val="000000"/>
        </w:rPr>
        <w:t xml:space="preserve"> P, Nakatani S, </w:t>
      </w:r>
      <w:proofErr w:type="spellStart"/>
      <w:r w:rsidRPr="001266BF">
        <w:rPr>
          <w:rFonts w:ascii="Book Antiqua" w:eastAsia="Book Antiqua" w:hAnsi="Book Antiqua" w:cs="Book Antiqua"/>
          <w:color w:val="000000"/>
        </w:rPr>
        <w:t>Morino</w:t>
      </w:r>
      <w:proofErr w:type="spellEnd"/>
      <w:r w:rsidRPr="001266BF">
        <w:rPr>
          <w:rFonts w:ascii="Book Antiqua" w:eastAsia="Book Antiqua" w:hAnsi="Book Antiqua" w:cs="Book Antiqua"/>
          <w:color w:val="000000"/>
        </w:rPr>
        <w:t xml:space="preserve"> Y, </w:t>
      </w:r>
      <w:proofErr w:type="spellStart"/>
      <w:r w:rsidRPr="001266BF">
        <w:rPr>
          <w:rFonts w:ascii="Book Antiqua" w:eastAsia="Book Antiqua" w:hAnsi="Book Antiqua" w:cs="Book Antiqua"/>
          <w:color w:val="000000"/>
        </w:rPr>
        <w:t>Ako</w:t>
      </w:r>
      <w:proofErr w:type="spellEnd"/>
      <w:r w:rsidRPr="001266BF">
        <w:rPr>
          <w:rFonts w:ascii="Book Antiqua" w:eastAsia="Book Antiqua" w:hAnsi="Book Antiqua" w:cs="Book Antiqua"/>
          <w:color w:val="000000"/>
        </w:rPr>
        <w:t xml:space="preserve"> J, </w:t>
      </w:r>
      <w:proofErr w:type="spellStart"/>
      <w:r w:rsidRPr="001266BF">
        <w:rPr>
          <w:rFonts w:ascii="Book Antiqua" w:eastAsia="Book Antiqua" w:hAnsi="Book Antiqua" w:cs="Book Antiqua"/>
          <w:color w:val="000000"/>
        </w:rPr>
        <w:t>Kozuma</w:t>
      </w:r>
      <w:proofErr w:type="spellEnd"/>
      <w:r w:rsidRPr="001266BF">
        <w:rPr>
          <w:rFonts w:ascii="Book Antiqua" w:eastAsia="Book Antiqua" w:hAnsi="Book Antiqua" w:cs="Book Antiqua"/>
          <w:color w:val="000000"/>
        </w:rPr>
        <w:t xml:space="preserve"> K, Hirayama A, Sakata Y, Higuchi Y. Five-year clinical efficacy and safety of contemporary thin-strut biodegradable polymer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durable polymer drug-eluting stents: a systematic review and meta-analysis of 9 randomized controlled trials. </w:t>
      </w:r>
      <w:r w:rsidRPr="001266BF">
        <w:rPr>
          <w:rFonts w:ascii="Book Antiqua" w:eastAsia="Book Antiqua" w:hAnsi="Book Antiqua" w:cs="Book Antiqua"/>
          <w:i/>
          <w:iCs/>
          <w:color w:val="000000"/>
        </w:rPr>
        <w:t xml:space="preserve">Cardiovasc </w:t>
      </w:r>
      <w:proofErr w:type="spellStart"/>
      <w:r w:rsidRPr="001266BF">
        <w:rPr>
          <w:rFonts w:ascii="Book Antiqua" w:eastAsia="Book Antiqua" w:hAnsi="Book Antiqua" w:cs="Book Antiqua"/>
          <w:i/>
          <w:iCs/>
          <w:color w:val="000000"/>
        </w:rPr>
        <w:t>Interv</w:t>
      </w:r>
      <w:proofErr w:type="spellEnd"/>
      <w:r w:rsidRPr="001266BF">
        <w:rPr>
          <w:rFonts w:ascii="Book Antiqua" w:eastAsia="Book Antiqua" w:hAnsi="Book Antiqua" w:cs="Book Antiqua"/>
          <w:i/>
          <w:iCs/>
          <w:color w:val="000000"/>
        </w:rPr>
        <w:t xml:space="preserve"> </w:t>
      </w:r>
      <w:proofErr w:type="spellStart"/>
      <w:r w:rsidRPr="001266BF">
        <w:rPr>
          <w:rFonts w:ascii="Book Antiqua" w:eastAsia="Book Antiqua" w:hAnsi="Book Antiqua" w:cs="Book Antiqua"/>
          <w:i/>
          <w:iCs/>
          <w:color w:val="000000"/>
        </w:rPr>
        <w:t>Ther</w:t>
      </w:r>
      <w:proofErr w:type="spellEnd"/>
      <w:r w:rsidRPr="001266BF">
        <w:rPr>
          <w:rFonts w:ascii="Book Antiqua" w:eastAsia="Book Antiqua" w:hAnsi="Book Antiqua" w:cs="Book Antiqua"/>
          <w:color w:val="000000"/>
        </w:rPr>
        <w:t xml:space="preserve"> 2020; </w:t>
      </w:r>
      <w:r w:rsidRPr="001266BF">
        <w:rPr>
          <w:rFonts w:ascii="Book Antiqua" w:eastAsia="Book Antiqua" w:hAnsi="Book Antiqua" w:cs="Book Antiqua"/>
          <w:b/>
          <w:bCs/>
          <w:color w:val="000000"/>
        </w:rPr>
        <w:t>35</w:t>
      </w:r>
      <w:r w:rsidRPr="001266BF">
        <w:rPr>
          <w:rFonts w:ascii="Book Antiqua" w:eastAsia="Book Antiqua" w:hAnsi="Book Antiqua" w:cs="Book Antiqua"/>
          <w:color w:val="000000"/>
        </w:rPr>
        <w:t>: 250-258 [PMID: 31422529 DOI: 10.1007/s12928-019-00613-w]</w:t>
      </w:r>
    </w:p>
    <w:p w14:paraId="4D280143"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24 </w:t>
      </w:r>
      <w:r w:rsidRPr="001266BF">
        <w:rPr>
          <w:rFonts w:ascii="Book Antiqua" w:eastAsia="Book Antiqua" w:hAnsi="Book Antiqua" w:cs="Book Antiqua"/>
          <w:b/>
          <w:bCs/>
          <w:color w:val="000000"/>
        </w:rPr>
        <w:t>Piccolo R</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Stefanini</w:t>
      </w:r>
      <w:proofErr w:type="spellEnd"/>
      <w:r w:rsidRPr="001266BF">
        <w:rPr>
          <w:rFonts w:ascii="Book Antiqua" w:eastAsia="Book Antiqua" w:hAnsi="Book Antiqua" w:cs="Book Antiqua"/>
          <w:color w:val="000000"/>
        </w:rPr>
        <w:t xml:space="preserve"> GG, </w:t>
      </w:r>
      <w:proofErr w:type="spellStart"/>
      <w:r w:rsidRPr="001266BF">
        <w:rPr>
          <w:rFonts w:ascii="Book Antiqua" w:eastAsia="Book Antiqua" w:hAnsi="Book Antiqua" w:cs="Book Antiqua"/>
          <w:color w:val="000000"/>
        </w:rPr>
        <w:t>Franzone</w:t>
      </w:r>
      <w:proofErr w:type="spellEnd"/>
      <w:r w:rsidRPr="001266BF">
        <w:rPr>
          <w:rFonts w:ascii="Book Antiqua" w:eastAsia="Book Antiqua" w:hAnsi="Book Antiqua" w:cs="Book Antiqua"/>
          <w:color w:val="000000"/>
        </w:rPr>
        <w:t xml:space="preserve"> A, Spitzer E, </w:t>
      </w:r>
      <w:proofErr w:type="spellStart"/>
      <w:r w:rsidRPr="001266BF">
        <w:rPr>
          <w:rFonts w:ascii="Book Antiqua" w:eastAsia="Book Antiqua" w:hAnsi="Book Antiqua" w:cs="Book Antiqua"/>
          <w:color w:val="000000"/>
        </w:rPr>
        <w:t>Blöchlinger</w:t>
      </w:r>
      <w:proofErr w:type="spellEnd"/>
      <w:r w:rsidRPr="001266BF">
        <w:rPr>
          <w:rFonts w:ascii="Book Antiqua" w:eastAsia="Book Antiqua" w:hAnsi="Book Antiqua" w:cs="Book Antiqua"/>
          <w:color w:val="000000"/>
        </w:rPr>
        <w:t xml:space="preserve"> S, </w:t>
      </w:r>
      <w:proofErr w:type="spellStart"/>
      <w:r w:rsidRPr="001266BF">
        <w:rPr>
          <w:rFonts w:ascii="Book Antiqua" w:eastAsia="Book Antiqua" w:hAnsi="Book Antiqua" w:cs="Book Antiqua"/>
          <w:color w:val="000000"/>
        </w:rPr>
        <w:t>Heg</w:t>
      </w:r>
      <w:proofErr w:type="spellEnd"/>
      <w:r w:rsidRPr="001266BF">
        <w:rPr>
          <w:rFonts w:ascii="Book Antiqua" w:eastAsia="Book Antiqua" w:hAnsi="Book Antiqua" w:cs="Book Antiqua"/>
          <w:color w:val="000000"/>
        </w:rPr>
        <w:t xml:space="preserve"> D, </w:t>
      </w:r>
      <w:proofErr w:type="spellStart"/>
      <w:r w:rsidRPr="001266BF">
        <w:rPr>
          <w:rFonts w:ascii="Book Antiqua" w:eastAsia="Book Antiqua" w:hAnsi="Book Antiqua" w:cs="Book Antiqua"/>
          <w:color w:val="000000"/>
        </w:rPr>
        <w:t>Jüni</w:t>
      </w:r>
      <w:proofErr w:type="spellEnd"/>
      <w:r w:rsidRPr="001266BF">
        <w:rPr>
          <w:rFonts w:ascii="Book Antiqua" w:eastAsia="Book Antiqua" w:hAnsi="Book Antiqua" w:cs="Book Antiqua"/>
          <w:color w:val="000000"/>
        </w:rPr>
        <w:t xml:space="preserve"> P, </w:t>
      </w:r>
      <w:proofErr w:type="spellStart"/>
      <w:r w:rsidRPr="001266BF">
        <w:rPr>
          <w:rFonts w:ascii="Book Antiqua" w:eastAsia="Book Antiqua" w:hAnsi="Book Antiqua" w:cs="Book Antiqua"/>
          <w:color w:val="000000"/>
        </w:rPr>
        <w:t>Windecker</w:t>
      </w:r>
      <w:proofErr w:type="spellEnd"/>
      <w:r w:rsidRPr="001266BF">
        <w:rPr>
          <w:rFonts w:ascii="Book Antiqua" w:eastAsia="Book Antiqua" w:hAnsi="Book Antiqua" w:cs="Book Antiqua"/>
          <w:color w:val="000000"/>
        </w:rPr>
        <w:t xml:space="preserve"> S. Safety and efficacy of resolute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 xml:space="preserve">-eluting stents compared with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-eluting stents: a meta-analysis. </w:t>
      </w:r>
      <w:r w:rsidRPr="001266BF">
        <w:rPr>
          <w:rFonts w:ascii="Book Antiqua" w:eastAsia="Book Antiqua" w:hAnsi="Book Antiqua" w:cs="Book Antiqua"/>
          <w:i/>
          <w:iCs/>
          <w:color w:val="000000"/>
        </w:rPr>
        <w:t xml:space="preserve">Circ Cardiovasc </w:t>
      </w:r>
      <w:proofErr w:type="spellStart"/>
      <w:r w:rsidRPr="001266BF">
        <w:rPr>
          <w:rFonts w:ascii="Book Antiqua" w:eastAsia="Book Antiqua" w:hAnsi="Book Antiqua" w:cs="Book Antiqua"/>
          <w:i/>
          <w:iCs/>
          <w:color w:val="000000"/>
        </w:rPr>
        <w:t>Interv</w:t>
      </w:r>
      <w:proofErr w:type="spellEnd"/>
      <w:r w:rsidRPr="001266BF">
        <w:rPr>
          <w:rFonts w:ascii="Book Antiqua" w:eastAsia="Book Antiqua" w:hAnsi="Book Antiqua" w:cs="Book Antiqua"/>
          <w:color w:val="000000"/>
        </w:rPr>
        <w:t xml:space="preserve"> 2015; </w:t>
      </w:r>
      <w:r w:rsidRPr="001266BF">
        <w:rPr>
          <w:rFonts w:ascii="Book Antiqua" w:eastAsia="Book Antiqua" w:hAnsi="Book Antiqua" w:cs="Book Antiqua"/>
          <w:b/>
          <w:bCs/>
          <w:color w:val="000000"/>
        </w:rPr>
        <w:t>8</w:t>
      </w:r>
      <w:r w:rsidRPr="001266BF">
        <w:rPr>
          <w:rFonts w:ascii="Book Antiqua" w:eastAsia="Book Antiqua" w:hAnsi="Book Antiqua" w:cs="Book Antiqua"/>
          <w:color w:val="000000"/>
        </w:rPr>
        <w:t xml:space="preserve"> [PMID: 25858975 DOI: 10.1161/CIRCINTERVENTIONS.114.002223]</w:t>
      </w:r>
    </w:p>
    <w:p w14:paraId="12C53C16"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lastRenderedPageBreak/>
        <w:t xml:space="preserve">25 </w:t>
      </w:r>
      <w:r w:rsidRPr="001266BF">
        <w:rPr>
          <w:rFonts w:ascii="Book Antiqua" w:eastAsia="Book Antiqua" w:hAnsi="Book Antiqua" w:cs="Book Antiqua"/>
          <w:b/>
          <w:bCs/>
          <w:color w:val="000000"/>
        </w:rPr>
        <w:t>Jensen LO</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Thayssen</w:t>
      </w:r>
      <w:proofErr w:type="spellEnd"/>
      <w:r w:rsidRPr="001266BF">
        <w:rPr>
          <w:rFonts w:ascii="Book Antiqua" w:eastAsia="Book Antiqua" w:hAnsi="Book Antiqua" w:cs="Book Antiqua"/>
          <w:color w:val="000000"/>
        </w:rPr>
        <w:t xml:space="preserve"> P, </w:t>
      </w:r>
      <w:proofErr w:type="spellStart"/>
      <w:r w:rsidRPr="001266BF">
        <w:rPr>
          <w:rFonts w:ascii="Book Antiqua" w:eastAsia="Book Antiqua" w:hAnsi="Book Antiqua" w:cs="Book Antiqua"/>
          <w:color w:val="000000"/>
        </w:rPr>
        <w:t>Maeng</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Ravkilde</w:t>
      </w:r>
      <w:proofErr w:type="spellEnd"/>
      <w:r w:rsidRPr="001266BF">
        <w:rPr>
          <w:rFonts w:ascii="Book Antiqua" w:eastAsia="Book Antiqua" w:hAnsi="Book Antiqua" w:cs="Book Antiqua"/>
          <w:color w:val="000000"/>
        </w:rPr>
        <w:t xml:space="preserve"> J, </w:t>
      </w:r>
      <w:proofErr w:type="spellStart"/>
      <w:r w:rsidRPr="001266BF">
        <w:rPr>
          <w:rFonts w:ascii="Book Antiqua" w:eastAsia="Book Antiqua" w:hAnsi="Book Antiqua" w:cs="Book Antiqua"/>
          <w:color w:val="000000"/>
        </w:rPr>
        <w:t>Krusell</w:t>
      </w:r>
      <w:proofErr w:type="spellEnd"/>
      <w:r w:rsidRPr="001266BF">
        <w:rPr>
          <w:rFonts w:ascii="Book Antiqua" w:eastAsia="Book Antiqua" w:hAnsi="Book Antiqua" w:cs="Book Antiqua"/>
          <w:color w:val="000000"/>
        </w:rPr>
        <w:t xml:space="preserve"> LR, </w:t>
      </w:r>
      <w:proofErr w:type="spellStart"/>
      <w:r w:rsidRPr="001266BF">
        <w:rPr>
          <w:rFonts w:ascii="Book Antiqua" w:eastAsia="Book Antiqua" w:hAnsi="Book Antiqua" w:cs="Book Antiqua"/>
          <w:color w:val="000000"/>
        </w:rPr>
        <w:t>Raungaard</w:t>
      </w:r>
      <w:proofErr w:type="spellEnd"/>
      <w:r w:rsidRPr="001266BF">
        <w:rPr>
          <w:rFonts w:ascii="Book Antiqua" w:eastAsia="Book Antiqua" w:hAnsi="Book Antiqua" w:cs="Book Antiqua"/>
          <w:color w:val="000000"/>
        </w:rPr>
        <w:t xml:space="preserve"> B, Junker A, </w:t>
      </w:r>
      <w:proofErr w:type="spellStart"/>
      <w:r w:rsidRPr="001266BF">
        <w:rPr>
          <w:rFonts w:ascii="Book Antiqua" w:eastAsia="Book Antiqua" w:hAnsi="Book Antiqua" w:cs="Book Antiqua"/>
          <w:color w:val="000000"/>
        </w:rPr>
        <w:t>Terkelsen</w:t>
      </w:r>
      <w:proofErr w:type="spellEnd"/>
      <w:r w:rsidRPr="001266BF">
        <w:rPr>
          <w:rFonts w:ascii="Book Antiqua" w:eastAsia="Book Antiqua" w:hAnsi="Book Antiqua" w:cs="Book Antiqua"/>
          <w:color w:val="000000"/>
        </w:rPr>
        <w:t xml:space="preserve"> CJ, </w:t>
      </w:r>
      <w:proofErr w:type="spellStart"/>
      <w:r w:rsidRPr="001266BF">
        <w:rPr>
          <w:rFonts w:ascii="Book Antiqua" w:eastAsia="Book Antiqua" w:hAnsi="Book Antiqua" w:cs="Book Antiqua"/>
          <w:color w:val="000000"/>
        </w:rPr>
        <w:t>Veien</w:t>
      </w:r>
      <w:proofErr w:type="spellEnd"/>
      <w:r w:rsidRPr="001266BF">
        <w:rPr>
          <w:rFonts w:ascii="Book Antiqua" w:eastAsia="Book Antiqua" w:hAnsi="Book Antiqua" w:cs="Book Antiqua"/>
          <w:color w:val="000000"/>
        </w:rPr>
        <w:t xml:space="preserve"> KT, </w:t>
      </w:r>
      <w:proofErr w:type="spellStart"/>
      <w:r w:rsidRPr="001266BF">
        <w:rPr>
          <w:rFonts w:ascii="Book Antiqua" w:eastAsia="Book Antiqua" w:hAnsi="Book Antiqua" w:cs="Book Antiqua"/>
          <w:color w:val="000000"/>
        </w:rPr>
        <w:t>Villadsen</w:t>
      </w:r>
      <w:proofErr w:type="spellEnd"/>
      <w:r w:rsidRPr="001266BF">
        <w:rPr>
          <w:rFonts w:ascii="Book Antiqua" w:eastAsia="Book Antiqua" w:hAnsi="Book Antiqua" w:cs="Book Antiqua"/>
          <w:color w:val="000000"/>
        </w:rPr>
        <w:t xml:space="preserve"> AB, </w:t>
      </w:r>
      <w:proofErr w:type="spellStart"/>
      <w:r w:rsidRPr="001266BF">
        <w:rPr>
          <w:rFonts w:ascii="Book Antiqua" w:eastAsia="Book Antiqua" w:hAnsi="Book Antiqua" w:cs="Book Antiqua"/>
          <w:color w:val="000000"/>
        </w:rPr>
        <w:t>Kaltoft</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Tilsted</w:t>
      </w:r>
      <w:proofErr w:type="spellEnd"/>
      <w:r w:rsidRPr="001266BF">
        <w:rPr>
          <w:rFonts w:ascii="Book Antiqua" w:eastAsia="Book Antiqua" w:hAnsi="Book Antiqua" w:cs="Book Antiqua"/>
          <w:color w:val="000000"/>
        </w:rPr>
        <w:t xml:space="preserve"> HH, Hansen KN, </w:t>
      </w:r>
      <w:proofErr w:type="spellStart"/>
      <w:r w:rsidRPr="001266BF">
        <w:rPr>
          <w:rFonts w:ascii="Book Antiqua" w:eastAsia="Book Antiqua" w:hAnsi="Book Antiqua" w:cs="Book Antiqua"/>
          <w:color w:val="000000"/>
        </w:rPr>
        <w:t>Aaroe</w:t>
      </w:r>
      <w:proofErr w:type="spellEnd"/>
      <w:r w:rsidRPr="001266BF">
        <w:rPr>
          <w:rFonts w:ascii="Book Antiqua" w:eastAsia="Book Antiqua" w:hAnsi="Book Antiqua" w:cs="Book Antiqua"/>
          <w:color w:val="000000"/>
        </w:rPr>
        <w:t xml:space="preserve"> J, Kristensen SD, Hansen HS, Jensen SE, Madsen M, </w:t>
      </w:r>
      <w:proofErr w:type="spellStart"/>
      <w:r w:rsidRPr="001266BF">
        <w:rPr>
          <w:rFonts w:ascii="Book Antiqua" w:eastAsia="Book Antiqua" w:hAnsi="Book Antiqua" w:cs="Book Antiqua"/>
          <w:color w:val="000000"/>
        </w:rPr>
        <w:t>Bøtker</w:t>
      </w:r>
      <w:proofErr w:type="spellEnd"/>
      <w:r w:rsidRPr="001266BF">
        <w:rPr>
          <w:rFonts w:ascii="Book Antiqua" w:eastAsia="Book Antiqua" w:hAnsi="Book Antiqua" w:cs="Book Antiqua"/>
          <w:color w:val="000000"/>
        </w:rPr>
        <w:t xml:space="preserve"> HE, </w:t>
      </w:r>
      <w:proofErr w:type="spellStart"/>
      <w:r w:rsidRPr="001266BF">
        <w:rPr>
          <w:rFonts w:ascii="Book Antiqua" w:eastAsia="Book Antiqua" w:hAnsi="Book Antiqua" w:cs="Book Antiqua"/>
          <w:color w:val="000000"/>
        </w:rPr>
        <w:t>Berencsi</w:t>
      </w:r>
      <w:proofErr w:type="spellEnd"/>
      <w:r w:rsidRPr="001266BF">
        <w:rPr>
          <w:rFonts w:ascii="Book Antiqua" w:eastAsia="Book Antiqua" w:hAnsi="Book Antiqua" w:cs="Book Antiqua"/>
          <w:color w:val="000000"/>
        </w:rPr>
        <w:t xml:space="preserve"> K, Lassen JF, Christiansen EH. Randomized Comparison of a Biodegradable Polymer Ultrathin Strut Sirolimus-Eluting Stent With a Biodegradable Polymer </w:t>
      </w:r>
      <w:proofErr w:type="spellStart"/>
      <w:r w:rsidRPr="001266BF">
        <w:rPr>
          <w:rFonts w:ascii="Book Antiqua" w:eastAsia="Book Antiqua" w:hAnsi="Book Antiqua" w:cs="Book Antiqua"/>
          <w:color w:val="000000"/>
        </w:rPr>
        <w:t>Biolimus</w:t>
      </w:r>
      <w:proofErr w:type="spellEnd"/>
      <w:r w:rsidRPr="001266BF">
        <w:rPr>
          <w:rFonts w:ascii="Book Antiqua" w:eastAsia="Book Antiqua" w:hAnsi="Book Antiqua" w:cs="Book Antiqua"/>
          <w:color w:val="000000"/>
        </w:rPr>
        <w:t xml:space="preserve">-Eluting Stent in Patients Treated With Percutaneous Coronary Intervention: The SORT OUT VII Trial. </w:t>
      </w:r>
      <w:r w:rsidRPr="001266BF">
        <w:rPr>
          <w:rFonts w:ascii="Book Antiqua" w:eastAsia="Book Antiqua" w:hAnsi="Book Antiqua" w:cs="Book Antiqua"/>
          <w:i/>
          <w:iCs/>
          <w:color w:val="000000"/>
        </w:rPr>
        <w:t xml:space="preserve">Circ Cardiovasc </w:t>
      </w:r>
      <w:proofErr w:type="spellStart"/>
      <w:r w:rsidRPr="001266BF">
        <w:rPr>
          <w:rFonts w:ascii="Book Antiqua" w:eastAsia="Book Antiqua" w:hAnsi="Book Antiqua" w:cs="Book Antiqua"/>
          <w:i/>
          <w:iCs/>
          <w:color w:val="000000"/>
        </w:rPr>
        <w:t>Interv</w:t>
      </w:r>
      <w:proofErr w:type="spellEnd"/>
      <w:r w:rsidRPr="001266BF">
        <w:rPr>
          <w:rFonts w:ascii="Book Antiqua" w:eastAsia="Book Antiqua" w:hAnsi="Book Antiqua" w:cs="Book Antiqua"/>
          <w:color w:val="000000"/>
        </w:rPr>
        <w:t xml:space="preserve"> 2016; </w:t>
      </w:r>
      <w:r w:rsidRPr="001266BF">
        <w:rPr>
          <w:rFonts w:ascii="Book Antiqua" w:eastAsia="Book Antiqua" w:hAnsi="Book Antiqua" w:cs="Book Antiqua"/>
          <w:b/>
          <w:bCs/>
          <w:color w:val="000000"/>
        </w:rPr>
        <w:t>9</w:t>
      </w:r>
      <w:r w:rsidRPr="001266BF">
        <w:rPr>
          <w:rFonts w:ascii="Book Antiqua" w:eastAsia="Book Antiqua" w:hAnsi="Book Antiqua" w:cs="Book Antiqua"/>
          <w:color w:val="000000"/>
        </w:rPr>
        <w:t xml:space="preserve"> [PMID: 27412869 DOI: 10.1161/CIRCINTERVENTIONS.115.003610]</w:t>
      </w:r>
    </w:p>
    <w:p w14:paraId="339EDC2E"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26 </w:t>
      </w:r>
      <w:r w:rsidRPr="001266BF">
        <w:rPr>
          <w:rFonts w:ascii="Book Antiqua" w:eastAsia="Book Antiqua" w:hAnsi="Book Antiqua" w:cs="Book Antiqua"/>
          <w:b/>
          <w:bCs/>
          <w:color w:val="000000"/>
        </w:rPr>
        <w:t>Stone GW</w:t>
      </w:r>
      <w:r w:rsidRPr="001266BF">
        <w:rPr>
          <w:rFonts w:ascii="Book Antiqua" w:eastAsia="Book Antiqua" w:hAnsi="Book Antiqua" w:cs="Book Antiqua"/>
          <w:color w:val="000000"/>
        </w:rPr>
        <w:t xml:space="preserve">, Kimura T, Gao R, </w:t>
      </w:r>
      <w:proofErr w:type="spellStart"/>
      <w:r w:rsidRPr="001266BF">
        <w:rPr>
          <w:rFonts w:ascii="Book Antiqua" w:eastAsia="Book Antiqua" w:hAnsi="Book Antiqua" w:cs="Book Antiqua"/>
          <w:color w:val="000000"/>
        </w:rPr>
        <w:t>Kereiakes</w:t>
      </w:r>
      <w:proofErr w:type="spellEnd"/>
      <w:r w:rsidRPr="001266BF">
        <w:rPr>
          <w:rFonts w:ascii="Book Antiqua" w:eastAsia="Book Antiqua" w:hAnsi="Book Antiqua" w:cs="Book Antiqua"/>
          <w:color w:val="000000"/>
        </w:rPr>
        <w:t xml:space="preserve"> DJ, Ellis SG, </w:t>
      </w:r>
      <w:proofErr w:type="spellStart"/>
      <w:r w:rsidRPr="001266BF">
        <w:rPr>
          <w:rFonts w:ascii="Book Antiqua" w:eastAsia="Book Antiqua" w:hAnsi="Book Antiqua" w:cs="Book Antiqua"/>
          <w:color w:val="000000"/>
        </w:rPr>
        <w:t>Onuma</w:t>
      </w:r>
      <w:proofErr w:type="spellEnd"/>
      <w:r w:rsidRPr="001266BF">
        <w:rPr>
          <w:rFonts w:ascii="Book Antiqua" w:eastAsia="Book Antiqua" w:hAnsi="Book Antiqua" w:cs="Book Antiqua"/>
          <w:color w:val="000000"/>
        </w:rPr>
        <w:t xml:space="preserve"> Y, Chevalier B, Simonton C, Dressler O, Crowley A, Ali ZA, </w:t>
      </w:r>
      <w:proofErr w:type="spellStart"/>
      <w:r w:rsidRPr="001266BF">
        <w:rPr>
          <w:rFonts w:ascii="Book Antiqua" w:eastAsia="Book Antiqua" w:hAnsi="Book Antiqua" w:cs="Book Antiqua"/>
          <w:color w:val="000000"/>
        </w:rPr>
        <w:t>Serruys</w:t>
      </w:r>
      <w:proofErr w:type="spellEnd"/>
      <w:r w:rsidRPr="001266BF">
        <w:rPr>
          <w:rFonts w:ascii="Book Antiqua" w:eastAsia="Book Antiqua" w:hAnsi="Book Antiqua" w:cs="Book Antiqua"/>
          <w:color w:val="000000"/>
        </w:rPr>
        <w:t xml:space="preserve"> PW. Time-Varying Outcomes </w:t>
      </w:r>
      <w:proofErr w:type="gramStart"/>
      <w:r w:rsidRPr="001266BF">
        <w:rPr>
          <w:rFonts w:ascii="Book Antiqua" w:eastAsia="Book Antiqua" w:hAnsi="Book Antiqua" w:cs="Book Antiqua"/>
          <w:color w:val="000000"/>
        </w:rPr>
        <w:t>With</w:t>
      </w:r>
      <w:proofErr w:type="gramEnd"/>
      <w:r w:rsidRPr="001266BF">
        <w:rPr>
          <w:rFonts w:ascii="Book Antiqua" w:eastAsia="Book Antiqua" w:hAnsi="Book Antiqua" w:cs="Book Antiqua"/>
          <w:color w:val="000000"/>
        </w:rPr>
        <w:t xml:space="preserve"> the Absorb Bioresorbable Vascular Scaffold During 5-Year Follow-up: A Systematic Meta-analysis and Individual Patient Data Pooled Study. </w:t>
      </w:r>
      <w:r w:rsidRPr="001266BF">
        <w:rPr>
          <w:rFonts w:ascii="Book Antiqua" w:eastAsia="Book Antiqua" w:hAnsi="Book Antiqua" w:cs="Book Antiqua"/>
          <w:i/>
          <w:iCs/>
          <w:color w:val="000000"/>
        </w:rPr>
        <w:t xml:space="preserve">JAMA </w:t>
      </w:r>
      <w:proofErr w:type="spellStart"/>
      <w:r w:rsidRPr="001266BF">
        <w:rPr>
          <w:rFonts w:ascii="Book Antiqua" w:eastAsia="Book Antiqua" w:hAnsi="Book Antiqua" w:cs="Book Antiqua"/>
          <w:i/>
          <w:iCs/>
          <w:color w:val="000000"/>
        </w:rPr>
        <w:t>Cardiol</w:t>
      </w:r>
      <w:proofErr w:type="spellEnd"/>
      <w:r w:rsidRPr="001266BF">
        <w:rPr>
          <w:rFonts w:ascii="Book Antiqua" w:eastAsia="Book Antiqua" w:hAnsi="Book Antiqua" w:cs="Book Antiqua"/>
          <w:color w:val="000000"/>
        </w:rPr>
        <w:t xml:space="preserve"> 2019; </w:t>
      </w:r>
      <w:r w:rsidRPr="001266BF">
        <w:rPr>
          <w:rFonts w:ascii="Book Antiqua" w:eastAsia="Book Antiqua" w:hAnsi="Book Antiqua" w:cs="Book Antiqua"/>
          <w:b/>
          <w:bCs/>
          <w:color w:val="000000"/>
        </w:rPr>
        <w:t>4</w:t>
      </w:r>
      <w:r w:rsidRPr="001266BF">
        <w:rPr>
          <w:rFonts w:ascii="Book Antiqua" w:eastAsia="Book Antiqua" w:hAnsi="Book Antiqua" w:cs="Book Antiqua"/>
          <w:color w:val="000000"/>
        </w:rPr>
        <w:t>: 1261-1269 [PMID: 31561250 DOI: 10.1001/jamacardio.2019.4101]</w:t>
      </w:r>
    </w:p>
    <w:p w14:paraId="70718F6C"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27 </w:t>
      </w:r>
      <w:r w:rsidRPr="001266BF">
        <w:rPr>
          <w:rFonts w:ascii="Book Antiqua" w:eastAsia="Book Antiqua" w:hAnsi="Book Antiqua" w:cs="Book Antiqua"/>
          <w:b/>
          <w:bCs/>
          <w:color w:val="000000"/>
        </w:rPr>
        <w:t>Yin SH</w:t>
      </w:r>
      <w:r w:rsidRPr="001266BF">
        <w:rPr>
          <w:rFonts w:ascii="Book Antiqua" w:eastAsia="Book Antiqua" w:hAnsi="Book Antiqua" w:cs="Book Antiqua"/>
          <w:color w:val="000000"/>
        </w:rPr>
        <w:t xml:space="preserve">, Xu P, Wang B, Lu Y, Wu QY, Zhou ML, Wu JR, Cai JJ, Sun X, Yuan H. Duration of dual antiplatelet therapy after percutaneous coronary intervention with drug-eluting stent: systematic review and network meta-analysis. </w:t>
      </w:r>
      <w:r w:rsidRPr="001266BF">
        <w:rPr>
          <w:rFonts w:ascii="Book Antiqua" w:eastAsia="Book Antiqua" w:hAnsi="Book Antiqua" w:cs="Book Antiqua"/>
          <w:i/>
          <w:iCs/>
          <w:color w:val="000000"/>
        </w:rPr>
        <w:t>BMJ</w:t>
      </w:r>
      <w:r w:rsidRPr="001266BF">
        <w:rPr>
          <w:rFonts w:ascii="Book Antiqua" w:eastAsia="Book Antiqua" w:hAnsi="Book Antiqua" w:cs="Book Antiqua"/>
          <w:color w:val="000000"/>
        </w:rPr>
        <w:t xml:space="preserve"> 2019; </w:t>
      </w:r>
      <w:r w:rsidRPr="001266BF">
        <w:rPr>
          <w:rFonts w:ascii="Book Antiqua" w:eastAsia="Book Antiqua" w:hAnsi="Book Antiqua" w:cs="Book Antiqua"/>
          <w:b/>
          <w:bCs/>
          <w:color w:val="000000"/>
        </w:rPr>
        <w:t>365</w:t>
      </w:r>
      <w:r w:rsidRPr="001266BF">
        <w:rPr>
          <w:rFonts w:ascii="Book Antiqua" w:eastAsia="Book Antiqua" w:hAnsi="Book Antiqua" w:cs="Book Antiqua"/>
          <w:color w:val="000000"/>
        </w:rPr>
        <w:t>: l2222 [PMID: 31253632 DOI: 10.1136/bmj.l2222]</w:t>
      </w:r>
    </w:p>
    <w:p w14:paraId="4F9823B6"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28 </w:t>
      </w:r>
      <w:proofErr w:type="spellStart"/>
      <w:r w:rsidRPr="001266BF">
        <w:rPr>
          <w:rFonts w:ascii="Book Antiqua" w:eastAsia="Book Antiqua" w:hAnsi="Book Antiqua" w:cs="Book Antiqua"/>
          <w:b/>
          <w:bCs/>
          <w:color w:val="000000"/>
        </w:rPr>
        <w:t>Natsuaki</w:t>
      </w:r>
      <w:proofErr w:type="spellEnd"/>
      <w:r w:rsidRPr="001266BF">
        <w:rPr>
          <w:rFonts w:ascii="Book Antiqua" w:eastAsia="Book Antiqua" w:hAnsi="Book Antiqua" w:cs="Book Antiqua"/>
          <w:b/>
          <w:bCs/>
          <w:color w:val="000000"/>
        </w:rPr>
        <w:t xml:space="preserve"> M</w:t>
      </w:r>
      <w:r w:rsidRPr="001266BF">
        <w:rPr>
          <w:rFonts w:ascii="Book Antiqua" w:eastAsia="Book Antiqua" w:hAnsi="Book Antiqua" w:cs="Book Antiqua"/>
          <w:color w:val="000000"/>
        </w:rPr>
        <w:t xml:space="preserve">, Morimoto T, Yamamoto E, </w:t>
      </w:r>
      <w:proofErr w:type="spellStart"/>
      <w:r w:rsidRPr="001266BF">
        <w:rPr>
          <w:rFonts w:ascii="Book Antiqua" w:eastAsia="Book Antiqua" w:hAnsi="Book Antiqua" w:cs="Book Antiqua"/>
          <w:color w:val="000000"/>
        </w:rPr>
        <w:t>Shiomi</w:t>
      </w:r>
      <w:proofErr w:type="spellEnd"/>
      <w:r w:rsidRPr="001266BF">
        <w:rPr>
          <w:rFonts w:ascii="Book Antiqua" w:eastAsia="Book Antiqua" w:hAnsi="Book Antiqua" w:cs="Book Antiqua"/>
          <w:color w:val="000000"/>
        </w:rPr>
        <w:t xml:space="preserve"> H, Furukawa Y, Abe M, Nakao K, Ishikawa T, Kawai K, </w:t>
      </w:r>
      <w:proofErr w:type="spellStart"/>
      <w:r w:rsidRPr="001266BF">
        <w:rPr>
          <w:rFonts w:ascii="Book Antiqua" w:eastAsia="Book Antiqua" w:hAnsi="Book Antiqua" w:cs="Book Antiqua"/>
          <w:color w:val="000000"/>
        </w:rPr>
        <w:t>Yunoki</w:t>
      </w:r>
      <w:proofErr w:type="spellEnd"/>
      <w:r w:rsidRPr="001266BF">
        <w:rPr>
          <w:rFonts w:ascii="Book Antiqua" w:eastAsia="Book Antiqua" w:hAnsi="Book Antiqua" w:cs="Book Antiqua"/>
          <w:color w:val="000000"/>
        </w:rPr>
        <w:t xml:space="preserve"> K, Shimizu S, </w:t>
      </w:r>
      <w:proofErr w:type="spellStart"/>
      <w:r w:rsidRPr="001266BF">
        <w:rPr>
          <w:rFonts w:ascii="Book Antiqua" w:eastAsia="Book Antiqua" w:hAnsi="Book Antiqua" w:cs="Book Antiqua"/>
          <w:color w:val="000000"/>
        </w:rPr>
        <w:t>Akao</w:t>
      </w:r>
      <w:proofErr w:type="spellEnd"/>
      <w:r w:rsidRPr="001266BF">
        <w:rPr>
          <w:rFonts w:ascii="Book Antiqua" w:eastAsia="Book Antiqua" w:hAnsi="Book Antiqua" w:cs="Book Antiqua"/>
          <w:color w:val="000000"/>
        </w:rPr>
        <w:t xml:space="preserve"> M, Miki S, Yamamoto M, Okada H, Hoshino K, </w:t>
      </w:r>
      <w:proofErr w:type="spellStart"/>
      <w:r w:rsidRPr="001266BF">
        <w:rPr>
          <w:rFonts w:ascii="Book Antiqua" w:eastAsia="Book Antiqua" w:hAnsi="Book Antiqua" w:cs="Book Antiqua"/>
          <w:color w:val="000000"/>
        </w:rPr>
        <w:t>Kadota</w:t>
      </w:r>
      <w:proofErr w:type="spellEnd"/>
      <w:r w:rsidRPr="001266BF">
        <w:rPr>
          <w:rFonts w:ascii="Book Antiqua" w:eastAsia="Book Antiqua" w:hAnsi="Book Antiqua" w:cs="Book Antiqua"/>
          <w:color w:val="000000"/>
        </w:rPr>
        <w:t xml:space="preserve"> K, </w:t>
      </w:r>
      <w:proofErr w:type="spellStart"/>
      <w:r w:rsidRPr="001266BF">
        <w:rPr>
          <w:rFonts w:ascii="Book Antiqua" w:eastAsia="Book Antiqua" w:hAnsi="Book Antiqua" w:cs="Book Antiqua"/>
          <w:color w:val="000000"/>
        </w:rPr>
        <w:t>Morino</w:t>
      </w:r>
      <w:proofErr w:type="spellEnd"/>
      <w:r w:rsidRPr="001266BF">
        <w:rPr>
          <w:rFonts w:ascii="Book Antiqua" w:eastAsia="Book Antiqua" w:hAnsi="Book Antiqua" w:cs="Book Antiqua"/>
          <w:color w:val="000000"/>
        </w:rPr>
        <w:t xml:space="preserve"> Y, Igarashi K, Tanabe K, </w:t>
      </w:r>
      <w:proofErr w:type="spellStart"/>
      <w:r w:rsidRPr="001266BF">
        <w:rPr>
          <w:rFonts w:ascii="Book Antiqua" w:eastAsia="Book Antiqua" w:hAnsi="Book Antiqua" w:cs="Book Antiqua"/>
          <w:color w:val="000000"/>
        </w:rPr>
        <w:t>Kozuma</w:t>
      </w:r>
      <w:proofErr w:type="spellEnd"/>
      <w:r w:rsidRPr="001266BF">
        <w:rPr>
          <w:rFonts w:ascii="Book Antiqua" w:eastAsia="Book Antiqua" w:hAnsi="Book Antiqua" w:cs="Book Antiqua"/>
          <w:color w:val="000000"/>
        </w:rPr>
        <w:t xml:space="preserve"> K, Kimura T. One-year outcome of a prospective trial stopping dual antiplatelet therapy at 3 months after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-eluting cobalt-chromium stent implantation: </w:t>
      </w:r>
      <w:proofErr w:type="spellStart"/>
      <w:r w:rsidRPr="001266BF">
        <w:rPr>
          <w:rFonts w:ascii="Book Antiqua" w:eastAsia="Book Antiqua" w:hAnsi="Book Antiqua" w:cs="Book Antiqua"/>
          <w:color w:val="000000"/>
        </w:rPr>
        <w:t>ShortT</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OPtimal</w:t>
      </w:r>
      <w:proofErr w:type="spellEnd"/>
      <w:r w:rsidRPr="001266BF">
        <w:rPr>
          <w:rFonts w:ascii="Book Antiqua" w:eastAsia="Book Antiqua" w:hAnsi="Book Antiqua" w:cs="Book Antiqua"/>
          <w:color w:val="000000"/>
        </w:rPr>
        <w:t xml:space="preserve"> duration of Dual </w:t>
      </w:r>
      <w:proofErr w:type="spellStart"/>
      <w:r w:rsidRPr="001266BF">
        <w:rPr>
          <w:rFonts w:ascii="Book Antiqua" w:eastAsia="Book Antiqua" w:hAnsi="Book Antiqua" w:cs="Book Antiqua"/>
          <w:color w:val="000000"/>
        </w:rPr>
        <w:t>AntiPlatelet</w:t>
      </w:r>
      <w:proofErr w:type="spellEnd"/>
      <w:r w:rsidRPr="001266BF">
        <w:rPr>
          <w:rFonts w:ascii="Book Antiqua" w:eastAsia="Book Antiqua" w:hAnsi="Book Antiqua" w:cs="Book Antiqua"/>
          <w:color w:val="000000"/>
        </w:rPr>
        <w:t xml:space="preserve"> Therapy after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-eluting cobalt-chromium stent (STOPDAPT) trial. </w:t>
      </w:r>
      <w:r w:rsidRPr="001266BF">
        <w:rPr>
          <w:rFonts w:ascii="Book Antiqua" w:eastAsia="Book Antiqua" w:hAnsi="Book Antiqua" w:cs="Book Antiqua"/>
          <w:i/>
          <w:iCs/>
          <w:color w:val="000000"/>
        </w:rPr>
        <w:t xml:space="preserve">Cardiovasc </w:t>
      </w:r>
      <w:proofErr w:type="spellStart"/>
      <w:r w:rsidRPr="001266BF">
        <w:rPr>
          <w:rFonts w:ascii="Book Antiqua" w:eastAsia="Book Antiqua" w:hAnsi="Book Antiqua" w:cs="Book Antiqua"/>
          <w:i/>
          <w:iCs/>
          <w:color w:val="000000"/>
        </w:rPr>
        <w:t>Interv</w:t>
      </w:r>
      <w:proofErr w:type="spellEnd"/>
      <w:r w:rsidRPr="001266BF">
        <w:rPr>
          <w:rFonts w:ascii="Book Antiqua" w:eastAsia="Book Antiqua" w:hAnsi="Book Antiqua" w:cs="Book Antiqua"/>
          <w:i/>
          <w:iCs/>
          <w:color w:val="000000"/>
        </w:rPr>
        <w:t xml:space="preserve"> </w:t>
      </w:r>
      <w:proofErr w:type="spellStart"/>
      <w:r w:rsidRPr="001266BF">
        <w:rPr>
          <w:rFonts w:ascii="Book Antiqua" w:eastAsia="Book Antiqua" w:hAnsi="Book Antiqua" w:cs="Book Antiqua"/>
          <w:i/>
          <w:iCs/>
          <w:color w:val="000000"/>
        </w:rPr>
        <w:t>Ther</w:t>
      </w:r>
      <w:proofErr w:type="spellEnd"/>
      <w:r w:rsidRPr="001266BF">
        <w:rPr>
          <w:rFonts w:ascii="Book Antiqua" w:eastAsia="Book Antiqua" w:hAnsi="Book Antiqua" w:cs="Book Antiqua"/>
          <w:color w:val="000000"/>
        </w:rPr>
        <w:t xml:space="preserve"> 2016; </w:t>
      </w:r>
      <w:r w:rsidRPr="001266BF">
        <w:rPr>
          <w:rFonts w:ascii="Book Antiqua" w:eastAsia="Book Antiqua" w:hAnsi="Book Antiqua" w:cs="Book Antiqua"/>
          <w:b/>
          <w:bCs/>
          <w:color w:val="000000"/>
        </w:rPr>
        <w:t>31</w:t>
      </w:r>
      <w:r w:rsidRPr="001266BF">
        <w:rPr>
          <w:rFonts w:ascii="Book Antiqua" w:eastAsia="Book Antiqua" w:hAnsi="Book Antiqua" w:cs="Book Antiqua"/>
          <w:color w:val="000000"/>
        </w:rPr>
        <w:t>: 196-209 [PMID: 26518420 DOI: 10.1007/s12928-015-0366-9]</w:t>
      </w:r>
    </w:p>
    <w:p w14:paraId="1A9ED22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29 </w:t>
      </w:r>
      <w:r w:rsidRPr="001266BF">
        <w:rPr>
          <w:rFonts w:ascii="Book Antiqua" w:eastAsia="Book Antiqua" w:hAnsi="Book Antiqua" w:cs="Book Antiqua"/>
          <w:b/>
          <w:bCs/>
          <w:color w:val="000000"/>
        </w:rPr>
        <w:t>Watanabe H</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Domei</w:t>
      </w:r>
      <w:proofErr w:type="spellEnd"/>
      <w:r w:rsidRPr="001266BF">
        <w:rPr>
          <w:rFonts w:ascii="Book Antiqua" w:eastAsia="Book Antiqua" w:hAnsi="Book Antiqua" w:cs="Book Antiqua"/>
          <w:color w:val="000000"/>
        </w:rPr>
        <w:t xml:space="preserve"> T, Morimoto T, </w:t>
      </w:r>
      <w:proofErr w:type="spellStart"/>
      <w:r w:rsidRPr="001266BF">
        <w:rPr>
          <w:rFonts w:ascii="Book Antiqua" w:eastAsia="Book Antiqua" w:hAnsi="Book Antiqua" w:cs="Book Antiqua"/>
          <w:color w:val="000000"/>
        </w:rPr>
        <w:t>Natsuaki</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Shiomi</w:t>
      </w:r>
      <w:proofErr w:type="spellEnd"/>
      <w:r w:rsidRPr="001266BF">
        <w:rPr>
          <w:rFonts w:ascii="Book Antiqua" w:eastAsia="Book Antiqua" w:hAnsi="Book Antiqua" w:cs="Book Antiqua"/>
          <w:color w:val="000000"/>
        </w:rPr>
        <w:t xml:space="preserve"> H, Toyota T, </w:t>
      </w:r>
      <w:proofErr w:type="spellStart"/>
      <w:r w:rsidRPr="001266BF">
        <w:rPr>
          <w:rFonts w:ascii="Book Antiqua" w:eastAsia="Book Antiqua" w:hAnsi="Book Antiqua" w:cs="Book Antiqua"/>
          <w:color w:val="000000"/>
        </w:rPr>
        <w:t>Ohya</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Suwa</w:t>
      </w:r>
      <w:proofErr w:type="spellEnd"/>
      <w:r w:rsidRPr="001266BF">
        <w:rPr>
          <w:rFonts w:ascii="Book Antiqua" w:eastAsia="Book Antiqua" w:hAnsi="Book Antiqua" w:cs="Book Antiqua"/>
          <w:color w:val="000000"/>
        </w:rPr>
        <w:t xml:space="preserve"> S, Takagi K, </w:t>
      </w:r>
      <w:proofErr w:type="spellStart"/>
      <w:r w:rsidRPr="001266BF">
        <w:rPr>
          <w:rFonts w:ascii="Book Antiqua" w:eastAsia="Book Antiqua" w:hAnsi="Book Antiqua" w:cs="Book Antiqua"/>
          <w:color w:val="000000"/>
        </w:rPr>
        <w:t>Nanasato</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Hata</w:t>
      </w:r>
      <w:proofErr w:type="spellEnd"/>
      <w:r w:rsidRPr="001266BF">
        <w:rPr>
          <w:rFonts w:ascii="Book Antiqua" w:eastAsia="Book Antiqua" w:hAnsi="Book Antiqua" w:cs="Book Antiqua"/>
          <w:color w:val="000000"/>
        </w:rPr>
        <w:t xml:space="preserve"> Y, Yagi M, Suematsu N, </w:t>
      </w:r>
      <w:proofErr w:type="spellStart"/>
      <w:r w:rsidRPr="001266BF">
        <w:rPr>
          <w:rFonts w:ascii="Book Antiqua" w:eastAsia="Book Antiqua" w:hAnsi="Book Antiqua" w:cs="Book Antiqua"/>
          <w:color w:val="000000"/>
        </w:rPr>
        <w:t>Yokomatsu</w:t>
      </w:r>
      <w:proofErr w:type="spellEnd"/>
      <w:r w:rsidRPr="001266BF">
        <w:rPr>
          <w:rFonts w:ascii="Book Antiqua" w:eastAsia="Book Antiqua" w:hAnsi="Book Antiqua" w:cs="Book Antiqua"/>
          <w:color w:val="000000"/>
        </w:rPr>
        <w:t xml:space="preserve"> T, </w:t>
      </w:r>
      <w:proofErr w:type="spellStart"/>
      <w:r w:rsidRPr="001266BF">
        <w:rPr>
          <w:rFonts w:ascii="Book Antiqua" w:eastAsia="Book Antiqua" w:hAnsi="Book Antiqua" w:cs="Book Antiqua"/>
          <w:color w:val="000000"/>
        </w:rPr>
        <w:t>Takamisawa</w:t>
      </w:r>
      <w:proofErr w:type="spellEnd"/>
      <w:r w:rsidRPr="001266BF">
        <w:rPr>
          <w:rFonts w:ascii="Book Antiqua" w:eastAsia="Book Antiqua" w:hAnsi="Book Antiqua" w:cs="Book Antiqua"/>
          <w:color w:val="000000"/>
        </w:rPr>
        <w:t xml:space="preserve"> I, Doi M, Noda T, Okayama H, Seino Y, Tada T, Sakamoto H, </w:t>
      </w:r>
      <w:proofErr w:type="spellStart"/>
      <w:r w:rsidRPr="001266BF">
        <w:rPr>
          <w:rFonts w:ascii="Book Antiqua" w:eastAsia="Book Antiqua" w:hAnsi="Book Antiqua" w:cs="Book Antiqua"/>
          <w:color w:val="000000"/>
        </w:rPr>
        <w:t>Hibi</w:t>
      </w:r>
      <w:proofErr w:type="spellEnd"/>
      <w:r w:rsidRPr="001266BF">
        <w:rPr>
          <w:rFonts w:ascii="Book Antiqua" w:eastAsia="Book Antiqua" w:hAnsi="Book Antiqua" w:cs="Book Antiqua"/>
          <w:color w:val="000000"/>
        </w:rPr>
        <w:t xml:space="preserve"> K, Abe M, Kawai K, Nakao K, Ando K, Tanabe K, </w:t>
      </w:r>
      <w:proofErr w:type="spellStart"/>
      <w:r w:rsidRPr="001266BF">
        <w:rPr>
          <w:rFonts w:ascii="Book Antiqua" w:eastAsia="Book Antiqua" w:hAnsi="Book Antiqua" w:cs="Book Antiqua"/>
          <w:color w:val="000000"/>
        </w:rPr>
        <w:t>Ikari</w:t>
      </w:r>
      <w:proofErr w:type="spellEnd"/>
      <w:r w:rsidRPr="001266BF">
        <w:rPr>
          <w:rFonts w:ascii="Book Antiqua" w:eastAsia="Book Antiqua" w:hAnsi="Book Antiqua" w:cs="Book Antiqua"/>
          <w:color w:val="000000"/>
        </w:rPr>
        <w:t xml:space="preserve"> Y, Hanaoka KI, </w:t>
      </w:r>
      <w:proofErr w:type="spellStart"/>
      <w:r w:rsidRPr="001266BF">
        <w:rPr>
          <w:rFonts w:ascii="Book Antiqua" w:eastAsia="Book Antiqua" w:hAnsi="Book Antiqua" w:cs="Book Antiqua"/>
          <w:color w:val="000000"/>
        </w:rPr>
        <w:t>Morino</w:t>
      </w:r>
      <w:proofErr w:type="spellEnd"/>
      <w:r w:rsidRPr="001266BF">
        <w:rPr>
          <w:rFonts w:ascii="Book Antiqua" w:eastAsia="Book Antiqua" w:hAnsi="Book Antiqua" w:cs="Book Antiqua"/>
          <w:color w:val="000000"/>
        </w:rPr>
        <w:t xml:space="preserve"> Y, </w:t>
      </w:r>
      <w:proofErr w:type="spellStart"/>
      <w:r w:rsidRPr="001266BF">
        <w:rPr>
          <w:rFonts w:ascii="Book Antiqua" w:eastAsia="Book Antiqua" w:hAnsi="Book Antiqua" w:cs="Book Antiqua"/>
          <w:color w:val="000000"/>
        </w:rPr>
        <w:t>Kozuma</w:t>
      </w:r>
      <w:proofErr w:type="spellEnd"/>
      <w:r w:rsidRPr="001266BF">
        <w:rPr>
          <w:rFonts w:ascii="Book Antiqua" w:eastAsia="Book Antiqua" w:hAnsi="Book Antiqua" w:cs="Book Antiqua"/>
          <w:color w:val="000000"/>
        </w:rPr>
        <w:t xml:space="preserve"> K, </w:t>
      </w:r>
      <w:proofErr w:type="spellStart"/>
      <w:r w:rsidRPr="001266BF">
        <w:rPr>
          <w:rFonts w:ascii="Book Antiqua" w:eastAsia="Book Antiqua" w:hAnsi="Book Antiqua" w:cs="Book Antiqua"/>
          <w:color w:val="000000"/>
        </w:rPr>
        <w:lastRenderedPageBreak/>
        <w:t>Kadota</w:t>
      </w:r>
      <w:proofErr w:type="spellEnd"/>
      <w:r w:rsidRPr="001266BF">
        <w:rPr>
          <w:rFonts w:ascii="Book Antiqua" w:eastAsia="Book Antiqua" w:hAnsi="Book Antiqua" w:cs="Book Antiqua"/>
          <w:color w:val="000000"/>
        </w:rPr>
        <w:t xml:space="preserve"> K, Furukawa Y, Nakagawa Y, Kimura T; STOPDAPT-2 Investigators. Effect of 1-Month Dual Antiplatelet Therapy Followed by Clopidogrel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12-Month Dual Antiplatelet Therapy on Cardiovascular and Bleeding Events in Patients Receiving PCI: The STOPDAPT-2 Randomized Clinical Trial. </w:t>
      </w:r>
      <w:r w:rsidRPr="001266BF">
        <w:rPr>
          <w:rFonts w:ascii="Book Antiqua" w:eastAsia="Book Antiqua" w:hAnsi="Book Antiqua" w:cs="Book Antiqua"/>
          <w:i/>
          <w:iCs/>
          <w:color w:val="000000"/>
        </w:rPr>
        <w:t>JAMA</w:t>
      </w:r>
      <w:r w:rsidRPr="001266BF">
        <w:rPr>
          <w:rFonts w:ascii="Book Antiqua" w:eastAsia="Book Antiqua" w:hAnsi="Book Antiqua" w:cs="Book Antiqua"/>
          <w:color w:val="000000"/>
        </w:rPr>
        <w:t xml:space="preserve"> 2019; </w:t>
      </w:r>
      <w:r w:rsidRPr="001266BF">
        <w:rPr>
          <w:rFonts w:ascii="Book Antiqua" w:eastAsia="Book Antiqua" w:hAnsi="Book Antiqua" w:cs="Book Antiqua"/>
          <w:b/>
          <w:bCs/>
          <w:color w:val="000000"/>
        </w:rPr>
        <w:t>321</w:t>
      </w:r>
      <w:r w:rsidRPr="001266BF">
        <w:rPr>
          <w:rFonts w:ascii="Book Antiqua" w:eastAsia="Book Antiqua" w:hAnsi="Book Antiqua" w:cs="Book Antiqua"/>
          <w:color w:val="000000"/>
        </w:rPr>
        <w:t>: 2414-2427 [PMID: 31237644 DOI: 10.1001/jama.2019.8145]</w:t>
      </w:r>
    </w:p>
    <w:p w14:paraId="59F14EF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30 </w:t>
      </w:r>
      <w:r w:rsidRPr="001266BF">
        <w:rPr>
          <w:rFonts w:ascii="Book Antiqua" w:eastAsia="Book Antiqua" w:hAnsi="Book Antiqua" w:cs="Book Antiqua"/>
          <w:b/>
          <w:bCs/>
          <w:color w:val="000000"/>
        </w:rPr>
        <w:t>Colombo A</w:t>
      </w:r>
      <w:r w:rsidRPr="001266BF">
        <w:rPr>
          <w:rFonts w:ascii="Book Antiqua" w:eastAsia="Book Antiqua" w:hAnsi="Book Antiqua" w:cs="Book Antiqua"/>
          <w:color w:val="000000"/>
        </w:rPr>
        <w:t xml:space="preserve">, Giannini F, </w:t>
      </w:r>
      <w:proofErr w:type="spellStart"/>
      <w:r w:rsidRPr="001266BF">
        <w:rPr>
          <w:rFonts w:ascii="Book Antiqua" w:eastAsia="Book Antiqua" w:hAnsi="Book Antiqua" w:cs="Book Antiqua"/>
          <w:color w:val="000000"/>
        </w:rPr>
        <w:t>Briguori</w:t>
      </w:r>
      <w:proofErr w:type="spellEnd"/>
      <w:r w:rsidRPr="001266BF">
        <w:rPr>
          <w:rFonts w:ascii="Book Antiqua" w:eastAsia="Book Antiqua" w:hAnsi="Book Antiqua" w:cs="Book Antiqua"/>
          <w:color w:val="000000"/>
        </w:rPr>
        <w:t xml:space="preserve"> C. Should We Still Have Bare-Metal Stents Available in Our Catheterization Laboratory? </w:t>
      </w:r>
      <w:r w:rsidRPr="001266BF">
        <w:rPr>
          <w:rFonts w:ascii="Book Antiqua" w:eastAsia="Book Antiqua" w:hAnsi="Book Antiqua" w:cs="Book Antiqua"/>
          <w:i/>
          <w:iCs/>
          <w:color w:val="000000"/>
        </w:rPr>
        <w:t xml:space="preserve">J Am Coll </w:t>
      </w:r>
      <w:proofErr w:type="spellStart"/>
      <w:r w:rsidRPr="001266BF">
        <w:rPr>
          <w:rFonts w:ascii="Book Antiqua" w:eastAsia="Book Antiqua" w:hAnsi="Book Antiqua" w:cs="Book Antiqua"/>
          <w:i/>
          <w:iCs/>
          <w:color w:val="000000"/>
        </w:rPr>
        <w:t>Cardiol</w:t>
      </w:r>
      <w:proofErr w:type="spellEnd"/>
      <w:r w:rsidRPr="001266BF">
        <w:rPr>
          <w:rFonts w:ascii="Book Antiqua" w:eastAsia="Book Antiqua" w:hAnsi="Book Antiqua" w:cs="Book Antiqua"/>
          <w:color w:val="000000"/>
        </w:rPr>
        <w:t xml:space="preserve"> 2017; </w:t>
      </w:r>
      <w:r w:rsidRPr="001266BF">
        <w:rPr>
          <w:rFonts w:ascii="Book Antiqua" w:eastAsia="Book Antiqua" w:hAnsi="Book Antiqua" w:cs="Book Antiqua"/>
          <w:b/>
          <w:bCs/>
          <w:color w:val="000000"/>
        </w:rPr>
        <w:t>70</w:t>
      </w:r>
      <w:r w:rsidRPr="001266BF">
        <w:rPr>
          <w:rFonts w:ascii="Book Antiqua" w:eastAsia="Book Antiqua" w:hAnsi="Book Antiqua" w:cs="Book Antiqua"/>
          <w:color w:val="000000"/>
        </w:rPr>
        <w:t>: 607-619 [PMID: 28750704 DOI: 10.1016/j.jacc.2017.05.057]</w:t>
      </w:r>
    </w:p>
    <w:p w14:paraId="196EBB3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31 </w:t>
      </w:r>
      <w:r w:rsidRPr="001266BF">
        <w:rPr>
          <w:rFonts w:ascii="Book Antiqua" w:eastAsia="Book Antiqua" w:hAnsi="Book Antiqua" w:cs="Book Antiqua"/>
          <w:b/>
          <w:bCs/>
          <w:color w:val="000000"/>
        </w:rPr>
        <w:t>Ishida M</w:t>
      </w:r>
      <w:r w:rsidRPr="001266BF">
        <w:rPr>
          <w:rFonts w:ascii="Book Antiqua" w:eastAsia="Book Antiqua" w:hAnsi="Book Antiqua" w:cs="Book Antiqua"/>
          <w:color w:val="000000"/>
        </w:rPr>
        <w:t xml:space="preserve">, Takahashi F, </w:t>
      </w:r>
      <w:proofErr w:type="spellStart"/>
      <w:r w:rsidRPr="001266BF">
        <w:rPr>
          <w:rFonts w:ascii="Book Antiqua" w:eastAsia="Book Antiqua" w:hAnsi="Book Antiqua" w:cs="Book Antiqua"/>
          <w:color w:val="000000"/>
        </w:rPr>
        <w:t>Goto</w:t>
      </w:r>
      <w:proofErr w:type="spellEnd"/>
      <w:r w:rsidRPr="001266BF">
        <w:rPr>
          <w:rFonts w:ascii="Book Antiqua" w:eastAsia="Book Antiqua" w:hAnsi="Book Antiqua" w:cs="Book Antiqua"/>
          <w:color w:val="000000"/>
        </w:rPr>
        <w:t xml:space="preserve"> I, </w:t>
      </w:r>
      <w:proofErr w:type="spellStart"/>
      <w:r w:rsidRPr="001266BF">
        <w:rPr>
          <w:rFonts w:ascii="Book Antiqua" w:eastAsia="Book Antiqua" w:hAnsi="Book Antiqua" w:cs="Book Antiqua"/>
          <w:color w:val="000000"/>
        </w:rPr>
        <w:t>Niiyama</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Saitoh</w:t>
      </w:r>
      <w:proofErr w:type="spellEnd"/>
      <w:r w:rsidRPr="001266BF">
        <w:rPr>
          <w:rFonts w:ascii="Book Antiqua" w:eastAsia="Book Antiqua" w:hAnsi="Book Antiqua" w:cs="Book Antiqua"/>
          <w:color w:val="000000"/>
        </w:rPr>
        <w:t xml:space="preserve"> H, Sakamoto T, </w:t>
      </w:r>
      <w:proofErr w:type="spellStart"/>
      <w:r w:rsidRPr="001266BF">
        <w:rPr>
          <w:rFonts w:ascii="Book Antiqua" w:eastAsia="Book Antiqua" w:hAnsi="Book Antiqua" w:cs="Book Antiqua"/>
          <w:color w:val="000000"/>
        </w:rPr>
        <w:t>Maegawa</w:t>
      </w:r>
      <w:proofErr w:type="spellEnd"/>
      <w:r w:rsidRPr="001266BF">
        <w:rPr>
          <w:rFonts w:ascii="Book Antiqua" w:eastAsia="Book Antiqua" w:hAnsi="Book Antiqua" w:cs="Book Antiqua"/>
          <w:color w:val="000000"/>
        </w:rPr>
        <w:t xml:space="preserve"> Y, Osaki T, Nishiyama O, Endo H, Sakamoto R, Kojima T, </w:t>
      </w:r>
      <w:proofErr w:type="spellStart"/>
      <w:r w:rsidRPr="001266BF">
        <w:rPr>
          <w:rFonts w:ascii="Book Antiqua" w:eastAsia="Book Antiqua" w:hAnsi="Book Antiqua" w:cs="Book Antiqua"/>
          <w:color w:val="000000"/>
        </w:rPr>
        <w:t>Koeda</w:t>
      </w:r>
      <w:proofErr w:type="spellEnd"/>
      <w:r w:rsidRPr="001266BF">
        <w:rPr>
          <w:rFonts w:ascii="Book Antiqua" w:eastAsia="Book Antiqua" w:hAnsi="Book Antiqua" w:cs="Book Antiqua"/>
          <w:color w:val="000000"/>
        </w:rPr>
        <w:t xml:space="preserve"> Y, Kimura T, Itoh T, </w:t>
      </w:r>
      <w:proofErr w:type="spellStart"/>
      <w:r w:rsidRPr="001266BF">
        <w:rPr>
          <w:rFonts w:ascii="Book Antiqua" w:eastAsia="Book Antiqua" w:hAnsi="Book Antiqua" w:cs="Book Antiqua"/>
          <w:color w:val="000000"/>
        </w:rPr>
        <w:t>Morino</w:t>
      </w:r>
      <w:proofErr w:type="spellEnd"/>
      <w:r w:rsidRPr="001266BF">
        <w:rPr>
          <w:rFonts w:ascii="Book Antiqua" w:eastAsia="Book Antiqua" w:hAnsi="Book Antiqua" w:cs="Book Antiqua"/>
          <w:color w:val="000000"/>
        </w:rPr>
        <w:t xml:space="preserve"> Y; REIWA investigators. Clinical outcomes of patients treated using very short duration dual antiplatelet therapy after implantation of biodegradable-polymer drug-eluting stents: rationale and design of a prospective multicenter REIWA registry. </w:t>
      </w:r>
      <w:r w:rsidRPr="001266BF">
        <w:rPr>
          <w:rFonts w:ascii="Book Antiqua" w:eastAsia="Book Antiqua" w:hAnsi="Book Antiqua" w:cs="Book Antiqua"/>
          <w:i/>
          <w:iCs/>
          <w:color w:val="000000"/>
        </w:rPr>
        <w:t xml:space="preserve">Cardiovasc </w:t>
      </w:r>
      <w:proofErr w:type="spellStart"/>
      <w:r w:rsidRPr="001266BF">
        <w:rPr>
          <w:rFonts w:ascii="Book Antiqua" w:eastAsia="Book Antiqua" w:hAnsi="Book Antiqua" w:cs="Book Antiqua"/>
          <w:i/>
          <w:iCs/>
          <w:color w:val="000000"/>
        </w:rPr>
        <w:t>Interv</w:t>
      </w:r>
      <w:proofErr w:type="spellEnd"/>
      <w:r w:rsidRPr="001266BF">
        <w:rPr>
          <w:rFonts w:ascii="Book Antiqua" w:eastAsia="Book Antiqua" w:hAnsi="Book Antiqua" w:cs="Book Antiqua"/>
          <w:i/>
          <w:iCs/>
          <w:color w:val="000000"/>
        </w:rPr>
        <w:t xml:space="preserve"> </w:t>
      </w:r>
      <w:proofErr w:type="spellStart"/>
      <w:r w:rsidRPr="001266BF">
        <w:rPr>
          <w:rFonts w:ascii="Book Antiqua" w:eastAsia="Book Antiqua" w:hAnsi="Book Antiqua" w:cs="Book Antiqua"/>
          <w:i/>
          <w:iCs/>
          <w:color w:val="000000"/>
        </w:rPr>
        <w:t>Ther</w:t>
      </w:r>
      <w:proofErr w:type="spellEnd"/>
      <w:r w:rsidRPr="001266BF">
        <w:rPr>
          <w:rFonts w:ascii="Book Antiqua" w:eastAsia="Book Antiqua" w:hAnsi="Book Antiqua" w:cs="Book Antiqua"/>
          <w:color w:val="000000"/>
        </w:rPr>
        <w:t xml:space="preserve"> 2020; </w:t>
      </w:r>
      <w:r w:rsidRPr="001266BF">
        <w:rPr>
          <w:rFonts w:ascii="Book Antiqua" w:eastAsia="Book Antiqua" w:hAnsi="Book Antiqua" w:cs="Book Antiqua"/>
          <w:b/>
          <w:bCs/>
          <w:color w:val="000000"/>
        </w:rPr>
        <w:t>35</w:t>
      </w:r>
      <w:r w:rsidRPr="001266BF">
        <w:rPr>
          <w:rFonts w:ascii="Book Antiqua" w:eastAsia="Book Antiqua" w:hAnsi="Book Antiqua" w:cs="Book Antiqua"/>
          <w:color w:val="000000"/>
        </w:rPr>
        <w:t>: 398-404 [PMID: 32776221 DOI: 10.1007/s12928-020-00694-y]</w:t>
      </w:r>
    </w:p>
    <w:p w14:paraId="4811C968"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32 </w:t>
      </w:r>
      <w:r w:rsidRPr="001266BF">
        <w:rPr>
          <w:rFonts w:ascii="Book Antiqua" w:eastAsia="Book Antiqua" w:hAnsi="Book Antiqua" w:cs="Book Antiqua"/>
          <w:b/>
          <w:bCs/>
          <w:color w:val="000000"/>
        </w:rPr>
        <w:t>Mehran R</w:t>
      </w:r>
      <w:r w:rsidRPr="001266BF">
        <w:rPr>
          <w:rFonts w:ascii="Book Antiqua" w:eastAsia="Book Antiqua" w:hAnsi="Book Antiqua" w:cs="Book Antiqua"/>
          <w:color w:val="000000"/>
        </w:rPr>
        <w:t xml:space="preserve">, Baber U, Sharma SK, Cohen DJ, </w:t>
      </w:r>
      <w:proofErr w:type="spellStart"/>
      <w:r w:rsidRPr="001266BF">
        <w:rPr>
          <w:rFonts w:ascii="Book Antiqua" w:eastAsia="Book Antiqua" w:hAnsi="Book Antiqua" w:cs="Book Antiqua"/>
          <w:color w:val="000000"/>
        </w:rPr>
        <w:t>Angiolillo</w:t>
      </w:r>
      <w:proofErr w:type="spellEnd"/>
      <w:r w:rsidRPr="001266BF">
        <w:rPr>
          <w:rFonts w:ascii="Book Antiqua" w:eastAsia="Book Antiqua" w:hAnsi="Book Antiqua" w:cs="Book Antiqua"/>
          <w:color w:val="000000"/>
        </w:rPr>
        <w:t xml:space="preserve"> DJ, </w:t>
      </w:r>
      <w:proofErr w:type="spellStart"/>
      <w:r w:rsidRPr="001266BF">
        <w:rPr>
          <w:rFonts w:ascii="Book Antiqua" w:eastAsia="Book Antiqua" w:hAnsi="Book Antiqua" w:cs="Book Antiqua"/>
          <w:color w:val="000000"/>
        </w:rPr>
        <w:t>Briguori</w:t>
      </w:r>
      <w:proofErr w:type="spellEnd"/>
      <w:r w:rsidRPr="001266BF">
        <w:rPr>
          <w:rFonts w:ascii="Book Antiqua" w:eastAsia="Book Antiqua" w:hAnsi="Book Antiqua" w:cs="Book Antiqua"/>
          <w:color w:val="000000"/>
        </w:rPr>
        <w:t xml:space="preserve"> C, Cha JY, Collier T, </w:t>
      </w:r>
      <w:proofErr w:type="spellStart"/>
      <w:r w:rsidRPr="001266BF">
        <w:rPr>
          <w:rFonts w:ascii="Book Antiqua" w:eastAsia="Book Antiqua" w:hAnsi="Book Antiqua" w:cs="Book Antiqua"/>
          <w:color w:val="000000"/>
        </w:rPr>
        <w:t>Dangas</w:t>
      </w:r>
      <w:proofErr w:type="spellEnd"/>
      <w:r w:rsidRPr="001266BF">
        <w:rPr>
          <w:rFonts w:ascii="Book Antiqua" w:eastAsia="Book Antiqua" w:hAnsi="Book Antiqua" w:cs="Book Antiqua"/>
          <w:color w:val="000000"/>
        </w:rPr>
        <w:t xml:space="preserve"> G, Dudek D, </w:t>
      </w:r>
      <w:proofErr w:type="spellStart"/>
      <w:r w:rsidRPr="001266BF">
        <w:rPr>
          <w:rFonts w:ascii="Book Antiqua" w:eastAsia="Book Antiqua" w:hAnsi="Book Antiqua" w:cs="Book Antiqua"/>
          <w:color w:val="000000"/>
        </w:rPr>
        <w:t>Džavík</w:t>
      </w:r>
      <w:proofErr w:type="spellEnd"/>
      <w:r w:rsidRPr="001266BF">
        <w:rPr>
          <w:rFonts w:ascii="Book Antiqua" w:eastAsia="Book Antiqua" w:hAnsi="Book Antiqua" w:cs="Book Antiqua"/>
          <w:color w:val="000000"/>
        </w:rPr>
        <w:t xml:space="preserve"> V, </w:t>
      </w:r>
      <w:proofErr w:type="spellStart"/>
      <w:r w:rsidRPr="001266BF">
        <w:rPr>
          <w:rFonts w:ascii="Book Antiqua" w:eastAsia="Book Antiqua" w:hAnsi="Book Antiqua" w:cs="Book Antiqua"/>
          <w:color w:val="000000"/>
        </w:rPr>
        <w:t>Escaned</w:t>
      </w:r>
      <w:proofErr w:type="spellEnd"/>
      <w:r w:rsidRPr="001266BF">
        <w:rPr>
          <w:rFonts w:ascii="Book Antiqua" w:eastAsia="Book Antiqua" w:hAnsi="Book Antiqua" w:cs="Book Antiqua"/>
          <w:color w:val="000000"/>
        </w:rPr>
        <w:t xml:space="preserve"> J, Gil R, </w:t>
      </w:r>
      <w:proofErr w:type="spellStart"/>
      <w:r w:rsidRPr="001266BF">
        <w:rPr>
          <w:rFonts w:ascii="Book Antiqua" w:eastAsia="Book Antiqua" w:hAnsi="Book Antiqua" w:cs="Book Antiqua"/>
          <w:color w:val="000000"/>
        </w:rPr>
        <w:t>Gurbel</w:t>
      </w:r>
      <w:proofErr w:type="spellEnd"/>
      <w:r w:rsidRPr="001266BF">
        <w:rPr>
          <w:rFonts w:ascii="Book Antiqua" w:eastAsia="Book Antiqua" w:hAnsi="Book Antiqua" w:cs="Book Antiqua"/>
          <w:color w:val="000000"/>
        </w:rPr>
        <w:t xml:space="preserve"> P, Hamm CW, Henry T, Huber K, </w:t>
      </w:r>
      <w:proofErr w:type="spellStart"/>
      <w:r w:rsidRPr="001266BF">
        <w:rPr>
          <w:rFonts w:ascii="Book Antiqua" w:eastAsia="Book Antiqua" w:hAnsi="Book Antiqua" w:cs="Book Antiqua"/>
          <w:color w:val="000000"/>
        </w:rPr>
        <w:t>Kastrati</w:t>
      </w:r>
      <w:proofErr w:type="spellEnd"/>
      <w:r w:rsidRPr="001266BF">
        <w:rPr>
          <w:rFonts w:ascii="Book Antiqua" w:eastAsia="Book Antiqua" w:hAnsi="Book Antiqua" w:cs="Book Antiqua"/>
          <w:color w:val="000000"/>
        </w:rPr>
        <w:t xml:space="preserve"> A, Kaul U, </w:t>
      </w:r>
      <w:proofErr w:type="spellStart"/>
      <w:r w:rsidRPr="001266BF">
        <w:rPr>
          <w:rFonts w:ascii="Book Antiqua" w:eastAsia="Book Antiqua" w:hAnsi="Book Antiqua" w:cs="Book Antiqua"/>
          <w:color w:val="000000"/>
        </w:rPr>
        <w:t>Kornowski</w:t>
      </w:r>
      <w:proofErr w:type="spellEnd"/>
      <w:r w:rsidRPr="001266BF">
        <w:rPr>
          <w:rFonts w:ascii="Book Antiqua" w:eastAsia="Book Antiqua" w:hAnsi="Book Antiqua" w:cs="Book Antiqua"/>
          <w:color w:val="000000"/>
        </w:rPr>
        <w:t xml:space="preserve"> R, </w:t>
      </w:r>
      <w:proofErr w:type="spellStart"/>
      <w:r w:rsidRPr="001266BF">
        <w:rPr>
          <w:rFonts w:ascii="Book Antiqua" w:eastAsia="Book Antiqua" w:hAnsi="Book Antiqua" w:cs="Book Antiqua"/>
          <w:color w:val="000000"/>
        </w:rPr>
        <w:t>Krucoff</w:t>
      </w:r>
      <w:proofErr w:type="spellEnd"/>
      <w:r w:rsidRPr="001266BF">
        <w:rPr>
          <w:rFonts w:ascii="Book Antiqua" w:eastAsia="Book Antiqua" w:hAnsi="Book Antiqua" w:cs="Book Antiqua"/>
          <w:color w:val="000000"/>
        </w:rPr>
        <w:t xml:space="preserve"> M, </w:t>
      </w:r>
      <w:proofErr w:type="spellStart"/>
      <w:r w:rsidRPr="001266BF">
        <w:rPr>
          <w:rFonts w:ascii="Book Antiqua" w:eastAsia="Book Antiqua" w:hAnsi="Book Antiqua" w:cs="Book Antiqua"/>
          <w:color w:val="000000"/>
        </w:rPr>
        <w:t>Kunadian</w:t>
      </w:r>
      <w:proofErr w:type="spellEnd"/>
      <w:r w:rsidRPr="001266BF">
        <w:rPr>
          <w:rFonts w:ascii="Book Antiqua" w:eastAsia="Book Antiqua" w:hAnsi="Book Antiqua" w:cs="Book Antiqua"/>
          <w:color w:val="000000"/>
        </w:rPr>
        <w:t xml:space="preserve"> V, Marx SO, Mehta SR, </w:t>
      </w:r>
      <w:proofErr w:type="spellStart"/>
      <w:r w:rsidRPr="001266BF">
        <w:rPr>
          <w:rFonts w:ascii="Book Antiqua" w:eastAsia="Book Antiqua" w:hAnsi="Book Antiqua" w:cs="Book Antiqua"/>
          <w:color w:val="000000"/>
        </w:rPr>
        <w:t>Moliterno</w:t>
      </w:r>
      <w:proofErr w:type="spellEnd"/>
      <w:r w:rsidRPr="001266BF">
        <w:rPr>
          <w:rFonts w:ascii="Book Antiqua" w:eastAsia="Book Antiqua" w:hAnsi="Book Antiqua" w:cs="Book Antiqua"/>
          <w:color w:val="000000"/>
        </w:rPr>
        <w:t xml:space="preserve"> D, </w:t>
      </w:r>
      <w:proofErr w:type="spellStart"/>
      <w:r w:rsidRPr="001266BF">
        <w:rPr>
          <w:rFonts w:ascii="Book Antiqua" w:eastAsia="Book Antiqua" w:hAnsi="Book Antiqua" w:cs="Book Antiqua"/>
          <w:color w:val="000000"/>
        </w:rPr>
        <w:t>Ohman</w:t>
      </w:r>
      <w:proofErr w:type="spellEnd"/>
      <w:r w:rsidRPr="001266BF">
        <w:rPr>
          <w:rFonts w:ascii="Book Antiqua" w:eastAsia="Book Antiqua" w:hAnsi="Book Antiqua" w:cs="Book Antiqua"/>
          <w:color w:val="000000"/>
        </w:rPr>
        <w:t xml:space="preserve"> EM, </w:t>
      </w:r>
      <w:proofErr w:type="spellStart"/>
      <w:r w:rsidRPr="001266BF">
        <w:rPr>
          <w:rFonts w:ascii="Book Antiqua" w:eastAsia="Book Antiqua" w:hAnsi="Book Antiqua" w:cs="Book Antiqua"/>
          <w:color w:val="000000"/>
        </w:rPr>
        <w:t>Oldroyd</w:t>
      </w:r>
      <w:proofErr w:type="spellEnd"/>
      <w:r w:rsidRPr="001266BF">
        <w:rPr>
          <w:rFonts w:ascii="Book Antiqua" w:eastAsia="Book Antiqua" w:hAnsi="Book Antiqua" w:cs="Book Antiqua"/>
          <w:color w:val="000000"/>
        </w:rPr>
        <w:t xml:space="preserve"> K, </w:t>
      </w:r>
      <w:proofErr w:type="spellStart"/>
      <w:r w:rsidRPr="001266BF">
        <w:rPr>
          <w:rFonts w:ascii="Book Antiqua" w:eastAsia="Book Antiqua" w:hAnsi="Book Antiqua" w:cs="Book Antiqua"/>
          <w:color w:val="000000"/>
        </w:rPr>
        <w:t>Sardella</w:t>
      </w:r>
      <w:proofErr w:type="spellEnd"/>
      <w:r w:rsidRPr="001266BF">
        <w:rPr>
          <w:rFonts w:ascii="Book Antiqua" w:eastAsia="Book Antiqua" w:hAnsi="Book Antiqua" w:cs="Book Antiqua"/>
          <w:color w:val="000000"/>
        </w:rPr>
        <w:t xml:space="preserve"> G, Sartori S, </w:t>
      </w:r>
      <w:proofErr w:type="spellStart"/>
      <w:r w:rsidRPr="001266BF">
        <w:rPr>
          <w:rFonts w:ascii="Book Antiqua" w:eastAsia="Book Antiqua" w:hAnsi="Book Antiqua" w:cs="Book Antiqua"/>
          <w:color w:val="000000"/>
        </w:rPr>
        <w:t>Shlofmitz</w:t>
      </w:r>
      <w:proofErr w:type="spellEnd"/>
      <w:r w:rsidRPr="001266BF">
        <w:rPr>
          <w:rFonts w:ascii="Book Antiqua" w:eastAsia="Book Antiqua" w:hAnsi="Book Antiqua" w:cs="Book Antiqua"/>
          <w:color w:val="000000"/>
        </w:rPr>
        <w:t xml:space="preserve"> R, Steg PG, Weisz G, </w:t>
      </w:r>
      <w:proofErr w:type="spellStart"/>
      <w:r w:rsidRPr="001266BF">
        <w:rPr>
          <w:rFonts w:ascii="Book Antiqua" w:eastAsia="Book Antiqua" w:hAnsi="Book Antiqua" w:cs="Book Antiqua"/>
          <w:color w:val="000000"/>
        </w:rPr>
        <w:t>Witzenbichler</w:t>
      </w:r>
      <w:proofErr w:type="spellEnd"/>
      <w:r w:rsidRPr="001266BF">
        <w:rPr>
          <w:rFonts w:ascii="Book Antiqua" w:eastAsia="Book Antiqua" w:hAnsi="Book Antiqua" w:cs="Book Antiqua"/>
          <w:color w:val="000000"/>
        </w:rPr>
        <w:t xml:space="preserve"> B, Han YL, Pocock S, Gibson CM. Ticagrelor with or without Aspirin in High-Risk Patients after PCI. </w:t>
      </w:r>
      <w:r w:rsidRPr="001266BF">
        <w:rPr>
          <w:rFonts w:ascii="Book Antiqua" w:eastAsia="Book Antiqua" w:hAnsi="Book Antiqua" w:cs="Book Antiqua"/>
          <w:i/>
          <w:iCs/>
          <w:color w:val="000000"/>
        </w:rPr>
        <w:t xml:space="preserve">N </w:t>
      </w:r>
      <w:proofErr w:type="spellStart"/>
      <w:r w:rsidRPr="001266BF">
        <w:rPr>
          <w:rFonts w:ascii="Book Antiqua" w:eastAsia="Book Antiqua" w:hAnsi="Book Antiqua" w:cs="Book Antiqua"/>
          <w:i/>
          <w:iCs/>
          <w:color w:val="000000"/>
        </w:rPr>
        <w:t>Engl</w:t>
      </w:r>
      <w:proofErr w:type="spellEnd"/>
      <w:r w:rsidRPr="001266BF">
        <w:rPr>
          <w:rFonts w:ascii="Book Antiqua" w:eastAsia="Book Antiqua" w:hAnsi="Book Antiqua" w:cs="Book Antiqua"/>
          <w:i/>
          <w:iCs/>
          <w:color w:val="000000"/>
        </w:rPr>
        <w:t xml:space="preserve"> J Med</w:t>
      </w:r>
      <w:r w:rsidRPr="001266BF">
        <w:rPr>
          <w:rFonts w:ascii="Book Antiqua" w:eastAsia="Book Antiqua" w:hAnsi="Book Antiqua" w:cs="Book Antiqua"/>
          <w:color w:val="000000"/>
        </w:rPr>
        <w:t xml:space="preserve"> 2019; </w:t>
      </w:r>
      <w:r w:rsidRPr="001266BF">
        <w:rPr>
          <w:rFonts w:ascii="Book Antiqua" w:eastAsia="Book Antiqua" w:hAnsi="Book Antiqua" w:cs="Book Antiqua"/>
          <w:b/>
          <w:bCs/>
          <w:color w:val="000000"/>
        </w:rPr>
        <w:t>381</w:t>
      </w:r>
      <w:r w:rsidRPr="001266BF">
        <w:rPr>
          <w:rFonts w:ascii="Book Antiqua" w:eastAsia="Book Antiqua" w:hAnsi="Book Antiqua" w:cs="Book Antiqua"/>
          <w:color w:val="000000"/>
        </w:rPr>
        <w:t>: 2032-2042 [PMID: 31556978 DOI: 10.1056/NEJMoa1908419]</w:t>
      </w:r>
    </w:p>
    <w:p w14:paraId="6D68881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33 </w:t>
      </w:r>
      <w:proofErr w:type="spellStart"/>
      <w:r w:rsidRPr="001266BF">
        <w:rPr>
          <w:rFonts w:ascii="Book Antiqua" w:eastAsia="Book Antiqua" w:hAnsi="Book Antiqua" w:cs="Book Antiqua"/>
          <w:b/>
          <w:bCs/>
          <w:color w:val="000000"/>
        </w:rPr>
        <w:t>Bonaca</w:t>
      </w:r>
      <w:proofErr w:type="spellEnd"/>
      <w:r w:rsidRPr="001266BF">
        <w:rPr>
          <w:rFonts w:ascii="Book Antiqua" w:eastAsia="Book Antiqua" w:hAnsi="Book Antiqua" w:cs="Book Antiqua"/>
          <w:b/>
          <w:bCs/>
          <w:color w:val="000000"/>
        </w:rPr>
        <w:t xml:space="preserve"> MP</w:t>
      </w:r>
      <w:r w:rsidRPr="001266BF">
        <w:rPr>
          <w:rFonts w:ascii="Book Antiqua" w:eastAsia="Book Antiqua" w:hAnsi="Book Antiqua" w:cs="Book Antiqua"/>
          <w:color w:val="000000"/>
        </w:rPr>
        <w:t xml:space="preserve">, Bhatt DL, Cohen M, Steg PG, </w:t>
      </w:r>
      <w:proofErr w:type="spellStart"/>
      <w:r w:rsidRPr="001266BF">
        <w:rPr>
          <w:rFonts w:ascii="Book Antiqua" w:eastAsia="Book Antiqua" w:hAnsi="Book Antiqua" w:cs="Book Antiqua"/>
          <w:color w:val="000000"/>
        </w:rPr>
        <w:t>Storey</w:t>
      </w:r>
      <w:proofErr w:type="spellEnd"/>
      <w:r w:rsidRPr="001266BF">
        <w:rPr>
          <w:rFonts w:ascii="Book Antiqua" w:eastAsia="Book Antiqua" w:hAnsi="Book Antiqua" w:cs="Book Antiqua"/>
          <w:color w:val="000000"/>
        </w:rPr>
        <w:t xml:space="preserve"> RF, Jensen EC, Magnani G, </w:t>
      </w:r>
      <w:proofErr w:type="spellStart"/>
      <w:r w:rsidRPr="001266BF">
        <w:rPr>
          <w:rFonts w:ascii="Book Antiqua" w:eastAsia="Book Antiqua" w:hAnsi="Book Antiqua" w:cs="Book Antiqua"/>
          <w:color w:val="000000"/>
        </w:rPr>
        <w:t>Bansilal</w:t>
      </w:r>
      <w:proofErr w:type="spellEnd"/>
      <w:r w:rsidRPr="001266BF">
        <w:rPr>
          <w:rFonts w:ascii="Book Antiqua" w:eastAsia="Book Antiqua" w:hAnsi="Book Antiqua" w:cs="Book Antiqua"/>
          <w:color w:val="000000"/>
        </w:rPr>
        <w:t xml:space="preserve"> S, Fish MP, </w:t>
      </w:r>
      <w:proofErr w:type="spellStart"/>
      <w:r w:rsidRPr="001266BF">
        <w:rPr>
          <w:rFonts w:ascii="Book Antiqua" w:eastAsia="Book Antiqua" w:hAnsi="Book Antiqua" w:cs="Book Antiqua"/>
          <w:color w:val="000000"/>
        </w:rPr>
        <w:t>Im</w:t>
      </w:r>
      <w:proofErr w:type="spellEnd"/>
      <w:r w:rsidRPr="001266BF">
        <w:rPr>
          <w:rFonts w:ascii="Book Antiqua" w:eastAsia="Book Antiqua" w:hAnsi="Book Antiqua" w:cs="Book Antiqua"/>
          <w:color w:val="000000"/>
        </w:rPr>
        <w:t xml:space="preserve"> K, Bengtsson O, Oude </w:t>
      </w:r>
      <w:proofErr w:type="spellStart"/>
      <w:r w:rsidRPr="001266BF">
        <w:rPr>
          <w:rFonts w:ascii="Book Antiqua" w:eastAsia="Book Antiqua" w:hAnsi="Book Antiqua" w:cs="Book Antiqua"/>
          <w:color w:val="000000"/>
        </w:rPr>
        <w:t>Ophuis</w:t>
      </w:r>
      <w:proofErr w:type="spellEnd"/>
      <w:r w:rsidRPr="001266BF">
        <w:rPr>
          <w:rFonts w:ascii="Book Antiqua" w:eastAsia="Book Antiqua" w:hAnsi="Book Antiqua" w:cs="Book Antiqua"/>
          <w:color w:val="000000"/>
        </w:rPr>
        <w:t xml:space="preserve"> T, </w:t>
      </w:r>
      <w:proofErr w:type="spellStart"/>
      <w:r w:rsidRPr="001266BF">
        <w:rPr>
          <w:rFonts w:ascii="Book Antiqua" w:eastAsia="Book Antiqua" w:hAnsi="Book Antiqua" w:cs="Book Antiqua"/>
          <w:color w:val="000000"/>
        </w:rPr>
        <w:t>Budaj</w:t>
      </w:r>
      <w:proofErr w:type="spellEnd"/>
      <w:r w:rsidRPr="001266BF">
        <w:rPr>
          <w:rFonts w:ascii="Book Antiqua" w:eastAsia="Book Antiqua" w:hAnsi="Book Antiqua" w:cs="Book Antiqua"/>
          <w:color w:val="000000"/>
        </w:rPr>
        <w:t xml:space="preserve"> A, Theroux P, </w:t>
      </w:r>
      <w:proofErr w:type="spellStart"/>
      <w:r w:rsidRPr="001266BF">
        <w:rPr>
          <w:rFonts w:ascii="Book Antiqua" w:eastAsia="Book Antiqua" w:hAnsi="Book Antiqua" w:cs="Book Antiqua"/>
          <w:color w:val="000000"/>
        </w:rPr>
        <w:t>Ruda</w:t>
      </w:r>
      <w:proofErr w:type="spellEnd"/>
      <w:r w:rsidRPr="001266BF">
        <w:rPr>
          <w:rFonts w:ascii="Book Antiqua" w:eastAsia="Book Antiqua" w:hAnsi="Book Antiqua" w:cs="Book Antiqua"/>
          <w:color w:val="000000"/>
        </w:rPr>
        <w:t xml:space="preserve"> M, Hamm C, </w:t>
      </w:r>
      <w:proofErr w:type="spellStart"/>
      <w:r w:rsidRPr="001266BF">
        <w:rPr>
          <w:rFonts w:ascii="Book Antiqua" w:eastAsia="Book Antiqua" w:hAnsi="Book Antiqua" w:cs="Book Antiqua"/>
          <w:color w:val="000000"/>
        </w:rPr>
        <w:t>Goto</w:t>
      </w:r>
      <w:proofErr w:type="spellEnd"/>
      <w:r w:rsidRPr="001266BF">
        <w:rPr>
          <w:rFonts w:ascii="Book Antiqua" w:eastAsia="Book Antiqua" w:hAnsi="Book Antiqua" w:cs="Book Antiqua"/>
          <w:color w:val="000000"/>
        </w:rPr>
        <w:t xml:space="preserve"> S, </w:t>
      </w:r>
      <w:proofErr w:type="spellStart"/>
      <w:r w:rsidRPr="001266BF">
        <w:rPr>
          <w:rFonts w:ascii="Book Antiqua" w:eastAsia="Book Antiqua" w:hAnsi="Book Antiqua" w:cs="Book Antiqua"/>
          <w:color w:val="000000"/>
        </w:rPr>
        <w:t>Spinar</w:t>
      </w:r>
      <w:proofErr w:type="spellEnd"/>
      <w:r w:rsidRPr="001266BF">
        <w:rPr>
          <w:rFonts w:ascii="Book Antiqua" w:eastAsia="Book Antiqua" w:hAnsi="Book Antiqua" w:cs="Book Antiqua"/>
          <w:color w:val="000000"/>
        </w:rPr>
        <w:t xml:space="preserve"> J, </w:t>
      </w:r>
      <w:proofErr w:type="spellStart"/>
      <w:r w:rsidRPr="001266BF">
        <w:rPr>
          <w:rFonts w:ascii="Book Antiqua" w:eastAsia="Book Antiqua" w:hAnsi="Book Antiqua" w:cs="Book Antiqua"/>
          <w:color w:val="000000"/>
        </w:rPr>
        <w:t>Nicolau</w:t>
      </w:r>
      <w:proofErr w:type="spellEnd"/>
      <w:r w:rsidRPr="001266BF">
        <w:rPr>
          <w:rFonts w:ascii="Book Antiqua" w:eastAsia="Book Antiqua" w:hAnsi="Book Antiqua" w:cs="Book Antiqua"/>
          <w:color w:val="000000"/>
        </w:rPr>
        <w:t xml:space="preserve"> JC, Kiss RG, Murphy SA, </w:t>
      </w:r>
      <w:proofErr w:type="spellStart"/>
      <w:r w:rsidRPr="001266BF">
        <w:rPr>
          <w:rFonts w:ascii="Book Antiqua" w:eastAsia="Book Antiqua" w:hAnsi="Book Antiqua" w:cs="Book Antiqua"/>
          <w:color w:val="000000"/>
        </w:rPr>
        <w:t>Wiviott</w:t>
      </w:r>
      <w:proofErr w:type="spellEnd"/>
      <w:r w:rsidRPr="001266BF">
        <w:rPr>
          <w:rFonts w:ascii="Book Antiqua" w:eastAsia="Book Antiqua" w:hAnsi="Book Antiqua" w:cs="Book Antiqua"/>
          <w:color w:val="000000"/>
        </w:rPr>
        <w:t xml:space="preserve"> SD, Held P, </w:t>
      </w:r>
      <w:proofErr w:type="spellStart"/>
      <w:r w:rsidRPr="001266BF">
        <w:rPr>
          <w:rFonts w:ascii="Book Antiqua" w:eastAsia="Book Antiqua" w:hAnsi="Book Antiqua" w:cs="Book Antiqua"/>
          <w:color w:val="000000"/>
        </w:rPr>
        <w:t>Braunwald</w:t>
      </w:r>
      <w:proofErr w:type="spellEnd"/>
      <w:r w:rsidRPr="001266BF">
        <w:rPr>
          <w:rFonts w:ascii="Book Antiqua" w:eastAsia="Book Antiqua" w:hAnsi="Book Antiqua" w:cs="Book Antiqua"/>
          <w:color w:val="000000"/>
        </w:rPr>
        <w:t xml:space="preserve"> E, </w:t>
      </w:r>
      <w:proofErr w:type="spellStart"/>
      <w:r w:rsidRPr="001266BF">
        <w:rPr>
          <w:rFonts w:ascii="Book Antiqua" w:eastAsia="Book Antiqua" w:hAnsi="Book Antiqua" w:cs="Book Antiqua"/>
          <w:color w:val="000000"/>
        </w:rPr>
        <w:t>Sabatine</w:t>
      </w:r>
      <w:proofErr w:type="spellEnd"/>
      <w:r w:rsidRPr="001266BF">
        <w:rPr>
          <w:rFonts w:ascii="Book Antiqua" w:eastAsia="Book Antiqua" w:hAnsi="Book Antiqua" w:cs="Book Antiqua"/>
          <w:color w:val="000000"/>
        </w:rPr>
        <w:t xml:space="preserve"> MS; PEGASUS-TIMI 54 Steering Committee and Investigators. Long-term use of ticagrelor in patients with prior myocardial infarction. </w:t>
      </w:r>
      <w:r w:rsidRPr="001266BF">
        <w:rPr>
          <w:rFonts w:ascii="Book Antiqua" w:eastAsia="Book Antiqua" w:hAnsi="Book Antiqua" w:cs="Book Antiqua"/>
          <w:i/>
          <w:iCs/>
          <w:color w:val="000000"/>
        </w:rPr>
        <w:t xml:space="preserve">N </w:t>
      </w:r>
      <w:proofErr w:type="spellStart"/>
      <w:r w:rsidRPr="001266BF">
        <w:rPr>
          <w:rFonts w:ascii="Book Antiqua" w:eastAsia="Book Antiqua" w:hAnsi="Book Antiqua" w:cs="Book Antiqua"/>
          <w:i/>
          <w:iCs/>
          <w:color w:val="000000"/>
        </w:rPr>
        <w:t>Engl</w:t>
      </w:r>
      <w:proofErr w:type="spellEnd"/>
      <w:r w:rsidRPr="001266BF">
        <w:rPr>
          <w:rFonts w:ascii="Book Antiqua" w:eastAsia="Book Antiqua" w:hAnsi="Book Antiqua" w:cs="Book Antiqua"/>
          <w:i/>
          <w:iCs/>
          <w:color w:val="000000"/>
        </w:rPr>
        <w:t xml:space="preserve"> J Med</w:t>
      </w:r>
      <w:r w:rsidRPr="001266BF">
        <w:rPr>
          <w:rFonts w:ascii="Book Antiqua" w:eastAsia="Book Antiqua" w:hAnsi="Book Antiqua" w:cs="Book Antiqua"/>
          <w:color w:val="000000"/>
        </w:rPr>
        <w:t xml:space="preserve"> 2015; </w:t>
      </w:r>
      <w:r w:rsidRPr="001266BF">
        <w:rPr>
          <w:rFonts w:ascii="Book Antiqua" w:eastAsia="Book Antiqua" w:hAnsi="Book Antiqua" w:cs="Book Antiqua"/>
          <w:b/>
          <w:bCs/>
          <w:color w:val="000000"/>
        </w:rPr>
        <w:t>372</w:t>
      </w:r>
      <w:r w:rsidRPr="001266BF">
        <w:rPr>
          <w:rFonts w:ascii="Book Antiqua" w:eastAsia="Book Antiqua" w:hAnsi="Book Antiqua" w:cs="Book Antiqua"/>
          <w:color w:val="000000"/>
        </w:rPr>
        <w:t>: 1791-1800 [PMID: 25773268 DOI: 10.1056/NEJMoa1500857]</w:t>
      </w:r>
    </w:p>
    <w:p w14:paraId="5E3A27CF"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34 </w:t>
      </w:r>
      <w:r w:rsidRPr="001266BF">
        <w:rPr>
          <w:rFonts w:ascii="Book Antiqua" w:eastAsia="Book Antiqua" w:hAnsi="Book Antiqua" w:cs="Book Antiqua"/>
          <w:b/>
          <w:bCs/>
          <w:color w:val="000000"/>
        </w:rPr>
        <w:t>Mauri L</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Kereiakes</w:t>
      </w:r>
      <w:proofErr w:type="spellEnd"/>
      <w:r w:rsidRPr="001266BF">
        <w:rPr>
          <w:rFonts w:ascii="Book Antiqua" w:eastAsia="Book Antiqua" w:hAnsi="Book Antiqua" w:cs="Book Antiqua"/>
          <w:color w:val="000000"/>
        </w:rPr>
        <w:t xml:space="preserve"> DJ, Yeh RW, Driscoll-</w:t>
      </w:r>
      <w:proofErr w:type="spellStart"/>
      <w:r w:rsidRPr="001266BF">
        <w:rPr>
          <w:rFonts w:ascii="Book Antiqua" w:eastAsia="Book Antiqua" w:hAnsi="Book Antiqua" w:cs="Book Antiqua"/>
          <w:color w:val="000000"/>
        </w:rPr>
        <w:t>Shempp</w:t>
      </w:r>
      <w:proofErr w:type="spellEnd"/>
      <w:r w:rsidRPr="001266BF">
        <w:rPr>
          <w:rFonts w:ascii="Book Antiqua" w:eastAsia="Book Antiqua" w:hAnsi="Book Antiqua" w:cs="Book Antiqua"/>
          <w:color w:val="000000"/>
        </w:rPr>
        <w:t xml:space="preserve"> P, </w:t>
      </w:r>
      <w:proofErr w:type="spellStart"/>
      <w:r w:rsidRPr="001266BF">
        <w:rPr>
          <w:rFonts w:ascii="Book Antiqua" w:eastAsia="Book Antiqua" w:hAnsi="Book Antiqua" w:cs="Book Antiqua"/>
          <w:color w:val="000000"/>
        </w:rPr>
        <w:t>Cutlip</w:t>
      </w:r>
      <w:proofErr w:type="spellEnd"/>
      <w:r w:rsidRPr="001266BF">
        <w:rPr>
          <w:rFonts w:ascii="Book Antiqua" w:eastAsia="Book Antiqua" w:hAnsi="Book Antiqua" w:cs="Book Antiqua"/>
          <w:color w:val="000000"/>
        </w:rPr>
        <w:t xml:space="preserve"> DE, Steg PG, Normand SL, </w:t>
      </w:r>
      <w:proofErr w:type="spellStart"/>
      <w:r w:rsidRPr="001266BF">
        <w:rPr>
          <w:rFonts w:ascii="Book Antiqua" w:eastAsia="Book Antiqua" w:hAnsi="Book Antiqua" w:cs="Book Antiqua"/>
          <w:color w:val="000000"/>
        </w:rPr>
        <w:t>Braunwald</w:t>
      </w:r>
      <w:proofErr w:type="spellEnd"/>
      <w:r w:rsidRPr="001266BF">
        <w:rPr>
          <w:rFonts w:ascii="Book Antiqua" w:eastAsia="Book Antiqua" w:hAnsi="Book Antiqua" w:cs="Book Antiqua"/>
          <w:color w:val="000000"/>
        </w:rPr>
        <w:t xml:space="preserve"> E, </w:t>
      </w:r>
      <w:proofErr w:type="spellStart"/>
      <w:r w:rsidRPr="001266BF">
        <w:rPr>
          <w:rFonts w:ascii="Book Antiqua" w:eastAsia="Book Antiqua" w:hAnsi="Book Antiqua" w:cs="Book Antiqua"/>
          <w:color w:val="000000"/>
        </w:rPr>
        <w:t>Wiviott</w:t>
      </w:r>
      <w:proofErr w:type="spellEnd"/>
      <w:r w:rsidRPr="001266BF">
        <w:rPr>
          <w:rFonts w:ascii="Book Antiqua" w:eastAsia="Book Antiqua" w:hAnsi="Book Antiqua" w:cs="Book Antiqua"/>
          <w:color w:val="000000"/>
        </w:rPr>
        <w:t xml:space="preserve"> SD, Cohen DJ, Holmes DR Jr, </w:t>
      </w:r>
      <w:proofErr w:type="spellStart"/>
      <w:r w:rsidRPr="001266BF">
        <w:rPr>
          <w:rFonts w:ascii="Book Antiqua" w:eastAsia="Book Antiqua" w:hAnsi="Book Antiqua" w:cs="Book Antiqua"/>
          <w:color w:val="000000"/>
        </w:rPr>
        <w:t>Krucoff</w:t>
      </w:r>
      <w:proofErr w:type="spellEnd"/>
      <w:r w:rsidRPr="001266BF">
        <w:rPr>
          <w:rFonts w:ascii="Book Antiqua" w:eastAsia="Book Antiqua" w:hAnsi="Book Antiqua" w:cs="Book Antiqua"/>
          <w:color w:val="000000"/>
        </w:rPr>
        <w:t xml:space="preserve"> MW, </w:t>
      </w:r>
      <w:proofErr w:type="spellStart"/>
      <w:r w:rsidRPr="001266BF">
        <w:rPr>
          <w:rFonts w:ascii="Book Antiqua" w:eastAsia="Book Antiqua" w:hAnsi="Book Antiqua" w:cs="Book Antiqua"/>
          <w:color w:val="000000"/>
        </w:rPr>
        <w:t>Hermiller</w:t>
      </w:r>
      <w:proofErr w:type="spellEnd"/>
      <w:r w:rsidRPr="001266BF">
        <w:rPr>
          <w:rFonts w:ascii="Book Antiqua" w:eastAsia="Book Antiqua" w:hAnsi="Book Antiqua" w:cs="Book Antiqua"/>
          <w:color w:val="000000"/>
        </w:rPr>
        <w:t xml:space="preserve"> J, </w:t>
      </w:r>
      <w:proofErr w:type="spellStart"/>
      <w:r w:rsidRPr="001266BF">
        <w:rPr>
          <w:rFonts w:ascii="Book Antiqua" w:eastAsia="Book Antiqua" w:hAnsi="Book Antiqua" w:cs="Book Antiqua"/>
          <w:color w:val="000000"/>
        </w:rPr>
        <w:lastRenderedPageBreak/>
        <w:t>Dauerman</w:t>
      </w:r>
      <w:proofErr w:type="spellEnd"/>
      <w:r w:rsidRPr="001266BF">
        <w:rPr>
          <w:rFonts w:ascii="Book Antiqua" w:eastAsia="Book Antiqua" w:hAnsi="Book Antiqua" w:cs="Book Antiqua"/>
          <w:color w:val="000000"/>
        </w:rPr>
        <w:t xml:space="preserve"> HL, Simon DI, </w:t>
      </w:r>
      <w:proofErr w:type="spellStart"/>
      <w:r w:rsidRPr="001266BF">
        <w:rPr>
          <w:rFonts w:ascii="Book Antiqua" w:eastAsia="Book Antiqua" w:hAnsi="Book Antiqua" w:cs="Book Antiqua"/>
          <w:color w:val="000000"/>
        </w:rPr>
        <w:t>Kandzari</w:t>
      </w:r>
      <w:proofErr w:type="spellEnd"/>
      <w:r w:rsidRPr="001266BF">
        <w:rPr>
          <w:rFonts w:ascii="Book Antiqua" w:eastAsia="Book Antiqua" w:hAnsi="Book Antiqua" w:cs="Book Antiqua"/>
          <w:color w:val="000000"/>
        </w:rPr>
        <w:t xml:space="preserve"> DE, Garratt KN, Lee DP, Pow TK, Ver Lee P, Rinaldi MJ, Massaro JM; DAPT Study Investigators. Twelve or 30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dual antiplatelet therapy after drug-eluting stents. </w:t>
      </w:r>
      <w:r w:rsidRPr="001266BF">
        <w:rPr>
          <w:rFonts w:ascii="Book Antiqua" w:eastAsia="Book Antiqua" w:hAnsi="Book Antiqua" w:cs="Book Antiqua"/>
          <w:i/>
          <w:iCs/>
          <w:color w:val="000000"/>
        </w:rPr>
        <w:t xml:space="preserve">N </w:t>
      </w:r>
      <w:proofErr w:type="spellStart"/>
      <w:r w:rsidRPr="001266BF">
        <w:rPr>
          <w:rFonts w:ascii="Book Antiqua" w:eastAsia="Book Antiqua" w:hAnsi="Book Antiqua" w:cs="Book Antiqua"/>
          <w:i/>
          <w:iCs/>
          <w:color w:val="000000"/>
        </w:rPr>
        <w:t>Engl</w:t>
      </w:r>
      <w:proofErr w:type="spellEnd"/>
      <w:r w:rsidRPr="001266BF">
        <w:rPr>
          <w:rFonts w:ascii="Book Antiqua" w:eastAsia="Book Antiqua" w:hAnsi="Book Antiqua" w:cs="Book Antiqua"/>
          <w:i/>
          <w:iCs/>
          <w:color w:val="000000"/>
        </w:rPr>
        <w:t xml:space="preserve"> J Med</w:t>
      </w:r>
      <w:r w:rsidRPr="001266BF">
        <w:rPr>
          <w:rFonts w:ascii="Book Antiqua" w:eastAsia="Book Antiqua" w:hAnsi="Book Antiqua" w:cs="Book Antiqua"/>
          <w:color w:val="000000"/>
        </w:rPr>
        <w:t xml:space="preserve"> 2014; </w:t>
      </w:r>
      <w:r w:rsidRPr="001266BF">
        <w:rPr>
          <w:rFonts w:ascii="Book Antiqua" w:eastAsia="Book Antiqua" w:hAnsi="Book Antiqua" w:cs="Book Antiqua"/>
          <w:b/>
          <w:bCs/>
          <w:color w:val="000000"/>
        </w:rPr>
        <w:t>371</w:t>
      </w:r>
      <w:r w:rsidRPr="001266BF">
        <w:rPr>
          <w:rFonts w:ascii="Book Antiqua" w:eastAsia="Book Antiqua" w:hAnsi="Book Antiqua" w:cs="Book Antiqua"/>
          <w:color w:val="000000"/>
        </w:rPr>
        <w:t>: 2155-2166 [PMID: 25399658 DOI: 10.1056/NEJMoa1409312]</w:t>
      </w:r>
    </w:p>
    <w:p w14:paraId="78160C6F"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35 </w:t>
      </w:r>
      <w:proofErr w:type="spellStart"/>
      <w:r w:rsidRPr="001266BF">
        <w:rPr>
          <w:rFonts w:ascii="Book Antiqua" w:eastAsia="Book Antiqua" w:hAnsi="Book Antiqua" w:cs="Book Antiqua"/>
          <w:b/>
          <w:bCs/>
          <w:color w:val="000000"/>
        </w:rPr>
        <w:t>Udell</w:t>
      </w:r>
      <w:proofErr w:type="spellEnd"/>
      <w:r w:rsidRPr="001266BF">
        <w:rPr>
          <w:rFonts w:ascii="Book Antiqua" w:eastAsia="Book Antiqua" w:hAnsi="Book Antiqua" w:cs="Book Antiqua"/>
          <w:b/>
          <w:bCs/>
          <w:color w:val="000000"/>
        </w:rPr>
        <w:t xml:space="preserve"> JA</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Bonaca</w:t>
      </w:r>
      <w:proofErr w:type="spellEnd"/>
      <w:r w:rsidRPr="001266BF">
        <w:rPr>
          <w:rFonts w:ascii="Book Antiqua" w:eastAsia="Book Antiqua" w:hAnsi="Book Antiqua" w:cs="Book Antiqua"/>
          <w:color w:val="000000"/>
        </w:rPr>
        <w:t xml:space="preserve"> MP, Collet JP, </w:t>
      </w:r>
      <w:proofErr w:type="spellStart"/>
      <w:r w:rsidRPr="001266BF">
        <w:rPr>
          <w:rFonts w:ascii="Book Antiqua" w:eastAsia="Book Antiqua" w:hAnsi="Book Antiqua" w:cs="Book Antiqua"/>
          <w:color w:val="000000"/>
        </w:rPr>
        <w:t>Lincoff</w:t>
      </w:r>
      <w:proofErr w:type="spellEnd"/>
      <w:r w:rsidRPr="001266BF">
        <w:rPr>
          <w:rFonts w:ascii="Book Antiqua" w:eastAsia="Book Antiqua" w:hAnsi="Book Antiqua" w:cs="Book Antiqua"/>
          <w:color w:val="000000"/>
        </w:rPr>
        <w:t xml:space="preserve"> AM, </w:t>
      </w:r>
      <w:proofErr w:type="spellStart"/>
      <w:r w:rsidRPr="001266BF">
        <w:rPr>
          <w:rFonts w:ascii="Book Antiqua" w:eastAsia="Book Antiqua" w:hAnsi="Book Antiqua" w:cs="Book Antiqua"/>
          <w:color w:val="000000"/>
        </w:rPr>
        <w:t>Kereiakes</w:t>
      </w:r>
      <w:proofErr w:type="spellEnd"/>
      <w:r w:rsidRPr="001266BF">
        <w:rPr>
          <w:rFonts w:ascii="Book Antiqua" w:eastAsia="Book Antiqua" w:hAnsi="Book Antiqua" w:cs="Book Antiqua"/>
          <w:color w:val="000000"/>
        </w:rPr>
        <w:t xml:space="preserve"> DJ, Costa F, Lee CW, Mauri L, </w:t>
      </w:r>
      <w:proofErr w:type="spellStart"/>
      <w:r w:rsidRPr="001266BF">
        <w:rPr>
          <w:rFonts w:ascii="Book Antiqua" w:eastAsia="Book Antiqua" w:hAnsi="Book Antiqua" w:cs="Book Antiqua"/>
          <w:color w:val="000000"/>
        </w:rPr>
        <w:t>Valgimigli</w:t>
      </w:r>
      <w:proofErr w:type="spellEnd"/>
      <w:r w:rsidRPr="001266BF">
        <w:rPr>
          <w:rFonts w:ascii="Book Antiqua" w:eastAsia="Book Antiqua" w:hAnsi="Book Antiqua" w:cs="Book Antiqua"/>
          <w:color w:val="000000"/>
        </w:rPr>
        <w:t xml:space="preserve"> M, Park SJ, </w:t>
      </w:r>
      <w:proofErr w:type="spellStart"/>
      <w:r w:rsidRPr="001266BF">
        <w:rPr>
          <w:rFonts w:ascii="Book Antiqua" w:eastAsia="Book Antiqua" w:hAnsi="Book Antiqua" w:cs="Book Antiqua"/>
          <w:color w:val="000000"/>
        </w:rPr>
        <w:t>Montalescot</w:t>
      </w:r>
      <w:proofErr w:type="spellEnd"/>
      <w:r w:rsidRPr="001266BF">
        <w:rPr>
          <w:rFonts w:ascii="Book Antiqua" w:eastAsia="Book Antiqua" w:hAnsi="Book Antiqua" w:cs="Book Antiqua"/>
          <w:color w:val="000000"/>
        </w:rPr>
        <w:t xml:space="preserve"> G, </w:t>
      </w:r>
      <w:proofErr w:type="spellStart"/>
      <w:r w:rsidRPr="001266BF">
        <w:rPr>
          <w:rFonts w:ascii="Book Antiqua" w:eastAsia="Book Antiqua" w:hAnsi="Book Antiqua" w:cs="Book Antiqua"/>
          <w:color w:val="000000"/>
        </w:rPr>
        <w:t>Sabatine</w:t>
      </w:r>
      <w:proofErr w:type="spellEnd"/>
      <w:r w:rsidRPr="001266BF">
        <w:rPr>
          <w:rFonts w:ascii="Book Antiqua" w:eastAsia="Book Antiqua" w:hAnsi="Book Antiqua" w:cs="Book Antiqua"/>
          <w:color w:val="000000"/>
        </w:rPr>
        <w:t xml:space="preserve"> MS, </w:t>
      </w:r>
      <w:proofErr w:type="spellStart"/>
      <w:r w:rsidRPr="001266BF">
        <w:rPr>
          <w:rFonts w:ascii="Book Antiqua" w:eastAsia="Book Antiqua" w:hAnsi="Book Antiqua" w:cs="Book Antiqua"/>
          <w:color w:val="000000"/>
        </w:rPr>
        <w:t>Braunwald</w:t>
      </w:r>
      <w:proofErr w:type="spellEnd"/>
      <w:r w:rsidRPr="001266BF">
        <w:rPr>
          <w:rFonts w:ascii="Book Antiqua" w:eastAsia="Book Antiqua" w:hAnsi="Book Antiqua" w:cs="Book Antiqua"/>
          <w:color w:val="000000"/>
        </w:rPr>
        <w:t xml:space="preserve"> E, Bhatt DL. Long-term dual antiplatelet therapy for secondary prevention of cardiovascular events in the subgroup of patients with previous myocardial infarction: a collaborative meta-analysis of randomized trials. </w:t>
      </w:r>
      <w:r w:rsidRPr="001266BF">
        <w:rPr>
          <w:rFonts w:ascii="Book Antiqua" w:eastAsia="Book Antiqua" w:hAnsi="Book Antiqua" w:cs="Book Antiqua"/>
          <w:i/>
          <w:iCs/>
          <w:color w:val="000000"/>
        </w:rPr>
        <w:t>Eur Heart J</w:t>
      </w:r>
      <w:r w:rsidRPr="001266BF">
        <w:rPr>
          <w:rFonts w:ascii="Book Antiqua" w:eastAsia="Book Antiqua" w:hAnsi="Book Antiqua" w:cs="Book Antiqua"/>
          <w:color w:val="000000"/>
        </w:rPr>
        <w:t xml:space="preserve"> 2016; </w:t>
      </w:r>
      <w:r w:rsidRPr="001266BF">
        <w:rPr>
          <w:rFonts w:ascii="Book Antiqua" w:eastAsia="Book Antiqua" w:hAnsi="Book Antiqua" w:cs="Book Antiqua"/>
          <w:b/>
          <w:bCs/>
          <w:color w:val="000000"/>
        </w:rPr>
        <w:t>37</w:t>
      </w:r>
      <w:r w:rsidRPr="001266BF">
        <w:rPr>
          <w:rFonts w:ascii="Book Antiqua" w:eastAsia="Book Antiqua" w:hAnsi="Book Antiqua" w:cs="Book Antiqua"/>
          <w:color w:val="000000"/>
        </w:rPr>
        <w:t>: 390-399 [PMID: 26324537 DOI: 10.1093/</w:t>
      </w:r>
      <w:proofErr w:type="spellStart"/>
      <w:r w:rsidRPr="001266BF">
        <w:rPr>
          <w:rFonts w:ascii="Book Antiqua" w:eastAsia="Book Antiqua" w:hAnsi="Book Antiqua" w:cs="Book Antiqua"/>
          <w:color w:val="000000"/>
        </w:rPr>
        <w:t>eurheartj</w:t>
      </w:r>
      <w:proofErr w:type="spellEnd"/>
      <w:r w:rsidRPr="001266BF">
        <w:rPr>
          <w:rFonts w:ascii="Book Antiqua" w:eastAsia="Book Antiqua" w:hAnsi="Book Antiqua" w:cs="Book Antiqua"/>
          <w:color w:val="000000"/>
        </w:rPr>
        <w:t>/ehv443]</w:t>
      </w:r>
    </w:p>
    <w:p w14:paraId="00E7EF2C"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36 </w:t>
      </w:r>
      <w:r w:rsidRPr="001266BF">
        <w:rPr>
          <w:rFonts w:ascii="Book Antiqua" w:eastAsia="Book Antiqua" w:hAnsi="Book Antiqua" w:cs="Book Antiqua"/>
          <w:b/>
          <w:bCs/>
          <w:color w:val="000000"/>
        </w:rPr>
        <w:t>Yeh RW</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Secemsky</w:t>
      </w:r>
      <w:proofErr w:type="spellEnd"/>
      <w:r w:rsidRPr="001266BF">
        <w:rPr>
          <w:rFonts w:ascii="Book Antiqua" w:eastAsia="Book Antiqua" w:hAnsi="Book Antiqua" w:cs="Book Antiqua"/>
          <w:color w:val="000000"/>
        </w:rPr>
        <w:t xml:space="preserve"> EA, </w:t>
      </w:r>
      <w:proofErr w:type="spellStart"/>
      <w:r w:rsidRPr="001266BF">
        <w:rPr>
          <w:rFonts w:ascii="Book Antiqua" w:eastAsia="Book Antiqua" w:hAnsi="Book Antiqua" w:cs="Book Antiqua"/>
          <w:color w:val="000000"/>
        </w:rPr>
        <w:t>Kereiakes</w:t>
      </w:r>
      <w:proofErr w:type="spellEnd"/>
      <w:r w:rsidRPr="001266BF">
        <w:rPr>
          <w:rFonts w:ascii="Book Antiqua" w:eastAsia="Book Antiqua" w:hAnsi="Book Antiqua" w:cs="Book Antiqua"/>
          <w:color w:val="000000"/>
        </w:rPr>
        <w:t xml:space="preserve"> DJ, Normand SL, </w:t>
      </w:r>
      <w:proofErr w:type="spellStart"/>
      <w:r w:rsidRPr="001266BF">
        <w:rPr>
          <w:rFonts w:ascii="Book Antiqua" w:eastAsia="Book Antiqua" w:hAnsi="Book Antiqua" w:cs="Book Antiqua"/>
          <w:color w:val="000000"/>
        </w:rPr>
        <w:t>Gershlick</w:t>
      </w:r>
      <w:proofErr w:type="spellEnd"/>
      <w:r w:rsidRPr="001266BF">
        <w:rPr>
          <w:rFonts w:ascii="Book Antiqua" w:eastAsia="Book Antiqua" w:hAnsi="Book Antiqua" w:cs="Book Antiqua"/>
          <w:color w:val="000000"/>
        </w:rPr>
        <w:t xml:space="preserve"> AH, Cohen DJ, </w:t>
      </w:r>
      <w:proofErr w:type="spellStart"/>
      <w:r w:rsidRPr="001266BF">
        <w:rPr>
          <w:rFonts w:ascii="Book Antiqua" w:eastAsia="Book Antiqua" w:hAnsi="Book Antiqua" w:cs="Book Antiqua"/>
          <w:color w:val="000000"/>
        </w:rPr>
        <w:t>Spertus</w:t>
      </w:r>
      <w:proofErr w:type="spellEnd"/>
      <w:r w:rsidRPr="001266BF">
        <w:rPr>
          <w:rFonts w:ascii="Book Antiqua" w:eastAsia="Book Antiqua" w:hAnsi="Book Antiqua" w:cs="Book Antiqua"/>
          <w:color w:val="000000"/>
        </w:rPr>
        <w:t xml:space="preserve"> JA, Steg PG, </w:t>
      </w:r>
      <w:proofErr w:type="spellStart"/>
      <w:r w:rsidRPr="001266BF">
        <w:rPr>
          <w:rFonts w:ascii="Book Antiqua" w:eastAsia="Book Antiqua" w:hAnsi="Book Antiqua" w:cs="Book Antiqua"/>
          <w:color w:val="000000"/>
        </w:rPr>
        <w:t>Cutlip</w:t>
      </w:r>
      <w:proofErr w:type="spellEnd"/>
      <w:r w:rsidRPr="001266BF">
        <w:rPr>
          <w:rFonts w:ascii="Book Antiqua" w:eastAsia="Book Antiqua" w:hAnsi="Book Antiqua" w:cs="Book Antiqua"/>
          <w:color w:val="000000"/>
        </w:rPr>
        <w:t xml:space="preserve"> DE, Rinaldi MJ, </w:t>
      </w:r>
      <w:proofErr w:type="spellStart"/>
      <w:r w:rsidRPr="001266BF">
        <w:rPr>
          <w:rFonts w:ascii="Book Antiqua" w:eastAsia="Book Antiqua" w:hAnsi="Book Antiqua" w:cs="Book Antiqua"/>
          <w:color w:val="000000"/>
        </w:rPr>
        <w:t>Camenzind</w:t>
      </w:r>
      <w:proofErr w:type="spellEnd"/>
      <w:r w:rsidRPr="001266BF">
        <w:rPr>
          <w:rFonts w:ascii="Book Antiqua" w:eastAsia="Book Antiqua" w:hAnsi="Book Antiqua" w:cs="Book Antiqua"/>
          <w:color w:val="000000"/>
        </w:rPr>
        <w:t xml:space="preserve"> E, </w:t>
      </w:r>
      <w:proofErr w:type="spellStart"/>
      <w:r w:rsidRPr="001266BF">
        <w:rPr>
          <w:rFonts w:ascii="Book Antiqua" w:eastAsia="Book Antiqua" w:hAnsi="Book Antiqua" w:cs="Book Antiqua"/>
          <w:color w:val="000000"/>
        </w:rPr>
        <w:t>Wijns</w:t>
      </w:r>
      <w:proofErr w:type="spellEnd"/>
      <w:r w:rsidRPr="001266BF">
        <w:rPr>
          <w:rFonts w:ascii="Book Antiqua" w:eastAsia="Book Antiqua" w:hAnsi="Book Antiqua" w:cs="Book Antiqua"/>
          <w:color w:val="000000"/>
        </w:rPr>
        <w:t xml:space="preserve"> W, </w:t>
      </w:r>
      <w:proofErr w:type="spellStart"/>
      <w:r w:rsidRPr="001266BF">
        <w:rPr>
          <w:rFonts w:ascii="Book Antiqua" w:eastAsia="Book Antiqua" w:hAnsi="Book Antiqua" w:cs="Book Antiqua"/>
          <w:color w:val="000000"/>
        </w:rPr>
        <w:t>Apruzzese</w:t>
      </w:r>
      <w:proofErr w:type="spellEnd"/>
      <w:r w:rsidRPr="001266BF">
        <w:rPr>
          <w:rFonts w:ascii="Book Antiqua" w:eastAsia="Book Antiqua" w:hAnsi="Book Antiqua" w:cs="Book Antiqua"/>
          <w:color w:val="000000"/>
        </w:rPr>
        <w:t xml:space="preserve"> PK, Song Y, Massaro JM, Mauri L; DAPT Study Investigators. Development and Validation of a Prediction Rule for Benefit and Harm of Dual Antiplatelet Therapy Beyond 1 Year After Percutaneous Coronary Intervention. </w:t>
      </w:r>
      <w:r w:rsidRPr="001266BF">
        <w:rPr>
          <w:rFonts w:ascii="Book Antiqua" w:eastAsia="Book Antiqua" w:hAnsi="Book Antiqua" w:cs="Book Antiqua"/>
          <w:i/>
          <w:iCs/>
          <w:color w:val="000000"/>
        </w:rPr>
        <w:t>JAMA</w:t>
      </w:r>
      <w:r w:rsidRPr="001266BF">
        <w:rPr>
          <w:rFonts w:ascii="Book Antiqua" w:eastAsia="Book Antiqua" w:hAnsi="Book Antiqua" w:cs="Book Antiqua"/>
          <w:color w:val="000000"/>
        </w:rPr>
        <w:t xml:space="preserve"> 2016; </w:t>
      </w:r>
      <w:r w:rsidRPr="001266BF">
        <w:rPr>
          <w:rFonts w:ascii="Book Antiqua" w:eastAsia="Book Antiqua" w:hAnsi="Book Antiqua" w:cs="Book Antiqua"/>
          <w:b/>
          <w:bCs/>
          <w:color w:val="000000"/>
        </w:rPr>
        <w:t>315</w:t>
      </w:r>
      <w:r w:rsidRPr="001266BF">
        <w:rPr>
          <w:rFonts w:ascii="Book Antiqua" w:eastAsia="Book Antiqua" w:hAnsi="Book Antiqua" w:cs="Book Antiqua"/>
          <w:color w:val="000000"/>
        </w:rPr>
        <w:t>: 1735-1749 [PMID: 27022822 DOI: 10.1001/jama.2016.3775]</w:t>
      </w:r>
    </w:p>
    <w:p w14:paraId="5CCF0D60"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37 </w:t>
      </w:r>
      <w:r w:rsidRPr="001266BF">
        <w:rPr>
          <w:rFonts w:ascii="Book Antiqua" w:eastAsia="Book Antiqua" w:hAnsi="Book Antiqua" w:cs="Book Antiqua"/>
          <w:b/>
          <w:bCs/>
          <w:color w:val="000000"/>
        </w:rPr>
        <w:t>Baber U</w:t>
      </w:r>
      <w:r w:rsidRPr="001266BF">
        <w:rPr>
          <w:rFonts w:ascii="Book Antiqua" w:eastAsia="Book Antiqua" w:hAnsi="Book Antiqua" w:cs="Book Antiqua"/>
          <w:color w:val="000000"/>
        </w:rPr>
        <w:t xml:space="preserve">, Mehran R, </w:t>
      </w:r>
      <w:proofErr w:type="spellStart"/>
      <w:r w:rsidRPr="001266BF">
        <w:rPr>
          <w:rFonts w:ascii="Book Antiqua" w:eastAsia="Book Antiqua" w:hAnsi="Book Antiqua" w:cs="Book Antiqua"/>
          <w:color w:val="000000"/>
        </w:rPr>
        <w:t>Giustino</w:t>
      </w:r>
      <w:proofErr w:type="spellEnd"/>
      <w:r w:rsidRPr="001266BF">
        <w:rPr>
          <w:rFonts w:ascii="Book Antiqua" w:eastAsia="Book Antiqua" w:hAnsi="Book Antiqua" w:cs="Book Antiqua"/>
          <w:color w:val="000000"/>
        </w:rPr>
        <w:t xml:space="preserve"> G, Cohen DJ, Henry TD, Sartori S, </w:t>
      </w:r>
      <w:proofErr w:type="spellStart"/>
      <w:r w:rsidRPr="001266BF">
        <w:rPr>
          <w:rFonts w:ascii="Book Antiqua" w:eastAsia="Book Antiqua" w:hAnsi="Book Antiqua" w:cs="Book Antiqua"/>
          <w:color w:val="000000"/>
        </w:rPr>
        <w:t>Ariti</w:t>
      </w:r>
      <w:proofErr w:type="spellEnd"/>
      <w:r w:rsidRPr="001266BF">
        <w:rPr>
          <w:rFonts w:ascii="Book Antiqua" w:eastAsia="Book Antiqua" w:hAnsi="Book Antiqua" w:cs="Book Antiqua"/>
          <w:color w:val="000000"/>
        </w:rPr>
        <w:t xml:space="preserve"> C, </w:t>
      </w:r>
      <w:proofErr w:type="spellStart"/>
      <w:r w:rsidRPr="001266BF">
        <w:rPr>
          <w:rFonts w:ascii="Book Antiqua" w:eastAsia="Book Antiqua" w:hAnsi="Book Antiqua" w:cs="Book Antiqua"/>
          <w:color w:val="000000"/>
        </w:rPr>
        <w:t>Litherland</w:t>
      </w:r>
      <w:proofErr w:type="spellEnd"/>
      <w:r w:rsidRPr="001266BF">
        <w:rPr>
          <w:rFonts w:ascii="Book Antiqua" w:eastAsia="Book Antiqua" w:hAnsi="Book Antiqua" w:cs="Book Antiqua"/>
          <w:color w:val="000000"/>
        </w:rPr>
        <w:t xml:space="preserve"> C, </w:t>
      </w:r>
      <w:proofErr w:type="spellStart"/>
      <w:r w:rsidRPr="001266BF">
        <w:rPr>
          <w:rFonts w:ascii="Book Antiqua" w:eastAsia="Book Antiqua" w:hAnsi="Book Antiqua" w:cs="Book Antiqua"/>
          <w:color w:val="000000"/>
        </w:rPr>
        <w:t>Dangas</w:t>
      </w:r>
      <w:proofErr w:type="spellEnd"/>
      <w:r w:rsidRPr="001266BF">
        <w:rPr>
          <w:rFonts w:ascii="Book Antiqua" w:eastAsia="Book Antiqua" w:hAnsi="Book Antiqua" w:cs="Book Antiqua"/>
          <w:color w:val="000000"/>
        </w:rPr>
        <w:t xml:space="preserve"> G, Gibson CM, </w:t>
      </w:r>
      <w:proofErr w:type="spellStart"/>
      <w:r w:rsidRPr="001266BF">
        <w:rPr>
          <w:rFonts w:ascii="Book Antiqua" w:eastAsia="Book Antiqua" w:hAnsi="Book Antiqua" w:cs="Book Antiqua"/>
          <w:color w:val="000000"/>
        </w:rPr>
        <w:t>Krucoff</w:t>
      </w:r>
      <w:proofErr w:type="spellEnd"/>
      <w:r w:rsidRPr="001266BF">
        <w:rPr>
          <w:rFonts w:ascii="Book Antiqua" w:eastAsia="Book Antiqua" w:hAnsi="Book Antiqua" w:cs="Book Antiqua"/>
          <w:color w:val="000000"/>
        </w:rPr>
        <w:t xml:space="preserve"> MW, </w:t>
      </w:r>
      <w:proofErr w:type="spellStart"/>
      <w:r w:rsidRPr="001266BF">
        <w:rPr>
          <w:rFonts w:ascii="Book Antiqua" w:eastAsia="Book Antiqua" w:hAnsi="Book Antiqua" w:cs="Book Antiqua"/>
          <w:color w:val="000000"/>
        </w:rPr>
        <w:t>Moliterno</w:t>
      </w:r>
      <w:proofErr w:type="spellEnd"/>
      <w:r w:rsidRPr="001266BF">
        <w:rPr>
          <w:rFonts w:ascii="Book Antiqua" w:eastAsia="Book Antiqua" w:hAnsi="Book Antiqua" w:cs="Book Antiqua"/>
          <w:color w:val="000000"/>
        </w:rPr>
        <w:t xml:space="preserve"> DJ, </w:t>
      </w:r>
      <w:proofErr w:type="spellStart"/>
      <w:r w:rsidRPr="001266BF">
        <w:rPr>
          <w:rFonts w:ascii="Book Antiqua" w:eastAsia="Book Antiqua" w:hAnsi="Book Antiqua" w:cs="Book Antiqua"/>
          <w:color w:val="000000"/>
        </w:rPr>
        <w:t>Kirtane</w:t>
      </w:r>
      <w:proofErr w:type="spellEnd"/>
      <w:r w:rsidRPr="001266BF">
        <w:rPr>
          <w:rFonts w:ascii="Book Antiqua" w:eastAsia="Book Antiqua" w:hAnsi="Book Antiqua" w:cs="Book Antiqua"/>
          <w:color w:val="000000"/>
        </w:rPr>
        <w:t xml:space="preserve"> AJ, Stone GW, Colombo A, </w:t>
      </w:r>
      <w:proofErr w:type="spellStart"/>
      <w:r w:rsidRPr="001266BF">
        <w:rPr>
          <w:rFonts w:ascii="Book Antiqua" w:eastAsia="Book Antiqua" w:hAnsi="Book Antiqua" w:cs="Book Antiqua"/>
          <w:color w:val="000000"/>
        </w:rPr>
        <w:t>Chieffo</w:t>
      </w:r>
      <w:proofErr w:type="spellEnd"/>
      <w:r w:rsidRPr="001266BF">
        <w:rPr>
          <w:rFonts w:ascii="Book Antiqua" w:eastAsia="Book Antiqua" w:hAnsi="Book Antiqua" w:cs="Book Antiqua"/>
          <w:color w:val="000000"/>
        </w:rPr>
        <w:t xml:space="preserve"> A, </w:t>
      </w:r>
      <w:proofErr w:type="spellStart"/>
      <w:r w:rsidRPr="001266BF">
        <w:rPr>
          <w:rFonts w:ascii="Book Antiqua" w:eastAsia="Book Antiqua" w:hAnsi="Book Antiqua" w:cs="Book Antiqua"/>
          <w:color w:val="000000"/>
        </w:rPr>
        <w:t>Kini</w:t>
      </w:r>
      <w:proofErr w:type="spellEnd"/>
      <w:r w:rsidRPr="001266BF">
        <w:rPr>
          <w:rFonts w:ascii="Book Antiqua" w:eastAsia="Book Antiqua" w:hAnsi="Book Antiqua" w:cs="Book Antiqua"/>
          <w:color w:val="000000"/>
        </w:rPr>
        <w:t xml:space="preserve"> AS, </w:t>
      </w:r>
      <w:proofErr w:type="spellStart"/>
      <w:r w:rsidRPr="001266BF">
        <w:rPr>
          <w:rFonts w:ascii="Book Antiqua" w:eastAsia="Book Antiqua" w:hAnsi="Book Antiqua" w:cs="Book Antiqua"/>
          <w:color w:val="000000"/>
        </w:rPr>
        <w:t>Witzenbichler</w:t>
      </w:r>
      <w:proofErr w:type="spellEnd"/>
      <w:r w:rsidRPr="001266BF">
        <w:rPr>
          <w:rFonts w:ascii="Book Antiqua" w:eastAsia="Book Antiqua" w:hAnsi="Book Antiqua" w:cs="Book Antiqua"/>
          <w:color w:val="000000"/>
        </w:rPr>
        <w:t xml:space="preserve"> B, Weisz G, Steg PG, Pocock S. Coronary Thrombosis and Major Bleeding After PCI With Drug-Eluting Stents: Risk Scores From PARIS. </w:t>
      </w:r>
      <w:r w:rsidRPr="001266BF">
        <w:rPr>
          <w:rFonts w:ascii="Book Antiqua" w:eastAsia="Book Antiqua" w:hAnsi="Book Antiqua" w:cs="Book Antiqua"/>
          <w:i/>
          <w:iCs/>
          <w:color w:val="000000"/>
        </w:rPr>
        <w:t xml:space="preserve">J Am Coll </w:t>
      </w:r>
      <w:proofErr w:type="spellStart"/>
      <w:r w:rsidRPr="001266BF">
        <w:rPr>
          <w:rFonts w:ascii="Book Antiqua" w:eastAsia="Book Antiqua" w:hAnsi="Book Antiqua" w:cs="Book Antiqua"/>
          <w:i/>
          <w:iCs/>
          <w:color w:val="000000"/>
        </w:rPr>
        <w:t>Cardiol</w:t>
      </w:r>
      <w:proofErr w:type="spellEnd"/>
      <w:r w:rsidRPr="001266BF">
        <w:rPr>
          <w:rFonts w:ascii="Book Antiqua" w:eastAsia="Book Antiqua" w:hAnsi="Book Antiqua" w:cs="Book Antiqua"/>
          <w:color w:val="000000"/>
        </w:rPr>
        <w:t xml:space="preserve"> 2016; </w:t>
      </w:r>
      <w:r w:rsidRPr="001266BF">
        <w:rPr>
          <w:rFonts w:ascii="Book Antiqua" w:eastAsia="Book Antiqua" w:hAnsi="Book Antiqua" w:cs="Book Antiqua"/>
          <w:b/>
          <w:bCs/>
          <w:color w:val="000000"/>
        </w:rPr>
        <w:t>67</w:t>
      </w:r>
      <w:r w:rsidRPr="001266BF">
        <w:rPr>
          <w:rFonts w:ascii="Book Antiqua" w:eastAsia="Book Antiqua" w:hAnsi="Book Antiqua" w:cs="Book Antiqua"/>
          <w:color w:val="000000"/>
        </w:rPr>
        <w:t>: 2224-2234 [PMID: 27079334 DOI: 10.1016/j.jacc.2016.02.064]</w:t>
      </w:r>
    </w:p>
    <w:bookmarkEnd w:id="9"/>
    <w:p w14:paraId="0E410408" w14:textId="77777777" w:rsidR="00A77B3E" w:rsidRPr="001266BF" w:rsidRDefault="00A77B3E" w:rsidP="001266BF">
      <w:pPr>
        <w:spacing w:line="360" w:lineRule="auto"/>
        <w:jc w:val="both"/>
        <w:rPr>
          <w:rFonts w:ascii="Book Antiqua" w:hAnsi="Book Antiqua"/>
        </w:rPr>
        <w:sectPr w:rsidR="00A77B3E" w:rsidRPr="001266BF">
          <w:pgSz w:w="12240" w:h="15840"/>
          <w:pgMar w:top="1440" w:right="1440" w:bottom="1440" w:left="1440" w:header="720" w:footer="720" w:gutter="0"/>
          <w:cols w:space="720"/>
          <w:docGrid w:linePitch="360"/>
        </w:sectPr>
      </w:pPr>
    </w:p>
    <w:p w14:paraId="6F4451E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lastRenderedPageBreak/>
        <w:t>Footnotes</w:t>
      </w:r>
    </w:p>
    <w:p w14:paraId="2B0761E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Conflict-of-interest statement: </w:t>
      </w:r>
      <w:r w:rsidRPr="001266BF">
        <w:rPr>
          <w:rFonts w:ascii="Book Antiqua" w:eastAsia="Book Antiqua" w:hAnsi="Book Antiqua" w:cs="Book Antiqua"/>
          <w:color w:val="000000"/>
        </w:rPr>
        <w:t>The authors declare that there are no conflicts of interest.</w:t>
      </w:r>
    </w:p>
    <w:p w14:paraId="55432040" w14:textId="77777777" w:rsidR="00A77B3E" w:rsidRPr="001266BF" w:rsidRDefault="00A77B3E" w:rsidP="001266BF">
      <w:pPr>
        <w:spacing w:line="360" w:lineRule="auto"/>
        <w:jc w:val="both"/>
        <w:rPr>
          <w:rFonts w:ascii="Book Antiqua" w:hAnsi="Book Antiqua"/>
        </w:rPr>
      </w:pPr>
    </w:p>
    <w:p w14:paraId="0B39087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Open-Access: </w:t>
      </w:r>
      <w:r w:rsidRPr="001266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66BF">
        <w:rPr>
          <w:rFonts w:ascii="Book Antiqua" w:eastAsia="Book Antiqua" w:hAnsi="Book Antiqua" w:cs="Book Antiqua"/>
          <w:color w:val="000000"/>
        </w:rPr>
        <w:t>NonCommercial</w:t>
      </w:r>
      <w:proofErr w:type="spellEnd"/>
      <w:r w:rsidRPr="001266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06DFE7" w14:textId="77777777" w:rsidR="00A77B3E" w:rsidRPr="001266BF" w:rsidRDefault="00A77B3E" w:rsidP="001266BF">
      <w:pPr>
        <w:spacing w:line="360" w:lineRule="auto"/>
        <w:jc w:val="both"/>
        <w:rPr>
          <w:rFonts w:ascii="Book Antiqua" w:hAnsi="Book Antiqua"/>
        </w:rPr>
      </w:pPr>
    </w:p>
    <w:p w14:paraId="70C86181" w14:textId="576D6DDE" w:rsidR="00A77B3E" w:rsidRDefault="001B2913" w:rsidP="001266BF">
      <w:pPr>
        <w:spacing w:line="360" w:lineRule="auto"/>
        <w:jc w:val="both"/>
        <w:rPr>
          <w:rFonts w:ascii="Book Antiqua" w:eastAsia="Book Antiqua" w:hAnsi="Book Antiqua" w:cs="Book Antiqua"/>
          <w:color w:val="000000"/>
        </w:rPr>
      </w:pPr>
      <w:r w:rsidRPr="001266BF">
        <w:rPr>
          <w:rFonts w:ascii="Book Antiqua" w:eastAsia="Book Antiqua" w:hAnsi="Book Antiqua" w:cs="Book Antiqua"/>
          <w:b/>
          <w:color w:val="000000"/>
        </w:rPr>
        <w:t xml:space="preserve">Manuscript source: </w:t>
      </w:r>
      <w:r w:rsidRPr="001266BF">
        <w:rPr>
          <w:rFonts w:ascii="Book Antiqua" w:eastAsia="Book Antiqua" w:hAnsi="Book Antiqua" w:cs="Book Antiqua"/>
          <w:color w:val="000000"/>
        </w:rPr>
        <w:t xml:space="preserve">Invited </w:t>
      </w:r>
      <w:r w:rsidR="00B93DE1" w:rsidRPr="001266BF">
        <w:rPr>
          <w:rFonts w:ascii="Book Antiqua" w:eastAsia="Book Antiqua" w:hAnsi="Book Antiqua" w:cs="Book Antiqua"/>
          <w:color w:val="000000"/>
        </w:rPr>
        <w:t>ma</w:t>
      </w:r>
      <w:r w:rsidRPr="001266BF">
        <w:rPr>
          <w:rFonts w:ascii="Book Antiqua" w:eastAsia="Book Antiqua" w:hAnsi="Book Antiqua" w:cs="Book Antiqua"/>
          <w:color w:val="000000"/>
        </w:rPr>
        <w:t>nuscript</w:t>
      </w:r>
    </w:p>
    <w:p w14:paraId="1C1CB970" w14:textId="77777777" w:rsidR="00E1038F" w:rsidRPr="001266BF" w:rsidRDefault="00E1038F" w:rsidP="001266BF">
      <w:pPr>
        <w:spacing w:line="360" w:lineRule="auto"/>
        <w:jc w:val="both"/>
        <w:rPr>
          <w:rFonts w:ascii="Book Antiqua" w:hAnsi="Book Antiqua"/>
        </w:rPr>
      </w:pPr>
    </w:p>
    <w:p w14:paraId="525181BB"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Corresponding Author's Membership in Professional Societies: </w:t>
      </w:r>
      <w:r w:rsidRPr="001266BF">
        <w:rPr>
          <w:rFonts w:ascii="Book Antiqua" w:eastAsia="Book Antiqua" w:hAnsi="Book Antiqua" w:cs="Book Antiqua"/>
          <w:color w:val="000000"/>
        </w:rPr>
        <w:t xml:space="preserve">British Cardiovascular Intervention Society, </w:t>
      </w:r>
      <w:r w:rsidR="00B93DE1">
        <w:rPr>
          <w:rFonts w:ascii="Book Antiqua" w:hAnsi="Book Antiqua" w:cs="Book Antiqua" w:hint="eastAsia"/>
          <w:color w:val="000000"/>
          <w:lang w:eastAsia="zh-CN"/>
        </w:rPr>
        <w:t xml:space="preserve">No. </w:t>
      </w:r>
      <w:r w:rsidRPr="001266BF">
        <w:rPr>
          <w:rFonts w:ascii="Book Antiqua" w:eastAsia="Book Antiqua" w:hAnsi="Book Antiqua" w:cs="Book Antiqua"/>
          <w:color w:val="000000"/>
        </w:rPr>
        <w:t xml:space="preserve">4312; British Cardiovascular Society, </w:t>
      </w:r>
      <w:r w:rsidR="00B93DE1">
        <w:rPr>
          <w:rFonts w:ascii="Book Antiqua" w:hAnsi="Book Antiqua" w:cs="Book Antiqua" w:hint="eastAsia"/>
          <w:color w:val="000000"/>
          <w:lang w:eastAsia="zh-CN"/>
        </w:rPr>
        <w:t xml:space="preserve">No. </w:t>
      </w:r>
      <w:r w:rsidRPr="001266BF">
        <w:rPr>
          <w:rFonts w:ascii="Book Antiqua" w:eastAsia="Book Antiqua" w:hAnsi="Book Antiqua" w:cs="Book Antiqua"/>
          <w:color w:val="000000"/>
        </w:rPr>
        <w:t xml:space="preserve">2069; Royal College of Physicians, London, </w:t>
      </w:r>
      <w:r w:rsidR="00B93DE1">
        <w:rPr>
          <w:rFonts w:ascii="Book Antiqua" w:hAnsi="Book Antiqua" w:cs="Book Antiqua" w:hint="eastAsia"/>
          <w:color w:val="000000"/>
          <w:lang w:eastAsia="zh-CN"/>
        </w:rPr>
        <w:t xml:space="preserve">No. </w:t>
      </w:r>
      <w:r w:rsidRPr="001266BF">
        <w:rPr>
          <w:rFonts w:ascii="Book Antiqua" w:eastAsia="Book Antiqua" w:hAnsi="Book Antiqua" w:cs="Book Antiqua"/>
          <w:color w:val="000000"/>
        </w:rPr>
        <w:t xml:space="preserve">86511; European Society of Cardiology, </w:t>
      </w:r>
      <w:r w:rsidR="00B93DE1">
        <w:rPr>
          <w:rFonts w:ascii="Book Antiqua" w:hAnsi="Book Antiqua" w:cs="Book Antiqua" w:hint="eastAsia"/>
          <w:color w:val="000000"/>
          <w:lang w:eastAsia="zh-CN"/>
        </w:rPr>
        <w:t xml:space="preserve">No. </w:t>
      </w:r>
      <w:r w:rsidRPr="001266BF">
        <w:rPr>
          <w:rFonts w:ascii="Book Antiqua" w:eastAsia="Book Antiqua" w:hAnsi="Book Antiqua" w:cs="Book Antiqua"/>
          <w:color w:val="000000"/>
        </w:rPr>
        <w:t>240517.</w:t>
      </w:r>
    </w:p>
    <w:p w14:paraId="1BEAC41E" w14:textId="77777777" w:rsidR="00A77B3E" w:rsidRPr="001266BF" w:rsidRDefault="00A77B3E" w:rsidP="001266BF">
      <w:pPr>
        <w:spacing w:line="360" w:lineRule="auto"/>
        <w:jc w:val="both"/>
        <w:rPr>
          <w:rFonts w:ascii="Book Antiqua" w:hAnsi="Book Antiqua"/>
        </w:rPr>
      </w:pPr>
    </w:p>
    <w:p w14:paraId="18727CEE"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Peer-review started: </w:t>
      </w:r>
      <w:r w:rsidRPr="001266BF">
        <w:rPr>
          <w:rFonts w:ascii="Book Antiqua" w:eastAsia="Book Antiqua" w:hAnsi="Book Antiqua" w:cs="Book Antiqua"/>
          <w:color w:val="000000"/>
        </w:rPr>
        <w:t>March 15, 2021</w:t>
      </w:r>
    </w:p>
    <w:p w14:paraId="7B2F7B9E"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First decision: </w:t>
      </w:r>
      <w:r w:rsidRPr="001266BF">
        <w:rPr>
          <w:rFonts w:ascii="Book Antiqua" w:eastAsia="Book Antiqua" w:hAnsi="Book Antiqua" w:cs="Book Antiqua"/>
          <w:color w:val="000000"/>
        </w:rPr>
        <w:t>April 26, 2021</w:t>
      </w:r>
    </w:p>
    <w:p w14:paraId="67A64F56"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Article in press: </w:t>
      </w:r>
    </w:p>
    <w:p w14:paraId="723E88A8" w14:textId="77777777" w:rsidR="00A77B3E" w:rsidRPr="001266BF" w:rsidRDefault="00A77B3E" w:rsidP="001266BF">
      <w:pPr>
        <w:spacing w:line="360" w:lineRule="auto"/>
        <w:jc w:val="both"/>
        <w:rPr>
          <w:rFonts w:ascii="Book Antiqua" w:hAnsi="Book Antiqua"/>
        </w:rPr>
      </w:pPr>
    </w:p>
    <w:p w14:paraId="640D7CE1"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Specialty type: </w:t>
      </w:r>
      <w:r w:rsidRPr="001266BF">
        <w:rPr>
          <w:rFonts w:ascii="Book Antiqua" w:eastAsia="Book Antiqua" w:hAnsi="Book Antiqua" w:cs="Book Antiqua"/>
          <w:color w:val="000000"/>
        </w:rPr>
        <w:t xml:space="preserve">Cardiac and </w:t>
      </w:r>
      <w:r w:rsidR="00B93DE1" w:rsidRPr="001266BF">
        <w:rPr>
          <w:rFonts w:ascii="Book Antiqua" w:eastAsia="Book Antiqua" w:hAnsi="Book Antiqua" w:cs="Book Antiqua"/>
          <w:color w:val="000000"/>
        </w:rPr>
        <w:t>cardiovascular sy</w:t>
      </w:r>
      <w:r w:rsidRPr="001266BF">
        <w:rPr>
          <w:rFonts w:ascii="Book Antiqua" w:eastAsia="Book Antiqua" w:hAnsi="Book Antiqua" w:cs="Book Antiqua"/>
          <w:color w:val="000000"/>
        </w:rPr>
        <w:t>stems</w:t>
      </w:r>
    </w:p>
    <w:p w14:paraId="747CBAA6"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Country/Territory of origin: </w:t>
      </w:r>
      <w:r w:rsidRPr="001266BF">
        <w:rPr>
          <w:rFonts w:ascii="Book Antiqua" w:eastAsia="Book Antiqua" w:hAnsi="Book Antiqua" w:cs="Book Antiqua"/>
          <w:color w:val="000000"/>
        </w:rPr>
        <w:t>United Kingdom</w:t>
      </w:r>
    </w:p>
    <w:p w14:paraId="70115642"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Peer-review report’s scientific quality classification</w:t>
      </w:r>
    </w:p>
    <w:p w14:paraId="642707C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Grade A (Excellent): 0</w:t>
      </w:r>
    </w:p>
    <w:p w14:paraId="48633DFB"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Grade B (Very good): B</w:t>
      </w:r>
    </w:p>
    <w:p w14:paraId="224D9F5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Grade C (Good): 0</w:t>
      </w:r>
    </w:p>
    <w:p w14:paraId="16E6F90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Grade D (Fair): 0</w:t>
      </w:r>
    </w:p>
    <w:p w14:paraId="35EBE692"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lastRenderedPageBreak/>
        <w:t>Grade E (Poor): 0</w:t>
      </w:r>
    </w:p>
    <w:p w14:paraId="35F939E5" w14:textId="77777777" w:rsidR="00A77B3E" w:rsidRPr="001266BF" w:rsidRDefault="00A77B3E" w:rsidP="001266BF">
      <w:pPr>
        <w:spacing w:line="360" w:lineRule="auto"/>
        <w:jc w:val="both"/>
        <w:rPr>
          <w:rFonts w:ascii="Book Antiqua" w:hAnsi="Book Antiqua"/>
        </w:rPr>
      </w:pPr>
    </w:p>
    <w:p w14:paraId="352ECB47" w14:textId="77777777" w:rsidR="00A77B3E" w:rsidRPr="001266BF" w:rsidRDefault="001B2913" w:rsidP="001266BF">
      <w:pPr>
        <w:spacing w:line="360" w:lineRule="auto"/>
        <w:jc w:val="both"/>
        <w:rPr>
          <w:rFonts w:ascii="Book Antiqua" w:hAnsi="Book Antiqua"/>
        </w:rPr>
        <w:sectPr w:rsidR="00A77B3E" w:rsidRPr="001266BF">
          <w:pgSz w:w="12240" w:h="15840"/>
          <w:pgMar w:top="1440" w:right="1440" w:bottom="1440" w:left="1440" w:header="720" w:footer="720" w:gutter="0"/>
          <w:cols w:space="720"/>
          <w:docGrid w:linePitch="360"/>
        </w:sectPr>
      </w:pPr>
      <w:r w:rsidRPr="001266BF">
        <w:rPr>
          <w:rFonts w:ascii="Book Antiqua" w:eastAsia="Book Antiqua" w:hAnsi="Book Antiqua" w:cs="Book Antiqua"/>
          <w:b/>
          <w:color w:val="000000"/>
        </w:rPr>
        <w:t xml:space="preserve">P-Reviewer: </w:t>
      </w:r>
      <w:proofErr w:type="spellStart"/>
      <w:r w:rsidRPr="001266BF">
        <w:rPr>
          <w:rFonts w:ascii="Book Antiqua" w:eastAsia="Book Antiqua" w:hAnsi="Book Antiqua" w:cs="Book Antiqua"/>
          <w:color w:val="000000"/>
        </w:rPr>
        <w:t>Papafaklis</w:t>
      </w:r>
      <w:proofErr w:type="spellEnd"/>
      <w:r w:rsidRPr="001266BF">
        <w:rPr>
          <w:rFonts w:ascii="Book Antiqua" w:eastAsia="Book Antiqua" w:hAnsi="Book Antiqua" w:cs="Book Antiqua"/>
          <w:color w:val="000000"/>
        </w:rPr>
        <w:t xml:space="preserve"> M</w:t>
      </w:r>
      <w:r w:rsidRPr="001266BF">
        <w:rPr>
          <w:rFonts w:ascii="Book Antiqua" w:eastAsia="Book Antiqua" w:hAnsi="Book Antiqua" w:cs="Book Antiqua"/>
          <w:b/>
          <w:color w:val="000000"/>
        </w:rPr>
        <w:t xml:space="preserve"> S-Editor: </w:t>
      </w:r>
      <w:r w:rsidRPr="001266BF">
        <w:rPr>
          <w:rFonts w:ascii="Book Antiqua" w:eastAsia="Book Antiqua" w:hAnsi="Book Antiqua" w:cs="Book Antiqua"/>
          <w:color w:val="000000"/>
        </w:rPr>
        <w:t>Ma YJ</w:t>
      </w:r>
      <w:r w:rsidRPr="001266BF">
        <w:rPr>
          <w:rFonts w:ascii="Book Antiqua" w:eastAsia="Book Antiqua" w:hAnsi="Book Antiqua" w:cs="Book Antiqua"/>
          <w:b/>
          <w:color w:val="000000"/>
        </w:rPr>
        <w:t xml:space="preserve"> L-Editor:  P-Editor: </w:t>
      </w:r>
    </w:p>
    <w:p w14:paraId="5F392866" w14:textId="77777777" w:rsidR="00A77B3E" w:rsidRPr="001266BF" w:rsidRDefault="001B2913" w:rsidP="001266BF">
      <w:pPr>
        <w:spacing w:line="360" w:lineRule="auto"/>
        <w:jc w:val="both"/>
        <w:rPr>
          <w:rFonts w:ascii="Book Antiqua" w:hAnsi="Book Antiqua" w:cs="Book Antiqua"/>
          <w:b/>
          <w:color w:val="000000"/>
          <w:lang w:eastAsia="zh-CN"/>
        </w:rPr>
      </w:pPr>
      <w:r w:rsidRPr="001266BF">
        <w:rPr>
          <w:rFonts w:ascii="Book Antiqua" w:eastAsia="Book Antiqua" w:hAnsi="Book Antiqua" w:cs="Book Antiqua"/>
          <w:b/>
          <w:color w:val="000000"/>
        </w:rPr>
        <w:lastRenderedPageBreak/>
        <w:t>Figure Legends</w:t>
      </w:r>
    </w:p>
    <w:p w14:paraId="2ECFC771" w14:textId="77777777" w:rsidR="00544770" w:rsidRPr="001266BF" w:rsidRDefault="00544770" w:rsidP="001266BF">
      <w:pPr>
        <w:spacing w:line="360" w:lineRule="auto"/>
        <w:jc w:val="both"/>
        <w:rPr>
          <w:rFonts w:ascii="Book Antiqua" w:hAnsi="Book Antiqua"/>
          <w:lang w:eastAsia="zh-CN"/>
        </w:rPr>
      </w:pPr>
      <w:r w:rsidRPr="001266BF">
        <w:rPr>
          <w:rFonts w:ascii="Book Antiqua" w:hAnsi="Book Antiqua"/>
          <w:noProof/>
          <w:lang w:eastAsia="zh-CN"/>
        </w:rPr>
        <w:drawing>
          <wp:inline distT="0" distB="0" distL="0" distR="0" wp14:anchorId="4B814167" wp14:editId="38B6FA43">
            <wp:extent cx="5486400" cy="24885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488565"/>
                    </a:xfrm>
                    <a:prstGeom prst="rect">
                      <a:avLst/>
                    </a:prstGeom>
                  </pic:spPr>
                </pic:pic>
              </a:graphicData>
            </a:graphic>
          </wp:inline>
        </w:drawing>
      </w:r>
    </w:p>
    <w:p w14:paraId="74231396" w14:textId="77777777" w:rsidR="00A77B3E" w:rsidRPr="001266BF" w:rsidRDefault="001B2913" w:rsidP="001266BF">
      <w:pPr>
        <w:spacing w:line="360" w:lineRule="auto"/>
        <w:jc w:val="both"/>
        <w:rPr>
          <w:rFonts w:ascii="Book Antiqua" w:hAnsi="Book Antiqua" w:cs="Book Antiqua"/>
          <w:color w:val="000000"/>
          <w:lang w:eastAsia="zh-CN"/>
        </w:rPr>
      </w:pPr>
      <w:r w:rsidRPr="001266BF">
        <w:rPr>
          <w:rFonts w:ascii="Book Antiqua" w:eastAsia="Book Antiqua" w:hAnsi="Book Antiqua" w:cs="Book Antiqua"/>
          <w:b/>
          <w:color w:val="000000"/>
        </w:rPr>
        <w:t>Figure 1 Percutaneous coronary intervention with stent implantation for coronary artery disease, and complications associated.</w:t>
      </w:r>
      <w:r w:rsidR="00544770" w:rsidRPr="001266BF">
        <w:rPr>
          <w:rFonts w:ascii="Book Antiqua" w:hAnsi="Book Antiqua" w:cs="Book Antiqua"/>
          <w:b/>
          <w:color w:val="000000"/>
          <w:lang w:eastAsia="zh-CN"/>
        </w:rPr>
        <w:t xml:space="preserve"> </w:t>
      </w:r>
      <w:r w:rsidR="00544770" w:rsidRPr="001266BF">
        <w:rPr>
          <w:rFonts w:ascii="Book Antiqua" w:hAnsi="Book Antiqua" w:cs="Book Antiqua"/>
          <w:color w:val="000000"/>
          <w:lang w:eastAsia="zh-CN"/>
        </w:rPr>
        <w:t>PCI: Percutaneous coronary intervention; DAPT:</w:t>
      </w:r>
      <w:r w:rsidR="00544770" w:rsidRPr="001266BF">
        <w:rPr>
          <w:rFonts w:ascii="Book Antiqua" w:hAnsi="Book Antiqua" w:cs="Book Antiqua"/>
          <w:caps/>
          <w:color w:val="000000"/>
          <w:lang w:eastAsia="zh-CN"/>
        </w:rPr>
        <w:t xml:space="preserve"> d</w:t>
      </w:r>
      <w:r w:rsidR="00544770" w:rsidRPr="001266BF">
        <w:rPr>
          <w:rFonts w:ascii="Book Antiqua" w:hAnsi="Book Antiqua" w:cs="Book Antiqua"/>
          <w:color w:val="000000"/>
          <w:lang w:eastAsia="zh-CN"/>
        </w:rPr>
        <w:t>ual antiplatelet therapy.</w:t>
      </w:r>
    </w:p>
    <w:p w14:paraId="00B36405" w14:textId="77777777" w:rsidR="00544770" w:rsidRPr="001266BF" w:rsidRDefault="00544770" w:rsidP="001266BF">
      <w:pPr>
        <w:spacing w:line="360" w:lineRule="auto"/>
        <w:jc w:val="both"/>
        <w:rPr>
          <w:rFonts w:ascii="Book Antiqua" w:hAnsi="Book Antiqua"/>
          <w:b/>
          <w:lang w:eastAsia="zh-CN"/>
        </w:rPr>
      </w:pPr>
      <w:r w:rsidRPr="001266BF">
        <w:rPr>
          <w:rFonts w:ascii="Book Antiqua" w:hAnsi="Book Antiqua"/>
          <w:lang w:eastAsia="zh-CN"/>
        </w:rPr>
        <w:br w:type="page"/>
      </w:r>
      <w:r w:rsidR="00E30F81" w:rsidRPr="001266BF">
        <w:rPr>
          <w:rFonts w:ascii="Book Antiqua" w:hAnsi="Book Antiqua"/>
          <w:b/>
          <w:lang w:eastAsia="zh-CN"/>
        </w:rPr>
        <w:lastRenderedPageBreak/>
        <w:t xml:space="preserve">Table 1 </w:t>
      </w:r>
      <w:r w:rsidR="00E30F81" w:rsidRPr="001266BF">
        <w:rPr>
          <w:rFonts w:ascii="Book Antiqua" w:hAnsi="Book Antiqua"/>
          <w:b/>
          <w:caps/>
          <w:lang w:eastAsia="zh-CN"/>
        </w:rPr>
        <w:t>c</w:t>
      </w:r>
      <w:r w:rsidR="00E30F81" w:rsidRPr="001266BF">
        <w:rPr>
          <w:rFonts w:ascii="Book Antiqua" w:hAnsi="Book Antiqua"/>
          <w:b/>
          <w:lang w:eastAsia="zh-CN"/>
        </w:rPr>
        <w:t xml:space="preserve">urrent stents </w:t>
      </w:r>
      <w:proofErr w:type="spellStart"/>
      <w:r w:rsidR="00E30F81" w:rsidRPr="001266BF">
        <w:rPr>
          <w:rFonts w:ascii="Book Antiqua" w:hAnsi="Book Antiqua"/>
          <w:b/>
          <w:lang w:eastAsia="zh-CN"/>
        </w:rPr>
        <w:t>categorised</w:t>
      </w:r>
      <w:proofErr w:type="spellEnd"/>
      <w:r w:rsidR="00E30F81" w:rsidRPr="001266BF">
        <w:rPr>
          <w:rFonts w:ascii="Book Antiqua" w:hAnsi="Book Antiqua"/>
          <w:b/>
          <w:lang w:eastAsia="zh-CN"/>
        </w:rPr>
        <w:t xml:space="preserve"> by stent material, polymer, eluted drug, and shortened dual antiplatelet therapy duration validated for followed by aspirin or P2Y12 inhibitor monotherapy</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345"/>
        <w:gridCol w:w="1688"/>
        <w:gridCol w:w="1748"/>
        <w:gridCol w:w="1626"/>
        <w:gridCol w:w="1246"/>
      </w:tblGrid>
      <w:tr w:rsidR="00E30F81" w:rsidRPr="001266BF" w14:paraId="28A0FEA2" w14:textId="77777777" w:rsidTr="00E30F81">
        <w:tc>
          <w:tcPr>
            <w:tcW w:w="1512" w:type="dxa"/>
            <w:tcBorders>
              <w:top w:val="single" w:sz="4" w:space="0" w:color="auto"/>
              <w:bottom w:val="single" w:sz="4" w:space="0" w:color="auto"/>
            </w:tcBorders>
          </w:tcPr>
          <w:p w14:paraId="7D10D779"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Stent</w:t>
            </w:r>
          </w:p>
        </w:tc>
        <w:tc>
          <w:tcPr>
            <w:tcW w:w="1345" w:type="dxa"/>
            <w:tcBorders>
              <w:top w:val="single" w:sz="4" w:space="0" w:color="auto"/>
              <w:bottom w:val="single" w:sz="4" w:space="0" w:color="auto"/>
            </w:tcBorders>
          </w:tcPr>
          <w:p w14:paraId="0A273DFD"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Metallic platform</w:t>
            </w:r>
          </w:p>
        </w:tc>
        <w:tc>
          <w:tcPr>
            <w:tcW w:w="1688" w:type="dxa"/>
            <w:tcBorders>
              <w:top w:val="single" w:sz="4" w:space="0" w:color="auto"/>
              <w:bottom w:val="single" w:sz="4" w:space="0" w:color="auto"/>
            </w:tcBorders>
          </w:tcPr>
          <w:p w14:paraId="1E81C9AF"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Polymer</w:t>
            </w:r>
          </w:p>
        </w:tc>
        <w:tc>
          <w:tcPr>
            <w:tcW w:w="1748" w:type="dxa"/>
            <w:tcBorders>
              <w:top w:val="single" w:sz="4" w:space="0" w:color="auto"/>
              <w:bottom w:val="single" w:sz="4" w:space="0" w:color="auto"/>
            </w:tcBorders>
          </w:tcPr>
          <w:p w14:paraId="74230FF2"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Anti-proliferative agent</w:t>
            </w:r>
          </w:p>
        </w:tc>
        <w:tc>
          <w:tcPr>
            <w:tcW w:w="1626" w:type="dxa"/>
            <w:tcBorders>
              <w:top w:val="single" w:sz="4" w:space="0" w:color="auto"/>
              <w:bottom w:val="single" w:sz="4" w:space="0" w:color="auto"/>
            </w:tcBorders>
          </w:tcPr>
          <w:p w14:paraId="00279ACC"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DAPT duration validated for</w:t>
            </w:r>
          </w:p>
        </w:tc>
        <w:tc>
          <w:tcPr>
            <w:tcW w:w="1246" w:type="dxa"/>
            <w:tcBorders>
              <w:top w:val="single" w:sz="4" w:space="0" w:color="auto"/>
              <w:bottom w:val="single" w:sz="4" w:space="0" w:color="auto"/>
            </w:tcBorders>
          </w:tcPr>
          <w:p w14:paraId="0A6A3C89"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Ref.</w:t>
            </w:r>
          </w:p>
        </w:tc>
      </w:tr>
      <w:tr w:rsidR="00E30F81" w:rsidRPr="001266BF" w14:paraId="0B62421B" w14:textId="77777777" w:rsidTr="00E30F81">
        <w:tc>
          <w:tcPr>
            <w:tcW w:w="1512" w:type="dxa"/>
            <w:tcBorders>
              <w:top w:val="single" w:sz="4" w:space="0" w:color="auto"/>
            </w:tcBorders>
          </w:tcPr>
          <w:p w14:paraId="43554ACF" w14:textId="77777777" w:rsidR="00E30F81" w:rsidRPr="001266BF" w:rsidRDefault="00E30F81" w:rsidP="001266BF">
            <w:pPr>
              <w:spacing w:line="360" w:lineRule="auto"/>
              <w:jc w:val="both"/>
              <w:rPr>
                <w:rFonts w:ascii="Book Antiqua" w:hAnsi="Book Antiqua"/>
              </w:rPr>
            </w:pPr>
            <w:r w:rsidRPr="001266BF">
              <w:rPr>
                <w:rFonts w:ascii="Book Antiqua" w:hAnsi="Book Antiqua"/>
              </w:rPr>
              <w:t>Onyx Resolute</w:t>
            </w:r>
          </w:p>
        </w:tc>
        <w:tc>
          <w:tcPr>
            <w:tcW w:w="1345" w:type="dxa"/>
            <w:tcBorders>
              <w:top w:val="single" w:sz="4" w:space="0" w:color="auto"/>
            </w:tcBorders>
          </w:tcPr>
          <w:p w14:paraId="3A23BA1C" w14:textId="77777777" w:rsidR="00E30F81" w:rsidRPr="001266BF" w:rsidRDefault="00E30F81" w:rsidP="001266BF">
            <w:pPr>
              <w:spacing w:line="360" w:lineRule="auto"/>
              <w:jc w:val="both"/>
              <w:rPr>
                <w:rFonts w:ascii="Book Antiqua" w:hAnsi="Book Antiqua"/>
              </w:rPr>
            </w:pPr>
            <w:r w:rsidRPr="001266BF">
              <w:rPr>
                <w:rFonts w:ascii="Book Antiqua" w:hAnsi="Book Antiqua"/>
              </w:rPr>
              <w:t>Cobalt-chromium (has a platinum iridium core)</w:t>
            </w:r>
          </w:p>
        </w:tc>
        <w:tc>
          <w:tcPr>
            <w:tcW w:w="1688" w:type="dxa"/>
            <w:tcBorders>
              <w:top w:val="single" w:sz="4" w:space="0" w:color="auto"/>
            </w:tcBorders>
          </w:tcPr>
          <w:p w14:paraId="07A78A4F" w14:textId="77777777" w:rsidR="00E30F81" w:rsidRPr="001266BF" w:rsidRDefault="00E30F81" w:rsidP="001266BF">
            <w:pPr>
              <w:spacing w:line="360" w:lineRule="auto"/>
              <w:jc w:val="both"/>
              <w:rPr>
                <w:rFonts w:ascii="Book Antiqua" w:hAnsi="Book Antiqua"/>
              </w:rPr>
            </w:pPr>
            <w:r w:rsidRPr="001266BF">
              <w:rPr>
                <w:rFonts w:ascii="Book Antiqua" w:hAnsi="Book Antiqua"/>
              </w:rPr>
              <w:t>Permanent</w:t>
            </w:r>
          </w:p>
        </w:tc>
        <w:tc>
          <w:tcPr>
            <w:tcW w:w="1748" w:type="dxa"/>
            <w:tcBorders>
              <w:top w:val="single" w:sz="4" w:space="0" w:color="auto"/>
            </w:tcBorders>
          </w:tcPr>
          <w:p w14:paraId="4171ACC6"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Zotarolimus</w:t>
            </w:r>
            <w:proofErr w:type="spellEnd"/>
          </w:p>
        </w:tc>
        <w:tc>
          <w:tcPr>
            <w:tcW w:w="1626" w:type="dxa"/>
            <w:tcBorders>
              <w:top w:val="single" w:sz="4" w:space="0" w:color="auto"/>
            </w:tcBorders>
          </w:tcPr>
          <w:p w14:paraId="40FE0AFC"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 </w:t>
            </w:r>
            <w:proofErr w:type="spellStart"/>
            <w:r w:rsidRPr="001266BF">
              <w:rPr>
                <w:rFonts w:ascii="Book Antiqua" w:hAnsi="Book Antiqua"/>
              </w:rPr>
              <w:t>mo</w:t>
            </w:r>
            <w:proofErr w:type="spellEnd"/>
          </w:p>
        </w:tc>
        <w:tc>
          <w:tcPr>
            <w:tcW w:w="1246" w:type="dxa"/>
            <w:tcBorders>
              <w:top w:val="single" w:sz="4" w:space="0" w:color="auto"/>
            </w:tcBorders>
          </w:tcPr>
          <w:p w14:paraId="6CF84454" w14:textId="77777777" w:rsidR="00E30F81" w:rsidRPr="001266BF" w:rsidRDefault="00E30F81" w:rsidP="001266BF">
            <w:pPr>
              <w:spacing w:line="360" w:lineRule="auto"/>
              <w:jc w:val="both"/>
              <w:rPr>
                <w:rFonts w:ascii="Book Antiqua" w:hAnsi="Book Antiqua"/>
              </w:rPr>
            </w:pPr>
            <w:r w:rsidRPr="001266BF">
              <w:rPr>
                <w:rFonts w:ascii="Book Antiqua" w:hAnsi="Book Antiqua"/>
              </w:rPr>
              <w:t>[5,6]</w:t>
            </w:r>
          </w:p>
        </w:tc>
      </w:tr>
      <w:tr w:rsidR="00E30F81" w:rsidRPr="001266BF" w14:paraId="3A074837" w14:textId="77777777" w:rsidTr="00E30F81">
        <w:tc>
          <w:tcPr>
            <w:tcW w:w="1512" w:type="dxa"/>
          </w:tcPr>
          <w:p w14:paraId="538EB563"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BioFreedom</w:t>
            </w:r>
            <w:proofErr w:type="spellEnd"/>
          </w:p>
        </w:tc>
        <w:tc>
          <w:tcPr>
            <w:tcW w:w="1345" w:type="dxa"/>
          </w:tcPr>
          <w:p w14:paraId="24D17DEB"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Stainless steel</w:t>
            </w:r>
          </w:p>
        </w:tc>
        <w:tc>
          <w:tcPr>
            <w:tcW w:w="1688" w:type="dxa"/>
          </w:tcPr>
          <w:p w14:paraId="13D869E1" w14:textId="77777777" w:rsidR="00E30F81" w:rsidRPr="001266BF" w:rsidRDefault="00E30F81" w:rsidP="001266BF">
            <w:pPr>
              <w:spacing w:line="360" w:lineRule="auto"/>
              <w:jc w:val="both"/>
              <w:rPr>
                <w:rFonts w:ascii="Book Antiqua" w:hAnsi="Book Antiqua"/>
              </w:rPr>
            </w:pPr>
            <w:r w:rsidRPr="001266BF">
              <w:rPr>
                <w:rFonts w:ascii="Book Antiqua" w:hAnsi="Book Antiqua"/>
              </w:rPr>
              <w:t>Polymer-free</w:t>
            </w:r>
          </w:p>
        </w:tc>
        <w:tc>
          <w:tcPr>
            <w:tcW w:w="1748" w:type="dxa"/>
            <w:vMerge w:val="restart"/>
          </w:tcPr>
          <w:p w14:paraId="7062977B"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Biolimus</w:t>
            </w:r>
            <w:proofErr w:type="spellEnd"/>
            <w:r w:rsidRPr="001266BF">
              <w:rPr>
                <w:rFonts w:ascii="Book Antiqua" w:hAnsi="Book Antiqua"/>
              </w:rPr>
              <w:t xml:space="preserve"> </w:t>
            </w:r>
          </w:p>
        </w:tc>
        <w:tc>
          <w:tcPr>
            <w:tcW w:w="1626" w:type="dxa"/>
          </w:tcPr>
          <w:p w14:paraId="115A331C" w14:textId="77777777" w:rsidR="00E30F81" w:rsidRPr="001266BF" w:rsidRDefault="00E30F81" w:rsidP="001266BF">
            <w:pPr>
              <w:spacing w:line="360" w:lineRule="auto"/>
              <w:jc w:val="both"/>
              <w:rPr>
                <w:rFonts w:ascii="Book Antiqua" w:hAnsi="Book Antiqua"/>
              </w:rPr>
            </w:pPr>
            <w:r w:rsidRPr="001266BF">
              <w:rPr>
                <w:rFonts w:ascii="Book Antiqua" w:hAnsi="Book Antiqua"/>
              </w:rPr>
              <w:t>1 mo</w:t>
            </w:r>
            <w:r w:rsidRPr="001266BF">
              <w:rPr>
                <w:rFonts w:ascii="Book Antiqua" w:hAnsi="Book Antiqua"/>
                <w:iCs/>
                <w:vertAlign w:val="superscript"/>
              </w:rPr>
              <w:t>1</w:t>
            </w:r>
          </w:p>
        </w:tc>
        <w:tc>
          <w:tcPr>
            <w:tcW w:w="1246" w:type="dxa"/>
          </w:tcPr>
          <w:p w14:paraId="4C678287" w14:textId="77777777" w:rsidR="00E30F81" w:rsidRPr="001266BF" w:rsidRDefault="00E30F81" w:rsidP="001266BF">
            <w:pPr>
              <w:spacing w:line="360" w:lineRule="auto"/>
              <w:jc w:val="both"/>
              <w:rPr>
                <w:rFonts w:ascii="Book Antiqua" w:hAnsi="Book Antiqua"/>
              </w:rPr>
            </w:pPr>
            <w:r w:rsidRPr="001266BF">
              <w:rPr>
                <w:rFonts w:ascii="Book Antiqua" w:hAnsi="Book Antiqua"/>
              </w:rPr>
              <w:t>[7,8]</w:t>
            </w:r>
          </w:p>
        </w:tc>
      </w:tr>
      <w:tr w:rsidR="00E30F81" w:rsidRPr="001266BF" w14:paraId="69782C8C" w14:textId="77777777" w:rsidTr="00E30F81">
        <w:tc>
          <w:tcPr>
            <w:tcW w:w="1512" w:type="dxa"/>
          </w:tcPr>
          <w:p w14:paraId="446A3149" w14:textId="77777777" w:rsidR="00E30F81" w:rsidRPr="001266BF" w:rsidRDefault="00E30F81" w:rsidP="001266BF">
            <w:pPr>
              <w:spacing w:line="360" w:lineRule="auto"/>
              <w:jc w:val="both"/>
              <w:rPr>
                <w:rFonts w:ascii="Book Antiqua" w:hAnsi="Book Antiqua"/>
              </w:rPr>
            </w:pPr>
            <w:r w:rsidRPr="001266BF">
              <w:rPr>
                <w:rFonts w:ascii="Book Antiqua" w:hAnsi="Book Antiqua"/>
              </w:rPr>
              <w:t>Biomatrix</w:t>
            </w:r>
          </w:p>
          <w:p w14:paraId="38F1860D" w14:textId="77777777" w:rsidR="00E30F81" w:rsidRPr="001266BF" w:rsidRDefault="00E30F81" w:rsidP="001266BF">
            <w:pPr>
              <w:spacing w:line="360" w:lineRule="auto"/>
              <w:jc w:val="both"/>
              <w:rPr>
                <w:rFonts w:ascii="Book Antiqua" w:hAnsi="Book Antiqua"/>
              </w:rPr>
            </w:pPr>
            <w:r w:rsidRPr="001266BF">
              <w:rPr>
                <w:rFonts w:ascii="Book Antiqua" w:hAnsi="Book Antiqua"/>
              </w:rPr>
              <w:t>Biomatrix Flex</w:t>
            </w:r>
          </w:p>
        </w:tc>
        <w:tc>
          <w:tcPr>
            <w:tcW w:w="1345" w:type="dxa"/>
            <w:vMerge w:val="restart"/>
          </w:tcPr>
          <w:p w14:paraId="24B073F8" w14:textId="77777777" w:rsidR="00E30F81" w:rsidRPr="001266BF" w:rsidRDefault="00E30F81" w:rsidP="001266BF">
            <w:pPr>
              <w:spacing w:line="360" w:lineRule="auto"/>
              <w:jc w:val="both"/>
              <w:rPr>
                <w:rFonts w:ascii="Book Antiqua" w:hAnsi="Book Antiqua"/>
              </w:rPr>
            </w:pPr>
            <w:r w:rsidRPr="001266BF">
              <w:rPr>
                <w:rFonts w:ascii="Book Antiqua" w:hAnsi="Book Antiqua"/>
              </w:rPr>
              <w:t>Cobalt-chromium</w:t>
            </w:r>
          </w:p>
        </w:tc>
        <w:tc>
          <w:tcPr>
            <w:tcW w:w="1688" w:type="dxa"/>
            <w:vMerge w:val="restart"/>
          </w:tcPr>
          <w:p w14:paraId="205DC35E" w14:textId="77777777" w:rsidR="00E30F81" w:rsidRPr="001266BF" w:rsidRDefault="00E30F81" w:rsidP="001266BF">
            <w:pPr>
              <w:spacing w:line="360" w:lineRule="auto"/>
              <w:jc w:val="both"/>
              <w:rPr>
                <w:rFonts w:ascii="Book Antiqua" w:hAnsi="Book Antiqua"/>
              </w:rPr>
            </w:pPr>
            <w:r w:rsidRPr="001266BF">
              <w:rPr>
                <w:rFonts w:ascii="Book Antiqua" w:hAnsi="Book Antiqua"/>
              </w:rPr>
              <w:t>Bioresorbable</w:t>
            </w:r>
          </w:p>
        </w:tc>
        <w:tc>
          <w:tcPr>
            <w:tcW w:w="1748" w:type="dxa"/>
            <w:vMerge/>
          </w:tcPr>
          <w:p w14:paraId="481CB18F" w14:textId="77777777" w:rsidR="00E30F81" w:rsidRPr="001266BF" w:rsidRDefault="00E30F81" w:rsidP="001266BF">
            <w:pPr>
              <w:spacing w:line="360" w:lineRule="auto"/>
              <w:jc w:val="both"/>
              <w:rPr>
                <w:rFonts w:ascii="Book Antiqua" w:hAnsi="Book Antiqua"/>
              </w:rPr>
            </w:pPr>
          </w:p>
        </w:tc>
        <w:tc>
          <w:tcPr>
            <w:tcW w:w="1626" w:type="dxa"/>
          </w:tcPr>
          <w:p w14:paraId="0FD48E93"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Standard/no short DAPT</w:t>
            </w:r>
          </w:p>
        </w:tc>
        <w:tc>
          <w:tcPr>
            <w:tcW w:w="1246" w:type="dxa"/>
          </w:tcPr>
          <w:p w14:paraId="686E45C9" w14:textId="77777777" w:rsidR="00E30F81" w:rsidRPr="001266BF" w:rsidRDefault="00E30F81" w:rsidP="001266BF">
            <w:pPr>
              <w:spacing w:line="360" w:lineRule="auto"/>
              <w:jc w:val="both"/>
              <w:rPr>
                <w:rFonts w:ascii="Book Antiqua" w:hAnsi="Book Antiqua"/>
              </w:rPr>
            </w:pPr>
            <w:r w:rsidRPr="001266BF">
              <w:rPr>
                <w:rFonts w:ascii="Book Antiqua" w:hAnsi="Book Antiqua"/>
              </w:rPr>
              <w:t>[9,10]</w:t>
            </w:r>
          </w:p>
        </w:tc>
      </w:tr>
      <w:tr w:rsidR="00E30F81" w:rsidRPr="001266BF" w14:paraId="772D9FD9" w14:textId="77777777" w:rsidTr="00E30F81">
        <w:tc>
          <w:tcPr>
            <w:tcW w:w="1512" w:type="dxa"/>
          </w:tcPr>
          <w:p w14:paraId="4251F2B7"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Nobori</w:t>
            </w:r>
            <w:proofErr w:type="spellEnd"/>
          </w:p>
        </w:tc>
        <w:tc>
          <w:tcPr>
            <w:tcW w:w="1345" w:type="dxa"/>
            <w:vMerge/>
          </w:tcPr>
          <w:p w14:paraId="5CD939FC" w14:textId="77777777" w:rsidR="00E30F81" w:rsidRPr="001266BF" w:rsidRDefault="00E30F81" w:rsidP="001266BF">
            <w:pPr>
              <w:spacing w:line="360" w:lineRule="auto"/>
              <w:jc w:val="both"/>
              <w:rPr>
                <w:rFonts w:ascii="Book Antiqua" w:hAnsi="Book Antiqua"/>
              </w:rPr>
            </w:pPr>
          </w:p>
        </w:tc>
        <w:tc>
          <w:tcPr>
            <w:tcW w:w="1688" w:type="dxa"/>
            <w:vMerge/>
          </w:tcPr>
          <w:p w14:paraId="14925AC8" w14:textId="77777777" w:rsidR="00E30F81" w:rsidRPr="001266BF" w:rsidRDefault="00E30F81" w:rsidP="001266BF">
            <w:pPr>
              <w:spacing w:line="360" w:lineRule="auto"/>
              <w:jc w:val="both"/>
              <w:rPr>
                <w:rFonts w:ascii="Book Antiqua" w:hAnsi="Book Antiqua"/>
              </w:rPr>
            </w:pPr>
          </w:p>
        </w:tc>
        <w:tc>
          <w:tcPr>
            <w:tcW w:w="1748" w:type="dxa"/>
            <w:vMerge/>
          </w:tcPr>
          <w:p w14:paraId="4DB16327" w14:textId="77777777" w:rsidR="00E30F81" w:rsidRPr="001266BF" w:rsidRDefault="00E30F81" w:rsidP="001266BF">
            <w:pPr>
              <w:spacing w:line="360" w:lineRule="auto"/>
              <w:jc w:val="both"/>
              <w:rPr>
                <w:rFonts w:ascii="Book Antiqua" w:hAnsi="Book Antiqua"/>
              </w:rPr>
            </w:pPr>
          </w:p>
        </w:tc>
        <w:tc>
          <w:tcPr>
            <w:tcW w:w="1626" w:type="dxa"/>
          </w:tcPr>
          <w:p w14:paraId="2935A75C"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6 </w:t>
            </w:r>
            <w:proofErr w:type="spellStart"/>
            <w:r w:rsidRPr="001266BF">
              <w:rPr>
                <w:rFonts w:ascii="Book Antiqua" w:hAnsi="Book Antiqua"/>
              </w:rPr>
              <w:t>mo</w:t>
            </w:r>
            <w:proofErr w:type="spellEnd"/>
          </w:p>
        </w:tc>
        <w:tc>
          <w:tcPr>
            <w:tcW w:w="1246" w:type="dxa"/>
          </w:tcPr>
          <w:p w14:paraId="0A62463F" w14:textId="77777777" w:rsidR="00E30F81" w:rsidRPr="001266BF" w:rsidRDefault="00E30F81" w:rsidP="001266BF">
            <w:pPr>
              <w:spacing w:line="360" w:lineRule="auto"/>
              <w:jc w:val="both"/>
              <w:rPr>
                <w:rFonts w:ascii="Book Antiqua" w:hAnsi="Book Antiqua"/>
              </w:rPr>
            </w:pPr>
            <w:r w:rsidRPr="001266BF">
              <w:rPr>
                <w:rFonts w:ascii="Book Antiqua" w:hAnsi="Book Antiqua"/>
              </w:rPr>
              <w:t>[11]</w:t>
            </w:r>
          </w:p>
        </w:tc>
      </w:tr>
      <w:tr w:rsidR="00E30F81" w:rsidRPr="001266BF" w14:paraId="1C29FE02" w14:textId="77777777" w:rsidTr="00E30F81">
        <w:tc>
          <w:tcPr>
            <w:tcW w:w="1512" w:type="dxa"/>
          </w:tcPr>
          <w:p w14:paraId="2C5A342E"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Xience</w:t>
            </w:r>
            <w:proofErr w:type="spellEnd"/>
          </w:p>
        </w:tc>
        <w:tc>
          <w:tcPr>
            <w:tcW w:w="1345" w:type="dxa"/>
            <w:vMerge/>
          </w:tcPr>
          <w:p w14:paraId="1B90955D" w14:textId="77777777" w:rsidR="00E30F81" w:rsidRPr="001266BF" w:rsidRDefault="00E30F81" w:rsidP="001266BF">
            <w:pPr>
              <w:spacing w:line="360" w:lineRule="auto"/>
              <w:jc w:val="both"/>
              <w:rPr>
                <w:rFonts w:ascii="Book Antiqua" w:hAnsi="Book Antiqua"/>
              </w:rPr>
            </w:pPr>
          </w:p>
        </w:tc>
        <w:tc>
          <w:tcPr>
            <w:tcW w:w="1688" w:type="dxa"/>
            <w:vMerge w:val="restart"/>
          </w:tcPr>
          <w:p w14:paraId="14BEE3A9" w14:textId="77777777" w:rsidR="00E30F81" w:rsidRPr="001266BF" w:rsidRDefault="00E30F81" w:rsidP="001266BF">
            <w:pPr>
              <w:spacing w:line="360" w:lineRule="auto"/>
              <w:jc w:val="both"/>
              <w:rPr>
                <w:rFonts w:ascii="Book Antiqua" w:hAnsi="Book Antiqua"/>
              </w:rPr>
            </w:pPr>
            <w:r w:rsidRPr="001266BF">
              <w:rPr>
                <w:rFonts w:ascii="Book Antiqua" w:hAnsi="Book Antiqua"/>
              </w:rPr>
              <w:t>Permanent</w:t>
            </w:r>
          </w:p>
        </w:tc>
        <w:tc>
          <w:tcPr>
            <w:tcW w:w="1748" w:type="dxa"/>
          </w:tcPr>
          <w:p w14:paraId="7A3079D2"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Everolimus</w:t>
            </w:r>
            <w:proofErr w:type="spellEnd"/>
          </w:p>
        </w:tc>
        <w:tc>
          <w:tcPr>
            <w:tcW w:w="1626" w:type="dxa"/>
          </w:tcPr>
          <w:p w14:paraId="30BE6CAB" w14:textId="77777777" w:rsidR="00E30F81" w:rsidRPr="001266BF" w:rsidRDefault="00E30F81" w:rsidP="001266BF">
            <w:pPr>
              <w:spacing w:line="360" w:lineRule="auto"/>
              <w:jc w:val="both"/>
              <w:rPr>
                <w:rFonts w:ascii="Book Antiqua" w:hAnsi="Book Antiqua"/>
              </w:rPr>
            </w:pPr>
            <w:r w:rsidRPr="001266BF">
              <w:rPr>
                <w:rFonts w:ascii="Book Antiqua" w:hAnsi="Book Antiqua"/>
              </w:rPr>
              <w:t>1-3 mo</w:t>
            </w:r>
            <w:r w:rsidRPr="001266BF">
              <w:rPr>
                <w:rFonts w:ascii="Book Antiqua" w:hAnsi="Book Antiqua"/>
                <w:vertAlign w:val="superscript"/>
              </w:rPr>
              <w:t>2</w:t>
            </w:r>
          </w:p>
        </w:tc>
        <w:tc>
          <w:tcPr>
            <w:tcW w:w="1246" w:type="dxa"/>
          </w:tcPr>
          <w:p w14:paraId="145BADDF" w14:textId="77777777" w:rsidR="00E30F81" w:rsidRPr="001266BF" w:rsidRDefault="00E30F81" w:rsidP="001266BF">
            <w:pPr>
              <w:spacing w:line="360" w:lineRule="auto"/>
              <w:jc w:val="both"/>
              <w:rPr>
                <w:rFonts w:ascii="Book Antiqua" w:hAnsi="Book Antiqua"/>
              </w:rPr>
            </w:pPr>
            <w:r w:rsidRPr="001266BF">
              <w:rPr>
                <w:rFonts w:ascii="Book Antiqua" w:hAnsi="Book Antiqua"/>
              </w:rPr>
              <w:t>[12,13]</w:t>
            </w:r>
          </w:p>
        </w:tc>
      </w:tr>
      <w:tr w:rsidR="00E30F81" w:rsidRPr="001266BF" w14:paraId="65E1222C" w14:textId="77777777" w:rsidTr="00E30F81">
        <w:tc>
          <w:tcPr>
            <w:tcW w:w="1512" w:type="dxa"/>
          </w:tcPr>
          <w:p w14:paraId="12025CD5"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EluNIR</w:t>
            </w:r>
            <w:proofErr w:type="spellEnd"/>
          </w:p>
        </w:tc>
        <w:tc>
          <w:tcPr>
            <w:tcW w:w="1345" w:type="dxa"/>
            <w:vMerge/>
          </w:tcPr>
          <w:p w14:paraId="7FB02381" w14:textId="77777777" w:rsidR="00E30F81" w:rsidRPr="001266BF" w:rsidRDefault="00E30F81" w:rsidP="001266BF">
            <w:pPr>
              <w:spacing w:line="360" w:lineRule="auto"/>
              <w:jc w:val="both"/>
              <w:rPr>
                <w:rFonts w:ascii="Book Antiqua" w:hAnsi="Book Antiqua"/>
              </w:rPr>
            </w:pPr>
          </w:p>
        </w:tc>
        <w:tc>
          <w:tcPr>
            <w:tcW w:w="1688" w:type="dxa"/>
            <w:vMerge/>
          </w:tcPr>
          <w:p w14:paraId="234EFAAF" w14:textId="77777777" w:rsidR="00E30F81" w:rsidRPr="001266BF" w:rsidRDefault="00E30F81" w:rsidP="001266BF">
            <w:pPr>
              <w:spacing w:line="360" w:lineRule="auto"/>
              <w:jc w:val="both"/>
              <w:rPr>
                <w:rFonts w:ascii="Book Antiqua" w:hAnsi="Book Antiqua"/>
              </w:rPr>
            </w:pPr>
          </w:p>
        </w:tc>
        <w:tc>
          <w:tcPr>
            <w:tcW w:w="1748" w:type="dxa"/>
          </w:tcPr>
          <w:p w14:paraId="27F3D7EE"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Ridaforolimus</w:t>
            </w:r>
            <w:proofErr w:type="spellEnd"/>
          </w:p>
        </w:tc>
        <w:tc>
          <w:tcPr>
            <w:tcW w:w="1626" w:type="dxa"/>
          </w:tcPr>
          <w:p w14:paraId="50AF7C75"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Standard/no short DAPT</w:t>
            </w:r>
          </w:p>
        </w:tc>
        <w:tc>
          <w:tcPr>
            <w:tcW w:w="1246" w:type="dxa"/>
          </w:tcPr>
          <w:p w14:paraId="77467AC7" w14:textId="77777777" w:rsidR="00E30F81" w:rsidRPr="001266BF" w:rsidRDefault="00E30F81" w:rsidP="001266BF">
            <w:pPr>
              <w:spacing w:line="360" w:lineRule="auto"/>
              <w:jc w:val="both"/>
              <w:rPr>
                <w:rFonts w:ascii="Book Antiqua" w:hAnsi="Book Antiqua"/>
              </w:rPr>
            </w:pPr>
            <w:r w:rsidRPr="001266BF">
              <w:rPr>
                <w:rFonts w:ascii="Book Antiqua" w:hAnsi="Book Antiqua"/>
              </w:rPr>
              <w:t>[14]</w:t>
            </w:r>
          </w:p>
        </w:tc>
      </w:tr>
      <w:tr w:rsidR="00E30F81" w:rsidRPr="001266BF" w14:paraId="15550C91" w14:textId="77777777" w:rsidTr="00E30F81">
        <w:tc>
          <w:tcPr>
            <w:tcW w:w="1512" w:type="dxa"/>
          </w:tcPr>
          <w:p w14:paraId="08E8D1D2"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Ultimaster</w:t>
            </w:r>
            <w:proofErr w:type="spellEnd"/>
          </w:p>
          <w:p w14:paraId="66C624FA" w14:textId="77777777" w:rsidR="00E30F81" w:rsidRPr="001266BF" w:rsidRDefault="00E30F81" w:rsidP="001266BF">
            <w:pPr>
              <w:spacing w:line="360" w:lineRule="auto"/>
              <w:jc w:val="both"/>
              <w:rPr>
                <w:rFonts w:ascii="Book Antiqua" w:hAnsi="Book Antiqua"/>
              </w:rPr>
            </w:pPr>
            <w:r w:rsidRPr="001266BF">
              <w:rPr>
                <w:rFonts w:ascii="Book Antiqua" w:hAnsi="Book Antiqua"/>
              </w:rPr>
              <w:t>Orsino</w:t>
            </w:r>
          </w:p>
        </w:tc>
        <w:tc>
          <w:tcPr>
            <w:tcW w:w="1345" w:type="dxa"/>
            <w:vMerge/>
          </w:tcPr>
          <w:p w14:paraId="5A8573CB" w14:textId="77777777" w:rsidR="00E30F81" w:rsidRPr="001266BF" w:rsidRDefault="00E30F81" w:rsidP="001266BF">
            <w:pPr>
              <w:spacing w:line="360" w:lineRule="auto"/>
              <w:jc w:val="both"/>
              <w:rPr>
                <w:rFonts w:ascii="Book Antiqua" w:hAnsi="Book Antiqua"/>
              </w:rPr>
            </w:pPr>
          </w:p>
        </w:tc>
        <w:tc>
          <w:tcPr>
            <w:tcW w:w="1688" w:type="dxa"/>
            <w:vMerge/>
          </w:tcPr>
          <w:p w14:paraId="4CB81EF1" w14:textId="77777777" w:rsidR="00E30F81" w:rsidRPr="001266BF" w:rsidRDefault="00E30F81" w:rsidP="001266BF">
            <w:pPr>
              <w:spacing w:line="360" w:lineRule="auto"/>
              <w:jc w:val="both"/>
              <w:rPr>
                <w:rFonts w:ascii="Book Antiqua" w:hAnsi="Book Antiqua"/>
              </w:rPr>
            </w:pPr>
          </w:p>
        </w:tc>
        <w:tc>
          <w:tcPr>
            <w:tcW w:w="1748" w:type="dxa"/>
          </w:tcPr>
          <w:p w14:paraId="4E87E87B" w14:textId="77777777" w:rsidR="00E30F81" w:rsidRPr="001266BF" w:rsidRDefault="00E30F81" w:rsidP="001266BF">
            <w:pPr>
              <w:spacing w:line="360" w:lineRule="auto"/>
              <w:jc w:val="both"/>
              <w:rPr>
                <w:rFonts w:ascii="Book Antiqua" w:hAnsi="Book Antiqua"/>
              </w:rPr>
            </w:pPr>
            <w:r w:rsidRPr="001266BF">
              <w:rPr>
                <w:rFonts w:ascii="Book Antiqua" w:hAnsi="Book Antiqua"/>
              </w:rPr>
              <w:t>Sirolimus</w:t>
            </w:r>
          </w:p>
        </w:tc>
        <w:tc>
          <w:tcPr>
            <w:tcW w:w="1626" w:type="dxa"/>
          </w:tcPr>
          <w:p w14:paraId="4EEE83DC"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Standard/no short DAPT</w:t>
            </w:r>
          </w:p>
        </w:tc>
        <w:tc>
          <w:tcPr>
            <w:tcW w:w="1246" w:type="dxa"/>
          </w:tcPr>
          <w:p w14:paraId="2F456C35" w14:textId="77777777" w:rsidR="00E30F81" w:rsidRPr="001266BF" w:rsidRDefault="00E30F81" w:rsidP="001266BF">
            <w:pPr>
              <w:spacing w:line="360" w:lineRule="auto"/>
              <w:jc w:val="both"/>
              <w:rPr>
                <w:rFonts w:ascii="Book Antiqua" w:hAnsi="Book Antiqua"/>
              </w:rPr>
            </w:pPr>
            <w:r w:rsidRPr="001266BF">
              <w:rPr>
                <w:rFonts w:ascii="Book Antiqua" w:hAnsi="Book Antiqua"/>
              </w:rPr>
              <w:t>[15,16]</w:t>
            </w:r>
          </w:p>
        </w:tc>
      </w:tr>
      <w:tr w:rsidR="00E30F81" w:rsidRPr="001266BF" w14:paraId="2FD42880" w14:textId="77777777" w:rsidTr="00E30F81">
        <w:tc>
          <w:tcPr>
            <w:tcW w:w="1512" w:type="dxa"/>
          </w:tcPr>
          <w:p w14:paraId="7ACFCBF2" w14:textId="77777777" w:rsidR="00E30F81" w:rsidRPr="001266BF" w:rsidRDefault="00E30F81" w:rsidP="001266BF">
            <w:pPr>
              <w:spacing w:line="360" w:lineRule="auto"/>
              <w:jc w:val="both"/>
              <w:rPr>
                <w:rFonts w:ascii="Book Antiqua" w:hAnsi="Book Antiqua"/>
              </w:rPr>
            </w:pPr>
            <w:r w:rsidRPr="001266BF">
              <w:rPr>
                <w:rFonts w:ascii="Book Antiqua" w:hAnsi="Book Antiqua"/>
              </w:rPr>
              <w:t>Cre8</w:t>
            </w:r>
          </w:p>
        </w:tc>
        <w:tc>
          <w:tcPr>
            <w:tcW w:w="1345" w:type="dxa"/>
            <w:vMerge/>
          </w:tcPr>
          <w:p w14:paraId="10D008BD" w14:textId="77777777" w:rsidR="00E30F81" w:rsidRPr="001266BF" w:rsidRDefault="00E30F81" w:rsidP="001266BF">
            <w:pPr>
              <w:spacing w:line="360" w:lineRule="auto"/>
              <w:jc w:val="both"/>
              <w:rPr>
                <w:rFonts w:ascii="Book Antiqua" w:hAnsi="Book Antiqua"/>
              </w:rPr>
            </w:pPr>
          </w:p>
        </w:tc>
        <w:tc>
          <w:tcPr>
            <w:tcW w:w="1688" w:type="dxa"/>
          </w:tcPr>
          <w:p w14:paraId="17EBFE06" w14:textId="77777777" w:rsidR="00E30F81" w:rsidRPr="001266BF" w:rsidRDefault="00E30F81" w:rsidP="001266BF">
            <w:pPr>
              <w:spacing w:line="360" w:lineRule="auto"/>
              <w:jc w:val="both"/>
              <w:rPr>
                <w:rFonts w:ascii="Book Antiqua" w:hAnsi="Book Antiqua"/>
              </w:rPr>
            </w:pPr>
            <w:r w:rsidRPr="001266BF">
              <w:rPr>
                <w:rFonts w:ascii="Book Antiqua" w:hAnsi="Book Antiqua"/>
              </w:rPr>
              <w:t>Polymer-free</w:t>
            </w:r>
          </w:p>
        </w:tc>
        <w:tc>
          <w:tcPr>
            <w:tcW w:w="1748" w:type="dxa"/>
          </w:tcPr>
          <w:p w14:paraId="537CEAF8"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Amphilimus</w:t>
            </w:r>
            <w:proofErr w:type="spellEnd"/>
          </w:p>
        </w:tc>
        <w:tc>
          <w:tcPr>
            <w:tcW w:w="1626" w:type="dxa"/>
          </w:tcPr>
          <w:p w14:paraId="7A4F0E2C"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Standard/no short DAPT</w:t>
            </w:r>
          </w:p>
        </w:tc>
        <w:tc>
          <w:tcPr>
            <w:tcW w:w="1246" w:type="dxa"/>
          </w:tcPr>
          <w:p w14:paraId="45DFA545" w14:textId="77777777" w:rsidR="00E30F81" w:rsidRPr="001266BF" w:rsidRDefault="00E30F81" w:rsidP="001266BF">
            <w:pPr>
              <w:spacing w:line="360" w:lineRule="auto"/>
              <w:jc w:val="both"/>
              <w:rPr>
                <w:rFonts w:ascii="Book Antiqua" w:hAnsi="Book Antiqua"/>
              </w:rPr>
            </w:pPr>
            <w:r w:rsidRPr="001266BF">
              <w:rPr>
                <w:rFonts w:ascii="Book Antiqua" w:hAnsi="Book Antiqua"/>
              </w:rPr>
              <w:t>[17]</w:t>
            </w:r>
          </w:p>
        </w:tc>
      </w:tr>
      <w:tr w:rsidR="00E30F81" w:rsidRPr="001266BF" w14:paraId="2CD1D60A" w14:textId="77777777" w:rsidTr="00E30F81">
        <w:tc>
          <w:tcPr>
            <w:tcW w:w="1512" w:type="dxa"/>
          </w:tcPr>
          <w:p w14:paraId="79228792"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Xposition</w:t>
            </w:r>
            <w:proofErr w:type="spellEnd"/>
            <w:r w:rsidRPr="001266BF">
              <w:rPr>
                <w:rFonts w:ascii="Book Antiqua" w:hAnsi="Book Antiqua"/>
              </w:rPr>
              <w:t xml:space="preserve"> S (self-apposing)</w:t>
            </w:r>
          </w:p>
        </w:tc>
        <w:tc>
          <w:tcPr>
            <w:tcW w:w="1345" w:type="dxa"/>
          </w:tcPr>
          <w:p w14:paraId="3CB7DA69" w14:textId="77777777" w:rsidR="00E30F81" w:rsidRPr="001266BF" w:rsidRDefault="00E30F81" w:rsidP="001266BF">
            <w:pPr>
              <w:spacing w:line="360" w:lineRule="auto"/>
              <w:jc w:val="both"/>
              <w:rPr>
                <w:rFonts w:ascii="Book Antiqua" w:hAnsi="Book Antiqua"/>
              </w:rPr>
            </w:pPr>
            <w:r w:rsidRPr="001266BF">
              <w:rPr>
                <w:rFonts w:ascii="Book Antiqua" w:hAnsi="Book Antiqua"/>
              </w:rPr>
              <w:t>Nickel-titanium</w:t>
            </w:r>
          </w:p>
        </w:tc>
        <w:tc>
          <w:tcPr>
            <w:tcW w:w="1688" w:type="dxa"/>
          </w:tcPr>
          <w:p w14:paraId="7442B70C" w14:textId="77777777" w:rsidR="00E30F81" w:rsidRPr="001266BF" w:rsidRDefault="00E30F81" w:rsidP="001266BF">
            <w:pPr>
              <w:spacing w:line="360" w:lineRule="auto"/>
              <w:jc w:val="both"/>
              <w:rPr>
                <w:rFonts w:ascii="Book Antiqua" w:hAnsi="Book Antiqua"/>
              </w:rPr>
            </w:pPr>
            <w:r w:rsidRPr="001266BF">
              <w:rPr>
                <w:rFonts w:ascii="Book Antiqua" w:hAnsi="Book Antiqua"/>
              </w:rPr>
              <w:t>Permanent</w:t>
            </w:r>
          </w:p>
        </w:tc>
        <w:tc>
          <w:tcPr>
            <w:tcW w:w="1748" w:type="dxa"/>
          </w:tcPr>
          <w:p w14:paraId="3E753D72"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Silolimus</w:t>
            </w:r>
            <w:proofErr w:type="spellEnd"/>
          </w:p>
        </w:tc>
        <w:tc>
          <w:tcPr>
            <w:tcW w:w="1626" w:type="dxa"/>
          </w:tcPr>
          <w:p w14:paraId="32C32272"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Standard/no short DAPT</w:t>
            </w:r>
          </w:p>
        </w:tc>
        <w:tc>
          <w:tcPr>
            <w:tcW w:w="1246" w:type="dxa"/>
          </w:tcPr>
          <w:p w14:paraId="030D35B3" w14:textId="77777777" w:rsidR="00E30F81" w:rsidRPr="001266BF" w:rsidRDefault="00E30F81" w:rsidP="001266BF">
            <w:pPr>
              <w:spacing w:line="360" w:lineRule="auto"/>
              <w:jc w:val="both"/>
              <w:rPr>
                <w:rFonts w:ascii="Book Antiqua" w:hAnsi="Book Antiqua"/>
              </w:rPr>
            </w:pPr>
            <w:r w:rsidRPr="001266BF">
              <w:rPr>
                <w:rFonts w:ascii="Book Antiqua" w:hAnsi="Book Antiqua"/>
              </w:rPr>
              <w:t>[18]</w:t>
            </w:r>
          </w:p>
        </w:tc>
      </w:tr>
      <w:tr w:rsidR="00E30F81" w:rsidRPr="001266BF" w14:paraId="61B9A158" w14:textId="77777777" w:rsidTr="00E30F81">
        <w:tc>
          <w:tcPr>
            <w:tcW w:w="1512" w:type="dxa"/>
          </w:tcPr>
          <w:p w14:paraId="090D1874" w14:textId="77777777" w:rsidR="00E30F81" w:rsidRPr="001266BF" w:rsidRDefault="00E30F81" w:rsidP="001266BF">
            <w:pPr>
              <w:spacing w:line="360" w:lineRule="auto"/>
              <w:jc w:val="both"/>
              <w:rPr>
                <w:rFonts w:ascii="Book Antiqua" w:hAnsi="Book Antiqua"/>
              </w:rPr>
            </w:pPr>
            <w:r w:rsidRPr="001266BF">
              <w:rPr>
                <w:rFonts w:ascii="Book Antiqua" w:hAnsi="Book Antiqua"/>
              </w:rPr>
              <w:t>Promus</w:t>
            </w:r>
          </w:p>
        </w:tc>
        <w:tc>
          <w:tcPr>
            <w:tcW w:w="1345" w:type="dxa"/>
            <w:vMerge w:val="restart"/>
          </w:tcPr>
          <w:p w14:paraId="566FC3F3"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Platinium</w:t>
            </w:r>
            <w:proofErr w:type="spellEnd"/>
            <w:r w:rsidRPr="001266BF">
              <w:rPr>
                <w:rFonts w:ascii="Book Antiqua" w:hAnsi="Book Antiqua"/>
              </w:rPr>
              <w:t>-</w:t>
            </w:r>
            <w:r w:rsidRPr="001266BF">
              <w:rPr>
                <w:rFonts w:ascii="Book Antiqua" w:hAnsi="Book Antiqua"/>
              </w:rPr>
              <w:lastRenderedPageBreak/>
              <w:t>chromium</w:t>
            </w:r>
          </w:p>
        </w:tc>
        <w:tc>
          <w:tcPr>
            <w:tcW w:w="1688" w:type="dxa"/>
            <w:vMerge w:val="restart"/>
          </w:tcPr>
          <w:p w14:paraId="18BD28C2" w14:textId="77777777" w:rsidR="00E30F81" w:rsidRPr="001266BF" w:rsidRDefault="00E30F81" w:rsidP="001266BF">
            <w:pPr>
              <w:spacing w:line="360" w:lineRule="auto"/>
              <w:jc w:val="both"/>
              <w:rPr>
                <w:rFonts w:ascii="Book Antiqua" w:hAnsi="Book Antiqua"/>
              </w:rPr>
            </w:pPr>
            <w:r w:rsidRPr="001266BF">
              <w:rPr>
                <w:rFonts w:ascii="Book Antiqua" w:hAnsi="Book Antiqua"/>
              </w:rPr>
              <w:lastRenderedPageBreak/>
              <w:t>Bioresorbable</w:t>
            </w:r>
          </w:p>
        </w:tc>
        <w:tc>
          <w:tcPr>
            <w:tcW w:w="1748" w:type="dxa"/>
            <w:vMerge w:val="restart"/>
          </w:tcPr>
          <w:p w14:paraId="2BD14809"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Everolimus</w:t>
            </w:r>
            <w:proofErr w:type="spellEnd"/>
          </w:p>
        </w:tc>
        <w:tc>
          <w:tcPr>
            <w:tcW w:w="1626" w:type="dxa"/>
          </w:tcPr>
          <w:p w14:paraId="16C54588"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6 </w:t>
            </w:r>
            <w:proofErr w:type="spellStart"/>
            <w:r w:rsidRPr="001266BF">
              <w:rPr>
                <w:rFonts w:ascii="Book Antiqua" w:hAnsi="Book Antiqua"/>
              </w:rPr>
              <w:t>mo</w:t>
            </w:r>
            <w:proofErr w:type="spellEnd"/>
          </w:p>
        </w:tc>
        <w:tc>
          <w:tcPr>
            <w:tcW w:w="1246" w:type="dxa"/>
          </w:tcPr>
          <w:p w14:paraId="29093817" w14:textId="77777777" w:rsidR="00E30F81" w:rsidRPr="001266BF" w:rsidRDefault="00E30F81" w:rsidP="001266BF">
            <w:pPr>
              <w:spacing w:line="360" w:lineRule="auto"/>
              <w:jc w:val="both"/>
              <w:rPr>
                <w:rFonts w:ascii="Book Antiqua" w:hAnsi="Book Antiqua"/>
              </w:rPr>
            </w:pPr>
            <w:r w:rsidRPr="001266BF">
              <w:rPr>
                <w:rFonts w:ascii="Book Antiqua" w:hAnsi="Book Antiqua"/>
              </w:rPr>
              <w:t>[12]</w:t>
            </w:r>
          </w:p>
        </w:tc>
      </w:tr>
      <w:tr w:rsidR="00E30F81" w:rsidRPr="001266BF" w14:paraId="0CCBB232" w14:textId="77777777" w:rsidTr="00E30F81">
        <w:tc>
          <w:tcPr>
            <w:tcW w:w="1512" w:type="dxa"/>
          </w:tcPr>
          <w:p w14:paraId="296FA8C1" w14:textId="77777777" w:rsidR="00E30F81" w:rsidRPr="001266BF" w:rsidRDefault="00E30F81" w:rsidP="001266BF">
            <w:pPr>
              <w:spacing w:line="360" w:lineRule="auto"/>
              <w:jc w:val="both"/>
              <w:rPr>
                <w:rFonts w:ascii="Book Antiqua" w:hAnsi="Book Antiqua"/>
              </w:rPr>
            </w:pPr>
            <w:r w:rsidRPr="001266BF">
              <w:rPr>
                <w:rFonts w:ascii="Book Antiqua" w:hAnsi="Book Antiqua"/>
              </w:rPr>
              <w:lastRenderedPageBreak/>
              <w:t>Synergy</w:t>
            </w:r>
          </w:p>
        </w:tc>
        <w:tc>
          <w:tcPr>
            <w:tcW w:w="1345" w:type="dxa"/>
            <w:vMerge/>
          </w:tcPr>
          <w:p w14:paraId="3BA9AA49" w14:textId="77777777" w:rsidR="00E30F81" w:rsidRPr="001266BF" w:rsidRDefault="00E30F81" w:rsidP="001266BF">
            <w:pPr>
              <w:spacing w:line="360" w:lineRule="auto"/>
              <w:jc w:val="both"/>
              <w:rPr>
                <w:rFonts w:ascii="Book Antiqua" w:hAnsi="Book Antiqua"/>
              </w:rPr>
            </w:pPr>
          </w:p>
        </w:tc>
        <w:tc>
          <w:tcPr>
            <w:tcW w:w="1688" w:type="dxa"/>
            <w:vMerge/>
          </w:tcPr>
          <w:p w14:paraId="76F698DE" w14:textId="77777777" w:rsidR="00E30F81" w:rsidRPr="001266BF" w:rsidRDefault="00E30F81" w:rsidP="001266BF">
            <w:pPr>
              <w:spacing w:line="360" w:lineRule="auto"/>
              <w:jc w:val="both"/>
              <w:rPr>
                <w:rFonts w:ascii="Book Antiqua" w:hAnsi="Book Antiqua"/>
              </w:rPr>
            </w:pPr>
          </w:p>
        </w:tc>
        <w:tc>
          <w:tcPr>
            <w:tcW w:w="1748" w:type="dxa"/>
            <w:vMerge/>
          </w:tcPr>
          <w:p w14:paraId="6D53817E" w14:textId="77777777" w:rsidR="00E30F81" w:rsidRPr="001266BF" w:rsidRDefault="00E30F81" w:rsidP="001266BF">
            <w:pPr>
              <w:spacing w:line="360" w:lineRule="auto"/>
              <w:jc w:val="both"/>
              <w:rPr>
                <w:rFonts w:ascii="Book Antiqua" w:hAnsi="Book Antiqua"/>
              </w:rPr>
            </w:pPr>
          </w:p>
        </w:tc>
        <w:tc>
          <w:tcPr>
            <w:tcW w:w="1626" w:type="dxa"/>
          </w:tcPr>
          <w:p w14:paraId="379BC0ED" w14:textId="77777777" w:rsidR="00E30F81" w:rsidRPr="001266BF" w:rsidRDefault="00E30F81" w:rsidP="001266BF">
            <w:pPr>
              <w:spacing w:line="360" w:lineRule="auto"/>
              <w:jc w:val="both"/>
              <w:rPr>
                <w:rFonts w:ascii="Book Antiqua" w:hAnsi="Book Antiqua"/>
              </w:rPr>
            </w:pPr>
            <w:r w:rsidRPr="001266BF">
              <w:rPr>
                <w:rFonts w:ascii="Book Antiqua" w:hAnsi="Book Antiqua"/>
              </w:rPr>
              <w:t>3 mo</w:t>
            </w:r>
            <w:r w:rsidRPr="001266BF">
              <w:rPr>
                <w:rFonts w:ascii="Book Antiqua" w:hAnsi="Book Antiqua"/>
                <w:iCs/>
                <w:vertAlign w:val="superscript"/>
              </w:rPr>
              <w:t>1</w:t>
            </w:r>
          </w:p>
        </w:tc>
        <w:tc>
          <w:tcPr>
            <w:tcW w:w="1246" w:type="dxa"/>
          </w:tcPr>
          <w:p w14:paraId="6D450B34" w14:textId="77777777" w:rsidR="00E30F81" w:rsidRPr="001266BF" w:rsidRDefault="00E30F81" w:rsidP="001266BF">
            <w:pPr>
              <w:spacing w:line="360" w:lineRule="auto"/>
              <w:jc w:val="both"/>
              <w:rPr>
                <w:rFonts w:ascii="Book Antiqua" w:hAnsi="Book Antiqua"/>
              </w:rPr>
            </w:pPr>
            <w:r w:rsidRPr="001266BF">
              <w:rPr>
                <w:rFonts w:ascii="Book Antiqua" w:hAnsi="Book Antiqua"/>
              </w:rPr>
              <w:t>[19]</w:t>
            </w:r>
          </w:p>
        </w:tc>
      </w:tr>
    </w:tbl>
    <w:p w14:paraId="7D7FD5A4" w14:textId="77777777" w:rsidR="00E30F81" w:rsidRPr="001266BF" w:rsidRDefault="00E30F81" w:rsidP="001266BF">
      <w:pPr>
        <w:spacing w:line="360" w:lineRule="auto"/>
        <w:jc w:val="both"/>
        <w:rPr>
          <w:rFonts w:ascii="Book Antiqua" w:hAnsi="Book Antiqua" w:cs="Book Antiqua"/>
          <w:color w:val="000000"/>
          <w:lang w:eastAsia="zh-CN"/>
        </w:rPr>
      </w:pPr>
      <w:r w:rsidRPr="001266BF">
        <w:rPr>
          <w:rFonts w:ascii="Book Antiqua" w:hAnsi="Book Antiqua"/>
          <w:lang w:eastAsia="zh-CN"/>
        </w:rPr>
        <w:t xml:space="preserve">If there was no </w:t>
      </w:r>
      <w:proofErr w:type="spellStart"/>
      <w:r w:rsidRPr="001266BF">
        <w:rPr>
          <w:rFonts w:ascii="Book Antiqua" w:hAnsi="Book Antiqua"/>
          <w:lang w:eastAsia="zh-CN"/>
        </w:rPr>
        <w:t>randomised</w:t>
      </w:r>
      <w:proofErr w:type="spellEnd"/>
      <w:r w:rsidRPr="001266BF">
        <w:rPr>
          <w:rFonts w:ascii="Book Antiqua" w:hAnsi="Book Antiqua"/>
          <w:lang w:eastAsia="zh-CN"/>
        </w:rPr>
        <w:t xml:space="preserve"> control trial or prospective trial with a paired control investigating </w:t>
      </w:r>
      <w:r w:rsidRPr="001266BF">
        <w:rPr>
          <w:rFonts w:ascii="Book Antiqua" w:hAnsi="Book Antiqua" w:cs="Book Antiqua"/>
          <w:color w:val="000000"/>
          <w:lang w:eastAsia="zh-CN"/>
        </w:rPr>
        <w:t>dual antiplatelet therapy</w:t>
      </w:r>
      <w:r w:rsidRPr="001266BF">
        <w:rPr>
          <w:rFonts w:ascii="Book Antiqua" w:hAnsi="Book Antiqua"/>
          <w:lang w:eastAsia="zh-CN"/>
        </w:rPr>
        <w:t xml:space="preserve"> (DAPT) duration, DAPT duration validated for is put down as ‘standard/no short DAPT. </w:t>
      </w:r>
      <w:r w:rsidRPr="001266BF">
        <w:rPr>
          <w:rFonts w:ascii="Book Antiqua" w:hAnsi="Book Antiqua"/>
          <w:vertAlign w:val="superscript"/>
          <w:lang w:eastAsia="zh-CN"/>
        </w:rPr>
        <w:t>1</w:t>
      </w:r>
      <w:r w:rsidRPr="001266BF">
        <w:rPr>
          <w:rFonts w:ascii="Book Antiqua" w:hAnsi="Book Antiqua"/>
          <w:lang w:eastAsia="zh-CN"/>
        </w:rPr>
        <w:t xml:space="preserve">All trials examined both </w:t>
      </w:r>
      <w:r w:rsidRPr="001266BF">
        <w:rPr>
          <w:rFonts w:ascii="Book Antiqua" w:eastAsia="Book Antiqua" w:hAnsi="Book Antiqua" w:cs="Book Antiqua"/>
          <w:color w:val="000000"/>
        </w:rPr>
        <w:t>acute coronary syndrome</w:t>
      </w:r>
      <w:r w:rsidRPr="001266BF">
        <w:rPr>
          <w:rFonts w:ascii="Book Antiqua" w:hAnsi="Book Antiqua"/>
          <w:lang w:eastAsia="zh-CN"/>
        </w:rPr>
        <w:t xml:space="preserve"> and chronic coronary syndromes, though the EVOLVE Short DAPT study and the One-Month DAPT trial did not include patients with myocardial infarction. </w:t>
      </w:r>
      <w:r w:rsidRPr="001266BF">
        <w:rPr>
          <w:rFonts w:ascii="Book Antiqua" w:hAnsi="Book Antiqua"/>
          <w:vertAlign w:val="superscript"/>
          <w:lang w:eastAsia="zh-CN"/>
        </w:rPr>
        <w:t>2</w:t>
      </w:r>
      <w:r w:rsidRPr="001266BF">
        <w:rPr>
          <w:rFonts w:ascii="Book Antiqua" w:hAnsi="Book Antiqua"/>
          <w:lang w:eastAsia="zh-CN"/>
        </w:rPr>
        <w:t xml:space="preserve">The STOPDAPT-2 trial examined 1-mo DAPT followed by P2Y12 inhibitor therapy. </w:t>
      </w:r>
      <w:r w:rsidRPr="001266BF">
        <w:rPr>
          <w:rFonts w:ascii="Book Antiqua" w:hAnsi="Book Antiqua"/>
        </w:rPr>
        <w:t>DAPT</w:t>
      </w:r>
      <w:r w:rsidRPr="001266BF">
        <w:rPr>
          <w:rFonts w:ascii="Book Antiqua" w:hAnsi="Book Antiqua"/>
          <w:lang w:eastAsia="zh-CN"/>
        </w:rPr>
        <w:t xml:space="preserve">: </w:t>
      </w:r>
      <w:r w:rsidRPr="001266BF">
        <w:rPr>
          <w:rFonts w:ascii="Book Antiqua" w:hAnsi="Book Antiqua" w:cs="Book Antiqua"/>
          <w:caps/>
          <w:color w:val="000000"/>
          <w:lang w:eastAsia="zh-CN"/>
        </w:rPr>
        <w:t>d</w:t>
      </w:r>
      <w:r w:rsidRPr="001266BF">
        <w:rPr>
          <w:rFonts w:ascii="Book Antiqua" w:hAnsi="Book Antiqua" w:cs="Book Antiqua"/>
          <w:color w:val="000000"/>
          <w:lang w:eastAsia="zh-CN"/>
        </w:rPr>
        <w:t>ual antiplatelet therapy.</w:t>
      </w:r>
    </w:p>
    <w:p w14:paraId="2C33FE99" w14:textId="77777777" w:rsidR="00E30F81" w:rsidRPr="001266BF" w:rsidRDefault="00E30F81" w:rsidP="001266BF">
      <w:pPr>
        <w:spacing w:line="360" w:lineRule="auto"/>
        <w:jc w:val="both"/>
        <w:rPr>
          <w:rFonts w:ascii="Book Antiqua" w:hAnsi="Book Antiqua" w:cs="Book Antiqua"/>
          <w:b/>
          <w:color w:val="000000"/>
          <w:lang w:eastAsia="zh-CN"/>
        </w:rPr>
      </w:pPr>
      <w:r w:rsidRPr="001266BF">
        <w:rPr>
          <w:rFonts w:ascii="Book Antiqua" w:hAnsi="Book Antiqua" w:cs="Book Antiqua"/>
          <w:color w:val="000000"/>
          <w:lang w:eastAsia="zh-CN"/>
        </w:rPr>
        <w:br w:type="page"/>
      </w:r>
      <w:r w:rsidRPr="001266BF">
        <w:rPr>
          <w:rFonts w:ascii="Book Antiqua" w:hAnsi="Book Antiqua" w:cs="Book Antiqua"/>
          <w:b/>
          <w:color w:val="000000"/>
          <w:lang w:eastAsia="zh-CN"/>
        </w:rPr>
        <w:lastRenderedPageBreak/>
        <w:t xml:space="preserve">Table 2 </w:t>
      </w:r>
      <w:r w:rsidRPr="001266BF">
        <w:rPr>
          <w:rFonts w:ascii="Book Antiqua" w:hAnsi="Book Antiqua" w:cs="Book Antiqua"/>
          <w:b/>
          <w:caps/>
          <w:color w:val="000000"/>
          <w:lang w:eastAsia="zh-CN"/>
        </w:rPr>
        <w:t>s</w:t>
      </w:r>
      <w:r w:rsidRPr="001266BF">
        <w:rPr>
          <w:rFonts w:ascii="Book Antiqua" w:hAnsi="Book Antiqua" w:cs="Book Antiqua"/>
          <w:b/>
          <w:color w:val="000000"/>
          <w:lang w:eastAsia="zh-CN"/>
        </w:rPr>
        <w:t xml:space="preserve">ummary of evidence of shortened dual antiplatelet therapy duration for specific stents from </w:t>
      </w:r>
      <w:proofErr w:type="spellStart"/>
      <w:r w:rsidRPr="001266BF">
        <w:rPr>
          <w:rFonts w:ascii="Book Antiqua" w:hAnsi="Book Antiqua" w:cs="Book Antiqua"/>
          <w:b/>
          <w:color w:val="000000"/>
          <w:lang w:eastAsia="zh-CN"/>
        </w:rPr>
        <w:t>randomised</w:t>
      </w:r>
      <w:proofErr w:type="spellEnd"/>
      <w:r w:rsidRPr="001266BF">
        <w:rPr>
          <w:rFonts w:ascii="Book Antiqua" w:hAnsi="Book Antiqua" w:cs="Book Antiqua"/>
          <w:b/>
          <w:color w:val="000000"/>
          <w:lang w:eastAsia="zh-CN"/>
        </w:rPr>
        <w:t xml:space="preserve"> control trials and single-arm prospective studies with a historical control</w:t>
      </w:r>
    </w:p>
    <w:tbl>
      <w:tblPr>
        <w:tblStyle w:val="a9"/>
        <w:tblW w:w="9551"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430"/>
        <w:gridCol w:w="1754"/>
        <w:gridCol w:w="1656"/>
        <w:gridCol w:w="1773"/>
        <w:gridCol w:w="1988"/>
      </w:tblGrid>
      <w:tr w:rsidR="00E30F81" w:rsidRPr="001266BF" w14:paraId="4DEBF70C" w14:textId="77777777" w:rsidTr="001266BF">
        <w:trPr>
          <w:trHeight w:val="584"/>
        </w:trPr>
        <w:tc>
          <w:tcPr>
            <w:tcW w:w="950" w:type="dxa"/>
            <w:tcBorders>
              <w:top w:val="single" w:sz="4" w:space="0" w:color="auto"/>
              <w:bottom w:val="single" w:sz="4" w:space="0" w:color="auto"/>
            </w:tcBorders>
          </w:tcPr>
          <w:p w14:paraId="61BAFD89" w14:textId="77777777" w:rsidR="00E30F81" w:rsidRPr="001266BF" w:rsidRDefault="00E30F81" w:rsidP="001266BF">
            <w:pPr>
              <w:spacing w:line="360" w:lineRule="auto"/>
              <w:jc w:val="both"/>
              <w:rPr>
                <w:rFonts w:ascii="Book Antiqua" w:hAnsi="Book Antiqua"/>
                <w:b/>
              </w:rPr>
            </w:pPr>
          </w:p>
        </w:tc>
        <w:tc>
          <w:tcPr>
            <w:tcW w:w="1430" w:type="dxa"/>
            <w:tcBorders>
              <w:top w:val="single" w:sz="4" w:space="0" w:color="auto"/>
              <w:bottom w:val="single" w:sz="4" w:space="0" w:color="auto"/>
            </w:tcBorders>
          </w:tcPr>
          <w:p w14:paraId="5D9D5552"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Population</w:t>
            </w:r>
          </w:p>
        </w:tc>
        <w:tc>
          <w:tcPr>
            <w:tcW w:w="1754" w:type="dxa"/>
            <w:tcBorders>
              <w:top w:val="single" w:sz="4" w:space="0" w:color="auto"/>
              <w:bottom w:val="single" w:sz="4" w:space="0" w:color="auto"/>
            </w:tcBorders>
          </w:tcPr>
          <w:p w14:paraId="77DF21D9"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Study</w:t>
            </w:r>
          </w:p>
        </w:tc>
        <w:tc>
          <w:tcPr>
            <w:tcW w:w="1656" w:type="dxa"/>
            <w:tcBorders>
              <w:top w:val="single" w:sz="4" w:space="0" w:color="auto"/>
              <w:bottom w:val="single" w:sz="4" w:space="0" w:color="auto"/>
            </w:tcBorders>
          </w:tcPr>
          <w:p w14:paraId="462273B9"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Intervention</w:t>
            </w:r>
          </w:p>
        </w:tc>
        <w:tc>
          <w:tcPr>
            <w:tcW w:w="1773" w:type="dxa"/>
            <w:tcBorders>
              <w:top w:val="single" w:sz="4" w:space="0" w:color="auto"/>
              <w:bottom w:val="single" w:sz="4" w:space="0" w:color="auto"/>
            </w:tcBorders>
          </w:tcPr>
          <w:p w14:paraId="32BE5DA5"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Control</w:t>
            </w:r>
          </w:p>
        </w:tc>
        <w:tc>
          <w:tcPr>
            <w:tcW w:w="1988" w:type="dxa"/>
            <w:tcBorders>
              <w:top w:val="single" w:sz="4" w:space="0" w:color="auto"/>
              <w:bottom w:val="single" w:sz="4" w:space="0" w:color="auto"/>
            </w:tcBorders>
          </w:tcPr>
          <w:p w14:paraId="4C1B49D3"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Primary endpoint</w:t>
            </w:r>
          </w:p>
        </w:tc>
      </w:tr>
      <w:tr w:rsidR="00E30F81" w:rsidRPr="001266BF" w14:paraId="0FEF315E" w14:textId="77777777" w:rsidTr="001266BF">
        <w:trPr>
          <w:trHeight w:val="2029"/>
        </w:trPr>
        <w:tc>
          <w:tcPr>
            <w:tcW w:w="950" w:type="dxa"/>
            <w:vMerge w:val="restart"/>
            <w:tcBorders>
              <w:top w:val="single" w:sz="4" w:space="0" w:color="auto"/>
            </w:tcBorders>
          </w:tcPr>
          <w:p w14:paraId="70716791" w14:textId="77777777" w:rsidR="00E30F81" w:rsidRPr="001266BF" w:rsidRDefault="00E30F81" w:rsidP="001266BF">
            <w:pPr>
              <w:spacing w:line="360" w:lineRule="auto"/>
              <w:jc w:val="both"/>
              <w:rPr>
                <w:rFonts w:ascii="Book Antiqua" w:hAnsi="Book Antiqua"/>
              </w:rPr>
            </w:pPr>
            <w:r w:rsidRPr="001266BF">
              <w:rPr>
                <w:rFonts w:ascii="Book Antiqua" w:hAnsi="Book Antiqua"/>
              </w:rPr>
              <w:t>Single-arm study</w:t>
            </w:r>
          </w:p>
        </w:tc>
        <w:tc>
          <w:tcPr>
            <w:tcW w:w="1430" w:type="dxa"/>
            <w:tcBorders>
              <w:top w:val="single" w:sz="4" w:space="0" w:color="auto"/>
            </w:tcBorders>
          </w:tcPr>
          <w:p w14:paraId="499F0835" w14:textId="77777777" w:rsidR="00E30F81" w:rsidRPr="001266BF" w:rsidRDefault="00E30F81" w:rsidP="001266BF">
            <w:pPr>
              <w:spacing w:line="360" w:lineRule="auto"/>
              <w:jc w:val="both"/>
              <w:rPr>
                <w:rFonts w:ascii="Book Antiqua" w:hAnsi="Book Antiqua"/>
              </w:rPr>
            </w:pPr>
            <w:r w:rsidRPr="001266BF">
              <w:rPr>
                <w:rFonts w:ascii="Book Antiqua" w:hAnsi="Book Antiqua"/>
              </w:rPr>
              <w:t>ACS (32%) and CCS (68%)</w:t>
            </w:r>
          </w:p>
        </w:tc>
        <w:tc>
          <w:tcPr>
            <w:tcW w:w="1754" w:type="dxa"/>
            <w:tcBorders>
              <w:top w:val="single" w:sz="4" w:space="0" w:color="auto"/>
            </w:tcBorders>
          </w:tcPr>
          <w:p w14:paraId="750AADB2" w14:textId="77777777" w:rsidR="00E30F81" w:rsidRPr="001266BF" w:rsidRDefault="00E30F81" w:rsidP="001266BF">
            <w:pPr>
              <w:spacing w:line="360" w:lineRule="auto"/>
              <w:jc w:val="both"/>
              <w:rPr>
                <w:rFonts w:ascii="Book Antiqua" w:hAnsi="Book Antiqua"/>
              </w:rPr>
            </w:pPr>
            <w:r w:rsidRPr="001266BF">
              <w:rPr>
                <w:rFonts w:ascii="Book Antiqua" w:hAnsi="Book Antiqua"/>
              </w:rPr>
              <w:t>STOPDAPT</w:t>
            </w:r>
            <w:r w:rsidRPr="001266BF">
              <w:rPr>
                <w:rFonts w:ascii="Book Antiqua" w:hAnsi="Book Antiqua"/>
                <w:vertAlign w:val="superscript"/>
              </w:rPr>
              <w:t>[28]</w:t>
            </w:r>
          </w:p>
        </w:tc>
        <w:tc>
          <w:tcPr>
            <w:tcW w:w="1656" w:type="dxa"/>
            <w:tcBorders>
              <w:top w:val="single" w:sz="4" w:space="0" w:color="auto"/>
            </w:tcBorders>
          </w:tcPr>
          <w:p w14:paraId="35B67AB4"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1525 patients, XIENCE CoCr-EES with 3-mo DAPT followed by aspirin monotherapy </w:t>
            </w:r>
          </w:p>
        </w:tc>
        <w:tc>
          <w:tcPr>
            <w:tcW w:w="1773" w:type="dxa"/>
            <w:tcBorders>
              <w:top w:val="single" w:sz="4" w:space="0" w:color="auto"/>
            </w:tcBorders>
          </w:tcPr>
          <w:p w14:paraId="348E1ABE" w14:textId="77777777" w:rsidR="00E30F81" w:rsidRPr="001266BF" w:rsidRDefault="00E30F81" w:rsidP="001266BF">
            <w:pPr>
              <w:spacing w:line="360" w:lineRule="auto"/>
              <w:jc w:val="both"/>
              <w:rPr>
                <w:rFonts w:ascii="Book Antiqua" w:hAnsi="Book Antiqua"/>
              </w:rPr>
            </w:pPr>
            <w:r w:rsidRPr="001266BF">
              <w:rPr>
                <w:rFonts w:ascii="Book Antiqua" w:hAnsi="Book Antiqua"/>
              </w:rPr>
              <w:t>1559 patients, Endeavor CoCr-EES approximately 90% with 1-yr DAPT followed by aspirin monotherapy (RESET trial)</w:t>
            </w:r>
          </w:p>
        </w:tc>
        <w:tc>
          <w:tcPr>
            <w:tcW w:w="1988" w:type="dxa"/>
            <w:tcBorders>
              <w:top w:val="single" w:sz="4" w:space="0" w:color="auto"/>
            </w:tcBorders>
          </w:tcPr>
          <w:p w14:paraId="4AA4AC36" w14:textId="77777777" w:rsidR="00E30F81" w:rsidRPr="001266BF" w:rsidRDefault="00E30F81" w:rsidP="001266BF">
            <w:pPr>
              <w:spacing w:line="360" w:lineRule="auto"/>
              <w:jc w:val="both"/>
              <w:rPr>
                <w:rFonts w:ascii="Book Antiqua" w:hAnsi="Book Antiqua"/>
              </w:rPr>
            </w:pPr>
            <w:r w:rsidRPr="001266BF">
              <w:rPr>
                <w:rFonts w:ascii="Book Antiqua" w:hAnsi="Book Antiqua"/>
              </w:rPr>
              <w:t>12-mo cardiovascular death, MI, stroke, thrombosis, bleeding</w:t>
            </w:r>
          </w:p>
          <w:p w14:paraId="2A6F6E82" w14:textId="2641A82D" w:rsidR="00E30F81" w:rsidRPr="001266BF" w:rsidRDefault="00E30F81" w:rsidP="001266BF">
            <w:pPr>
              <w:spacing w:line="360" w:lineRule="auto"/>
              <w:jc w:val="both"/>
              <w:rPr>
                <w:rFonts w:ascii="Book Antiqua" w:hAnsi="Book Antiqua"/>
              </w:rPr>
            </w:pPr>
            <w:r w:rsidRPr="001266BF">
              <w:rPr>
                <w:rFonts w:ascii="Book Antiqua" w:hAnsi="Book Antiqua"/>
              </w:rPr>
              <w:t xml:space="preserve">2.8% </w:t>
            </w:r>
            <w:r w:rsidRPr="001266BF">
              <w:rPr>
                <w:rFonts w:ascii="Book Antiqua" w:hAnsi="Book Antiqua"/>
                <w:i/>
              </w:rPr>
              <w:t>vs</w:t>
            </w:r>
            <w:r w:rsidRPr="001266BF">
              <w:rPr>
                <w:rFonts w:ascii="Book Antiqua" w:hAnsi="Book Antiqua"/>
              </w:rPr>
              <w:t xml:space="preserve"> 4.0% (</w:t>
            </w:r>
            <w:r w:rsidR="00E1038F" w:rsidRPr="00E1038F">
              <w:rPr>
                <w:rFonts w:ascii="Book Antiqua" w:hAnsi="Book Antiqua"/>
                <w:i/>
                <w:iCs/>
              </w:rPr>
              <w:t>P</w:t>
            </w:r>
            <w:r w:rsidRPr="001266BF">
              <w:rPr>
                <w:rFonts w:ascii="Book Antiqua" w:hAnsi="Book Antiqua"/>
              </w:rPr>
              <w:t xml:space="preserve"> = 0.06)</w:t>
            </w:r>
          </w:p>
        </w:tc>
      </w:tr>
      <w:tr w:rsidR="00E30F81" w:rsidRPr="001266BF" w14:paraId="4E841CE9" w14:textId="77777777" w:rsidTr="001266BF">
        <w:trPr>
          <w:trHeight w:val="861"/>
        </w:trPr>
        <w:tc>
          <w:tcPr>
            <w:tcW w:w="950" w:type="dxa"/>
            <w:vMerge/>
          </w:tcPr>
          <w:p w14:paraId="6645A934" w14:textId="77777777" w:rsidR="00E30F81" w:rsidRPr="001266BF" w:rsidRDefault="00E30F81" w:rsidP="001266BF">
            <w:pPr>
              <w:spacing w:line="360" w:lineRule="auto"/>
              <w:jc w:val="both"/>
              <w:rPr>
                <w:rFonts w:ascii="Book Antiqua" w:hAnsi="Book Antiqua"/>
              </w:rPr>
            </w:pPr>
          </w:p>
        </w:tc>
        <w:tc>
          <w:tcPr>
            <w:tcW w:w="1430" w:type="dxa"/>
          </w:tcPr>
          <w:p w14:paraId="197929BA" w14:textId="77777777" w:rsidR="00E30F81" w:rsidRPr="001266BF" w:rsidRDefault="00E30F81" w:rsidP="001266BF">
            <w:pPr>
              <w:spacing w:line="360" w:lineRule="auto"/>
              <w:jc w:val="both"/>
              <w:rPr>
                <w:rFonts w:ascii="Book Antiqua" w:hAnsi="Book Antiqua"/>
              </w:rPr>
            </w:pPr>
            <w:r w:rsidRPr="001266BF">
              <w:rPr>
                <w:rFonts w:ascii="Book Antiqua" w:hAnsi="Book Antiqua"/>
              </w:rPr>
              <w:t>No acute myocardial infarction,</w:t>
            </w:r>
          </w:p>
          <w:p w14:paraId="58428562" w14:textId="77777777" w:rsidR="00E30F81" w:rsidRPr="001266BF" w:rsidRDefault="00E30F81" w:rsidP="001266BF">
            <w:pPr>
              <w:spacing w:line="360" w:lineRule="auto"/>
              <w:jc w:val="both"/>
              <w:rPr>
                <w:rFonts w:ascii="Book Antiqua" w:hAnsi="Book Antiqua"/>
              </w:rPr>
            </w:pPr>
            <w:r w:rsidRPr="001266BF">
              <w:rPr>
                <w:rFonts w:ascii="Book Antiqua" w:hAnsi="Book Antiqua"/>
              </w:rPr>
              <w:t>High bleeding risk</w:t>
            </w:r>
          </w:p>
        </w:tc>
        <w:tc>
          <w:tcPr>
            <w:tcW w:w="1754" w:type="dxa"/>
          </w:tcPr>
          <w:p w14:paraId="0B03DF04" w14:textId="77777777" w:rsidR="00E30F81" w:rsidRPr="001266BF" w:rsidRDefault="00E30F81" w:rsidP="001266BF">
            <w:pPr>
              <w:spacing w:line="360" w:lineRule="auto"/>
              <w:jc w:val="both"/>
              <w:rPr>
                <w:rFonts w:ascii="Book Antiqua" w:hAnsi="Book Antiqua"/>
              </w:rPr>
            </w:pPr>
            <w:r w:rsidRPr="001266BF">
              <w:rPr>
                <w:rFonts w:ascii="Book Antiqua" w:hAnsi="Book Antiqua"/>
              </w:rPr>
              <w:t>EVOLVE Short DAPT</w:t>
            </w:r>
            <w:r w:rsidRPr="001266BF">
              <w:rPr>
                <w:rFonts w:ascii="Book Antiqua" w:hAnsi="Book Antiqua"/>
                <w:vertAlign w:val="superscript"/>
              </w:rPr>
              <w:t>[19]</w:t>
            </w:r>
          </w:p>
        </w:tc>
        <w:tc>
          <w:tcPr>
            <w:tcW w:w="1656" w:type="dxa"/>
          </w:tcPr>
          <w:p w14:paraId="2E8F4AD6" w14:textId="77777777" w:rsidR="00E30F81" w:rsidRPr="001266BF" w:rsidRDefault="00E30F81" w:rsidP="001266BF">
            <w:pPr>
              <w:spacing w:line="360" w:lineRule="auto"/>
              <w:jc w:val="both"/>
              <w:rPr>
                <w:rFonts w:ascii="Book Antiqua" w:hAnsi="Book Antiqua"/>
              </w:rPr>
            </w:pPr>
            <w:r w:rsidRPr="001266BF">
              <w:rPr>
                <w:rFonts w:ascii="Book Antiqua" w:hAnsi="Book Antiqua"/>
              </w:rPr>
              <w:t>1487 patients, SYNERGY stent with 3-mo DAPT followed by aspirin monotherapy</w:t>
            </w:r>
          </w:p>
        </w:tc>
        <w:tc>
          <w:tcPr>
            <w:tcW w:w="1773" w:type="dxa"/>
          </w:tcPr>
          <w:p w14:paraId="4A36B7ED" w14:textId="77777777" w:rsidR="00E30F81" w:rsidRPr="001266BF" w:rsidRDefault="00E30F81" w:rsidP="001266BF">
            <w:pPr>
              <w:spacing w:line="360" w:lineRule="auto"/>
              <w:jc w:val="both"/>
              <w:rPr>
                <w:rFonts w:ascii="Book Antiqua" w:hAnsi="Book Antiqua"/>
              </w:rPr>
            </w:pPr>
            <w:r w:rsidRPr="001266BF">
              <w:rPr>
                <w:rFonts w:ascii="Book Antiqua" w:hAnsi="Book Antiqua"/>
              </w:rPr>
              <w:t>1493 patients, 1-year DAPT</w:t>
            </w:r>
          </w:p>
        </w:tc>
        <w:tc>
          <w:tcPr>
            <w:tcW w:w="1988" w:type="dxa"/>
          </w:tcPr>
          <w:p w14:paraId="303AE42D"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3-15 </w:t>
            </w:r>
            <w:proofErr w:type="spellStart"/>
            <w:r w:rsidRPr="001266BF">
              <w:rPr>
                <w:rFonts w:ascii="Book Antiqua" w:hAnsi="Book Antiqua"/>
              </w:rPr>
              <w:t>mo</w:t>
            </w:r>
            <w:proofErr w:type="spellEnd"/>
            <w:r w:rsidRPr="001266BF">
              <w:rPr>
                <w:rFonts w:ascii="Book Antiqua" w:hAnsi="Book Antiqua"/>
              </w:rPr>
              <w:t xml:space="preserve"> death or MI</w:t>
            </w:r>
          </w:p>
          <w:p w14:paraId="5E506D75"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5.6% </w:t>
            </w:r>
            <w:r w:rsidRPr="001266BF">
              <w:rPr>
                <w:rFonts w:ascii="Book Antiqua" w:hAnsi="Book Antiqua"/>
                <w:i/>
              </w:rPr>
              <w:t>vs</w:t>
            </w:r>
            <w:r w:rsidRPr="001266BF">
              <w:rPr>
                <w:rFonts w:ascii="Book Antiqua" w:hAnsi="Book Antiqua"/>
              </w:rPr>
              <w:t xml:space="preserve"> 5.7% (</w:t>
            </w:r>
            <w:r w:rsidRPr="001266BF">
              <w:rPr>
                <w:rFonts w:ascii="Book Antiqua" w:hAnsi="Book Antiqua"/>
                <w:i/>
                <w:caps/>
              </w:rPr>
              <w:t>p</w:t>
            </w:r>
            <w:r w:rsidRPr="001266BF">
              <w:rPr>
                <w:rFonts w:ascii="Book Antiqua" w:hAnsi="Book Antiqua"/>
              </w:rPr>
              <w:t xml:space="preserve"> = 0.0016 non-inferiority)</w:t>
            </w:r>
          </w:p>
        </w:tc>
      </w:tr>
      <w:tr w:rsidR="00E30F81" w:rsidRPr="001266BF" w14:paraId="57483C32" w14:textId="77777777" w:rsidTr="001266BF">
        <w:trPr>
          <w:trHeight w:val="569"/>
        </w:trPr>
        <w:tc>
          <w:tcPr>
            <w:tcW w:w="950" w:type="dxa"/>
            <w:vMerge w:val="restart"/>
          </w:tcPr>
          <w:p w14:paraId="3D55F6B4" w14:textId="77777777" w:rsidR="00E30F81" w:rsidRPr="001266BF" w:rsidRDefault="00E30F81" w:rsidP="001266BF">
            <w:pPr>
              <w:spacing w:line="360" w:lineRule="auto"/>
              <w:jc w:val="both"/>
              <w:rPr>
                <w:rFonts w:ascii="Book Antiqua" w:hAnsi="Book Antiqua"/>
              </w:rPr>
            </w:pPr>
            <w:r w:rsidRPr="001266BF">
              <w:rPr>
                <w:rFonts w:ascii="Book Antiqua" w:hAnsi="Book Antiqua"/>
              </w:rPr>
              <w:t>RCT</w:t>
            </w:r>
          </w:p>
        </w:tc>
        <w:tc>
          <w:tcPr>
            <w:tcW w:w="1430" w:type="dxa"/>
          </w:tcPr>
          <w:p w14:paraId="25E62BFD" w14:textId="77777777" w:rsidR="00E30F81" w:rsidRPr="001266BF" w:rsidRDefault="00E30F81" w:rsidP="001266BF">
            <w:pPr>
              <w:spacing w:line="360" w:lineRule="auto"/>
              <w:jc w:val="both"/>
              <w:rPr>
                <w:rFonts w:ascii="Book Antiqua" w:hAnsi="Book Antiqua"/>
              </w:rPr>
            </w:pPr>
            <w:r w:rsidRPr="001266BF">
              <w:rPr>
                <w:rFonts w:ascii="Book Antiqua" w:hAnsi="Book Antiqua"/>
              </w:rPr>
              <w:t>ACS (38%) and CCS (62%)</w:t>
            </w:r>
          </w:p>
        </w:tc>
        <w:tc>
          <w:tcPr>
            <w:tcW w:w="1754" w:type="dxa"/>
          </w:tcPr>
          <w:p w14:paraId="0A323F29" w14:textId="77777777" w:rsidR="00E30F81" w:rsidRPr="001266BF" w:rsidRDefault="00E30F81" w:rsidP="001266BF">
            <w:pPr>
              <w:spacing w:line="360" w:lineRule="auto"/>
              <w:jc w:val="both"/>
              <w:rPr>
                <w:rFonts w:ascii="Book Antiqua" w:hAnsi="Book Antiqua"/>
              </w:rPr>
            </w:pPr>
            <w:r w:rsidRPr="001266BF">
              <w:rPr>
                <w:rFonts w:ascii="Book Antiqua" w:hAnsi="Book Antiqua"/>
              </w:rPr>
              <w:t>STOPDAPT-2</w:t>
            </w:r>
            <w:r w:rsidRPr="001266BF">
              <w:rPr>
                <w:rFonts w:ascii="Book Antiqua" w:hAnsi="Book Antiqua"/>
                <w:vertAlign w:val="superscript"/>
              </w:rPr>
              <w:t>[29]</w:t>
            </w:r>
          </w:p>
        </w:tc>
        <w:tc>
          <w:tcPr>
            <w:tcW w:w="1656" w:type="dxa"/>
          </w:tcPr>
          <w:p w14:paraId="44ADCEDA"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1523 patients, XIENCE CoCr-EES with 1-mo DAPT </w:t>
            </w:r>
            <w:r w:rsidRPr="001266BF">
              <w:rPr>
                <w:rFonts w:ascii="Book Antiqua" w:hAnsi="Book Antiqua"/>
              </w:rPr>
              <w:lastRenderedPageBreak/>
              <w:t xml:space="preserve">followed by clopidogrel monotherapy </w:t>
            </w:r>
          </w:p>
        </w:tc>
        <w:tc>
          <w:tcPr>
            <w:tcW w:w="1773" w:type="dxa"/>
          </w:tcPr>
          <w:p w14:paraId="5AE55B8F" w14:textId="77777777" w:rsidR="00E30F81" w:rsidRPr="001266BF" w:rsidRDefault="00E30F81" w:rsidP="001266BF">
            <w:pPr>
              <w:spacing w:line="360" w:lineRule="auto"/>
              <w:jc w:val="both"/>
              <w:rPr>
                <w:rFonts w:ascii="Book Antiqua" w:hAnsi="Book Antiqua"/>
              </w:rPr>
            </w:pPr>
            <w:r w:rsidRPr="001266BF">
              <w:rPr>
                <w:rFonts w:ascii="Book Antiqua" w:hAnsi="Book Antiqua"/>
              </w:rPr>
              <w:lastRenderedPageBreak/>
              <w:t>1522 patients, XIENCE CoCr-EES  with 12-mo DAPT</w:t>
            </w:r>
          </w:p>
        </w:tc>
        <w:tc>
          <w:tcPr>
            <w:tcW w:w="1988" w:type="dxa"/>
          </w:tcPr>
          <w:p w14:paraId="2BF6590A" w14:textId="77777777" w:rsidR="00E30F81" w:rsidRPr="001266BF" w:rsidRDefault="00E30F81" w:rsidP="001266BF">
            <w:pPr>
              <w:spacing w:line="360" w:lineRule="auto"/>
              <w:jc w:val="both"/>
              <w:rPr>
                <w:rFonts w:ascii="Book Antiqua" w:hAnsi="Book Antiqua"/>
              </w:rPr>
            </w:pPr>
            <w:r w:rsidRPr="001266BF">
              <w:rPr>
                <w:rFonts w:ascii="Book Antiqua" w:hAnsi="Book Antiqua"/>
              </w:rPr>
              <w:t>12-mo Cardiovascular death, MI, stroke, thrombosis, bleeding</w:t>
            </w:r>
          </w:p>
          <w:p w14:paraId="24C2912D" w14:textId="77777777" w:rsidR="00E30F81" w:rsidRPr="001266BF" w:rsidRDefault="00E30F81" w:rsidP="001266BF">
            <w:pPr>
              <w:spacing w:line="360" w:lineRule="auto"/>
              <w:jc w:val="both"/>
              <w:rPr>
                <w:rFonts w:ascii="Book Antiqua" w:hAnsi="Book Antiqua"/>
              </w:rPr>
            </w:pPr>
            <w:r w:rsidRPr="001266BF">
              <w:rPr>
                <w:rFonts w:ascii="Book Antiqua" w:hAnsi="Book Antiqua"/>
              </w:rPr>
              <w:lastRenderedPageBreak/>
              <w:t xml:space="preserve">2.36% </w:t>
            </w:r>
            <w:r w:rsidRPr="001266BF">
              <w:rPr>
                <w:rFonts w:ascii="Book Antiqua" w:hAnsi="Book Antiqua"/>
                <w:i/>
              </w:rPr>
              <w:t xml:space="preserve">vs </w:t>
            </w:r>
            <w:r w:rsidRPr="001266BF">
              <w:rPr>
                <w:rFonts w:ascii="Book Antiqua" w:hAnsi="Book Antiqua"/>
              </w:rPr>
              <w:t xml:space="preserve">3.70% (superiority </w:t>
            </w:r>
            <w:r w:rsidRPr="001266BF">
              <w:rPr>
                <w:rFonts w:ascii="Book Antiqua" w:hAnsi="Book Antiqua"/>
                <w:i/>
                <w:caps/>
              </w:rPr>
              <w:t>p</w:t>
            </w:r>
            <w:r w:rsidRPr="001266BF">
              <w:rPr>
                <w:rFonts w:ascii="Book Antiqua" w:hAnsi="Book Antiqua"/>
              </w:rPr>
              <w:t xml:space="preserve"> = 0.04)</w:t>
            </w:r>
          </w:p>
        </w:tc>
      </w:tr>
      <w:tr w:rsidR="00E30F81" w:rsidRPr="001266BF" w14:paraId="3F030FDF" w14:textId="77777777" w:rsidTr="001266BF">
        <w:trPr>
          <w:trHeight w:val="291"/>
        </w:trPr>
        <w:tc>
          <w:tcPr>
            <w:tcW w:w="950" w:type="dxa"/>
            <w:vMerge/>
          </w:tcPr>
          <w:p w14:paraId="093A23A2" w14:textId="77777777" w:rsidR="00E30F81" w:rsidRPr="001266BF" w:rsidRDefault="00E30F81" w:rsidP="001266BF">
            <w:pPr>
              <w:spacing w:line="360" w:lineRule="auto"/>
              <w:jc w:val="both"/>
              <w:rPr>
                <w:rFonts w:ascii="Book Antiqua" w:hAnsi="Book Antiqua"/>
              </w:rPr>
            </w:pPr>
          </w:p>
        </w:tc>
        <w:tc>
          <w:tcPr>
            <w:tcW w:w="1430" w:type="dxa"/>
          </w:tcPr>
          <w:p w14:paraId="1675ACAF" w14:textId="77777777" w:rsidR="00E30F81" w:rsidRPr="001266BF" w:rsidRDefault="00E30F81" w:rsidP="001266BF">
            <w:pPr>
              <w:spacing w:line="360" w:lineRule="auto"/>
              <w:jc w:val="both"/>
              <w:rPr>
                <w:rFonts w:ascii="Book Antiqua" w:hAnsi="Book Antiqua"/>
              </w:rPr>
            </w:pPr>
            <w:r w:rsidRPr="001266BF">
              <w:rPr>
                <w:rFonts w:ascii="Book Antiqua" w:hAnsi="Book Antiqua"/>
              </w:rPr>
              <w:t>ACS (42%) and CCS (58%)</w:t>
            </w:r>
          </w:p>
          <w:p w14:paraId="3B6E7D35" w14:textId="77777777" w:rsidR="00E30F81" w:rsidRPr="001266BF" w:rsidRDefault="00E30F81" w:rsidP="001266BF">
            <w:pPr>
              <w:spacing w:line="360" w:lineRule="auto"/>
              <w:jc w:val="both"/>
              <w:rPr>
                <w:rFonts w:ascii="Book Antiqua" w:hAnsi="Book Antiqua"/>
              </w:rPr>
            </w:pPr>
            <w:r w:rsidRPr="001266BF">
              <w:rPr>
                <w:rFonts w:ascii="Book Antiqua" w:hAnsi="Book Antiqua"/>
              </w:rPr>
              <w:t>High bleeding risk</w:t>
            </w:r>
          </w:p>
        </w:tc>
        <w:tc>
          <w:tcPr>
            <w:tcW w:w="1754" w:type="dxa"/>
          </w:tcPr>
          <w:p w14:paraId="18C6269C" w14:textId="77777777" w:rsidR="00E30F81" w:rsidRPr="001266BF" w:rsidRDefault="001266BF" w:rsidP="001266BF">
            <w:pPr>
              <w:spacing w:line="360" w:lineRule="auto"/>
              <w:jc w:val="both"/>
              <w:rPr>
                <w:rFonts w:ascii="Book Antiqua" w:hAnsi="Book Antiqua"/>
              </w:rPr>
            </w:pPr>
            <w:r w:rsidRPr="001266BF">
              <w:rPr>
                <w:rFonts w:ascii="Book Antiqua" w:hAnsi="Book Antiqua"/>
              </w:rPr>
              <w:t>LEADERS FREE I</w:t>
            </w:r>
            <w:r w:rsidR="00E30F81" w:rsidRPr="001266BF">
              <w:rPr>
                <w:rFonts w:ascii="Book Antiqua" w:hAnsi="Book Antiqua"/>
                <w:vertAlign w:val="superscript"/>
              </w:rPr>
              <w:t>[7]</w:t>
            </w:r>
          </w:p>
        </w:tc>
        <w:tc>
          <w:tcPr>
            <w:tcW w:w="1656" w:type="dxa"/>
          </w:tcPr>
          <w:p w14:paraId="04C3E5AC"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1196 patients, </w:t>
            </w:r>
            <w:proofErr w:type="spellStart"/>
            <w:r w:rsidRPr="001266BF">
              <w:rPr>
                <w:rFonts w:ascii="Book Antiqua" w:hAnsi="Book Antiqua"/>
              </w:rPr>
              <w:t>BioFreedom</w:t>
            </w:r>
            <w:proofErr w:type="spellEnd"/>
            <w:r w:rsidRPr="001266BF">
              <w:rPr>
                <w:rFonts w:ascii="Book Antiqua" w:hAnsi="Book Antiqua"/>
              </w:rPr>
              <w:t xml:space="preserve"> DES with 1-month DAPT followed by one antiplatelet </w:t>
            </w:r>
          </w:p>
        </w:tc>
        <w:tc>
          <w:tcPr>
            <w:tcW w:w="1773" w:type="dxa"/>
          </w:tcPr>
          <w:p w14:paraId="6A4EB765" w14:textId="77777777" w:rsidR="00E30F81" w:rsidRPr="001266BF" w:rsidRDefault="00E30F81" w:rsidP="001266BF">
            <w:pPr>
              <w:spacing w:line="360" w:lineRule="auto"/>
              <w:jc w:val="both"/>
              <w:rPr>
                <w:rFonts w:ascii="Book Antiqua" w:hAnsi="Book Antiqua"/>
              </w:rPr>
            </w:pPr>
            <w:r w:rsidRPr="001266BF">
              <w:rPr>
                <w:rFonts w:ascii="Book Antiqua" w:hAnsi="Book Antiqua"/>
              </w:rPr>
              <w:t>1189 patients, Gazelle uncoated BMS with 1-month DAPT followed by one antiplatelet</w:t>
            </w:r>
          </w:p>
        </w:tc>
        <w:tc>
          <w:tcPr>
            <w:tcW w:w="1988" w:type="dxa"/>
          </w:tcPr>
          <w:p w14:paraId="68DE9B92"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390 d cardiovascular death, MI, stent thrombosis 9.4% </w:t>
            </w:r>
            <w:r w:rsidRPr="001266BF">
              <w:rPr>
                <w:rFonts w:ascii="Book Antiqua" w:hAnsi="Book Antiqua"/>
                <w:i/>
              </w:rPr>
              <w:t>vs</w:t>
            </w:r>
            <w:r w:rsidRPr="001266BF">
              <w:rPr>
                <w:rFonts w:ascii="Book Antiqua" w:hAnsi="Book Antiqua"/>
              </w:rPr>
              <w:t xml:space="preserve"> 12.9% (</w:t>
            </w:r>
            <w:r w:rsidRPr="001266BF">
              <w:rPr>
                <w:rFonts w:ascii="Book Antiqua" w:hAnsi="Book Antiqua"/>
                <w:i/>
                <w:caps/>
              </w:rPr>
              <w:t>p</w:t>
            </w:r>
            <w:r w:rsidRPr="001266BF">
              <w:rPr>
                <w:rFonts w:ascii="Book Antiqua" w:hAnsi="Book Antiqua"/>
              </w:rPr>
              <w:t xml:space="preserve"> = 0.005 superiority)</w:t>
            </w:r>
          </w:p>
        </w:tc>
      </w:tr>
      <w:tr w:rsidR="00E30F81" w:rsidRPr="001266BF" w14:paraId="32F0E5A9" w14:textId="77777777" w:rsidTr="001266BF">
        <w:trPr>
          <w:trHeight w:val="291"/>
        </w:trPr>
        <w:tc>
          <w:tcPr>
            <w:tcW w:w="950" w:type="dxa"/>
            <w:vMerge/>
          </w:tcPr>
          <w:p w14:paraId="7384C410" w14:textId="77777777" w:rsidR="00E30F81" w:rsidRPr="001266BF" w:rsidRDefault="00E30F81" w:rsidP="001266BF">
            <w:pPr>
              <w:spacing w:line="360" w:lineRule="auto"/>
              <w:jc w:val="both"/>
              <w:rPr>
                <w:rFonts w:ascii="Book Antiqua" w:hAnsi="Book Antiqua"/>
              </w:rPr>
            </w:pPr>
          </w:p>
        </w:tc>
        <w:tc>
          <w:tcPr>
            <w:tcW w:w="1430" w:type="dxa"/>
          </w:tcPr>
          <w:p w14:paraId="476282C9" w14:textId="77777777" w:rsidR="00E30F81" w:rsidRPr="001266BF" w:rsidRDefault="00E30F81" w:rsidP="001266BF">
            <w:pPr>
              <w:spacing w:line="360" w:lineRule="auto"/>
              <w:jc w:val="both"/>
              <w:rPr>
                <w:rFonts w:ascii="Book Antiqua" w:hAnsi="Book Antiqua"/>
              </w:rPr>
            </w:pPr>
            <w:r w:rsidRPr="001266BF">
              <w:rPr>
                <w:rFonts w:ascii="Book Antiqua" w:hAnsi="Book Antiqua"/>
              </w:rPr>
              <w:t>No acute myocardial infarction</w:t>
            </w:r>
          </w:p>
        </w:tc>
        <w:tc>
          <w:tcPr>
            <w:tcW w:w="1754" w:type="dxa"/>
          </w:tcPr>
          <w:p w14:paraId="2940454B" w14:textId="77777777" w:rsidR="00E30F81" w:rsidRPr="001266BF" w:rsidRDefault="00E30F81" w:rsidP="001266BF">
            <w:pPr>
              <w:spacing w:line="360" w:lineRule="auto"/>
              <w:jc w:val="both"/>
              <w:rPr>
                <w:rFonts w:ascii="Book Antiqua" w:hAnsi="Book Antiqua"/>
              </w:rPr>
            </w:pPr>
            <w:r w:rsidRPr="001266BF">
              <w:rPr>
                <w:rFonts w:ascii="Book Antiqua" w:hAnsi="Book Antiqua"/>
              </w:rPr>
              <w:t>One-</w:t>
            </w:r>
            <w:r w:rsidR="001266BF" w:rsidRPr="001266BF">
              <w:rPr>
                <w:rFonts w:ascii="Book Antiqua" w:hAnsi="Book Antiqua"/>
              </w:rPr>
              <w:t>m</w:t>
            </w:r>
            <w:r w:rsidRPr="001266BF">
              <w:rPr>
                <w:rFonts w:ascii="Book Antiqua" w:hAnsi="Book Antiqua"/>
              </w:rPr>
              <w:t>onth DAPT trial</w:t>
            </w:r>
            <w:r w:rsidRPr="001266BF">
              <w:rPr>
                <w:rFonts w:ascii="Book Antiqua" w:hAnsi="Book Antiqua"/>
                <w:vertAlign w:val="superscript"/>
              </w:rPr>
              <w:t>[8]</w:t>
            </w:r>
          </w:p>
        </w:tc>
        <w:tc>
          <w:tcPr>
            <w:tcW w:w="1656" w:type="dxa"/>
          </w:tcPr>
          <w:p w14:paraId="21AF13C8"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1507 patients, </w:t>
            </w:r>
            <w:proofErr w:type="spellStart"/>
            <w:r w:rsidRPr="001266BF">
              <w:rPr>
                <w:rFonts w:ascii="Book Antiqua" w:hAnsi="Book Antiqua"/>
              </w:rPr>
              <w:t>BioFreedom</w:t>
            </w:r>
            <w:proofErr w:type="spellEnd"/>
            <w:r w:rsidRPr="001266BF">
              <w:rPr>
                <w:rFonts w:ascii="Book Antiqua" w:hAnsi="Book Antiqua"/>
              </w:rPr>
              <w:t xml:space="preserve"> DES with 1-mo DAPT followed by aspirin monotherapy</w:t>
            </w:r>
          </w:p>
        </w:tc>
        <w:tc>
          <w:tcPr>
            <w:tcW w:w="1773" w:type="dxa"/>
          </w:tcPr>
          <w:p w14:paraId="5496A8B6"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1513 patients, </w:t>
            </w:r>
            <w:proofErr w:type="spellStart"/>
            <w:r w:rsidRPr="001266BF">
              <w:rPr>
                <w:rFonts w:ascii="Book Antiqua" w:hAnsi="Book Antiqua"/>
              </w:rPr>
              <w:t>BioMatrix</w:t>
            </w:r>
            <w:proofErr w:type="spellEnd"/>
            <w:r w:rsidRPr="001266BF">
              <w:rPr>
                <w:rFonts w:ascii="Book Antiqua" w:hAnsi="Book Antiqua"/>
              </w:rPr>
              <w:t xml:space="preserve"> and </w:t>
            </w:r>
            <w:proofErr w:type="spellStart"/>
            <w:r w:rsidRPr="001266BF">
              <w:rPr>
                <w:rFonts w:ascii="Book Antiqua" w:hAnsi="Book Antiqua"/>
              </w:rPr>
              <w:t>Ultimaster</w:t>
            </w:r>
            <w:proofErr w:type="spellEnd"/>
            <w:r w:rsidRPr="001266BF">
              <w:rPr>
                <w:rFonts w:ascii="Book Antiqua" w:hAnsi="Book Antiqua"/>
              </w:rPr>
              <w:t xml:space="preserve"> DES with 6-12 </w:t>
            </w:r>
            <w:proofErr w:type="spellStart"/>
            <w:r w:rsidRPr="001266BF">
              <w:rPr>
                <w:rFonts w:ascii="Book Antiqua" w:hAnsi="Book Antiqua"/>
              </w:rPr>
              <w:t>mo</w:t>
            </w:r>
            <w:proofErr w:type="spellEnd"/>
            <w:r w:rsidRPr="001266BF">
              <w:rPr>
                <w:rFonts w:ascii="Book Antiqua" w:hAnsi="Book Antiqua"/>
              </w:rPr>
              <w:t xml:space="preserve"> DAPT</w:t>
            </w:r>
          </w:p>
        </w:tc>
        <w:tc>
          <w:tcPr>
            <w:tcW w:w="1988" w:type="dxa"/>
          </w:tcPr>
          <w:p w14:paraId="32D32BC7"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12-mo cardiovascular death, MI, target vessel </w:t>
            </w:r>
            <w:proofErr w:type="spellStart"/>
            <w:r w:rsidRPr="001266BF">
              <w:rPr>
                <w:rFonts w:ascii="Book Antiqua" w:hAnsi="Book Antiqua"/>
              </w:rPr>
              <w:t>revasculariation</w:t>
            </w:r>
            <w:proofErr w:type="spellEnd"/>
            <w:r w:rsidRPr="001266BF">
              <w:rPr>
                <w:rFonts w:ascii="Book Antiqua" w:hAnsi="Book Antiqua"/>
              </w:rPr>
              <w:t>, stroke, major bleeding</w:t>
            </w:r>
          </w:p>
          <w:p w14:paraId="6A434D14"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5.9% </w:t>
            </w:r>
            <w:r w:rsidRPr="001266BF">
              <w:rPr>
                <w:rFonts w:ascii="Book Antiqua" w:hAnsi="Book Antiqua"/>
                <w:i/>
              </w:rPr>
              <w:t xml:space="preserve">vs </w:t>
            </w:r>
            <w:r w:rsidRPr="001266BF">
              <w:rPr>
                <w:rFonts w:ascii="Book Antiqua" w:hAnsi="Book Antiqua"/>
              </w:rPr>
              <w:t>6.5% (</w:t>
            </w:r>
            <w:proofErr w:type="spellStart"/>
            <w:r w:rsidRPr="001266BF">
              <w:rPr>
                <w:rFonts w:ascii="Book Antiqua" w:hAnsi="Book Antiqua"/>
              </w:rPr>
              <w:t>noninferority</w:t>
            </w:r>
            <w:proofErr w:type="spellEnd"/>
            <w:r w:rsidRPr="001266BF">
              <w:rPr>
                <w:rFonts w:ascii="Book Antiqua" w:hAnsi="Book Antiqua"/>
              </w:rPr>
              <w:t xml:space="preserve"> </w:t>
            </w:r>
            <w:r w:rsidRPr="001266BF">
              <w:rPr>
                <w:rFonts w:ascii="Book Antiqua" w:hAnsi="Book Antiqua"/>
                <w:i/>
                <w:caps/>
              </w:rPr>
              <w:t>p</w:t>
            </w:r>
            <w:r w:rsidRPr="001266BF">
              <w:rPr>
                <w:rFonts w:ascii="Book Antiqua" w:hAnsi="Book Antiqua"/>
              </w:rPr>
              <w:t xml:space="preserve"> &lt;</w:t>
            </w:r>
            <w:r w:rsidR="001266BF" w:rsidRPr="001266BF">
              <w:rPr>
                <w:rFonts w:ascii="Book Antiqua" w:hAnsi="Book Antiqua"/>
              </w:rPr>
              <w:t xml:space="preserve"> </w:t>
            </w:r>
            <w:r w:rsidRPr="001266BF">
              <w:rPr>
                <w:rFonts w:ascii="Book Antiqua" w:hAnsi="Book Antiqua"/>
              </w:rPr>
              <w:t>0.001)</w:t>
            </w:r>
          </w:p>
        </w:tc>
      </w:tr>
      <w:tr w:rsidR="00E30F81" w:rsidRPr="001266BF" w14:paraId="4FDEF8B6" w14:textId="77777777" w:rsidTr="001266BF">
        <w:trPr>
          <w:trHeight w:val="291"/>
        </w:trPr>
        <w:tc>
          <w:tcPr>
            <w:tcW w:w="950" w:type="dxa"/>
            <w:vMerge/>
          </w:tcPr>
          <w:p w14:paraId="5EA765BA" w14:textId="77777777" w:rsidR="00E30F81" w:rsidRPr="001266BF" w:rsidRDefault="00E30F81" w:rsidP="001266BF">
            <w:pPr>
              <w:spacing w:line="360" w:lineRule="auto"/>
              <w:jc w:val="both"/>
              <w:rPr>
                <w:rFonts w:ascii="Book Antiqua" w:hAnsi="Book Antiqua"/>
              </w:rPr>
            </w:pPr>
          </w:p>
        </w:tc>
        <w:tc>
          <w:tcPr>
            <w:tcW w:w="1430" w:type="dxa"/>
          </w:tcPr>
          <w:p w14:paraId="56F66889" w14:textId="77777777" w:rsidR="00E30F81" w:rsidRPr="001266BF" w:rsidRDefault="00E30F81" w:rsidP="001266BF">
            <w:pPr>
              <w:spacing w:line="360" w:lineRule="auto"/>
              <w:jc w:val="both"/>
              <w:rPr>
                <w:rFonts w:ascii="Book Antiqua" w:hAnsi="Book Antiqua"/>
              </w:rPr>
            </w:pPr>
            <w:r w:rsidRPr="001266BF">
              <w:rPr>
                <w:rFonts w:ascii="Book Antiqua" w:hAnsi="Book Antiqua"/>
              </w:rPr>
              <w:t>ACS (62%) and CCS (38%)</w:t>
            </w:r>
          </w:p>
          <w:p w14:paraId="4615330D" w14:textId="77777777" w:rsidR="00E30F81" w:rsidRPr="001266BF" w:rsidRDefault="00E30F81" w:rsidP="001266BF">
            <w:pPr>
              <w:spacing w:line="360" w:lineRule="auto"/>
              <w:jc w:val="both"/>
              <w:rPr>
                <w:rFonts w:ascii="Book Antiqua" w:hAnsi="Book Antiqua"/>
              </w:rPr>
            </w:pPr>
            <w:r w:rsidRPr="001266BF">
              <w:rPr>
                <w:rFonts w:ascii="Book Antiqua" w:hAnsi="Book Antiqua"/>
              </w:rPr>
              <w:t>High bleeding risk</w:t>
            </w:r>
          </w:p>
        </w:tc>
        <w:tc>
          <w:tcPr>
            <w:tcW w:w="1754" w:type="dxa"/>
          </w:tcPr>
          <w:p w14:paraId="3654470D" w14:textId="77777777" w:rsidR="00E30F81" w:rsidRPr="001266BF" w:rsidRDefault="001266BF" w:rsidP="001266BF">
            <w:pPr>
              <w:spacing w:line="360" w:lineRule="auto"/>
              <w:jc w:val="both"/>
              <w:rPr>
                <w:rFonts w:ascii="Book Antiqua" w:hAnsi="Book Antiqua"/>
              </w:rPr>
            </w:pPr>
            <w:r w:rsidRPr="001266BF">
              <w:rPr>
                <w:rFonts w:ascii="Book Antiqua" w:hAnsi="Book Antiqua"/>
              </w:rPr>
              <w:t>ONXY ONE Global</w:t>
            </w:r>
            <w:r w:rsidR="00E30F81" w:rsidRPr="001266BF">
              <w:rPr>
                <w:rFonts w:ascii="Book Antiqua" w:hAnsi="Book Antiqua"/>
                <w:vertAlign w:val="superscript"/>
              </w:rPr>
              <w:t>[5]</w:t>
            </w:r>
          </w:p>
        </w:tc>
        <w:tc>
          <w:tcPr>
            <w:tcW w:w="1656" w:type="dxa"/>
          </w:tcPr>
          <w:p w14:paraId="5A368295"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1003 patients, Resolute Onyx DES with 1-mo DAPT followed by </w:t>
            </w:r>
            <w:r w:rsidRPr="001266BF">
              <w:rPr>
                <w:rFonts w:ascii="Book Antiqua" w:hAnsi="Book Antiqua"/>
              </w:rPr>
              <w:lastRenderedPageBreak/>
              <w:t>one antiplatelet</w:t>
            </w:r>
          </w:p>
        </w:tc>
        <w:tc>
          <w:tcPr>
            <w:tcW w:w="1773" w:type="dxa"/>
          </w:tcPr>
          <w:p w14:paraId="783C6531" w14:textId="77777777" w:rsidR="00E30F81" w:rsidRPr="001266BF" w:rsidRDefault="00E30F81" w:rsidP="001266BF">
            <w:pPr>
              <w:spacing w:line="360" w:lineRule="auto"/>
              <w:jc w:val="both"/>
              <w:rPr>
                <w:rFonts w:ascii="Book Antiqua" w:hAnsi="Book Antiqua"/>
              </w:rPr>
            </w:pPr>
            <w:r w:rsidRPr="001266BF">
              <w:rPr>
                <w:rFonts w:ascii="Book Antiqua" w:hAnsi="Book Antiqua"/>
              </w:rPr>
              <w:lastRenderedPageBreak/>
              <w:t xml:space="preserve">993 patients, </w:t>
            </w:r>
            <w:proofErr w:type="spellStart"/>
            <w:r w:rsidRPr="001266BF">
              <w:rPr>
                <w:rFonts w:ascii="Book Antiqua" w:hAnsi="Book Antiqua"/>
              </w:rPr>
              <w:t>BioFreedom</w:t>
            </w:r>
            <w:proofErr w:type="spellEnd"/>
            <w:r w:rsidRPr="001266BF">
              <w:rPr>
                <w:rFonts w:ascii="Book Antiqua" w:hAnsi="Book Antiqua"/>
              </w:rPr>
              <w:t xml:space="preserve"> DES with 1-mo DAPT followed by one antiplatelet</w:t>
            </w:r>
          </w:p>
        </w:tc>
        <w:tc>
          <w:tcPr>
            <w:tcW w:w="1988" w:type="dxa"/>
          </w:tcPr>
          <w:p w14:paraId="40030B8D"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Cardiac death, MI, thrombosis 17.1% </w:t>
            </w:r>
            <w:r w:rsidRPr="001266BF">
              <w:rPr>
                <w:rFonts w:ascii="Book Antiqua" w:hAnsi="Book Antiqua"/>
                <w:i/>
              </w:rPr>
              <w:t>vs</w:t>
            </w:r>
            <w:r w:rsidRPr="001266BF">
              <w:rPr>
                <w:rFonts w:ascii="Book Antiqua" w:hAnsi="Book Antiqua"/>
              </w:rPr>
              <w:t xml:space="preserve"> 16.9% (</w:t>
            </w:r>
            <w:r w:rsidRPr="001266BF">
              <w:rPr>
                <w:rFonts w:ascii="Book Antiqua" w:hAnsi="Book Antiqua"/>
                <w:i/>
                <w:caps/>
              </w:rPr>
              <w:t>p</w:t>
            </w:r>
            <w:r w:rsidRPr="001266BF">
              <w:rPr>
                <w:rFonts w:ascii="Book Antiqua" w:hAnsi="Book Antiqua"/>
              </w:rPr>
              <w:t xml:space="preserve"> = 0.011 noninferiority)</w:t>
            </w:r>
          </w:p>
        </w:tc>
      </w:tr>
    </w:tbl>
    <w:p w14:paraId="37F84BD0" w14:textId="77777777" w:rsidR="00E30F81" w:rsidRPr="001266BF" w:rsidRDefault="001266BF" w:rsidP="001266BF">
      <w:pPr>
        <w:spacing w:line="360" w:lineRule="auto"/>
        <w:jc w:val="both"/>
        <w:rPr>
          <w:rFonts w:ascii="Book Antiqua" w:hAnsi="Book Antiqua"/>
          <w:lang w:eastAsia="zh-CN"/>
        </w:rPr>
      </w:pPr>
      <w:r w:rsidRPr="001266BF">
        <w:rPr>
          <w:rFonts w:ascii="Book Antiqua" w:hAnsi="Book Antiqua"/>
        </w:rPr>
        <w:t>ACS</w:t>
      </w:r>
      <w:r w:rsidRPr="001266BF">
        <w:rPr>
          <w:rFonts w:ascii="Book Antiqua" w:hAnsi="Book Antiqua"/>
          <w:lang w:eastAsia="zh-CN"/>
        </w:rPr>
        <w:t xml:space="preserve">: </w:t>
      </w:r>
      <w:r w:rsidRPr="001266BF">
        <w:rPr>
          <w:rFonts w:ascii="Book Antiqua" w:hAnsi="Book Antiqua"/>
          <w:caps/>
          <w:lang w:eastAsia="zh-CN"/>
        </w:rPr>
        <w:t>a</w:t>
      </w:r>
      <w:r w:rsidRPr="001266BF">
        <w:rPr>
          <w:rFonts w:ascii="Book Antiqua" w:hAnsi="Book Antiqua"/>
          <w:lang w:eastAsia="zh-CN"/>
        </w:rPr>
        <w:t xml:space="preserve">cute coronary syndrome; </w:t>
      </w:r>
      <w:r w:rsidRPr="001266BF">
        <w:rPr>
          <w:rFonts w:ascii="Book Antiqua" w:hAnsi="Book Antiqua"/>
        </w:rPr>
        <w:t>DAPT</w:t>
      </w:r>
      <w:r w:rsidRPr="001266BF">
        <w:rPr>
          <w:rFonts w:ascii="Book Antiqua" w:hAnsi="Book Antiqua"/>
          <w:lang w:eastAsia="zh-CN"/>
        </w:rPr>
        <w:t xml:space="preserve">: </w:t>
      </w:r>
      <w:r w:rsidRPr="001266BF">
        <w:rPr>
          <w:rFonts w:ascii="Book Antiqua" w:hAnsi="Book Antiqua" w:cs="Book Antiqua"/>
          <w:caps/>
          <w:color w:val="000000"/>
          <w:lang w:eastAsia="zh-CN"/>
        </w:rPr>
        <w:t>d</w:t>
      </w:r>
      <w:r w:rsidRPr="001266BF">
        <w:rPr>
          <w:rFonts w:ascii="Book Antiqua" w:hAnsi="Book Antiqua" w:cs="Book Antiqua"/>
          <w:color w:val="000000"/>
          <w:lang w:eastAsia="zh-CN"/>
        </w:rPr>
        <w:t xml:space="preserve">ual antiplatelet therapy; </w:t>
      </w:r>
      <w:r w:rsidRPr="001266BF">
        <w:rPr>
          <w:rFonts w:ascii="Book Antiqua" w:eastAsia="Book Antiqua" w:hAnsi="Book Antiqua" w:cs="Book Antiqua"/>
          <w:color w:val="000000"/>
        </w:rPr>
        <w:t>CoCr-EES</w:t>
      </w:r>
      <w:r w:rsidRPr="001266BF">
        <w:rPr>
          <w:rFonts w:ascii="Book Antiqua" w:hAnsi="Book Antiqua" w:cs="Book Antiqua"/>
          <w:color w:val="000000"/>
          <w:lang w:eastAsia="zh-CN"/>
        </w:rPr>
        <w:t>:</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aps/>
          <w:color w:val="000000"/>
        </w:rPr>
        <w:t>e</w:t>
      </w:r>
      <w:r w:rsidRPr="001266BF">
        <w:rPr>
          <w:rFonts w:ascii="Book Antiqua" w:eastAsia="Book Antiqua" w:hAnsi="Book Antiqua" w:cs="Book Antiqua"/>
          <w:color w:val="000000"/>
        </w:rPr>
        <w:t>verolimus</w:t>
      </w:r>
      <w:proofErr w:type="spellEnd"/>
      <w:r w:rsidRPr="001266BF">
        <w:rPr>
          <w:rFonts w:ascii="Book Antiqua" w:eastAsia="Book Antiqua" w:hAnsi="Book Antiqua" w:cs="Book Antiqua"/>
          <w:color w:val="000000"/>
        </w:rPr>
        <w:t>-eluting cobalt-chromium stent</w:t>
      </w:r>
      <w:r w:rsidRPr="001266BF">
        <w:rPr>
          <w:rFonts w:ascii="Book Antiqua" w:hAnsi="Book Antiqua" w:cs="Book Antiqua"/>
          <w:color w:val="000000"/>
          <w:lang w:eastAsia="zh-CN"/>
        </w:rPr>
        <w:t xml:space="preserve">; DES: </w:t>
      </w:r>
      <w:r w:rsidRPr="001266BF">
        <w:rPr>
          <w:rFonts w:ascii="Book Antiqua" w:hAnsi="Book Antiqua" w:cs="Book Antiqua"/>
          <w:caps/>
          <w:color w:val="000000"/>
          <w:lang w:eastAsia="zh-CN"/>
        </w:rPr>
        <w:t>d</w:t>
      </w:r>
      <w:r w:rsidRPr="001266BF">
        <w:rPr>
          <w:rFonts w:ascii="Book Antiqua" w:hAnsi="Book Antiqua" w:cs="Book Antiqua"/>
          <w:color w:val="000000"/>
          <w:lang w:eastAsia="zh-CN"/>
        </w:rPr>
        <w:t xml:space="preserve">rug-eluting stents; MI: </w:t>
      </w:r>
      <w:r w:rsidRPr="001266BF">
        <w:rPr>
          <w:rFonts w:ascii="Book Antiqua" w:hAnsi="Book Antiqua" w:cs="Book Antiqua"/>
          <w:caps/>
          <w:color w:val="000000"/>
          <w:lang w:eastAsia="zh-CN"/>
        </w:rPr>
        <w:t>m</w:t>
      </w:r>
      <w:r w:rsidRPr="001266BF">
        <w:rPr>
          <w:rFonts w:ascii="Book Antiqua" w:hAnsi="Book Antiqua" w:cs="Book Antiqua"/>
          <w:color w:val="000000"/>
          <w:lang w:eastAsia="zh-CN"/>
        </w:rPr>
        <w:t>yocardial infarction.</w:t>
      </w:r>
    </w:p>
    <w:sectPr w:rsidR="00E30F81" w:rsidRPr="00126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173F" w14:textId="77777777" w:rsidR="00611D27" w:rsidRDefault="00611D27" w:rsidP="00544770">
      <w:r>
        <w:separator/>
      </w:r>
    </w:p>
  </w:endnote>
  <w:endnote w:type="continuationSeparator" w:id="0">
    <w:p w14:paraId="448279AB" w14:textId="77777777" w:rsidR="00611D27" w:rsidRDefault="00611D27" w:rsidP="0054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699416"/>
      <w:docPartObj>
        <w:docPartGallery w:val="Page Numbers (Bottom of Page)"/>
        <w:docPartUnique/>
      </w:docPartObj>
    </w:sdtPr>
    <w:sdtEndPr/>
    <w:sdtContent>
      <w:sdt>
        <w:sdtPr>
          <w:id w:val="98381352"/>
          <w:docPartObj>
            <w:docPartGallery w:val="Page Numbers (Top of Page)"/>
            <w:docPartUnique/>
          </w:docPartObj>
        </w:sdtPr>
        <w:sdtEndPr/>
        <w:sdtContent>
          <w:p w14:paraId="4D35D11C" w14:textId="77777777" w:rsidR="001266BF" w:rsidRDefault="001266BF" w:rsidP="001266BF">
            <w:pPr>
              <w:pStyle w:val="a7"/>
              <w:jc w:val="right"/>
            </w:pPr>
            <w:r w:rsidRPr="001266BF">
              <w:rPr>
                <w:rFonts w:ascii="Book Antiqua" w:hAnsi="Book Antiqua"/>
                <w:sz w:val="24"/>
                <w:szCs w:val="24"/>
                <w:lang w:val="zh-CN" w:eastAsia="zh-CN"/>
              </w:rPr>
              <w:t xml:space="preserve"> </w:t>
            </w:r>
            <w:r w:rsidRPr="001266BF">
              <w:rPr>
                <w:rFonts w:ascii="Book Antiqua" w:hAnsi="Book Antiqua"/>
                <w:b/>
                <w:bCs/>
                <w:sz w:val="24"/>
                <w:szCs w:val="24"/>
              </w:rPr>
              <w:fldChar w:fldCharType="begin"/>
            </w:r>
            <w:r w:rsidRPr="001266BF">
              <w:rPr>
                <w:rFonts w:ascii="Book Antiqua" w:hAnsi="Book Antiqua"/>
                <w:b/>
                <w:bCs/>
                <w:sz w:val="24"/>
                <w:szCs w:val="24"/>
              </w:rPr>
              <w:instrText>PAGE</w:instrText>
            </w:r>
            <w:r w:rsidRPr="001266BF">
              <w:rPr>
                <w:rFonts w:ascii="Book Antiqua" w:hAnsi="Book Antiqua"/>
                <w:b/>
                <w:bCs/>
                <w:sz w:val="24"/>
                <w:szCs w:val="24"/>
              </w:rPr>
              <w:fldChar w:fldCharType="separate"/>
            </w:r>
            <w:r w:rsidR="004A6DD5">
              <w:rPr>
                <w:rFonts w:ascii="Book Antiqua" w:hAnsi="Book Antiqua"/>
                <w:b/>
                <w:bCs/>
                <w:noProof/>
                <w:sz w:val="24"/>
                <w:szCs w:val="24"/>
              </w:rPr>
              <w:t>29</w:t>
            </w:r>
            <w:r w:rsidRPr="001266BF">
              <w:rPr>
                <w:rFonts w:ascii="Book Antiqua" w:hAnsi="Book Antiqua"/>
                <w:b/>
                <w:bCs/>
                <w:sz w:val="24"/>
                <w:szCs w:val="24"/>
              </w:rPr>
              <w:fldChar w:fldCharType="end"/>
            </w:r>
            <w:r w:rsidRPr="001266BF">
              <w:rPr>
                <w:rFonts w:ascii="Book Antiqua" w:hAnsi="Book Antiqua"/>
                <w:sz w:val="24"/>
                <w:szCs w:val="24"/>
                <w:lang w:val="zh-CN" w:eastAsia="zh-CN"/>
              </w:rPr>
              <w:t xml:space="preserve"> / </w:t>
            </w:r>
            <w:r w:rsidRPr="001266BF">
              <w:rPr>
                <w:rFonts w:ascii="Book Antiqua" w:hAnsi="Book Antiqua"/>
                <w:b/>
                <w:bCs/>
                <w:sz w:val="24"/>
                <w:szCs w:val="24"/>
              </w:rPr>
              <w:fldChar w:fldCharType="begin"/>
            </w:r>
            <w:r w:rsidRPr="001266BF">
              <w:rPr>
                <w:rFonts w:ascii="Book Antiqua" w:hAnsi="Book Antiqua"/>
                <w:b/>
                <w:bCs/>
                <w:sz w:val="24"/>
                <w:szCs w:val="24"/>
              </w:rPr>
              <w:instrText>NUMPAGES</w:instrText>
            </w:r>
            <w:r w:rsidRPr="001266BF">
              <w:rPr>
                <w:rFonts w:ascii="Book Antiqua" w:hAnsi="Book Antiqua"/>
                <w:b/>
                <w:bCs/>
                <w:sz w:val="24"/>
                <w:szCs w:val="24"/>
              </w:rPr>
              <w:fldChar w:fldCharType="separate"/>
            </w:r>
            <w:r w:rsidR="004A6DD5">
              <w:rPr>
                <w:rFonts w:ascii="Book Antiqua" w:hAnsi="Book Antiqua"/>
                <w:b/>
                <w:bCs/>
                <w:noProof/>
                <w:sz w:val="24"/>
                <w:szCs w:val="24"/>
              </w:rPr>
              <w:t>29</w:t>
            </w:r>
            <w:r w:rsidRPr="001266BF">
              <w:rPr>
                <w:rFonts w:ascii="Book Antiqua" w:hAnsi="Book Antiqua"/>
                <w:b/>
                <w:bCs/>
                <w:sz w:val="24"/>
                <w:szCs w:val="24"/>
              </w:rPr>
              <w:fldChar w:fldCharType="end"/>
            </w:r>
          </w:p>
        </w:sdtContent>
      </w:sdt>
    </w:sdtContent>
  </w:sdt>
  <w:p w14:paraId="24A409A6" w14:textId="77777777" w:rsidR="00544770" w:rsidRDefault="005447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0070" w14:textId="77777777" w:rsidR="00611D27" w:rsidRDefault="00611D27" w:rsidP="00544770">
      <w:r>
        <w:separator/>
      </w:r>
    </w:p>
  </w:footnote>
  <w:footnote w:type="continuationSeparator" w:id="0">
    <w:p w14:paraId="4CCE1546" w14:textId="77777777" w:rsidR="00611D27" w:rsidRDefault="00611D27" w:rsidP="0054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E2A2" w14:textId="77777777" w:rsidR="00544770" w:rsidRDefault="00544770" w:rsidP="00544770">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F4E4" w14:textId="77777777" w:rsidR="00544770" w:rsidRDefault="00544770" w:rsidP="0054477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266BF"/>
    <w:rsid w:val="001B2913"/>
    <w:rsid w:val="004A6DD5"/>
    <w:rsid w:val="00544770"/>
    <w:rsid w:val="00611D27"/>
    <w:rsid w:val="006B0012"/>
    <w:rsid w:val="006C422F"/>
    <w:rsid w:val="00A77B3E"/>
    <w:rsid w:val="00B93DE1"/>
    <w:rsid w:val="00CA2A55"/>
    <w:rsid w:val="00CE3B25"/>
    <w:rsid w:val="00E1038F"/>
    <w:rsid w:val="00E30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D9311"/>
  <w15:docId w15:val="{39E3CA6B-8930-411F-91CC-96906A9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44770"/>
    <w:rPr>
      <w:sz w:val="18"/>
      <w:szCs w:val="18"/>
    </w:rPr>
  </w:style>
  <w:style w:type="character" w:customStyle="1" w:styleId="a4">
    <w:name w:val="批注框文本 字符"/>
    <w:basedOn w:val="a0"/>
    <w:link w:val="a3"/>
    <w:rsid w:val="00544770"/>
    <w:rPr>
      <w:sz w:val="18"/>
      <w:szCs w:val="18"/>
    </w:rPr>
  </w:style>
  <w:style w:type="paragraph" w:styleId="a5">
    <w:name w:val="header"/>
    <w:basedOn w:val="a"/>
    <w:link w:val="a6"/>
    <w:rsid w:val="005447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44770"/>
    <w:rPr>
      <w:sz w:val="18"/>
      <w:szCs w:val="18"/>
    </w:rPr>
  </w:style>
  <w:style w:type="paragraph" w:styleId="a7">
    <w:name w:val="footer"/>
    <w:basedOn w:val="a"/>
    <w:link w:val="a8"/>
    <w:uiPriority w:val="99"/>
    <w:rsid w:val="00544770"/>
    <w:pPr>
      <w:tabs>
        <w:tab w:val="center" w:pos="4153"/>
        <w:tab w:val="right" w:pos="8306"/>
      </w:tabs>
      <w:snapToGrid w:val="0"/>
    </w:pPr>
    <w:rPr>
      <w:sz w:val="18"/>
      <w:szCs w:val="18"/>
    </w:rPr>
  </w:style>
  <w:style w:type="character" w:customStyle="1" w:styleId="a8">
    <w:name w:val="页脚 字符"/>
    <w:basedOn w:val="a0"/>
    <w:link w:val="a7"/>
    <w:uiPriority w:val="99"/>
    <w:rsid w:val="00544770"/>
    <w:rPr>
      <w:sz w:val="18"/>
      <w:szCs w:val="18"/>
    </w:rPr>
  </w:style>
  <w:style w:type="table" w:styleId="a9">
    <w:name w:val="Table Grid"/>
    <w:basedOn w:val="a1"/>
    <w:uiPriority w:val="39"/>
    <w:rsid w:val="00E30F81"/>
    <w:rPr>
      <w:rFonts w:asciiTheme="minorHAnsi"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29</Pages>
  <Words>7189</Words>
  <Characters>40979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10</cp:revision>
  <dcterms:created xsi:type="dcterms:W3CDTF">2021-07-21T15:18:00Z</dcterms:created>
  <dcterms:modified xsi:type="dcterms:W3CDTF">2021-07-26T08:03:00Z</dcterms:modified>
</cp:coreProperties>
</file>