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ED" w:rsidRPr="0019608A" w:rsidRDefault="007A55ED" w:rsidP="00686310">
      <w:pPr>
        <w:adjustRightInd w:val="0"/>
        <w:snapToGrid w:val="0"/>
        <w:spacing w:line="360" w:lineRule="auto"/>
        <w:jc w:val="both"/>
        <w:rPr>
          <w:rFonts w:ascii="Book Antiqua" w:hAnsi="Book Antiqua"/>
        </w:rPr>
      </w:pPr>
      <w:r w:rsidRPr="0019608A">
        <w:rPr>
          <w:rFonts w:ascii="Book Antiqua" w:hAnsi="Book Antiqua" w:cs="宋体"/>
          <w:b/>
        </w:rPr>
        <w:t xml:space="preserve">Name of journal: </w:t>
      </w:r>
      <w:bookmarkStart w:id="0" w:name="OLE_LINK718"/>
      <w:bookmarkStart w:id="1" w:name="OLE_LINK719"/>
      <w:r w:rsidRPr="0019608A">
        <w:rPr>
          <w:rFonts w:ascii="Book Antiqua" w:hAnsi="Book Antiqua" w:cs="宋体"/>
          <w:b/>
        </w:rPr>
        <w:t xml:space="preserve">World Journal of </w:t>
      </w:r>
      <w:bookmarkEnd w:id="0"/>
      <w:bookmarkEnd w:id="1"/>
      <w:r w:rsidRPr="0019608A">
        <w:rPr>
          <w:rFonts w:ascii="Book Antiqua" w:hAnsi="Book Antiqua"/>
          <w:b/>
        </w:rPr>
        <w:t xml:space="preserve">Gastroenterology </w:t>
      </w:r>
    </w:p>
    <w:p w:rsidR="007A55ED" w:rsidRPr="0019608A" w:rsidRDefault="007A55ED" w:rsidP="00686310">
      <w:pPr>
        <w:adjustRightInd w:val="0"/>
        <w:snapToGrid w:val="0"/>
        <w:spacing w:line="360" w:lineRule="auto"/>
        <w:jc w:val="both"/>
        <w:rPr>
          <w:rFonts w:ascii="Book Antiqua" w:hAnsi="Book Antiqua" w:cs="宋体"/>
          <w:b/>
          <w:lang w:eastAsia="zh-CN"/>
        </w:rPr>
      </w:pPr>
      <w:r w:rsidRPr="0019608A">
        <w:rPr>
          <w:rFonts w:ascii="Book Antiqua" w:hAnsi="Book Antiqua" w:cs="Arial"/>
          <w:b/>
        </w:rPr>
        <w:t>ESPS Manuscript N</w:t>
      </w:r>
      <w:r w:rsidRPr="0019608A">
        <w:rPr>
          <w:rFonts w:ascii="Book Antiqua" w:hAnsi="Book Antiqua" w:cs="Arial"/>
          <w:b/>
          <w:caps/>
        </w:rPr>
        <w:t>o</w:t>
      </w:r>
      <w:r w:rsidRPr="0019608A">
        <w:rPr>
          <w:rFonts w:ascii="Book Antiqua" w:hAnsi="Book Antiqua" w:cs="Arial"/>
          <w:b/>
        </w:rPr>
        <w:t xml:space="preserve">: </w:t>
      </w:r>
      <w:r w:rsidRPr="0019608A">
        <w:rPr>
          <w:rFonts w:ascii="Book Antiqua" w:hAnsi="Book Antiqua" w:cs="Arial"/>
          <w:b/>
          <w:lang w:eastAsia="zh-CN"/>
        </w:rPr>
        <w:t>65</w:t>
      </w:r>
      <w:r w:rsidRPr="0019608A">
        <w:rPr>
          <w:rFonts w:ascii="Book Antiqua" w:hAnsi="Book Antiqua" w:cs="Arial"/>
          <w:b/>
        </w:rPr>
        <w:t>8</w:t>
      </w:r>
      <w:r w:rsidRPr="0019608A">
        <w:rPr>
          <w:rFonts w:ascii="Book Antiqua" w:hAnsi="Book Antiqua" w:cs="Arial"/>
          <w:b/>
          <w:lang w:eastAsia="zh-CN"/>
        </w:rPr>
        <w:t>8</w:t>
      </w:r>
    </w:p>
    <w:p w:rsidR="007A55ED" w:rsidRPr="0019608A" w:rsidRDefault="007A55ED" w:rsidP="00686310">
      <w:pPr>
        <w:suppressAutoHyphens/>
        <w:autoSpaceDE w:val="0"/>
        <w:autoSpaceDN w:val="0"/>
        <w:adjustRightInd w:val="0"/>
        <w:snapToGrid w:val="0"/>
        <w:spacing w:line="360" w:lineRule="auto"/>
        <w:jc w:val="both"/>
        <w:rPr>
          <w:rFonts w:ascii="Book Antiqua" w:eastAsia="幼圆" w:hAnsi="Book Antiqua"/>
          <w:b/>
          <w:color w:val="000000"/>
        </w:rPr>
      </w:pPr>
      <w:bookmarkStart w:id="2" w:name="OLE_LINK1617"/>
      <w:bookmarkStart w:id="3" w:name="OLE_LINK1618"/>
      <w:r w:rsidRPr="0019608A">
        <w:rPr>
          <w:rFonts w:ascii="Book Antiqua" w:hAnsi="Book Antiqua"/>
          <w:b/>
        </w:rPr>
        <w:t xml:space="preserve">Columns: </w:t>
      </w:r>
      <w:bookmarkEnd w:id="2"/>
      <w:bookmarkEnd w:id="3"/>
      <w:r w:rsidRPr="0019608A">
        <w:rPr>
          <w:rFonts w:ascii="Book Antiqua" w:eastAsia="幼圆" w:hAnsi="Book Antiqua"/>
          <w:b/>
          <w:color w:val="000000"/>
        </w:rPr>
        <w:t>TOPIC HIGHLIGHTS</w:t>
      </w:r>
    </w:p>
    <w:p w:rsidR="007A55ED" w:rsidRPr="0019608A" w:rsidRDefault="007A55ED" w:rsidP="00686310">
      <w:pPr>
        <w:spacing w:line="360" w:lineRule="auto"/>
        <w:jc w:val="both"/>
        <w:rPr>
          <w:rFonts w:ascii="Book Antiqua" w:hAnsi="Book Antiqua"/>
          <w:b/>
          <w:color w:val="000000"/>
          <w:szCs w:val="24"/>
          <w:lang w:eastAsia="zh-CN"/>
        </w:rPr>
      </w:pPr>
    </w:p>
    <w:p w:rsidR="007A55ED" w:rsidRPr="0019608A" w:rsidRDefault="007A55ED" w:rsidP="00686310">
      <w:pPr>
        <w:spacing w:line="360" w:lineRule="auto"/>
        <w:jc w:val="both"/>
        <w:rPr>
          <w:rFonts w:ascii="Book Antiqua" w:hAnsi="Book Antiqua"/>
          <w:color w:val="000000"/>
          <w:szCs w:val="24"/>
        </w:rPr>
      </w:pPr>
      <w:r w:rsidRPr="0019608A">
        <w:rPr>
          <w:rFonts w:ascii="Book Antiqua" w:hAnsi="Book Antiqua" w:cs="TwCenMT-Bold"/>
          <w:bCs/>
          <w:kern w:val="0"/>
          <w:szCs w:val="24"/>
        </w:rPr>
        <w:t>WJG 20th Anniversary Special Issues</w:t>
      </w:r>
      <w:r w:rsidRPr="0019608A">
        <w:rPr>
          <w:rFonts w:ascii="Book Antiqua" w:hAnsi="Book Antiqua"/>
          <w:color w:val="000000"/>
          <w:szCs w:val="24"/>
        </w:rPr>
        <w:t xml:space="preserve"> (8): Gastric cancer</w:t>
      </w:r>
    </w:p>
    <w:p w:rsidR="007A55ED" w:rsidRPr="0019608A" w:rsidRDefault="007A55ED" w:rsidP="00686310">
      <w:pPr>
        <w:spacing w:line="360" w:lineRule="auto"/>
        <w:jc w:val="both"/>
        <w:rPr>
          <w:rFonts w:ascii="Book Antiqua" w:hAnsi="Book Antiqua"/>
          <w:b/>
          <w:color w:val="000000"/>
          <w:szCs w:val="24"/>
          <w:lang w:eastAsia="zh-CN"/>
        </w:rPr>
      </w:pPr>
    </w:p>
    <w:p w:rsidR="007A55ED" w:rsidRPr="0019608A" w:rsidRDefault="007A55ED" w:rsidP="00686310">
      <w:pPr>
        <w:spacing w:line="360" w:lineRule="auto"/>
        <w:jc w:val="both"/>
        <w:rPr>
          <w:rFonts w:ascii="Book Antiqua" w:hAnsi="Book Antiqua"/>
          <w:b/>
          <w:color w:val="000000"/>
          <w:szCs w:val="24"/>
        </w:rPr>
      </w:pPr>
      <w:r w:rsidRPr="0019608A">
        <w:rPr>
          <w:rFonts w:ascii="Book Antiqua" w:hAnsi="Book Antiqua"/>
          <w:b/>
          <w:color w:val="000000"/>
          <w:szCs w:val="24"/>
        </w:rPr>
        <w:t>Somatic alterations in mitochondrial DNA and mitochondrial dysfunction in gastric cancer progression</w:t>
      </w:r>
    </w:p>
    <w:p w:rsidR="007A55ED" w:rsidRPr="0019608A" w:rsidRDefault="007A55ED" w:rsidP="00686310">
      <w:pPr>
        <w:spacing w:line="360" w:lineRule="auto"/>
        <w:jc w:val="both"/>
        <w:rPr>
          <w:rFonts w:ascii="Book Antiqua" w:hAnsi="Book Antiqua"/>
          <w:b/>
          <w:color w:val="000000"/>
          <w:szCs w:val="24"/>
        </w:rPr>
      </w:pPr>
    </w:p>
    <w:p w:rsidR="007A55ED" w:rsidRPr="0019608A" w:rsidRDefault="007A55ED" w:rsidP="00686310">
      <w:pPr>
        <w:spacing w:line="360" w:lineRule="auto"/>
        <w:jc w:val="both"/>
        <w:rPr>
          <w:rFonts w:ascii="Book Antiqua" w:hAnsi="Book Antiqua"/>
          <w:color w:val="000000"/>
          <w:szCs w:val="24"/>
        </w:rPr>
      </w:pPr>
      <w:r w:rsidRPr="0019608A">
        <w:rPr>
          <w:rFonts w:ascii="Book Antiqua" w:hAnsi="Book Antiqua"/>
          <w:color w:val="000000"/>
          <w:szCs w:val="24"/>
        </w:rPr>
        <w:t xml:space="preserve">Lee HC </w:t>
      </w:r>
      <w:r w:rsidRPr="0019608A">
        <w:rPr>
          <w:rFonts w:ascii="Book Antiqua" w:hAnsi="Book Antiqua"/>
          <w:i/>
          <w:color w:val="000000"/>
          <w:szCs w:val="24"/>
        </w:rPr>
        <w:t xml:space="preserve">et al. </w:t>
      </w:r>
      <w:r w:rsidRPr="0019608A">
        <w:rPr>
          <w:rFonts w:ascii="Book Antiqua" w:hAnsi="Book Antiqua"/>
          <w:color w:val="000000"/>
          <w:szCs w:val="24"/>
        </w:rPr>
        <w:t>MtDNA alterations in gastric cancer progression</w:t>
      </w:r>
    </w:p>
    <w:p w:rsidR="007A55ED" w:rsidRPr="0019608A" w:rsidRDefault="007A55ED" w:rsidP="00686310">
      <w:pPr>
        <w:spacing w:line="360" w:lineRule="auto"/>
        <w:jc w:val="both"/>
        <w:rPr>
          <w:rFonts w:ascii="Book Antiqua" w:hAnsi="Book Antiqua"/>
          <w:color w:val="000000"/>
          <w:szCs w:val="24"/>
        </w:rPr>
      </w:pPr>
    </w:p>
    <w:p w:rsidR="007A55ED" w:rsidRPr="0019608A" w:rsidRDefault="007A55ED" w:rsidP="00686310">
      <w:pPr>
        <w:spacing w:line="360" w:lineRule="auto"/>
        <w:jc w:val="both"/>
        <w:rPr>
          <w:rFonts w:ascii="Book Antiqua" w:hAnsi="Book Antiqua"/>
          <w:color w:val="000000"/>
          <w:szCs w:val="24"/>
          <w:lang w:eastAsia="zh-CN"/>
        </w:rPr>
      </w:pPr>
      <w:r w:rsidRPr="0019608A">
        <w:rPr>
          <w:rFonts w:ascii="Book Antiqua" w:hAnsi="Book Antiqua"/>
          <w:color w:val="000000"/>
          <w:szCs w:val="24"/>
        </w:rPr>
        <w:t>Hsin-Chen Lee, Kuo-Hung Huang, Tien-Shun Yeh, Chin-Wen Chi</w:t>
      </w:r>
    </w:p>
    <w:p w:rsidR="007A55ED" w:rsidRPr="0019608A" w:rsidRDefault="00976499" w:rsidP="00686310">
      <w:pPr>
        <w:spacing w:line="360" w:lineRule="auto"/>
        <w:jc w:val="both"/>
        <w:rPr>
          <w:rFonts w:ascii="Book Antiqua" w:hAnsi="Book Antiqua"/>
          <w:b/>
          <w:color w:val="000000"/>
          <w:szCs w:val="24"/>
          <w:lang w:eastAsia="zh-CN"/>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107950</wp:posOffset>
                </wp:positionV>
                <wp:extent cx="5184140" cy="0"/>
                <wp:effectExtent l="12065" t="12700" r="13970" b="6350"/>
                <wp:wrapNone/>
                <wp:docPr id="1"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41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8.5pt" to="409.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" strokecolor="#4579b8"/>
            </w:pict>
          </mc:Fallback>
        </mc:AlternateContent>
      </w:r>
    </w:p>
    <w:p w:rsidR="007A55ED" w:rsidRPr="0019608A" w:rsidRDefault="007A55ED" w:rsidP="00686310">
      <w:pPr>
        <w:spacing w:line="360" w:lineRule="auto"/>
        <w:jc w:val="both"/>
        <w:rPr>
          <w:lang w:eastAsia="zh-CN"/>
        </w:rPr>
      </w:pPr>
      <w:r w:rsidRPr="0019608A">
        <w:rPr>
          <w:rFonts w:ascii="Book Antiqua" w:hAnsi="Book Antiqua"/>
          <w:b/>
          <w:color w:val="000000"/>
          <w:szCs w:val="24"/>
        </w:rPr>
        <w:t>Hsin-Chen Lee</w:t>
      </w:r>
      <w:r w:rsidRPr="0019608A">
        <w:rPr>
          <w:rFonts w:ascii="Book Antiqua" w:hAnsi="Book Antiqua"/>
          <w:b/>
          <w:color w:val="000000"/>
          <w:szCs w:val="24"/>
          <w:lang w:eastAsia="zh-CN"/>
        </w:rPr>
        <w:t>,</w:t>
      </w:r>
      <w:r w:rsidRPr="0019608A">
        <w:rPr>
          <w:rFonts w:ascii="Book Antiqua" w:hAnsi="Book Antiqua"/>
          <w:b/>
          <w:color w:val="000000"/>
          <w:szCs w:val="24"/>
          <w:vertAlign w:val="superscript"/>
          <w:lang w:eastAsia="zh-CN"/>
        </w:rPr>
        <w:t xml:space="preserve"> </w:t>
      </w:r>
      <w:r w:rsidRPr="0019608A">
        <w:rPr>
          <w:rFonts w:ascii="Book Antiqua" w:hAnsi="Book Antiqua"/>
          <w:b/>
          <w:color w:val="000000"/>
          <w:szCs w:val="24"/>
        </w:rPr>
        <w:t>Chin-Wen Chi</w:t>
      </w:r>
      <w:r w:rsidRPr="0019608A">
        <w:rPr>
          <w:rFonts w:ascii="Book Antiqua" w:hAnsi="Book Antiqua"/>
          <w:b/>
          <w:color w:val="000000"/>
          <w:szCs w:val="24"/>
          <w:vertAlign w:val="subscript"/>
          <w:lang w:eastAsia="zh-CN"/>
        </w:rPr>
        <w:t xml:space="preserve">, </w:t>
      </w:r>
      <w:r w:rsidRPr="0019608A">
        <w:rPr>
          <w:rFonts w:ascii="Book Antiqua" w:hAnsi="Book Antiqua"/>
          <w:color w:val="000000"/>
          <w:szCs w:val="24"/>
        </w:rPr>
        <w:t>Institute of Pharmacology, School of Medicine, National Yang-Ming University, Taipei 112, Taiwan</w:t>
      </w:r>
    </w:p>
    <w:p w:rsidR="007A55ED" w:rsidRPr="0019608A" w:rsidRDefault="007A55ED" w:rsidP="00686310">
      <w:pPr>
        <w:spacing w:line="360" w:lineRule="auto"/>
        <w:jc w:val="both"/>
        <w:rPr>
          <w:rFonts w:ascii="Book Antiqua" w:hAnsi="Book Antiqua"/>
          <w:b/>
          <w:color w:val="000000"/>
          <w:szCs w:val="24"/>
          <w:lang w:eastAsia="zh-CN"/>
        </w:rPr>
      </w:pPr>
    </w:p>
    <w:p w:rsidR="007A55ED" w:rsidRPr="0019608A" w:rsidRDefault="007A55ED" w:rsidP="00686310">
      <w:pPr>
        <w:spacing w:line="360" w:lineRule="auto"/>
        <w:jc w:val="both"/>
        <w:rPr>
          <w:rFonts w:ascii="Book Antiqua" w:hAnsi="Book Antiqua"/>
          <w:color w:val="000000"/>
          <w:szCs w:val="24"/>
        </w:rPr>
      </w:pPr>
      <w:r w:rsidRPr="0019608A">
        <w:rPr>
          <w:rFonts w:ascii="Book Antiqua" w:hAnsi="Book Antiqua"/>
          <w:b/>
          <w:color w:val="000000"/>
          <w:szCs w:val="24"/>
        </w:rPr>
        <w:t>Kuo-Hung Huang</w:t>
      </w:r>
      <w:r w:rsidRPr="0019608A">
        <w:rPr>
          <w:rFonts w:ascii="Book Antiqua" w:hAnsi="Book Antiqua"/>
          <w:b/>
          <w:color w:val="000000"/>
          <w:szCs w:val="24"/>
          <w:lang w:eastAsia="zh-CN"/>
        </w:rPr>
        <w:t>,</w:t>
      </w:r>
      <w:r w:rsidRPr="0019608A">
        <w:rPr>
          <w:rFonts w:ascii="Book Antiqua" w:hAnsi="Book Antiqua"/>
          <w:color w:val="000000"/>
          <w:szCs w:val="24"/>
        </w:rPr>
        <w:t xml:space="preserve"> Division of General Surgery, Department of Surgery, Taipei Veterans General Hospital, Taipei 112, Taiwan</w:t>
      </w:r>
    </w:p>
    <w:p w:rsidR="007A55ED" w:rsidRPr="0019608A" w:rsidRDefault="007A55ED" w:rsidP="00686310">
      <w:pPr>
        <w:spacing w:line="360" w:lineRule="auto"/>
        <w:jc w:val="both"/>
        <w:rPr>
          <w:rFonts w:ascii="Book Antiqua" w:hAnsi="Book Antiqua"/>
          <w:b/>
          <w:color w:val="000000"/>
          <w:szCs w:val="24"/>
          <w:lang w:eastAsia="zh-CN"/>
        </w:rPr>
      </w:pPr>
    </w:p>
    <w:p w:rsidR="007A55ED" w:rsidRPr="0019608A" w:rsidRDefault="007A55ED" w:rsidP="00686310">
      <w:pPr>
        <w:spacing w:line="360" w:lineRule="auto"/>
        <w:jc w:val="both"/>
        <w:rPr>
          <w:rFonts w:ascii="Book Antiqua" w:hAnsi="Book Antiqua"/>
          <w:color w:val="000000"/>
          <w:szCs w:val="24"/>
        </w:rPr>
      </w:pPr>
      <w:r w:rsidRPr="0019608A">
        <w:rPr>
          <w:rFonts w:ascii="Book Antiqua" w:hAnsi="Book Antiqua"/>
          <w:b/>
          <w:color w:val="000000"/>
          <w:szCs w:val="24"/>
        </w:rPr>
        <w:t>Kuo-Hung Huang</w:t>
      </w:r>
      <w:r w:rsidRPr="0019608A">
        <w:rPr>
          <w:rFonts w:ascii="Book Antiqua" w:hAnsi="Book Antiqua"/>
          <w:b/>
          <w:color w:val="000000"/>
          <w:szCs w:val="24"/>
          <w:lang w:eastAsia="zh-CN"/>
        </w:rPr>
        <w:t>,</w:t>
      </w:r>
      <w:r w:rsidRPr="0019608A">
        <w:rPr>
          <w:rFonts w:ascii="Book Antiqua" w:hAnsi="Book Antiqua"/>
          <w:color w:val="000000"/>
          <w:szCs w:val="24"/>
        </w:rPr>
        <w:t xml:space="preserve"> Institute of Clinical Medicine, School of Medicine, National Yang-Ming University, Taipei 112, Taiwan</w:t>
      </w:r>
    </w:p>
    <w:p w:rsidR="007A55ED" w:rsidRPr="0019608A" w:rsidRDefault="007A55ED" w:rsidP="00686310">
      <w:pPr>
        <w:spacing w:line="360" w:lineRule="auto"/>
        <w:jc w:val="both"/>
        <w:rPr>
          <w:rFonts w:ascii="Book Antiqua" w:hAnsi="Book Antiqua"/>
          <w:b/>
          <w:color w:val="000000"/>
          <w:szCs w:val="24"/>
          <w:lang w:eastAsia="zh-CN"/>
        </w:rPr>
      </w:pPr>
    </w:p>
    <w:p w:rsidR="007A55ED" w:rsidRPr="0019608A" w:rsidRDefault="007A55ED" w:rsidP="00686310">
      <w:pPr>
        <w:spacing w:line="360" w:lineRule="auto"/>
        <w:jc w:val="both"/>
        <w:rPr>
          <w:rFonts w:ascii="Book Antiqua" w:hAnsi="Book Antiqua"/>
          <w:color w:val="000000"/>
          <w:szCs w:val="24"/>
        </w:rPr>
      </w:pPr>
      <w:r w:rsidRPr="0019608A">
        <w:rPr>
          <w:rFonts w:ascii="Book Antiqua" w:hAnsi="Book Antiqua"/>
          <w:b/>
          <w:color w:val="000000"/>
          <w:szCs w:val="24"/>
        </w:rPr>
        <w:t>Tien-Shun Yeh</w:t>
      </w:r>
      <w:r w:rsidRPr="0019608A">
        <w:rPr>
          <w:rFonts w:ascii="Book Antiqua" w:hAnsi="Book Antiqua"/>
          <w:b/>
          <w:color w:val="000000"/>
          <w:szCs w:val="24"/>
          <w:lang w:eastAsia="zh-CN"/>
        </w:rPr>
        <w:t>,</w:t>
      </w:r>
      <w:r w:rsidRPr="0019608A">
        <w:rPr>
          <w:rFonts w:ascii="Book Antiqua" w:hAnsi="Book Antiqua"/>
          <w:color w:val="000000"/>
          <w:szCs w:val="24"/>
        </w:rPr>
        <w:t xml:space="preserve"> Department of Anatomy and Cell Biology, School of Medicine, National Yang-Ming</w:t>
      </w:r>
      <w:r w:rsidRPr="0019608A">
        <w:rPr>
          <w:rFonts w:ascii="Book Antiqua" w:hAnsi="Book Antiqua"/>
          <w:color w:val="000000"/>
          <w:szCs w:val="24"/>
          <w:lang w:eastAsia="zh-CN"/>
        </w:rPr>
        <w:t xml:space="preserve"> </w:t>
      </w:r>
      <w:r w:rsidRPr="0019608A">
        <w:rPr>
          <w:rFonts w:ascii="Book Antiqua" w:hAnsi="Book Antiqua"/>
          <w:color w:val="000000"/>
          <w:szCs w:val="24"/>
        </w:rPr>
        <w:t>University, Taipei 112, Taiwan</w:t>
      </w:r>
    </w:p>
    <w:p w:rsidR="007A55ED" w:rsidRPr="0019608A" w:rsidRDefault="007A55ED" w:rsidP="00686310">
      <w:pPr>
        <w:spacing w:line="360" w:lineRule="auto"/>
        <w:jc w:val="both"/>
        <w:rPr>
          <w:rFonts w:ascii="Book Antiqua" w:hAnsi="Book Antiqua"/>
          <w:b/>
          <w:color w:val="000000"/>
          <w:szCs w:val="24"/>
          <w:lang w:eastAsia="zh-CN"/>
        </w:rPr>
      </w:pPr>
    </w:p>
    <w:p w:rsidR="007A55ED" w:rsidRPr="0019608A" w:rsidRDefault="007A55ED" w:rsidP="00686310">
      <w:pPr>
        <w:spacing w:line="360" w:lineRule="auto"/>
        <w:jc w:val="both"/>
        <w:rPr>
          <w:rFonts w:ascii="Book Antiqua" w:hAnsi="Book Antiqua"/>
          <w:color w:val="000000"/>
          <w:szCs w:val="24"/>
        </w:rPr>
      </w:pPr>
      <w:r w:rsidRPr="0019608A">
        <w:rPr>
          <w:rFonts w:ascii="Book Antiqua" w:hAnsi="Book Antiqua"/>
          <w:b/>
          <w:color w:val="000000"/>
          <w:szCs w:val="24"/>
        </w:rPr>
        <w:t>Chin-Wen Chi</w:t>
      </w:r>
      <w:r w:rsidRPr="0019608A">
        <w:rPr>
          <w:rFonts w:ascii="Book Antiqua" w:hAnsi="Book Antiqua"/>
          <w:b/>
          <w:color w:val="000000"/>
          <w:szCs w:val="24"/>
          <w:lang w:eastAsia="zh-CN"/>
        </w:rPr>
        <w:t>,</w:t>
      </w:r>
      <w:r w:rsidRPr="0019608A">
        <w:rPr>
          <w:rFonts w:ascii="Book Antiqua" w:hAnsi="Book Antiqua"/>
          <w:color w:val="000000"/>
          <w:szCs w:val="24"/>
        </w:rPr>
        <w:t xml:space="preserve"> Department of Medical Research and Education, Taipei </w:t>
      </w:r>
      <w:r w:rsidRPr="0019608A">
        <w:rPr>
          <w:rFonts w:ascii="Book Antiqua" w:hAnsi="Book Antiqua"/>
          <w:color w:val="000000"/>
          <w:szCs w:val="24"/>
        </w:rPr>
        <w:lastRenderedPageBreak/>
        <w:t>Veterans General Hospital, Taipei 112, Taiwan</w:t>
      </w:r>
    </w:p>
    <w:p w:rsidR="007A55ED" w:rsidRPr="0019608A" w:rsidRDefault="007A55ED" w:rsidP="00686310">
      <w:pPr>
        <w:spacing w:line="360" w:lineRule="auto"/>
        <w:jc w:val="both"/>
        <w:rPr>
          <w:rFonts w:ascii="Book Antiqua" w:hAnsi="Book Antiqua"/>
          <w:b/>
          <w:color w:val="000000"/>
          <w:szCs w:val="24"/>
        </w:rPr>
      </w:pPr>
    </w:p>
    <w:p w:rsidR="007A55ED" w:rsidRPr="0019608A" w:rsidRDefault="007A55ED" w:rsidP="00686310">
      <w:pPr>
        <w:spacing w:line="360" w:lineRule="auto"/>
        <w:jc w:val="both"/>
        <w:rPr>
          <w:rFonts w:ascii="Book Antiqua" w:hAnsi="Book Antiqua"/>
          <w:b/>
          <w:color w:val="000000"/>
          <w:szCs w:val="24"/>
        </w:rPr>
      </w:pPr>
      <w:r w:rsidRPr="0019608A">
        <w:rPr>
          <w:rFonts w:ascii="Book Antiqua" w:hAnsi="Book Antiqua"/>
          <w:b/>
          <w:color w:val="000000"/>
          <w:szCs w:val="24"/>
        </w:rPr>
        <w:t xml:space="preserve">Author contributions: </w:t>
      </w:r>
      <w:r w:rsidRPr="0019608A">
        <w:rPr>
          <w:rFonts w:ascii="Book Antiqua" w:hAnsi="Book Antiqua"/>
          <w:color w:val="000000"/>
          <w:szCs w:val="24"/>
        </w:rPr>
        <w:t>Lee HC and Huang KH collected and analyzed the data</w:t>
      </w:r>
      <w:r w:rsidRPr="0019608A">
        <w:rPr>
          <w:rFonts w:ascii="Book Antiqua" w:hAnsi="Book Antiqua"/>
          <w:color w:val="000000"/>
          <w:szCs w:val="24"/>
          <w:lang w:eastAsia="zh-CN"/>
        </w:rPr>
        <w:t>;</w:t>
      </w:r>
      <w:r w:rsidRPr="0019608A">
        <w:rPr>
          <w:rFonts w:ascii="Book Antiqua" w:hAnsi="Book Antiqua"/>
          <w:color w:val="000000"/>
          <w:szCs w:val="24"/>
        </w:rPr>
        <w:t xml:space="preserve"> Lee HC, Yeh TS, and Chi CW wrote the paper.</w:t>
      </w:r>
    </w:p>
    <w:p w:rsidR="007A55ED" w:rsidRPr="0019608A" w:rsidRDefault="007A55ED" w:rsidP="00686310">
      <w:pPr>
        <w:spacing w:line="360" w:lineRule="auto"/>
        <w:jc w:val="both"/>
        <w:rPr>
          <w:rFonts w:ascii="Book Antiqua" w:hAnsi="Book Antiqua"/>
          <w:color w:val="000000"/>
          <w:szCs w:val="24"/>
        </w:rPr>
      </w:pPr>
    </w:p>
    <w:p w:rsidR="007A55ED" w:rsidRPr="0019608A" w:rsidRDefault="007A55ED" w:rsidP="00686310">
      <w:pPr>
        <w:spacing w:line="360" w:lineRule="auto"/>
        <w:jc w:val="both"/>
        <w:rPr>
          <w:rFonts w:ascii="Book Antiqua" w:hAnsi="Book Antiqua"/>
          <w:color w:val="000000"/>
          <w:szCs w:val="24"/>
          <w:lang w:eastAsia="zh-CN"/>
        </w:rPr>
      </w:pPr>
      <w:r w:rsidRPr="0019608A">
        <w:rPr>
          <w:rFonts w:ascii="Book Antiqua" w:hAnsi="Book Antiqua"/>
          <w:b/>
          <w:color w:val="000000"/>
          <w:szCs w:val="24"/>
        </w:rPr>
        <w:t>Supported by</w:t>
      </w:r>
      <w:r w:rsidRPr="0019608A">
        <w:rPr>
          <w:rFonts w:ascii="Book Antiqua" w:hAnsi="Book Antiqua"/>
          <w:color w:val="000000"/>
          <w:szCs w:val="24"/>
        </w:rPr>
        <w:t xml:space="preserve"> </w:t>
      </w:r>
      <w:r w:rsidRPr="0019608A">
        <w:rPr>
          <w:rFonts w:ascii="Book Antiqua" w:hAnsi="Book Antiqua"/>
          <w:caps/>
          <w:color w:val="000000"/>
          <w:szCs w:val="24"/>
        </w:rPr>
        <w:t>a</w:t>
      </w:r>
      <w:r w:rsidRPr="0019608A">
        <w:rPr>
          <w:rFonts w:ascii="Book Antiqua" w:hAnsi="Book Antiqua"/>
          <w:color w:val="000000"/>
          <w:szCs w:val="24"/>
        </w:rPr>
        <w:t xml:space="preserve"> grant from the Center of Excellence for Cancer Research at Taipei Veterans General, the Ministry of Health and Welfare</w:t>
      </w:r>
      <w:r w:rsidRPr="0019608A">
        <w:rPr>
          <w:rFonts w:ascii="Book Antiqua" w:hAnsi="Book Antiqua"/>
          <w:color w:val="000000"/>
          <w:szCs w:val="24"/>
          <w:lang w:eastAsia="zh-CN"/>
        </w:rPr>
        <w:t xml:space="preserve">, No. </w:t>
      </w:r>
      <w:r w:rsidRPr="0019608A">
        <w:rPr>
          <w:rFonts w:ascii="Book Antiqua" w:hAnsi="Book Antiqua"/>
          <w:color w:val="000000"/>
          <w:szCs w:val="24"/>
        </w:rPr>
        <w:t xml:space="preserve">DOH102-TDC-111-007, Executive Yuan; a grant from the Ministry of Education, Aim for the Top University Plan; and grant from the National Science Council, </w:t>
      </w:r>
      <w:r w:rsidRPr="0019608A">
        <w:rPr>
          <w:rFonts w:ascii="Book Antiqua" w:hAnsi="Book Antiqua"/>
          <w:color w:val="000000"/>
          <w:szCs w:val="24"/>
          <w:lang w:eastAsia="zh-CN"/>
        </w:rPr>
        <w:t xml:space="preserve">No. </w:t>
      </w:r>
      <w:r w:rsidRPr="0019608A">
        <w:rPr>
          <w:rFonts w:ascii="Book Antiqua" w:eastAsia="DFKai-SB" w:hAnsi="Book Antiqua"/>
          <w:color w:val="000000"/>
          <w:kern w:val="0"/>
          <w:szCs w:val="24"/>
        </w:rPr>
        <w:t>NSC101-2320-B-010-068-MY3</w:t>
      </w:r>
      <w:r w:rsidRPr="0019608A">
        <w:rPr>
          <w:rFonts w:ascii="Book Antiqua" w:hAnsi="Book Antiqua"/>
          <w:color w:val="000000"/>
          <w:kern w:val="0"/>
          <w:szCs w:val="24"/>
          <w:lang w:eastAsia="zh-CN"/>
        </w:rPr>
        <w:t xml:space="preserve">, </w:t>
      </w:r>
      <w:r w:rsidRPr="0019608A">
        <w:rPr>
          <w:rFonts w:ascii="Book Antiqua" w:hAnsi="Book Antiqua"/>
          <w:color w:val="000000"/>
          <w:szCs w:val="24"/>
        </w:rPr>
        <w:t>Taiwan</w:t>
      </w:r>
    </w:p>
    <w:p w:rsidR="007A55ED" w:rsidRPr="0019608A" w:rsidRDefault="007A55ED" w:rsidP="00686310">
      <w:pPr>
        <w:spacing w:line="360" w:lineRule="auto"/>
        <w:jc w:val="both"/>
        <w:rPr>
          <w:rFonts w:ascii="Book Antiqua" w:hAnsi="Book Antiqua"/>
          <w:color w:val="000000"/>
          <w:szCs w:val="24"/>
        </w:rPr>
      </w:pPr>
    </w:p>
    <w:p w:rsidR="007A55ED" w:rsidRPr="0019608A" w:rsidRDefault="007A55ED" w:rsidP="00686310">
      <w:pPr>
        <w:spacing w:line="360" w:lineRule="auto"/>
        <w:jc w:val="both"/>
        <w:rPr>
          <w:rFonts w:ascii="Book Antiqua" w:hAnsi="Book Antiqua"/>
          <w:color w:val="000000"/>
          <w:szCs w:val="24"/>
          <w:lang w:eastAsia="zh-CN"/>
        </w:rPr>
      </w:pPr>
      <w:r w:rsidRPr="0019608A">
        <w:rPr>
          <w:rFonts w:ascii="Book Antiqua" w:hAnsi="Book Antiqua"/>
          <w:b/>
          <w:color w:val="000000"/>
          <w:szCs w:val="24"/>
        </w:rPr>
        <w:t>Correspondence to:</w:t>
      </w:r>
      <w:r w:rsidRPr="0019608A">
        <w:rPr>
          <w:rFonts w:ascii="Book Antiqua" w:hAnsi="Book Antiqua"/>
          <w:b/>
          <w:color w:val="000000"/>
          <w:szCs w:val="24"/>
          <w:lang w:eastAsia="zh-CN"/>
        </w:rPr>
        <w:t xml:space="preserve"> </w:t>
      </w:r>
      <w:r w:rsidRPr="0019608A">
        <w:rPr>
          <w:rFonts w:ascii="Book Antiqua" w:hAnsi="Book Antiqua"/>
          <w:b/>
          <w:color w:val="000000"/>
          <w:szCs w:val="24"/>
        </w:rPr>
        <w:t>Hsin-Chen Lee,</w:t>
      </w:r>
      <w:r w:rsidRPr="0019608A">
        <w:rPr>
          <w:rFonts w:ascii="Book Antiqua" w:hAnsi="Book Antiqua"/>
          <w:color w:val="000000"/>
          <w:szCs w:val="24"/>
        </w:rPr>
        <w:t xml:space="preserve"> </w:t>
      </w:r>
      <w:r w:rsidRPr="0019608A">
        <w:rPr>
          <w:rFonts w:ascii="Book Antiqua" w:hAnsi="Book Antiqua"/>
          <w:b/>
          <w:color w:val="000000"/>
          <w:szCs w:val="24"/>
        </w:rPr>
        <w:t>Professor</w:t>
      </w:r>
      <w:r w:rsidRPr="0019608A">
        <w:rPr>
          <w:rFonts w:ascii="Book Antiqua" w:hAnsi="Book Antiqua"/>
          <w:b/>
          <w:color w:val="000000"/>
          <w:szCs w:val="24"/>
          <w:lang w:eastAsia="zh-CN"/>
        </w:rPr>
        <w:t>,</w:t>
      </w:r>
      <w:r w:rsidRPr="0019608A">
        <w:rPr>
          <w:rFonts w:ascii="Book Antiqua" w:hAnsi="Book Antiqua"/>
          <w:color w:val="000000"/>
          <w:szCs w:val="24"/>
        </w:rPr>
        <w:t xml:space="preserve"> Institute of Pharmacology, School of Medicine, National Yang-Ming University</w:t>
      </w:r>
      <w:r w:rsidRPr="0019608A">
        <w:rPr>
          <w:rFonts w:ascii="Book Antiqua" w:hAnsi="Book Antiqua"/>
          <w:color w:val="000000"/>
          <w:szCs w:val="24"/>
          <w:lang w:eastAsia="zh-CN"/>
        </w:rPr>
        <w:t xml:space="preserve">, </w:t>
      </w:r>
      <w:r w:rsidRPr="0019608A">
        <w:rPr>
          <w:rFonts w:ascii="Book Antiqua" w:hAnsi="Book Antiqua"/>
          <w:color w:val="000000"/>
          <w:szCs w:val="24"/>
        </w:rPr>
        <w:t>No. 155, Li-Nong St., Sec. 2, Taipei 112, Taipei, Taiwan</w:t>
      </w:r>
      <w:r w:rsidRPr="0019608A">
        <w:rPr>
          <w:rFonts w:ascii="Book Antiqua" w:hAnsi="Book Antiqua"/>
          <w:color w:val="000000"/>
          <w:szCs w:val="24"/>
          <w:lang w:eastAsia="zh-CN"/>
        </w:rPr>
        <w:t>.</w:t>
      </w:r>
      <w:r w:rsidRPr="0019608A">
        <w:rPr>
          <w:rFonts w:ascii="Book Antiqua" w:hAnsi="Book Antiqua"/>
          <w:color w:val="000000"/>
          <w:szCs w:val="24"/>
        </w:rPr>
        <w:t xml:space="preserve"> hclee2@ym.edu.tw</w:t>
      </w:r>
    </w:p>
    <w:p w:rsidR="007A55ED" w:rsidRPr="0019608A" w:rsidRDefault="007A55ED" w:rsidP="00686310">
      <w:pPr>
        <w:spacing w:line="360" w:lineRule="auto"/>
        <w:jc w:val="both"/>
        <w:rPr>
          <w:rFonts w:ascii="Book Antiqua" w:hAnsi="Book Antiqua"/>
          <w:color w:val="000000"/>
          <w:szCs w:val="24"/>
          <w:lang w:eastAsia="zh-CN"/>
        </w:rPr>
      </w:pPr>
    </w:p>
    <w:p w:rsidR="007A55ED" w:rsidRPr="0019608A" w:rsidRDefault="007A55ED" w:rsidP="00686310">
      <w:pPr>
        <w:spacing w:line="360" w:lineRule="auto"/>
        <w:jc w:val="both"/>
        <w:rPr>
          <w:rFonts w:ascii="Book Antiqua" w:hAnsi="Book Antiqua"/>
          <w:b/>
          <w:color w:val="000000"/>
          <w:szCs w:val="24"/>
          <w:lang w:eastAsia="zh-CN"/>
        </w:rPr>
      </w:pPr>
      <w:r w:rsidRPr="0019608A">
        <w:rPr>
          <w:rFonts w:ascii="Book Antiqua" w:hAnsi="Book Antiqua"/>
          <w:b/>
        </w:rPr>
        <w:t>Telephone</w:t>
      </w:r>
      <w:r w:rsidRPr="0019608A">
        <w:rPr>
          <w:rFonts w:ascii="Book Antiqua" w:hAnsi="Book Antiqua"/>
          <w:b/>
          <w:color w:val="000000"/>
          <w:szCs w:val="24"/>
        </w:rPr>
        <w:t>:</w:t>
      </w:r>
      <w:r w:rsidRPr="0019608A">
        <w:rPr>
          <w:rFonts w:ascii="Book Antiqua" w:hAnsi="Book Antiqua"/>
          <w:color w:val="000000"/>
          <w:szCs w:val="24"/>
        </w:rPr>
        <w:t xml:space="preserve"> </w:t>
      </w:r>
      <w:r w:rsidRPr="0019608A">
        <w:rPr>
          <w:rFonts w:ascii="Book Antiqua" w:hAnsi="Book Antiqua"/>
          <w:color w:val="000000"/>
          <w:szCs w:val="24"/>
          <w:lang w:eastAsia="zh-CN"/>
        </w:rPr>
        <w:t>+</w:t>
      </w:r>
      <w:r w:rsidRPr="0019608A">
        <w:rPr>
          <w:rFonts w:ascii="Book Antiqua" w:hAnsi="Book Antiqua"/>
          <w:color w:val="000000"/>
          <w:szCs w:val="24"/>
        </w:rPr>
        <w:t xml:space="preserve">886-2-28267327 </w:t>
      </w:r>
      <w:r w:rsidRPr="0019608A">
        <w:rPr>
          <w:rFonts w:ascii="Book Antiqua" w:hAnsi="Book Antiqua"/>
          <w:b/>
          <w:color w:val="000000"/>
          <w:szCs w:val="24"/>
        </w:rPr>
        <w:t>Fax:</w:t>
      </w:r>
      <w:r w:rsidRPr="0019608A">
        <w:rPr>
          <w:rFonts w:ascii="Book Antiqua" w:hAnsi="Book Antiqua"/>
          <w:color w:val="000000"/>
          <w:szCs w:val="24"/>
        </w:rPr>
        <w:t xml:space="preserve"> </w:t>
      </w:r>
      <w:r w:rsidRPr="0019608A">
        <w:rPr>
          <w:rFonts w:ascii="Book Antiqua" w:hAnsi="Book Antiqua"/>
          <w:color w:val="000000"/>
          <w:szCs w:val="24"/>
          <w:lang w:eastAsia="zh-CN"/>
        </w:rPr>
        <w:t>+</w:t>
      </w:r>
      <w:r w:rsidRPr="0019608A">
        <w:rPr>
          <w:rFonts w:ascii="Book Antiqua" w:hAnsi="Book Antiqua"/>
          <w:color w:val="000000"/>
          <w:szCs w:val="24"/>
        </w:rPr>
        <w:t>886-2-28264372</w:t>
      </w:r>
    </w:p>
    <w:p w:rsidR="007A55ED" w:rsidRPr="0019608A" w:rsidRDefault="007A55ED" w:rsidP="00686310">
      <w:pPr>
        <w:spacing w:line="360" w:lineRule="auto"/>
        <w:jc w:val="both"/>
        <w:rPr>
          <w:rFonts w:ascii="Book Antiqua" w:hAnsi="Book Antiqua"/>
          <w:b/>
          <w:szCs w:val="24"/>
          <w:lang w:eastAsia="zh-CN"/>
        </w:rPr>
      </w:pPr>
      <w:r w:rsidRPr="0019608A">
        <w:rPr>
          <w:rFonts w:ascii="Book Antiqua" w:hAnsi="Book Antiqua"/>
          <w:b/>
          <w:szCs w:val="24"/>
        </w:rPr>
        <w:t xml:space="preserve">Received: </w:t>
      </w:r>
      <w:bookmarkStart w:id="4" w:name="OLE_LINK14"/>
      <w:bookmarkStart w:id="5" w:name="OLE_LINK15"/>
      <w:bookmarkStart w:id="6" w:name="OLE_LINK1"/>
      <w:r w:rsidRPr="0019608A">
        <w:rPr>
          <w:rFonts w:ascii="Book Antiqua" w:hAnsi="Book Antiqua"/>
        </w:rPr>
        <w:t>October</w:t>
      </w:r>
      <w:bookmarkEnd w:id="4"/>
      <w:bookmarkEnd w:id="5"/>
      <w:bookmarkEnd w:id="6"/>
      <w:r w:rsidRPr="0019608A">
        <w:rPr>
          <w:rFonts w:ascii="Book Antiqua" w:hAnsi="Book Antiqua"/>
          <w:lang w:eastAsia="zh-CN"/>
        </w:rPr>
        <w:t xml:space="preserve"> 24, 2013 </w:t>
      </w:r>
      <w:r w:rsidRPr="0019608A">
        <w:rPr>
          <w:rFonts w:ascii="Book Antiqua" w:hAnsi="Book Antiqua"/>
          <w:b/>
          <w:szCs w:val="24"/>
        </w:rPr>
        <w:t xml:space="preserve"> Revised: </w:t>
      </w:r>
      <w:r w:rsidRPr="0019608A">
        <w:rPr>
          <w:rFonts w:ascii="Book Antiqua" w:hAnsi="Book Antiqua"/>
        </w:rPr>
        <w:t>December</w:t>
      </w:r>
      <w:r w:rsidRPr="0019608A">
        <w:rPr>
          <w:rFonts w:ascii="Book Antiqua" w:hAnsi="Book Antiqua"/>
          <w:lang w:eastAsia="zh-CN"/>
        </w:rPr>
        <w:t xml:space="preserve"> 26, 2013</w:t>
      </w:r>
      <w:r w:rsidRPr="0019608A">
        <w:rPr>
          <w:rFonts w:ascii="Book Antiqua" w:hAnsi="Book Antiqua"/>
          <w:b/>
          <w:szCs w:val="24"/>
        </w:rPr>
        <w:t xml:space="preserve"> </w:t>
      </w:r>
    </w:p>
    <w:p w:rsidR="00976499" w:rsidRPr="00ED5F5F" w:rsidRDefault="007A55ED" w:rsidP="00976499">
      <w:pPr>
        <w:rPr>
          <w:rFonts w:ascii="Book Antiqua" w:hAnsi="Book Antiqua"/>
          <w:szCs w:val="24"/>
        </w:rPr>
      </w:pPr>
      <w:r w:rsidRPr="0019608A">
        <w:rPr>
          <w:rFonts w:ascii="Book Antiqua" w:hAnsi="Book Antiqua"/>
          <w:b/>
          <w:szCs w:val="24"/>
        </w:rPr>
        <w:t>Accepted:</w:t>
      </w:r>
      <w:r>
        <w:rPr>
          <w:rFonts w:ascii="Book Antiqua" w:hAnsi="Book Antiqua"/>
          <w:b/>
          <w:szCs w:val="24"/>
          <w:lang w:eastAsia="zh-CN"/>
        </w:rPr>
        <w:t xml:space="preserve"> </w:t>
      </w:r>
      <w:r w:rsidR="00976499" w:rsidRPr="00ED5F5F">
        <w:rPr>
          <w:rFonts w:ascii="Book Antiqua" w:hAnsi="Book Antiqua"/>
          <w:szCs w:val="24"/>
        </w:rPr>
        <w:t>February 26, 2014</w:t>
      </w:r>
    </w:p>
    <w:p w:rsidR="007A55ED" w:rsidRPr="00B641F0" w:rsidRDefault="007A55ED" w:rsidP="00686310">
      <w:pPr>
        <w:spacing w:line="360" w:lineRule="auto"/>
        <w:jc w:val="both"/>
        <w:rPr>
          <w:rFonts w:ascii="Book Antiqua" w:hAnsi="Book Antiqua"/>
          <w:b/>
          <w:szCs w:val="24"/>
          <w:lang w:eastAsia="zh-CN"/>
        </w:rPr>
      </w:pPr>
      <w:bookmarkStart w:id="7" w:name="_GoBack"/>
      <w:bookmarkEnd w:id="7"/>
    </w:p>
    <w:p w:rsidR="007A55ED" w:rsidRPr="0019608A" w:rsidRDefault="007A55ED" w:rsidP="00686310">
      <w:pPr>
        <w:spacing w:line="360" w:lineRule="auto"/>
        <w:jc w:val="both"/>
        <w:rPr>
          <w:rFonts w:ascii="Book Antiqua" w:hAnsi="Book Antiqua"/>
          <w:szCs w:val="24"/>
          <w:lang w:eastAsia="zh-CN"/>
        </w:rPr>
      </w:pPr>
      <w:r w:rsidRPr="0019608A">
        <w:rPr>
          <w:rFonts w:ascii="Book Antiqua" w:hAnsi="Book Antiqua"/>
          <w:b/>
          <w:szCs w:val="24"/>
        </w:rPr>
        <w:t>Published online:</w:t>
      </w:r>
    </w:p>
    <w:p w:rsidR="007A55ED" w:rsidRPr="0019608A" w:rsidRDefault="007A55ED" w:rsidP="00686310">
      <w:pPr>
        <w:widowControl/>
        <w:spacing w:line="360" w:lineRule="auto"/>
        <w:jc w:val="both"/>
        <w:rPr>
          <w:rFonts w:ascii="Book Antiqua" w:hAnsi="Book Antiqua"/>
          <w:color w:val="000000"/>
          <w:szCs w:val="24"/>
          <w:lang w:eastAsia="zh-CN"/>
        </w:rPr>
      </w:pPr>
    </w:p>
    <w:p w:rsidR="007A55ED" w:rsidRPr="0019608A" w:rsidRDefault="007A55ED" w:rsidP="00686310">
      <w:pPr>
        <w:spacing w:line="360" w:lineRule="auto"/>
        <w:jc w:val="both"/>
        <w:rPr>
          <w:rFonts w:ascii="Book Antiqua" w:hAnsi="Book Antiqua"/>
          <w:b/>
          <w:color w:val="000000"/>
          <w:szCs w:val="24"/>
          <w:lang w:eastAsia="zh-CN"/>
        </w:rPr>
      </w:pPr>
      <w:r w:rsidRPr="0019608A">
        <w:rPr>
          <w:rFonts w:ascii="Book Antiqua" w:hAnsi="Book Antiqua"/>
          <w:b/>
          <w:color w:val="000000"/>
          <w:szCs w:val="24"/>
        </w:rPr>
        <w:t>Abstract</w:t>
      </w:r>
    </w:p>
    <w:p w:rsidR="007A55ED" w:rsidRPr="0019608A" w:rsidRDefault="007A55ED" w:rsidP="00686310">
      <w:pPr>
        <w:spacing w:line="360" w:lineRule="auto"/>
        <w:jc w:val="both"/>
        <w:rPr>
          <w:rFonts w:ascii="Book Antiqua" w:hAnsi="Book Antiqua"/>
          <w:color w:val="000000"/>
          <w:szCs w:val="24"/>
        </w:rPr>
      </w:pPr>
      <w:r w:rsidRPr="0019608A">
        <w:rPr>
          <w:rFonts w:ascii="Book Antiqua" w:hAnsi="Book Antiqua"/>
          <w:color w:val="000000"/>
          <w:szCs w:val="24"/>
        </w:rPr>
        <w:t xml:space="preserve">Energy metabolism reprogramming was recently identified as one of the cancer hallmarks. One of the underlying mechanisms of energy metabolism reprogramming is mitochondrial dysfunction caused by mutations in nuclear genes or mitochondrial DNA (mtDNA). In the past decades, several types of </w:t>
      </w:r>
      <w:r w:rsidRPr="0019608A">
        <w:rPr>
          <w:rFonts w:ascii="Book Antiqua" w:hAnsi="Book Antiqua"/>
          <w:color w:val="000000"/>
          <w:szCs w:val="24"/>
        </w:rPr>
        <w:lastRenderedPageBreak/>
        <w:t>somatic mtDNA alterations have been identified in gastric cancer. However, the role of these mtDNA alterations in gastric cancer progression remains unclear. In this review, we summarize recently identified somatic mtDNA alterations in gastric cancers as well as the relationship between these alterations and the clinicopathological features of gastric cancer. The causative factors and potential roles of the somatic mtDNA alterations in cancer progression are also discussed. We suggest that point mutations and mtDNA copy number decreases are the two most common mtDNA alterations that result in mitochondrial dysfunction in gastric cancers. The two primary mutation types (transition mutations and mononucleotide or dinucleotide repeat instability) imply potential causative factors. Mitochondrial dysfunction-generated reactive oxygen species may be involved in the malignant changes of gastric cancer. The search for strategies to prevent mtDNA alterations and inhibit the mitochondrial retrograde signaling will benefit the development of novel treatments for gastric cancer and other malignancies.</w:t>
      </w:r>
    </w:p>
    <w:p w:rsidR="007A55ED" w:rsidRPr="0019608A" w:rsidRDefault="007A55ED" w:rsidP="00686310">
      <w:pPr>
        <w:spacing w:line="360" w:lineRule="auto"/>
        <w:jc w:val="both"/>
        <w:rPr>
          <w:rFonts w:ascii="Book Antiqua" w:hAnsi="Book Antiqua"/>
          <w:color w:val="000000"/>
          <w:szCs w:val="24"/>
          <w:lang w:eastAsia="zh-CN"/>
        </w:rPr>
      </w:pPr>
    </w:p>
    <w:p w:rsidR="007A55ED" w:rsidRPr="0019608A" w:rsidRDefault="007A55ED" w:rsidP="00686310">
      <w:pPr>
        <w:spacing w:line="360" w:lineRule="auto"/>
        <w:jc w:val="both"/>
        <w:rPr>
          <w:rFonts w:ascii="Book Antiqua" w:hAnsi="Book Antiqua" w:cs="宋体"/>
          <w:color w:val="000000"/>
        </w:rPr>
      </w:pPr>
      <w:bookmarkStart w:id="8" w:name="OLE_LINK6"/>
      <w:bookmarkStart w:id="9" w:name="OLE_LINK7"/>
      <w:bookmarkStart w:id="10" w:name="OLE_LINK11"/>
      <w:r w:rsidRPr="0019608A">
        <w:rPr>
          <w:rFonts w:ascii="Book Antiqua" w:hAnsi="Book Antiqua" w:cs="Tahoma"/>
          <w:lang w:eastAsia="ja-JP"/>
        </w:rPr>
        <w:t>©</w:t>
      </w:r>
      <w:r w:rsidRPr="0019608A">
        <w:rPr>
          <w:rFonts w:ascii="Book Antiqua" w:hAnsi="Book Antiqua" w:cs="Tahoma"/>
        </w:rPr>
        <w:t xml:space="preserve"> </w:t>
      </w:r>
      <w:r w:rsidRPr="0019608A">
        <w:rPr>
          <w:rFonts w:ascii="Book Antiqua" w:hAnsi="Book Antiqua" w:cs="宋体"/>
          <w:color w:val="000000"/>
        </w:rPr>
        <w:t>2014 Baishideng Publishing Group Co., Limited. All rights reserved.</w:t>
      </w:r>
    </w:p>
    <w:bookmarkEnd w:id="8"/>
    <w:bookmarkEnd w:id="9"/>
    <w:bookmarkEnd w:id="10"/>
    <w:p w:rsidR="007A55ED" w:rsidRPr="0019608A" w:rsidRDefault="007A55ED" w:rsidP="00686310">
      <w:pPr>
        <w:spacing w:line="360" w:lineRule="auto"/>
        <w:jc w:val="both"/>
        <w:rPr>
          <w:rFonts w:ascii="Book Antiqua" w:hAnsi="Book Antiqua"/>
          <w:color w:val="000000"/>
          <w:szCs w:val="24"/>
          <w:lang w:eastAsia="zh-CN"/>
        </w:rPr>
      </w:pPr>
    </w:p>
    <w:p w:rsidR="007A55ED" w:rsidRPr="0019608A" w:rsidRDefault="007A55ED" w:rsidP="00686310">
      <w:pPr>
        <w:spacing w:line="360" w:lineRule="auto"/>
        <w:jc w:val="both"/>
        <w:rPr>
          <w:rFonts w:ascii="Book Antiqua" w:hAnsi="Book Antiqua"/>
          <w:color w:val="000000"/>
          <w:szCs w:val="24"/>
        </w:rPr>
      </w:pPr>
      <w:r w:rsidRPr="0019608A">
        <w:rPr>
          <w:rFonts w:ascii="Book Antiqua" w:hAnsi="Book Antiqua"/>
          <w:b/>
          <w:color w:val="000000"/>
          <w:szCs w:val="24"/>
        </w:rPr>
        <w:t>Key</w:t>
      </w:r>
      <w:r w:rsidRPr="0019608A">
        <w:rPr>
          <w:rFonts w:ascii="Book Antiqua" w:hAnsi="Book Antiqua"/>
          <w:b/>
          <w:color w:val="000000"/>
          <w:szCs w:val="24"/>
          <w:lang w:eastAsia="zh-CN"/>
        </w:rPr>
        <w:t xml:space="preserve"> </w:t>
      </w:r>
      <w:r w:rsidRPr="0019608A">
        <w:rPr>
          <w:rFonts w:ascii="Book Antiqua" w:hAnsi="Book Antiqua"/>
          <w:b/>
          <w:color w:val="000000"/>
          <w:szCs w:val="24"/>
        </w:rPr>
        <w:t>words:</w:t>
      </w:r>
      <w:r w:rsidRPr="0019608A">
        <w:rPr>
          <w:rFonts w:ascii="Book Antiqua" w:hAnsi="Book Antiqua"/>
          <w:color w:val="000000"/>
          <w:szCs w:val="24"/>
        </w:rPr>
        <w:t xml:space="preserve"> Gastric cancer</w:t>
      </w:r>
      <w:r w:rsidRPr="0019608A">
        <w:rPr>
          <w:rFonts w:ascii="Book Antiqua" w:hAnsi="Book Antiqua"/>
          <w:color w:val="000000"/>
          <w:szCs w:val="24"/>
          <w:lang w:eastAsia="zh-CN"/>
        </w:rPr>
        <w:t>;</w:t>
      </w:r>
      <w:r w:rsidRPr="0019608A">
        <w:rPr>
          <w:rFonts w:ascii="Book Antiqua" w:hAnsi="Book Antiqua"/>
          <w:color w:val="000000"/>
          <w:szCs w:val="24"/>
        </w:rPr>
        <w:t xml:space="preserve"> Somatic mitochondrial DNA mutations</w:t>
      </w:r>
      <w:r w:rsidRPr="0019608A">
        <w:rPr>
          <w:rFonts w:ascii="Book Antiqua" w:hAnsi="Book Antiqua"/>
          <w:color w:val="000000"/>
          <w:szCs w:val="24"/>
          <w:lang w:eastAsia="zh-CN"/>
        </w:rPr>
        <w:t>;</w:t>
      </w:r>
      <w:r w:rsidRPr="0019608A">
        <w:rPr>
          <w:rFonts w:ascii="Book Antiqua" w:hAnsi="Book Antiqua"/>
          <w:color w:val="000000"/>
          <w:szCs w:val="24"/>
        </w:rPr>
        <w:t xml:space="preserve"> Mitochondrial dysfunction</w:t>
      </w:r>
    </w:p>
    <w:p w:rsidR="007A55ED" w:rsidRPr="0019608A" w:rsidRDefault="007A55ED" w:rsidP="00686310">
      <w:pPr>
        <w:spacing w:line="360" w:lineRule="auto"/>
        <w:jc w:val="both"/>
        <w:rPr>
          <w:rFonts w:ascii="Book Antiqua" w:hAnsi="Book Antiqua"/>
          <w:color w:val="000000"/>
          <w:szCs w:val="24"/>
        </w:rPr>
      </w:pPr>
    </w:p>
    <w:p w:rsidR="007A55ED" w:rsidRPr="0019608A" w:rsidRDefault="007A55ED" w:rsidP="00686310">
      <w:pPr>
        <w:spacing w:line="360" w:lineRule="auto"/>
        <w:jc w:val="both"/>
        <w:rPr>
          <w:rFonts w:ascii="Book Antiqua" w:hAnsi="Book Antiqua"/>
          <w:color w:val="000000"/>
          <w:szCs w:val="24"/>
          <w:lang w:eastAsia="zh-CN"/>
        </w:rPr>
      </w:pPr>
      <w:r w:rsidRPr="0019608A">
        <w:rPr>
          <w:rFonts w:ascii="Book Antiqua" w:eastAsia="Arial Unicode MS" w:hAnsi="Book Antiqua" w:cs="Arial Unicode MS"/>
          <w:b/>
        </w:rPr>
        <w:t xml:space="preserve">Core </w:t>
      </w:r>
      <w:r w:rsidRPr="0019608A">
        <w:rPr>
          <w:rFonts w:ascii="Book Antiqua" w:hAnsi="Book Antiqua" w:cs="Arial Unicode MS"/>
          <w:b/>
        </w:rPr>
        <w:t>tip</w:t>
      </w:r>
      <w:r w:rsidRPr="0019608A">
        <w:rPr>
          <w:rFonts w:ascii="Book Antiqua" w:eastAsia="Arial Unicode MS" w:hAnsi="Book Antiqua" w:cs="Arial Unicode MS"/>
          <w:b/>
        </w:rPr>
        <w:t xml:space="preserve">: </w:t>
      </w:r>
      <w:r w:rsidRPr="0019608A">
        <w:rPr>
          <w:rFonts w:ascii="Book Antiqua" w:hAnsi="Book Antiqua"/>
          <w:color w:val="000000"/>
          <w:szCs w:val="24"/>
        </w:rPr>
        <w:t>In this review, we summarize recent somatic mitochondrial DNA (mtDNA)</w:t>
      </w:r>
      <w:r w:rsidRPr="0019608A">
        <w:rPr>
          <w:rFonts w:ascii="Book Antiqua" w:hAnsi="Book Antiqua"/>
          <w:color w:val="000000"/>
          <w:szCs w:val="24"/>
          <w:lang w:eastAsia="zh-CN"/>
        </w:rPr>
        <w:t xml:space="preserve"> </w:t>
      </w:r>
      <w:r w:rsidRPr="0019608A">
        <w:rPr>
          <w:rFonts w:ascii="Book Antiqua" w:hAnsi="Book Antiqua"/>
          <w:color w:val="000000"/>
          <w:szCs w:val="24"/>
        </w:rPr>
        <w:t xml:space="preserve">alterations identified in gastric cancer, and the relationship between these alterations and the clinicopathological features of gastric cancer. We </w:t>
      </w:r>
      <w:r w:rsidRPr="0019608A">
        <w:rPr>
          <w:rFonts w:ascii="Book Antiqua" w:hAnsi="Book Antiqua"/>
          <w:color w:val="000000"/>
          <w:szCs w:val="24"/>
        </w:rPr>
        <w:lastRenderedPageBreak/>
        <w:t>suggest that point mutations and mtDNA copy number decreases are the two most common mtDNA alterations that potentially result in mitochondrial dysfunction in gastric cancer. Mitochondrial dysfunction-generated reactive oxygen species may be involved in the malignant changes of gastric cancer. The search for strategies to prevent the mtDNA alterations and inhibit the mitochondrial retrograde signaling will benefit the development of novel treatments for gastric cancer and other malignancies.</w:t>
      </w:r>
    </w:p>
    <w:p w:rsidR="007A55ED" w:rsidRPr="0019608A" w:rsidRDefault="007A55ED" w:rsidP="00686310">
      <w:pPr>
        <w:spacing w:line="360" w:lineRule="auto"/>
        <w:jc w:val="both"/>
        <w:rPr>
          <w:rFonts w:ascii="Book Antiqua" w:hAnsi="Book Antiqua"/>
          <w:color w:val="000000"/>
          <w:szCs w:val="24"/>
          <w:lang w:eastAsia="zh-CN"/>
        </w:rPr>
      </w:pPr>
    </w:p>
    <w:p w:rsidR="007A55ED" w:rsidRPr="0019608A" w:rsidRDefault="007A55ED" w:rsidP="00686310">
      <w:pPr>
        <w:spacing w:line="360" w:lineRule="auto"/>
        <w:jc w:val="both"/>
        <w:rPr>
          <w:rFonts w:ascii="Book Antiqua" w:hAnsi="Book Antiqua"/>
          <w:color w:val="000000"/>
          <w:szCs w:val="24"/>
          <w:lang w:eastAsia="zh-CN"/>
        </w:rPr>
      </w:pPr>
      <w:r w:rsidRPr="0019608A">
        <w:rPr>
          <w:rFonts w:ascii="Book Antiqua" w:hAnsi="Book Antiqua"/>
          <w:color w:val="000000"/>
          <w:szCs w:val="24"/>
        </w:rPr>
        <w:t>Lee</w:t>
      </w:r>
      <w:r w:rsidRPr="0019608A">
        <w:rPr>
          <w:rFonts w:ascii="Book Antiqua" w:hAnsi="Book Antiqua"/>
          <w:color w:val="000000"/>
          <w:szCs w:val="24"/>
          <w:lang w:eastAsia="zh-CN"/>
        </w:rPr>
        <w:t xml:space="preserve"> </w:t>
      </w:r>
      <w:r w:rsidRPr="0019608A">
        <w:rPr>
          <w:rFonts w:ascii="Book Antiqua" w:hAnsi="Book Antiqua"/>
          <w:caps/>
          <w:color w:val="000000"/>
          <w:szCs w:val="24"/>
          <w:lang w:eastAsia="zh-CN"/>
        </w:rPr>
        <w:t>hc</w:t>
      </w:r>
      <w:r w:rsidRPr="0019608A">
        <w:rPr>
          <w:rFonts w:ascii="Book Antiqua" w:hAnsi="Book Antiqua"/>
          <w:color w:val="000000"/>
          <w:szCs w:val="24"/>
        </w:rPr>
        <w:t>, Huang</w:t>
      </w:r>
      <w:r w:rsidRPr="0019608A">
        <w:rPr>
          <w:rFonts w:ascii="Book Antiqua" w:hAnsi="Book Antiqua"/>
          <w:color w:val="000000"/>
          <w:szCs w:val="24"/>
          <w:lang w:eastAsia="zh-CN"/>
        </w:rPr>
        <w:t xml:space="preserve"> KH</w:t>
      </w:r>
      <w:r w:rsidRPr="0019608A">
        <w:rPr>
          <w:rFonts w:ascii="Book Antiqua" w:hAnsi="Book Antiqua"/>
          <w:color w:val="000000"/>
          <w:szCs w:val="24"/>
        </w:rPr>
        <w:t>, Yeh</w:t>
      </w:r>
      <w:r w:rsidRPr="0019608A">
        <w:rPr>
          <w:rFonts w:ascii="Book Antiqua" w:hAnsi="Book Antiqua"/>
          <w:color w:val="000000"/>
          <w:szCs w:val="24"/>
          <w:lang w:eastAsia="zh-CN"/>
        </w:rPr>
        <w:t xml:space="preserve"> TS</w:t>
      </w:r>
      <w:r w:rsidRPr="0019608A">
        <w:rPr>
          <w:rFonts w:ascii="Book Antiqua" w:hAnsi="Book Antiqua"/>
          <w:color w:val="000000"/>
          <w:szCs w:val="24"/>
        </w:rPr>
        <w:t>, Chi</w:t>
      </w:r>
      <w:r w:rsidRPr="0019608A">
        <w:rPr>
          <w:rFonts w:ascii="Book Antiqua" w:hAnsi="Book Antiqua"/>
          <w:color w:val="000000"/>
          <w:szCs w:val="24"/>
          <w:lang w:eastAsia="zh-CN"/>
        </w:rPr>
        <w:t xml:space="preserve"> CW. </w:t>
      </w:r>
      <w:r w:rsidRPr="0019608A">
        <w:rPr>
          <w:rFonts w:ascii="Book Antiqua" w:hAnsi="Book Antiqua"/>
          <w:color w:val="000000"/>
          <w:szCs w:val="24"/>
        </w:rPr>
        <w:t>Somatic alterations in mitochondrial DNA and mitochondrial dysfunction in gastric cancer progression</w:t>
      </w:r>
      <w:r w:rsidRPr="0019608A">
        <w:rPr>
          <w:rFonts w:ascii="Book Antiqua" w:hAnsi="Book Antiqua"/>
          <w:color w:val="000000"/>
          <w:szCs w:val="24"/>
          <w:lang w:eastAsia="zh-CN"/>
        </w:rPr>
        <w:t>.</w:t>
      </w:r>
    </w:p>
    <w:p w:rsidR="007A55ED" w:rsidRPr="0019608A" w:rsidRDefault="007A55ED" w:rsidP="00686310">
      <w:pPr>
        <w:spacing w:line="360" w:lineRule="auto"/>
        <w:jc w:val="both"/>
      </w:pPr>
      <w:r w:rsidRPr="0019608A">
        <w:rPr>
          <w:rFonts w:ascii="Book Antiqua" w:hAnsi="Book Antiqua"/>
          <w:b/>
        </w:rPr>
        <w:t>Available from:</w:t>
      </w:r>
    </w:p>
    <w:p w:rsidR="007A55ED" w:rsidRPr="0019608A" w:rsidRDefault="007A55ED" w:rsidP="00686310">
      <w:pPr>
        <w:spacing w:line="360" w:lineRule="auto"/>
        <w:jc w:val="both"/>
      </w:pPr>
      <w:r w:rsidRPr="0019608A">
        <w:rPr>
          <w:rFonts w:ascii="Book Antiqua" w:hAnsi="Book Antiqua"/>
          <w:b/>
          <w:lang w:val="pt-BR"/>
        </w:rPr>
        <w:t>DOI:</w:t>
      </w:r>
    </w:p>
    <w:p w:rsidR="007A55ED" w:rsidRPr="0019608A" w:rsidRDefault="007A55ED" w:rsidP="00686310">
      <w:pPr>
        <w:spacing w:line="360" w:lineRule="auto"/>
        <w:jc w:val="both"/>
        <w:rPr>
          <w:rFonts w:ascii="Book Antiqua" w:hAnsi="Book Antiqua"/>
          <w:color w:val="000000"/>
          <w:szCs w:val="24"/>
          <w:lang w:eastAsia="zh-CN"/>
        </w:rPr>
      </w:pPr>
    </w:p>
    <w:p w:rsidR="007A55ED" w:rsidRPr="0019608A" w:rsidRDefault="007A55ED" w:rsidP="00686310">
      <w:pPr>
        <w:spacing w:line="360" w:lineRule="auto"/>
        <w:jc w:val="both"/>
        <w:rPr>
          <w:rFonts w:ascii="Book Antiqua" w:hAnsi="Book Antiqua"/>
          <w:b/>
          <w:caps/>
          <w:color w:val="000000"/>
          <w:szCs w:val="24"/>
        </w:rPr>
      </w:pPr>
      <w:r w:rsidRPr="0019608A">
        <w:rPr>
          <w:rFonts w:ascii="Book Antiqua" w:hAnsi="Book Antiqua"/>
          <w:b/>
          <w:caps/>
          <w:color w:val="000000"/>
          <w:szCs w:val="24"/>
        </w:rPr>
        <w:t>Introduction</w:t>
      </w:r>
    </w:p>
    <w:p w:rsidR="007A55ED" w:rsidRPr="0019608A" w:rsidRDefault="007A55ED" w:rsidP="00686310">
      <w:pPr>
        <w:spacing w:line="360" w:lineRule="auto"/>
        <w:jc w:val="both"/>
        <w:rPr>
          <w:rFonts w:ascii="Book Antiqua" w:hAnsi="Book Antiqua"/>
          <w:color w:val="000000"/>
          <w:szCs w:val="24"/>
        </w:rPr>
      </w:pPr>
      <w:r w:rsidRPr="0019608A">
        <w:rPr>
          <w:rFonts w:ascii="Book Antiqua" w:hAnsi="Book Antiqua"/>
          <w:color w:val="000000"/>
          <w:szCs w:val="24"/>
        </w:rPr>
        <w:t>Gastric cancer is one of the most common causes of death in cancer patients throughout the world. Surgical resection with radical lymph nodes dissection is the primary therapy for gastric cancer</w:t>
      </w:r>
      <w:r w:rsidRPr="0019608A">
        <w:rPr>
          <w:rFonts w:ascii="Book Antiqua" w:hAnsi="Book Antiqua"/>
          <w:color w:val="000000"/>
          <w:szCs w:val="24"/>
          <w:vertAlign w:val="superscript"/>
        </w:rPr>
        <w:t>[1]</w:t>
      </w:r>
      <w:r w:rsidRPr="0019608A">
        <w:rPr>
          <w:rFonts w:ascii="Book Antiqua" w:hAnsi="Book Antiqua"/>
          <w:color w:val="000000"/>
          <w:szCs w:val="24"/>
        </w:rPr>
        <w:t>. Chemotherapy is an alternative treatment for unresectable gastric cancer or tumor recurrence after surgical resection. However, the response to chemotherapy remains unsatisfactory. Thus, it is important to identify novel drug targets and develop effective treatments for gastric cancer.</w:t>
      </w:r>
    </w:p>
    <w:p w:rsidR="007A55ED" w:rsidRPr="0019608A" w:rsidRDefault="007A55ED" w:rsidP="00686310">
      <w:pPr>
        <w:spacing w:line="360" w:lineRule="auto"/>
        <w:ind w:firstLineChars="200" w:firstLine="480"/>
        <w:jc w:val="both"/>
        <w:rPr>
          <w:rFonts w:ascii="Book Antiqua" w:hAnsi="Book Antiqua"/>
          <w:color w:val="000000"/>
          <w:szCs w:val="24"/>
        </w:rPr>
      </w:pPr>
      <w:r w:rsidRPr="0019608A">
        <w:rPr>
          <w:rFonts w:ascii="Book Antiqua" w:hAnsi="Book Antiqua"/>
          <w:color w:val="000000"/>
          <w:szCs w:val="24"/>
        </w:rPr>
        <w:t>Based on the conceptual progress of the past decades, energy metabolism reprogramming was recently included as one of the cancer hallmarks</w:t>
      </w:r>
      <w:r w:rsidRPr="0019608A">
        <w:rPr>
          <w:rFonts w:ascii="Book Antiqua" w:hAnsi="Book Antiqua"/>
          <w:color w:val="000000"/>
          <w:szCs w:val="24"/>
          <w:vertAlign w:val="superscript"/>
        </w:rPr>
        <w:t>[2]</w:t>
      </w:r>
      <w:r w:rsidRPr="0019608A">
        <w:rPr>
          <w:rFonts w:ascii="Book Antiqua" w:hAnsi="Book Antiqua"/>
          <w:color w:val="000000"/>
          <w:szCs w:val="24"/>
        </w:rPr>
        <w:t xml:space="preserve">. Otto Warburg first proposed that tumor cells, unlike normal cells, exhibit increased glycolytic activity and reduced mitochondrial respiration even in the presence </w:t>
      </w:r>
      <w:r w:rsidRPr="0019608A">
        <w:rPr>
          <w:rFonts w:ascii="Book Antiqua" w:hAnsi="Book Antiqua"/>
          <w:color w:val="000000"/>
          <w:szCs w:val="24"/>
        </w:rPr>
        <w:lastRenderedPageBreak/>
        <w:t>of oxygen</w:t>
      </w:r>
      <w:r w:rsidRPr="0019608A">
        <w:rPr>
          <w:rFonts w:ascii="Book Antiqua" w:hAnsi="Book Antiqua"/>
          <w:color w:val="000000"/>
          <w:szCs w:val="24"/>
          <w:vertAlign w:val="superscript"/>
        </w:rPr>
        <w:t>[3,4]</w:t>
      </w:r>
      <w:r w:rsidRPr="0019608A">
        <w:rPr>
          <w:rFonts w:ascii="Book Antiqua" w:hAnsi="Book Antiqua"/>
          <w:color w:val="000000"/>
          <w:szCs w:val="24"/>
        </w:rPr>
        <w:t>. This phenomenon is known as the “Warburg effect”. Increasing lines of evidence suggest that various molecular mechanisms generate the Warburg effect</w:t>
      </w:r>
      <w:r w:rsidRPr="0019608A">
        <w:rPr>
          <w:rFonts w:ascii="Book Antiqua" w:hAnsi="Book Antiqua"/>
          <w:color w:val="000000"/>
          <w:szCs w:val="24"/>
          <w:vertAlign w:val="superscript"/>
        </w:rPr>
        <w:t>[5,6]</w:t>
      </w:r>
      <w:r w:rsidRPr="0019608A">
        <w:rPr>
          <w:rFonts w:ascii="Book Antiqua" w:hAnsi="Book Antiqua"/>
          <w:color w:val="000000"/>
          <w:szCs w:val="24"/>
        </w:rPr>
        <w:t>. One of these mechanisms is mitochondrial dysfunction resulting from mutations in nuclear genes or mitochondrial DNA (mtDNA)</w:t>
      </w:r>
      <w:r w:rsidRPr="0019608A">
        <w:rPr>
          <w:rFonts w:ascii="Book Antiqua" w:hAnsi="Book Antiqua"/>
          <w:color w:val="000000"/>
          <w:szCs w:val="24"/>
          <w:vertAlign w:val="superscript"/>
        </w:rPr>
        <w:t>[5-9]</w:t>
      </w:r>
      <w:r w:rsidRPr="0019608A">
        <w:rPr>
          <w:rFonts w:ascii="Book Antiqua" w:hAnsi="Book Antiqua"/>
          <w:color w:val="000000"/>
          <w:szCs w:val="24"/>
        </w:rPr>
        <w:t>.</w:t>
      </w:r>
    </w:p>
    <w:p w:rsidR="007A55ED" w:rsidRPr="0019608A" w:rsidRDefault="007A55ED" w:rsidP="00686310">
      <w:pPr>
        <w:spacing w:line="360" w:lineRule="auto"/>
        <w:ind w:firstLineChars="200" w:firstLine="480"/>
        <w:jc w:val="both"/>
        <w:rPr>
          <w:rFonts w:ascii="Book Antiqua" w:hAnsi="Book Antiqua"/>
          <w:color w:val="000000"/>
          <w:szCs w:val="24"/>
        </w:rPr>
      </w:pPr>
      <w:r w:rsidRPr="0019608A">
        <w:rPr>
          <w:rFonts w:ascii="Book Antiqua" w:hAnsi="Book Antiqua"/>
          <w:color w:val="000000"/>
          <w:szCs w:val="24"/>
        </w:rPr>
        <w:t>Mitochondria are intracellular organelles in eukaryotic cells that participate in bioenergetics metabolism and cellular homeostasis, including the generation of ATP through respiration and oxidative phosphorylation (OXPHOS), the production of reactive oxygen species (ROS), and the initiation and execution of apoptosis</w:t>
      </w:r>
      <w:r w:rsidRPr="0019608A">
        <w:rPr>
          <w:rFonts w:ascii="Book Antiqua" w:hAnsi="Book Antiqua"/>
          <w:color w:val="000000"/>
          <w:szCs w:val="24"/>
          <w:vertAlign w:val="superscript"/>
        </w:rPr>
        <w:t>[10]</w:t>
      </w:r>
      <w:r w:rsidRPr="0019608A">
        <w:rPr>
          <w:rFonts w:ascii="Book Antiqua" w:hAnsi="Book Antiqua"/>
          <w:color w:val="000000"/>
          <w:szCs w:val="24"/>
        </w:rPr>
        <w:t>. Mitochondria contain multiple copies of mitochondrial DNA</w:t>
      </w:r>
      <w:r w:rsidRPr="0019608A">
        <w:rPr>
          <w:rFonts w:ascii="Book Antiqua" w:hAnsi="Book Antiqua"/>
          <w:color w:val="000000"/>
          <w:szCs w:val="24"/>
          <w:lang w:eastAsia="zh-CN"/>
        </w:rPr>
        <w:t xml:space="preserve"> (</w:t>
      </w:r>
      <w:r w:rsidRPr="0019608A">
        <w:rPr>
          <w:rFonts w:ascii="Book Antiqua" w:hAnsi="Book Antiqua"/>
          <w:color w:val="000000"/>
          <w:szCs w:val="24"/>
        </w:rPr>
        <w:t>mtDNA</w:t>
      </w:r>
      <w:r w:rsidRPr="0019608A">
        <w:rPr>
          <w:rFonts w:ascii="Book Antiqua" w:hAnsi="Book Antiqua"/>
          <w:color w:val="000000"/>
          <w:szCs w:val="24"/>
          <w:lang w:eastAsia="zh-CN"/>
        </w:rPr>
        <w:t>)</w:t>
      </w:r>
      <w:r w:rsidRPr="0019608A">
        <w:rPr>
          <w:rFonts w:ascii="Book Antiqua" w:hAnsi="Book Antiqua"/>
          <w:color w:val="000000"/>
          <w:szCs w:val="24"/>
        </w:rPr>
        <w:t>. Human mtDNA is a 16.6-k</w:t>
      </w:r>
      <w:r w:rsidRPr="0019608A">
        <w:rPr>
          <w:rFonts w:ascii="Book Antiqua" w:hAnsi="Book Antiqua"/>
          <w:caps/>
          <w:color w:val="000000"/>
          <w:szCs w:val="24"/>
        </w:rPr>
        <w:t>b</w:t>
      </w:r>
      <w:r w:rsidRPr="0019608A">
        <w:rPr>
          <w:rFonts w:ascii="Book Antiqua" w:hAnsi="Book Antiqua"/>
          <w:color w:val="000000"/>
          <w:szCs w:val="24"/>
        </w:rPr>
        <w:t xml:space="preserve"> double-stranded, circular DNA molecule that encodes 13 respiratory enzyme complex polypeptides, 22 transfer RNAs and 2 ribosomal RNAs required for mitochondrial protein synthesis</w:t>
      </w:r>
      <w:r w:rsidRPr="0019608A">
        <w:rPr>
          <w:rFonts w:ascii="Book Antiqua" w:hAnsi="Book Antiqua"/>
          <w:color w:val="000000"/>
          <w:szCs w:val="24"/>
          <w:vertAlign w:val="superscript"/>
        </w:rPr>
        <w:t>[10]</w:t>
      </w:r>
      <w:r w:rsidRPr="0019608A">
        <w:rPr>
          <w:rFonts w:ascii="Book Antiqua" w:hAnsi="Book Antiqua"/>
          <w:color w:val="000000"/>
          <w:szCs w:val="24"/>
        </w:rPr>
        <w:t>. Because mtDNA is essential for the maintenance of functionally competent organelles, the accumulation of mtDNA mutations or decreased mtDNA copy number is expected to affect energy production as well as enhance ROS generation and cell survival, and these processes may be involved in aging, mitochondrial diseases or cancer</w:t>
      </w:r>
      <w:r w:rsidRPr="0019608A">
        <w:rPr>
          <w:rFonts w:ascii="Book Antiqua" w:hAnsi="Book Antiqua"/>
          <w:color w:val="000000"/>
          <w:szCs w:val="24"/>
          <w:vertAlign w:val="superscript"/>
        </w:rPr>
        <w:t>[9-12]</w:t>
      </w:r>
      <w:r w:rsidRPr="0019608A">
        <w:rPr>
          <w:rFonts w:ascii="Book Antiqua" w:hAnsi="Book Antiqua"/>
          <w:color w:val="000000"/>
          <w:szCs w:val="24"/>
        </w:rPr>
        <w:t>.</w:t>
      </w:r>
    </w:p>
    <w:p w:rsidR="007A55ED" w:rsidRPr="0019608A" w:rsidRDefault="007A55ED" w:rsidP="00686310">
      <w:pPr>
        <w:spacing w:line="360" w:lineRule="auto"/>
        <w:ind w:firstLineChars="200" w:firstLine="480"/>
        <w:jc w:val="both"/>
        <w:rPr>
          <w:rFonts w:ascii="Book Antiqua" w:hAnsi="Book Antiqua"/>
          <w:color w:val="000000"/>
          <w:szCs w:val="24"/>
        </w:rPr>
      </w:pPr>
      <w:r w:rsidRPr="0019608A">
        <w:rPr>
          <w:rFonts w:ascii="Book Antiqua" w:hAnsi="Book Antiqua"/>
          <w:color w:val="000000"/>
          <w:szCs w:val="24"/>
        </w:rPr>
        <w:t>In the past decade, somatic mtDNA alterations have been identified in several types of cancer</w:t>
      </w:r>
      <w:r w:rsidRPr="0019608A">
        <w:rPr>
          <w:rFonts w:ascii="Book Antiqua" w:hAnsi="Book Antiqua"/>
          <w:color w:val="000000"/>
          <w:szCs w:val="24"/>
          <w:vertAlign w:val="superscript"/>
        </w:rPr>
        <w:t>[8,9]</w:t>
      </w:r>
      <w:r w:rsidRPr="0019608A">
        <w:rPr>
          <w:rFonts w:ascii="Book Antiqua" w:hAnsi="Book Antiqua"/>
          <w:color w:val="000000"/>
          <w:szCs w:val="24"/>
        </w:rPr>
        <w:t>, including gastric cancer</w:t>
      </w:r>
      <w:r w:rsidRPr="0019608A">
        <w:rPr>
          <w:rFonts w:ascii="Book Antiqua" w:hAnsi="Book Antiqua"/>
          <w:color w:val="000000"/>
          <w:szCs w:val="24"/>
          <w:vertAlign w:val="superscript"/>
        </w:rPr>
        <w:t>[13-15]</w:t>
      </w:r>
      <w:r w:rsidRPr="0019608A">
        <w:rPr>
          <w:rFonts w:ascii="Book Antiqua" w:hAnsi="Book Antiqua"/>
          <w:color w:val="000000"/>
          <w:szCs w:val="24"/>
        </w:rPr>
        <w:t xml:space="preserve">. However, the role of these mtDNA alterations in tumorigenesis and cancer progression remains unclear. In this article, we review recent findings on somatic mtDNA alterations in gastric cancer. In addition, we discuss the potential factors that may lead to mtDNA mutations and propose a role of mtDNA alterations and </w:t>
      </w:r>
      <w:r w:rsidRPr="0019608A">
        <w:rPr>
          <w:rFonts w:ascii="Book Antiqua" w:hAnsi="Book Antiqua"/>
          <w:color w:val="000000"/>
          <w:szCs w:val="24"/>
        </w:rPr>
        <w:lastRenderedPageBreak/>
        <w:t>mitochondrial dysfunction in the progression of gastric cancer.</w:t>
      </w:r>
    </w:p>
    <w:p w:rsidR="007A55ED" w:rsidRPr="0019608A" w:rsidRDefault="007A55ED" w:rsidP="00686310">
      <w:pPr>
        <w:spacing w:line="360" w:lineRule="auto"/>
        <w:jc w:val="both"/>
        <w:rPr>
          <w:rFonts w:ascii="Book Antiqua" w:hAnsi="Book Antiqua"/>
          <w:color w:val="000000"/>
          <w:szCs w:val="24"/>
        </w:rPr>
      </w:pPr>
    </w:p>
    <w:p w:rsidR="007A55ED" w:rsidRPr="0019608A" w:rsidRDefault="007A55ED" w:rsidP="00686310">
      <w:pPr>
        <w:spacing w:line="360" w:lineRule="auto"/>
        <w:jc w:val="both"/>
        <w:rPr>
          <w:rFonts w:ascii="Book Antiqua" w:hAnsi="Book Antiqua"/>
          <w:b/>
          <w:caps/>
          <w:color w:val="000000"/>
          <w:szCs w:val="24"/>
        </w:rPr>
      </w:pPr>
      <w:r w:rsidRPr="0019608A">
        <w:rPr>
          <w:rFonts w:ascii="Book Antiqua" w:hAnsi="Book Antiqua"/>
          <w:b/>
          <w:caps/>
          <w:color w:val="000000"/>
          <w:szCs w:val="24"/>
        </w:rPr>
        <w:t>Somatic mitochondrial DNA alterations in gastric cancer</w:t>
      </w:r>
    </w:p>
    <w:p w:rsidR="007A55ED" w:rsidRPr="0019608A" w:rsidRDefault="007A55ED" w:rsidP="00686310">
      <w:pPr>
        <w:spacing w:line="360" w:lineRule="auto"/>
        <w:jc w:val="both"/>
        <w:rPr>
          <w:rFonts w:ascii="Book Antiqua" w:hAnsi="Book Antiqua"/>
          <w:color w:val="000000"/>
          <w:szCs w:val="24"/>
        </w:rPr>
      </w:pPr>
      <w:r w:rsidRPr="0019608A">
        <w:rPr>
          <w:rFonts w:ascii="Book Antiqua" w:hAnsi="Book Antiqua"/>
          <w:color w:val="000000"/>
          <w:szCs w:val="24"/>
        </w:rPr>
        <w:t>Several studies have identified various types of mtDNA alterations in gastric cancer</w:t>
      </w:r>
      <w:r w:rsidRPr="0019608A">
        <w:rPr>
          <w:rFonts w:ascii="Book Antiqua" w:hAnsi="Book Antiqua"/>
          <w:color w:val="000000"/>
          <w:szCs w:val="24"/>
          <w:vertAlign w:val="superscript"/>
        </w:rPr>
        <w:t>[13-15]</w:t>
      </w:r>
      <w:r w:rsidRPr="0019608A">
        <w:rPr>
          <w:rFonts w:ascii="Book Antiqua" w:hAnsi="Book Antiqua"/>
          <w:color w:val="000000"/>
          <w:szCs w:val="24"/>
        </w:rPr>
        <w:t>, including point mutations, large-scale deletions, insertions, and copy number changes.</w:t>
      </w:r>
    </w:p>
    <w:p w:rsidR="007A55ED" w:rsidRPr="0019608A" w:rsidRDefault="007A55ED" w:rsidP="00686310">
      <w:pPr>
        <w:spacing w:line="360" w:lineRule="auto"/>
        <w:ind w:firstLineChars="200" w:firstLine="480"/>
        <w:jc w:val="both"/>
        <w:rPr>
          <w:rFonts w:ascii="Book Antiqua" w:hAnsi="Book Antiqua"/>
          <w:color w:val="000000"/>
          <w:szCs w:val="24"/>
        </w:rPr>
      </w:pPr>
      <w:r w:rsidRPr="0019608A">
        <w:rPr>
          <w:rFonts w:ascii="Book Antiqua" w:hAnsi="Book Antiqua"/>
          <w:color w:val="000000"/>
          <w:szCs w:val="24"/>
        </w:rPr>
        <w:t>In one of our studies</w:t>
      </w:r>
      <w:r w:rsidRPr="0019608A">
        <w:rPr>
          <w:rFonts w:ascii="Book Antiqua" w:hAnsi="Book Antiqua"/>
          <w:color w:val="000000"/>
          <w:szCs w:val="24"/>
          <w:vertAlign w:val="superscript"/>
        </w:rPr>
        <w:t>[15]</w:t>
      </w:r>
      <w:r w:rsidRPr="0019608A">
        <w:rPr>
          <w:rFonts w:ascii="Book Antiqua" w:hAnsi="Book Antiqua"/>
          <w:color w:val="000000"/>
          <w:szCs w:val="24"/>
        </w:rPr>
        <w:t xml:space="preserve">, 65% of the examined gastric cancer patients carried at least one mtDNA somatic point mutation. Among the identified point mutations, 69% occur in the D-loop region of mtDNA, 27% are found in the protein-coding region, and 4% are located in </w:t>
      </w:r>
      <w:r w:rsidRPr="0019608A">
        <w:rPr>
          <w:rFonts w:ascii="Book Antiqua" w:hAnsi="Book Antiqua"/>
          <w:i/>
          <w:color w:val="000000"/>
          <w:szCs w:val="24"/>
        </w:rPr>
        <w:t>tRNA</w:t>
      </w:r>
      <w:r w:rsidRPr="0019608A">
        <w:rPr>
          <w:rFonts w:ascii="Book Antiqua" w:hAnsi="Book Antiqua"/>
          <w:color w:val="000000"/>
          <w:szCs w:val="24"/>
        </w:rPr>
        <w:t xml:space="preserve"> genes. Compared with other cancers, these mutations are similar in their incidence and distribution (Table 1)</w:t>
      </w:r>
      <w:r w:rsidRPr="0019608A">
        <w:rPr>
          <w:rFonts w:ascii="Book Antiqua" w:hAnsi="Book Antiqua"/>
          <w:color w:val="000000"/>
          <w:szCs w:val="24"/>
          <w:vertAlign w:val="superscript"/>
        </w:rPr>
        <w:t>[15-38]</w:t>
      </w:r>
      <w:r w:rsidRPr="0019608A">
        <w:rPr>
          <w:rFonts w:ascii="Book Antiqua" w:hAnsi="Book Antiqua"/>
          <w:color w:val="000000"/>
          <w:szCs w:val="24"/>
        </w:rPr>
        <w:t>. The D-loop region of mtDNA is the most frequent site of somatic mutation in cancers. Because the D-loop region contains the major regulatory sites for mtDNA replication and transcription, mutations near these sites might affect mtDNA copy number in cancers.</w:t>
      </w:r>
    </w:p>
    <w:p w:rsidR="007A55ED" w:rsidRPr="0019608A" w:rsidRDefault="007A55ED" w:rsidP="00686310">
      <w:pPr>
        <w:spacing w:line="360" w:lineRule="auto"/>
        <w:ind w:firstLineChars="200" w:firstLine="480"/>
        <w:jc w:val="both"/>
        <w:rPr>
          <w:rFonts w:ascii="Book Antiqua" w:hAnsi="Book Antiqua"/>
          <w:color w:val="000000"/>
          <w:szCs w:val="24"/>
        </w:rPr>
      </w:pPr>
      <w:r w:rsidRPr="0019608A">
        <w:rPr>
          <w:rFonts w:ascii="Book Antiqua" w:hAnsi="Book Antiqua"/>
          <w:color w:val="000000"/>
          <w:szCs w:val="24"/>
        </w:rPr>
        <w:t>Given that the mtDNA D-loop region is a hot spot for somatic mutations in gastric cancer as well as other cancers, numerous studies focus on somatic mutations in this region</w:t>
      </w:r>
      <w:r w:rsidRPr="0019608A">
        <w:rPr>
          <w:rFonts w:ascii="Book Antiqua" w:hAnsi="Book Antiqua"/>
          <w:color w:val="000000"/>
          <w:szCs w:val="24"/>
          <w:vertAlign w:val="superscript"/>
        </w:rPr>
        <w:t>[13,39-43]</w:t>
      </w:r>
      <w:r w:rsidRPr="0019608A">
        <w:rPr>
          <w:rFonts w:ascii="Book Antiqua" w:hAnsi="Book Antiqua"/>
          <w:color w:val="000000"/>
          <w:szCs w:val="24"/>
        </w:rPr>
        <w:t>. The incidence of somatic mtDNA point mutations in the D-loop of gastric cancer patients ranges from 4</w:t>
      </w:r>
      <w:r w:rsidRPr="0019608A">
        <w:rPr>
          <w:rFonts w:ascii="Book Antiqua" w:hAnsi="Book Antiqua"/>
          <w:color w:val="000000"/>
          <w:szCs w:val="24"/>
          <w:lang w:eastAsia="zh-CN"/>
        </w:rPr>
        <w:t>%</w:t>
      </w:r>
      <w:r w:rsidRPr="0019608A">
        <w:rPr>
          <w:rFonts w:ascii="Book Antiqua" w:hAnsi="Book Antiqua"/>
          <w:color w:val="000000"/>
          <w:szCs w:val="24"/>
        </w:rPr>
        <w:t xml:space="preserve"> to 48%. The most common mutations in this region are mononucleotide repeat variants of the poly-cytosine (poly-C) sequence at nucleotide positions (np) 303-309 (D310) in mtDNA</w:t>
      </w:r>
      <w:r w:rsidRPr="0019608A">
        <w:rPr>
          <w:rFonts w:ascii="Book Antiqua" w:hAnsi="Book Antiqua"/>
          <w:color w:val="000000"/>
          <w:szCs w:val="24"/>
          <w:vertAlign w:val="superscript"/>
        </w:rPr>
        <w:t>[8]</w:t>
      </w:r>
      <w:r w:rsidRPr="0019608A">
        <w:rPr>
          <w:rFonts w:ascii="Book Antiqua" w:hAnsi="Book Antiqua"/>
          <w:color w:val="000000"/>
          <w:szCs w:val="24"/>
        </w:rPr>
        <w:t>. The variants were also identified in normal subjects</w:t>
      </w:r>
      <w:r w:rsidRPr="0019608A">
        <w:rPr>
          <w:rFonts w:ascii="Book Antiqua" w:hAnsi="Book Antiqua"/>
          <w:color w:val="000000"/>
          <w:szCs w:val="24"/>
          <w:vertAlign w:val="superscript"/>
        </w:rPr>
        <w:t>[44]</w:t>
      </w:r>
      <w:r w:rsidRPr="0019608A">
        <w:rPr>
          <w:rFonts w:ascii="Book Antiqua" w:hAnsi="Book Antiqua"/>
          <w:color w:val="000000"/>
          <w:szCs w:val="24"/>
        </w:rPr>
        <w:t xml:space="preserve"> and patients with neurodegenerative diseases</w:t>
      </w:r>
      <w:r w:rsidRPr="0019608A">
        <w:rPr>
          <w:rFonts w:ascii="Book Antiqua" w:hAnsi="Book Antiqua"/>
          <w:color w:val="000000"/>
          <w:szCs w:val="24"/>
          <w:vertAlign w:val="superscript"/>
        </w:rPr>
        <w:t>[45]</w:t>
      </w:r>
      <w:r w:rsidRPr="0019608A">
        <w:rPr>
          <w:rFonts w:ascii="Book Antiqua" w:hAnsi="Book Antiqua"/>
          <w:color w:val="000000"/>
          <w:szCs w:val="24"/>
        </w:rPr>
        <w:t>. The effect of these variants is not clearly defined.</w:t>
      </w:r>
    </w:p>
    <w:p w:rsidR="007A55ED" w:rsidRPr="0019608A" w:rsidRDefault="007A55ED" w:rsidP="00686310">
      <w:pPr>
        <w:spacing w:line="360" w:lineRule="auto"/>
        <w:ind w:firstLineChars="200" w:firstLine="480"/>
        <w:jc w:val="both"/>
        <w:rPr>
          <w:rFonts w:ascii="Book Antiqua" w:hAnsi="Book Antiqua"/>
          <w:color w:val="000000"/>
          <w:szCs w:val="24"/>
        </w:rPr>
      </w:pPr>
      <w:r w:rsidRPr="0019608A">
        <w:rPr>
          <w:rFonts w:ascii="Book Antiqua" w:hAnsi="Book Antiqua"/>
          <w:color w:val="000000"/>
          <w:szCs w:val="24"/>
        </w:rPr>
        <w:lastRenderedPageBreak/>
        <w:t xml:space="preserve">Moreover, several somatic point mutations identified in the mtDNA protein-coding region and </w:t>
      </w:r>
      <w:r w:rsidRPr="0019608A">
        <w:rPr>
          <w:rFonts w:ascii="Book Antiqua" w:hAnsi="Book Antiqua"/>
          <w:i/>
          <w:color w:val="000000"/>
          <w:szCs w:val="24"/>
        </w:rPr>
        <w:t>tRNA</w:t>
      </w:r>
      <w:r w:rsidRPr="0019608A">
        <w:rPr>
          <w:rFonts w:ascii="Book Antiqua" w:hAnsi="Book Antiqua"/>
          <w:color w:val="000000"/>
          <w:szCs w:val="24"/>
        </w:rPr>
        <w:t xml:space="preserve"> genes in gastric cancer patients are potentially harmful</w:t>
      </w:r>
      <w:r w:rsidRPr="0019608A">
        <w:rPr>
          <w:rFonts w:ascii="Book Antiqua" w:hAnsi="Book Antiqua"/>
          <w:color w:val="000000"/>
          <w:szCs w:val="24"/>
          <w:vertAlign w:val="superscript"/>
        </w:rPr>
        <w:t>[15]</w:t>
      </w:r>
      <w:r w:rsidRPr="0019608A">
        <w:rPr>
          <w:rFonts w:ascii="Book Antiqua" w:hAnsi="Book Antiqua"/>
          <w:color w:val="000000"/>
          <w:szCs w:val="24"/>
        </w:rPr>
        <w:t>. These mutations include missense mutations (</w:t>
      </w:r>
      <w:r w:rsidRPr="0019608A">
        <w:rPr>
          <w:rFonts w:ascii="Book Antiqua" w:hAnsi="Book Antiqua"/>
          <w:i/>
          <w:color w:val="000000"/>
          <w:szCs w:val="24"/>
        </w:rPr>
        <w:t>e.g.</w:t>
      </w:r>
      <w:r w:rsidRPr="0019608A">
        <w:rPr>
          <w:rFonts w:ascii="Book Antiqua" w:hAnsi="Book Antiqua"/>
          <w:color w:val="000000"/>
          <w:szCs w:val="24"/>
        </w:rPr>
        <w:t>, G3697A and G4996A) that cause amino acid substitutions at the highly evolutionarily conserved amino acid residues, frame-shift mutations (</w:t>
      </w:r>
      <w:r w:rsidRPr="0019608A">
        <w:rPr>
          <w:rFonts w:ascii="Book Antiqua" w:hAnsi="Book Antiqua"/>
          <w:i/>
          <w:color w:val="000000"/>
          <w:szCs w:val="24"/>
        </w:rPr>
        <w:t>e.g.</w:t>
      </w:r>
      <w:r w:rsidRPr="0019608A">
        <w:rPr>
          <w:rFonts w:ascii="Book Antiqua" w:hAnsi="Book Antiqua"/>
          <w:color w:val="000000"/>
          <w:szCs w:val="24"/>
        </w:rPr>
        <w:t>, 12418insA) that result in truncated polypeptides, and tRNA mutations (</w:t>
      </w:r>
      <w:r w:rsidRPr="0019608A">
        <w:rPr>
          <w:rFonts w:ascii="Book Antiqua" w:hAnsi="Book Antiqua"/>
          <w:i/>
          <w:color w:val="000000"/>
          <w:szCs w:val="24"/>
        </w:rPr>
        <w:t>e.g.</w:t>
      </w:r>
      <w:r w:rsidRPr="0019608A">
        <w:rPr>
          <w:rFonts w:ascii="Book Antiqua" w:hAnsi="Book Antiqua"/>
          <w:color w:val="000000"/>
          <w:szCs w:val="24"/>
        </w:rPr>
        <w:t>, 7472insC) that potentially alter tRNA structure. Moreover, studies have demonstrated that these mutations are pathogenic and associated with mitochondrial diseases</w:t>
      </w:r>
      <w:r w:rsidRPr="0019608A">
        <w:rPr>
          <w:rFonts w:ascii="Book Antiqua" w:hAnsi="Book Antiqua"/>
          <w:color w:val="000000"/>
          <w:szCs w:val="24"/>
          <w:vertAlign w:val="superscript"/>
        </w:rPr>
        <w:t>[15]</w:t>
      </w:r>
      <w:r w:rsidRPr="0019608A">
        <w:rPr>
          <w:rFonts w:ascii="Book Antiqua" w:hAnsi="Book Antiqua"/>
          <w:color w:val="000000"/>
          <w:szCs w:val="24"/>
        </w:rPr>
        <w:t xml:space="preserve">. </w:t>
      </w:r>
      <w:r w:rsidRPr="0019608A">
        <w:rPr>
          <w:rFonts w:ascii="Book Antiqua" w:hAnsi="Book Antiqua"/>
          <w:i/>
          <w:color w:val="000000"/>
          <w:szCs w:val="24"/>
        </w:rPr>
        <w:t>tRNA</w:t>
      </w:r>
      <w:r w:rsidRPr="0019608A">
        <w:rPr>
          <w:rFonts w:ascii="Book Antiqua" w:hAnsi="Book Antiqua"/>
          <w:color w:val="000000"/>
          <w:szCs w:val="24"/>
        </w:rPr>
        <w:t xml:space="preserve"> gene mutations as well as missense and frame-shift mutations in the mitochondrial genome may promote mitochondrial dysfunction in gastric cancer cells.</w:t>
      </w:r>
    </w:p>
    <w:p w:rsidR="007A55ED" w:rsidRPr="0019608A" w:rsidRDefault="007A55ED" w:rsidP="00686310">
      <w:pPr>
        <w:spacing w:line="360" w:lineRule="auto"/>
        <w:ind w:firstLineChars="200" w:firstLine="480"/>
        <w:jc w:val="both"/>
        <w:rPr>
          <w:rFonts w:ascii="Book Antiqua" w:hAnsi="Book Antiqua"/>
          <w:color w:val="000000"/>
          <w:szCs w:val="24"/>
        </w:rPr>
      </w:pPr>
      <w:r w:rsidRPr="0019608A">
        <w:rPr>
          <w:rFonts w:ascii="Book Antiqua" w:hAnsi="Book Antiqua"/>
          <w:color w:val="000000"/>
          <w:szCs w:val="24"/>
        </w:rPr>
        <w:t>A common 4977-bp mtDNA deletion occur less frequently in gastric cancers compared with the corresponding noncancerous stomach tissues</w:t>
      </w:r>
      <w:r w:rsidRPr="0019608A">
        <w:rPr>
          <w:rFonts w:ascii="Book Antiqua" w:hAnsi="Book Antiqua"/>
          <w:color w:val="000000"/>
          <w:szCs w:val="24"/>
          <w:vertAlign w:val="superscript"/>
        </w:rPr>
        <w:t>[13,</w:t>
      </w:r>
      <w:r w:rsidRPr="0019608A">
        <w:rPr>
          <w:rFonts w:ascii="Book Antiqua" w:hAnsi="Book Antiqua"/>
          <w:szCs w:val="24"/>
          <w:vertAlign w:val="superscript"/>
        </w:rPr>
        <w:t>46</w:t>
      </w:r>
      <w:r w:rsidRPr="0019608A">
        <w:rPr>
          <w:rFonts w:ascii="Book Antiqua" w:hAnsi="Book Antiqua"/>
          <w:color w:val="000000"/>
          <w:szCs w:val="24"/>
          <w:vertAlign w:val="superscript"/>
        </w:rPr>
        <w:t>,</w:t>
      </w:r>
      <w:r w:rsidRPr="0019608A">
        <w:rPr>
          <w:rFonts w:ascii="Book Antiqua" w:hAnsi="Book Antiqua"/>
          <w:szCs w:val="24"/>
          <w:vertAlign w:val="superscript"/>
        </w:rPr>
        <w:t>47</w:t>
      </w:r>
      <w:r w:rsidRPr="0019608A">
        <w:rPr>
          <w:rFonts w:ascii="Book Antiqua" w:hAnsi="Book Antiqua"/>
          <w:color w:val="000000"/>
          <w:szCs w:val="24"/>
          <w:vertAlign w:val="superscript"/>
        </w:rPr>
        <w:t>]</w:t>
      </w:r>
      <w:r w:rsidRPr="0019608A">
        <w:rPr>
          <w:rFonts w:ascii="Book Antiqua" w:hAnsi="Book Antiqua"/>
          <w:color w:val="000000"/>
          <w:szCs w:val="24"/>
        </w:rPr>
        <w:t>, though large-scale mtDNA deletions are the most common mutation in the somatic tissues of aged human subjects</w:t>
      </w:r>
      <w:r w:rsidRPr="0019608A">
        <w:rPr>
          <w:rFonts w:ascii="Book Antiqua" w:hAnsi="Book Antiqua"/>
          <w:color w:val="000000"/>
          <w:szCs w:val="24"/>
          <w:vertAlign w:val="superscript"/>
        </w:rPr>
        <w:t>[9]</w:t>
      </w:r>
      <w:r w:rsidRPr="0019608A">
        <w:rPr>
          <w:rFonts w:ascii="Book Antiqua" w:hAnsi="Book Antiqua"/>
          <w:color w:val="000000"/>
          <w:szCs w:val="24"/>
        </w:rPr>
        <w:t>. This finding is consistent with observations in other types of cancer</w:t>
      </w:r>
      <w:r w:rsidRPr="0019608A">
        <w:rPr>
          <w:rFonts w:ascii="Book Antiqua" w:hAnsi="Book Antiqua"/>
          <w:color w:val="000000"/>
          <w:szCs w:val="24"/>
          <w:vertAlign w:val="superscript"/>
        </w:rPr>
        <w:t>[8,9]</w:t>
      </w:r>
      <w:r w:rsidRPr="0019608A">
        <w:rPr>
          <w:rFonts w:ascii="Book Antiqua" w:hAnsi="Book Antiqua"/>
          <w:color w:val="000000"/>
          <w:szCs w:val="24"/>
        </w:rPr>
        <w:t>. The low accumulation of large-scale mtDNA deletions in cancer could result because an increased frequency of these mutations may cause severe mitochondrial dysfunction and sensitize the cells to apoptosis. Any cells harboring high levels of large-scale mtDNA deletions could be eliminated during tumorigenesis</w:t>
      </w:r>
      <w:r w:rsidRPr="0019608A">
        <w:rPr>
          <w:rFonts w:ascii="Book Antiqua" w:hAnsi="Book Antiqua"/>
          <w:color w:val="000000"/>
          <w:szCs w:val="24"/>
          <w:vertAlign w:val="superscript"/>
        </w:rPr>
        <w:t>[9]</w:t>
      </w:r>
      <w:r w:rsidRPr="0019608A">
        <w:rPr>
          <w:rFonts w:ascii="Book Antiqua" w:hAnsi="Book Antiqua"/>
          <w:color w:val="000000"/>
          <w:szCs w:val="24"/>
        </w:rPr>
        <w:t>.</w:t>
      </w:r>
    </w:p>
    <w:p w:rsidR="007A55ED" w:rsidRPr="0019608A" w:rsidRDefault="007A55ED" w:rsidP="00686310">
      <w:pPr>
        <w:spacing w:line="360" w:lineRule="auto"/>
        <w:ind w:firstLineChars="200" w:firstLine="480"/>
        <w:jc w:val="both"/>
        <w:rPr>
          <w:rFonts w:ascii="Book Antiqua" w:hAnsi="Book Antiqua"/>
          <w:color w:val="000000"/>
          <w:szCs w:val="24"/>
        </w:rPr>
      </w:pPr>
      <w:r w:rsidRPr="0019608A">
        <w:rPr>
          <w:rFonts w:ascii="Book Antiqua" w:hAnsi="Book Antiqua"/>
          <w:color w:val="000000"/>
          <w:szCs w:val="24"/>
        </w:rPr>
        <w:t>Unlike large-scale deletions, a 50-bp deletion flanked by a 9-bp direct repeat at nps 298-306 and 348-356 of the mtDNA D-loop region was reportedly found at high levels in four gastric cancers</w:t>
      </w:r>
      <w:r w:rsidRPr="0019608A">
        <w:rPr>
          <w:rFonts w:ascii="Book Antiqua" w:hAnsi="Book Antiqua"/>
          <w:color w:val="000000"/>
          <w:szCs w:val="24"/>
          <w:vertAlign w:val="superscript"/>
        </w:rPr>
        <w:t>[48]</w:t>
      </w:r>
      <w:r w:rsidRPr="0019608A">
        <w:rPr>
          <w:rFonts w:ascii="Book Antiqua" w:hAnsi="Book Antiqua"/>
          <w:color w:val="000000"/>
          <w:szCs w:val="24"/>
        </w:rPr>
        <w:t>. This deletion is associated with decreased mtDNA copy number in cancer</w:t>
      </w:r>
      <w:r w:rsidRPr="0019608A">
        <w:rPr>
          <w:rFonts w:ascii="Book Antiqua" w:hAnsi="Book Antiqua"/>
          <w:color w:val="000000"/>
          <w:szCs w:val="24"/>
          <w:vertAlign w:val="superscript"/>
        </w:rPr>
        <w:t>[49]</w:t>
      </w:r>
      <w:r w:rsidRPr="0019608A">
        <w:rPr>
          <w:rFonts w:ascii="Book Antiqua" w:hAnsi="Book Antiqua"/>
          <w:color w:val="000000"/>
          <w:szCs w:val="24"/>
        </w:rPr>
        <w:t>.</w:t>
      </w:r>
    </w:p>
    <w:p w:rsidR="007A55ED" w:rsidRPr="0019608A" w:rsidRDefault="007A55ED" w:rsidP="00686310">
      <w:pPr>
        <w:spacing w:line="360" w:lineRule="auto"/>
        <w:ind w:firstLineChars="200" w:firstLine="480"/>
        <w:jc w:val="both"/>
        <w:rPr>
          <w:rFonts w:ascii="Book Antiqua" w:hAnsi="Book Antiqua"/>
          <w:color w:val="000000"/>
          <w:szCs w:val="24"/>
        </w:rPr>
      </w:pPr>
      <w:r w:rsidRPr="0019608A">
        <w:rPr>
          <w:rFonts w:ascii="Book Antiqua" w:hAnsi="Book Antiqua"/>
          <w:color w:val="000000"/>
          <w:szCs w:val="24"/>
        </w:rPr>
        <w:lastRenderedPageBreak/>
        <w:t>A 260-bp tandem duplication/triplication mtDNA mutation in the D-loop region was identified in approximately 13% of the examined gastric cancers</w:t>
      </w:r>
      <w:r w:rsidRPr="0019608A">
        <w:rPr>
          <w:rFonts w:ascii="Book Antiqua" w:hAnsi="Book Antiqua"/>
          <w:color w:val="000000"/>
          <w:szCs w:val="24"/>
          <w:vertAlign w:val="superscript"/>
        </w:rPr>
        <w:t>[14]</w:t>
      </w:r>
      <w:r w:rsidRPr="0019608A">
        <w:rPr>
          <w:rFonts w:ascii="Book Antiqua" w:hAnsi="Book Antiqua"/>
          <w:color w:val="000000"/>
          <w:szCs w:val="24"/>
        </w:rPr>
        <w:t>. The duplicate/triplicate insertion of an 260-bp fragment is flanked by two poly-C sequences at nps 303-309 and 568-573</w:t>
      </w:r>
      <w:r w:rsidRPr="0019608A">
        <w:rPr>
          <w:rFonts w:ascii="Book Antiqua" w:hAnsi="Book Antiqua"/>
          <w:color w:val="000000"/>
          <w:szCs w:val="24"/>
          <w:vertAlign w:val="superscript"/>
        </w:rPr>
        <w:t>[13,14,44]</w:t>
      </w:r>
      <w:r w:rsidRPr="0019608A">
        <w:rPr>
          <w:rFonts w:ascii="Book Antiqua" w:hAnsi="Book Antiqua"/>
          <w:color w:val="000000"/>
          <w:szCs w:val="24"/>
        </w:rPr>
        <w:t>. The insertion was also detected in other types of cancer</w:t>
      </w:r>
      <w:r w:rsidRPr="0019608A">
        <w:rPr>
          <w:rFonts w:ascii="Book Antiqua" w:hAnsi="Book Antiqua"/>
          <w:color w:val="000000"/>
          <w:szCs w:val="24"/>
          <w:vertAlign w:val="superscript"/>
        </w:rPr>
        <w:t>[14]</w:t>
      </w:r>
      <w:r w:rsidRPr="0019608A">
        <w:rPr>
          <w:rFonts w:ascii="Book Antiqua" w:hAnsi="Book Antiqua"/>
          <w:color w:val="000000"/>
          <w:szCs w:val="24"/>
        </w:rPr>
        <w:t>. However, the occurrence of this mutation does not appear to be specific to cancer cells</w:t>
      </w:r>
      <w:r w:rsidRPr="0019608A">
        <w:rPr>
          <w:rFonts w:ascii="Book Antiqua" w:hAnsi="Book Antiqua"/>
          <w:color w:val="000000"/>
          <w:szCs w:val="24"/>
          <w:vertAlign w:val="superscript"/>
        </w:rPr>
        <w:t>[14, 44,50-52]</w:t>
      </w:r>
      <w:r w:rsidRPr="0019608A">
        <w:rPr>
          <w:rFonts w:ascii="Book Antiqua" w:hAnsi="Book Antiqua"/>
          <w:color w:val="000000"/>
          <w:szCs w:val="24"/>
        </w:rPr>
        <w:t>.</w:t>
      </w:r>
    </w:p>
    <w:p w:rsidR="007A55ED" w:rsidRPr="0019608A" w:rsidRDefault="007A55ED" w:rsidP="00686310">
      <w:pPr>
        <w:spacing w:line="360" w:lineRule="auto"/>
        <w:ind w:firstLineChars="200" w:firstLine="480"/>
        <w:jc w:val="both"/>
        <w:rPr>
          <w:rFonts w:ascii="Book Antiqua" w:hAnsi="Book Antiqua"/>
          <w:color w:val="000000"/>
          <w:szCs w:val="24"/>
        </w:rPr>
      </w:pPr>
      <w:r w:rsidRPr="0019608A">
        <w:rPr>
          <w:rFonts w:ascii="Book Antiqua" w:hAnsi="Book Antiqua"/>
          <w:color w:val="000000"/>
          <w:szCs w:val="24"/>
        </w:rPr>
        <w:t>Decreased mtDNA copy number was frequently detected in gastric cancer patient tissues compared with corresponding noncancerous stomach tissue</w:t>
      </w:r>
      <w:r w:rsidRPr="0019608A">
        <w:rPr>
          <w:rFonts w:ascii="Book Antiqua" w:hAnsi="Book Antiqua"/>
          <w:color w:val="000000"/>
          <w:szCs w:val="24"/>
          <w:vertAlign w:val="superscript"/>
        </w:rPr>
        <w:t>[13,53]</w:t>
      </w:r>
      <w:r w:rsidRPr="0019608A">
        <w:rPr>
          <w:rFonts w:ascii="Book Antiqua" w:hAnsi="Book Antiqua"/>
          <w:color w:val="000000"/>
          <w:szCs w:val="24"/>
        </w:rPr>
        <w:t>. Alterations in mtDNA copy number change (increase or decrease) appear to be tissue specific</w:t>
      </w:r>
      <w:r w:rsidRPr="0019608A">
        <w:rPr>
          <w:rFonts w:ascii="Book Antiqua" w:hAnsi="Book Antiqua"/>
          <w:color w:val="000000"/>
          <w:szCs w:val="24"/>
          <w:vertAlign w:val="superscript"/>
        </w:rPr>
        <w:t>[7,8,54]</w:t>
      </w:r>
      <w:r w:rsidRPr="0019608A">
        <w:rPr>
          <w:rFonts w:ascii="Book Antiqua" w:hAnsi="Book Antiqua"/>
          <w:color w:val="000000"/>
          <w:szCs w:val="24"/>
        </w:rPr>
        <w:t>. A decreased mtDNA copy number is also found in the majority of hepatocellular carcinomas</w:t>
      </w:r>
      <w:r w:rsidRPr="0019608A">
        <w:rPr>
          <w:rFonts w:ascii="Book Antiqua" w:hAnsi="Book Antiqua"/>
          <w:color w:val="000000"/>
          <w:szCs w:val="24"/>
          <w:vertAlign w:val="superscript"/>
        </w:rPr>
        <w:t>[49]</w:t>
      </w:r>
      <w:r w:rsidRPr="0019608A">
        <w:rPr>
          <w:rFonts w:ascii="Book Antiqua" w:hAnsi="Book Antiqua"/>
          <w:color w:val="000000"/>
          <w:szCs w:val="24"/>
        </w:rPr>
        <w:t xml:space="preserve"> and breast cancers</w:t>
      </w:r>
      <w:r w:rsidRPr="0019608A">
        <w:rPr>
          <w:rFonts w:ascii="Book Antiqua" w:hAnsi="Book Antiqua"/>
          <w:color w:val="000000"/>
          <w:szCs w:val="24"/>
          <w:vertAlign w:val="superscript"/>
        </w:rPr>
        <w:t>[55]</w:t>
      </w:r>
      <w:r w:rsidRPr="0019608A">
        <w:rPr>
          <w:rFonts w:ascii="Book Antiqua" w:hAnsi="Book Antiqua"/>
          <w:color w:val="000000"/>
          <w:szCs w:val="24"/>
        </w:rPr>
        <w:t>.</w:t>
      </w:r>
    </w:p>
    <w:p w:rsidR="007A55ED" w:rsidRPr="0019608A" w:rsidRDefault="007A55ED" w:rsidP="00686310">
      <w:pPr>
        <w:spacing w:line="360" w:lineRule="auto"/>
        <w:ind w:firstLineChars="200" w:firstLine="480"/>
        <w:jc w:val="both"/>
        <w:rPr>
          <w:rFonts w:ascii="Book Antiqua" w:hAnsi="Book Antiqua"/>
          <w:color w:val="000000"/>
          <w:szCs w:val="24"/>
        </w:rPr>
      </w:pPr>
      <w:r w:rsidRPr="0019608A">
        <w:rPr>
          <w:rFonts w:ascii="Book Antiqua" w:hAnsi="Book Antiqua"/>
          <w:color w:val="000000"/>
          <w:szCs w:val="24"/>
        </w:rPr>
        <w:t>These findings reveal that somatic point mutations and a decreased mtDNA copy number are two common mtDNA alterations in gastric cancer. The increased rate of somatic mtDNA alterations in gastric cancer is also observed in other cancers, suggesting that these two types of somatic mtDNA alterations are common events in human cancer progression. These mtDNA alterations may result from similar factor(s) and/or play a consistent role in the tumorigenesis of gastric cancer and other malignancies.</w:t>
      </w:r>
    </w:p>
    <w:p w:rsidR="007A55ED" w:rsidRPr="0019608A" w:rsidRDefault="007A55ED" w:rsidP="00686310">
      <w:pPr>
        <w:spacing w:line="360" w:lineRule="auto"/>
        <w:jc w:val="both"/>
        <w:rPr>
          <w:rFonts w:ascii="Book Antiqua" w:hAnsi="Book Antiqua"/>
          <w:color w:val="000000"/>
          <w:szCs w:val="24"/>
        </w:rPr>
      </w:pPr>
    </w:p>
    <w:p w:rsidR="007A55ED" w:rsidRPr="0019608A" w:rsidRDefault="007A55ED" w:rsidP="00686310">
      <w:pPr>
        <w:spacing w:line="360" w:lineRule="auto"/>
        <w:jc w:val="both"/>
        <w:rPr>
          <w:rFonts w:ascii="Book Antiqua" w:hAnsi="Book Antiqua"/>
          <w:b/>
          <w:caps/>
          <w:color w:val="000000"/>
          <w:szCs w:val="24"/>
        </w:rPr>
      </w:pPr>
      <w:r w:rsidRPr="0019608A">
        <w:rPr>
          <w:rFonts w:ascii="Book Antiqua" w:hAnsi="Book Antiqua"/>
          <w:b/>
          <w:caps/>
          <w:color w:val="000000"/>
          <w:szCs w:val="24"/>
        </w:rPr>
        <w:t>Several potential factors may cause to somatic mtDNA alterations in gastric cancer</w:t>
      </w:r>
    </w:p>
    <w:p w:rsidR="007A55ED" w:rsidRPr="0019608A" w:rsidRDefault="007A55ED" w:rsidP="00686310">
      <w:pPr>
        <w:spacing w:line="360" w:lineRule="auto"/>
        <w:jc w:val="both"/>
        <w:rPr>
          <w:rFonts w:ascii="Book Antiqua" w:hAnsi="Book Antiqua"/>
          <w:color w:val="000000"/>
          <w:szCs w:val="24"/>
        </w:rPr>
      </w:pPr>
      <w:r w:rsidRPr="0019608A">
        <w:rPr>
          <w:rFonts w:ascii="Book Antiqua" w:hAnsi="Book Antiqua"/>
          <w:color w:val="000000"/>
          <w:szCs w:val="24"/>
        </w:rPr>
        <w:t>The mutation type could provide clues regarding factors that potentially contributing to somatic mtDNA alterations in gastric cancer. Among the mtDNA mutations identified in gastric cancer, 46% of the somatic point mutations are transition mutations (</w:t>
      </w:r>
      <w:r w:rsidRPr="0019608A">
        <w:rPr>
          <w:rFonts w:ascii="Book Antiqua" w:hAnsi="Book Antiqua"/>
          <w:i/>
          <w:color w:val="000000"/>
          <w:szCs w:val="24"/>
        </w:rPr>
        <w:t>e.g.</w:t>
      </w:r>
      <w:r w:rsidRPr="0019608A">
        <w:rPr>
          <w:rFonts w:ascii="Book Antiqua" w:hAnsi="Book Antiqua"/>
          <w:color w:val="000000"/>
          <w:szCs w:val="24"/>
        </w:rPr>
        <w:t xml:space="preserve">, T-to-C or G-to-A), and another 46% </w:t>
      </w:r>
      <w:r w:rsidRPr="0019608A">
        <w:rPr>
          <w:rFonts w:ascii="Book Antiqua" w:hAnsi="Book Antiqua"/>
          <w:color w:val="000000"/>
          <w:szCs w:val="24"/>
        </w:rPr>
        <w:lastRenderedPageBreak/>
        <w:t>result from mononucleotide or dinucleotide repeat instability (</w:t>
      </w:r>
      <w:r w:rsidRPr="0019608A">
        <w:rPr>
          <w:rFonts w:ascii="Book Antiqua" w:hAnsi="Book Antiqua"/>
          <w:i/>
          <w:color w:val="000000"/>
          <w:szCs w:val="24"/>
        </w:rPr>
        <w:t>e.g.</w:t>
      </w:r>
      <w:r w:rsidRPr="0019608A">
        <w:rPr>
          <w:rFonts w:ascii="Book Antiqua" w:hAnsi="Book Antiqua"/>
          <w:color w:val="000000"/>
          <w:szCs w:val="24"/>
        </w:rPr>
        <w:t>, poly-C or poly-A)</w:t>
      </w:r>
      <w:r w:rsidRPr="0019608A">
        <w:rPr>
          <w:rFonts w:ascii="Book Antiqua" w:hAnsi="Book Antiqua"/>
          <w:color w:val="000000"/>
          <w:szCs w:val="24"/>
          <w:vertAlign w:val="superscript"/>
        </w:rPr>
        <w:t>[15]</w:t>
      </w:r>
      <w:r w:rsidRPr="0019608A">
        <w:rPr>
          <w:rFonts w:ascii="Book Antiqua" w:hAnsi="Book Antiqua"/>
          <w:color w:val="000000"/>
          <w:szCs w:val="24"/>
        </w:rPr>
        <w:t>. Compared with other types of cancer, 60% of the mutations are transition mutations, 31% are mononucleotide or dinucleotide repeat instability, and 4% are transversion mutations (</w:t>
      </w:r>
      <w:r w:rsidRPr="0019608A">
        <w:rPr>
          <w:rFonts w:ascii="Book Antiqua" w:hAnsi="Book Antiqua"/>
          <w:i/>
          <w:color w:val="000000"/>
          <w:szCs w:val="24"/>
        </w:rPr>
        <w:t>e.g.</w:t>
      </w:r>
      <w:r w:rsidRPr="0019608A">
        <w:rPr>
          <w:rFonts w:ascii="Book Antiqua" w:hAnsi="Book Antiqua"/>
          <w:color w:val="000000"/>
          <w:szCs w:val="24"/>
        </w:rPr>
        <w:t>, T-to-A or G-to-C) (Table 2)</w:t>
      </w:r>
      <w:r w:rsidRPr="0019608A">
        <w:rPr>
          <w:rFonts w:ascii="Book Antiqua" w:hAnsi="Book Antiqua"/>
          <w:color w:val="000000"/>
          <w:szCs w:val="24"/>
          <w:vertAlign w:val="superscript"/>
        </w:rPr>
        <w:t>[15-38]</w:t>
      </w:r>
      <w:r w:rsidRPr="0019608A">
        <w:rPr>
          <w:rFonts w:ascii="Book Antiqua" w:hAnsi="Book Antiqua"/>
          <w:color w:val="000000"/>
          <w:szCs w:val="24"/>
        </w:rPr>
        <w:t>. These findings indicate that transition mutations and mononucleotide or dinucleotide repeat instability are two major types of somatic mtDNA mutations in cancers.</w:t>
      </w:r>
    </w:p>
    <w:p w:rsidR="007A55ED" w:rsidRPr="0019608A" w:rsidRDefault="007A55ED" w:rsidP="00686310">
      <w:pPr>
        <w:spacing w:line="360" w:lineRule="auto"/>
        <w:ind w:firstLineChars="200" w:firstLine="480"/>
        <w:jc w:val="both"/>
        <w:rPr>
          <w:rFonts w:ascii="Book Antiqua" w:hAnsi="Book Antiqua"/>
          <w:color w:val="000000"/>
          <w:szCs w:val="24"/>
        </w:rPr>
      </w:pPr>
      <w:r w:rsidRPr="0019608A">
        <w:rPr>
          <w:rFonts w:ascii="Book Antiqua" w:hAnsi="Book Antiqua"/>
          <w:color w:val="000000"/>
          <w:szCs w:val="24"/>
        </w:rPr>
        <w:t>Given that the mitochondrial electron transport chain is a major site for intracellular ROS formation, oxidative mtDNA damage is predicted to be an important factor promoting mtDNA mutations and genome instability in cancers. However, whether steady-state levels of oxidative mtDNA damage are increased in gastric cancer compared with corresponding noncancerous stomach tissue remains unknown.</w:t>
      </w:r>
    </w:p>
    <w:p w:rsidR="007A55ED" w:rsidRPr="0019608A" w:rsidRDefault="007A55ED" w:rsidP="00686310">
      <w:pPr>
        <w:spacing w:line="360" w:lineRule="auto"/>
        <w:ind w:firstLineChars="200" w:firstLine="480"/>
        <w:jc w:val="both"/>
        <w:rPr>
          <w:rFonts w:ascii="Book Antiqua" w:hAnsi="Book Antiqua"/>
          <w:color w:val="000000"/>
          <w:szCs w:val="24"/>
        </w:rPr>
      </w:pPr>
      <w:r w:rsidRPr="0019608A">
        <w:rPr>
          <w:rFonts w:ascii="Book Antiqua" w:hAnsi="Book Antiqua"/>
          <w:color w:val="000000"/>
          <w:szCs w:val="24"/>
        </w:rPr>
        <w:t>The main pyrimidine and purine product of oxidative DNA base damage is thymine glycol and 7,8-dihydro-8-oxo-2’-deoxyguanosine (8-oxodG), respectively</w:t>
      </w:r>
      <w:r w:rsidRPr="0019608A">
        <w:rPr>
          <w:rFonts w:ascii="Book Antiqua" w:hAnsi="Book Antiqua"/>
          <w:color w:val="000000"/>
          <w:szCs w:val="24"/>
          <w:vertAlign w:val="superscript"/>
        </w:rPr>
        <w:t>[56-59]</w:t>
      </w:r>
      <w:r w:rsidRPr="0019608A">
        <w:rPr>
          <w:rFonts w:ascii="Book Antiqua" w:hAnsi="Book Antiqua"/>
          <w:color w:val="000000"/>
          <w:szCs w:val="24"/>
        </w:rPr>
        <w:t>. Thymine glycol is poorly mutagenic, but 8-oxodG can result in G-to-T transversion mutations during replication because unrepaired 8-oxodG can pair with adenine</w:t>
      </w:r>
      <w:r w:rsidRPr="0019608A">
        <w:rPr>
          <w:rFonts w:ascii="Book Antiqua" w:hAnsi="Book Antiqua"/>
          <w:color w:val="000000"/>
          <w:szCs w:val="24"/>
          <w:vertAlign w:val="superscript"/>
        </w:rPr>
        <w:t>[60]</w:t>
      </w:r>
      <w:r w:rsidRPr="0019608A">
        <w:rPr>
          <w:rFonts w:ascii="Book Antiqua" w:hAnsi="Book Antiqua"/>
          <w:color w:val="000000"/>
          <w:szCs w:val="24"/>
        </w:rPr>
        <w:t>. However, the most common mtDNA mutations in cancer are transition mutations rather than the mutational consequences specific to 8-oxodG (G-to-T transversion). Therefore, DNA lesions other than 8-oxodG could be primarily responsible for mtDNA transition mutations in cancer. Some studies indicated that oxidative lesion 8-oxodG can be efficiently repaired in mtDNA</w:t>
      </w:r>
      <w:r w:rsidRPr="0019608A">
        <w:rPr>
          <w:rFonts w:ascii="Book Antiqua" w:hAnsi="Book Antiqua"/>
          <w:color w:val="000000"/>
          <w:szCs w:val="24"/>
          <w:vertAlign w:val="superscript"/>
        </w:rPr>
        <w:t>[</w:t>
      </w:r>
      <w:r w:rsidRPr="0019608A">
        <w:rPr>
          <w:rFonts w:ascii="Book Antiqua" w:hAnsi="Book Antiqua"/>
          <w:szCs w:val="24"/>
          <w:vertAlign w:val="superscript"/>
        </w:rPr>
        <w:t>61</w:t>
      </w:r>
      <w:r w:rsidRPr="0019608A">
        <w:rPr>
          <w:rFonts w:ascii="Book Antiqua" w:hAnsi="Book Antiqua"/>
          <w:color w:val="000000"/>
          <w:szCs w:val="24"/>
          <w:vertAlign w:val="superscript"/>
        </w:rPr>
        <w:t>]</w:t>
      </w:r>
      <w:r w:rsidRPr="0019608A">
        <w:rPr>
          <w:rFonts w:ascii="Book Antiqua" w:hAnsi="Book Antiqua"/>
          <w:color w:val="000000"/>
          <w:szCs w:val="24"/>
        </w:rPr>
        <w:t>. In addition, oxidative DNA damage can produce a range of base lesions, and the mutagenic potential of these lesions has not been fully elucidated</w:t>
      </w:r>
      <w:r w:rsidRPr="0019608A">
        <w:rPr>
          <w:rFonts w:ascii="Book Antiqua" w:hAnsi="Book Antiqua"/>
          <w:color w:val="000000"/>
          <w:szCs w:val="24"/>
          <w:vertAlign w:val="superscript"/>
        </w:rPr>
        <w:t>[62]</w:t>
      </w:r>
      <w:r w:rsidRPr="0019608A">
        <w:rPr>
          <w:rFonts w:ascii="Book Antiqua" w:hAnsi="Book Antiqua"/>
          <w:color w:val="000000"/>
          <w:szCs w:val="24"/>
        </w:rPr>
        <w:t xml:space="preserve">. In fact, some of these lesions </w:t>
      </w:r>
      <w:r w:rsidRPr="0019608A">
        <w:rPr>
          <w:rFonts w:ascii="Book Antiqua" w:hAnsi="Book Antiqua"/>
          <w:color w:val="000000"/>
          <w:szCs w:val="24"/>
        </w:rPr>
        <w:lastRenderedPageBreak/>
        <w:t>may be responsible for ROS-mediated mtDNA mutagenesis. Moreover, reactive nitrogen species (RNS) can deaminate adenine to hypoxanthine, cytosine to uracil, and guanine to xanthine, thereby causing transition mutations</w:t>
      </w:r>
      <w:r w:rsidRPr="0019608A">
        <w:rPr>
          <w:rFonts w:ascii="Book Antiqua" w:hAnsi="Book Antiqua"/>
          <w:color w:val="000000"/>
          <w:szCs w:val="24"/>
          <w:vertAlign w:val="superscript"/>
        </w:rPr>
        <w:t>[63,64]</w:t>
      </w:r>
      <w:r w:rsidRPr="0019608A">
        <w:rPr>
          <w:rFonts w:ascii="Book Antiqua" w:hAnsi="Book Antiqua"/>
          <w:color w:val="000000"/>
          <w:szCs w:val="24"/>
        </w:rPr>
        <w:t>. Thus, it is possible that mtDNA transition mutations in cancer could result from the deamination of adenine, cytosine, or guanine by RNS. Alternatively, factors other than oxidative damage are primarily responsible for the formation of mtDNA mutations, such as defects in mtDNA polymerase or repair systems</w:t>
      </w:r>
      <w:r w:rsidRPr="0019608A">
        <w:rPr>
          <w:rFonts w:ascii="Book Antiqua" w:hAnsi="Book Antiqua"/>
          <w:color w:val="000000"/>
          <w:szCs w:val="24"/>
          <w:vertAlign w:val="superscript"/>
        </w:rPr>
        <w:t>[</w:t>
      </w:r>
      <w:r w:rsidRPr="0019608A">
        <w:rPr>
          <w:rFonts w:ascii="Book Antiqua" w:hAnsi="Book Antiqua"/>
          <w:szCs w:val="24"/>
          <w:vertAlign w:val="superscript"/>
        </w:rPr>
        <w:t>61</w:t>
      </w:r>
      <w:r w:rsidRPr="0019608A">
        <w:rPr>
          <w:rFonts w:ascii="Book Antiqua" w:hAnsi="Book Antiqua"/>
          <w:color w:val="000000"/>
          <w:szCs w:val="24"/>
          <w:vertAlign w:val="superscript"/>
        </w:rPr>
        <w:t>,</w:t>
      </w:r>
      <w:r w:rsidRPr="0019608A">
        <w:rPr>
          <w:rFonts w:ascii="Book Antiqua" w:hAnsi="Book Antiqua"/>
          <w:szCs w:val="24"/>
          <w:vertAlign w:val="superscript"/>
        </w:rPr>
        <w:t>65</w:t>
      </w:r>
      <w:r w:rsidRPr="0019608A">
        <w:rPr>
          <w:rFonts w:ascii="Book Antiqua" w:hAnsi="Book Antiqua"/>
          <w:color w:val="000000"/>
          <w:szCs w:val="24"/>
          <w:vertAlign w:val="superscript"/>
        </w:rPr>
        <w:t>]</w:t>
      </w:r>
      <w:r w:rsidRPr="0019608A">
        <w:rPr>
          <w:rFonts w:ascii="Book Antiqua" w:hAnsi="Book Antiqua"/>
          <w:color w:val="000000"/>
          <w:szCs w:val="24"/>
        </w:rPr>
        <w:t>.</w:t>
      </w:r>
    </w:p>
    <w:p w:rsidR="007A55ED" w:rsidRPr="0019608A" w:rsidRDefault="007A55ED" w:rsidP="00686310">
      <w:pPr>
        <w:spacing w:line="360" w:lineRule="auto"/>
        <w:ind w:firstLineChars="200" w:firstLine="480"/>
        <w:jc w:val="both"/>
        <w:rPr>
          <w:rFonts w:ascii="Book Antiqua" w:hAnsi="Book Antiqua"/>
          <w:color w:val="000000"/>
          <w:szCs w:val="24"/>
        </w:rPr>
      </w:pPr>
      <w:r w:rsidRPr="0019608A">
        <w:rPr>
          <w:rFonts w:ascii="Book Antiqua" w:hAnsi="Book Antiqua"/>
          <w:color w:val="000000"/>
          <w:szCs w:val="24"/>
        </w:rPr>
        <w:t>Oxidative damage could also contribute to mononucleotide or dinucleotide repeat instability in mtDNA</w:t>
      </w:r>
      <w:r w:rsidRPr="0019608A">
        <w:rPr>
          <w:rFonts w:ascii="Book Antiqua" w:hAnsi="Book Antiqua"/>
          <w:color w:val="000000"/>
          <w:szCs w:val="24"/>
          <w:vertAlign w:val="superscript"/>
        </w:rPr>
        <w:t>[63]</w:t>
      </w:r>
      <w:r w:rsidRPr="0019608A">
        <w:rPr>
          <w:rFonts w:ascii="Book Antiqua" w:hAnsi="Book Antiqua"/>
          <w:color w:val="000000"/>
          <w:szCs w:val="24"/>
        </w:rPr>
        <w:t>. The mononucleotide repeat in the D310 poly-C sequence of the D-loop region, the most common site of somatic mtDNA mutations in cancer, is the site most susceptible oxidative damage in mtDNA</w:t>
      </w:r>
      <w:r w:rsidRPr="0019608A">
        <w:rPr>
          <w:rFonts w:ascii="Book Antiqua" w:hAnsi="Book Antiqua"/>
          <w:color w:val="000000"/>
          <w:szCs w:val="24"/>
          <w:vertAlign w:val="superscript"/>
        </w:rPr>
        <w:t>[66]</w:t>
      </w:r>
      <w:r w:rsidRPr="0019608A">
        <w:rPr>
          <w:rFonts w:ascii="Book Antiqua" w:hAnsi="Book Antiqua"/>
          <w:color w:val="000000"/>
          <w:szCs w:val="24"/>
        </w:rPr>
        <w:t>. Moreover, extensive oxidative damage to the mononucleotide repeats may result in slippage and/or misincorporation of nucleotides during mtDNA replication or repair by mtDNA polymerase (POLG). Importantly, it has been reported that POLG is a target of oxidative damage</w:t>
      </w:r>
      <w:r w:rsidRPr="0019608A">
        <w:rPr>
          <w:rFonts w:ascii="Book Antiqua" w:hAnsi="Book Antiqua"/>
          <w:color w:val="000000"/>
          <w:szCs w:val="24"/>
          <w:vertAlign w:val="superscript"/>
        </w:rPr>
        <w:t>[67]</w:t>
      </w:r>
      <w:r w:rsidRPr="0019608A">
        <w:rPr>
          <w:rFonts w:ascii="Book Antiqua" w:hAnsi="Book Antiqua"/>
          <w:color w:val="000000"/>
          <w:szCs w:val="24"/>
        </w:rPr>
        <w:t xml:space="preserve"> and frequently harbors mutations in cancerous tissues</w:t>
      </w:r>
      <w:r w:rsidRPr="0019608A">
        <w:rPr>
          <w:rFonts w:ascii="Book Antiqua" w:hAnsi="Book Antiqua"/>
          <w:color w:val="000000"/>
          <w:szCs w:val="24"/>
          <w:vertAlign w:val="superscript"/>
        </w:rPr>
        <w:t>[68]</w:t>
      </w:r>
      <w:r w:rsidRPr="0019608A">
        <w:rPr>
          <w:rFonts w:ascii="Book Antiqua" w:hAnsi="Book Antiqua"/>
          <w:color w:val="000000"/>
          <w:szCs w:val="24"/>
        </w:rPr>
        <w:t>. Specifically, mutations were identified in all three domains of the POLG protein, including the exonuclease domain, the linker region and the polymerase domain</w:t>
      </w:r>
      <w:r w:rsidRPr="0019608A">
        <w:rPr>
          <w:rFonts w:ascii="Book Antiqua" w:hAnsi="Book Antiqua"/>
          <w:color w:val="000000"/>
          <w:szCs w:val="24"/>
          <w:vertAlign w:val="superscript"/>
        </w:rPr>
        <w:t>[63]</w:t>
      </w:r>
      <w:r w:rsidRPr="0019608A">
        <w:rPr>
          <w:rFonts w:ascii="Book Antiqua" w:hAnsi="Book Antiqua"/>
          <w:color w:val="000000"/>
          <w:szCs w:val="24"/>
        </w:rPr>
        <w:t xml:space="preserve">. In addition, increased mtDNA mutations are observed in </w:t>
      </w:r>
      <w:r w:rsidRPr="0019608A">
        <w:rPr>
          <w:rFonts w:ascii="Book Antiqua" w:hAnsi="Book Antiqua"/>
          <w:i/>
          <w:color w:val="000000"/>
          <w:szCs w:val="24"/>
        </w:rPr>
        <w:t>Polg</w:t>
      </w:r>
      <w:r w:rsidRPr="0019608A">
        <w:rPr>
          <w:rFonts w:ascii="Book Antiqua" w:hAnsi="Book Antiqua"/>
          <w:color w:val="000000"/>
          <w:szCs w:val="24"/>
          <w:vertAlign w:val="superscript"/>
        </w:rPr>
        <w:t>exo-/-</w:t>
      </w:r>
      <w:r w:rsidRPr="0019608A">
        <w:rPr>
          <w:rFonts w:ascii="Book Antiqua" w:hAnsi="Book Antiqua"/>
          <w:color w:val="000000"/>
          <w:szCs w:val="24"/>
        </w:rPr>
        <w:t xml:space="preserve"> and </w:t>
      </w:r>
      <w:r w:rsidRPr="0019608A">
        <w:rPr>
          <w:rFonts w:ascii="Book Antiqua" w:hAnsi="Book Antiqua"/>
          <w:i/>
          <w:color w:val="000000"/>
          <w:szCs w:val="24"/>
        </w:rPr>
        <w:t>Polg</w:t>
      </w:r>
      <w:r w:rsidRPr="0019608A">
        <w:rPr>
          <w:rFonts w:ascii="Book Antiqua" w:hAnsi="Book Antiqua"/>
          <w:color w:val="000000"/>
          <w:szCs w:val="24"/>
          <w:vertAlign w:val="superscript"/>
        </w:rPr>
        <w:t>exo+/-</w:t>
      </w:r>
      <w:r w:rsidRPr="0019608A">
        <w:rPr>
          <w:rFonts w:ascii="Book Antiqua" w:hAnsi="Book Antiqua"/>
          <w:color w:val="000000"/>
          <w:szCs w:val="24"/>
        </w:rPr>
        <w:t xml:space="preserve"> mice</w:t>
      </w:r>
      <w:r w:rsidRPr="0019608A">
        <w:rPr>
          <w:rFonts w:ascii="Book Antiqua" w:hAnsi="Book Antiqua"/>
          <w:color w:val="000000"/>
          <w:szCs w:val="24"/>
          <w:vertAlign w:val="superscript"/>
        </w:rPr>
        <w:t>[69,70]</w:t>
      </w:r>
      <w:r w:rsidRPr="0019608A">
        <w:rPr>
          <w:rFonts w:ascii="Book Antiqua" w:hAnsi="Book Antiqua"/>
          <w:color w:val="000000"/>
          <w:szCs w:val="24"/>
        </w:rPr>
        <w:t xml:space="preserve">. Therefore, defects in the polymerase and repair activities of POLG might enhance the generation of mtDNA mutations and genome instability in cancer. However, whether a general defect in POLG per se leads to increased mutations or genome instability in the D-loop region compared with other region in the mitochondrial genome and the </w:t>
      </w:r>
      <w:r w:rsidRPr="0019608A">
        <w:rPr>
          <w:rFonts w:ascii="Book Antiqua" w:hAnsi="Book Antiqua"/>
          <w:color w:val="000000"/>
          <w:szCs w:val="24"/>
        </w:rPr>
        <w:lastRenderedPageBreak/>
        <w:t>mechanisms governing this action remains unknown.</w:t>
      </w:r>
    </w:p>
    <w:p w:rsidR="007A55ED" w:rsidRPr="0019608A" w:rsidRDefault="007A55ED" w:rsidP="00686310">
      <w:pPr>
        <w:spacing w:line="360" w:lineRule="auto"/>
        <w:ind w:firstLineChars="200" w:firstLine="480"/>
        <w:jc w:val="both"/>
        <w:rPr>
          <w:rFonts w:ascii="Book Antiqua" w:hAnsi="Book Antiqua"/>
          <w:color w:val="000000"/>
          <w:szCs w:val="24"/>
        </w:rPr>
      </w:pPr>
      <w:r w:rsidRPr="0019608A">
        <w:rPr>
          <w:rFonts w:ascii="Book Antiqua" w:hAnsi="Book Antiqua"/>
          <w:bCs/>
          <w:color w:val="000000"/>
          <w:szCs w:val="24"/>
        </w:rPr>
        <w:t xml:space="preserve">Some studies indicated that </w:t>
      </w:r>
      <w:r w:rsidRPr="0019608A">
        <w:rPr>
          <w:rFonts w:ascii="Book Antiqua" w:hAnsi="Book Antiqua"/>
          <w:bCs/>
          <w:i/>
          <w:color w:val="000000"/>
          <w:szCs w:val="24"/>
        </w:rPr>
        <w:t>Helicobacter pylori</w:t>
      </w:r>
      <w:r w:rsidRPr="0019608A">
        <w:rPr>
          <w:rFonts w:ascii="Book Antiqua" w:hAnsi="Book Antiqua"/>
          <w:color w:val="000000"/>
          <w:szCs w:val="24"/>
        </w:rPr>
        <w:t xml:space="preserve"> </w:t>
      </w:r>
      <w:r w:rsidRPr="0019608A">
        <w:rPr>
          <w:rFonts w:ascii="Book Antiqua" w:hAnsi="Book Antiqua"/>
          <w:color w:val="000000"/>
          <w:szCs w:val="24"/>
          <w:lang w:eastAsia="zh-CN"/>
        </w:rPr>
        <w:t>(</w:t>
      </w:r>
      <w:r w:rsidRPr="0019608A">
        <w:rPr>
          <w:rFonts w:ascii="Book Antiqua" w:hAnsi="Book Antiqua"/>
          <w:i/>
          <w:color w:val="000000"/>
          <w:szCs w:val="24"/>
        </w:rPr>
        <w:t>H. pylori</w:t>
      </w:r>
      <w:r w:rsidRPr="0019608A">
        <w:rPr>
          <w:rFonts w:ascii="Book Antiqua" w:hAnsi="Book Antiqua"/>
          <w:color w:val="000000"/>
          <w:szCs w:val="24"/>
          <w:lang w:eastAsia="zh-CN"/>
        </w:rPr>
        <w:t xml:space="preserve">) </w:t>
      </w:r>
      <w:r w:rsidRPr="0019608A">
        <w:rPr>
          <w:rFonts w:ascii="Book Antiqua" w:hAnsi="Book Antiqua"/>
          <w:color w:val="000000"/>
          <w:szCs w:val="24"/>
        </w:rPr>
        <w:t>infection can affect mitochondrial function and impair DNA repair mechanisms, thereby inducing genetic instability of nuclear and mitochondrial DNA in gastric cells</w:t>
      </w:r>
      <w:r w:rsidRPr="0019608A">
        <w:rPr>
          <w:rFonts w:ascii="Book Antiqua" w:hAnsi="Book Antiqua"/>
          <w:color w:val="000000"/>
          <w:szCs w:val="24"/>
          <w:vertAlign w:val="superscript"/>
        </w:rPr>
        <w:t>[</w:t>
      </w:r>
      <w:r w:rsidRPr="0019608A">
        <w:rPr>
          <w:rFonts w:ascii="Book Antiqua" w:hAnsi="Book Antiqua"/>
          <w:szCs w:val="24"/>
          <w:vertAlign w:val="superscript"/>
        </w:rPr>
        <w:t>71-73</w:t>
      </w:r>
      <w:r w:rsidRPr="0019608A">
        <w:rPr>
          <w:rFonts w:ascii="Book Antiqua" w:hAnsi="Book Antiqua"/>
          <w:color w:val="000000"/>
          <w:szCs w:val="24"/>
          <w:vertAlign w:val="superscript"/>
        </w:rPr>
        <w:t>]</w:t>
      </w:r>
      <w:r w:rsidRPr="0019608A">
        <w:rPr>
          <w:rFonts w:ascii="Book Antiqua" w:hAnsi="Book Antiqua"/>
          <w:color w:val="000000"/>
          <w:szCs w:val="24"/>
        </w:rPr>
        <w:t xml:space="preserve">. Therefore, </w:t>
      </w:r>
      <w:bookmarkStart w:id="11" w:name="OLE_LINK82"/>
      <w:bookmarkStart w:id="12" w:name="OLE_LINK83"/>
      <w:r w:rsidRPr="0019608A">
        <w:rPr>
          <w:rFonts w:ascii="Book Antiqua" w:hAnsi="Book Antiqua"/>
          <w:i/>
          <w:color w:val="000000"/>
          <w:szCs w:val="24"/>
        </w:rPr>
        <w:t>H. pylori</w:t>
      </w:r>
      <w:bookmarkEnd w:id="11"/>
      <w:bookmarkEnd w:id="12"/>
      <w:r w:rsidRPr="0019608A">
        <w:rPr>
          <w:rFonts w:ascii="Book Antiqua" w:hAnsi="Book Antiqua"/>
          <w:color w:val="000000"/>
          <w:szCs w:val="24"/>
        </w:rPr>
        <w:t xml:space="preserve"> infection may promote mtDNA instability and contribute to gastric carcinogenesis in infected individuals.</w:t>
      </w:r>
    </w:p>
    <w:p w:rsidR="007A55ED" w:rsidRPr="0019608A" w:rsidRDefault="007A55ED" w:rsidP="00686310">
      <w:pPr>
        <w:spacing w:line="360" w:lineRule="auto"/>
        <w:ind w:firstLineChars="200" w:firstLine="480"/>
        <w:jc w:val="both"/>
        <w:rPr>
          <w:rFonts w:ascii="Book Antiqua" w:hAnsi="Book Antiqua"/>
          <w:color w:val="000000"/>
          <w:szCs w:val="24"/>
        </w:rPr>
      </w:pPr>
      <w:r w:rsidRPr="0019608A">
        <w:rPr>
          <w:rFonts w:ascii="Book Antiqua" w:hAnsi="Book Antiqua"/>
          <w:color w:val="000000"/>
          <w:szCs w:val="24"/>
        </w:rPr>
        <w:t>Decreased mtDNA copy number could result from mutations in the D-loop region. Because this region is the control site for mtDNA replication and transcription, mutations in the region could repress the rates of primer synthesis and mtDNA replication. This hypothesis is supported by the observation that decreased mtDNA copy number is associated with the mutations in the D-loop region</w:t>
      </w:r>
      <w:r w:rsidRPr="0019608A">
        <w:rPr>
          <w:rFonts w:ascii="Book Antiqua" w:hAnsi="Book Antiqua"/>
          <w:color w:val="000000"/>
          <w:szCs w:val="24"/>
          <w:vertAlign w:val="superscript"/>
        </w:rPr>
        <w:t>[49]</w:t>
      </w:r>
      <w:r w:rsidRPr="0019608A">
        <w:rPr>
          <w:rFonts w:ascii="Book Antiqua" w:hAnsi="Book Antiqua"/>
          <w:color w:val="000000"/>
          <w:szCs w:val="24"/>
        </w:rPr>
        <w:t>.</w:t>
      </w:r>
    </w:p>
    <w:p w:rsidR="007A55ED" w:rsidRPr="0019608A" w:rsidRDefault="007A55ED" w:rsidP="00686310">
      <w:pPr>
        <w:spacing w:line="360" w:lineRule="auto"/>
        <w:ind w:firstLineChars="200" w:firstLine="480"/>
        <w:jc w:val="both"/>
        <w:rPr>
          <w:rFonts w:ascii="Book Antiqua" w:hAnsi="Book Antiqua"/>
          <w:color w:val="000000"/>
          <w:szCs w:val="24"/>
        </w:rPr>
      </w:pPr>
      <w:r w:rsidRPr="0019608A">
        <w:rPr>
          <w:rFonts w:ascii="Book Antiqua" w:hAnsi="Book Antiqua"/>
          <w:color w:val="000000"/>
          <w:szCs w:val="24"/>
        </w:rPr>
        <w:t>In addition, decreased mtDNA copy number in cancer could be attributed to defects in mitochondrial biogenesis or other proteins localized to the mitochondria (</w:t>
      </w:r>
      <w:r w:rsidRPr="0019608A">
        <w:rPr>
          <w:rFonts w:ascii="Book Antiqua" w:hAnsi="Book Antiqua"/>
          <w:i/>
          <w:color w:val="000000"/>
          <w:szCs w:val="24"/>
        </w:rPr>
        <w:t>e.g.</w:t>
      </w:r>
      <w:r w:rsidRPr="0019608A">
        <w:rPr>
          <w:rFonts w:ascii="Book Antiqua" w:hAnsi="Book Antiqua"/>
          <w:color w:val="000000"/>
          <w:szCs w:val="24"/>
        </w:rPr>
        <w:t>, p53 or SIRT3). Defects or decreased expression in several factors involved in mtDNA replication and maintenance as well as mitochondrial biogenesis, such as POLG</w:t>
      </w:r>
      <w:r w:rsidRPr="0019608A">
        <w:rPr>
          <w:rFonts w:ascii="Book Antiqua" w:hAnsi="Book Antiqua"/>
          <w:color w:val="000000"/>
          <w:szCs w:val="24"/>
          <w:vertAlign w:val="superscript"/>
        </w:rPr>
        <w:t>[68]</w:t>
      </w:r>
      <w:r w:rsidRPr="0019608A">
        <w:rPr>
          <w:rFonts w:ascii="Book Antiqua" w:hAnsi="Book Antiqua"/>
          <w:color w:val="000000"/>
          <w:szCs w:val="24"/>
        </w:rPr>
        <w:t xml:space="preserve">, peroxisome proliferator-activated receptor </w:t>
      </w:r>
      <w:r w:rsidRPr="0019608A">
        <w:rPr>
          <w:rFonts w:ascii="Book Antiqua" w:hAnsi="Book Antiqua" w:cs="Book Antiqua"/>
          <w:color w:val="000000"/>
          <w:szCs w:val="24"/>
        </w:rPr>
        <w:t></w:t>
      </w:r>
      <w:r w:rsidRPr="0019608A">
        <w:rPr>
          <w:rFonts w:ascii="Book Antiqua" w:hAnsi="Book Antiqua"/>
          <w:color w:val="000000"/>
          <w:szCs w:val="24"/>
        </w:rPr>
        <w:t xml:space="preserve"> coactivator-1 (PGC-1)</w:t>
      </w:r>
      <w:r w:rsidRPr="0019608A">
        <w:rPr>
          <w:rFonts w:ascii="Book Antiqua" w:hAnsi="Book Antiqua"/>
          <w:color w:val="000000"/>
          <w:szCs w:val="24"/>
          <w:vertAlign w:val="superscript"/>
        </w:rPr>
        <w:t>[74]</w:t>
      </w:r>
      <w:r w:rsidRPr="0019608A">
        <w:rPr>
          <w:rFonts w:ascii="Book Antiqua" w:hAnsi="Book Antiqua"/>
          <w:color w:val="000000"/>
          <w:szCs w:val="24"/>
        </w:rPr>
        <w:t>, mitochondrial single-strand DNA binding protein (mtSSB)</w:t>
      </w:r>
      <w:r w:rsidRPr="0019608A">
        <w:rPr>
          <w:rFonts w:ascii="Book Antiqua" w:hAnsi="Book Antiqua"/>
          <w:color w:val="000000"/>
          <w:szCs w:val="24"/>
          <w:vertAlign w:val="superscript"/>
        </w:rPr>
        <w:t>[74]</w:t>
      </w:r>
      <w:r w:rsidRPr="0019608A">
        <w:rPr>
          <w:rFonts w:ascii="Book Antiqua" w:hAnsi="Book Antiqua"/>
          <w:color w:val="000000"/>
          <w:szCs w:val="24"/>
        </w:rPr>
        <w:t>, and mitochondrial transcription factor A (mtTFA)</w:t>
      </w:r>
      <w:r w:rsidRPr="0019608A">
        <w:rPr>
          <w:rFonts w:ascii="Book Antiqua" w:hAnsi="Book Antiqua"/>
          <w:color w:val="000000"/>
          <w:szCs w:val="24"/>
          <w:vertAlign w:val="superscript"/>
        </w:rPr>
        <w:t>[74]</w:t>
      </w:r>
      <w:r w:rsidRPr="0019608A">
        <w:rPr>
          <w:rFonts w:ascii="Book Antiqua" w:hAnsi="Book Antiqua"/>
          <w:color w:val="000000"/>
          <w:szCs w:val="24"/>
        </w:rPr>
        <w:t>, have been observed in cancer. Decreased mtDNA copy number correlates with reduced expression of PGC-1 in HCC</w:t>
      </w:r>
      <w:r w:rsidRPr="0019608A">
        <w:rPr>
          <w:rFonts w:ascii="Book Antiqua" w:hAnsi="Book Antiqua"/>
          <w:color w:val="000000"/>
          <w:szCs w:val="24"/>
          <w:vertAlign w:val="superscript"/>
        </w:rPr>
        <w:t>[74]</w:t>
      </w:r>
      <w:r w:rsidRPr="0019608A">
        <w:rPr>
          <w:rFonts w:ascii="Book Antiqua" w:hAnsi="Book Antiqua"/>
          <w:color w:val="000000"/>
          <w:szCs w:val="24"/>
        </w:rPr>
        <w:t xml:space="preserve"> and mtTFA in colorectal cancer</w:t>
      </w:r>
      <w:r w:rsidRPr="0019608A">
        <w:rPr>
          <w:rFonts w:ascii="Book Antiqua" w:hAnsi="Book Antiqua"/>
          <w:color w:val="000000"/>
          <w:szCs w:val="24"/>
          <w:vertAlign w:val="superscript"/>
        </w:rPr>
        <w:t>[75]</w:t>
      </w:r>
      <w:r w:rsidRPr="0019608A">
        <w:rPr>
          <w:rFonts w:ascii="Book Antiqua" w:hAnsi="Book Antiqua"/>
          <w:color w:val="000000"/>
          <w:szCs w:val="24"/>
        </w:rPr>
        <w:t>. These findings suggest that reduced mitochondrial biogenesis may lead to decreased mtDNA copy number in cancers. Moreover, the tumor suppressor p53 can localize to mitochondria, and contribute to the maintenance of mtDNA stability through interactions with POLG</w:t>
      </w:r>
      <w:r w:rsidRPr="0019608A">
        <w:rPr>
          <w:rFonts w:ascii="Book Antiqua" w:hAnsi="Book Antiqua"/>
          <w:color w:val="000000"/>
          <w:szCs w:val="24"/>
          <w:vertAlign w:val="superscript"/>
        </w:rPr>
        <w:t>[76]</w:t>
      </w:r>
      <w:r w:rsidRPr="0019608A">
        <w:rPr>
          <w:rFonts w:ascii="Book Antiqua" w:hAnsi="Book Antiqua"/>
          <w:color w:val="000000"/>
          <w:szCs w:val="24"/>
        </w:rPr>
        <w:t xml:space="preserve">. Thus, </w:t>
      </w:r>
      <w:r w:rsidRPr="0019608A">
        <w:rPr>
          <w:rFonts w:ascii="Book Antiqua" w:hAnsi="Book Antiqua"/>
          <w:color w:val="000000"/>
          <w:szCs w:val="24"/>
        </w:rPr>
        <w:lastRenderedPageBreak/>
        <w:t>the loss of p53 in cancer may lead to decreased mtDNA copy number. In addition, the mitochondrial deacetylase SIRT3 is down-regulated and acts as a tumor suppressor in several cancers, including gastric cancer</w:t>
      </w:r>
      <w:r w:rsidRPr="0019608A">
        <w:rPr>
          <w:rFonts w:ascii="Book Antiqua" w:hAnsi="Book Antiqua"/>
          <w:color w:val="000000"/>
          <w:szCs w:val="24"/>
          <w:vertAlign w:val="superscript"/>
        </w:rPr>
        <w:t>[77-79]</w:t>
      </w:r>
      <w:r w:rsidRPr="0019608A">
        <w:rPr>
          <w:rFonts w:ascii="Book Antiqua" w:hAnsi="Book Antiqua"/>
          <w:color w:val="000000"/>
          <w:szCs w:val="24"/>
        </w:rPr>
        <w:t>. The loss of SIRT3 expression is an independent prognostic marker for reduced disease-free survival and overall survival in gastric cancer</w:t>
      </w:r>
      <w:r w:rsidRPr="0019608A">
        <w:rPr>
          <w:rFonts w:ascii="Book Antiqua" w:hAnsi="Book Antiqua"/>
          <w:color w:val="000000"/>
          <w:szCs w:val="24"/>
          <w:vertAlign w:val="superscript"/>
        </w:rPr>
        <w:t>[78,79]</w:t>
      </w:r>
      <w:r w:rsidRPr="0019608A">
        <w:rPr>
          <w:rFonts w:ascii="Book Antiqua" w:hAnsi="Book Antiqua"/>
          <w:color w:val="000000"/>
          <w:szCs w:val="24"/>
        </w:rPr>
        <w:t>. The loss of SIRT3 is correlated with decreased mtDNA integrity and mtDNA copy number</w:t>
      </w:r>
      <w:r w:rsidRPr="0019608A">
        <w:rPr>
          <w:rFonts w:ascii="Book Antiqua" w:hAnsi="Book Antiqua"/>
          <w:color w:val="000000"/>
          <w:szCs w:val="24"/>
          <w:vertAlign w:val="superscript"/>
        </w:rPr>
        <w:t>[77]</w:t>
      </w:r>
      <w:r w:rsidRPr="0019608A">
        <w:rPr>
          <w:rFonts w:ascii="Book Antiqua" w:hAnsi="Book Antiqua"/>
          <w:color w:val="000000"/>
          <w:szCs w:val="24"/>
        </w:rPr>
        <w:t>.</w:t>
      </w:r>
    </w:p>
    <w:p w:rsidR="007A55ED" w:rsidRPr="0019608A" w:rsidRDefault="007A55ED" w:rsidP="00686310">
      <w:pPr>
        <w:spacing w:line="360" w:lineRule="auto"/>
        <w:ind w:firstLineChars="200" w:firstLine="480"/>
        <w:jc w:val="both"/>
        <w:rPr>
          <w:rFonts w:ascii="Book Antiqua" w:hAnsi="Book Antiqua"/>
          <w:color w:val="000000"/>
          <w:szCs w:val="24"/>
        </w:rPr>
      </w:pPr>
      <w:r w:rsidRPr="0019608A">
        <w:rPr>
          <w:rFonts w:ascii="Book Antiqua" w:hAnsi="Book Antiqua"/>
          <w:color w:val="000000"/>
          <w:szCs w:val="24"/>
        </w:rPr>
        <w:t>Therefore, enhanced mtDNA damages and/or reduced efficiency in the mtDNA replication and repair activities as well as the loss of mitochondrial-localized proteins may contribute to mtDNA somatic mutations and decreased copy number in gastric cancer.</w:t>
      </w:r>
    </w:p>
    <w:p w:rsidR="007A55ED" w:rsidRPr="0019608A" w:rsidRDefault="007A55ED" w:rsidP="00686310">
      <w:pPr>
        <w:spacing w:line="360" w:lineRule="auto"/>
        <w:jc w:val="both"/>
        <w:rPr>
          <w:rFonts w:ascii="Book Antiqua" w:hAnsi="Book Antiqua"/>
          <w:color w:val="000000"/>
          <w:szCs w:val="24"/>
        </w:rPr>
      </w:pPr>
    </w:p>
    <w:p w:rsidR="007A55ED" w:rsidRPr="0019608A" w:rsidRDefault="007A55ED" w:rsidP="00686310">
      <w:pPr>
        <w:spacing w:line="360" w:lineRule="auto"/>
        <w:jc w:val="both"/>
        <w:rPr>
          <w:rFonts w:ascii="Book Antiqua" w:hAnsi="Book Antiqua"/>
          <w:b/>
          <w:bCs/>
          <w:caps/>
          <w:color w:val="000000"/>
          <w:szCs w:val="24"/>
        </w:rPr>
      </w:pPr>
      <w:r w:rsidRPr="0019608A">
        <w:rPr>
          <w:rFonts w:ascii="Book Antiqua" w:hAnsi="Book Antiqua"/>
          <w:b/>
          <w:bCs/>
          <w:caps/>
          <w:color w:val="000000"/>
          <w:szCs w:val="24"/>
        </w:rPr>
        <w:t>Clinical correlations of somatic mtDNA alterations in gastric cancers</w:t>
      </w:r>
    </w:p>
    <w:p w:rsidR="007A55ED" w:rsidRPr="0019608A" w:rsidRDefault="007A55ED" w:rsidP="00686310">
      <w:pPr>
        <w:spacing w:line="360" w:lineRule="auto"/>
        <w:jc w:val="both"/>
        <w:rPr>
          <w:rFonts w:ascii="Book Antiqua" w:hAnsi="Book Antiqua"/>
          <w:bCs/>
          <w:color w:val="000000"/>
          <w:szCs w:val="24"/>
        </w:rPr>
      </w:pPr>
      <w:r w:rsidRPr="0019608A">
        <w:rPr>
          <w:rFonts w:ascii="Book Antiqua" w:hAnsi="Book Antiqua"/>
          <w:bCs/>
          <w:color w:val="000000"/>
          <w:szCs w:val="24"/>
        </w:rPr>
        <w:t>To understand the roles of somatic mtDNA alterations in gastric cancer progression, the analysis of the clinicopathological features of cancers harboring these mutations may provide insight.</w:t>
      </w:r>
    </w:p>
    <w:p w:rsidR="007A55ED" w:rsidRPr="0019608A" w:rsidRDefault="007A55ED" w:rsidP="00686310">
      <w:pPr>
        <w:spacing w:line="360" w:lineRule="auto"/>
        <w:ind w:firstLineChars="200" w:firstLine="480"/>
        <w:jc w:val="both"/>
        <w:rPr>
          <w:rFonts w:ascii="Book Antiqua" w:hAnsi="Book Antiqua"/>
          <w:bCs/>
          <w:color w:val="000000"/>
          <w:szCs w:val="24"/>
        </w:rPr>
      </w:pPr>
      <w:r w:rsidRPr="0019608A">
        <w:rPr>
          <w:rFonts w:ascii="Book Antiqua" w:hAnsi="Book Antiqua"/>
          <w:bCs/>
          <w:color w:val="000000"/>
          <w:szCs w:val="24"/>
        </w:rPr>
        <w:t>We analyzed the relationships between each somatic mtDNA mutation and the clinicopathological features of gastric cancer. However, no significant correlation was observed between the clinicopathological features of gastric cancer and somatic point mutations in the D-loop</w:t>
      </w:r>
      <w:r w:rsidRPr="0019608A">
        <w:rPr>
          <w:rFonts w:ascii="Book Antiqua" w:hAnsi="Book Antiqua"/>
          <w:bCs/>
          <w:color w:val="000000"/>
          <w:szCs w:val="24"/>
          <w:vertAlign w:val="superscript"/>
        </w:rPr>
        <w:t>[13,43]</w:t>
      </w:r>
      <w:r w:rsidRPr="0019608A">
        <w:rPr>
          <w:rFonts w:ascii="Book Antiqua" w:hAnsi="Book Antiqua"/>
          <w:bCs/>
          <w:color w:val="000000"/>
          <w:szCs w:val="24"/>
        </w:rPr>
        <w:t xml:space="preserve"> or the mitochondrial genome</w:t>
      </w:r>
      <w:r w:rsidRPr="0019608A">
        <w:rPr>
          <w:rFonts w:ascii="Book Antiqua" w:hAnsi="Book Antiqua"/>
          <w:bCs/>
          <w:color w:val="000000"/>
          <w:szCs w:val="24"/>
          <w:vertAlign w:val="superscript"/>
        </w:rPr>
        <w:t>[15]</w:t>
      </w:r>
      <w:r w:rsidRPr="0019608A">
        <w:rPr>
          <w:rFonts w:ascii="Book Antiqua" w:hAnsi="Book Antiqua"/>
          <w:bCs/>
          <w:color w:val="000000"/>
          <w:szCs w:val="24"/>
        </w:rPr>
        <w:t>, the 4977-bp deletion</w:t>
      </w:r>
      <w:r w:rsidRPr="0019608A">
        <w:rPr>
          <w:rFonts w:ascii="Book Antiqua" w:hAnsi="Book Antiqua"/>
          <w:bCs/>
          <w:color w:val="000000"/>
          <w:szCs w:val="24"/>
          <w:vertAlign w:val="superscript"/>
        </w:rPr>
        <w:t>[13]</w:t>
      </w:r>
      <w:r w:rsidRPr="0019608A">
        <w:rPr>
          <w:rFonts w:ascii="Book Antiqua" w:hAnsi="Book Antiqua"/>
          <w:bCs/>
          <w:color w:val="000000"/>
          <w:szCs w:val="24"/>
        </w:rPr>
        <w:t>, or the tandem duplication/triplication of mtDNA</w:t>
      </w:r>
      <w:r w:rsidRPr="0019608A">
        <w:rPr>
          <w:rFonts w:ascii="Book Antiqua" w:hAnsi="Book Antiqua"/>
          <w:bCs/>
          <w:color w:val="000000"/>
          <w:szCs w:val="24"/>
          <w:vertAlign w:val="superscript"/>
        </w:rPr>
        <w:t>[14]</w:t>
      </w:r>
      <w:r w:rsidRPr="0019608A">
        <w:rPr>
          <w:rFonts w:ascii="Book Antiqua" w:hAnsi="Book Antiqua"/>
          <w:bCs/>
          <w:color w:val="000000"/>
          <w:szCs w:val="24"/>
        </w:rPr>
        <w:t>.</w:t>
      </w:r>
    </w:p>
    <w:p w:rsidR="007A55ED" w:rsidRPr="0019608A" w:rsidRDefault="007A55ED" w:rsidP="00686310">
      <w:pPr>
        <w:spacing w:line="360" w:lineRule="auto"/>
        <w:ind w:firstLineChars="200" w:firstLine="480"/>
        <w:jc w:val="both"/>
        <w:rPr>
          <w:rFonts w:ascii="Book Antiqua" w:hAnsi="Book Antiqua"/>
          <w:bCs/>
          <w:color w:val="000000"/>
          <w:szCs w:val="24"/>
        </w:rPr>
      </w:pPr>
      <w:r w:rsidRPr="0019608A">
        <w:rPr>
          <w:rFonts w:ascii="Book Antiqua" w:hAnsi="Book Antiqua"/>
          <w:bCs/>
          <w:color w:val="000000"/>
          <w:szCs w:val="24"/>
        </w:rPr>
        <w:t xml:space="preserve">For mutations of a specific mononucleotide repeat (D310) of mtDNA, the mutations are not associated with nuclear microsatellite instability in gastric </w:t>
      </w:r>
      <w:r w:rsidRPr="0019608A">
        <w:rPr>
          <w:rFonts w:ascii="Book Antiqua" w:hAnsi="Book Antiqua"/>
          <w:bCs/>
          <w:color w:val="000000"/>
          <w:szCs w:val="24"/>
        </w:rPr>
        <w:lastRenderedPageBreak/>
        <w:t>cancer</w:t>
      </w:r>
      <w:r w:rsidRPr="0019608A">
        <w:rPr>
          <w:rFonts w:ascii="Book Antiqua" w:hAnsi="Book Antiqua"/>
          <w:bCs/>
          <w:color w:val="000000"/>
          <w:szCs w:val="24"/>
          <w:vertAlign w:val="superscript"/>
        </w:rPr>
        <w:t>[80]</w:t>
      </w:r>
      <w:r w:rsidRPr="0019608A">
        <w:rPr>
          <w:rFonts w:ascii="Book Antiqua" w:hAnsi="Book Antiqua"/>
          <w:bCs/>
          <w:color w:val="000000"/>
          <w:szCs w:val="24"/>
        </w:rPr>
        <w:t xml:space="preserve">, and are more frequent in gastric cancer patients with </w:t>
      </w:r>
      <w:r w:rsidRPr="0019608A">
        <w:rPr>
          <w:rFonts w:ascii="Book Antiqua" w:hAnsi="Book Antiqua"/>
          <w:bCs/>
          <w:i/>
          <w:color w:val="000000"/>
          <w:szCs w:val="24"/>
        </w:rPr>
        <w:t>H. pylori</w:t>
      </w:r>
      <w:r w:rsidRPr="0019608A">
        <w:rPr>
          <w:rFonts w:ascii="Book Antiqua" w:hAnsi="Book Antiqua"/>
          <w:bCs/>
          <w:color w:val="000000"/>
          <w:szCs w:val="24"/>
        </w:rPr>
        <w:t>-associated chronic gastritis compared with cancer-free patients</w:t>
      </w:r>
      <w:r w:rsidRPr="0019608A">
        <w:rPr>
          <w:rFonts w:ascii="Book Antiqua" w:hAnsi="Book Antiqua"/>
          <w:bCs/>
          <w:color w:val="000000"/>
          <w:szCs w:val="24"/>
          <w:vertAlign w:val="superscript"/>
        </w:rPr>
        <w:t>[81]</w:t>
      </w:r>
      <w:r w:rsidRPr="0019608A">
        <w:rPr>
          <w:rFonts w:ascii="Book Antiqua" w:hAnsi="Book Antiqua"/>
          <w:bCs/>
          <w:color w:val="000000"/>
          <w:szCs w:val="24"/>
        </w:rPr>
        <w:t>. These findings suggest that mtDNA mononucleotide instability may be involved in the early stages of gastric carcinogenesis.</w:t>
      </w:r>
    </w:p>
    <w:p w:rsidR="007A55ED" w:rsidRPr="0019608A" w:rsidRDefault="007A55ED" w:rsidP="00686310">
      <w:pPr>
        <w:spacing w:line="360" w:lineRule="auto"/>
        <w:ind w:firstLineChars="200" w:firstLine="480"/>
        <w:jc w:val="both"/>
        <w:rPr>
          <w:rFonts w:ascii="Book Antiqua" w:hAnsi="Book Antiqua"/>
          <w:bCs/>
          <w:color w:val="000000"/>
          <w:szCs w:val="24"/>
        </w:rPr>
      </w:pPr>
      <w:r w:rsidRPr="0019608A">
        <w:rPr>
          <w:rFonts w:ascii="Book Antiqua" w:hAnsi="Book Antiqua"/>
          <w:bCs/>
          <w:color w:val="000000"/>
          <w:szCs w:val="24"/>
        </w:rPr>
        <w:t>A significant association between decreased mtDNA copy number and ill-defined gastric cancers, including the ill-defined ulcerative and infiltrating (Borrmann’s type III) and diffusely infiltrating (Borrmann’s type IV) types, was observed</w:t>
      </w:r>
      <w:r w:rsidRPr="0019608A">
        <w:rPr>
          <w:rFonts w:ascii="Book Antiqua" w:hAnsi="Book Antiqua"/>
          <w:bCs/>
          <w:color w:val="000000"/>
          <w:szCs w:val="24"/>
          <w:vertAlign w:val="superscript"/>
        </w:rPr>
        <w:t>[13]</w:t>
      </w:r>
      <w:r w:rsidRPr="0019608A">
        <w:rPr>
          <w:rFonts w:ascii="Book Antiqua" w:hAnsi="Book Antiqua"/>
          <w:bCs/>
          <w:color w:val="000000"/>
          <w:szCs w:val="24"/>
        </w:rPr>
        <w:t>. A recent report further confirmed that mtDNA copy number is significantly decreased in gastric cancer, particularly in ill</w:t>
      </w:r>
      <w:r w:rsidRPr="0019608A">
        <w:rPr>
          <w:rFonts w:ascii="MS Mincho" w:eastAsia="MS Mincho" w:hAnsi="MS Mincho" w:cs="MS Mincho" w:hint="eastAsia"/>
          <w:bCs/>
          <w:color w:val="000000"/>
          <w:szCs w:val="24"/>
        </w:rPr>
        <w:t>‑</w:t>
      </w:r>
      <w:r w:rsidRPr="0019608A">
        <w:rPr>
          <w:rFonts w:ascii="Book Antiqua" w:hAnsi="Book Antiqua"/>
          <w:bCs/>
          <w:color w:val="000000"/>
          <w:szCs w:val="24"/>
        </w:rPr>
        <w:t>defined stage III and IV cases, and suggested that alterations in mtDNA copy number may correlate with DNA methylation</w:t>
      </w:r>
      <w:r w:rsidRPr="0019608A">
        <w:rPr>
          <w:rFonts w:ascii="Book Antiqua" w:hAnsi="Book Antiqua"/>
          <w:bCs/>
          <w:color w:val="000000"/>
          <w:szCs w:val="24"/>
          <w:vertAlign w:val="superscript"/>
        </w:rPr>
        <w:t>[53]</w:t>
      </w:r>
      <w:r w:rsidRPr="0019608A">
        <w:rPr>
          <w:rFonts w:ascii="Book Antiqua" w:hAnsi="Book Antiqua"/>
          <w:bCs/>
          <w:color w:val="000000"/>
          <w:szCs w:val="24"/>
        </w:rPr>
        <w:t>. Because most patients with Borrmann’s type III and IV gastric cancer have a poorer prognosis and reduced 5-year survival rate after gastrectomy, these findings suggest that decreased mtDNA copy number may modify gastric cancer progression.</w:t>
      </w:r>
    </w:p>
    <w:p w:rsidR="007A55ED" w:rsidRPr="0019608A" w:rsidRDefault="007A55ED" w:rsidP="00686310">
      <w:pPr>
        <w:spacing w:line="360" w:lineRule="auto"/>
        <w:jc w:val="both"/>
        <w:rPr>
          <w:rFonts w:ascii="Book Antiqua" w:hAnsi="Book Antiqua"/>
          <w:bCs/>
          <w:color w:val="000000"/>
          <w:szCs w:val="24"/>
        </w:rPr>
      </w:pPr>
    </w:p>
    <w:p w:rsidR="007A55ED" w:rsidRPr="0019608A" w:rsidRDefault="007A55ED" w:rsidP="00686310">
      <w:pPr>
        <w:spacing w:line="360" w:lineRule="auto"/>
        <w:jc w:val="both"/>
        <w:rPr>
          <w:rFonts w:ascii="Book Antiqua" w:hAnsi="Book Antiqua"/>
          <w:b/>
          <w:bCs/>
          <w:caps/>
          <w:color w:val="000000"/>
          <w:szCs w:val="24"/>
        </w:rPr>
      </w:pPr>
      <w:r w:rsidRPr="0019608A">
        <w:rPr>
          <w:rFonts w:ascii="Book Antiqua" w:hAnsi="Book Antiqua"/>
          <w:b/>
          <w:bCs/>
          <w:caps/>
          <w:color w:val="000000"/>
          <w:szCs w:val="24"/>
        </w:rPr>
        <w:t>The potential roles of mtDNA mutations and mitochondrial dysfunction in gastric cancer progression</w:t>
      </w:r>
    </w:p>
    <w:p w:rsidR="007A55ED" w:rsidRPr="0019608A" w:rsidRDefault="007A55ED" w:rsidP="00686310">
      <w:pPr>
        <w:spacing w:line="360" w:lineRule="auto"/>
        <w:jc w:val="both"/>
        <w:rPr>
          <w:rFonts w:ascii="Book Antiqua" w:hAnsi="Book Antiqua"/>
          <w:color w:val="000000"/>
          <w:szCs w:val="24"/>
        </w:rPr>
      </w:pPr>
      <w:r w:rsidRPr="0019608A">
        <w:rPr>
          <w:rFonts w:ascii="Book Antiqua" w:hAnsi="Book Antiqua"/>
          <w:color w:val="000000"/>
          <w:szCs w:val="24"/>
        </w:rPr>
        <w:t>In gastric cancer, somatic point mutations in the mitochondrial coding region are potentially harmful mutations that may cause mitochondrial dysfunction. These harmful mtDNA mutations along with decreased mtDNA copy number contribute to mitochondrial dysfunction. In addition, decreased mitochondrial aconitase (ACO2) expression, decreased respiratory capacity, and mitochondrial Complex I deficiency were observed in gastric cancer</w:t>
      </w:r>
      <w:r w:rsidRPr="0019608A">
        <w:rPr>
          <w:rFonts w:ascii="Book Antiqua" w:hAnsi="Book Antiqua"/>
          <w:color w:val="000000"/>
          <w:szCs w:val="24"/>
          <w:vertAlign w:val="superscript"/>
        </w:rPr>
        <w:t>[</w:t>
      </w:r>
      <w:r w:rsidRPr="0019608A">
        <w:rPr>
          <w:rFonts w:ascii="Book Antiqua" w:hAnsi="Book Antiqua"/>
          <w:szCs w:val="24"/>
          <w:vertAlign w:val="superscript"/>
        </w:rPr>
        <w:t>82,83</w:t>
      </w:r>
      <w:r w:rsidRPr="0019608A">
        <w:rPr>
          <w:rFonts w:ascii="Book Antiqua" w:hAnsi="Book Antiqua"/>
          <w:color w:val="000000"/>
          <w:szCs w:val="24"/>
          <w:vertAlign w:val="superscript"/>
        </w:rPr>
        <w:t>]</w:t>
      </w:r>
      <w:r w:rsidRPr="0019608A">
        <w:rPr>
          <w:rFonts w:ascii="Book Antiqua" w:hAnsi="Book Antiqua"/>
          <w:color w:val="000000"/>
          <w:szCs w:val="24"/>
        </w:rPr>
        <w:t xml:space="preserve">. These findings have been suggested as a mechanism to explain the Warburg </w:t>
      </w:r>
      <w:r w:rsidRPr="0019608A">
        <w:rPr>
          <w:rFonts w:ascii="Book Antiqua" w:hAnsi="Book Antiqua"/>
          <w:color w:val="000000"/>
          <w:szCs w:val="24"/>
        </w:rPr>
        <w:lastRenderedPageBreak/>
        <w:t>effect. However, the role of mtDNA mutations and mitochondrial dysfunction in tumorigenesis and cancer progression remains unclear in gastric cancer.</w:t>
      </w:r>
    </w:p>
    <w:p w:rsidR="007A55ED" w:rsidRPr="0019608A" w:rsidRDefault="007A55ED" w:rsidP="00686310">
      <w:pPr>
        <w:spacing w:line="360" w:lineRule="auto"/>
        <w:ind w:firstLineChars="200" w:firstLine="480"/>
        <w:jc w:val="both"/>
        <w:rPr>
          <w:rFonts w:ascii="Book Antiqua" w:hAnsi="Book Antiqua"/>
          <w:color w:val="000000"/>
          <w:szCs w:val="24"/>
        </w:rPr>
      </w:pPr>
      <w:r w:rsidRPr="0019608A">
        <w:rPr>
          <w:rFonts w:ascii="Book Antiqua" w:hAnsi="Book Antiqua"/>
          <w:color w:val="000000"/>
          <w:szCs w:val="24"/>
        </w:rPr>
        <w:t>Among the mtDNA mutations identified in gastric cancers, the role of the 12418insA mutation in tumorigenesis has been examined using a cybrid cell model (though not in gastric cancer cells)</w:t>
      </w:r>
      <w:r w:rsidRPr="0019608A">
        <w:rPr>
          <w:rFonts w:ascii="Book Antiqua" w:hAnsi="Book Antiqua"/>
          <w:color w:val="000000"/>
          <w:szCs w:val="24"/>
          <w:vertAlign w:val="superscript"/>
        </w:rPr>
        <w:t>[84]</w:t>
      </w:r>
      <w:r w:rsidRPr="0019608A">
        <w:rPr>
          <w:rFonts w:ascii="Book Antiqua" w:hAnsi="Book Antiqua"/>
          <w:color w:val="000000"/>
          <w:szCs w:val="24"/>
        </w:rPr>
        <w:t>. The 12418insA mutation is an “A” nucleotide insertion in the mononucleotide repeat of a poly-adenosine (poly-A) sequence at np 12418-12425 in mtDNA. The mutation causes a frame-shift and premature termination of the ND5 gene, thereby resulting in a truncated ND5 subunit protein. In addition to gastric cancer</w:t>
      </w:r>
      <w:r w:rsidRPr="0019608A">
        <w:rPr>
          <w:rFonts w:ascii="Book Antiqua" w:hAnsi="Book Antiqua"/>
          <w:color w:val="000000"/>
          <w:szCs w:val="24"/>
          <w:vertAlign w:val="superscript"/>
        </w:rPr>
        <w:t>[15]</w:t>
      </w:r>
      <w:r w:rsidRPr="0019608A">
        <w:rPr>
          <w:rFonts w:ascii="Book Antiqua" w:hAnsi="Book Antiqua"/>
          <w:color w:val="000000"/>
          <w:szCs w:val="24"/>
        </w:rPr>
        <w:t>, this mutation was also reported in the rotenone-resistant VA2B cell line</w:t>
      </w:r>
      <w:r w:rsidRPr="0019608A">
        <w:rPr>
          <w:rFonts w:ascii="Book Antiqua" w:hAnsi="Book Antiqua"/>
          <w:color w:val="000000"/>
          <w:szCs w:val="24"/>
          <w:vertAlign w:val="superscript"/>
        </w:rPr>
        <w:t>[85]</w:t>
      </w:r>
      <w:r w:rsidRPr="0019608A">
        <w:rPr>
          <w:rFonts w:ascii="Book Antiqua" w:hAnsi="Book Antiqua"/>
          <w:color w:val="000000"/>
          <w:szCs w:val="24"/>
        </w:rPr>
        <w:t>, colorectal cancer</w:t>
      </w:r>
      <w:r w:rsidRPr="0019608A">
        <w:rPr>
          <w:rFonts w:ascii="Book Antiqua" w:hAnsi="Book Antiqua"/>
          <w:color w:val="000000"/>
          <w:szCs w:val="24"/>
          <w:vertAlign w:val="superscript"/>
        </w:rPr>
        <w:t>[86]</w:t>
      </w:r>
      <w:r w:rsidRPr="0019608A">
        <w:rPr>
          <w:rFonts w:ascii="Book Antiqua" w:hAnsi="Book Antiqua"/>
          <w:color w:val="000000"/>
          <w:szCs w:val="24"/>
        </w:rPr>
        <w:t>, HCC</w:t>
      </w:r>
      <w:r w:rsidRPr="0019608A">
        <w:rPr>
          <w:rFonts w:ascii="Book Antiqua" w:hAnsi="Book Antiqua"/>
          <w:color w:val="000000"/>
          <w:szCs w:val="24"/>
          <w:vertAlign w:val="superscript"/>
        </w:rPr>
        <w:t>[25]</w:t>
      </w:r>
      <w:r w:rsidRPr="0019608A">
        <w:rPr>
          <w:rFonts w:ascii="Book Antiqua" w:hAnsi="Book Antiqua"/>
          <w:color w:val="000000"/>
          <w:szCs w:val="24"/>
        </w:rPr>
        <w:t>, and breast cancer specimens</w:t>
      </w:r>
      <w:r w:rsidRPr="0019608A">
        <w:rPr>
          <w:rFonts w:ascii="Book Antiqua" w:hAnsi="Book Antiqua"/>
          <w:color w:val="000000"/>
          <w:szCs w:val="24"/>
          <w:vertAlign w:val="superscript"/>
        </w:rPr>
        <w:t>[21]</w:t>
      </w:r>
      <w:r w:rsidRPr="0019608A">
        <w:rPr>
          <w:rFonts w:ascii="Book Antiqua" w:hAnsi="Book Antiqua"/>
          <w:color w:val="000000"/>
          <w:szCs w:val="24"/>
        </w:rPr>
        <w:t>. A study revealed that the heteroplasmic 12418insA mutation contributes to reduced oxidative phosphorylation and increased ROS production in human cancer cells and promotes tumorigenesis in nude mice</w:t>
      </w:r>
      <w:r w:rsidRPr="0019608A">
        <w:rPr>
          <w:rFonts w:ascii="Book Antiqua" w:hAnsi="Book Antiqua"/>
          <w:color w:val="000000"/>
          <w:szCs w:val="24"/>
          <w:vertAlign w:val="superscript"/>
        </w:rPr>
        <w:t>[84]</w:t>
      </w:r>
      <w:r w:rsidRPr="0019608A">
        <w:rPr>
          <w:rFonts w:ascii="Book Antiqua" w:hAnsi="Book Antiqua"/>
          <w:color w:val="000000"/>
          <w:szCs w:val="24"/>
        </w:rPr>
        <w:t>. The report provided evidence suggesting that mtDNA mutation and mitochondrial dysfunction contribute to tumorigenesis.</w:t>
      </w:r>
    </w:p>
    <w:p w:rsidR="007A55ED" w:rsidRPr="0019608A" w:rsidRDefault="007A55ED" w:rsidP="00686310">
      <w:pPr>
        <w:spacing w:line="360" w:lineRule="auto"/>
        <w:ind w:firstLineChars="200" w:firstLine="480"/>
        <w:jc w:val="both"/>
        <w:rPr>
          <w:rFonts w:ascii="Book Antiqua" w:hAnsi="Book Antiqua"/>
          <w:color w:val="000000"/>
          <w:szCs w:val="24"/>
        </w:rPr>
      </w:pPr>
      <w:r w:rsidRPr="0019608A">
        <w:rPr>
          <w:rFonts w:ascii="Book Antiqua" w:hAnsi="Book Antiqua"/>
          <w:color w:val="000000"/>
          <w:szCs w:val="24"/>
        </w:rPr>
        <w:t>Additional evidence was obtained from an approach using mitochondrial specific inhibitors to suggest that mitochondrial dysfunction enhances chemo-resistance and cell migration in human gastric cancer cells</w:t>
      </w:r>
      <w:r w:rsidRPr="0019608A">
        <w:rPr>
          <w:rFonts w:ascii="Book Antiqua" w:hAnsi="Book Antiqua"/>
          <w:color w:val="000000"/>
          <w:szCs w:val="24"/>
          <w:vertAlign w:val="superscript"/>
        </w:rPr>
        <w:t>[15,87]</w:t>
      </w:r>
      <w:r w:rsidRPr="0019608A">
        <w:rPr>
          <w:rFonts w:ascii="Book Antiqua" w:hAnsi="Book Antiqua"/>
          <w:color w:val="000000"/>
          <w:szCs w:val="24"/>
        </w:rPr>
        <w:t>. Oligomycin-induced mitochondrial dysfunction promotes cisplatin resistance and enhances cell migration in a human gastric cancer cell line</w:t>
      </w:r>
      <w:r w:rsidRPr="0019608A">
        <w:rPr>
          <w:rFonts w:ascii="Book Antiqua" w:hAnsi="Book Antiqua"/>
          <w:color w:val="000000"/>
          <w:szCs w:val="24"/>
          <w:vertAlign w:val="superscript"/>
        </w:rPr>
        <w:t>[15]</w:t>
      </w:r>
      <w:r w:rsidRPr="0019608A">
        <w:rPr>
          <w:rFonts w:ascii="Book Antiqua" w:hAnsi="Book Antiqua"/>
          <w:color w:val="000000"/>
          <w:szCs w:val="24"/>
        </w:rPr>
        <w:t xml:space="preserve">. Moreover, mitochondrial inhibitors (antimycin A and oligomycin) increased intracellular ROS levels, and the antioxidant N-acetyl-cysteine preventes the enhanced cell migration mediated by the mitochondrial inhibitors. These results suggest that ROS generated by defective mitochondria may be involved in the </w:t>
      </w:r>
      <w:r w:rsidRPr="0019608A">
        <w:rPr>
          <w:rFonts w:ascii="Book Antiqua" w:hAnsi="Book Antiqua"/>
          <w:color w:val="000000"/>
          <w:szCs w:val="24"/>
        </w:rPr>
        <w:lastRenderedPageBreak/>
        <w:t>mechanism</w:t>
      </w:r>
      <w:r w:rsidRPr="0019608A">
        <w:rPr>
          <w:rFonts w:ascii="Book Antiqua" w:hAnsi="Book Antiqua"/>
          <w:color w:val="000000"/>
          <w:szCs w:val="24"/>
          <w:vertAlign w:val="superscript"/>
        </w:rPr>
        <w:t>[15,87]</w:t>
      </w:r>
      <w:r w:rsidRPr="0019608A">
        <w:rPr>
          <w:rFonts w:ascii="Book Antiqua" w:hAnsi="Book Antiqua"/>
          <w:color w:val="000000"/>
          <w:szCs w:val="24"/>
        </w:rPr>
        <w:t xml:space="preserve">. In addition, the mitochondrial inhibitors increase the expression of the cell adhesion molecule alpha5-integrin </w:t>
      </w:r>
      <w:r w:rsidRPr="0019608A">
        <w:rPr>
          <w:rFonts w:ascii="Book Antiqua" w:hAnsi="Book Antiqua"/>
          <w:i/>
          <w:color w:val="000000"/>
          <w:szCs w:val="24"/>
        </w:rPr>
        <w:t>via</w:t>
      </w:r>
      <w:r w:rsidRPr="0019608A">
        <w:rPr>
          <w:rFonts w:ascii="Book Antiqua" w:hAnsi="Book Antiqua"/>
          <w:color w:val="000000"/>
          <w:szCs w:val="24"/>
        </w:rPr>
        <w:t xml:space="preserve"> ROS induction</w:t>
      </w:r>
      <w:r w:rsidRPr="0019608A">
        <w:rPr>
          <w:rFonts w:ascii="Book Antiqua" w:hAnsi="Book Antiqua"/>
          <w:color w:val="000000"/>
          <w:szCs w:val="24"/>
          <w:vertAlign w:val="superscript"/>
        </w:rPr>
        <w:t>[87]</w:t>
      </w:r>
      <w:r w:rsidRPr="0019608A">
        <w:rPr>
          <w:rFonts w:ascii="Book Antiqua" w:hAnsi="Book Antiqua"/>
          <w:color w:val="000000"/>
          <w:szCs w:val="24"/>
        </w:rPr>
        <w:t xml:space="preserve">. </w:t>
      </w:r>
      <w:r w:rsidRPr="0019608A">
        <w:rPr>
          <w:rFonts w:ascii="Book Antiqua" w:hAnsi="Book Antiqua"/>
          <w:caps/>
          <w:color w:val="000000"/>
          <w:szCs w:val="24"/>
        </w:rPr>
        <w:t>a</w:t>
      </w:r>
      <w:r w:rsidRPr="0019608A">
        <w:rPr>
          <w:rFonts w:ascii="Book Antiqua" w:hAnsi="Book Antiqua"/>
          <w:color w:val="000000"/>
          <w:szCs w:val="24"/>
        </w:rPr>
        <w:t>lpha5-integrin on the cell surface is required for mitochondrial dysfunction-enhanced cell migration</w:t>
      </w:r>
      <w:r w:rsidRPr="0019608A">
        <w:rPr>
          <w:rFonts w:ascii="Book Antiqua" w:hAnsi="Book Antiqua"/>
          <w:color w:val="000000"/>
          <w:szCs w:val="24"/>
          <w:vertAlign w:val="superscript"/>
        </w:rPr>
        <w:t>[87]</w:t>
      </w:r>
      <w:r w:rsidRPr="0019608A">
        <w:rPr>
          <w:rFonts w:ascii="Book Antiqua" w:hAnsi="Book Antiqua"/>
          <w:color w:val="000000"/>
          <w:szCs w:val="24"/>
        </w:rPr>
        <w:t>. These findings suggest that ROS-mediated increased alpha5-integrin expression might serve as the molecular basis by which mitochondrial dysfunction promotes gastric cancer cell migration.</w:t>
      </w:r>
    </w:p>
    <w:p w:rsidR="007A55ED" w:rsidRPr="0019608A" w:rsidRDefault="007A55ED" w:rsidP="00686310">
      <w:pPr>
        <w:spacing w:line="360" w:lineRule="auto"/>
        <w:ind w:firstLineChars="200" w:firstLine="480"/>
        <w:jc w:val="both"/>
        <w:rPr>
          <w:rFonts w:ascii="Book Antiqua" w:hAnsi="Book Antiqua"/>
          <w:color w:val="000000"/>
          <w:szCs w:val="24"/>
        </w:rPr>
      </w:pPr>
      <w:r w:rsidRPr="0019608A">
        <w:rPr>
          <w:rFonts w:ascii="Book Antiqua" w:hAnsi="Book Antiqua"/>
          <w:color w:val="000000"/>
          <w:szCs w:val="24"/>
        </w:rPr>
        <w:t>An addition approach employed a method to select the subpopulation of cancer cells demonstrating enhanced migration. This study indicated that highly migratory gastric cancer cells display reduced oxygen consumption rates, increased intracellular ROS content and increased alpha5-integrin expression compared with the parental cells</w:t>
      </w:r>
      <w:r w:rsidRPr="0019608A">
        <w:rPr>
          <w:rFonts w:ascii="Book Antiqua" w:hAnsi="Book Antiqua"/>
          <w:color w:val="000000"/>
          <w:szCs w:val="24"/>
          <w:vertAlign w:val="superscript"/>
        </w:rPr>
        <w:t>[87]</w:t>
      </w:r>
      <w:r w:rsidRPr="0019608A">
        <w:rPr>
          <w:rFonts w:ascii="Book Antiqua" w:hAnsi="Book Antiqua"/>
          <w:color w:val="000000"/>
          <w:szCs w:val="24"/>
        </w:rPr>
        <w:t>. Importantly, the evidence from clinicopathological studies with gastric cancer specimens suggest that alpha5-integrin expression is highly correlated with gastric cancer invasion</w:t>
      </w:r>
      <w:r w:rsidRPr="0019608A">
        <w:rPr>
          <w:rFonts w:ascii="Book Antiqua" w:hAnsi="Book Antiqua"/>
          <w:color w:val="000000"/>
          <w:szCs w:val="24"/>
          <w:vertAlign w:val="superscript"/>
        </w:rPr>
        <w:t>[87]</w:t>
      </w:r>
      <w:r w:rsidRPr="0019608A">
        <w:rPr>
          <w:rFonts w:ascii="Book Antiqua" w:hAnsi="Book Antiqua"/>
          <w:color w:val="000000"/>
          <w:szCs w:val="24"/>
        </w:rPr>
        <w:t>. These results further support the association between mitochondrial dysfunction and cell migration in gastric cancer.</w:t>
      </w:r>
    </w:p>
    <w:p w:rsidR="007A55ED" w:rsidRPr="0019608A" w:rsidRDefault="007A55ED" w:rsidP="00686310">
      <w:pPr>
        <w:spacing w:line="360" w:lineRule="auto"/>
        <w:ind w:firstLineChars="200" w:firstLine="480"/>
        <w:jc w:val="both"/>
        <w:rPr>
          <w:rFonts w:ascii="Book Antiqua" w:hAnsi="Book Antiqua"/>
          <w:color w:val="000000"/>
          <w:szCs w:val="24"/>
        </w:rPr>
      </w:pPr>
      <w:r w:rsidRPr="0019608A">
        <w:rPr>
          <w:rFonts w:ascii="Book Antiqua" w:hAnsi="Book Antiqua"/>
          <w:color w:val="000000"/>
          <w:szCs w:val="24"/>
        </w:rPr>
        <w:t>Although most of the studies were not focused on gastric cancer, data from several lines of research have substantiated the pathological role of mtDNA mutation or mitochondrial dysfunction in cancer. Using cybrid cell models, pathogenic mtDNA mutation (</w:t>
      </w:r>
      <w:r w:rsidRPr="0019608A">
        <w:rPr>
          <w:rFonts w:ascii="Book Antiqua" w:hAnsi="Book Antiqua"/>
          <w:i/>
          <w:color w:val="000000"/>
          <w:szCs w:val="24"/>
        </w:rPr>
        <w:t>e.g.</w:t>
      </w:r>
      <w:r w:rsidRPr="0019608A">
        <w:rPr>
          <w:rFonts w:ascii="Book Antiqua" w:hAnsi="Book Antiqua"/>
          <w:color w:val="000000"/>
          <w:szCs w:val="24"/>
        </w:rPr>
        <w:t>, the T8993G transversion) have been shown to promot tumor growth in nude mice by preventing apoptosis</w:t>
      </w:r>
      <w:r w:rsidRPr="0019608A">
        <w:rPr>
          <w:rFonts w:ascii="Book Antiqua" w:hAnsi="Book Antiqua"/>
          <w:color w:val="000000"/>
          <w:szCs w:val="24"/>
          <w:vertAlign w:val="superscript"/>
        </w:rPr>
        <w:t>[88-90]</w:t>
      </w:r>
      <w:r w:rsidRPr="0019608A">
        <w:rPr>
          <w:rFonts w:ascii="Book Antiqua" w:hAnsi="Book Antiqua"/>
          <w:color w:val="000000"/>
          <w:szCs w:val="24"/>
        </w:rPr>
        <w:t>. Moreover, it was reported that the mtDNA mutation-mediated mitochondrial dysfunction contributes to metastatic cancer phenotypes, and ROS induction is mechanistically involved</w:t>
      </w:r>
      <w:r w:rsidRPr="0019608A">
        <w:rPr>
          <w:rFonts w:ascii="Book Antiqua" w:hAnsi="Book Antiqua"/>
          <w:color w:val="000000"/>
          <w:szCs w:val="24"/>
          <w:vertAlign w:val="superscript"/>
        </w:rPr>
        <w:t>[88,91]</w:t>
      </w:r>
      <w:r w:rsidRPr="0019608A">
        <w:rPr>
          <w:rFonts w:ascii="Book Antiqua" w:hAnsi="Book Antiqua"/>
          <w:color w:val="000000"/>
          <w:szCs w:val="24"/>
        </w:rPr>
        <w:t xml:space="preserve">. Mitochondrial inhibitors or mtDNA depletion can induce chemo-resistance or enhance the invasive </w:t>
      </w:r>
      <w:r w:rsidRPr="0019608A">
        <w:rPr>
          <w:rFonts w:ascii="Book Antiqua" w:hAnsi="Book Antiqua"/>
          <w:color w:val="000000"/>
          <w:szCs w:val="24"/>
        </w:rPr>
        <w:lastRenderedPageBreak/>
        <w:t>phenotypes of various cancers</w:t>
      </w:r>
      <w:r w:rsidRPr="0019608A">
        <w:rPr>
          <w:rFonts w:ascii="Book Antiqua" w:hAnsi="Book Antiqua"/>
          <w:color w:val="000000"/>
          <w:szCs w:val="24"/>
          <w:vertAlign w:val="superscript"/>
        </w:rPr>
        <w:t>[92-96]</w:t>
      </w:r>
      <w:r w:rsidRPr="0019608A">
        <w:rPr>
          <w:rFonts w:ascii="Book Antiqua" w:hAnsi="Book Antiqua"/>
          <w:color w:val="000000"/>
          <w:szCs w:val="24"/>
        </w:rPr>
        <w:t>. “Retrograde signaling,” signaling from mitochondria to the nucleus</w:t>
      </w:r>
      <w:r w:rsidRPr="0019608A">
        <w:rPr>
          <w:rFonts w:ascii="Book Antiqua" w:hAnsi="Book Antiqua"/>
          <w:color w:val="000000"/>
          <w:szCs w:val="24"/>
          <w:vertAlign w:val="superscript"/>
        </w:rPr>
        <w:t>[97,98]</w:t>
      </w:r>
      <w:r w:rsidRPr="0019608A">
        <w:rPr>
          <w:rFonts w:ascii="Book Antiqua" w:hAnsi="Book Antiqua"/>
          <w:color w:val="000000"/>
          <w:szCs w:val="24"/>
        </w:rPr>
        <w:t>, has been proposed to be mechanistically involved. However, the common biomolecules involved in retrograde signaling remain undefined. The detailed mechanisms by which mtDNA mutation and mitochondrial dysfunction affect gastric cancer progression require further investigations.</w:t>
      </w:r>
    </w:p>
    <w:p w:rsidR="007A55ED" w:rsidRPr="0019608A" w:rsidRDefault="007A55ED" w:rsidP="00686310">
      <w:pPr>
        <w:spacing w:line="360" w:lineRule="auto"/>
        <w:jc w:val="both"/>
        <w:rPr>
          <w:rFonts w:ascii="Book Antiqua" w:hAnsi="Book Antiqua"/>
          <w:color w:val="000000"/>
          <w:szCs w:val="24"/>
        </w:rPr>
      </w:pPr>
    </w:p>
    <w:p w:rsidR="007A55ED" w:rsidRPr="0019608A" w:rsidRDefault="007A55ED" w:rsidP="00686310">
      <w:pPr>
        <w:spacing w:line="360" w:lineRule="auto"/>
        <w:jc w:val="both"/>
        <w:rPr>
          <w:rFonts w:ascii="Book Antiqua" w:hAnsi="Book Antiqua"/>
          <w:b/>
          <w:caps/>
          <w:color w:val="000000"/>
          <w:szCs w:val="24"/>
          <w:lang w:eastAsia="zh-CN"/>
        </w:rPr>
      </w:pPr>
      <w:r w:rsidRPr="0019608A">
        <w:rPr>
          <w:rFonts w:ascii="Book Antiqua" w:hAnsi="Book Antiqua"/>
          <w:b/>
          <w:caps/>
          <w:color w:val="000000"/>
          <w:szCs w:val="24"/>
        </w:rPr>
        <w:t>Conclu</w:t>
      </w:r>
      <w:r w:rsidRPr="0019608A">
        <w:rPr>
          <w:rFonts w:ascii="Book Antiqua" w:hAnsi="Book Antiqua"/>
          <w:b/>
          <w:caps/>
          <w:color w:val="000000"/>
          <w:szCs w:val="24"/>
          <w:lang w:eastAsia="zh-CN"/>
        </w:rPr>
        <w:t>sion</w:t>
      </w:r>
    </w:p>
    <w:p w:rsidR="007A55ED" w:rsidRPr="0019608A" w:rsidRDefault="007A55ED" w:rsidP="00686310">
      <w:pPr>
        <w:widowControl/>
        <w:spacing w:line="360" w:lineRule="auto"/>
        <w:jc w:val="both"/>
        <w:rPr>
          <w:rFonts w:ascii="Book Antiqua" w:hAnsi="Book Antiqua"/>
          <w:color w:val="000000"/>
          <w:szCs w:val="24"/>
        </w:rPr>
      </w:pPr>
      <w:r w:rsidRPr="0019608A">
        <w:rPr>
          <w:rFonts w:ascii="Book Antiqua" w:hAnsi="Book Antiqua"/>
          <w:color w:val="000000"/>
          <w:szCs w:val="24"/>
        </w:rPr>
        <w:t>Several types of somatic mtDNA alterations have been identified in human gastric cancers. The point mutation and decreased mtDNA copy number are the two most common mtDNA alterations, and these alterations might result in mitochondrial dysfunction in gastric cancers. These findings provide a molecular basis for the metabolic reprogramming or the “Warburg effect” in gastric cancers. Clinical correlative analyses reveal that decreased mtDNA copy number is associated with the ill-defined ulcerated and infiltrating types as well as the diffusely infiltrating types of gastric cancer, which might correlate with poorer patient prognosis</w:t>
      </w:r>
      <w:r w:rsidRPr="0019608A">
        <w:rPr>
          <w:rFonts w:ascii="Book Antiqua" w:hAnsi="Book Antiqua"/>
          <w:color w:val="000000"/>
          <w:szCs w:val="24"/>
          <w:vertAlign w:val="superscript"/>
        </w:rPr>
        <w:t>[13]</w:t>
      </w:r>
      <w:r w:rsidRPr="0019608A">
        <w:rPr>
          <w:rFonts w:ascii="Book Antiqua" w:hAnsi="Book Antiqua"/>
          <w:color w:val="000000"/>
          <w:szCs w:val="24"/>
        </w:rPr>
        <w:t>. However, the presence of somatic mtDNA point mutations in gastric cancers does not correlate with tumor size and grade, or patient survival</w:t>
      </w:r>
      <w:r w:rsidRPr="0019608A">
        <w:rPr>
          <w:rFonts w:ascii="Book Antiqua" w:hAnsi="Book Antiqua"/>
          <w:color w:val="000000"/>
          <w:szCs w:val="24"/>
          <w:vertAlign w:val="superscript"/>
        </w:rPr>
        <w:t>[15]</w:t>
      </w:r>
      <w:r w:rsidRPr="0019608A">
        <w:rPr>
          <w:rFonts w:ascii="Book Antiqua" w:hAnsi="Book Antiqua"/>
          <w:color w:val="000000"/>
          <w:szCs w:val="24"/>
        </w:rPr>
        <w:t xml:space="preserve">. This finding might be attributed to the possibility that these mtDNA point mutations do not always affect mitochondrial function nor contribute to gastric cancer progression. In addition, different heteroplasmic levels of the same mtDNA mutation might produce varying results for tumorigenesis and cancer progression. The results are consistent with </w:t>
      </w:r>
      <w:r w:rsidRPr="0019608A">
        <w:rPr>
          <w:rFonts w:ascii="Book Antiqua" w:hAnsi="Book Antiqua"/>
          <w:i/>
          <w:color w:val="000000"/>
          <w:szCs w:val="24"/>
        </w:rPr>
        <w:t>in vitro</w:t>
      </w:r>
      <w:r w:rsidRPr="0019608A">
        <w:rPr>
          <w:rFonts w:ascii="Book Antiqua" w:hAnsi="Book Antiqua"/>
          <w:color w:val="000000"/>
          <w:szCs w:val="24"/>
        </w:rPr>
        <w:t xml:space="preserve"> studies using mitochondrial inhibitors, suggesting that mitochondrial dysfunction might induce chemo-resistance and enhance </w:t>
      </w:r>
      <w:r w:rsidRPr="0019608A">
        <w:rPr>
          <w:rFonts w:ascii="Book Antiqua" w:hAnsi="Book Antiqua"/>
          <w:color w:val="000000"/>
          <w:szCs w:val="24"/>
        </w:rPr>
        <w:lastRenderedPageBreak/>
        <w:t>cell migration in part in gastric cancer cells</w:t>
      </w:r>
      <w:r w:rsidRPr="0019608A">
        <w:rPr>
          <w:rFonts w:ascii="Book Antiqua" w:hAnsi="Book Antiqua"/>
          <w:color w:val="000000"/>
          <w:szCs w:val="24"/>
          <w:vertAlign w:val="superscript"/>
        </w:rPr>
        <w:t>[15,84]</w:t>
      </w:r>
      <w:r w:rsidRPr="0019608A">
        <w:rPr>
          <w:rFonts w:ascii="Book Antiqua" w:hAnsi="Book Antiqua"/>
          <w:color w:val="000000"/>
          <w:szCs w:val="24"/>
        </w:rPr>
        <w:t>. Thus, the role of specific mtDNA point mutation in mitochondrial function and gastric cancer progression warrants further study.</w:t>
      </w:r>
    </w:p>
    <w:p w:rsidR="007A55ED" w:rsidRPr="0019608A" w:rsidRDefault="007A55ED" w:rsidP="00686310">
      <w:pPr>
        <w:widowControl/>
        <w:spacing w:line="360" w:lineRule="auto"/>
        <w:jc w:val="both"/>
        <w:rPr>
          <w:rFonts w:ascii="Book Antiqua" w:hAnsi="Book Antiqua"/>
          <w:color w:val="000000"/>
          <w:szCs w:val="24"/>
        </w:rPr>
      </w:pPr>
      <w:r w:rsidRPr="0019608A">
        <w:rPr>
          <w:rFonts w:ascii="Book Antiqua" w:hAnsi="Book Antiqua"/>
          <w:color w:val="000000"/>
          <w:szCs w:val="24"/>
        </w:rPr>
        <w:t>Among the somatic mtDNA mutations identified in gastric cancer, transition mutations and mononucleotide or dinucleotide repeat instability, not transversion mutations, are the two most common types of mutation. Transition mutations may not result from oxidative DNA damage; rather, these mutations may result from specific types of DNA damage and/or reduced efficiency in mtDNA replication and repair activities as well as other undefined mechanisms.</w:t>
      </w:r>
    </w:p>
    <w:p w:rsidR="007A55ED" w:rsidRPr="0019608A" w:rsidRDefault="007A55ED" w:rsidP="00686310">
      <w:pPr>
        <w:widowControl/>
        <w:spacing w:line="360" w:lineRule="auto"/>
        <w:ind w:firstLineChars="200" w:firstLine="480"/>
        <w:jc w:val="both"/>
        <w:rPr>
          <w:rFonts w:ascii="Book Antiqua" w:hAnsi="Book Antiqua"/>
          <w:color w:val="000000"/>
          <w:szCs w:val="24"/>
        </w:rPr>
      </w:pPr>
      <w:r w:rsidRPr="0019608A">
        <w:rPr>
          <w:rFonts w:ascii="Book Antiqua" w:hAnsi="Book Antiqua"/>
          <w:color w:val="000000"/>
          <w:szCs w:val="24"/>
        </w:rPr>
        <w:t>Increasing lines of evidence have important implications in the pathological role of mtDNA mutation or mitochondrial dysfunction in gastric cancer. Increased ROS production induced by mitochondrial dysfunction may be involved in the malignant changes of gastric cancer. However, the detailed mechanism by which mtDNA mutation and mitochondrial dysfunction affect gastric cancer progression remains unclear. Elucidation of the factors causing mtDNA mutations and activating retrograde signaling pathways in gastric cancer will be important for understanding the role of mitochondria and mtDNA in gastric cancer. The search for strategies to prevent mtDNA alterations and inhibit these pathways will aid in the development of novel treatments for gastric cancers.</w:t>
      </w:r>
    </w:p>
    <w:p w:rsidR="007A55ED" w:rsidRPr="0019608A" w:rsidRDefault="007A55ED" w:rsidP="00686310">
      <w:pPr>
        <w:widowControl/>
        <w:spacing w:line="360" w:lineRule="auto"/>
        <w:jc w:val="both"/>
        <w:rPr>
          <w:rFonts w:ascii="Book Antiqua" w:hAnsi="Book Antiqua"/>
          <w:color w:val="000000"/>
          <w:szCs w:val="24"/>
        </w:rPr>
      </w:pPr>
      <w:r w:rsidRPr="0019608A">
        <w:rPr>
          <w:rFonts w:ascii="Book Antiqua" w:hAnsi="Book Antiqua"/>
          <w:color w:val="000000"/>
          <w:szCs w:val="24"/>
        </w:rPr>
        <w:br w:type="page"/>
      </w:r>
    </w:p>
    <w:p w:rsidR="007A55ED" w:rsidRPr="0019608A" w:rsidRDefault="007A55ED" w:rsidP="00686310">
      <w:pPr>
        <w:spacing w:line="360" w:lineRule="auto"/>
        <w:jc w:val="both"/>
        <w:rPr>
          <w:rFonts w:ascii="Book Antiqua" w:hAnsi="Book Antiqua"/>
          <w:b/>
          <w:color w:val="000000"/>
          <w:szCs w:val="24"/>
        </w:rPr>
      </w:pPr>
      <w:r w:rsidRPr="0019608A">
        <w:rPr>
          <w:rFonts w:ascii="Book Antiqua" w:hAnsi="Book Antiqua"/>
          <w:b/>
          <w:color w:val="000000"/>
          <w:szCs w:val="24"/>
        </w:rPr>
        <w:t>REFERENCES</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1 </w:t>
      </w:r>
      <w:r w:rsidRPr="0019608A">
        <w:rPr>
          <w:rFonts w:ascii="Book Antiqua" w:hAnsi="Book Antiqua" w:cs="宋体"/>
          <w:b/>
          <w:bCs/>
          <w:color w:val="000000"/>
          <w:kern w:val="0"/>
          <w:szCs w:val="24"/>
        </w:rPr>
        <w:t>Wu CW</w:t>
      </w:r>
      <w:r w:rsidRPr="0019608A">
        <w:rPr>
          <w:rFonts w:ascii="Book Antiqua" w:hAnsi="Book Antiqua" w:cs="宋体"/>
          <w:color w:val="000000"/>
          <w:kern w:val="0"/>
          <w:szCs w:val="24"/>
        </w:rPr>
        <w:t>, Hsiung CA, Lo SS, Hsieh MC, Chen JH, Li AF, Lui WY, Whang-Peng J. Nodal dissection for patients with gastric cancer: a randomised controlled trial. </w:t>
      </w:r>
      <w:r w:rsidRPr="0019608A">
        <w:rPr>
          <w:rFonts w:ascii="Book Antiqua" w:hAnsi="Book Antiqua" w:cs="宋体"/>
          <w:i/>
          <w:iCs/>
          <w:color w:val="000000"/>
          <w:kern w:val="0"/>
          <w:szCs w:val="24"/>
        </w:rPr>
        <w:t>Lancet Oncol</w:t>
      </w:r>
      <w:r w:rsidRPr="0019608A">
        <w:rPr>
          <w:rFonts w:ascii="Book Antiqua" w:hAnsi="Book Antiqua" w:cs="宋体"/>
          <w:color w:val="000000"/>
          <w:kern w:val="0"/>
          <w:szCs w:val="24"/>
        </w:rPr>
        <w:t> 2006; </w:t>
      </w:r>
      <w:r w:rsidRPr="0019608A">
        <w:rPr>
          <w:rFonts w:ascii="Book Antiqua" w:hAnsi="Book Antiqua" w:cs="宋体"/>
          <w:b/>
          <w:bCs/>
          <w:color w:val="000000"/>
          <w:kern w:val="0"/>
          <w:szCs w:val="24"/>
        </w:rPr>
        <w:t>7</w:t>
      </w:r>
      <w:r w:rsidRPr="0019608A">
        <w:rPr>
          <w:rFonts w:ascii="Book Antiqua" w:hAnsi="Book Antiqua" w:cs="宋体"/>
          <w:color w:val="000000"/>
          <w:kern w:val="0"/>
          <w:szCs w:val="24"/>
        </w:rPr>
        <w:t>: 309-315 [PMID: 16574546 DOI: 10.1016/S1470-2045(06)70623-4]</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2 </w:t>
      </w:r>
      <w:r w:rsidRPr="0019608A">
        <w:rPr>
          <w:rFonts w:ascii="Book Antiqua" w:hAnsi="Book Antiqua" w:cs="宋体"/>
          <w:b/>
          <w:bCs/>
          <w:color w:val="000000"/>
          <w:kern w:val="0"/>
          <w:szCs w:val="24"/>
        </w:rPr>
        <w:t>Hanahan D</w:t>
      </w:r>
      <w:r w:rsidRPr="0019608A">
        <w:rPr>
          <w:rFonts w:ascii="Book Antiqua" w:hAnsi="Book Antiqua" w:cs="宋体"/>
          <w:color w:val="000000"/>
          <w:kern w:val="0"/>
          <w:szCs w:val="24"/>
        </w:rPr>
        <w:t>, Weinberg RA. Hallmarks of cancer: the next generation. </w:t>
      </w:r>
      <w:r w:rsidRPr="0019608A">
        <w:rPr>
          <w:rFonts w:ascii="Book Antiqua" w:hAnsi="Book Antiqua" w:cs="宋体"/>
          <w:i/>
          <w:iCs/>
          <w:color w:val="000000"/>
          <w:kern w:val="0"/>
          <w:szCs w:val="24"/>
        </w:rPr>
        <w:t>Cell</w:t>
      </w:r>
      <w:r w:rsidRPr="0019608A">
        <w:rPr>
          <w:rFonts w:ascii="Book Antiqua" w:hAnsi="Book Antiqua" w:cs="宋体"/>
          <w:color w:val="000000"/>
          <w:kern w:val="0"/>
          <w:szCs w:val="24"/>
        </w:rPr>
        <w:t> 2011; </w:t>
      </w:r>
      <w:r w:rsidRPr="0019608A">
        <w:rPr>
          <w:rFonts w:ascii="Book Antiqua" w:hAnsi="Book Antiqua" w:cs="宋体"/>
          <w:b/>
          <w:bCs/>
          <w:color w:val="000000"/>
          <w:kern w:val="0"/>
          <w:szCs w:val="24"/>
        </w:rPr>
        <w:t>144</w:t>
      </w:r>
      <w:r w:rsidRPr="0019608A">
        <w:rPr>
          <w:rFonts w:ascii="Book Antiqua" w:hAnsi="Book Antiqua" w:cs="宋体"/>
          <w:color w:val="000000"/>
          <w:kern w:val="0"/>
          <w:szCs w:val="24"/>
        </w:rPr>
        <w:t>: 646-674 [PMID: 21376230 DOI: 10.1016/j.cell.2011.02.013]</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 xml:space="preserve">3 </w:t>
      </w:r>
      <w:r w:rsidRPr="0019608A">
        <w:rPr>
          <w:rFonts w:ascii="Book Antiqua" w:hAnsi="Book Antiqua" w:cs="宋体"/>
          <w:b/>
          <w:color w:val="000000"/>
          <w:kern w:val="0"/>
          <w:szCs w:val="24"/>
        </w:rPr>
        <w:t>Warburg O</w:t>
      </w:r>
      <w:r w:rsidRPr="0019608A">
        <w:rPr>
          <w:rFonts w:ascii="Book Antiqua" w:hAnsi="Book Antiqua" w:cs="宋体"/>
          <w:color w:val="000000"/>
          <w:kern w:val="0"/>
          <w:szCs w:val="24"/>
        </w:rPr>
        <w:t>. The metabolism of tumors. Arnold Constable: London 1930; pp. 254-270</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4 </w:t>
      </w:r>
      <w:r w:rsidRPr="0019608A">
        <w:rPr>
          <w:rFonts w:ascii="Book Antiqua" w:hAnsi="Book Antiqua" w:cs="宋体"/>
          <w:b/>
          <w:bCs/>
          <w:color w:val="000000"/>
          <w:kern w:val="0"/>
          <w:szCs w:val="24"/>
        </w:rPr>
        <w:t>WARBURG O</w:t>
      </w:r>
      <w:r w:rsidRPr="0019608A">
        <w:rPr>
          <w:rFonts w:ascii="Book Antiqua" w:hAnsi="Book Antiqua" w:cs="宋体"/>
          <w:color w:val="000000"/>
          <w:kern w:val="0"/>
          <w:szCs w:val="24"/>
        </w:rPr>
        <w:t>. On the origin of cancer cells. </w:t>
      </w:r>
      <w:r w:rsidRPr="0019608A">
        <w:rPr>
          <w:rFonts w:ascii="Book Antiqua" w:hAnsi="Book Antiqua" w:cs="宋体"/>
          <w:i/>
          <w:iCs/>
          <w:color w:val="000000"/>
          <w:kern w:val="0"/>
          <w:szCs w:val="24"/>
        </w:rPr>
        <w:t>Science</w:t>
      </w:r>
      <w:r w:rsidRPr="0019608A">
        <w:rPr>
          <w:rFonts w:ascii="Book Antiqua" w:hAnsi="Book Antiqua" w:cs="宋体"/>
          <w:color w:val="000000"/>
          <w:kern w:val="0"/>
          <w:szCs w:val="24"/>
        </w:rPr>
        <w:t> 1956; </w:t>
      </w:r>
      <w:r w:rsidRPr="0019608A">
        <w:rPr>
          <w:rFonts w:ascii="Book Antiqua" w:hAnsi="Book Antiqua" w:cs="宋体"/>
          <w:b/>
          <w:bCs/>
          <w:color w:val="000000"/>
          <w:kern w:val="0"/>
          <w:szCs w:val="24"/>
        </w:rPr>
        <w:t>123</w:t>
      </w:r>
      <w:r w:rsidRPr="0019608A">
        <w:rPr>
          <w:rFonts w:ascii="Book Antiqua" w:hAnsi="Book Antiqua" w:cs="宋体"/>
          <w:color w:val="000000"/>
          <w:kern w:val="0"/>
          <w:szCs w:val="24"/>
        </w:rPr>
        <w:t>: 309-314 [PMID: 13298683 DOI: 10.1126/science]</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5 </w:t>
      </w:r>
      <w:r w:rsidRPr="0019608A">
        <w:rPr>
          <w:rFonts w:ascii="Book Antiqua" w:hAnsi="Book Antiqua" w:cs="宋体"/>
          <w:b/>
          <w:bCs/>
          <w:color w:val="000000"/>
          <w:kern w:val="0"/>
          <w:szCs w:val="24"/>
        </w:rPr>
        <w:t>Chen Z</w:t>
      </w:r>
      <w:r w:rsidRPr="0019608A">
        <w:rPr>
          <w:rFonts w:ascii="Book Antiqua" w:hAnsi="Book Antiqua" w:cs="宋体"/>
          <w:color w:val="000000"/>
          <w:kern w:val="0"/>
          <w:szCs w:val="24"/>
        </w:rPr>
        <w:t>, Lu W, Garcia-Prieto C, Huang P. The Warburg effect and its cancer therapeutic implications. </w:t>
      </w:r>
      <w:r w:rsidRPr="0019608A">
        <w:rPr>
          <w:rFonts w:ascii="Book Antiqua" w:hAnsi="Book Antiqua" w:cs="宋体"/>
          <w:i/>
          <w:iCs/>
          <w:color w:val="000000"/>
          <w:kern w:val="0"/>
          <w:szCs w:val="24"/>
        </w:rPr>
        <w:t>J Bioenerg Biomembr</w:t>
      </w:r>
      <w:r w:rsidRPr="0019608A">
        <w:rPr>
          <w:rFonts w:ascii="Book Antiqua" w:hAnsi="Book Antiqua" w:cs="宋体"/>
          <w:color w:val="000000"/>
          <w:kern w:val="0"/>
          <w:szCs w:val="24"/>
        </w:rPr>
        <w:t> 2007; </w:t>
      </w:r>
      <w:r w:rsidRPr="0019608A">
        <w:rPr>
          <w:rFonts w:ascii="Book Antiqua" w:hAnsi="Book Antiqua" w:cs="宋体"/>
          <w:b/>
          <w:bCs/>
          <w:color w:val="000000"/>
          <w:kern w:val="0"/>
          <w:szCs w:val="24"/>
        </w:rPr>
        <w:t>39</w:t>
      </w:r>
      <w:r w:rsidRPr="0019608A">
        <w:rPr>
          <w:rFonts w:ascii="Book Antiqua" w:hAnsi="Book Antiqua" w:cs="宋体"/>
          <w:color w:val="000000"/>
          <w:kern w:val="0"/>
          <w:szCs w:val="24"/>
        </w:rPr>
        <w:t>: 267-274 [PMID: 17551814 DOI: 10.1007/s10863-007-9086-x]</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6 </w:t>
      </w:r>
      <w:r w:rsidRPr="0019608A">
        <w:rPr>
          <w:rFonts w:ascii="Book Antiqua" w:hAnsi="Book Antiqua" w:cs="宋体"/>
          <w:b/>
          <w:bCs/>
          <w:color w:val="000000"/>
          <w:kern w:val="0"/>
          <w:szCs w:val="24"/>
        </w:rPr>
        <w:t>Upadhyay M</w:t>
      </w:r>
      <w:r w:rsidRPr="0019608A">
        <w:rPr>
          <w:rFonts w:ascii="Book Antiqua" w:hAnsi="Book Antiqua" w:cs="宋体"/>
          <w:color w:val="000000"/>
          <w:kern w:val="0"/>
          <w:szCs w:val="24"/>
        </w:rPr>
        <w:t>, Samal J, Kandpal M, Singh OV, Vivekanandan P. The Warburg effect: insights from the past decade. </w:t>
      </w:r>
      <w:r w:rsidRPr="0019608A">
        <w:rPr>
          <w:rFonts w:ascii="Book Antiqua" w:hAnsi="Book Antiqua" w:cs="宋体"/>
          <w:i/>
          <w:iCs/>
          <w:color w:val="000000"/>
          <w:kern w:val="0"/>
          <w:szCs w:val="24"/>
        </w:rPr>
        <w:t>Pharmacol Ther</w:t>
      </w:r>
      <w:r w:rsidRPr="0019608A">
        <w:rPr>
          <w:rFonts w:ascii="Book Antiqua" w:hAnsi="Book Antiqua" w:cs="宋体"/>
          <w:color w:val="000000"/>
          <w:kern w:val="0"/>
          <w:szCs w:val="24"/>
        </w:rPr>
        <w:t> 2013; </w:t>
      </w:r>
      <w:r w:rsidRPr="0019608A">
        <w:rPr>
          <w:rFonts w:ascii="Book Antiqua" w:hAnsi="Book Antiqua" w:cs="宋体"/>
          <w:b/>
          <w:bCs/>
          <w:color w:val="000000"/>
          <w:kern w:val="0"/>
          <w:szCs w:val="24"/>
        </w:rPr>
        <w:t>137</w:t>
      </w:r>
      <w:r w:rsidRPr="0019608A">
        <w:rPr>
          <w:rFonts w:ascii="Book Antiqua" w:hAnsi="Book Antiqua" w:cs="宋体"/>
          <w:color w:val="000000"/>
          <w:kern w:val="0"/>
          <w:szCs w:val="24"/>
        </w:rPr>
        <w:t>: 318-330 [PMID: 23159371 DOI: 10.1016/j.pharmthera.2012.11.003]</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7 </w:t>
      </w:r>
      <w:r w:rsidRPr="0019608A">
        <w:rPr>
          <w:rFonts w:ascii="Book Antiqua" w:hAnsi="Book Antiqua" w:cs="宋体"/>
          <w:b/>
          <w:bCs/>
          <w:color w:val="000000"/>
          <w:kern w:val="0"/>
          <w:szCs w:val="24"/>
        </w:rPr>
        <w:t>Lee HC</w:t>
      </w:r>
      <w:r w:rsidRPr="0019608A">
        <w:rPr>
          <w:rFonts w:ascii="Book Antiqua" w:hAnsi="Book Antiqua" w:cs="宋体"/>
          <w:color w:val="000000"/>
          <w:kern w:val="0"/>
          <w:szCs w:val="24"/>
        </w:rPr>
        <w:t>, Yin PH, Lin JC, Wu CC, Chen CY, Wu CW, Chi CW, Tam TN, Wei YH. Mitochondrial genome instability and mtDNA depletion in human cancers. </w:t>
      </w:r>
      <w:r w:rsidRPr="0019608A">
        <w:rPr>
          <w:rFonts w:ascii="Book Antiqua" w:hAnsi="Book Antiqua" w:cs="宋体"/>
          <w:i/>
          <w:iCs/>
          <w:color w:val="000000"/>
          <w:kern w:val="0"/>
          <w:szCs w:val="24"/>
        </w:rPr>
        <w:t>Ann N Y Acad Sci</w:t>
      </w:r>
      <w:r w:rsidRPr="0019608A">
        <w:rPr>
          <w:rFonts w:ascii="Book Antiqua" w:hAnsi="Book Antiqua" w:cs="宋体"/>
          <w:color w:val="000000"/>
          <w:kern w:val="0"/>
          <w:szCs w:val="24"/>
        </w:rPr>
        <w:t> 2005; </w:t>
      </w:r>
      <w:r w:rsidRPr="0019608A">
        <w:rPr>
          <w:rFonts w:ascii="Book Antiqua" w:hAnsi="Book Antiqua" w:cs="宋体"/>
          <w:b/>
          <w:bCs/>
          <w:color w:val="000000"/>
          <w:kern w:val="0"/>
          <w:szCs w:val="24"/>
        </w:rPr>
        <w:t>1042</w:t>
      </w:r>
      <w:r w:rsidRPr="0019608A">
        <w:rPr>
          <w:rFonts w:ascii="Book Antiqua" w:hAnsi="Book Antiqua" w:cs="宋体"/>
          <w:color w:val="000000"/>
          <w:kern w:val="0"/>
          <w:szCs w:val="24"/>
        </w:rPr>
        <w:t>: 109-122 [PMID: 15965052 DOI: 10.1196/annals.1338.011]</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lastRenderedPageBreak/>
        <w:t>8 </w:t>
      </w:r>
      <w:r w:rsidRPr="0019608A">
        <w:rPr>
          <w:rFonts w:ascii="Book Antiqua" w:hAnsi="Book Antiqua" w:cs="宋体"/>
          <w:b/>
          <w:bCs/>
          <w:color w:val="000000"/>
          <w:kern w:val="0"/>
          <w:szCs w:val="24"/>
        </w:rPr>
        <w:t>Lee HC</w:t>
      </w:r>
      <w:r w:rsidRPr="0019608A">
        <w:rPr>
          <w:rFonts w:ascii="Book Antiqua" w:hAnsi="Book Antiqua" w:cs="宋体"/>
          <w:color w:val="000000"/>
          <w:kern w:val="0"/>
          <w:szCs w:val="24"/>
        </w:rPr>
        <w:t>, Wei YH. Mitochondrial DNA instability and metabolic shift in human cancers. </w:t>
      </w:r>
      <w:r w:rsidRPr="0019608A">
        <w:rPr>
          <w:rFonts w:ascii="Book Antiqua" w:hAnsi="Book Antiqua" w:cs="宋体"/>
          <w:i/>
          <w:iCs/>
          <w:color w:val="000000"/>
          <w:kern w:val="0"/>
          <w:szCs w:val="24"/>
        </w:rPr>
        <w:t>Int J Mol Sci</w:t>
      </w:r>
      <w:r w:rsidRPr="0019608A">
        <w:rPr>
          <w:rFonts w:ascii="Book Antiqua" w:hAnsi="Book Antiqua" w:cs="宋体"/>
          <w:color w:val="000000"/>
          <w:kern w:val="0"/>
          <w:szCs w:val="24"/>
        </w:rPr>
        <w:t> 2009; </w:t>
      </w:r>
      <w:r w:rsidRPr="0019608A">
        <w:rPr>
          <w:rFonts w:ascii="Book Antiqua" w:hAnsi="Book Antiqua" w:cs="宋体"/>
          <w:b/>
          <w:bCs/>
          <w:color w:val="000000"/>
          <w:kern w:val="0"/>
          <w:szCs w:val="24"/>
        </w:rPr>
        <w:t>10</w:t>
      </w:r>
      <w:r w:rsidRPr="0019608A">
        <w:rPr>
          <w:rFonts w:ascii="Book Antiqua" w:hAnsi="Book Antiqua" w:cs="宋体"/>
          <w:color w:val="000000"/>
          <w:kern w:val="0"/>
          <w:szCs w:val="24"/>
        </w:rPr>
        <w:t>: 674-701 [PMID: 19333428 DOI: 10.3390/ijms10020674]</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9 </w:t>
      </w:r>
      <w:r w:rsidRPr="0019608A">
        <w:rPr>
          <w:rFonts w:ascii="Book Antiqua" w:hAnsi="Book Antiqua" w:cs="宋体"/>
          <w:b/>
          <w:bCs/>
          <w:color w:val="000000"/>
          <w:kern w:val="0"/>
          <w:szCs w:val="24"/>
        </w:rPr>
        <w:t>Lee HC</w:t>
      </w:r>
      <w:r w:rsidRPr="0019608A">
        <w:rPr>
          <w:rFonts w:ascii="Book Antiqua" w:hAnsi="Book Antiqua" w:cs="宋体"/>
          <w:color w:val="000000"/>
          <w:kern w:val="0"/>
          <w:szCs w:val="24"/>
        </w:rPr>
        <w:t>, Chang CM, Chi CW. Somatic mutations of mitochondrial DNA in aging and cancer progression. </w:t>
      </w:r>
      <w:r w:rsidRPr="0019608A">
        <w:rPr>
          <w:rFonts w:ascii="Book Antiqua" w:hAnsi="Book Antiqua" w:cs="宋体"/>
          <w:i/>
          <w:iCs/>
          <w:color w:val="000000"/>
          <w:kern w:val="0"/>
          <w:szCs w:val="24"/>
        </w:rPr>
        <w:t>Ageing Res Rev</w:t>
      </w:r>
      <w:r w:rsidRPr="0019608A">
        <w:rPr>
          <w:rFonts w:ascii="Book Antiqua" w:hAnsi="Book Antiqua" w:cs="宋体"/>
          <w:color w:val="000000"/>
          <w:kern w:val="0"/>
          <w:szCs w:val="24"/>
        </w:rPr>
        <w:t> 2010; </w:t>
      </w:r>
      <w:r w:rsidRPr="0019608A">
        <w:rPr>
          <w:rFonts w:ascii="Book Antiqua" w:hAnsi="Book Antiqua" w:cs="宋体"/>
          <w:b/>
          <w:bCs/>
          <w:color w:val="000000"/>
          <w:kern w:val="0"/>
          <w:szCs w:val="24"/>
        </w:rPr>
        <w:t xml:space="preserve">9 </w:t>
      </w:r>
      <w:r w:rsidRPr="0019608A">
        <w:rPr>
          <w:rFonts w:ascii="Book Antiqua" w:hAnsi="Book Antiqua" w:cs="宋体"/>
          <w:bCs/>
          <w:color w:val="000000"/>
          <w:kern w:val="0"/>
          <w:szCs w:val="24"/>
        </w:rPr>
        <w:t>Suppl 1</w:t>
      </w:r>
      <w:r w:rsidRPr="0019608A">
        <w:rPr>
          <w:rFonts w:ascii="Book Antiqua" w:hAnsi="Book Antiqua" w:cs="宋体"/>
          <w:color w:val="000000"/>
          <w:kern w:val="0"/>
          <w:szCs w:val="24"/>
        </w:rPr>
        <w:t>: S47-S58 [PMID: 20816876 DOI: 10.1016/j.arr.2010.08.009]</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10 </w:t>
      </w:r>
      <w:r w:rsidRPr="0019608A">
        <w:rPr>
          <w:rFonts w:ascii="Book Antiqua" w:hAnsi="Book Antiqua" w:cs="宋体"/>
          <w:b/>
          <w:bCs/>
          <w:color w:val="000000"/>
          <w:kern w:val="0"/>
          <w:szCs w:val="24"/>
        </w:rPr>
        <w:t>Wallace DC</w:t>
      </w:r>
      <w:r w:rsidRPr="0019608A">
        <w:rPr>
          <w:rFonts w:ascii="Book Antiqua" w:hAnsi="Book Antiqua" w:cs="宋体"/>
          <w:color w:val="000000"/>
          <w:kern w:val="0"/>
          <w:szCs w:val="24"/>
        </w:rPr>
        <w:t>. Mitochondria and cancer. </w:t>
      </w:r>
      <w:r w:rsidRPr="0019608A">
        <w:rPr>
          <w:rFonts w:ascii="Book Antiqua" w:hAnsi="Book Antiqua" w:cs="宋体"/>
          <w:i/>
          <w:iCs/>
          <w:color w:val="000000"/>
          <w:kern w:val="0"/>
          <w:szCs w:val="24"/>
        </w:rPr>
        <w:t>Nat Rev Cancer</w:t>
      </w:r>
      <w:r w:rsidRPr="0019608A">
        <w:rPr>
          <w:rFonts w:ascii="Book Antiqua" w:hAnsi="Book Antiqua" w:cs="宋体"/>
          <w:color w:val="000000"/>
          <w:kern w:val="0"/>
          <w:szCs w:val="24"/>
        </w:rPr>
        <w:t> 2012; </w:t>
      </w:r>
      <w:r w:rsidRPr="0019608A">
        <w:rPr>
          <w:rFonts w:ascii="Book Antiqua" w:hAnsi="Book Antiqua" w:cs="宋体"/>
          <w:b/>
          <w:bCs/>
          <w:color w:val="000000"/>
          <w:kern w:val="0"/>
          <w:szCs w:val="24"/>
        </w:rPr>
        <w:t>12</w:t>
      </w:r>
      <w:r w:rsidRPr="0019608A">
        <w:rPr>
          <w:rFonts w:ascii="Book Antiqua" w:hAnsi="Book Antiqua" w:cs="宋体"/>
          <w:color w:val="000000"/>
          <w:kern w:val="0"/>
          <w:szCs w:val="24"/>
        </w:rPr>
        <w:t>: 685-698 [PMID: 23001348 DOI: 10.1038/nrc3365]</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11 </w:t>
      </w:r>
      <w:r w:rsidRPr="0019608A">
        <w:rPr>
          <w:rFonts w:ascii="Book Antiqua" w:hAnsi="Book Antiqua" w:cs="宋体"/>
          <w:b/>
          <w:bCs/>
          <w:color w:val="000000"/>
          <w:kern w:val="0"/>
          <w:szCs w:val="24"/>
        </w:rPr>
        <w:t>Wallace DC</w:t>
      </w:r>
      <w:r w:rsidRPr="0019608A">
        <w:rPr>
          <w:rFonts w:ascii="Book Antiqua" w:hAnsi="Book Antiqua" w:cs="宋体"/>
          <w:color w:val="000000"/>
          <w:kern w:val="0"/>
          <w:szCs w:val="24"/>
        </w:rPr>
        <w:t>. A mitochondrial bioenergetic etiology of disease. </w:t>
      </w:r>
      <w:r w:rsidRPr="0019608A">
        <w:rPr>
          <w:rFonts w:ascii="Book Antiqua" w:hAnsi="Book Antiqua" w:cs="宋体"/>
          <w:i/>
          <w:iCs/>
          <w:color w:val="000000"/>
          <w:kern w:val="0"/>
          <w:szCs w:val="24"/>
        </w:rPr>
        <w:t>J Clin Invest</w:t>
      </w:r>
      <w:r w:rsidRPr="0019608A">
        <w:rPr>
          <w:rFonts w:ascii="Book Antiqua" w:hAnsi="Book Antiqua" w:cs="宋体"/>
          <w:color w:val="000000"/>
          <w:kern w:val="0"/>
          <w:szCs w:val="24"/>
        </w:rPr>
        <w:t> 2013; </w:t>
      </w:r>
      <w:r w:rsidRPr="0019608A">
        <w:rPr>
          <w:rFonts w:ascii="Book Antiqua" w:hAnsi="Book Antiqua" w:cs="宋体"/>
          <w:b/>
          <w:bCs/>
          <w:color w:val="000000"/>
          <w:kern w:val="0"/>
          <w:szCs w:val="24"/>
        </w:rPr>
        <w:t>123</w:t>
      </w:r>
      <w:r w:rsidRPr="0019608A">
        <w:rPr>
          <w:rFonts w:ascii="Book Antiqua" w:hAnsi="Book Antiqua" w:cs="宋体"/>
          <w:color w:val="000000"/>
          <w:kern w:val="0"/>
          <w:szCs w:val="24"/>
        </w:rPr>
        <w:t>: 1405-1412 [PMID: 23543062 DOI: 10.1172/JCI61398]</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12 </w:t>
      </w:r>
      <w:r w:rsidRPr="0019608A">
        <w:rPr>
          <w:rFonts w:ascii="Book Antiqua" w:hAnsi="Book Antiqua" w:cs="宋体"/>
          <w:b/>
          <w:bCs/>
          <w:color w:val="000000"/>
          <w:kern w:val="0"/>
          <w:szCs w:val="24"/>
        </w:rPr>
        <w:t>Schon EA</w:t>
      </w:r>
      <w:r w:rsidRPr="0019608A">
        <w:rPr>
          <w:rFonts w:ascii="Book Antiqua" w:hAnsi="Book Antiqua" w:cs="宋体"/>
          <w:color w:val="000000"/>
          <w:kern w:val="0"/>
          <w:szCs w:val="24"/>
        </w:rPr>
        <w:t>, DiMauro S, Hirano M. Human mitochondrial DNA: roles of inherited and somatic mutations. </w:t>
      </w:r>
      <w:r w:rsidRPr="0019608A">
        <w:rPr>
          <w:rFonts w:ascii="Book Antiqua" w:hAnsi="Book Antiqua" w:cs="宋体"/>
          <w:i/>
          <w:iCs/>
          <w:color w:val="000000"/>
          <w:kern w:val="0"/>
          <w:szCs w:val="24"/>
        </w:rPr>
        <w:t>Nat Rev Genet</w:t>
      </w:r>
      <w:r w:rsidRPr="0019608A">
        <w:rPr>
          <w:rFonts w:ascii="Book Antiqua" w:hAnsi="Book Antiqua" w:cs="宋体"/>
          <w:color w:val="000000"/>
          <w:kern w:val="0"/>
          <w:szCs w:val="24"/>
        </w:rPr>
        <w:t> 2012; </w:t>
      </w:r>
      <w:r w:rsidRPr="0019608A">
        <w:rPr>
          <w:rFonts w:ascii="Book Antiqua" w:hAnsi="Book Antiqua" w:cs="宋体"/>
          <w:b/>
          <w:bCs/>
          <w:color w:val="000000"/>
          <w:kern w:val="0"/>
          <w:szCs w:val="24"/>
        </w:rPr>
        <w:t>13</w:t>
      </w:r>
      <w:r w:rsidRPr="0019608A">
        <w:rPr>
          <w:rFonts w:ascii="Book Antiqua" w:hAnsi="Book Antiqua" w:cs="宋体"/>
          <w:color w:val="000000"/>
          <w:kern w:val="0"/>
          <w:szCs w:val="24"/>
        </w:rPr>
        <w:t>: 878-890 [PMID: 23154810 DOI: 10.1038/nrg3275]</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13 </w:t>
      </w:r>
      <w:r w:rsidRPr="0019608A">
        <w:rPr>
          <w:rFonts w:ascii="Book Antiqua" w:hAnsi="Book Antiqua" w:cs="宋体"/>
          <w:b/>
          <w:bCs/>
          <w:color w:val="000000"/>
          <w:kern w:val="0"/>
          <w:szCs w:val="24"/>
        </w:rPr>
        <w:t>Wu CW</w:t>
      </w:r>
      <w:r w:rsidRPr="0019608A">
        <w:rPr>
          <w:rFonts w:ascii="Book Antiqua" w:hAnsi="Book Antiqua" w:cs="宋体"/>
          <w:color w:val="000000"/>
          <w:kern w:val="0"/>
          <w:szCs w:val="24"/>
        </w:rPr>
        <w:t>, Yin PH, Hung WY, Li AF, Li SH, Chi CW, Wei YH, Lee HC. Mitochondrial DNA mutations and mitochondrial DNA depletion in gastric cancer. </w:t>
      </w:r>
      <w:r w:rsidRPr="0019608A">
        <w:rPr>
          <w:rFonts w:ascii="Book Antiqua" w:hAnsi="Book Antiqua" w:cs="宋体"/>
          <w:i/>
          <w:iCs/>
          <w:color w:val="000000"/>
          <w:kern w:val="0"/>
          <w:szCs w:val="24"/>
        </w:rPr>
        <w:t>Genes Chromosomes Cancer</w:t>
      </w:r>
      <w:r w:rsidRPr="0019608A">
        <w:rPr>
          <w:rFonts w:ascii="Book Antiqua" w:hAnsi="Book Antiqua" w:cs="宋体"/>
          <w:color w:val="000000"/>
          <w:kern w:val="0"/>
          <w:szCs w:val="24"/>
        </w:rPr>
        <w:t> 2005; </w:t>
      </w:r>
      <w:r w:rsidRPr="0019608A">
        <w:rPr>
          <w:rFonts w:ascii="Book Antiqua" w:hAnsi="Book Antiqua" w:cs="宋体"/>
          <w:b/>
          <w:bCs/>
          <w:color w:val="000000"/>
          <w:kern w:val="0"/>
          <w:szCs w:val="24"/>
        </w:rPr>
        <w:t>44</w:t>
      </w:r>
      <w:r w:rsidRPr="0019608A">
        <w:rPr>
          <w:rFonts w:ascii="Book Antiqua" w:hAnsi="Book Antiqua" w:cs="宋体"/>
          <w:color w:val="000000"/>
          <w:kern w:val="0"/>
          <w:szCs w:val="24"/>
        </w:rPr>
        <w:t>: 19-28 [PMID: 15892105 DOI: 10.1002/gcc.20213]</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14 </w:t>
      </w:r>
      <w:r w:rsidRPr="0019608A">
        <w:rPr>
          <w:rFonts w:ascii="Book Antiqua" w:hAnsi="Book Antiqua" w:cs="宋体"/>
          <w:b/>
          <w:bCs/>
          <w:color w:val="000000"/>
          <w:kern w:val="0"/>
          <w:szCs w:val="24"/>
        </w:rPr>
        <w:t>Hung WY</w:t>
      </w:r>
      <w:r w:rsidRPr="0019608A">
        <w:rPr>
          <w:rFonts w:ascii="Book Antiqua" w:hAnsi="Book Antiqua" w:cs="宋体"/>
          <w:color w:val="000000"/>
          <w:kern w:val="0"/>
          <w:szCs w:val="24"/>
        </w:rPr>
        <w:t>, Lin JC, Lee LM, Wu CW, Tseng LM, Yin PH, Chi CW, Lee HC. Tandem duplication/triplication correlated with poly-cytosine stretch variation in human mitochondrial DNA D-loop region. </w:t>
      </w:r>
      <w:r w:rsidRPr="0019608A">
        <w:rPr>
          <w:rFonts w:ascii="Book Antiqua" w:hAnsi="Book Antiqua" w:cs="宋体"/>
          <w:i/>
          <w:iCs/>
          <w:color w:val="000000"/>
          <w:kern w:val="0"/>
          <w:szCs w:val="24"/>
        </w:rPr>
        <w:t>Mutagenesis</w:t>
      </w:r>
      <w:r w:rsidRPr="0019608A">
        <w:rPr>
          <w:rFonts w:ascii="Book Antiqua" w:hAnsi="Book Antiqua" w:cs="宋体"/>
          <w:color w:val="000000"/>
          <w:kern w:val="0"/>
          <w:szCs w:val="24"/>
        </w:rPr>
        <w:t> 2008; </w:t>
      </w:r>
      <w:r w:rsidRPr="0019608A">
        <w:rPr>
          <w:rFonts w:ascii="Book Antiqua" w:hAnsi="Book Antiqua" w:cs="宋体"/>
          <w:b/>
          <w:bCs/>
          <w:color w:val="000000"/>
          <w:kern w:val="0"/>
          <w:szCs w:val="24"/>
        </w:rPr>
        <w:t>23</w:t>
      </w:r>
      <w:r w:rsidRPr="0019608A">
        <w:rPr>
          <w:rFonts w:ascii="Book Antiqua" w:hAnsi="Book Antiqua" w:cs="宋体"/>
          <w:color w:val="000000"/>
          <w:kern w:val="0"/>
          <w:szCs w:val="24"/>
        </w:rPr>
        <w:t>: 137-142 [PMID: 18252697 DOI: 10.1093/mutage/gen002]</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15 </w:t>
      </w:r>
      <w:r w:rsidRPr="0019608A">
        <w:rPr>
          <w:rFonts w:ascii="Book Antiqua" w:hAnsi="Book Antiqua" w:cs="宋体"/>
          <w:b/>
          <w:bCs/>
          <w:color w:val="000000"/>
          <w:kern w:val="0"/>
          <w:szCs w:val="24"/>
        </w:rPr>
        <w:t>Hung WY</w:t>
      </w:r>
      <w:r w:rsidRPr="0019608A">
        <w:rPr>
          <w:rFonts w:ascii="Book Antiqua" w:hAnsi="Book Antiqua" w:cs="宋体"/>
          <w:color w:val="000000"/>
          <w:kern w:val="0"/>
          <w:szCs w:val="24"/>
        </w:rPr>
        <w:t>, Wu CW, Yin PH, Chang CJ, Li AF, Chi CW, Wei YH, Lee HC. Somatic mutations in mitochondrial genome and their potential roles in the progression of human gastric cancer. </w:t>
      </w:r>
      <w:r w:rsidRPr="0019608A">
        <w:rPr>
          <w:rFonts w:ascii="Book Antiqua" w:hAnsi="Book Antiqua" w:cs="宋体"/>
          <w:i/>
          <w:iCs/>
          <w:color w:val="000000"/>
          <w:kern w:val="0"/>
          <w:szCs w:val="24"/>
        </w:rPr>
        <w:t>Biochim Biophys Acta</w:t>
      </w:r>
      <w:r w:rsidRPr="0019608A">
        <w:rPr>
          <w:rFonts w:ascii="Book Antiqua" w:hAnsi="Book Antiqua" w:cs="宋体"/>
          <w:color w:val="000000"/>
          <w:kern w:val="0"/>
          <w:szCs w:val="24"/>
        </w:rPr>
        <w:t> 2010; </w:t>
      </w:r>
      <w:r w:rsidRPr="0019608A">
        <w:rPr>
          <w:rFonts w:ascii="Book Antiqua" w:hAnsi="Book Antiqua" w:cs="宋体"/>
          <w:b/>
          <w:bCs/>
          <w:color w:val="000000"/>
          <w:kern w:val="0"/>
          <w:szCs w:val="24"/>
        </w:rPr>
        <w:t>1800</w:t>
      </w:r>
      <w:r w:rsidRPr="0019608A">
        <w:rPr>
          <w:rFonts w:ascii="Book Antiqua" w:hAnsi="Book Antiqua" w:cs="宋体"/>
          <w:color w:val="000000"/>
          <w:kern w:val="0"/>
          <w:szCs w:val="24"/>
        </w:rPr>
        <w:t>: 264-270 [PMID: 19527772 DOI: 10.1016/j.bbagen.2009.06.006]</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lastRenderedPageBreak/>
        <w:t>16 </w:t>
      </w:r>
      <w:r w:rsidRPr="0019608A">
        <w:rPr>
          <w:rFonts w:ascii="Book Antiqua" w:hAnsi="Book Antiqua" w:cs="宋体"/>
          <w:b/>
          <w:bCs/>
          <w:color w:val="000000"/>
          <w:kern w:val="0"/>
          <w:szCs w:val="24"/>
        </w:rPr>
        <w:t>He L</w:t>
      </w:r>
      <w:r w:rsidRPr="0019608A">
        <w:rPr>
          <w:rFonts w:ascii="Book Antiqua" w:hAnsi="Book Antiqua" w:cs="宋体"/>
          <w:color w:val="000000"/>
          <w:kern w:val="0"/>
          <w:szCs w:val="24"/>
        </w:rPr>
        <w:t>, Luo L, Proctor SJ, Middleton PG, Blakely EL, Taylor RW, Turnbull DM. Somatic mitochondrial DNA mutations in adult-onset leukaemia. </w:t>
      </w:r>
      <w:r w:rsidRPr="0019608A">
        <w:rPr>
          <w:rFonts w:ascii="Book Antiqua" w:hAnsi="Book Antiqua" w:cs="宋体"/>
          <w:i/>
          <w:iCs/>
          <w:color w:val="000000"/>
          <w:kern w:val="0"/>
          <w:szCs w:val="24"/>
        </w:rPr>
        <w:t>Leukemia</w:t>
      </w:r>
      <w:r w:rsidRPr="0019608A">
        <w:rPr>
          <w:rFonts w:ascii="Book Antiqua" w:hAnsi="Book Antiqua" w:cs="宋体"/>
          <w:color w:val="000000"/>
          <w:kern w:val="0"/>
          <w:szCs w:val="24"/>
        </w:rPr>
        <w:t> 2003; </w:t>
      </w:r>
      <w:r w:rsidRPr="0019608A">
        <w:rPr>
          <w:rFonts w:ascii="Book Antiqua" w:hAnsi="Book Antiqua" w:cs="宋体"/>
          <w:b/>
          <w:bCs/>
          <w:color w:val="000000"/>
          <w:kern w:val="0"/>
          <w:szCs w:val="24"/>
        </w:rPr>
        <w:t>17</w:t>
      </w:r>
      <w:r w:rsidRPr="0019608A">
        <w:rPr>
          <w:rFonts w:ascii="Book Antiqua" w:hAnsi="Book Antiqua" w:cs="宋体"/>
          <w:color w:val="000000"/>
          <w:kern w:val="0"/>
          <w:szCs w:val="24"/>
        </w:rPr>
        <w:t>: 2487-2491 [PMID: 14523470 DOI: 10.1038/sj.leu.2403146]</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17 </w:t>
      </w:r>
      <w:r w:rsidRPr="0019608A">
        <w:rPr>
          <w:rFonts w:ascii="Book Antiqua" w:hAnsi="Book Antiqua" w:cs="宋体"/>
          <w:b/>
          <w:bCs/>
          <w:color w:val="000000"/>
          <w:kern w:val="0"/>
          <w:szCs w:val="24"/>
        </w:rPr>
        <w:t>Fliss MS</w:t>
      </w:r>
      <w:r w:rsidRPr="0019608A">
        <w:rPr>
          <w:rFonts w:ascii="Book Antiqua" w:hAnsi="Book Antiqua" w:cs="宋体"/>
          <w:color w:val="000000"/>
          <w:kern w:val="0"/>
          <w:szCs w:val="24"/>
        </w:rPr>
        <w:t>, Usadel H, Caballero OL, Wu L, Buta MR, Eleff SM, Jen J, Sidransky D. Facile detection of mitochondrial DNA mutations in tumors and bodily fluids. </w:t>
      </w:r>
      <w:r w:rsidRPr="0019608A">
        <w:rPr>
          <w:rFonts w:ascii="Book Antiqua" w:hAnsi="Book Antiqua" w:cs="宋体"/>
          <w:i/>
          <w:iCs/>
          <w:color w:val="000000"/>
          <w:kern w:val="0"/>
          <w:szCs w:val="24"/>
        </w:rPr>
        <w:t>Science</w:t>
      </w:r>
      <w:r w:rsidRPr="0019608A">
        <w:rPr>
          <w:rFonts w:ascii="Book Antiqua" w:hAnsi="Book Antiqua" w:cs="宋体"/>
          <w:color w:val="000000"/>
          <w:kern w:val="0"/>
          <w:szCs w:val="24"/>
        </w:rPr>
        <w:t> 2000; </w:t>
      </w:r>
      <w:r w:rsidRPr="0019608A">
        <w:rPr>
          <w:rFonts w:ascii="Book Antiqua" w:hAnsi="Book Antiqua" w:cs="宋体"/>
          <w:b/>
          <w:bCs/>
          <w:color w:val="000000"/>
          <w:kern w:val="0"/>
          <w:szCs w:val="24"/>
        </w:rPr>
        <w:t>287</w:t>
      </w:r>
      <w:r w:rsidRPr="0019608A">
        <w:rPr>
          <w:rFonts w:ascii="Book Antiqua" w:hAnsi="Book Antiqua" w:cs="宋体"/>
          <w:color w:val="000000"/>
          <w:kern w:val="0"/>
          <w:szCs w:val="24"/>
        </w:rPr>
        <w:t>: 2017-2019 [PMID: 10720328 DOI: 10.1126/science.287.5460.2017]</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18 </w:t>
      </w:r>
      <w:r w:rsidRPr="0019608A">
        <w:rPr>
          <w:rFonts w:ascii="Book Antiqua" w:hAnsi="Book Antiqua" w:cs="宋体"/>
          <w:b/>
          <w:bCs/>
          <w:color w:val="000000"/>
          <w:kern w:val="0"/>
          <w:szCs w:val="24"/>
        </w:rPr>
        <w:t>Parrella P</w:t>
      </w:r>
      <w:r w:rsidRPr="0019608A">
        <w:rPr>
          <w:rFonts w:ascii="Book Antiqua" w:hAnsi="Book Antiqua" w:cs="宋体"/>
          <w:color w:val="000000"/>
          <w:kern w:val="0"/>
          <w:szCs w:val="24"/>
        </w:rPr>
        <w:t>, Xiao Y, Fliss M, Sanchez-Cespedes M, Mazzarelli P, Rinaldi M, Nicol T, Gabrielson E, Cuomo C, Cohen D, Pandit S, Spencer M, Rabitti C, Fazio VM, Sidransky D. Detection of mitochondrial DNA mutations in primary breast cancer and fine-needle aspirates. </w:t>
      </w:r>
      <w:r w:rsidRPr="0019608A">
        <w:rPr>
          <w:rFonts w:ascii="Book Antiqua" w:hAnsi="Book Antiqua" w:cs="宋体"/>
          <w:i/>
          <w:iCs/>
          <w:color w:val="000000"/>
          <w:kern w:val="0"/>
          <w:szCs w:val="24"/>
        </w:rPr>
        <w:t>Cancer Res</w:t>
      </w:r>
      <w:r w:rsidRPr="0019608A">
        <w:rPr>
          <w:rFonts w:ascii="Book Antiqua" w:hAnsi="Book Antiqua" w:cs="宋体"/>
          <w:color w:val="000000"/>
          <w:kern w:val="0"/>
          <w:szCs w:val="24"/>
        </w:rPr>
        <w:t> 2001; </w:t>
      </w:r>
      <w:r w:rsidRPr="0019608A">
        <w:rPr>
          <w:rFonts w:ascii="Book Antiqua" w:hAnsi="Book Antiqua" w:cs="宋体"/>
          <w:b/>
          <w:bCs/>
          <w:color w:val="000000"/>
          <w:kern w:val="0"/>
          <w:szCs w:val="24"/>
        </w:rPr>
        <w:t>61</w:t>
      </w:r>
      <w:r w:rsidRPr="0019608A">
        <w:rPr>
          <w:rFonts w:ascii="Book Antiqua" w:hAnsi="Book Antiqua" w:cs="宋体"/>
          <w:color w:val="000000"/>
          <w:kern w:val="0"/>
          <w:szCs w:val="24"/>
        </w:rPr>
        <w:t>: 7623-7626 [PMID: 11606403]</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19 </w:t>
      </w:r>
      <w:r w:rsidRPr="0019608A">
        <w:rPr>
          <w:rFonts w:ascii="Book Antiqua" w:hAnsi="Book Antiqua" w:cs="宋体"/>
          <w:b/>
          <w:bCs/>
          <w:color w:val="000000"/>
          <w:kern w:val="0"/>
          <w:szCs w:val="24"/>
        </w:rPr>
        <w:t>Tan DJ</w:t>
      </w:r>
      <w:r w:rsidRPr="0019608A">
        <w:rPr>
          <w:rFonts w:ascii="Book Antiqua" w:hAnsi="Book Antiqua" w:cs="宋体"/>
          <w:color w:val="000000"/>
          <w:kern w:val="0"/>
          <w:szCs w:val="24"/>
        </w:rPr>
        <w:t>, Bai RK, Wong LJ. Comprehensive scanning of somatic mitochondrial DNA mutations in breast cancer. </w:t>
      </w:r>
      <w:r w:rsidRPr="0019608A">
        <w:rPr>
          <w:rFonts w:ascii="Book Antiqua" w:hAnsi="Book Antiqua" w:cs="宋体"/>
          <w:i/>
          <w:iCs/>
          <w:color w:val="000000"/>
          <w:kern w:val="0"/>
          <w:szCs w:val="24"/>
        </w:rPr>
        <w:t>Cancer Res</w:t>
      </w:r>
      <w:r w:rsidRPr="0019608A">
        <w:rPr>
          <w:rFonts w:ascii="Book Antiqua" w:hAnsi="Book Antiqua" w:cs="宋体"/>
          <w:color w:val="000000"/>
          <w:kern w:val="0"/>
          <w:szCs w:val="24"/>
        </w:rPr>
        <w:t> 2002; </w:t>
      </w:r>
      <w:r w:rsidRPr="0019608A">
        <w:rPr>
          <w:rFonts w:ascii="Book Antiqua" w:hAnsi="Book Antiqua" w:cs="宋体"/>
          <w:b/>
          <w:bCs/>
          <w:color w:val="000000"/>
          <w:kern w:val="0"/>
          <w:szCs w:val="24"/>
        </w:rPr>
        <w:t>62</w:t>
      </w:r>
      <w:r w:rsidRPr="0019608A">
        <w:rPr>
          <w:rFonts w:ascii="Book Antiqua" w:hAnsi="Book Antiqua" w:cs="宋体"/>
          <w:color w:val="000000"/>
          <w:kern w:val="0"/>
          <w:szCs w:val="24"/>
        </w:rPr>
        <w:t>: 972-976 [PMID: 11861366]</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20 </w:t>
      </w:r>
      <w:r w:rsidRPr="0019608A">
        <w:rPr>
          <w:rFonts w:ascii="Book Antiqua" w:hAnsi="Book Antiqua" w:cs="宋体"/>
          <w:b/>
          <w:bCs/>
          <w:color w:val="000000"/>
          <w:kern w:val="0"/>
          <w:szCs w:val="24"/>
        </w:rPr>
        <w:t>Zhu W</w:t>
      </w:r>
      <w:r w:rsidRPr="0019608A">
        <w:rPr>
          <w:rFonts w:ascii="Book Antiqua" w:hAnsi="Book Antiqua" w:cs="宋体"/>
          <w:color w:val="000000"/>
          <w:kern w:val="0"/>
          <w:szCs w:val="24"/>
        </w:rPr>
        <w:t>, Qin W, Bradley P, Wessel A, Puckett CL, Sauter ER. Mitochondrial DNA mutations in breast cancer tissue and in matched nipple aspirate fluid. </w:t>
      </w:r>
      <w:r w:rsidRPr="0019608A">
        <w:rPr>
          <w:rFonts w:ascii="Book Antiqua" w:hAnsi="Book Antiqua" w:cs="宋体"/>
          <w:i/>
          <w:iCs/>
          <w:color w:val="000000"/>
          <w:kern w:val="0"/>
          <w:szCs w:val="24"/>
        </w:rPr>
        <w:t>Carcinogenesis</w:t>
      </w:r>
      <w:r w:rsidRPr="0019608A">
        <w:rPr>
          <w:rFonts w:ascii="Book Antiqua" w:hAnsi="Book Antiqua" w:cs="宋体"/>
          <w:color w:val="000000"/>
          <w:kern w:val="0"/>
          <w:szCs w:val="24"/>
        </w:rPr>
        <w:t> 2005; </w:t>
      </w:r>
      <w:r w:rsidRPr="0019608A">
        <w:rPr>
          <w:rFonts w:ascii="Book Antiqua" w:hAnsi="Book Antiqua" w:cs="宋体"/>
          <w:b/>
          <w:bCs/>
          <w:color w:val="000000"/>
          <w:kern w:val="0"/>
          <w:szCs w:val="24"/>
        </w:rPr>
        <w:t>26</w:t>
      </w:r>
      <w:r w:rsidRPr="0019608A">
        <w:rPr>
          <w:rFonts w:ascii="Book Antiqua" w:hAnsi="Book Antiqua" w:cs="宋体"/>
          <w:color w:val="000000"/>
          <w:kern w:val="0"/>
          <w:szCs w:val="24"/>
        </w:rPr>
        <w:t>: 145-152 [PMID: 15375011 DOI: 10.1093/carcin/bgh282]</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21 </w:t>
      </w:r>
      <w:r w:rsidRPr="0019608A">
        <w:rPr>
          <w:rFonts w:ascii="Book Antiqua" w:hAnsi="Book Antiqua" w:cs="宋体"/>
          <w:b/>
          <w:bCs/>
          <w:color w:val="000000"/>
          <w:kern w:val="0"/>
          <w:szCs w:val="24"/>
        </w:rPr>
        <w:t>Tseng LM</w:t>
      </w:r>
      <w:r w:rsidRPr="0019608A">
        <w:rPr>
          <w:rFonts w:ascii="Book Antiqua" w:hAnsi="Book Antiqua" w:cs="宋体"/>
          <w:color w:val="000000"/>
          <w:kern w:val="0"/>
          <w:szCs w:val="24"/>
        </w:rPr>
        <w:t>, Yin PH, Yang CW, Tsai YF, Hsu CY, Chi CW, Lee HC. Somatic mutations of the mitochondrial genome in human breast cancers. </w:t>
      </w:r>
      <w:r w:rsidRPr="0019608A">
        <w:rPr>
          <w:rFonts w:ascii="Book Antiqua" w:hAnsi="Book Antiqua" w:cs="宋体"/>
          <w:i/>
          <w:iCs/>
          <w:color w:val="000000"/>
          <w:kern w:val="0"/>
          <w:szCs w:val="24"/>
        </w:rPr>
        <w:t>Genes Chromosomes Cancer</w:t>
      </w:r>
      <w:r w:rsidRPr="0019608A">
        <w:rPr>
          <w:rFonts w:ascii="Book Antiqua" w:hAnsi="Book Antiqua" w:cs="宋体"/>
          <w:color w:val="000000"/>
          <w:kern w:val="0"/>
          <w:szCs w:val="24"/>
        </w:rPr>
        <w:t> 2011; </w:t>
      </w:r>
      <w:r w:rsidRPr="0019608A">
        <w:rPr>
          <w:rFonts w:ascii="Book Antiqua" w:hAnsi="Book Antiqua" w:cs="宋体"/>
          <w:b/>
          <w:bCs/>
          <w:color w:val="000000"/>
          <w:kern w:val="0"/>
          <w:szCs w:val="24"/>
        </w:rPr>
        <w:t>50</w:t>
      </w:r>
      <w:r w:rsidRPr="0019608A">
        <w:rPr>
          <w:rFonts w:ascii="Book Antiqua" w:hAnsi="Book Antiqua" w:cs="宋体"/>
          <w:color w:val="000000"/>
          <w:kern w:val="0"/>
          <w:szCs w:val="24"/>
        </w:rPr>
        <w:t>: 800-811 [PMID: 21748819 DOI: 10.1002/gcc.20901]</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lastRenderedPageBreak/>
        <w:t>22 </w:t>
      </w:r>
      <w:r w:rsidRPr="0019608A">
        <w:rPr>
          <w:rFonts w:ascii="Book Antiqua" w:hAnsi="Book Antiqua" w:cs="宋体"/>
          <w:b/>
          <w:bCs/>
          <w:color w:val="000000"/>
          <w:kern w:val="0"/>
          <w:szCs w:val="24"/>
        </w:rPr>
        <w:t>Tan DJ</w:t>
      </w:r>
      <w:r w:rsidRPr="0019608A">
        <w:rPr>
          <w:rFonts w:ascii="Book Antiqua" w:hAnsi="Book Antiqua" w:cs="宋体"/>
          <w:color w:val="000000"/>
          <w:kern w:val="0"/>
          <w:szCs w:val="24"/>
        </w:rPr>
        <w:t>, Chang J, Liu LL, Bai RK, Wang YF, Yeh KT, Wong LJ. Significance of somatic mutations and content alteration of mitochondrial DNA in esophageal cancer. </w:t>
      </w:r>
      <w:r w:rsidRPr="0019608A">
        <w:rPr>
          <w:rFonts w:ascii="Book Antiqua" w:hAnsi="Book Antiqua" w:cs="宋体"/>
          <w:i/>
          <w:iCs/>
          <w:color w:val="000000"/>
          <w:kern w:val="0"/>
          <w:szCs w:val="24"/>
        </w:rPr>
        <w:t>BMC Cancer</w:t>
      </w:r>
      <w:r w:rsidRPr="0019608A">
        <w:rPr>
          <w:rFonts w:ascii="Book Antiqua" w:hAnsi="Book Antiqua" w:cs="宋体"/>
          <w:color w:val="000000"/>
          <w:kern w:val="0"/>
          <w:szCs w:val="24"/>
        </w:rPr>
        <w:t> 2006; </w:t>
      </w:r>
      <w:r w:rsidRPr="0019608A">
        <w:rPr>
          <w:rFonts w:ascii="Book Antiqua" w:hAnsi="Book Antiqua" w:cs="宋体"/>
          <w:b/>
          <w:bCs/>
          <w:color w:val="000000"/>
          <w:kern w:val="0"/>
          <w:szCs w:val="24"/>
        </w:rPr>
        <w:t>6</w:t>
      </w:r>
      <w:r w:rsidRPr="0019608A">
        <w:rPr>
          <w:rFonts w:ascii="Book Antiqua" w:hAnsi="Book Antiqua" w:cs="宋体"/>
          <w:color w:val="000000"/>
          <w:kern w:val="0"/>
          <w:szCs w:val="24"/>
        </w:rPr>
        <w:t>: 93 [PMID: 16620376 DOI: 10.1186/1471-2407-6-93]</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23 </w:t>
      </w:r>
      <w:r w:rsidRPr="0019608A">
        <w:rPr>
          <w:rFonts w:ascii="Book Antiqua" w:hAnsi="Book Antiqua" w:cs="宋体"/>
          <w:b/>
          <w:bCs/>
          <w:color w:val="000000"/>
          <w:kern w:val="0"/>
          <w:szCs w:val="24"/>
        </w:rPr>
        <w:t>Witte J</w:t>
      </w:r>
      <w:r w:rsidRPr="0019608A">
        <w:rPr>
          <w:rFonts w:ascii="Book Antiqua" w:hAnsi="Book Antiqua" w:cs="宋体"/>
          <w:color w:val="000000"/>
          <w:kern w:val="0"/>
          <w:szCs w:val="24"/>
        </w:rPr>
        <w:t>, Lehmann S, Wulfert M, Yang Q, Röher HD. Mitochondrial DNA mutations in differentiated thyroid cancer with respect to the age factor. </w:t>
      </w:r>
      <w:r w:rsidRPr="0019608A">
        <w:rPr>
          <w:rFonts w:ascii="Book Antiqua" w:hAnsi="Book Antiqua" w:cs="宋体"/>
          <w:i/>
          <w:iCs/>
          <w:color w:val="000000"/>
          <w:kern w:val="0"/>
          <w:szCs w:val="24"/>
        </w:rPr>
        <w:t>World J Surg</w:t>
      </w:r>
      <w:r w:rsidRPr="0019608A">
        <w:rPr>
          <w:rFonts w:ascii="Book Antiqua" w:hAnsi="Book Antiqua" w:cs="宋体"/>
          <w:color w:val="000000"/>
          <w:kern w:val="0"/>
          <w:szCs w:val="24"/>
        </w:rPr>
        <w:t> 2007; </w:t>
      </w:r>
      <w:r w:rsidRPr="0019608A">
        <w:rPr>
          <w:rFonts w:ascii="Book Antiqua" w:hAnsi="Book Antiqua" w:cs="宋体"/>
          <w:b/>
          <w:bCs/>
          <w:color w:val="000000"/>
          <w:kern w:val="0"/>
          <w:szCs w:val="24"/>
        </w:rPr>
        <w:t>31</w:t>
      </w:r>
      <w:r w:rsidRPr="0019608A">
        <w:rPr>
          <w:rFonts w:ascii="Book Antiqua" w:hAnsi="Book Antiqua" w:cs="宋体"/>
          <w:color w:val="000000"/>
          <w:kern w:val="0"/>
          <w:szCs w:val="24"/>
        </w:rPr>
        <w:t>: 51-59 [PMID: 17171498 DOI: 10.1007/s00268-005-0447-5]</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24 </w:t>
      </w:r>
      <w:r w:rsidRPr="0019608A">
        <w:rPr>
          <w:rFonts w:ascii="Book Antiqua" w:hAnsi="Book Antiqua" w:cs="宋体"/>
          <w:b/>
          <w:bCs/>
          <w:color w:val="000000"/>
          <w:kern w:val="0"/>
          <w:szCs w:val="24"/>
        </w:rPr>
        <w:t>Wong LJ</w:t>
      </w:r>
      <w:r w:rsidRPr="0019608A">
        <w:rPr>
          <w:rFonts w:ascii="Book Antiqua" w:hAnsi="Book Antiqua" w:cs="宋体"/>
          <w:color w:val="000000"/>
          <w:kern w:val="0"/>
          <w:szCs w:val="24"/>
        </w:rPr>
        <w:t>, Tan DJ, Bai RK, Yeh KT, Chang J. Molecular alterations in mitochondrial DNA of hepatocellular carcinomas: is there a correlation with clinicopathological profile? </w:t>
      </w:r>
      <w:r w:rsidRPr="0019608A">
        <w:rPr>
          <w:rFonts w:ascii="Book Antiqua" w:hAnsi="Book Antiqua" w:cs="宋体"/>
          <w:i/>
          <w:iCs/>
          <w:color w:val="000000"/>
          <w:kern w:val="0"/>
          <w:szCs w:val="24"/>
        </w:rPr>
        <w:t>J Med Genet</w:t>
      </w:r>
      <w:r w:rsidRPr="0019608A">
        <w:rPr>
          <w:rFonts w:ascii="Book Antiqua" w:hAnsi="Book Antiqua" w:cs="宋体"/>
          <w:color w:val="000000"/>
          <w:kern w:val="0"/>
          <w:szCs w:val="24"/>
        </w:rPr>
        <w:t> 2004; </w:t>
      </w:r>
      <w:r w:rsidRPr="0019608A">
        <w:rPr>
          <w:rFonts w:ascii="Book Antiqua" w:hAnsi="Book Antiqua" w:cs="宋体"/>
          <w:b/>
          <w:bCs/>
          <w:color w:val="000000"/>
          <w:kern w:val="0"/>
          <w:szCs w:val="24"/>
        </w:rPr>
        <w:t>41</w:t>
      </w:r>
      <w:r w:rsidRPr="0019608A">
        <w:rPr>
          <w:rFonts w:ascii="Book Antiqua" w:hAnsi="Book Antiqua" w:cs="宋体"/>
          <w:color w:val="000000"/>
          <w:kern w:val="0"/>
          <w:szCs w:val="24"/>
        </w:rPr>
        <w:t>: e65 [PMID: 15121793 DOI: 10.1136/jmg.2003.013532]</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25 </w:t>
      </w:r>
      <w:r w:rsidRPr="0019608A">
        <w:rPr>
          <w:rFonts w:ascii="Book Antiqua" w:hAnsi="Book Antiqua" w:cs="宋体"/>
          <w:b/>
          <w:bCs/>
          <w:color w:val="000000"/>
          <w:kern w:val="0"/>
          <w:szCs w:val="24"/>
        </w:rPr>
        <w:t>Yin PH</w:t>
      </w:r>
      <w:r w:rsidRPr="0019608A">
        <w:rPr>
          <w:rFonts w:ascii="Book Antiqua" w:hAnsi="Book Antiqua" w:cs="宋体"/>
          <w:color w:val="000000"/>
          <w:kern w:val="0"/>
          <w:szCs w:val="24"/>
        </w:rPr>
        <w:t>, Wu CC, Lin JC, Chi CW, Wei YH, Lee HC. Somatic mutations of mitochondrial genome in hepatocellular carcinoma. </w:t>
      </w:r>
      <w:r w:rsidRPr="0019608A">
        <w:rPr>
          <w:rFonts w:ascii="Book Antiqua" w:hAnsi="Book Antiqua" w:cs="宋体"/>
          <w:i/>
          <w:iCs/>
          <w:color w:val="000000"/>
          <w:kern w:val="0"/>
          <w:szCs w:val="24"/>
        </w:rPr>
        <w:t>Mitochondrion</w:t>
      </w:r>
      <w:r w:rsidRPr="0019608A">
        <w:rPr>
          <w:rFonts w:ascii="Book Antiqua" w:hAnsi="Book Antiqua" w:cs="宋体"/>
          <w:color w:val="000000"/>
          <w:kern w:val="0"/>
          <w:szCs w:val="24"/>
        </w:rPr>
        <w:t> 2010; </w:t>
      </w:r>
      <w:r w:rsidRPr="0019608A">
        <w:rPr>
          <w:rFonts w:ascii="Book Antiqua" w:hAnsi="Book Antiqua" w:cs="宋体"/>
          <w:b/>
          <w:bCs/>
          <w:color w:val="000000"/>
          <w:kern w:val="0"/>
          <w:szCs w:val="24"/>
        </w:rPr>
        <w:t>10</w:t>
      </w:r>
      <w:r w:rsidRPr="0019608A">
        <w:rPr>
          <w:rFonts w:ascii="Book Antiqua" w:hAnsi="Book Antiqua" w:cs="宋体"/>
          <w:color w:val="000000"/>
          <w:kern w:val="0"/>
          <w:szCs w:val="24"/>
        </w:rPr>
        <w:t>: 174-182 [PMID: 20006738 DOI: 10.1016/j.mito.2009.12.147]</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26 </w:t>
      </w:r>
      <w:r w:rsidRPr="0019608A">
        <w:rPr>
          <w:rFonts w:ascii="Book Antiqua" w:hAnsi="Book Antiqua" w:cs="宋体"/>
          <w:b/>
          <w:bCs/>
          <w:color w:val="000000"/>
          <w:kern w:val="0"/>
          <w:szCs w:val="24"/>
        </w:rPr>
        <w:t>Jin X</w:t>
      </w:r>
      <w:r w:rsidRPr="0019608A">
        <w:rPr>
          <w:rFonts w:ascii="Book Antiqua" w:hAnsi="Book Antiqua" w:cs="宋体"/>
          <w:color w:val="000000"/>
          <w:kern w:val="0"/>
          <w:szCs w:val="24"/>
        </w:rPr>
        <w:t>, Zhang J, Gao Y, Ding K, Wang N, Zhou D, Jen J, Cheng S. Relationship between mitochondrial DNA mutations and clinical characteristics in human lung cancer. </w:t>
      </w:r>
      <w:r w:rsidRPr="0019608A">
        <w:rPr>
          <w:rFonts w:ascii="Book Antiqua" w:hAnsi="Book Antiqua" w:cs="宋体"/>
          <w:i/>
          <w:iCs/>
          <w:color w:val="000000"/>
          <w:kern w:val="0"/>
          <w:szCs w:val="24"/>
        </w:rPr>
        <w:t>Mitochondrion</w:t>
      </w:r>
      <w:r w:rsidRPr="0019608A">
        <w:rPr>
          <w:rFonts w:ascii="Book Antiqua" w:hAnsi="Book Antiqua" w:cs="宋体"/>
          <w:color w:val="000000"/>
          <w:kern w:val="0"/>
          <w:szCs w:val="24"/>
        </w:rPr>
        <w:t> 2007; </w:t>
      </w:r>
      <w:r w:rsidRPr="0019608A">
        <w:rPr>
          <w:rFonts w:ascii="Book Antiqua" w:hAnsi="Book Antiqua" w:cs="宋体"/>
          <w:b/>
          <w:bCs/>
          <w:color w:val="000000"/>
          <w:kern w:val="0"/>
          <w:szCs w:val="24"/>
        </w:rPr>
        <w:t>7</w:t>
      </w:r>
      <w:r w:rsidRPr="0019608A">
        <w:rPr>
          <w:rFonts w:ascii="Book Antiqua" w:hAnsi="Book Antiqua" w:cs="宋体"/>
          <w:color w:val="000000"/>
          <w:kern w:val="0"/>
          <w:szCs w:val="24"/>
        </w:rPr>
        <w:t>: 347-353 [PMID: 17707697 DOI: 10.1016/j.mito.2007.06.003]</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27 </w:t>
      </w:r>
      <w:r w:rsidRPr="0019608A">
        <w:rPr>
          <w:rFonts w:ascii="Book Antiqua" w:hAnsi="Book Antiqua" w:cs="宋体"/>
          <w:b/>
          <w:bCs/>
          <w:color w:val="000000"/>
          <w:kern w:val="0"/>
          <w:szCs w:val="24"/>
        </w:rPr>
        <w:t>Wong LJ</w:t>
      </w:r>
      <w:r w:rsidRPr="0019608A">
        <w:rPr>
          <w:rFonts w:ascii="Book Antiqua" w:hAnsi="Book Antiqua" w:cs="宋体"/>
          <w:color w:val="000000"/>
          <w:kern w:val="0"/>
          <w:szCs w:val="24"/>
        </w:rPr>
        <w:t>, Lueth M, Li XN, Lau CC, Vogel H. Detection of mitochondrial DNA mutations in the tumor and cerebrospinal fluid of medulloblastoma patients. </w:t>
      </w:r>
      <w:r w:rsidRPr="0019608A">
        <w:rPr>
          <w:rFonts w:ascii="Book Antiqua" w:hAnsi="Book Antiqua" w:cs="宋体"/>
          <w:i/>
          <w:iCs/>
          <w:color w:val="000000"/>
          <w:kern w:val="0"/>
          <w:szCs w:val="24"/>
        </w:rPr>
        <w:t>Cancer Res</w:t>
      </w:r>
      <w:r w:rsidRPr="0019608A">
        <w:rPr>
          <w:rFonts w:ascii="Book Antiqua" w:hAnsi="Book Antiqua" w:cs="宋体"/>
          <w:color w:val="000000"/>
          <w:kern w:val="0"/>
          <w:szCs w:val="24"/>
        </w:rPr>
        <w:t> 2003; </w:t>
      </w:r>
      <w:r w:rsidRPr="0019608A">
        <w:rPr>
          <w:rFonts w:ascii="Book Antiqua" w:hAnsi="Book Antiqua" w:cs="宋体"/>
          <w:b/>
          <w:bCs/>
          <w:color w:val="000000"/>
          <w:kern w:val="0"/>
          <w:szCs w:val="24"/>
        </w:rPr>
        <w:t>63</w:t>
      </w:r>
      <w:r w:rsidRPr="0019608A">
        <w:rPr>
          <w:rFonts w:ascii="Book Antiqua" w:hAnsi="Book Antiqua" w:cs="宋体"/>
          <w:color w:val="000000"/>
          <w:kern w:val="0"/>
          <w:szCs w:val="24"/>
        </w:rPr>
        <w:t>: 3866-3871 [PMID: 12873974]</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28 </w:t>
      </w:r>
      <w:r w:rsidRPr="0019608A">
        <w:rPr>
          <w:rFonts w:ascii="Book Antiqua" w:hAnsi="Book Antiqua" w:cs="宋体"/>
          <w:b/>
          <w:bCs/>
          <w:color w:val="000000"/>
          <w:kern w:val="0"/>
          <w:szCs w:val="24"/>
        </w:rPr>
        <w:t>Porcelli AM</w:t>
      </w:r>
      <w:r w:rsidRPr="0019608A">
        <w:rPr>
          <w:rFonts w:ascii="Book Antiqua" w:hAnsi="Book Antiqua" w:cs="宋体"/>
          <w:color w:val="000000"/>
          <w:kern w:val="0"/>
          <w:szCs w:val="24"/>
        </w:rPr>
        <w:t xml:space="preserve">, Ghelli A, Ceccarelli C, Lang M, Cenacchi G, Capristo M, Pennisi LF, Morra I, Ciccarelli E, Melcarne A, Bartoletti-Stella A, Salfi N, Tallini G, Martinuzzi A, Carelli V, Attimonelli M, Rugolo M, Romeo G, </w:t>
      </w:r>
      <w:r w:rsidRPr="0019608A">
        <w:rPr>
          <w:rFonts w:ascii="Book Antiqua" w:hAnsi="Book Antiqua" w:cs="宋体"/>
          <w:color w:val="000000"/>
          <w:kern w:val="0"/>
          <w:szCs w:val="24"/>
        </w:rPr>
        <w:lastRenderedPageBreak/>
        <w:t>Gasparre G. The genetic and metabolic signature of oncocytic transformation implicates HIF1alpha destabilization. </w:t>
      </w:r>
      <w:r w:rsidRPr="0019608A">
        <w:rPr>
          <w:rFonts w:ascii="Book Antiqua" w:hAnsi="Book Antiqua" w:cs="宋体"/>
          <w:i/>
          <w:iCs/>
          <w:color w:val="000000"/>
          <w:kern w:val="0"/>
          <w:szCs w:val="24"/>
        </w:rPr>
        <w:t>Hum Mol Genet</w:t>
      </w:r>
      <w:r w:rsidRPr="0019608A">
        <w:rPr>
          <w:rFonts w:ascii="Book Antiqua" w:hAnsi="Book Antiqua" w:cs="宋体"/>
          <w:color w:val="000000"/>
          <w:kern w:val="0"/>
          <w:szCs w:val="24"/>
        </w:rPr>
        <w:t> 2010; </w:t>
      </w:r>
      <w:r w:rsidRPr="0019608A">
        <w:rPr>
          <w:rFonts w:ascii="Book Antiqua" w:hAnsi="Book Antiqua" w:cs="宋体"/>
          <w:b/>
          <w:bCs/>
          <w:color w:val="000000"/>
          <w:kern w:val="0"/>
          <w:szCs w:val="24"/>
        </w:rPr>
        <w:t>19</w:t>
      </w:r>
      <w:r w:rsidRPr="0019608A">
        <w:rPr>
          <w:rFonts w:ascii="Book Antiqua" w:hAnsi="Book Antiqua" w:cs="宋体"/>
          <w:color w:val="000000"/>
          <w:kern w:val="0"/>
          <w:szCs w:val="24"/>
        </w:rPr>
        <w:t>: 1019-1032 [PMID: 20028790 DOI: 10.1093/hmg/ddp566]</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29 </w:t>
      </w:r>
      <w:r w:rsidRPr="0019608A">
        <w:rPr>
          <w:rFonts w:ascii="Book Antiqua" w:hAnsi="Book Antiqua" w:cs="宋体"/>
          <w:b/>
          <w:bCs/>
          <w:color w:val="000000"/>
          <w:kern w:val="0"/>
          <w:szCs w:val="24"/>
        </w:rPr>
        <w:t>Gasparre G</w:t>
      </w:r>
      <w:r w:rsidRPr="0019608A">
        <w:rPr>
          <w:rFonts w:ascii="Book Antiqua" w:hAnsi="Book Antiqua" w:cs="宋体"/>
          <w:color w:val="000000"/>
          <w:kern w:val="0"/>
          <w:szCs w:val="24"/>
        </w:rPr>
        <w:t>, Porcelli AM, Bonora E, Pennisi LF, Toller M, Iommarini L, Ghelli A, Moretti M, Betts CM, Martinelli GN, Ceroni AR, Curcio F, Carelli V, Rugolo M, Tallini G, Romeo G. Disruptive mitochondrial DNA mutations in complex I subunits are markers of oncocytic phenotype in thyroid tumors. </w:t>
      </w:r>
      <w:r w:rsidRPr="0019608A">
        <w:rPr>
          <w:rFonts w:ascii="Book Antiqua" w:hAnsi="Book Antiqua" w:cs="宋体"/>
          <w:i/>
          <w:iCs/>
          <w:color w:val="000000"/>
          <w:kern w:val="0"/>
          <w:szCs w:val="24"/>
        </w:rPr>
        <w:t>Proc Natl Acad Sci USA</w:t>
      </w:r>
      <w:r w:rsidRPr="0019608A">
        <w:rPr>
          <w:rFonts w:ascii="Book Antiqua" w:hAnsi="Book Antiqua" w:cs="宋体"/>
          <w:color w:val="000000"/>
          <w:kern w:val="0"/>
          <w:szCs w:val="24"/>
        </w:rPr>
        <w:t> 2007; </w:t>
      </w:r>
      <w:r w:rsidRPr="0019608A">
        <w:rPr>
          <w:rFonts w:ascii="Book Antiqua" w:hAnsi="Book Antiqua" w:cs="宋体"/>
          <w:b/>
          <w:bCs/>
          <w:color w:val="000000"/>
          <w:kern w:val="0"/>
          <w:szCs w:val="24"/>
        </w:rPr>
        <w:t>104</w:t>
      </w:r>
      <w:r w:rsidRPr="0019608A">
        <w:rPr>
          <w:rFonts w:ascii="Book Antiqua" w:hAnsi="Book Antiqua" w:cs="宋体"/>
          <w:color w:val="000000"/>
          <w:kern w:val="0"/>
          <w:szCs w:val="24"/>
        </w:rPr>
        <w:t>: 9001-9006 [PMID: 17517629 DOI: 10.1073/pnas]</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30 </w:t>
      </w:r>
      <w:r w:rsidRPr="0019608A">
        <w:rPr>
          <w:rFonts w:ascii="Book Antiqua" w:hAnsi="Book Antiqua" w:cs="宋体"/>
          <w:b/>
          <w:bCs/>
          <w:color w:val="000000"/>
          <w:kern w:val="0"/>
          <w:szCs w:val="24"/>
        </w:rPr>
        <w:t>Tan DJ</w:t>
      </w:r>
      <w:r w:rsidRPr="0019608A">
        <w:rPr>
          <w:rFonts w:ascii="Book Antiqua" w:hAnsi="Book Antiqua" w:cs="宋体"/>
          <w:color w:val="000000"/>
          <w:kern w:val="0"/>
          <w:szCs w:val="24"/>
        </w:rPr>
        <w:t>, Chang J, Chen WL, Agress LJ, Yeh KT, Wang B, Wong LJ. Somatic mitochondrial DNA mutations in oral cancer of betel quid chewers. </w:t>
      </w:r>
      <w:r w:rsidRPr="0019608A">
        <w:rPr>
          <w:rFonts w:ascii="Book Antiqua" w:hAnsi="Book Antiqua" w:cs="宋体"/>
          <w:i/>
          <w:iCs/>
          <w:color w:val="000000"/>
          <w:kern w:val="0"/>
          <w:szCs w:val="24"/>
        </w:rPr>
        <w:t>Ann N Y Acad Sci</w:t>
      </w:r>
      <w:r w:rsidRPr="0019608A">
        <w:rPr>
          <w:rFonts w:ascii="Book Antiqua" w:hAnsi="Book Antiqua" w:cs="宋体"/>
          <w:color w:val="000000"/>
          <w:kern w:val="0"/>
          <w:szCs w:val="24"/>
        </w:rPr>
        <w:t> 2004; </w:t>
      </w:r>
      <w:r w:rsidRPr="0019608A">
        <w:rPr>
          <w:rFonts w:ascii="Book Antiqua" w:hAnsi="Book Antiqua" w:cs="宋体"/>
          <w:b/>
          <w:bCs/>
          <w:color w:val="000000"/>
          <w:kern w:val="0"/>
          <w:szCs w:val="24"/>
        </w:rPr>
        <w:t>1011</w:t>
      </w:r>
      <w:r w:rsidRPr="0019608A">
        <w:rPr>
          <w:rFonts w:ascii="Book Antiqua" w:hAnsi="Book Antiqua" w:cs="宋体"/>
          <w:color w:val="000000"/>
          <w:kern w:val="0"/>
          <w:szCs w:val="24"/>
        </w:rPr>
        <w:t>: 310-316 [PMID: 15126307 DOI: 10.1196/annals.1293.030]</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31 </w:t>
      </w:r>
      <w:r w:rsidRPr="0019608A">
        <w:rPr>
          <w:rFonts w:ascii="Book Antiqua" w:hAnsi="Book Antiqua" w:cs="宋体"/>
          <w:b/>
          <w:bCs/>
          <w:color w:val="000000"/>
          <w:kern w:val="0"/>
          <w:szCs w:val="24"/>
        </w:rPr>
        <w:t>Lai CH</w:t>
      </w:r>
      <w:r w:rsidRPr="0019608A">
        <w:rPr>
          <w:rFonts w:ascii="Book Antiqua" w:hAnsi="Book Antiqua" w:cs="宋体"/>
          <w:color w:val="000000"/>
          <w:kern w:val="0"/>
          <w:szCs w:val="24"/>
        </w:rPr>
        <w:t>, Huang SF, Liao CT, Chen IH, Wang HM, Hsieh LL. Clinical significance in oral cavity squamous cell carcinoma of pathogenic somatic mitochondrial mutations. </w:t>
      </w:r>
      <w:r w:rsidRPr="0019608A">
        <w:rPr>
          <w:rFonts w:ascii="Book Antiqua" w:hAnsi="Book Antiqua" w:cs="宋体"/>
          <w:i/>
          <w:iCs/>
          <w:color w:val="000000"/>
          <w:kern w:val="0"/>
          <w:szCs w:val="24"/>
        </w:rPr>
        <w:t>PLoS One</w:t>
      </w:r>
      <w:r w:rsidRPr="0019608A">
        <w:rPr>
          <w:rFonts w:ascii="Book Antiqua" w:hAnsi="Book Antiqua" w:cs="宋体"/>
          <w:color w:val="000000"/>
          <w:kern w:val="0"/>
          <w:szCs w:val="24"/>
        </w:rPr>
        <w:t> 2013; </w:t>
      </w:r>
      <w:r w:rsidRPr="0019608A">
        <w:rPr>
          <w:rFonts w:ascii="Book Antiqua" w:hAnsi="Book Antiqua" w:cs="宋体"/>
          <w:b/>
          <w:bCs/>
          <w:color w:val="000000"/>
          <w:kern w:val="0"/>
          <w:szCs w:val="24"/>
        </w:rPr>
        <w:t>8</w:t>
      </w:r>
      <w:r w:rsidRPr="0019608A">
        <w:rPr>
          <w:rFonts w:ascii="Book Antiqua" w:hAnsi="Book Antiqua" w:cs="宋体"/>
          <w:color w:val="000000"/>
          <w:kern w:val="0"/>
          <w:szCs w:val="24"/>
        </w:rPr>
        <w:t>: e65578 [PMID: 23799027 DOI: 10.1371/journal.pone.0065578]</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32 </w:t>
      </w:r>
      <w:r w:rsidRPr="0019608A">
        <w:rPr>
          <w:rFonts w:ascii="Book Antiqua" w:hAnsi="Book Antiqua" w:cs="宋体"/>
          <w:b/>
          <w:bCs/>
          <w:color w:val="000000"/>
          <w:kern w:val="0"/>
          <w:szCs w:val="24"/>
        </w:rPr>
        <w:t>Liu VW</w:t>
      </w:r>
      <w:r w:rsidRPr="0019608A">
        <w:rPr>
          <w:rFonts w:ascii="Book Antiqua" w:hAnsi="Book Antiqua" w:cs="宋体"/>
          <w:color w:val="000000"/>
          <w:kern w:val="0"/>
          <w:szCs w:val="24"/>
        </w:rPr>
        <w:t>, Shi HH, Cheung AN, Chiu PM, Leung TW, Nagley P, Wong LC, Ngan HY. High incidence of somatic mitochondrial DNA mutations in human ovarian carcinomas. </w:t>
      </w:r>
      <w:r w:rsidRPr="0019608A">
        <w:rPr>
          <w:rFonts w:ascii="Book Antiqua" w:hAnsi="Book Antiqua" w:cs="宋体"/>
          <w:i/>
          <w:iCs/>
          <w:color w:val="000000"/>
          <w:kern w:val="0"/>
          <w:szCs w:val="24"/>
        </w:rPr>
        <w:t>Cancer Res</w:t>
      </w:r>
      <w:r w:rsidRPr="0019608A">
        <w:rPr>
          <w:rFonts w:ascii="Book Antiqua" w:hAnsi="Book Antiqua" w:cs="宋体"/>
          <w:color w:val="000000"/>
          <w:kern w:val="0"/>
          <w:szCs w:val="24"/>
        </w:rPr>
        <w:t> 2001; </w:t>
      </w:r>
      <w:r w:rsidRPr="0019608A">
        <w:rPr>
          <w:rFonts w:ascii="Book Antiqua" w:hAnsi="Book Antiqua" w:cs="宋体"/>
          <w:b/>
          <w:bCs/>
          <w:color w:val="000000"/>
          <w:kern w:val="0"/>
          <w:szCs w:val="24"/>
        </w:rPr>
        <w:t>61</w:t>
      </w:r>
      <w:r w:rsidRPr="0019608A">
        <w:rPr>
          <w:rFonts w:ascii="Book Antiqua" w:hAnsi="Book Antiqua" w:cs="宋体"/>
          <w:color w:val="000000"/>
          <w:kern w:val="0"/>
          <w:szCs w:val="24"/>
        </w:rPr>
        <w:t>: 5998-6001 [PMID: 11507041]</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33 </w:t>
      </w:r>
      <w:r w:rsidRPr="0019608A">
        <w:rPr>
          <w:rFonts w:ascii="Book Antiqua" w:hAnsi="Book Antiqua" w:cs="宋体"/>
          <w:b/>
          <w:bCs/>
          <w:color w:val="000000"/>
          <w:kern w:val="0"/>
          <w:szCs w:val="24"/>
        </w:rPr>
        <w:t>Jones JB</w:t>
      </w:r>
      <w:r w:rsidRPr="0019608A">
        <w:rPr>
          <w:rFonts w:ascii="Book Antiqua" w:hAnsi="Book Antiqua" w:cs="宋体"/>
          <w:color w:val="000000"/>
          <w:kern w:val="0"/>
          <w:szCs w:val="24"/>
        </w:rPr>
        <w:t>, Song JJ, Hempen PM, Parmigiani G, Hruban RH, Kern SE. Detection of mitochondrial DNA mutations in pancreatic cancer offers a "mass"-ive advantage over detection of nuclear DNA mutations. </w:t>
      </w:r>
      <w:r w:rsidRPr="0019608A">
        <w:rPr>
          <w:rFonts w:ascii="Book Antiqua" w:hAnsi="Book Antiqua" w:cs="宋体"/>
          <w:i/>
          <w:iCs/>
          <w:color w:val="000000"/>
          <w:kern w:val="0"/>
          <w:szCs w:val="24"/>
        </w:rPr>
        <w:t>Cancer Res</w:t>
      </w:r>
      <w:r w:rsidRPr="0019608A">
        <w:rPr>
          <w:rFonts w:ascii="Book Antiqua" w:hAnsi="Book Antiqua" w:cs="宋体"/>
          <w:color w:val="000000"/>
          <w:kern w:val="0"/>
          <w:szCs w:val="24"/>
        </w:rPr>
        <w:t> 2001; </w:t>
      </w:r>
      <w:r w:rsidRPr="0019608A">
        <w:rPr>
          <w:rFonts w:ascii="Book Antiqua" w:hAnsi="Book Antiqua" w:cs="宋体"/>
          <w:b/>
          <w:bCs/>
          <w:color w:val="000000"/>
          <w:kern w:val="0"/>
          <w:szCs w:val="24"/>
        </w:rPr>
        <w:t>61</w:t>
      </w:r>
      <w:r w:rsidRPr="0019608A">
        <w:rPr>
          <w:rFonts w:ascii="Book Antiqua" w:hAnsi="Book Antiqua" w:cs="宋体"/>
          <w:color w:val="000000"/>
          <w:kern w:val="0"/>
          <w:szCs w:val="24"/>
        </w:rPr>
        <w:t>: 1299-1304 [PMID: 11245424]</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lastRenderedPageBreak/>
        <w:t>34 </w:t>
      </w:r>
      <w:r w:rsidRPr="0019608A">
        <w:rPr>
          <w:rFonts w:ascii="Book Antiqua" w:hAnsi="Book Antiqua" w:cs="宋体"/>
          <w:b/>
          <w:bCs/>
          <w:color w:val="000000"/>
          <w:kern w:val="0"/>
          <w:szCs w:val="24"/>
        </w:rPr>
        <w:t>Costa-Guda J</w:t>
      </w:r>
      <w:r w:rsidRPr="0019608A">
        <w:rPr>
          <w:rFonts w:ascii="Book Antiqua" w:hAnsi="Book Antiqua" w:cs="宋体"/>
          <w:color w:val="000000"/>
          <w:kern w:val="0"/>
          <w:szCs w:val="24"/>
        </w:rPr>
        <w:t>, Tokura T, Roth SI, Arnold A. Mitochondrial DNA mutations in oxyphilic and chief cell parathyroid adenomas. </w:t>
      </w:r>
      <w:r w:rsidRPr="0019608A">
        <w:rPr>
          <w:rFonts w:ascii="Book Antiqua" w:hAnsi="Book Antiqua" w:cs="宋体"/>
          <w:i/>
          <w:iCs/>
          <w:color w:val="000000"/>
          <w:kern w:val="0"/>
          <w:szCs w:val="24"/>
        </w:rPr>
        <w:t>BMC Endocr Disord</w:t>
      </w:r>
      <w:r w:rsidRPr="0019608A">
        <w:rPr>
          <w:rFonts w:ascii="Book Antiqua" w:hAnsi="Book Antiqua" w:cs="宋体"/>
          <w:color w:val="000000"/>
          <w:kern w:val="0"/>
          <w:szCs w:val="24"/>
        </w:rPr>
        <w:t> 2007; </w:t>
      </w:r>
      <w:r w:rsidRPr="0019608A">
        <w:rPr>
          <w:rFonts w:ascii="Book Antiqua" w:hAnsi="Book Antiqua" w:cs="宋体"/>
          <w:b/>
          <w:bCs/>
          <w:color w:val="000000"/>
          <w:kern w:val="0"/>
          <w:szCs w:val="24"/>
        </w:rPr>
        <w:t>7</w:t>
      </w:r>
      <w:r w:rsidRPr="0019608A">
        <w:rPr>
          <w:rFonts w:ascii="Book Antiqua" w:hAnsi="Book Antiqua" w:cs="宋体"/>
          <w:color w:val="000000"/>
          <w:kern w:val="0"/>
          <w:szCs w:val="24"/>
        </w:rPr>
        <w:t>: 8 [PMID: 17916247 DOI: 10.1186/1472-6823-7-8]</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35 </w:t>
      </w:r>
      <w:r w:rsidRPr="0019608A">
        <w:rPr>
          <w:rFonts w:ascii="Book Antiqua" w:hAnsi="Book Antiqua" w:cs="宋体"/>
          <w:b/>
          <w:bCs/>
          <w:color w:val="000000"/>
          <w:kern w:val="0"/>
          <w:szCs w:val="24"/>
        </w:rPr>
        <w:t>Nagy A</w:t>
      </w:r>
      <w:r w:rsidRPr="0019608A">
        <w:rPr>
          <w:rFonts w:ascii="Book Antiqua" w:hAnsi="Book Antiqua" w:cs="宋体"/>
          <w:color w:val="000000"/>
          <w:kern w:val="0"/>
          <w:szCs w:val="24"/>
        </w:rPr>
        <w:t>, Wilhelm M, Sükösd F, Ljungberg B, Kovacs G. Somatic mitochondrial DNA mutations in human chromophobe renal cell carcinomas. </w:t>
      </w:r>
      <w:r w:rsidRPr="0019608A">
        <w:rPr>
          <w:rFonts w:ascii="Book Antiqua" w:hAnsi="Book Antiqua" w:cs="宋体"/>
          <w:i/>
          <w:iCs/>
          <w:color w:val="000000"/>
          <w:kern w:val="0"/>
          <w:szCs w:val="24"/>
        </w:rPr>
        <w:t>Genes Chromosomes Cancer</w:t>
      </w:r>
      <w:r w:rsidRPr="0019608A">
        <w:rPr>
          <w:rFonts w:ascii="Book Antiqua" w:hAnsi="Book Antiqua" w:cs="宋体"/>
          <w:color w:val="000000"/>
          <w:kern w:val="0"/>
          <w:szCs w:val="24"/>
        </w:rPr>
        <w:t> 2002; </w:t>
      </w:r>
      <w:r w:rsidRPr="0019608A">
        <w:rPr>
          <w:rFonts w:ascii="Book Antiqua" w:hAnsi="Book Antiqua" w:cs="宋体"/>
          <w:b/>
          <w:bCs/>
          <w:color w:val="000000"/>
          <w:kern w:val="0"/>
          <w:szCs w:val="24"/>
        </w:rPr>
        <w:t>35</w:t>
      </w:r>
      <w:r w:rsidRPr="0019608A">
        <w:rPr>
          <w:rFonts w:ascii="Book Antiqua" w:hAnsi="Book Antiqua" w:cs="宋体"/>
          <w:color w:val="000000"/>
          <w:kern w:val="0"/>
          <w:szCs w:val="24"/>
        </w:rPr>
        <w:t>: 256-260 [PMID: 12353267 DOI: 10.1002/gcc.10118]</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36 </w:t>
      </w:r>
      <w:r w:rsidRPr="0019608A">
        <w:rPr>
          <w:rFonts w:ascii="Book Antiqua" w:hAnsi="Book Antiqua" w:cs="宋体"/>
          <w:b/>
          <w:bCs/>
          <w:color w:val="000000"/>
          <w:kern w:val="0"/>
          <w:szCs w:val="24"/>
        </w:rPr>
        <w:t>Nagy A</w:t>
      </w:r>
      <w:r w:rsidRPr="0019608A">
        <w:rPr>
          <w:rFonts w:ascii="Book Antiqua" w:hAnsi="Book Antiqua" w:cs="宋体"/>
          <w:color w:val="000000"/>
          <w:kern w:val="0"/>
          <w:szCs w:val="24"/>
        </w:rPr>
        <w:t>, Wilhelm M, Kovacs G. Mutations of mtDNA in renal cell tumours arising in end-stage renal disease. </w:t>
      </w:r>
      <w:r w:rsidRPr="0019608A">
        <w:rPr>
          <w:rFonts w:ascii="Book Antiqua" w:hAnsi="Book Antiqua" w:cs="宋体"/>
          <w:i/>
          <w:iCs/>
          <w:color w:val="000000"/>
          <w:kern w:val="0"/>
          <w:szCs w:val="24"/>
        </w:rPr>
        <w:t>J Pathol</w:t>
      </w:r>
      <w:r w:rsidRPr="0019608A">
        <w:rPr>
          <w:rFonts w:ascii="Book Antiqua" w:hAnsi="Book Antiqua" w:cs="宋体"/>
          <w:color w:val="000000"/>
          <w:kern w:val="0"/>
          <w:szCs w:val="24"/>
        </w:rPr>
        <w:t> 2003; </w:t>
      </w:r>
      <w:r w:rsidRPr="0019608A">
        <w:rPr>
          <w:rFonts w:ascii="Book Antiqua" w:hAnsi="Book Antiqua" w:cs="宋体"/>
          <w:b/>
          <w:bCs/>
          <w:color w:val="000000"/>
          <w:kern w:val="0"/>
          <w:szCs w:val="24"/>
        </w:rPr>
        <w:t>199</w:t>
      </w:r>
      <w:r w:rsidRPr="0019608A">
        <w:rPr>
          <w:rFonts w:ascii="Book Antiqua" w:hAnsi="Book Antiqua" w:cs="宋体"/>
          <w:color w:val="000000"/>
          <w:kern w:val="0"/>
          <w:szCs w:val="24"/>
        </w:rPr>
        <w:t>: 237-242 [PMID: 12533837 DOI: 10.1002/path.1273]</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37 </w:t>
      </w:r>
      <w:r w:rsidRPr="0019608A">
        <w:rPr>
          <w:rFonts w:ascii="Book Antiqua" w:hAnsi="Book Antiqua" w:cs="宋体"/>
          <w:b/>
          <w:bCs/>
          <w:color w:val="000000"/>
          <w:kern w:val="0"/>
          <w:szCs w:val="24"/>
        </w:rPr>
        <w:t>Meierhofer D</w:t>
      </w:r>
      <w:r w:rsidRPr="0019608A">
        <w:rPr>
          <w:rFonts w:ascii="Book Antiqua" w:hAnsi="Book Antiqua" w:cs="宋体"/>
          <w:color w:val="000000"/>
          <w:kern w:val="0"/>
          <w:szCs w:val="24"/>
        </w:rPr>
        <w:t>, Mayr JA, Fink K, Schmeller N, Kofler B, Sperl W. Mitochondrial DNA mutations in renal cell carcinomas revealed no general impact on energy metabolism. </w:t>
      </w:r>
      <w:r w:rsidRPr="0019608A">
        <w:rPr>
          <w:rFonts w:ascii="Book Antiqua" w:hAnsi="Book Antiqua" w:cs="宋体"/>
          <w:i/>
          <w:iCs/>
          <w:color w:val="000000"/>
          <w:kern w:val="0"/>
          <w:szCs w:val="24"/>
        </w:rPr>
        <w:t>Br J Cancer</w:t>
      </w:r>
      <w:r w:rsidRPr="0019608A">
        <w:rPr>
          <w:rFonts w:ascii="Book Antiqua" w:hAnsi="Book Antiqua" w:cs="宋体"/>
          <w:color w:val="000000"/>
          <w:kern w:val="0"/>
          <w:szCs w:val="24"/>
        </w:rPr>
        <w:t> 2006; </w:t>
      </w:r>
      <w:r w:rsidRPr="0019608A">
        <w:rPr>
          <w:rFonts w:ascii="Book Antiqua" w:hAnsi="Book Antiqua" w:cs="宋体"/>
          <w:b/>
          <w:bCs/>
          <w:color w:val="000000"/>
          <w:kern w:val="0"/>
          <w:szCs w:val="24"/>
        </w:rPr>
        <w:t>94</w:t>
      </w:r>
      <w:r w:rsidRPr="0019608A">
        <w:rPr>
          <w:rFonts w:ascii="Book Antiqua" w:hAnsi="Book Antiqua" w:cs="宋体"/>
          <w:color w:val="000000"/>
          <w:kern w:val="0"/>
          <w:szCs w:val="24"/>
        </w:rPr>
        <w:t>: 268-274 [PMID: 16404428 DOI: 10.1038/sj.bjc.6602929]</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38 </w:t>
      </w:r>
      <w:r w:rsidRPr="0019608A">
        <w:rPr>
          <w:rFonts w:ascii="Book Antiqua" w:hAnsi="Book Antiqua" w:cs="宋体"/>
          <w:b/>
          <w:bCs/>
          <w:color w:val="000000"/>
          <w:kern w:val="0"/>
          <w:szCs w:val="24"/>
        </w:rPr>
        <w:t>Gasparre G</w:t>
      </w:r>
      <w:r w:rsidRPr="0019608A">
        <w:rPr>
          <w:rFonts w:ascii="Book Antiqua" w:hAnsi="Book Antiqua" w:cs="宋体"/>
          <w:color w:val="000000"/>
          <w:kern w:val="0"/>
          <w:szCs w:val="24"/>
        </w:rPr>
        <w:t>, Hervouet E, de Laplanche E, Demont J, Pennisi LF, Colombel M, Mège-Lechevallier F, Scoazec JY, Bonora E, Smeets R, Smeitink J, Lazar V, Lespinasse J, Giraud S, Godinot C, Romeo G, Simonnet H. Clonal expansion of mutated mitochondrial DNA is associated with tumor formation and complex I deficiency in the benign renal oncocytoma. </w:t>
      </w:r>
      <w:r w:rsidRPr="0019608A">
        <w:rPr>
          <w:rFonts w:ascii="Book Antiqua" w:hAnsi="Book Antiqua" w:cs="宋体"/>
          <w:i/>
          <w:iCs/>
          <w:color w:val="000000"/>
          <w:kern w:val="0"/>
          <w:szCs w:val="24"/>
        </w:rPr>
        <w:t>Hum Mol Genet</w:t>
      </w:r>
      <w:r w:rsidRPr="0019608A">
        <w:rPr>
          <w:rFonts w:ascii="Book Antiqua" w:hAnsi="Book Antiqua" w:cs="宋体"/>
          <w:color w:val="000000"/>
          <w:kern w:val="0"/>
          <w:szCs w:val="24"/>
        </w:rPr>
        <w:t> 2008; </w:t>
      </w:r>
      <w:r w:rsidRPr="0019608A">
        <w:rPr>
          <w:rFonts w:ascii="Book Antiqua" w:hAnsi="Book Antiqua" w:cs="宋体"/>
          <w:b/>
          <w:bCs/>
          <w:color w:val="000000"/>
          <w:kern w:val="0"/>
          <w:szCs w:val="24"/>
        </w:rPr>
        <w:t>17</w:t>
      </w:r>
      <w:r w:rsidRPr="0019608A">
        <w:rPr>
          <w:rFonts w:ascii="Book Antiqua" w:hAnsi="Book Antiqua" w:cs="宋体"/>
          <w:color w:val="000000"/>
          <w:kern w:val="0"/>
          <w:szCs w:val="24"/>
        </w:rPr>
        <w:t>: 986-995 [PMID: 18156159 DOI: 10.1093/hmg/ddm371]</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39 </w:t>
      </w:r>
      <w:r w:rsidRPr="0019608A">
        <w:rPr>
          <w:rFonts w:ascii="Book Antiqua" w:hAnsi="Book Antiqua" w:cs="宋体"/>
          <w:b/>
          <w:bCs/>
          <w:color w:val="000000"/>
          <w:kern w:val="0"/>
          <w:szCs w:val="24"/>
        </w:rPr>
        <w:t>Alonso A</w:t>
      </w:r>
      <w:r w:rsidRPr="0019608A">
        <w:rPr>
          <w:rFonts w:ascii="Book Antiqua" w:hAnsi="Book Antiqua" w:cs="宋体"/>
          <w:color w:val="000000"/>
          <w:kern w:val="0"/>
          <w:szCs w:val="24"/>
        </w:rPr>
        <w:t>, Martin P, Albarran C, Aquilera B, Garcia O, Guzman A, Oliva H, Sancho M. Detection of somatic mutations in the mitochondrial DNA control region of colorectal and gastric tumors by heteroduplex and single-strand conformation analysis. </w:t>
      </w:r>
      <w:r w:rsidRPr="0019608A">
        <w:rPr>
          <w:rFonts w:ascii="Book Antiqua" w:hAnsi="Book Antiqua" w:cs="宋体"/>
          <w:i/>
          <w:iCs/>
          <w:color w:val="000000"/>
          <w:kern w:val="0"/>
          <w:szCs w:val="24"/>
        </w:rPr>
        <w:t>Electrophoresis</w:t>
      </w:r>
      <w:r w:rsidRPr="0019608A">
        <w:rPr>
          <w:rFonts w:ascii="Book Antiqua" w:hAnsi="Book Antiqua" w:cs="宋体"/>
          <w:color w:val="000000"/>
          <w:kern w:val="0"/>
          <w:szCs w:val="24"/>
        </w:rPr>
        <w:t> 1997; </w:t>
      </w:r>
      <w:r w:rsidRPr="0019608A">
        <w:rPr>
          <w:rFonts w:ascii="Book Antiqua" w:hAnsi="Book Antiqua" w:cs="宋体"/>
          <w:b/>
          <w:bCs/>
          <w:color w:val="000000"/>
          <w:kern w:val="0"/>
          <w:szCs w:val="24"/>
        </w:rPr>
        <w:t>18</w:t>
      </w:r>
      <w:r w:rsidRPr="0019608A">
        <w:rPr>
          <w:rFonts w:ascii="Book Antiqua" w:hAnsi="Book Antiqua" w:cs="宋体"/>
          <w:color w:val="000000"/>
          <w:kern w:val="0"/>
          <w:szCs w:val="24"/>
        </w:rPr>
        <w:t>: 682-685 [PMID: 9194590 DOI: 10.1002/elps.1150180504]</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lastRenderedPageBreak/>
        <w:t>40 </w:t>
      </w:r>
      <w:r w:rsidRPr="0019608A">
        <w:rPr>
          <w:rFonts w:ascii="Book Antiqua" w:hAnsi="Book Antiqua" w:cs="宋体"/>
          <w:b/>
          <w:bCs/>
          <w:color w:val="000000"/>
          <w:kern w:val="0"/>
          <w:szCs w:val="24"/>
        </w:rPr>
        <w:t>Tamura G</w:t>
      </w:r>
      <w:r w:rsidRPr="0019608A">
        <w:rPr>
          <w:rFonts w:ascii="Book Antiqua" w:hAnsi="Book Antiqua" w:cs="宋体"/>
          <w:color w:val="000000"/>
          <w:kern w:val="0"/>
          <w:szCs w:val="24"/>
        </w:rPr>
        <w:t>, Nishizuka S, Maesawa C, Suzuki Y, Iwaya T, Sakata K, Endoh Y, Motoyama T. Mutations in mitochondrial control region DNA in gastric tumours of Japanese patients. </w:t>
      </w:r>
      <w:r w:rsidRPr="0019608A">
        <w:rPr>
          <w:rFonts w:ascii="Book Antiqua" w:hAnsi="Book Antiqua" w:cs="宋体"/>
          <w:i/>
          <w:iCs/>
          <w:color w:val="000000"/>
          <w:kern w:val="0"/>
          <w:szCs w:val="24"/>
        </w:rPr>
        <w:t>Eur J Cancer</w:t>
      </w:r>
      <w:r w:rsidRPr="0019608A">
        <w:rPr>
          <w:rFonts w:ascii="Book Antiqua" w:hAnsi="Book Antiqua" w:cs="宋体"/>
          <w:color w:val="000000"/>
          <w:kern w:val="0"/>
          <w:szCs w:val="24"/>
        </w:rPr>
        <w:t> 1999; </w:t>
      </w:r>
      <w:r w:rsidRPr="0019608A">
        <w:rPr>
          <w:rFonts w:ascii="Book Antiqua" w:hAnsi="Book Antiqua" w:cs="宋体"/>
          <w:b/>
          <w:bCs/>
          <w:color w:val="000000"/>
          <w:kern w:val="0"/>
          <w:szCs w:val="24"/>
        </w:rPr>
        <w:t>35</w:t>
      </w:r>
      <w:r w:rsidRPr="0019608A">
        <w:rPr>
          <w:rFonts w:ascii="Book Antiqua" w:hAnsi="Book Antiqua" w:cs="宋体"/>
          <w:color w:val="000000"/>
          <w:kern w:val="0"/>
          <w:szCs w:val="24"/>
        </w:rPr>
        <w:t>: 316-319 [PMID: 10448277 DOI: 10.1016/S0959-8049(98)00360-8]</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41 </w:t>
      </w:r>
      <w:r w:rsidRPr="0019608A">
        <w:rPr>
          <w:rFonts w:ascii="Book Antiqua" w:hAnsi="Book Antiqua" w:cs="宋体"/>
          <w:b/>
          <w:bCs/>
          <w:color w:val="000000"/>
          <w:kern w:val="0"/>
          <w:szCs w:val="24"/>
        </w:rPr>
        <w:t>Han CB</w:t>
      </w:r>
      <w:r w:rsidRPr="0019608A">
        <w:rPr>
          <w:rFonts w:ascii="Book Antiqua" w:hAnsi="Book Antiqua" w:cs="宋体"/>
          <w:color w:val="000000"/>
          <w:kern w:val="0"/>
          <w:szCs w:val="24"/>
        </w:rPr>
        <w:t>, Li F, Zhao YJ, Ma JM, Wu DY, Zhang YK, Xin Y. Variations of mitochondrial D-loop region plus downstream gene 1 2S rRNA-tRNA(phe) and gastric carcinomas. </w:t>
      </w:r>
      <w:r w:rsidRPr="0019608A">
        <w:rPr>
          <w:rFonts w:ascii="Book Antiqua" w:hAnsi="Book Antiqua" w:cs="宋体"/>
          <w:i/>
          <w:iCs/>
          <w:color w:val="000000"/>
          <w:kern w:val="0"/>
          <w:szCs w:val="24"/>
        </w:rPr>
        <w:t>World J Gastroenterol</w:t>
      </w:r>
      <w:r w:rsidRPr="0019608A">
        <w:rPr>
          <w:rFonts w:ascii="Book Antiqua" w:hAnsi="Book Antiqua" w:cs="宋体"/>
          <w:color w:val="000000"/>
          <w:kern w:val="0"/>
          <w:szCs w:val="24"/>
        </w:rPr>
        <w:t> 2003; </w:t>
      </w:r>
      <w:r w:rsidRPr="0019608A">
        <w:rPr>
          <w:rFonts w:ascii="Book Antiqua" w:hAnsi="Book Antiqua" w:cs="宋体"/>
          <w:b/>
          <w:bCs/>
          <w:color w:val="000000"/>
          <w:kern w:val="0"/>
          <w:szCs w:val="24"/>
        </w:rPr>
        <w:t>9</w:t>
      </w:r>
      <w:r w:rsidRPr="0019608A">
        <w:rPr>
          <w:rFonts w:ascii="Book Antiqua" w:hAnsi="Book Antiqua" w:cs="宋体"/>
          <w:color w:val="000000"/>
          <w:kern w:val="0"/>
          <w:szCs w:val="24"/>
        </w:rPr>
        <w:t>: 1925-1929 [PMID: 12970877]</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42 </w:t>
      </w:r>
      <w:r w:rsidRPr="0019608A">
        <w:rPr>
          <w:rFonts w:ascii="Book Antiqua" w:hAnsi="Book Antiqua" w:cs="宋体"/>
          <w:b/>
          <w:bCs/>
          <w:color w:val="000000"/>
          <w:kern w:val="0"/>
          <w:szCs w:val="24"/>
        </w:rPr>
        <w:t>Kose K</w:t>
      </w:r>
      <w:r w:rsidRPr="0019608A">
        <w:rPr>
          <w:rFonts w:ascii="Book Antiqua" w:hAnsi="Book Antiqua" w:cs="宋体"/>
          <w:color w:val="000000"/>
          <w:kern w:val="0"/>
          <w:szCs w:val="24"/>
        </w:rPr>
        <w:t>, Hiyama T, Tanaka S, Yoshihara M, Yasui W, Chayama K. Somatic mutations of mitochondrial DNA in digestive tract cancers. </w:t>
      </w:r>
      <w:r w:rsidRPr="0019608A">
        <w:rPr>
          <w:rFonts w:ascii="Book Antiqua" w:hAnsi="Book Antiqua" w:cs="宋体"/>
          <w:i/>
          <w:iCs/>
          <w:color w:val="000000"/>
          <w:kern w:val="0"/>
          <w:szCs w:val="24"/>
        </w:rPr>
        <w:t>J Gastroenterol Hepatol</w:t>
      </w:r>
      <w:r w:rsidRPr="0019608A">
        <w:rPr>
          <w:rFonts w:ascii="Book Antiqua" w:hAnsi="Book Antiqua" w:cs="宋体"/>
          <w:color w:val="000000"/>
          <w:kern w:val="0"/>
          <w:szCs w:val="24"/>
        </w:rPr>
        <w:t> 2005; </w:t>
      </w:r>
      <w:r w:rsidRPr="0019608A">
        <w:rPr>
          <w:rFonts w:ascii="Book Antiqua" w:hAnsi="Book Antiqua" w:cs="宋体"/>
          <w:b/>
          <w:bCs/>
          <w:color w:val="000000"/>
          <w:kern w:val="0"/>
          <w:szCs w:val="24"/>
        </w:rPr>
        <w:t>20</w:t>
      </w:r>
      <w:r w:rsidRPr="0019608A">
        <w:rPr>
          <w:rFonts w:ascii="Book Antiqua" w:hAnsi="Book Antiqua" w:cs="宋体"/>
          <w:color w:val="000000"/>
          <w:kern w:val="0"/>
          <w:szCs w:val="24"/>
        </w:rPr>
        <w:t>: 1679-1684 [PMID: 16246185 DOI: 10.1111/j.1440-1746.2005.04015.x]</w:t>
      </w:r>
    </w:p>
    <w:p w:rsidR="007A55ED" w:rsidRPr="0019608A" w:rsidRDefault="007A55ED" w:rsidP="00686310">
      <w:pPr>
        <w:spacing w:line="360" w:lineRule="auto"/>
        <w:jc w:val="both"/>
        <w:rPr>
          <w:rFonts w:ascii="Book Antiqua" w:hAnsi="Book Antiqua"/>
          <w:color w:val="000000"/>
          <w:szCs w:val="24"/>
        </w:rPr>
      </w:pPr>
      <w:r w:rsidRPr="0019608A">
        <w:rPr>
          <w:rFonts w:ascii="Book Antiqua" w:hAnsi="Book Antiqua"/>
          <w:color w:val="000000"/>
          <w:szCs w:val="24"/>
        </w:rPr>
        <w:t xml:space="preserve">43 </w:t>
      </w:r>
      <w:r w:rsidRPr="0019608A">
        <w:rPr>
          <w:rFonts w:ascii="Book Antiqua" w:hAnsi="Book Antiqua"/>
          <w:b/>
          <w:color w:val="000000"/>
          <w:szCs w:val="24"/>
        </w:rPr>
        <w:t>Zhao YB</w:t>
      </w:r>
      <w:r w:rsidRPr="0019608A">
        <w:rPr>
          <w:rFonts w:ascii="Book Antiqua" w:hAnsi="Book Antiqua"/>
          <w:color w:val="000000"/>
          <w:szCs w:val="24"/>
        </w:rPr>
        <w:t xml:space="preserve">, Yang HY, Zhang XW, Chen GY. Mutation in D-loop region of mitochondrial DNA in gastric cancer and its significance. </w:t>
      </w:r>
      <w:r w:rsidRPr="0019608A">
        <w:rPr>
          <w:rFonts w:ascii="Book Antiqua" w:hAnsi="Book Antiqua"/>
          <w:i/>
          <w:color w:val="000000"/>
          <w:szCs w:val="24"/>
        </w:rPr>
        <w:t>World J Gastroenterol</w:t>
      </w:r>
      <w:r w:rsidRPr="0019608A">
        <w:rPr>
          <w:rFonts w:ascii="Book Antiqua" w:hAnsi="Book Antiqua"/>
          <w:color w:val="000000"/>
          <w:szCs w:val="24"/>
        </w:rPr>
        <w:t xml:space="preserve"> 2005; </w:t>
      </w:r>
      <w:r w:rsidRPr="0019608A">
        <w:rPr>
          <w:rFonts w:ascii="Book Antiqua" w:hAnsi="Book Antiqua"/>
          <w:b/>
          <w:color w:val="000000"/>
          <w:szCs w:val="24"/>
        </w:rPr>
        <w:t>11</w:t>
      </w:r>
      <w:r w:rsidRPr="0019608A">
        <w:rPr>
          <w:rFonts w:ascii="Book Antiqua" w:hAnsi="Book Antiqua"/>
          <w:color w:val="000000"/>
          <w:szCs w:val="24"/>
        </w:rPr>
        <w:t>: 3304-3306 [PMID: 15929189]</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44 </w:t>
      </w:r>
      <w:r w:rsidRPr="0019608A">
        <w:rPr>
          <w:rFonts w:ascii="Book Antiqua" w:hAnsi="Book Antiqua" w:cs="宋体"/>
          <w:b/>
          <w:bCs/>
          <w:color w:val="000000"/>
          <w:kern w:val="0"/>
          <w:szCs w:val="24"/>
        </w:rPr>
        <w:t>Torroni A</w:t>
      </w:r>
      <w:r w:rsidRPr="0019608A">
        <w:rPr>
          <w:rFonts w:ascii="Book Antiqua" w:hAnsi="Book Antiqua" w:cs="宋体"/>
          <w:color w:val="000000"/>
          <w:kern w:val="0"/>
          <w:szCs w:val="24"/>
        </w:rPr>
        <w:t>, Lott MT, Cabell MF, Chen YS, Lavergne L, Wallace DC. mtDNA and the origin of Caucasians: identification of ancient Caucasian-specific haplogroups, one of which is prone to a recurrent somatic duplication in the D-loop region. </w:t>
      </w:r>
      <w:r w:rsidRPr="0019608A">
        <w:rPr>
          <w:rFonts w:ascii="Book Antiqua" w:hAnsi="Book Antiqua" w:cs="宋体"/>
          <w:i/>
          <w:iCs/>
          <w:color w:val="000000"/>
          <w:kern w:val="0"/>
          <w:szCs w:val="24"/>
        </w:rPr>
        <w:t>Am J Hum Genet</w:t>
      </w:r>
      <w:r w:rsidRPr="0019608A">
        <w:rPr>
          <w:rFonts w:ascii="Book Antiqua" w:hAnsi="Book Antiqua" w:cs="宋体"/>
          <w:color w:val="000000"/>
          <w:kern w:val="0"/>
          <w:szCs w:val="24"/>
        </w:rPr>
        <w:t> 1994; </w:t>
      </w:r>
      <w:r w:rsidRPr="0019608A">
        <w:rPr>
          <w:rFonts w:ascii="Book Antiqua" w:hAnsi="Book Antiqua" w:cs="宋体"/>
          <w:b/>
          <w:bCs/>
          <w:color w:val="000000"/>
          <w:kern w:val="0"/>
          <w:szCs w:val="24"/>
        </w:rPr>
        <w:t>55</w:t>
      </w:r>
      <w:r w:rsidRPr="0019608A">
        <w:rPr>
          <w:rFonts w:ascii="Book Antiqua" w:hAnsi="Book Antiqua" w:cs="宋体"/>
          <w:color w:val="000000"/>
          <w:kern w:val="0"/>
          <w:szCs w:val="24"/>
        </w:rPr>
        <w:t>: 760-776 [PMID: 7942855]</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45 </w:t>
      </w:r>
      <w:r w:rsidRPr="0019608A">
        <w:rPr>
          <w:rFonts w:ascii="Book Antiqua" w:hAnsi="Book Antiqua" w:cs="宋体"/>
          <w:b/>
          <w:bCs/>
          <w:color w:val="000000"/>
          <w:kern w:val="0"/>
          <w:szCs w:val="24"/>
        </w:rPr>
        <w:t>Wang PN</w:t>
      </w:r>
      <w:r w:rsidRPr="0019608A">
        <w:rPr>
          <w:rFonts w:ascii="Book Antiqua" w:hAnsi="Book Antiqua" w:cs="宋体"/>
          <w:color w:val="000000"/>
          <w:kern w:val="0"/>
          <w:szCs w:val="24"/>
        </w:rPr>
        <w:t>, Lee HC, Wang CH, Ping YH, Liu TY, Chi CW, Lin KN, Liu HC. Heteroplasmy of mitochondrial D310 mononucleotide repeat region in the blood of patients with Alzheimer's disease. </w:t>
      </w:r>
      <w:r w:rsidRPr="0019608A">
        <w:rPr>
          <w:rFonts w:ascii="Book Antiqua" w:hAnsi="Book Antiqua" w:cs="宋体"/>
          <w:i/>
          <w:iCs/>
          <w:color w:val="000000"/>
          <w:kern w:val="0"/>
          <w:szCs w:val="24"/>
        </w:rPr>
        <w:t>J Alzheimers Dis</w:t>
      </w:r>
      <w:r w:rsidRPr="0019608A">
        <w:rPr>
          <w:rFonts w:ascii="Book Antiqua" w:hAnsi="Book Antiqua" w:cs="宋体"/>
          <w:color w:val="000000"/>
          <w:kern w:val="0"/>
          <w:szCs w:val="24"/>
        </w:rPr>
        <w:t> 2009; </w:t>
      </w:r>
      <w:r w:rsidRPr="0019608A">
        <w:rPr>
          <w:rFonts w:ascii="Book Antiqua" w:hAnsi="Book Antiqua" w:cs="宋体"/>
          <w:b/>
          <w:bCs/>
          <w:color w:val="000000"/>
          <w:kern w:val="0"/>
          <w:szCs w:val="24"/>
        </w:rPr>
        <w:t>18</w:t>
      </w:r>
      <w:r w:rsidRPr="0019608A">
        <w:rPr>
          <w:rFonts w:ascii="Book Antiqua" w:hAnsi="Book Antiqua" w:cs="宋体"/>
          <w:color w:val="000000"/>
          <w:kern w:val="0"/>
          <w:szCs w:val="24"/>
        </w:rPr>
        <w:t>: 345-353 [PMID: 19584455 DOI: 10.3233/JAD-2009-1156]</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lastRenderedPageBreak/>
        <w:t>46 </w:t>
      </w:r>
      <w:r w:rsidRPr="0019608A">
        <w:rPr>
          <w:rFonts w:ascii="Book Antiqua" w:hAnsi="Book Antiqua" w:cs="宋体"/>
          <w:b/>
          <w:bCs/>
          <w:color w:val="000000"/>
          <w:kern w:val="0"/>
          <w:szCs w:val="24"/>
        </w:rPr>
        <w:t>Dani MA</w:t>
      </w:r>
      <w:r w:rsidRPr="0019608A">
        <w:rPr>
          <w:rFonts w:ascii="Book Antiqua" w:hAnsi="Book Antiqua" w:cs="宋体"/>
          <w:color w:val="000000"/>
          <w:kern w:val="0"/>
          <w:szCs w:val="24"/>
        </w:rPr>
        <w:t>, Dani SU, Lima SP, Martinez A, Rossi BM, Soares F, Zago MA, Simpson AJ. Less DeltamtDNA4977 than normal in various types of tumors suggests that cancer cells are essentially free of this mutation. </w:t>
      </w:r>
      <w:r w:rsidRPr="0019608A">
        <w:rPr>
          <w:rFonts w:ascii="Book Antiqua" w:hAnsi="Book Antiqua" w:cs="宋体"/>
          <w:i/>
          <w:iCs/>
          <w:color w:val="000000"/>
          <w:kern w:val="0"/>
          <w:szCs w:val="24"/>
        </w:rPr>
        <w:t>Genet Mol Res</w:t>
      </w:r>
      <w:r w:rsidRPr="0019608A">
        <w:rPr>
          <w:rFonts w:ascii="Book Antiqua" w:hAnsi="Book Antiqua" w:cs="宋体"/>
          <w:color w:val="000000"/>
          <w:kern w:val="0"/>
          <w:szCs w:val="24"/>
        </w:rPr>
        <w:t> 2004; </w:t>
      </w:r>
      <w:r w:rsidRPr="0019608A">
        <w:rPr>
          <w:rFonts w:ascii="Book Antiqua" w:hAnsi="Book Antiqua" w:cs="宋体"/>
          <w:b/>
          <w:bCs/>
          <w:color w:val="000000"/>
          <w:kern w:val="0"/>
          <w:szCs w:val="24"/>
        </w:rPr>
        <w:t>3</w:t>
      </w:r>
      <w:r w:rsidRPr="0019608A">
        <w:rPr>
          <w:rFonts w:ascii="Book Antiqua" w:hAnsi="Book Antiqua" w:cs="宋体"/>
          <w:color w:val="000000"/>
          <w:kern w:val="0"/>
          <w:szCs w:val="24"/>
        </w:rPr>
        <w:t>: 395-409 [PMID: 15614730]</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47 </w:t>
      </w:r>
      <w:r w:rsidRPr="0019608A">
        <w:rPr>
          <w:rFonts w:ascii="Book Antiqua" w:hAnsi="Book Antiqua" w:cs="宋体"/>
          <w:b/>
          <w:bCs/>
          <w:color w:val="000000"/>
          <w:kern w:val="0"/>
          <w:szCs w:val="24"/>
        </w:rPr>
        <w:t>Kamalidehghan B</w:t>
      </w:r>
      <w:r w:rsidRPr="0019608A">
        <w:rPr>
          <w:rFonts w:ascii="Book Antiqua" w:hAnsi="Book Antiqua" w:cs="宋体"/>
          <w:color w:val="000000"/>
          <w:kern w:val="0"/>
          <w:szCs w:val="24"/>
        </w:rPr>
        <w:t>, Houshmand M, Ismail P, Panahi MS, Akbari MH. Delta mtDNA4977 is more common in non-tumoral cells from gastric cancer sample. </w:t>
      </w:r>
      <w:r w:rsidRPr="0019608A">
        <w:rPr>
          <w:rFonts w:ascii="Book Antiqua" w:hAnsi="Book Antiqua" w:cs="宋体"/>
          <w:i/>
          <w:iCs/>
          <w:color w:val="000000"/>
          <w:kern w:val="0"/>
          <w:szCs w:val="24"/>
        </w:rPr>
        <w:t>Arch Med Res</w:t>
      </w:r>
      <w:r w:rsidRPr="0019608A">
        <w:rPr>
          <w:rFonts w:ascii="Book Antiqua" w:hAnsi="Book Antiqua" w:cs="宋体"/>
          <w:color w:val="000000"/>
          <w:kern w:val="0"/>
          <w:szCs w:val="24"/>
        </w:rPr>
        <w:t> 2006; </w:t>
      </w:r>
      <w:r w:rsidRPr="0019608A">
        <w:rPr>
          <w:rFonts w:ascii="Book Antiqua" w:hAnsi="Book Antiqua" w:cs="宋体"/>
          <w:b/>
          <w:bCs/>
          <w:color w:val="000000"/>
          <w:kern w:val="0"/>
          <w:szCs w:val="24"/>
        </w:rPr>
        <w:t>37</w:t>
      </w:r>
      <w:r w:rsidRPr="0019608A">
        <w:rPr>
          <w:rFonts w:ascii="Book Antiqua" w:hAnsi="Book Antiqua" w:cs="宋体"/>
          <w:color w:val="000000"/>
          <w:kern w:val="0"/>
          <w:szCs w:val="24"/>
        </w:rPr>
        <w:t>: 730-735 [PMID: 16824932 DOI: 10.1016/j.arcmed.2006.02.005]</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48 </w:t>
      </w:r>
      <w:r w:rsidRPr="0019608A">
        <w:rPr>
          <w:rFonts w:ascii="Book Antiqua" w:hAnsi="Book Antiqua" w:cs="宋体"/>
          <w:b/>
          <w:bCs/>
          <w:color w:val="000000"/>
          <w:kern w:val="0"/>
          <w:szCs w:val="24"/>
        </w:rPr>
        <w:t>Burgart LJ</w:t>
      </w:r>
      <w:r w:rsidRPr="0019608A">
        <w:rPr>
          <w:rFonts w:ascii="Book Antiqua" w:hAnsi="Book Antiqua" w:cs="宋体"/>
          <w:color w:val="000000"/>
          <w:kern w:val="0"/>
          <w:szCs w:val="24"/>
        </w:rPr>
        <w:t>, Zheng J, Shu Q, Strickler JG, Shibata D. Somatic mitochondrial mutation in gastric cancer. </w:t>
      </w:r>
      <w:r w:rsidRPr="0019608A">
        <w:rPr>
          <w:rFonts w:ascii="Book Antiqua" w:hAnsi="Book Antiqua" w:cs="宋体"/>
          <w:i/>
          <w:iCs/>
          <w:color w:val="000000"/>
          <w:kern w:val="0"/>
          <w:szCs w:val="24"/>
        </w:rPr>
        <w:t>Am J Pathol</w:t>
      </w:r>
      <w:r w:rsidRPr="0019608A">
        <w:rPr>
          <w:rFonts w:ascii="Book Antiqua" w:hAnsi="Book Antiqua" w:cs="宋体"/>
          <w:color w:val="000000"/>
          <w:kern w:val="0"/>
          <w:szCs w:val="24"/>
        </w:rPr>
        <w:t> 1995; </w:t>
      </w:r>
      <w:r w:rsidRPr="0019608A">
        <w:rPr>
          <w:rFonts w:ascii="Book Antiqua" w:hAnsi="Book Antiqua" w:cs="宋体"/>
          <w:b/>
          <w:bCs/>
          <w:color w:val="000000"/>
          <w:kern w:val="0"/>
          <w:szCs w:val="24"/>
        </w:rPr>
        <w:t>147</w:t>
      </w:r>
      <w:r w:rsidRPr="0019608A">
        <w:rPr>
          <w:rFonts w:ascii="Book Antiqua" w:hAnsi="Book Antiqua" w:cs="宋体"/>
          <w:color w:val="000000"/>
          <w:kern w:val="0"/>
          <w:szCs w:val="24"/>
        </w:rPr>
        <w:t>: 1105-1111 [PMID: 7573355]</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49 </w:t>
      </w:r>
      <w:r w:rsidRPr="0019608A">
        <w:rPr>
          <w:rFonts w:ascii="Book Antiqua" w:hAnsi="Book Antiqua" w:cs="宋体"/>
          <w:b/>
          <w:bCs/>
          <w:color w:val="000000"/>
          <w:kern w:val="0"/>
          <w:szCs w:val="24"/>
        </w:rPr>
        <w:t>Lee HC</w:t>
      </w:r>
      <w:r w:rsidRPr="0019608A">
        <w:rPr>
          <w:rFonts w:ascii="Book Antiqua" w:hAnsi="Book Antiqua" w:cs="宋体"/>
          <w:color w:val="000000"/>
          <w:kern w:val="0"/>
          <w:szCs w:val="24"/>
        </w:rPr>
        <w:t>, Li SH, Lin JC, Wu CC, Yeh DC, Wei YH. Somatic mutations in the D-loop and decrease in the copy number of mitochondrial DNA in human hepatocellular carcinoma. </w:t>
      </w:r>
      <w:r w:rsidRPr="0019608A">
        <w:rPr>
          <w:rFonts w:ascii="Book Antiqua" w:hAnsi="Book Antiqua" w:cs="宋体"/>
          <w:i/>
          <w:iCs/>
          <w:color w:val="000000"/>
          <w:kern w:val="0"/>
          <w:szCs w:val="24"/>
        </w:rPr>
        <w:t>Mutat Res</w:t>
      </w:r>
      <w:r w:rsidRPr="0019608A">
        <w:rPr>
          <w:rFonts w:ascii="Book Antiqua" w:hAnsi="Book Antiqua" w:cs="宋体"/>
          <w:color w:val="000000"/>
          <w:kern w:val="0"/>
          <w:szCs w:val="24"/>
        </w:rPr>
        <w:t> 2004; </w:t>
      </w:r>
      <w:r w:rsidRPr="0019608A">
        <w:rPr>
          <w:rFonts w:ascii="Book Antiqua" w:hAnsi="Book Antiqua" w:cs="宋体"/>
          <w:b/>
          <w:bCs/>
          <w:color w:val="000000"/>
          <w:kern w:val="0"/>
          <w:szCs w:val="24"/>
        </w:rPr>
        <w:t>547</w:t>
      </w:r>
      <w:r w:rsidRPr="0019608A">
        <w:rPr>
          <w:rFonts w:ascii="Book Antiqua" w:hAnsi="Book Antiqua" w:cs="宋体"/>
          <w:color w:val="000000"/>
          <w:kern w:val="0"/>
          <w:szCs w:val="24"/>
        </w:rPr>
        <w:t>: 71-78 [PMID: 15013701 DOI: 10.1016/j.mrfmmm.2003.12.011]</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50 </w:t>
      </w:r>
      <w:r w:rsidRPr="0019608A">
        <w:rPr>
          <w:rFonts w:ascii="Book Antiqua" w:hAnsi="Book Antiqua" w:cs="宋体"/>
          <w:b/>
          <w:bCs/>
          <w:color w:val="000000"/>
          <w:kern w:val="0"/>
          <w:szCs w:val="24"/>
        </w:rPr>
        <w:t>Brockington M</w:t>
      </w:r>
      <w:r w:rsidRPr="0019608A">
        <w:rPr>
          <w:rFonts w:ascii="Book Antiqua" w:hAnsi="Book Antiqua" w:cs="宋体"/>
          <w:color w:val="000000"/>
          <w:kern w:val="0"/>
          <w:szCs w:val="24"/>
        </w:rPr>
        <w:t>, Sweeney MG, Hammans SR, Morgan-Hughes JA, Harding AE. A tandem duplication in the D-loop of human mitochondrial DNA is associated with deletions in mitochondrial myopathies. </w:t>
      </w:r>
      <w:r w:rsidRPr="0019608A">
        <w:rPr>
          <w:rFonts w:ascii="Book Antiqua" w:hAnsi="Book Antiqua" w:cs="宋体"/>
          <w:i/>
          <w:iCs/>
          <w:color w:val="000000"/>
          <w:kern w:val="0"/>
          <w:szCs w:val="24"/>
        </w:rPr>
        <w:t>Nat Genet</w:t>
      </w:r>
      <w:r w:rsidRPr="0019608A">
        <w:rPr>
          <w:rFonts w:ascii="Book Antiqua" w:hAnsi="Book Antiqua" w:cs="宋体"/>
          <w:color w:val="000000"/>
          <w:kern w:val="0"/>
          <w:szCs w:val="24"/>
        </w:rPr>
        <w:t> 1993; </w:t>
      </w:r>
      <w:r w:rsidRPr="0019608A">
        <w:rPr>
          <w:rFonts w:ascii="Book Antiqua" w:hAnsi="Book Antiqua" w:cs="宋体"/>
          <w:b/>
          <w:bCs/>
          <w:color w:val="000000"/>
          <w:kern w:val="0"/>
          <w:szCs w:val="24"/>
        </w:rPr>
        <w:t>4</w:t>
      </w:r>
      <w:r w:rsidRPr="0019608A">
        <w:rPr>
          <w:rFonts w:ascii="Book Antiqua" w:hAnsi="Book Antiqua" w:cs="宋体"/>
          <w:color w:val="000000"/>
          <w:kern w:val="0"/>
          <w:szCs w:val="24"/>
        </w:rPr>
        <w:t>: 67-71 [PMID: 8513327 DOI: 10.1038/ng0593-67]</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51 </w:t>
      </w:r>
      <w:r w:rsidRPr="0019608A">
        <w:rPr>
          <w:rFonts w:ascii="Book Antiqua" w:hAnsi="Book Antiqua" w:cs="宋体"/>
          <w:b/>
          <w:bCs/>
          <w:color w:val="000000"/>
          <w:kern w:val="0"/>
          <w:szCs w:val="24"/>
        </w:rPr>
        <w:t>Lee HC</w:t>
      </w:r>
      <w:r w:rsidRPr="0019608A">
        <w:rPr>
          <w:rFonts w:ascii="Book Antiqua" w:hAnsi="Book Antiqua" w:cs="宋体"/>
          <w:color w:val="000000"/>
          <w:kern w:val="0"/>
          <w:szCs w:val="24"/>
        </w:rPr>
        <w:t>, Pang CY, Hsu HS, Wei YH. Ageing-associated tandem duplications in the D-loop of mitochondrial DNA of human muscle. </w:t>
      </w:r>
      <w:r w:rsidRPr="0019608A">
        <w:rPr>
          <w:rFonts w:ascii="Book Antiqua" w:hAnsi="Book Antiqua" w:cs="宋体"/>
          <w:i/>
          <w:iCs/>
          <w:color w:val="000000"/>
          <w:kern w:val="0"/>
          <w:szCs w:val="24"/>
        </w:rPr>
        <w:t>FEBS Lett</w:t>
      </w:r>
      <w:r w:rsidRPr="0019608A">
        <w:rPr>
          <w:rFonts w:ascii="Book Antiqua" w:hAnsi="Book Antiqua" w:cs="宋体"/>
          <w:color w:val="000000"/>
          <w:kern w:val="0"/>
          <w:szCs w:val="24"/>
        </w:rPr>
        <w:t> 1994; </w:t>
      </w:r>
      <w:r w:rsidRPr="0019608A">
        <w:rPr>
          <w:rFonts w:ascii="Book Antiqua" w:hAnsi="Book Antiqua" w:cs="宋体"/>
          <w:b/>
          <w:bCs/>
          <w:color w:val="000000"/>
          <w:kern w:val="0"/>
          <w:szCs w:val="24"/>
        </w:rPr>
        <w:t>354</w:t>
      </w:r>
      <w:r w:rsidRPr="0019608A">
        <w:rPr>
          <w:rFonts w:ascii="Book Antiqua" w:hAnsi="Book Antiqua" w:cs="宋体"/>
          <w:color w:val="000000"/>
          <w:kern w:val="0"/>
          <w:szCs w:val="24"/>
        </w:rPr>
        <w:t>: 79-83 [PMID: 7957906 DOI: 10.1016/0014-5793(94)01063-3]</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52 </w:t>
      </w:r>
      <w:r w:rsidRPr="0019608A">
        <w:rPr>
          <w:rFonts w:ascii="Book Antiqua" w:hAnsi="Book Antiqua" w:cs="宋体"/>
          <w:b/>
          <w:bCs/>
          <w:color w:val="000000"/>
          <w:kern w:val="0"/>
          <w:szCs w:val="24"/>
        </w:rPr>
        <w:t>Manfredi G</w:t>
      </w:r>
      <w:r w:rsidRPr="0019608A">
        <w:rPr>
          <w:rFonts w:ascii="Book Antiqua" w:hAnsi="Book Antiqua" w:cs="宋体"/>
          <w:color w:val="000000"/>
          <w:kern w:val="0"/>
          <w:szCs w:val="24"/>
        </w:rPr>
        <w:t>, Servidei S, Bonilla E, Shanske S, Schon EA, DiMauro S, Moraes CT. High levels of mitochondrial DNA with an unstable 260-bp duplication in a patient with a mitochondrial myopathy. </w:t>
      </w:r>
      <w:r w:rsidRPr="0019608A">
        <w:rPr>
          <w:rFonts w:ascii="Book Antiqua" w:hAnsi="Book Antiqua" w:cs="宋体"/>
          <w:i/>
          <w:iCs/>
          <w:color w:val="000000"/>
          <w:kern w:val="0"/>
          <w:szCs w:val="24"/>
        </w:rPr>
        <w:t>Neurology</w:t>
      </w:r>
      <w:r w:rsidRPr="0019608A">
        <w:rPr>
          <w:rFonts w:ascii="Book Antiqua" w:hAnsi="Book Antiqua" w:cs="宋体"/>
          <w:color w:val="000000"/>
          <w:kern w:val="0"/>
          <w:szCs w:val="24"/>
        </w:rPr>
        <w:t> 1995; </w:t>
      </w:r>
      <w:r w:rsidRPr="0019608A">
        <w:rPr>
          <w:rFonts w:ascii="Book Antiqua" w:hAnsi="Book Antiqua" w:cs="宋体"/>
          <w:b/>
          <w:bCs/>
          <w:color w:val="000000"/>
          <w:kern w:val="0"/>
          <w:szCs w:val="24"/>
        </w:rPr>
        <w:t>45</w:t>
      </w:r>
      <w:r w:rsidRPr="0019608A">
        <w:rPr>
          <w:rFonts w:ascii="Book Antiqua" w:hAnsi="Book Antiqua" w:cs="宋体"/>
          <w:color w:val="000000"/>
          <w:kern w:val="0"/>
          <w:szCs w:val="24"/>
        </w:rPr>
        <w:t>: 762-768 [PMID: 7723967 DOI: 10.1212/WNL.45.4.762]</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lastRenderedPageBreak/>
        <w:t xml:space="preserve">53 </w:t>
      </w:r>
      <w:r w:rsidRPr="0019608A">
        <w:rPr>
          <w:rFonts w:ascii="Book Antiqua" w:hAnsi="Book Antiqua" w:cs="宋体"/>
          <w:b/>
          <w:color w:val="000000"/>
          <w:kern w:val="0"/>
          <w:szCs w:val="24"/>
        </w:rPr>
        <w:t>Wen SL</w:t>
      </w:r>
      <w:r w:rsidRPr="0019608A">
        <w:rPr>
          <w:rFonts w:ascii="Book Antiqua" w:hAnsi="Book Antiqua" w:cs="宋体"/>
          <w:color w:val="000000"/>
          <w:kern w:val="0"/>
          <w:szCs w:val="24"/>
        </w:rPr>
        <w:t>, Zhang F, Feng S. Decreased copy number of mitochondrial DNA: A potential diagnostic criterion for gastric cancer. </w:t>
      </w:r>
      <w:r w:rsidRPr="0019608A">
        <w:rPr>
          <w:rFonts w:ascii="Book Antiqua" w:hAnsi="Book Antiqua" w:cs="宋体"/>
          <w:i/>
          <w:iCs/>
          <w:color w:val="000000"/>
          <w:kern w:val="0"/>
          <w:szCs w:val="24"/>
        </w:rPr>
        <w:t>Oncol Lett</w:t>
      </w:r>
      <w:r w:rsidRPr="0019608A">
        <w:rPr>
          <w:rFonts w:ascii="Book Antiqua" w:hAnsi="Book Antiqua" w:cs="宋体"/>
          <w:color w:val="000000"/>
          <w:kern w:val="0"/>
          <w:szCs w:val="24"/>
        </w:rPr>
        <w:t> 2013; </w:t>
      </w:r>
      <w:r w:rsidRPr="0019608A">
        <w:rPr>
          <w:rFonts w:ascii="Book Antiqua" w:hAnsi="Book Antiqua" w:cs="宋体"/>
          <w:b/>
          <w:bCs/>
          <w:color w:val="000000"/>
          <w:kern w:val="0"/>
          <w:szCs w:val="24"/>
        </w:rPr>
        <w:t>6</w:t>
      </w:r>
      <w:r w:rsidRPr="0019608A">
        <w:rPr>
          <w:rFonts w:ascii="Book Antiqua" w:hAnsi="Book Antiqua" w:cs="宋体"/>
          <w:color w:val="000000"/>
          <w:kern w:val="0"/>
          <w:szCs w:val="24"/>
        </w:rPr>
        <w:t>: 1098-1102 [PMID: 24137470 DOI: 10.3892/ol.2013.1492]</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54 </w:t>
      </w:r>
      <w:r w:rsidRPr="0019608A">
        <w:rPr>
          <w:rFonts w:ascii="Book Antiqua" w:hAnsi="Book Antiqua" w:cs="宋体"/>
          <w:b/>
          <w:bCs/>
          <w:color w:val="000000"/>
          <w:kern w:val="0"/>
          <w:szCs w:val="24"/>
        </w:rPr>
        <w:t>Mambo E</w:t>
      </w:r>
      <w:r w:rsidRPr="0019608A">
        <w:rPr>
          <w:rFonts w:ascii="Book Antiqua" w:hAnsi="Book Antiqua" w:cs="宋体"/>
          <w:color w:val="000000"/>
          <w:kern w:val="0"/>
          <w:szCs w:val="24"/>
        </w:rPr>
        <w:t>, Chatterjee A, Xing M, Tallini G, Haugen BR, Yeung SC, Sukumar S, Sidransky D. Tumor-specific changes in mtDNA content in human cancer. </w:t>
      </w:r>
      <w:r w:rsidRPr="0019608A">
        <w:rPr>
          <w:rFonts w:ascii="Book Antiqua" w:hAnsi="Book Antiqua" w:cs="宋体"/>
          <w:i/>
          <w:iCs/>
          <w:color w:val="000000"/>
          <w:kern w:val="0"/>
          <w:szCs w:val="24"/>
        </w:rPr>
        <w:t>Int J Cancer</w:t>
      </w:r>
      <w:r w:rsidRPr="0019608A">
        <w:rPr>
          <w:rFonts w:ascii="Book Antiqua" w:hAnsi="Book Antiqua" w:cs="宋体"/>
          <w:color w:val="000000"/>
          <w:kern w:val="0"/>
          <w:szCs w:val="24"/>
        </w:rPr>
        <w:t> 2005; </w:t>
      </w:r>
      <w:r w:rsidRPr="0019608A">
        <w:rPr>
          <w:rFonts w:ascii="Book Antiqua" w:hAnsi="Book Antiqua" w:cs="宋体"/>
          <w:b/>
          <w:bCs/>
          <w:color w:val="000000"/>
          <w:kern w:val="0"/>
          <w:szCs w:val="24"/>
        </w:rPr>
        <w:t>116</w:t>
      </w:r>
      <w:r w:rsidRPr="0019608A">
        <w:rPr>
          <w:rFonts w:ascii="Book Antiqua" w:hAnsi="Book Antiqua" w:cs="宋体"/>
          <w:color w:val="000000"/>
          <w:kern w:val="0"/>
          <w:szCs w:val="24"/>
        </w:rPr>
        <w:t>: 920-924 [PMID: 15856456 DOI: 10.1002/ijc.21110]</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55 </w:t>
      </w:r>
      <w:r w:rsidRPr="0019608A">
        <w:rPr>
          <w:rFonts w:ascii="Book Antiqua" w:hAnsi="Book Antiqua" w:cs="宋体"/>
          <w:b/>
          <w:bCs/>
          <w:color w:val="000000"/>
          <w:kern w:val="0"/>
          <w:szCs w:val="24"/>
        </w:rPr>
        <w:t>Tseng LM</w:t>
      </w:r>
      <w:r w:rsidRPr="0019608A">
        <w:rPr>
          <w:rFonts w:ascii="Book Antiqua" w:hAnsi="Book Antiqua" w:cs="宋体"/>
          <w:color w:val="000000"/>
          <w:kern w:val="0"/>
          <w:szCs w:val="24"/>
        </w:rPr>
        <w:t>, Yin PH, Chi CW, Hsu CY, Wu CW, Lee LM, Wei YH, Lee HC. Mitochondrial DNA mutations and mitochondrial DNA depletion in breast cancer. </w:t>
      </w:r>
      <w:r w:rsidRPr="0019608A">
        <w:rPr>
          <w:rFonts w:ascii="Book Antiqua" w:hAnsi="Book Antiqua" w:cs="宋体"/>
          <w:i/>
          <w:iCs/>
          <w:color w:val="000000"/>
          <w:kern w:val="0"/>
          <w:szCs w:val="24"/>
        </w:rPr>
        <w:t>Genes Chromosomes Cancer</w:t>
      </w:r>
      <w:r w:rsidRPr="0019608A">
        <w:rPr>
          <w:rFonts w:ascii="Book Antiqua" w:hAnsi="Book Antiqua" w:cs="宋体"/>
          <w:color w:val="000000"/>
          <w:kern w:val="0"/>
          <w:szCs w:val="24"/>
        </w:rPr>
        <w:t> 2006; </w:t>
      </w:r>
      <w:r w:rsidRPr="0019608A">
        <w:rPr>
          <w:rFonts w:ascii="Book Antiqua" w:hAnsi="Book Antiqua" w:cs="宋体"/>
          <w:b/>
          <w:bCs/>
          <w:color w:val="000000"/>
          <w:kern w:val="0"/>
          <w:szCs w:val="24"/>
        </w:rPr>
        <w:t>45</w:t>
      </w:r>
      <w:r w:rsidRPr="0019608A">
        <w:rPr>
          <w:rFonts w:ascii="Book Antiqua" w:hAnsi="Book Antiqua" w:cs="宋体"/>
          <w:color w:val="000000"/>
          <w:kern w:val="0"/>
          <w:szCs w:val="24"/>
        </w:rPr>
        <w:t>: 629-638 [PMID: 16568452 DOI: 10.1002/gcc.20326]</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56 </w:t>
      </w:r>
      <w:r w:rsidRPr="0019608A">
        <w:rPr>
          <w:rFonts w:ascii="Book Antiqua" w:hAnsi="Book Antiqua" w:cs="宋体"/>
          <w:b/>
          <w:bCs/>
          <w:color w:val="000000"/>
          <w:kern w:val="0"/>
          <w:szCs w:val="24"/>
        </w:rPr>
        <w:t>Wang D</w:t>
      </w:r>
      <w:r w:rsidRPr="0019608A">
        <w:rPr>
          <w:rFonts w:ascii="Book Antiqua" w:hAnsi="Book Antiqua" w:cs="宋体"/>
          <w:color w:val="000000"/>
          <w:kern w:val="0"/>
          <w:szCs w:val="24"/>
        </w:rPr>
        <w:t>, Kreutzer DA, Essigmann JM. Mutagenicity and repair of oxidative DNA damage: insights from studies using defined lesions. </w:t>
      </w:r>
      <w:r w:rsidRPr="0019608A">
        <w:rPr>
          <w:rFonts w:ascii="Book Antiqua" w:hAnsi="Book Antiqua" w:cs="宋体"/>
          <w:i/>
          <w:iCs/>
          <w:color w:val="000000"/>
          <w:kern w:val="0"/>
          <w:szCs w:val="24"/>
        </w:rPr>
        <w:t>Mutat Res</w:t>
      </w:r>
      <w:r w:rsidRPr="0019608A">
        <w:rPr>
          <w:rFonts w:ascii="Book Antiqua" w:hAnsi="Book Antiqua" w:cs="宋体"/>
          <w:color w:val="000000"/>
          <w:kern w:val="0"/>
          <w:szCs w:val="24"/>
        </w:rPr>
        <w:t> 1998; </w:t>
      </w:r>
      <w:r w:rsidRPr="0019608A">
        <w:rPr>
          <w:rFonts w:ascii="Book Antiqua" w:hAnsi="Book Antiqua" w:cs="宋体"/>
          <w:b/>
          <w:bCs/>
          <w:color w:val="000000"/>
          <w:kern w:val="0"/>
          <w:szCs w:val="24"/>
        </w:rPr>
        <w:t>400</w:t>
      </w:r>
      <w:r w:rsidRPr="0019608A">
        <w:rPr>
          <w:rFonts w:ascii="Book Antiqua" w:hAnsi="Book Antiqua" w:cs="宋体"/>
          <w:color w:val="000000"/>
          <w:kern w:val="0"/>
          <w:szCs w:val="24"/>
        </w:rPr>
        <w:t>: 99-115 [PMID: 9685598 DOI: 10.1016/S0027-5107(98)00066-9]</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57 </w:t>
      </w:r>
      <w:r w:rsidRPr="0019608A">
        <w:rPr>
          <w:rFonts w:ascii="Book Antiqua" w:hAnsi="Book Antiqua" w:cs="宋体"/>
          <w:b/>
          <w:bCs/>
          <w:color w:val="000000"/>
          <w:kern w:val="0"/>
          <w:szCs w:val="24"/>
        </w:rPr>
        <w:t>Bohr VA</w:t>
      </w:r>
      <w:r w:rsidRPr="0019608A">
        <w:rPr>
          <w:rFonts w:ascii="Book Antiqua" w:hAnsi="Book Antiqua" w:cs="宋体"/>
          <w:color w:val="000000"/>
          <w:kern w:val="0"/>
          <w:szCs w:val="24"/>
        </w:rPr>
        <w:t>. Repair of oxidative DNA damage in nuclear and mitochondrial DNA, and some changes with aging in mammalian cells. </w:t>
      </w:r>
      <w:r w:rsidRPr="0019608A">
        <w:rPr>
          <w:rFonts w:ascii="Book Antiqua" w:hAnsi="Book Antiqua" w:cs="宋体"/>
          <w:i/>
          <w:iCs/>
          <w:color w:val="000000"/>
          <w:kern w:val="0"/>
          <w:szCs w:val="24"/>
        </w:rPr>
        <w:t>Free Radic Biol Med</w:t>
      </w:r>
      <w:r w:rsidRPr="0019608A">
        <w:rPr>
          <w:rFonts w:ascii="Book Antiqua" w:hAnsi="Book Antiqua" w:cs="宋体"/>
          <w:color w:val="000000"/>
          <w:kern w:val="0"/>
          <w:szCs w:val="24"/>
        </w:rPr>
        <w:t> 2002; </w:t>
      </w:r>
      <w:r w:rsidRPr="0019608A">
        <w:rPr>
          <w:rFonts w:ascii="Book Antiqua" w:hAnsi="Book Antiqua" w:cs="宋体"/>
          <w:b/>
          <w:bCs/>
          <w:color w:val="000000"/>
          <w:kern w:val="0"/>
          <w:szCs w:val="24"/>
        </w:rPr>
        <w:t>32</w:t>
      </w:r>
      <w:r w:rsidRPr="0019608A">
        <w:rPr>
          <w:rFonts w:ascii="Book Antiqua" w:hAnsi="Book Antiqua" w:cs="宋体"/>
          <w:color w:val="000000"/>
          <w:kern w:val="0"/>
          <w:szCs w:val="24"/>
        </w:rPr>
        <w:t>: 804-812 [PMID: 11978482 DOI: 10.1016/S0891-5849(02)00787-6]</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58 </w:t>
      </w:r>
      <w:r w:rsidRPr="0019608A">
        <w:rPr>
          <w:rFonts w:ascii="Book Antiqua" w:hAnsi="Book Antiqua" w:cs="宋体"/>
          <w:b/>
          <w:bCs/>
          <w:color w:val="000000"/>
          <w:kern w:val="0"/>
          <w:szCs w:val="24"/>
        </w:rPr>
        <w:t>Christmann M</w:t>
      </w:r>
      <w:r w:rsidRPr="0019608A">
        <w:rPr>
          <w:rFonts w:ascii="Book Antiqua" w:hAnsi="Book Antiqua" w:cs="宋体"/>
          <w:color w:val="000000"/>
          <w:kern w:val="0"/>
          <w:szCs w:val="24"/>
        </w:rPr>
        <w:t>, Tomicic MT, Roos WP, Kaina B. Mechanisms of human DNA repair: an update. </w:t>
      </w:r>
      <w:r w:rsidRPr="0019608A">
        <w:rPr>
          <w:rFonts w:ascii="Book Antiqua" w:hAnsi="Book Antiqua" w:cs="宋体"/>
          <w:i/>
          <w:iCs/>
          <w:color w:val="000000"/>
          <w:kern w:val="0"/>
          <w:szCs w:val="24"/>
        </w:rPr>
        <w:t>Toxicology</w:t>
      </w:r>
      <w:r w:rsidRPr="0019608A">
        <w:rPr>
          <w:rFonts w:ascii="Book Antiqua" w:hAnsi="Book Antiqua" w:cs="宋体"/>
          <w:color w:val="000000"/>
          <w:kern w:val="0"/>
          <w:szCs w:val="24"/>
        </w:rPr>
        <w:t> 2003; </w:t>
      </w:r>
      <w:r w:rsidRPr="0019608A">
        <w:rPr>
          <w:rFonts w:ascii="Book Antiqua" w:hAnsi="Book Antiqua" w:cs="宋体"/>
          <w:b/>
          <w:bCs/>
          <w:color w:val="000000"/>
          <w:kern w:val="0"/>
          <w:szCs w:val="24"/>
        </w:rPr>
        <w:t>193</w:t>
      </w:r>
      <w:r w:rsidRPr="0019608A">
        <w:rPr>
          <w:rFonts w:ascii="Book Antiqua" w:hAnsi="Book Antiqua" w:cs="宋体"/>
          <w:color w:val="000000"/>
          <w:kern w:val="0"/>
          <w:szCs w:val="24"/>
        </w:rPr>
        <w:t>: 3-34 [PMID: 14599765 DOI: 10.1016/S0300-483X(03)00287-7]</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59 </w:t>
      </w:r>
      <w:r w:rsidRPr="0019608A">
        <w:rPr>
          <w:rFonts w:ascii="Book Antiqua" w:hAnsi="Book Antiqua" w:cs="宋体"/>
          <w:b/>
          <w:bCs/>
          <w:color w:val="000000"/>
          <w:kern w:val="0"/>
          <w:szCs w:val="24"/>
        </w:rPr>
        <w:t>De Bont R</w:t>
      </w:r>
      <w:r w:rsidRPr="0019608A">
        <w:rPr>
          <w:rFonts w:ascii="Book Antiqua" w:hAnsi="Book Antiqua" w:cs="宋体"/>
          <w:color w:val="000000"/>
          <w:kern w:val="0"/>
          <w:szCs w:val="24"/>
        </w:rPr>
        <w:t>, van Larebeke N. Endogenous DNA damage in humans: a review of quantitative data. </w:t>
      </w:r>
      <w:r w:rsidRPr="0019608A">
        <w:rPr>
          <w:rFonts w:ascii="Book Antiqua" w:hAnsi="Book Antiqua" w:cs="宋体"/>
          <w:i/>
          <w:iCs/>
          <w:color w:val="000000"/>
          <w:kern w:val="0"/>
          <w:szCs w:val="24"/>
        </w:rPr>
        <w:t>Mutagenesis</w:t>
      </w:r>
      <w:r w:rsidRPr="0019608A">
        <w:rPr>
          <w:rFonts w:ascii="Book Antiqua" w:hAnsi="Book Antiqua" w:cs="宋体"/>
          <w:color w:val="000000"/>
          <w:kern w:val="0"/>
          <w:szCs w:val="24"/>
        </w:rPr>
        <w:t> 2004; </w:t>
      </w:r>
      <w:r w:rsidRPr="0019608A">
        <w:rPr>
          <w:rFonts w:ascii="Book Antiqua" w:hAnsi="Book Antiqua" w:cs="宋体"/>
          <w:b/>
          <w:bCs/>
          <w:color w:val="000000"/>
          <w:kern w:val="0"/>
          <w:szCs w:val="24"/>
        </w:rPr>
        <w:t>19</w:t>
      </w:r>
      <w:r w:rsidRPr="0019608A">
        <w:rPr>
          <w:rFonts w:ascii="Book Antiqua" w:hAnsi="Book Antiqua" w:cs="宋体"/>
          <w:color w:val="000000"/>
          <w:kern w:val="0"/>
          <w:szCs w:val="24"/>
        </w:rPr>
        <w:t>: 169-185 [PMID: 15123782 DOI: 10.1093/mutage/geh025]</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lastRenderedPageBreak/>
        <w:t>60 </w:t>
      </w:r>
      <w:r w:rsidRPr="0019608A">
        <w:rPr>
          <w:rFonts w:ascii="Book Antiqua" w:hAnsi="Book Antiqua" w:cs="宋体"/>
          <w:b/>
          <w:bCs/>
          <w:color w:val="000000"/>
          <w:kern w:val="0"/>
          <w:szCs w:val="24"/>
        </w:rPr>
        <w:t>Hanes JW</w:t>
      </w:r>
      <w:r w:rsidRPr="0019608A">
        <w:rPr>
          <w:rFonts w:ascii="Book Antiqua" w:hAnsi="Book Antiqua" w:cs="宋体"/>
          <w:color w:val="000000"/>
          <w:kern w:val="0"/>
          <w:szCs w:val="24"/>
        </w:rPr>
        <w:t>, Thal DM, Johnson KA. Incorporation and replication of 8-oxo-deoxyguanosine by the human mitochondrial DNA polymerase. </w:t>
      </w:r>
      <w:r w:rsidRPr="0019608A">
        <w:rPr>
          <w:rFonts w:ascii="Book Antiqua" w:hAnsi="Book Antiqua" w:cs="宋体"/>
          <w:i/>
          <w:iCs/>
          <w:color w:val="000000"/>
          <w:kern w:val="0"/>
          <w:szCs w:val="24"/>
        </w:rPr>
        <w:t>J Biol Chem</w:t>
      </w:r>
      <w:r w:rsidRPr="0019608A">
        <w:rPr>
          <w:rFonts w:ascii="Book Antiqua" w:hAnsi="Book Antiqua" w:cs="宋体"/>
          <w:color w:val="000000"/>
          <w:kern w:val="0"/>
          <w:szCs w:val="24"/>
        </w:rPr>
        <w:t> 2006; </w:t>
      </w:r>
      <w:r w:rsidRPr="0019608A">
        <w:rPr>
          <w:rFonts w:ascii="Book Antiqua" w:hAnsi="Book Antiqua" w:cs="宋体"/>
          <w:b/>
          <w:bCs/>
          <w:color w:val="000000"/>
          <w:kern w:val="0"/>
          <w:szCs w:val="24"/>
        </w:rPr>
        <w:t>281</w:t>
      </w:r>
      <w:r w:rsidRPr="0019608A">
        <w:rPr>
          <w:rFonts w:ascii="Book Antiqua" w:hAnsi="Book Antiqua" w:cs="宋体"/>
          <w:color w:val="000000"/>
          <w:kern w:val="0"/>
          <w:szCs w:val="24"/>
        </w:rPr>
        <w:t>: 36241-36248 [PMID: 17005553 DOI: 10.1074/jbc.M607965200]</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61 </w:t>
      </w:r>
      <w:r w:rsidRPr="0019608A">
        <w:rPr>
          <w:rFonts w:ascii="Book Antiqua" w:hAnsi="Book Antiqua" w:cs="宋体"/>
          <w:b/>
          <w:bCs/>
          <w:color w:val="000000"/>
          <w:kern w:val="0"/>
          <w:szCs w:val="24"/>
        </w:rPr>
        <w:t>Alexeyev MF</w:t>
      </w:r>
      <w:r w:rsidRPr="0019608A">
        <w:rPr>
          <w:rFonts w:ascii="Book Antiqua" w:hAnsi="Book Antiqua" w:cs="宋体"/>
          <w:color w:val="000000"/>
          <w:kern w:val="0"/>
          <w:szCs w:val="24"/>
        </w:rPr>
        <w:t>. Is there more to aging than mitochondrial DNA and reactive oxygen species? </w:t>
      </w:r>
      <w:r w:rsidRPr="0019608A">
        <w:rPr>
          <w:rFonts w:ascii="Book Antiqua" w:hAnsi="Book Antiqua" w:cs="宋体"/>
          <w:i/>
          <w:iCs/>
          <w:color w:val="000000"/>
          <w:kern w:val="0"/>
          <w:szCs w:val="24"/>
        </w:rPr>
        <w:t>FEBS J</w:t>
      </w:r>
      <w:r w:rsidRPr="0019608A">
        <w:rPr>
          <w:rFonts w:ascii="Book Antiqua" w:hAnsi="Book Antiqua" w:cs="宋体"/>
          <w:color w:val="000000"/>
          <w:kern w:val="0"/>
          <w:szCs w:val="24"/>
        </w:rPr>
        <w:t> 2009; </w:t>
      </w:r>
      <w:r w:rsidRPr="0019608A">
        <w:rPr>
          <w:rFonts w:ascii="Book Antiqua" w:hAnsi="Book Antiqua" w:cs="宋体"/>
          <w:b/>
          <w:bCs/>
          <w:color w:val="000000"/>
          <w:kern w:val="0"/>
          <w:szCs w:val="24"/>
        </w:rPr>
        <w:t>276</w:t>
      </w:r>
      <w:r w:rsidRPr="0019608A">
        <w:rPr>
          <w:rFonts w:ascii="Book Antiqua" w:hAnsi="Book Antiqua" w:cs="宋体"/>
          <w:color w:val="000000"/>
          <w:kern w:val="0"/>
          <w:szCs w:val="24"/>
        </w:rPr>
        <w:t>: 5768-5787 [PMID: 19796285 DOI: 10.1111/j.1742-4658.2009.07269.x]</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62 </w:t>
      </w:r>
      <w:r w:rsidRPr="0019608A">
        <w:rPr>
          <w:rFonts w:ascii="Book Antiqua" w:hAnsi="Book Antiqua" w:cs="宋体"/>
          <w:b/>
          <w:bCs/>
          <w:color w:val="000000"/>
          <w:kern w:val="0"/>
          <w:szCs w:val="24"/>
        </w:rPr>
        <w:t>Evans MD</w:t>
      </w:r>
      <w:r w:rsidRPr="0019608A">
        <w:rPr>
          <w:rFonts w:ascii="Book Antiqua" w:hAnsi="Book Antiqua" w:cs="宋体"/>
          <w:color w:val="000000"/>
          <w:kern w:val="0"/>
          <w:szCs w:val="24"/>
        </w:rPr>
        <w:t>, Dizdaroglu M, Cooke MS. Oxidative DNA damage and disease: induction, repair and significance. </w:t>
      </w:r>
      <w:r w:rsidRPr="0019608A">
        <w:rPr>
          <w:rFonts w:ascii="Book Antiqua" w:hAnsi="Book Antiqua" w:cs="宋体"/>
          <w:i/>
          <w:iCs/>
          <w:color w:val="000000"/>
          <w:kern w:val="0"/>
          <w:szCs w:val="24"/>
        </w:rPr>
        <w:t>Mutat Res</w:t>
      </w:r>
      <w:r w:rsidRPr="0019608A">
        <w:rPr>
          <w:rFonts w:ascii="Book Antiqua" w:hAnsi="Book Antiqua" w:cs="宋体"/>
          <w:color w:val="000000"/>
          <w:kern w:val="0"/>
          <w:szCs w:val="24"/>
        </w:rPr>
        <w:t> 2004; </w:t>
      </w:r>
      <w:r w:rsidRPr="0019608A">
        <w:rPr>
          <w:rFonts w:ascii="Book Antiqua" w:hAnsi="Book Antiqua" w:cs="宋体"/>
          <w:b/>
          <w:bCs/>
          <w:color w:val="000000"/>
          <w:kern w:val="0"/>
          <w:szCs w:val="24"/>
        </w:rPr>
        <w:t>567</w:t>
      </w:r>
      <w:r w:rsidRPr="0019608A">
        <w:rPr>
          <w:rFonts w:ascii="Book Antiqua" w:hAnsi="Book Antiqua" w:cs="宋体"/>
          <w:color w:val="000000"/>
          <w:kern w:val="0"/>
          <w:szCs w:val="24"/>
        </w:rPr>
        <w:t>: 1-61 [PMID: 15341901 DOI: 10.1016/j.mrrev.2003.11.001]</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63 . Halliwell B, Gutteridge JMC. Free Radicals in Biology and Medicine, 3rd edn., Clarendon Press, Oxford, UK, 1999.</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64 </w:t>
      </w:r>
      <w:r w:rsidRPr="0019608A">
        <w:rPr>
          <w:rFonts w:ascii="Book Antiqua" w:hAnsi="Book Antiqua" w:cs="宋体"/>
          <w:b/>
          <w:bCs/>
          <w:color w:val="000000"/>
          <w:kern w:val="0"/>
          <w:szCs w:val="24"/>
        </w:rPr>
        <w:t>Halliwell B</w:t>
      </w:r>
      <w:r w:rsidRPr="0019608A">
        <w:rPr>
          <w:rFonts w:ascii="Book Antiqua" w:hAnsi="Book Antiqua" w:cs="宋体"/>
          <w:color w:val="000000"/>
          <w:kern w:val="0"/>
          <w:szCs w:val="24"/>
        </w:rPr>
        <w:t>. Oxygen and nitrogen are pro-carcinogens. Damage to DNA by reactive oxygen, chlorine and nitrogen species: measurement, mechanism and the effects of nutrition. </w:t>
      </w:r>
      <w:r w:rsidRPr="0019608A">
        <w:rPr>
          <w:rFonts w:ascii="Book Antiqua" w:hAnsi="Book Antiqua" w:cs="宋体"/>
          <w:i/>
          <w:iCs/>
          <w:color w:val="000000"/>
          <w:kern w:val="0"/>
          <w:szCs w:val="24"/>
        </w:rPr>
        <w:t>Mutat Res</w:t>
      </w:r>
      <w:r w:rsidRPr="0019608A">
        <w:rPr>
          <w:rFonts w:ascii="Book Antiqua" w:hAnsi="Book Antiqua" w:cs="宋体"/>
          <w:color w:val="000000"/>
          <w:kern w:val="0"/>
          <w:szCs w:val="24"/>
        </w:rPr>
        <w:t> 1999; </w:t>
      </w:r>
      <w:r w:rsidRPr="0019608A">
        <w:rPr>
          <w:rFonts w:ascii="Book Antiqua" w:hAnsi="Book Antiqua" w:cs="宋体"/>
          <w:b/>
          <w:bCs/>
          <w:color w:val="000000"/>
          <w:kern w:val="0"/>
          <w:szCs w:val="24"/>
        </w:rPr>
        <w:t>443</w:t>
      </w:r>
      <w:r w:rsidRPr="0019608A">
        <w:rPr>
          <w:rFonts w:ascii="Book Antiqua" w:hAnsi="Book Antiqua" w:cs="宋体"/>
          <w:color w:val="000000"/>
          <w:kern w:val="0"/>
          <w:szCs w:val="24"/>
        </w:rPr>
        <w:t>: 37-52 [PMID: 10415430 DOI: 10.1016/S1383-5742(99)00009-5]</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65 </w:t>
      </w:r>
      <w:r w:rsidRPr="0019608A">
        <w:rPr>
          <w:rFonts w:ascii="Book Antiqua" w:hAnsi="Book Antiqua" w:cs="宋体"/>
          <w:b/>
          <w:bCs/>
          <w:color w:val="000000"/>
          <w:kern w:val="0"/>
          <w:szCs w:val="24"/>
        </w:rPr>
        <w:t>Basso D</w:t>
      </w:r>
      <w:r w:rsidRPr="0019608A">
        <w:rPr>
          <w:rFonts w:ascii="Book Antiqua" w:hAnsi="Book Antiqua" w:cs="宋体"/>
          <w:color w:val="000000"/>
          <w:kern w:val="0"/>
          <w:szCs w:val="24"/>
        </w:rPr>
        <w:t>, Navaglia F, Fogar P, Zambon CF, Greco E, Schiavon S, Fasolo M, Stranges A, Falda A, Padoan A, Fadi E, Pedrazzoli S, Plebani M. DNA repair pathways and mitochondrial DNA mutations in gastrointestinal carcinogenesis. </w:t>
      </w:r>
      <w:r w:rsidRPr="0019608A">
        <w:rPr>
          <w:rFonts w:ascii="Book Antiqua" w:hAnsi="Book Antiqua" w:cs="宋体"/>
          <w:i/>
          <w:iCs/>
          <w:color w:val="000000"/>
          <w:kern w:val="0"/>
          <w:szCs w:val="24"/>
        </w:rPr>
        <w:t>Clin Chim Acta</w:t>
      </w:r>
      <w:r w:rsidRPr="0019608A">
        <w:rPr>
          <w:rFonts w:ascii="Book Antiqua" w:hAnsi="Book Antiqua" w:cs="宋体"/>
          <w:color w:val="000000"/>
          <w:kern w:val="0"/>
          <w:szCs w:val="24"/>
        </w:rPr>
        <w:t> 2007; </w:t>
      </w:r>
      <w:r w:rsidRPr="0019608A">
        <w:rPr>
          <w:rFonts w:ascii="Book Antiqua" w:hAnsi="Book Antiqua" w:cs="宋体"/>
          <w:b/>
          <w:bCs/>
          <w:color w:val="000000"/>
          <w:kern w:val="0"/>
          <w:szCs w:val="24"/>
        </w:rPr>
        <w:t>381</w:t>
      </w:r>
      <w:r w:rsidRPr="0019608A">
        <w:rPr>
          <w:rFonts w:ascii="Book Antiqua" w:hAnsi="Book Antiqua" w:cs="宋体"/>
          <w:color w:val="000000"/>
          <w:kern w:val="0"/>
          <w:szCs w:val="24"/>
        </w:rPr>
        <w:t>: 50-55 [PMID: 17397816 DOI: 10.1016/j.cca.2007.02.020]</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66 </w:t>
      </w:r>
      <w:r w:rsidRPr="0019608A">
        <w:rPr>
          <w:rFonts w:ascii="Book Antiqua" w:hAnsi="Book Antiqua" w:cs="宋体"/>
          <w:b/>
          <w:bCs/>
          <w:color w:val="000000"/>
          <w:kern w:val="0"/>
          <w:szCs w:val="24"/>
        </w:rPr>
        <w:t>Mambo E</w:t>
      </w:r>
      <w:r w:rsidRPr="0019608A">
        <w:rPr>
          <w:rFonts w:ascii="Book Antiqua" w:hAnsi="Book Antiqua" w:cs="宋体"/>
          <w:color w:val="000000"/>
          <w:kern w:val="0"/>
          <w:szCs w:val="24"/>
        </w:rPr>
        <w:t>, Gao X, Cohen Y, Guo Z, Talalay P, Sidransky D. Electrophile and oxidant damage of mitochondrial DNA leading to rapid evolution of homoplasmic mutations. </w:t>
      </w:r>
      <w:r w:rsidRPr="0019608A">
        <w:rPr>
          <w:rFonts w:ascii="Book Antiqua" w:hAnsi="Book Antiqua" w:cs="宋体"/>
          <w:i/>
          <w:iCs/>
          <w:color w:val="000000"/>
          <w:kern w:val="0"/>
          <w:szCs w:val="24"/>
        </w:rPr>
        <w:t>Proc Natl Acad Sci USA</w:t>
      </w:r>
      <w:r w:rsidRPr="0019608A">
        <w:rPr>
          <w:rFonts w:ascii="Book Antiqua" w:hAnsi="Book Antiqua" w:cs="宋体"/>
          <w:color w:val="000000"/>
          <w:kern w:val="0"/>
          <w:szCs w:val="24"/>
        </w:rPr>
        <w:t> 2003; </w:t>
      </w:r>
      <w:r w:rsidRPr="0019608A">
        <w:rPr>
          <w:rFonts w:ascii="Book Antiqua" w:hAnsi="Book Antiqua" w:cs="宋体"/>
          <w:b/>
          <w:bCs/>
          <w:color w:val="000000"/>
          <w:kern w:val="0"/>
          <w:szCs w:val="24"/>
        </w:rPr>
        <w:t>100</w:t>
      </w:r>
      <w:r w:rsidRPr="0019608A">
        <w:rPr>
          <w:rFonts w:ascii="Book Antiqua" w:hAnsi="Book Antiqua" w:cs="宋体"/>
          <w:color w:val="000000"/>
          <w:kern w:val="0"/>
          <w:szCs w:val="24"/>
        </w:rPr>
        <w:t>: 1838-1843 [PMID: 12578990 DOI: 10.1073/pnas.0437910100]</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lastRenderedPageBreak/>
        <w:t>67 </w:t>
      </w:r>
      <w:r w:rsidRPr="0019608A">
        <w:rPr>
          <w:rFonts w:ascii="Book Antiqua" w:hAnsi="Book Antiqua" w:cs="宋体"/>
          <w:b/>
          <w:bCs/>
          <w:color w:val="000000"/>
          <w:kern w:val="0"/>
          <w:szCs w:val="24"/>
        </w:rPr>
        <w:t>Graziewicz MA</w:t>
      </w:r>
      <w:r w:rsidRPr="0019608A">
        <w:rPr>
          <w:rFonts w:ascii="Book Antiqua" w:hAnsi="Book Antiqua" w:cs="宋体"/>
          <w:color w:val="000000"/>
          <w:kern w:val="0"/>
          <w:szCs w:val="24"/>
        </w:rPr>
        <w:t>, Day BJ, Copeland WC. The mitochondrial DNA polymerase as a target of oxidative damage. </w:t>
      </w:r>
      <w:r w:rsidRPr="0019608A">
        <w:rPr>
          <w:rFonts w:ascii="Book Antiqua" w:hAnsi="Book Antiqua" w:cs="宋体"/>
          <w:i/>
          <w:iCs/>
          <w:color w:val="000000"/>
          <w:kern w:val="0"/>
          <w:szCs w:val="24"/>
        </w:rPr>
        <w:t>Nucleic Acids Res</w:t>
      </w:r>
      <w:r w:rsidRPr="0019608A">
        <w:rPr>
          <w:rFonts w:ascii="Book Antiqua" w:hAnsi="Book Antiqua" w:cs="宋体"/>
          <w:color w:val="000000"/>
          <w:kern w:val="0"/>
          <w:szCs w:val="24"/>
        </w:rPr>
        <w:t> 2002; </w:t>
      </w:r>
      <w:r w:rsidRPr="0019608A">
        <w:rPr>
          <w:rFonts w:ascii="Book Antiqua" w:hAnsi="Book Antiqua" w:cs="宋体"/>
          <w:b/>
          <w:bCs/>
          <w:color w:val="000000"/>
          <w:kern w:val="0"/>
          <w:szCs w:val="24"/>
        </w:rPr>
        <w:t>30</w:t>
      </w:r>
      <w:r w:rsidRPr="0019608A">
        <w:rPr>
          <w:rFonts w:ascii="Book Antiqua" w:hAnsi="Book Antiqua" w:cs="宋体"/>
          <w:color w:val="000000"/>
          <w:kern w:val="0"/>
          <w:szCs w:val="24"/>
        </w:rPr>
        <w:t>: 2817-2824 [PMID: 12087165 DOI: 10.1093/nar/gkf392]</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68 </w:t>
      </w:r>
      <w:r w:rsidRPr="0019608A">
        <w:rPr>
          <w:rFonts w:ascii="Book Antiqua" w:hAnsi="Book Antiqua" w:cs="宋体"/>
          <w:b/>
          <w:bCs/>
          <w:color w:val="000000"/>
          <w:kern w:val="0"/>
          <w:szCs w:val="24"/>
        </w:rPr>
        <w:t>Singh KK</w:t>
      </w:r>
      <w:r w:rsidRPr="0019608A">
        <w:rPr>
          <w:rFonts w:ascii="Book Antiqua" w:hAnsi="Book Antiqua" w:cs="宋体"/>
          <w:color w:val="000000"/>
          <w:kern w:val="0"/>
          <w:szCs w:val="24"/>
        </w:rPr>
        <w:t>, Ayyasamy V, Owens KM, Koul MS, Vujcic M. Mutations in mitochondrial DNA polymerase-gamma promote breast tumorigenesis. </w:t>
      </w:r>
      <w:r w:rsidRPr="0019608A">
        <w:rPr>
          <w:rFonts w:ascii="Book Antiqua" w:hAnsi="Book Antiqua" w:cs="宋体"/>
          <w:i/>
          <w:iCs/>
          <w:color w:val="000000"/>
          <w:kern w:val="0"/>
          <w:szCs w:val="24"/>
        </w:rPr>
        <w:t>J Hum Genet</w:t>
      </w:r>
      <w:r w:rsidRPr="0019608A">
        <w:rPr>
          <w:rFonts w:ascii="Book Antiqua" w:hAnsi="Book Antiqua" w:cs="宋体"/>
          <w:color w:val="000000"/>
          <w:kern w:val="0"/>
          <w:szCs w:val="24"/>
        </w:rPr>
        <w:t> 2009; </w:t>
      </w:r>
      <w:r w:rsidRPr="0019608A">
        <w:rPr>
          <w:rFonts w:ascii="Book Antiqua" w:hAnsi="Book Antiqua" w:cs="宋体"/>
          <w:b/>
          <w:bCs/>
          <w:color w:val="000000"/>
          <w:kern w:val="0"/>
          <w:szCs w:val="24"/>
        </w:rPr>
        <w:t>54</w:t>
      </w:r>
      <w:r w:rsidRPr="0019608A">
        <w:rPr>
          <w:rFonts w:ascii="Book Antiqua" w:hAnsi="Book Antiqua" w:cs="宋体"/>
          <w:color w:val="000000"/>
          <w:kern w:val="0"/>
          <w:szCs w:val="24"/>
        </w:rPr>
        <w:t>: 516-524 [PMID: 19629138 DOI: 10.1038/jhg.2009.71]</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69 </w:t>
      </w:r>
      <w:r w:rsidRPr="0019608A">
        <w:rPr>
          <w:rFonts w:ascii="Book Antiqua" w:hAnsi="Book Antiqua" w:cs="宋体"/>
          <w:b/>
          <w:bCs/>
          <w:color w:val="000000"/>
          <w:kern w:val="0"/>
          <w:szCs w:val="24"/>
        </w:rPr>
        <w:t>Trifunovic A</w:t>
      </w:r>
      <w:r w:rsidRPr="0019608A">
        <w:rPr>
          <w:rFonts w:ascii="Book Antiqua" w:hAnsi="Book Antiqua" w:cs="宋体"/>
          <w:color w:val="000000"/>
          <w:kern w:val="0"/>
          <w:szCs w:val="24"/>
        </w:rPr>
        <w:t>, Wredenberg A, Falkenberg M, Spelbrink JN, Rovio AT, Bruder CE, Bohlooly-Y M, Gidlöf S, Oldfors A, Wibom R, Törnell J, Jacobs HT, Larsson NG. Premature ageing in mice expressing defective mitochondrial DNA polymerase. </w:t>
      </w:r>
      <w:r w:rsidRPr="0019608A">
        <w:rPr>
          <w:rFonts w:ascii="Book Antiqua" w:hAnsi="Book Antiqua" w:cs="宋体"/>
          <w:i/>
          <w:iCs/>
          <w:color w:val="000000"/>
          <w:kern w:val="0"/>
          <w:szCs w:val="24"/>
        </w:rPr>
        <w:t>Nature</w:t>
      </w:r>
      <w:r w:rsidRPr="0019608A">
        <w:rPr>
          <w:rFonts w:ascii="Book Antiqua" w:hAnsi="Book Antiqua" w:cs="宋体"/>
          <w:color w:val="000000"/>
          <w:kern w:val="0"/>
          <w:szCs w:val="24"/>
        </w:rPr>
        <w:t> 2004; </w:t>
      </w:r>
      <w:r w:rsidRPr="0019608A">
        <w:rPr>
          <w:rFonts w:ascii="Book Antiqua" w:hAnsi="Book Antiqua" w:cs="宋体"/>
          <w:b/>
          <w:bCs/>
          <w:color w:val="000000"/>
          <w:kern w:val="0"/>
          <w:szCs w:val="24"/>
        </w:rPr>
        <w:t>429</w:t>
      </w:r>
      <w:r w:rsidRPr="0019608A">
        <w:rPr>
          <w:rFonts w:ascii="Book Antiqua" w:hAnsi="Book Antiqua" w:cs="宋体"/>
          <w:color w:val="000000"/>
          <w:kern w:val="0"/>
          <w:szCs w:val="24"/>
        </w:rPr>
        <w:t>: 417-423 [PMID: 15164064 DOI: 10.1038/nature02517]</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70 </w:t>
      </w:r>
      <w:r w:rsidRPr="0019608A">
        <w:rPr>
          <w:rFonts w:ascii="Book Antiqua" w:hAnsi="Book Antiqua" w:cs="宋体"/>
          <w:b/>
          <w:bCs/>
          <w:color w:val="000000"/>
          <w:kern w:val="0"/>
          <w:szCs w:val="24"/>
        </w:rPr>
        <w:t>Kujoth GC</w:t>
      </w:r>
      <w:r w:rsidRPr="0019608A">
        <w:rPr>
          <w:rFonts w:ascii="Book Antiqua" w:hAnsi="Book Antiqua" w:cs="宋体"/>
          <w:color w:val="000000"/>
          <w:kern w:val="0"/>
          <w:szCs w:val="24"/>
        </w:rPr>
        <w:t>, Hiona A, Pugh TD, Someya S, Panzer K, Wohlgemuth SE, Hofer T, Seo AY, Sullivan R, Jobling WA, Morrow JD, Van Remmen H, Sedivy JM, Yamasoba T, Tanokura M, Weindruch R, Leeuwenburgh C, Prolla TA. Mitochondrial DNA mutations, oxidative stress, and apoptosis in mammalian aging. </w:t>
      </w:r>
      <w:r w:rsidRPr="0019608A">
        <w:rPr>
          <w:rFonts w:ascii="Book Antiqua" w:hAnsi="Book Antiqua" w:cs="宋体"/>
          <w:i/>
          <w:iCs/>
          <w:color w:val="000000"/>
          <w:kern w:val="0"/>
          <w:szCs w:val="24"/>
        </w:rPr>
        <w:t>Science</w:t>
      </w:r>
      <w:r w:rsidRPr="0019608A">
        <w:rPr>
          <w:rFonts w:ascii="Book Antiqua" w:hAnsi="Book Antiqua" w:cs="宋体"/>
          <w:color w:val="000000"/>
          <w:kern w:val="0"/>
          <w:szCs w:val="24"/>
        </w:rPr>
        <w:t> 2005; </w:t>
      </w:r>
      <w:r w:rsidRPr="0019608A">
        <w:rPr>
          <w:rFonts w:ascii="Book Antiqua" w:hAnsi="Book Antiqua" w:cs="宋体"/>
          <w:b/>
          <w:bCs/>
          <w:color w:val="000000"/>
          <w:kern w:val="0"/>
          <w:szCs w:val="24"/>
        </w:rPr>
        <w:t>309</w:t>
      </w:r>
      <w:r w:rsidRPr="0019608A">
        <w:rPr>
          <w:rFonts w:ascii="Book Antiqua" w:hAnsi="Book Antiqua" w:cs="宋体"/>
          <w:color w:val="000000"/>
          <w:kern w:val="0"/>
          <w:szCs w:val="24"/>
        </w:rPr>
        <w:t>: 481-484 [PMID: 16020738 DOI: 10.1126/science]</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71 </w:t>
      </w:r>
      <w:r w:rsidRPr="0019608A">
        <w:rPr>
          <w:rFonts w:ascii="Book Antiqua" w:hAnsi="Book Antiqua" w:cs="宋体"/>
          <w:b/>
          <w:bCs/>
          <w:color w:val="000000"/>
          <w:kern w:val="0"/>
          <w:szCs w:val="24"/>
        </w:rPr>
        <w:t>Machado AM</w:t>
      </w:r>
      <w:r w:rsidRPr="0019608A">
        <w:rPr>
          <w:rFonts w:ascii="Book Antiqua" w:hAnsi="Book Antiqua" w:cs="宋体"/>
          <w:color w:val="000000"/>
          <w:kern w:val="0"/>
          <w:szCs w:val="24"/>
        </w:rPr>
        <w:t>, Figueiredo C, Touati E, Máximo V, Sousa S, Michel V, Carneiro F, Nielsen FC, Seruca R, Rasmussen LJ. Helicobacter pylori infection induces genetic instability of nuclear and mitochondrial DNA in gastric cells. </w:t>
      </w:r>
      <w:r w:rsidRPr="0019608A">
        <w:rPr>
          <w:rFonts w:ascii="Book Antiqua" w:hAnsi="Book Antiqua" w:cs="宋体"/>
          <w:i/>
          <w:iCs/>
          <w:color w:val="000000"/>
          <w:kern w:val="0"/>
          <w:szCs w:val="24"/>
        </w:rPr>
        <w:t>Clin Cancer Res</w:t>
      </w:r>
      <w:r w:rsidRPr="0019608A">
        <w:rPr>
          <w:rFonts w:ascii="Book Antiqua" w:hAnsi="Book Antiqua" w:cs="宋体"/>
          <w:color w:val="000000"/>
          <w:kern w:val="0"/>
          <w:szCs w:val="24"/>
        </w:rPr>
        <w:t> 2009; </w:t>
      </w:r>
      <w:r w:rsidRPr="0019608A">
        <w:rPr>
          <w:rFonts w:ascii="Book Antiqua" w:hAnsi="Book Antiqua" w:cs="宋体"/>
          <w:b/>
          <w:bCs/>
          <w:color w:val="000000"/>
          <w:kern w:val="0"/>
          <w:szCs w:val="24"/>
        </w:rPr>
        <w:t>15</w:t>
      </w:r>
      <w:r w:rsidRPr="0019608A">
        <w:rPr>
          <w:rFonts w:ascii="Book Antiqua" w:hAnsi="Book Antiqua" w:cs="宋体"/>
          <w:color w:val="000000"/>
          <w:kern w:val="0"/>
          <w:szCs w:val="24"/>
        </w:rPr>
        <w:t>: 2995-3002 [PMID: 19383819 DOI: 10.1158/1078-0432.CCR-08-2686]</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72 </w:t>
      </w:r>
      <w:r w:rsidRPr="0019608A">
        <w:rPr>
          <w:rFonts w:ascii="Book Antiqua" w:hAnsi="Book Antiqua" w:cs="宋体"/>
          <w:b/>
          <w:bCs/>
          <w:color w:val="000000"/>
          <w:kern w:val="0"/>
          <w:szCs w:val="24"/>
        </w:rPr>
        <w:t>Machado AM</w:t>
      </w:r>
      <w:r w:rsidRPr="0019608A">
        <w:rPr>
          <w:rFonts w:ascii="Book Antiqua" w:hAnsi="Book Antiqua" w:cs="宋体"/>
          <w:color w:val="000000"/>
          <w:kern w:val="0"/>
          <w:szCs w:val="24"/>
        </w:rPr>
        <w:t>, Figueiredo C, Seruca R, Rasmussen LJ. Helicobacter pylori infection generates genetic instability in gastric cells. </w:t>
      </w:r>
      <w:r w:rsidRPr="0019608A">
        <w:rPr>
          <w:rFonts w:ascii="Book Antiqua" w:hAnsi="Book Antiqua" w:cs="宋体"/>
          <w:i/>
          <w:iCs/>
          <w:color w:val="000000"/>
          <w:kern w:val="0"/>
          <w:szCs w:val="24"/>
        </w:rPr>
        <w:t>Biochim Biophys Acta</w:t>
      </w:r>
      <w:r w:rsidRPr="0019608A">
        <w:rPr>
          <w:rFonts w:ascii="Book Antiqua" w:hAnsi="Book Antiqua" w:cs="宋体"/>
          <w:color w:val="000000"/>
          <w:kern w:val="0"/>
          <w:szCs w:val="24"/>
        </w:rPr>
        <w:t> 2010; </w:t>
      </w:r>
      <w:r w:rsidRPr="0019608A">
        <w:rPr>
          <w:rFonts w:ascii="Book Antiqua" w:hAnsi="Book Antiqua" w:cs="宋体"/>
          <w:b/>
          <w:bCs/>
          <w:color w:val="000000"/>
          <w:kern w:val="0"/>
          <w:szCs w:val="24"/>
        </w:rPr>
        <w:t>1806</w:t>
      </w:r>
      <w:r w:rsidRPr="0019608A">
        <w:rPr>
          <w:rFonts w:ascii="Book Antiqua" w:hAnsi="Book Antiqua" w:cs="宋体"/>
          <w:color w:val="000000"/>
          <w:kern w:val="0"/>
          <w:szCs w:val="24"/>
        </w:rPr>
        <w:t>: 58-65 [PMID: 20122996 DOI: 10.1016/j.bbcan.2010.01.007]</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lastRenderedPageBreak/>
        <w:t>73 </w:t>
      </w:r>
      <w:r w:rsidRPr="0019608A">
        <w:rPr>
          <w:rFonts w:ascii="Book Antiqua" w:hAnsi="Book Antiqua" w:cs="宋体"/>
          <w:b/>
          <w:bCs/>
          <w:color w:val="000000"/>
          <w:kern w:val="0"/>
          <w:szCs w:val="24"/>
        </w:rPr>
        <w:t>Machado AM</w:t>
      </w:r>
      <w:r w:rsidRPr="0019608A">
        <w:rPr>
          <w:rFonts w:ascii="Book Antiqua" w:hAnsi="Book Antiqua" w:cs="宋体"/>
          <w:color w:val="000000"/>
          <w:kern w:val="0"/>
          <w:szCs w:val="24"/>
        </w:rPr>
        <w:t>, Desler C, Bøggild S, Strickertsson JA, Friis-Hansen L, Figueiredo C, Seruca R, Rasmussen LJ. Helicobacter pylori infection affects mitochondrial function and DNA repair, thus, mediating genetic instability in gastric cells. </w:t>
      </w:r>
      <w:r w:rsidRPr="0019608A">
        <w:rPr>
          <w:rFonts w:ascii="Book Antiqua" w:hAnsi="Book Antiqua" w:cs="宋体"/>
          <w:i/>
          <w:iCs/>
          <w:color w:val="000000"/>
          <w:kern w:val="0"/>
          <w:szCs w:val="24"/>
        </w:rPr>
        <w:t>Mech Ageing Dev</w:t>
      </w:r>
      <w:r w:rsidRPr="0019608A">
        <w:rPr>
          <w:rFonts w:ascii="Book Antiqua" w:hAnsi="Book Antiqua" w:cs="宋体"/>
          <w:color w:val="000000"/>
          <w:kern w:val="0"/>
          <w:szCs w:val="24"/>
        </w:rPr>
        <w:t> 2013; </w:t>
      </w:r>
      <w:r w:rsidRPr="0019608A">
        <w:rPr>
          <w:rFonts w:ascii="Book Antiqua" w:hAnsi="Book Antiqua" w:cs="宋体"/>
          <w:b/>
          <w:bCs/>
          <w:color w:val="000000"/>
          <w:kern w:val="0"/>
          <w:szCs w:val="24"/>
        </w:rPr>
        <w:t>134</w:t>
      </w:r>
      <w:r w:rsidRPr="0019608A">
        <w:rPr>
          <w:rFonts w:ascii="Book Antiqua" w:hAnsi="Book Antiqua" w:cs="宋体"/>
          <w:color w:val="000000"/>
          <w:kern w:val="0"/>
          <w:szCs w:val="24"/>
        </w:rPr>
        <w:t>: 460-466 [PMID: 24012633 DOI: 10.1016/j.mad.2013]</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74 </w:t>
      </w:r>
      <w:r w:rsidRPr="0019608A">
        <w:rPr>
          <w:rFonts w:ascii="Book Antiqua" w:hAnsi="Book Antiqua" w:cs="宋体"/>
          <w:b/>
          <w:bCs/>
          <w:color w:val="000000"/>
          <w:kern w:val="0"/>
          <w:szCs w:val="24"/>
        </w:rPr>
        <w:t>Yin PH</w:t>
      </w:r>
      <w:r w:rsidRPr="0019608A">
        <w:rPr>
          <w:rFonts w:ascii="Book Antiqua" w:hAnsi="Book Antiqua" w:cs="宋体"/>
          <w:color w:val="000000"/>
          <w:kern w:val="0"/>
          <w:szCs w:val="24"/>
        </w:rPr>
        <w:t>, Lee HC, Chau GY, Wu YT, Li SH, Lui WY, Wei YH, Liu TY, Chi CW. Alteration of the copy number and deletion of mitochondrial DNA in human hepatocellular carcinoma. </w:t>
      </w:r>
      <w:r w:rsidRPr="0019608A">
        <w:rPr>
          <w:rFonts w:ascii="Book Antiqua" w:hAnsi="Book Antiqua" w:cs="宋体"/>
          <w:i/>
          <w:iCs/>
          <w:color w:val="000000"/>
          <w:kern w:val="0"/>
          <w:szCs w:val="24"/>
        </w:rPr>
        <w:t>Br J Cancer</w:t>
      </w:r>
      <w:r w:rsidRPr="0019608A">
        <w:rPr>
          <w:rFonts w:ascii="Book Antiqua" w:hAnsi="Book Antiqua" w:cs="宋体"/>
          <w:color w:val="000000"/>
          <w:kern w:val="0"/>
          <w:szCs w:val="24"/>
        </w:rPr>
        <w:t> 2004; </w:t>
      </w:r>
      <w:r w:rsidRPr="0019608A">
        <w:rPr>
          <w:rFonts w:ascii="Book Antiqua" w:hAnsi="Book Antiqua" w:cs="宋体"/>
          <w:b/>
          <w:bCs/>
          <w:color w:val="000000"/>
          <w:kern w:val="0"/>
          <w:szCs w:val="24"/>
        </w:rPr>
        <w:t>90</w:t>
      </w:r>
      <w:r w:rsidRPr="0019608A">
        <w:rPr>
          <w:rFonts w:ascii="Book Antiqua" w:hAnsi="Book Antiqua" w:cs="宋体"/>
          <w:color w:val="000000"/>
          <w:kern w:val="0"/>
          <w:szCs w:val="24"/>
        </w:rPr>
        <w:t>: 2390-2396 [PMID: 15150555 DOI: 10.1038/sj.bjc.6601838]</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75 </w:t>
      </w:r>
      <w:r w:rsidRPr="0019608A">
        <w:rPr>
          <w:rFonts w:ascii="Book Antiqua" w:hAnsi="Book Antiqua" w:cs="宋体"/>
          <w:b/>
          <w:bCs/>
          <w:color w:val="000000"/>
          <w:kern w:val="0"/>
          <w:szCs w:val="24"/>
        </w:rPr>
        <w:t>Lin PC</w:t>
      </w:r>
      <w:r w:rsidRPr="0019608A">
        <w:rPr>
          <w:rFonts w:ascii="Book Antiqua" w:hAnsi="Book Antiqua" w:cs="宋体"/>
          <w:color w:val="000000"/>
          <w:kern w:val="0"/>
          <w:szCs w:val="24"/>
        </w:rPr>
        <w:t>, Lin JK, Yang SH, Wang HS, Li AF, Chang SC. Expression of beta-F1-ATPase and mitochondrial transcription factor A and the change in mitochondrial DNA content in colorectal cancer: clinical data analysis and evidence from an in vitro study. </w:t>
      </w:r>
      <w:r w:rsidRPr="0019608A">
        <w:rPr>
          <w:rFonts w:ascii="Book Antiqua" w:hAnsi="Book Antiqua" w:cs="宋体"/>
          <w:i/>
          <w:iCs/>
          <w:color w:val="000000"/>
          <w:kern w:val="0"/>
          <w:szCs w:val="24"/>
        </w:rPr>
        <w:t>Int J Colorectal Dis</w:t>
      </w:r>
      <w:r w:rsidRPr="0019608A">
        <w:rPr>
          <w:rFonts w:ascii="Book Antiqua" w:hAnsi="Book Antiqua" w:cs="宋体"/>
          <w:color w:val="000000"/>
          <w:kern w:val="0"/>
          <w:szCs w:val="24"/>
        </w:rPr>
        <w:t> 2008; </w:t>
      </w:r>
      <w:r w:rsidRPr="0019608A">
        <w:rPr>
          <w:rFonts w:ascii="Book Antiqua" w:hAnsi="Book Antiqua" w:cs="宋体"/>
          <w:b/>
          <w:bCs/>
          <w:color w:val="000000"/>
          <w:kern w:val="0"/>
          <w:szCs w:val="24"/>
        </w:rPr>
        <w:t>23</w:t>
      </w:r>
      <w:r w:rsidRPr="0019608A">
        <w:rPr>
          <w:rFonts w:ascii="Book Antiqua" w:hAnsi="Book Antiqua" w:cs="宋体"/>
          <w:color w:val="000000"/>
          <w:kern w:val="0"/>
          <w:szCs w:val="24"/>
        </w:rPr>
        <w:t>: 1223-1232 [PMID: 18769884 DOI: 10.1007/s00384-008-0539-4]</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76 </w:t>
      </w:r>
      <w:r w:rsidRPr="0019608A">
        <w:rPr>
          <w:rFonts w:ascii="Book Antiqua" w:hAnsi="Book Antiqua" w:cs="宋体"/>
          <w:b/>
          <w:bCs/>
          <w:color w:val="000000"/>
          <w:kern w:val="0"/>
          <w:szCs w:val="24"/>
        </w:rPr>
        <w:t>Achanta G</w:t>
      </w:r>
      <w:r w:rsidRPr="0019608A">
        <w:rPr>
          <w:rFonts w:ascii="Book Antiqua" w:hAnsi="Book Antiqua" w:cs="宋体"/>
          <w:color w:val="000000"/>
          <w:kern w:val="0"/>
          <w:szCs w:val="24"/>
        </w:rPr>
        <w:t>, Sasaki R, Feng L, Carew JS, Lu W, Pelicano H, Keating MJ, Huang P. Novel role of p53 in maintaining mitochondrial genetic stability through interaction with DNA Pol gamma. </w:t>
      </w:r>
      <w:r w:rsidRPr="0019608A">
        <w:rPr>
          <w:rFonts w:ascii="Book Antiqua" w:hAnsi="Book Antiqua" w:cs="宋体"/>
          <w:i/>
          <w:iCs/>
          <w:color w:val="000000"/>
          <w:kern w:val="0"/>
          <w:szCs w:val="24"/>
        </w:rPr>
        <w:t>EMBO J</w:t>
      </w:r>
      <w:r w:rsidRPr="0019608A">
        <w:rPr>
          <w:rFonts w:ascii="Book Antiqua" w:hAnsi="Book Antiqua" w:cs="宋体"/>
          <w:color w:val="000000"/>
          <w:kern w:val="0"/>
          <w:szCs w:val="24"/>
        </w:rPr>
        <w:t> 2005; </w:t>
      </w:r>
      <w:r w:rsidRPr="0019608A">
        <w:rPr>
          <w:rFonts w:ascii="Book Antiqua" w:hAnsi="Book Antiqua" w:cs="宋体"/>
          <w:b/>
          <w:bCs/>
          <w:color w:val="000000"/>
          <w:kern w:val="0"/>
          <w:szCs w:val="24"/>
        </w:rPr>
        <w:t>24</w:t>
      </w:r>
      <w:r w:rsidRPr="0019608A">
        <w:rPr>
          <w:rFonts w:ascii="Book Antiqua" w:hAnsi="Book Antiqua" w:cs="宋体"/>
          <w:color w:val="000000"/>
          <w:kern w:val="0"/>
          <w:szCs w:val="24"/>
        </w:rPr>
        <w:t>: 3482-3492 [PMID: 16163384 DOI: 10.1038/sj.emboj.7600819]</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77 </w:t>
      </w:r>
      <w:r w:rsidRPr="0019608A">
        <w:rPr>
          <w:rFonts w:ascii="Book Antiqua" w:hAnsi="Book Antiqua" w:cs="宋体"/>
          <w:b/>
          <w:bCs/>
          <w:color w:val="000000"/>
          <w:kern w:val="0"/>
          <w:szCs w:val="24"/>
        </w:rPr>
        <w:t>Kim HS</w:t>
      </w:r>
      <w:r w:rsidRPr="0019608A">
        <w:rPr>
          <w:rFonts w:ascii="Book Antiqua" w:hAnsi="Book Antiqua" w:cs="宋体"/>
          <w:color w:val="000000"/>
          <w:kern w:val="0"/>
          <w:szCs w:val="24"/>
        </w:rPr>
        <w:t>, Patel K, Muldoon-Jacobs K, Bisht KS, Aykin-Burns N, Pennington JD, van der Meer R, Nguyen P, Savage J, Owens KM, Vassilopoulos A, Ozden O, Park SH, Singh KK, Abdulkadir SA, Spitz DR, Deng CX, Gius D. SIRT3 is a mitochondria-localized tumor suppressor required for maintenance of mitochondrial integrity and metabolism during stress. </w:t>
      </w:r>
      <w:r w:rsidRPr="0019608A">
        <w:rPr>
          <w:rFonts w:ascii="Book Antiqua" w:hAnsi="Book Antiqua" w:cs="宋体"/>
          <w:i/>
          <w:iCs/>
          <w:color w:val="000000"/>
          <w:kern w:val="0"/>
          <w:szCs w:val="24"/>
        </w:rPr>
        <w:t>Cancer Cell</w:t>
      </w:r>
      <w:r w:rsidRPr="0019608A">
        <w:rPr>
          <w:rFonts w:ascii="Book Antiqua" w:hAnsi="Book Antiqua" w:cs="宋体"/>
          <w:color w:val="000000"/>
          <w:kern w:val="0"/>
          <w:szCs w:val="24"/>
        </w:rPr>
        <w:t> 2010; </w:t>
      </w:r>
      <w:r w:rsidRPr="0019608A">
        <w:rPr>
          <w:rFonts w:ascii="Book Antiqua" w:hAnsi="Book Antiqua" w:cs="宋体"/>
          <w:b/>
          <w:bCs/>
          <w:color w:val="000000"/>
          <w:kern w:val="0"/>
          <w:szCs w:val="24"/>
        </w:rPr>
        <w:t>17</w:t>
      </w:r>
      <w:r w:rsidRPr="0019608A">
        <w:rPr>
          <w:rFonts w:ascii="Book Antiqua" w:hAnsi="Book Antiqua" w:cs="宋体"/>
          <w:color w:val="000000"/>
          <w:kern w:val="0"/>
          <w:szCs w:val="24"/>
        </w:rPr>
        <w:t>: 41-52 [PMID: 20129246 DOI: 10.1016/j.ccr.2009.11.023]</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lastRenderedPageBreak/>
        <w:t>78</w:t>
      </w:r>
      <w:r w:rsidRPr="0019608A">
        <w:t xml:space="preserve"> </w:t>
      </w:r>
      <w:r w:rsidRPr="0019608A">
        <w:rPr>
          <w:rFonts w:ascii="Book Antiqua" w:hAnsi="Book Antiqua" w:cs="宋体"/>
          <w:b/>
          <w:color w:val="000000"/>
          <w:kern w:val="0"/>
          <w:szCs w:val="24"/>
        </w:rPr>
        <w:t>Huang KH</w:t>
      </w:r>
      <w:r w:rsidRPr="0019608A">
        <w:rPr>
          <w:rFonts w:ascii="Book Antiqua" w:hAnsi="Book Antiqua" w:cs="宋体"/>
          <w:color w:val="000000"/>
          <w:kern w:val="0"/>
          <w:szCs w:val="24"/>
        </w:rPr>
        <w:t>, Hsu CC, Fang WL, Chi CW, Sung MT, Kao HL, Li AF, Yin PH, Yang MH, Lee HC. SIRT3 Expression as a Biomarker for Better Prognosis in Gastric Cancer. </w:t>
      </w:r>
      <w:r w:rsidRPr="0019608A">
        <w:rPr>
          <w:rFonts w:ascii="Book Antiqua" w:hAnsi="Book Antiqua" w:cs="宋体"/>
          <w:i/>
          <w:iCs/>
          <w:color w:val="000000"/>
          <w:kern w:val="0"/>
          <w:szCs w:val="24"/>
        </w:rPr>
        <w:t>World J Surg</w:t>
      </w:r>
      <w:r w:rsidRPr="0019608A">
        <w:rPr>
          <w:rFonts w:ascii="Book Antiqua" w:hAnsi="Book Antiqua" w:cs="宋体"/>
          <w:color w:val="000000"/>
          <w:kern w:val="0"/>
          <w:szCs w:val="24"/>
        </w:rPr>
        <w:t> 2013; Epub ahead of print [PMID: 24322174 DOI: 10.1007/s00268-013-2359-0]</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79 </w:t>
      </w:r>
      <w:r w:rsidRPr="0019608A">
        <w:rPr>
          <w:rFonts w:ascii="Book Antiqua" w:hAnsi="Book Antiqua" w:cs="宋体"/>
          <w:b/>
          <w:bCs/>
          <w:color w:val="000000"/>
          <w:kern w:val="0"/>
          <w:szCs w:val="24"/>
        </w:rPr>
        <w:t>Yang B</w:t>
      </w:r>
      <w:r w:rsidRPr="0019608A">
        <w:rPr>
          <w:rFonts w:ascii="Book Antiqua" w:hAnsi="Book Antiqua" w:cs="宋体"/>
          <w:color w:val="000000"/>
          <w:kern w:val="0"/>
          <w:szCs w:val="24"/>
        </w:rPr>
        <w:t>, Fu X, Shao L, Ding Y, Zeng D. Aberrant expression of SIRT3 is conversely correlated with the progression and prognosis of human gastric cancer. </w:t>
      </w:r>
      <w:r w:rsidRPr="0019608A">
        <w:rPr>
          <w:rFonts w:ascii="Book Antiqua" w:hAnsi="Book Antiqua" w:cs="宋体"/>
          <w:i/>
          <w:iCs/>
          <w:color w:val="000000"/>
          <w:kern w:val="0"/>
          <w:szCs w:val="24"/>
        </w:rPr>
        <w:t>Biochem Biophys Res Commun</w:t>
      </w:r>
      <w:r w:rsidRPr="0019608A">
        <w:rPr>
          <w:rFonts w:ascii="Book Antiqua" w:hAnsi="Book Antiqua" w:cs="宋体"/>
          <w:color w:val="000000"/>
          <w:kern w:val="0"/>
          <w:szCs w:val="24"/>
        </w:rPr>
        <w:t> 2014; </w:t>
      </w:r>
      <w:r w:rsidRPr="0019608A">
        <w:rPr>
          <w:rFonts w:ascii="Book Antiqua" w:hAnsi="Book Antiqua" w:cs="宋体"/>
          <w:b/>
          <w:bCs/>
          <w:color w:val="000000"/>
          <w:kern w:val="0"/>
          <w:szCs w:val="24"/>
        </w:rPr>
        <w:t>443</w:t>
      </w:r>
      <w:r w:rsidRPr="0019608A">
        <w:rPr>
          <w:rFonts w:ascii="Book Antiqua" w:hAnsi="Book Antiqua" w:cs="宋体"/>
          <w:color w:val="000000"/>
          <w:kern w:val="0"/>
          <w:szCs w:val="24"/>
        </w:rPr>
        <w:t>: 156-160 [PMID: 24287180 DOI: 10.1016/j.bbrc.2013.11.068]</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80 </w:t>
      </w:r>
      <w:r w:rsidRPr="0019608A">
        <w:rPr>
          <w:rFonts w:ascii="Book Antiqua" w:hAnsi="Book Antiqua" w:cs="宋体"/>
          <w:b/>
          <w:bCs/>
          <w:color w:val="000000"/>
          <w:kern w:val="0"/>
          <w:szCs w:val="24"/>
        </w:rPr>
        <w:t>Hiyama T</w:t>
      </w:r>
      <w:r w:rsidRPr="0019608A">
        <w:rPr>
          <w:rFonts w:ascii="Book Antiqua" w:hAnsi="Book Antiqua" w:cs="宋体"/>
          <w:color w:val="000000"/>
          <w:kern w:val="0"/>
          <w:szCs w:val="24"/>
        </w:rPr>
        <w:t>, Tanaka S, Shima H, Kose K, Tuncel H, Ito M, Kitadai Y, Sumii M, Yoshihara M, Shimamoto F, Haruma K, Chayama K. Somatic mutation in mitochondrial DNA and nuclear microsatellite instability in gastric cancer. </w:t>
      </w:r>
      <w:r w:rsidRPr="0019608A">
        <w:rPr>
          <w:rFonts w:ascii="Book Antiqua" w:hAnsi="Book Antiqua" w:cs="宋体"/>
          <w:i/>
          <w:iCs/>
          <w:color w:val="000000"/>
          <w:kern w:val="0"/>
          <w:szCs w:val="24"/>
        </w:rPr>
        <w:t>Oncol Rep</w:t>
      </w:r>
      <w:r w:rsidRPr="0019608A">
        <w:rPr>
          <w:rFonts w:ascii="Book Antiqua" w:hAnsi="Book Antiqua" w:cs="宋体"/>
          <w:color w:val="000000"/>
          <w:kern w:val="0"/>
          <w:szCs w:val="24"/>
        </w:rPr>
        <w:t> 2003; </w:t>
      </w:r>
      <w:r w:rsidRPr="0019608A">
        <w:rPr>
          <w:rFonts w:ascii="Book Antiqua" w:hAnsi="Book Antiqua" w:cs="宋体"/>
          <w:b/>
          <w:bCs/>
          <w:color w:val="000000"/>
          <w:kern w:val="0"/>
          <w:szCs w:val="24"/>
        </w:rPr>
        <w:t>10</w:t>
      </w:r>
      <w:r w:rsidRPr="0019608A">
        <w:rPr>
          <w:rFonts w:ascii="Book Antiqua" w:hAnsi="Book Antiqua" w:cs="宋体"/>
          <w:color w:val="000000"/>
          <w:kern w:val="0"/>
          <w:szCs w:val="24"/>
        </w:rPr>
        <w:t>: 1837-1841 [PMID: 14534705]</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81 </w:t>
      </w:r>
      <w:r w:rsidRPr="0019608A">
        <w:rPr>
          <w:rFonts w:ascii="Book Antiqua" w:hAnsi="Book Antiqua" w:cs="宋体"/>
          <w:b/>
          <w:bCs/>
          <w:color w:val="000000"/>
          <w:kern w:val="0"/>
          <w:szCs w:val="24"/>
        </w:rPr>
        <w:t>Hiyama T</w:t>
      </w:r>
      <w:r w:rsidRPr="0019608A">
        <w:rPr>
          <w:rFonts w:ascii="Book Antiqua" w:hAnsi="Book Antiqua" w:cs="宋体"/>
          <w:color w:val="000000"/>
          <w:kern w:val="0"/>
          <w:szCs w:val="24"/>
        </w:rPr>
        <w:t>, Tanaka S, Shima H, Kose K, Kitadai Y, Ito M, Sumii M, Yoshihara M, Shimamoto F, Haruma K, Chayama K. Somatic mutation of mitochondrial DNA in Helicobacter pylori-associated chronic gastritis in patients with and without gastric cancer. </w:t>
      </w:r>
      <w:r w:rsidRPr="0019608A">
        <w:rPr>
          <w:rFonts w:ascii="Book Antiqua" w:hAnsi="Book Antiqua" w:cs="宋体"/>
          <w:i/>
          <w:iCs/>
          <w:color w:val="000000"/>
          <w:kern w:val="0"/>
          <w:szCs w:val="24"/>
        </w:rPr>
        <w:t>Int J Mol Med</w:t>
      </w:r>
      <w:r w:rsidRPr="0019608A">
        <w:rPr>
          <w:rFonts w:ascii="Book Antiqua" w:hAnsi="Book Antiqua" w:cs="宋体"/>
          <w:color w:val="000000"/>
          <w:kern w:val="0"/>
          <w:szCs w:val="24"/>
        </w:rPr>
        <w:t> 2003; </w:t>
      </w:r>
      <w:r w:rsidRPr="0019608A">
        <w:rPr>
          <w:rFonts w:ascii="Book Antiqua" w:hAnsi="Book Antiqua" w:cs="宋体"/>
          <w:b/>
          <w:bCs/>
          <w:color w:val="000000"/>
          <w:kern w:val="0"/>
          <w:szCs w:val="24"/>
        </w:rPr>
        <w:t>12</w:t>
      </w:r>
      <w:r w:rsidRPr="0019608A">
        <w:rPr>
          <w:rFonts w:ascii="Book Antiqua" w:hAnsi="Book Antiqua" w:cs="宋体"/>
          <w:color w:val="000000"/>
          <w:kern w:val="0"/>
          <w:szCs w:val="24"/>
        </w:rPr>
        <w:t>: 169-174 [PMID: 12851712]</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82 </w:t>
      </w:r>
      <w:r w:rsidRPr="0019608A">
        <w:rPr>
          <w:rFonts w:ascii="Book Antiqua" w:hAnsi="Book Antiqua" w:cs="宋体"/>
          <w:b/>
          <w:bCs/>
          <w:color w:val="000000"/>
          <w:kern w:val="0"/>
          <w:szCs w:val="24"/>
        </w:rPr>
        <w:t>Puurand M</w:t>
      </w:r>
      <w:r w:rsidRPr="0019608A">
        <w:rPr>
          <w:rFonts w:ascii="Book Antiqua" w:hAnsi="Book Antiqua" w:cs="宋体"/>
          <w:color w:val="000000"/>
          <w:kern w:val="0"/>
          <w:szCs w:val="24"/>
        </w:rPr>
        <w:t>, Peet N, Piirsoo A, Peetsalu M, Soplepmann J, Sirotkina M, Peetsalu A, Hemminki A, Seppet E. Deficiency of the complex I of the mitochondrial respiratory chain but improved adenylate control over succinate-dependent respiration are human gastric cancer-specific phenomena. </w:t>
      </w:r>
      <w:r w:rsidRPr="0019608A">
        <w:rPr>
          <w:rFonts w:ascii="Book Antiqua" w:hAnsi="Book Antiqua" w:cs="宋体"/>
          <w:i/>
          <w:iCs/>
          <w:color w:val="000000"/>
          <w:kern w:val="0"/>
          <w:szCs w:val="24"/>
        </w:rPr>
        <w:t>Mol Cell Biochem</w:t>
      </w:r>
      <w:r w:rsidRPr="0019608A">
        <w:rPr>
          <w:rFonts w:ascii="Book Antiqua" w:hAnsi="Book Antiqua" w:cs="宋体"/>
          <w:color w:val="000000"/>
          <w:kern w:val="0"/>
          <w:szCs w:val="24"/>
        </w:rPr>
        <w:t> 2012; </w:t>
      </w:r>
      <w:r w:rsidRPr="0019608A">
        <w:rPr>
          <w:rFonts w:ascii="Book Antiqua" w:hAnsi="Book Antiqua" w:cs="宋体"/>
          <w:b/>
          <w:bCs/>
          <w:color w:val="000000"/>
          <w:kern w:val="0"/>
          <w:szCs w:val="24"/>
        </w:rPr>
        <w:t>370</w:t>
      </w:r>
      <w:r w:rsidRPr="0019608A">
        <w:rPr>
          <w:rFonts w:ascii="Book Antiqua" w:hAnsi="Book Antiqua" w:cs="宋体"/>
          <w:color w:val="000000"/>
          <w:kern w:val="0"/>
          <w:szCs w:val="24"/>
        </w:rPr>
        <w:t>: 69-78 [PMID: 22821176 DOI: 10.1007/s11010-012-1399-3]</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83 </w:t>
      </w:r>
      <w:r w:rsidRPr="0019608A">
        <w:rPr>
          <w:rFonts w:ascii="Book Antiqua" w:hAnsi="Book Antiqua" w:cs="宋体"/>
          <w:b/>
          <w:bCs/>
          <w:color w:val="000000"/>
          <w:kern w:val="0"/>
          <w:szCs w:val="24"/>
        </w:rPr>
        <w:t>Wang P</w:t>
      </w:r>
      <w:r w:rsidRPr="0019608A">
        <w:rPr>
          <w:rFonts w:ascii="Book Antiqua" w:hAnsi="Book Antiqua" w:cs="宋体"/>
          <w:color w:val="000000"/>
          <w:kern w:val="0"/>
          <w:szCs w:val="24"/>
        </w:rPr>
        <w:t xml:space="preserve">, Mai C, Wei YL, Zhao JJ, Hu YM, Zeng ZL, Yang J, Lu WH, Xu RH, Huang P. Decreased expression of the mitochondrial metabolic enzyme </w:t>
      </w:r>
      <w:r w:rsidRPr="0019608A">
        <w:rPr>
          <w:rFonts w:ascii="Book Antiqua" w:hAnsi="Book Antiqua" w:cs="宋体"/>
          <w:color w:val="000000"/>
          <w:kern w:val="0"/>
          <w:szCs w:val="24"/>
        </w:rPr>
        <w:lastRenderedPageBreak/>
        <w:t>aconitase (ACO2) is associated with poor prognosis in gastric cancer. </w:t>
      </w:r>
      <w:r w:rsidRPr="0019608A">
        <w:rPr>
          <w:rFonts w:ascii="Book Antiqua" w:hAnsi="Book Antiqua" w:cs="宋体"/>
          <w:i/>
          <w:iCs/>
          <w:color w:val="000000"/>
          <w:kern w:val="0"/>
          <w:szCs w:val="24"/>
        </w:rPr>
        <w:t>Med Oncol</w:t>
      </w:r>
      <w:r w:rsidRPr="0019608A">
        <w:rPr>
          <w:rFonts w:ascii="Book Antiqua" w:hAnsi="Book Antiqua" w:cs="宋体"/>
          <w:color w:val="000000"/>
          <w:kern w:val="0"/>
          <w:szCs w:val="24"/>
        </w:rPr>
        <w:t> 2013; </w:t>
      </w:r>
      <w:r w:rsidRPr="0019608A">
        <w:rPr>
          <w:rFonts w:ascii="Book Antiqua" w:hAnsi="Book Antiqua" w:cs="宋体"/>
          <w:b/>
          <w:bCs/>
          <w:color w:val="000000"/>
          <w:kern w:val="0"/>
          <w:szCs w:val="24"/>
        </w:rPr>
        <w:t>30</w:t>
      </w:r>
      <w:r w:rsidRPr="0019608A">
        <w:rPr>
          <w:rFonts w:ascii="Book Antiqua" w:hAnsi="Book Antiqua" w:cs="宋体"/>
          <w:color w:val="000000"/>
          <w:kern w:val="0"/>
          <w:szCs w:val="24"/>
        </w:rPr>
        <w:t>: 552 [PMID: 23550275 DOI: 10.1007/s12032-013-0552-5]</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84 </w:t>
      </w:r>
      <w:r w:rsidRPr="0019608A">
        <w:rPr>
          <w:rFonts w:ascii="Book Antiqua" w:hAnsi="Book Antiqua" w:cs="宋体"/>
          <w:b/>
          <w:bCs/>
          <w:color w:val="000000"/>
          <w:kern w:val="0"/>
          <w:szCs w:val="24"/>
        </w:rPr>
        <w:t>Park JS</w:t>
      </w:r>
      <w:r w:rsidRPr="0019608A">
        <w:rPr>
          <w:rFonts w:ascii="Book Antiqua" w:hAnsi="Book Antiqua" w:cs="宋体"/>
          <w:color w:val="000000"/>
          <w:kern w:val="0"/>
          <w:szCs w:val="24"/>
        </w:rPr>
        <w:t>, Sharma LK, Li H, Xiang R, Holstein D, Wu J, Lechleiter J, Naylor SL, Deng JJ, Lu J, Bai Y. A heteroplasmic, not homoplasmic, mitochondrial DNA mutation promotes tumorigenesis via alteration in reactive oxygen species generation and apoptosis. </w:t>
      </w:r>
      <w:r w:rsidRPr="0019608A">
        <w:rPr>
          <w:rFonts w:ascii="Book Antiqua" w:hAnsi="Book Antiqua" w:cs="宋体"/>
          <w:i/>
          <w:iCs/>
          <w:color w:val="000000"/>
          <w:kern w:val="0"/>
          <w:szCs w:val="24"/>
        </w:rPr>
        <w:t>Hum Mol Genet</w:t>
      </w:r>
      <w:r w:rsidRPr="0019608A">
        <w:rPr>
          <w:rFonts w:ascii="Book Antiqua" w:hAnsi="Book Antiqua" w:cs="宋体"/>
          <w:color w:val="000000"/>
          <w:kern w:val="0"/>
          <w:szCs w:val="24"/>
        </w:rPr>
        <w:t> 2009; </w:t>
      </w:r>
      <w:r w:rsidRPr="0019608A">
        <w:rPr>
          <w:rFonts w:ascii="Book Antiqua" w:hAnsi="Book Antiqua" w:cs="宋体"/>
          <w:b/>
          <w:bCs/>
          <w:color w:val="000000"/>
          <w:kern w:val="0"/>
          <w:szCs w:val="24"/>
        </w:rPr>
        <w:t>18</w:t>
      </w:r>
      <w:r w:rsidRPr="0019608A">
        <w:rPr>
          <w:rFonts w:ascii="Book Antiqua" w:hAnsi="Book Antiqua" w:cs="宋体"/>
          <w:color w:val="000000"/>
          <w:kern w:val="0"/>
          <w:szCs w:val="24"/>
        </w:rPr>
        <w:t>: 1578-1589 [PMID: 19208652 DOI: 10.1093/hmg/ddp069]</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85 </w:t>
      </w:r>
      <w:r w:rsidRPr="0019608A">
        <w:rPr>
          <w:rFonts w:ascii="Book Antiqua" w:hAnsi="Book Antiqua" w:cs="宋体"/>
          <w:b/>
          <w:bCs/>
          <w:color w:val="000000"/>
          <w:kern w:val="0"/>
          <w:szCs w:val="24"/>
        </w:rPr>
        <w:t>Hofhaus G</w:t>
      </w:r>
      <w:r w:rsidRPr="0019608A">
        <w:rPr>
          <w:rFonts w:ascii="Book Antiqua" w:hAnsi="Book Antiqua" w:cs="宋体"/>
          <w:color w:val="000000"/>
          <w:kern w:val="0"/>
          <w:szCs w:val="24"/>
        </w:rPr>
        <w:t>, Attardi G. Efficient selection and characterization of mutants of a human cell line which are defective in mitochondrial DNA-encoded subunits of respiratory NADH dehydrogenase. </w:t>
      </w:r>
      <w:r w:rsidRPr="0019608A">
        <w:rPr>
          <w:rFonts w:ascii="Book Antiqua" w:hAnsi="Book Antiqua" w:cs="宋体"/>
          <w:i/>
          <w:iCs/>
          <w:color w:val="000000"/>
          <w:kern w:val="0"/>
          <w:szCs w:val="24"/>
        </w:rPr>
        <w:t>Mol Cell Biol</w:t>
      </w:r>
      <w:r w:rsidRPr="0019608A">
        <w:rPr>
          <w:rFonts w:ascii="Book Antiqua" w:hAnsi="Book Antiqua" w:cs="宋体"/>
          <w:color w:val="000000"/>
          <w:kern w:val="0"/>
          <w:szCs w:val="24"/>
        </w:rPr>
        <w:t> 1995; </w:t>
      </w:r>
      <w:r w:rsidRPr="0019608A">
        <w:rPr>
          <w:rFonts w:ascii="Book Antiqua" w:hAnsi="Book Antiqua" w:cs="宋体"/>
          <w:b/>
          <w:bCs/>
          <w:color w:val="000000"/>
          <w:kern w:val="0"/>
          <w:szCs w:val="24"/>
        </w:rPr>
        <w:t>15</w:t>
      </w:r>
      <w:r w:rsidRPr="0019608A">
        <w:rPr>
          <w:rFonts w:ascii="Book Antiqua" w:hAnsi="Book Antiqua" w:cs="宋体"/>
          <w:color w:val="000000"/>
          <w:kern w:val="0"/>
          <w:szCs w:val="24"/>
        </w:rPr>
        <w:t>: 964-974 [PMID: 7823960]</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86 </w:t>
      </w:r>
      <w:r w:rsidRPr="0019608A">
        <w:rPr>
          <w:rFonts w:ascii="Book Antiqua" w:hAnsi="Book Antiqua" w:cs="宋体"/>
          <w:b/>
          <w:bCs/>
          <w:color w:val="000000"/>
          <w:kern w:val="0"/>
          <w:szCs w:val="24"/>
        </w:rPr>
        <w:t>Polyak K</w:t>
      </w:r>
      <w:r w:rsidRPr="0019608A">
        <w:rPr>
          <w:rFonts w:ascii="Book Antiqua" w:hAnsi="Book Antiqua" w:cs="宋体"/>
          <w:color w:val="000000"/>
          <w:kern w:val="0"/>
          <w:szCs w:val="24"/>
        </w:rPr>
        <w:t>, Li Y, Zhu H, Lengauer C, Willson JK, Markowitz SD, Trush MA, Kinzler KW, Vogelstein B. Somatic mutations of the mitochondrial genome in human colorectal tumours. </w:t>
      </w:r>
      <w:r w:rsidRPr="0019608A">
        <w:rPr>
          <w:rFonts w:ascii="Book Antiqua" w:hAnsi="Book Antiqua" w:cs="宋体"/>
          <w:i/>
          <w:iCs/>
          <w:color w:val="000000"/>
          <w:kern w:val="0"/>
          <w:szCs w:val="24"/>
        </w:rPr>
        <w:t>Nat Genet</w:t>
      </w:r>
      <w:r w:rsidRPr="0019608A">
        <w:rPr>
          <w:rFonts w:ascii="Book Antiqua" w:hAnsi="Book Antiqua" w:cs="宋体"/>
          <w:color w:val="000000"/>
          <w:kern w:val="0"/>
          <w:szCs w:val="24"/>
        </w:rPr>
        <w:t> 1998; </w:t>
      </w:r>
      <w:r w:rsidRPr="0019608A">
        <w:rPr>
          <w:rFonts w:ascii="Book Antiqua" w:hAnsi="Book Antiqua" w:cs="宋体"/>
          <w:b/>
          <w:bCs/>
          <w:color w:val="000000"/>
          <w:kern w:val="0"/>
          <w:szCs w:val="24"/>
        </w:rPr>
        <w:t>20</w:t>
      </w:r>
      <w:r w:rsidRPr="0019608A">
        <w:rPr>
          <w:rFonts w:ascii="Book Antiqua" w:hAnsi="Book Antiqua" w:cs="宋体"/>
          <w:color w:val="000000"/>
          <w:kern w:val="0"/>
          <w:szCs w:val="24"/>
        </w:rPr>
        <w:t>: 291-293 [PMID: 9806551 DOI: 10.1038/3108]</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87 </w:t>
      </w:r>
      <w:r w:rsidRPr="0019608A">
        <w:rPr>
          <w:rFonts w:ascii="Book Antiqua" w:hAnsi="Book Antiqua" w:cs="宋体"/>
          <w:b/>
          <w:bCs/>
          <w:color w:val="000000"/>
          <w:kern w:val="0"/>
          <w:szCs w:val="24"/>
        </w:rPr>
        <w:t>Hung WY</w:t>
      </w:r>
      <w:r w:rsidRPr="0019608A">
        <w:rPr>
          <w:rFonts w:ascii="Book Antiqua" w:hAnsi="Book Antiqua" w:cs="宋体"/>
          <w:color w:val="000000"/>
          <w:kern w:val="0"/>
          <w:szCs w:val="24"/>
        </w:rPr>
        <w:t>, Huang KH, Wu CW, Chi CW, Kao HL, Li AF, Yin PH, Lee HC. Mitochondrial dysfunction promotes cell migration via reactive oxygen species-enhanced β5-integrin expression in human gastric cancer SC-M1 cells. </w:t>
      </w:r>
      <w:r w:rsidRPr="0019608A">
        <w:rPr>
          <w:rFonts w:ascii="Book Antiqua" w:hAnsi="Book Antiqua" w:cs="宋体"/>
          <w:i/>
          <w:iCs/>
          <w:color w:val="000000"/>
          <w:kern w:val="0"/>
          <w:szCs w:val="24"/>
        </w:rPr>
        <w:t>Biochim Biophys Acta</w:t>
      </w:r>
      <w:r w:rsidRPr="0019608A">
        <w:rPr>
          <w:rFonts w:ascii="Book Antiqua" w:hAnsi="Book Antiqua" w:cs="宋体"/>
          <w:color w:val="000000"/>
          <w:kern w:val="0"/>
          <w:szCs w:val="24"/>
        </w:rPr>
        <w:t> 2012; </w:t>
      </w:r>
      <w:r w:rsidRPr="0019608A">
        <w:rPr>
          <w:rFonts w:ascii="Book Antiqua" w:hAnsi="Book Antiqua" w:cs="宋体"/>
          <w:b/>
          <w:bCs/>
          <w:color w:val="000000"/>
          <w:kern w:val="0"/>
          <w:szCs w:val="24"/>
        </w:rPr>
        <w:t>1820</w:t>
      </w:r>
      <w:r w:rsidRPr="0019608A">
        <w:rPr>
          <w:rFonts w:ascii="Book Antiqua" w:hAnsi="Book Antiqua" w:cs="宋体"/>
          <w:color w:val="000000"/>
          <w:kern w:val="0"/>
          <w:szCs w:val="24"/>
        </w:rPr>
        <w:t>: 1102-1110 [PMID: 22561002 DOI: 10.1016/j.bbagen.2012.04.016]</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88 </w:t>
      </w:r>
      <w:r w:rsidRPr="0019608A">
        <w:rPr>
          <w:rFonts w:ascii="Book Antiqua" w:hAnsi="Book Antiqua" w:cs="宋体"/>
          <w:b/>
          <w:bCs/>
          <w:color w:val="000000"/>
          <w:kern w:val="0"/>
          <w:szCs w:val="24"/>
        </w:rPr>
        <w:t>Petros JA</w:t>
      </w:r>
      <w:r w:rsidRPr="0019608A">
        <w:rPr>
          <w:rFonts w:ascii="Book Antiqua" w:hAnsi="Book Antiqua" w:cs="宋体"/>
          <w:color w:val="000000"/>
          <w:kern w:val="0"/>
          <w:szCs w:val="24"/>
        </w:rPr>
        <w:t>, Baumann AK, Ruiz-Pesini E, Amin MB, Sun CQ, Hall J, Lim S, Issa MM, Flanders WD, Hosseini SH, Marshall FF, Wallace DC. mtDNA mutations increase tumorigenicity in prostate cancer. </w:t>
      </w:r>
      <w:r w:rsidRPr="0019608A">
        <w:rPr>
          <w:rFonts w:ascii="Book Antiqua" w:hAnsi="Book Antiqua" w:cs="宋体"/>
          <w:i/>
          <w:iCs/>
          <w:color w:val="000000"/>
          <w:kern w:val="0"/>
          <w:szCs w:val="24"/>
        </w:rPr>
        <w:t>Proc Natl Acad Sci USA</w:t>
      </w:r>
      <w:r w:rsidRPr="0019608A">
        <w:rPr>
          <w:rFonts w:ascii="Book Antiqua" w:hAnsi="Book Antiqua" w:cs="宋体"/>
          <w:color w:val="000000"/>
          <w:kern w:val="0"/>
          <w:szCs w:val="24"/>
        </w:rPr>
        <w:t> 2005; </w:t>
      </w:r>
      <w:r w:rsidRPr="0019608A">
        <w:rPr>
          <w:rFonts w:ascii="Book Antiqua" w:hAnsi="Book Antiqua" w:cs="宋体"/>
          <w:b/>
          <w:bCs/>
          <w:color w:val="000000"/>
          <w:kern w:val="0"/>
          <w:szCs w:val="24"/>
        </w:rPr>
        <w:t>102</w:t>
      </w:r>
      <w:r w:rsidRPr="0019608A">
        <w:rPr>
          <w:rFonts w:ascii="Book Antiqua" w:hAnsi="Book Antiqua" w:cs="宋体"/>
          <w:color w:val="000000"/>
          <w:kern w:val="0"/>
          <w:szCs w:val="24"/>
        </w:rPr>
        <w:t>: 719-724 [PMID: 15647368 DOI: 10.1073/pnas.0408894102]</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lastRenderedPageBreak/>
        <w:t>89 </w:t>
      </w:r>
      <w:r w:rsidRPr="0019608A">
        <w:rPr>
          <w:rFonts w:ascii="Book Antiqua" w:hAnsi="Book Antiqua" w:cs="宋体"/>
          <w:b/>
          <w:bCs/>
          <w:color w:val="000000"/>
          <w:kern w:val="0"/>
          <w:szCs w:val="24"/>
        </w:rPr>
        <w:t>Shidara Y</w:t>
      </w:r>
      <w:r w:rsidRPr="0019608A">
        <w:rPr>
          <w:rFonts w:ascii="Book Antiqua" w:hAnsi="Book Antiqua" w:cs="宋体"/>
          <w:color w:val="000000"/>
          <w:kern w:val="0"/>
          <w:szCs w:val="24"/>
        </w:rPr>
        <w:t>, Yamagata K, Kanamori T, Nakano K, Kwong JQ, Manfredi G, Oda H, Ohta S. Positive contribution of pathogenic mutations in the mitochondrial genome to the promotion of cancer by prevention from apoptosis. </w:t>
      </w:r>
      <w:r w:rsidRPr="0019608A">
        <w:rPr>
          <w:rFonts w:ascii="Book Antiqua" w:hAnsi="Book Antiqua" w:cs="宋体"/>
          <w:i/>
          <w:iCs/>
          <w:color w:val="000000"/>
          <w:kern w:val="0"/>
          <w:szCs w:val="24"/>
        </w:rPr>
        <w:t>Cancer Res</w:t>
      </w:r>
      <w:r w:rsidRPr="0019608A">
        <w:rPr>
          <w:rFonts w:ascii="Book Antiqua" w:hAnsi="Book Antiqua" w:cs="宋体"/>
          <w:color w:val="000000"/>
          <w:kern w:val="0"/>
          <w:szCs w:val="24"/>
        </w:rPr>
        <w:t> 2005; </w:t>
      </w:r>
      <w:r w:rsidRPr="0019608A">
        <w:rPr>
          <w:rFonts w:ascii="Book Antiqua" w:hAnsi="Book Antiqua" w:cs="宋体"/>
          <w:b/>
          <w:bCs/>
          <w:color w:val="000000"/>
          <w:kern w:val="0"/>
          <w:szCs w:val="24"/>
        </w:rPr>
        <w:t>65</w:t>
      </w:r>
      <w:r w:rsidRPr="0019608A">
        <w:rPr>
          <w:rFonts w:ascii="Book Antiqua" w:hAnsi="Book Antiqua" w:cs="宋体"/>
          <w:color w:val="000000"/>
          <w:kern w:val="0"/>
          <w:szCs w:val="24"/>
        </w:rPr>
        <w:t>: 1655-1663 [PMID: 15753359 DOI: 10.1158/0008-5472.CAN-04-2012]</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90 </w:t>
      </w:r>
      <w:r w:rsidRPr="0019608A">
        <w:rPr>
          <w:rFonts w:ascii="Book Antiqua" w:hAnsi="Book Antiqua" w:cs="宋体"/>
          <w:b/>
          <w:bCs/>
          <w:color w:val="000000"/>
          <w:kern w:val="0"/>
          <w:szCs w:val="24"/>
        </w:rPr>
        <w:t>Ohta S</w:t>
      </w:r>
      <w:r w:rsidRPr="0019608A">
        <w:rPr>
          <w:rFonts w:ascii="Book Antiqua" w:hAnsi="Book Antiqua" w:cs="宋体"/>
          <w:color w:val="000000"/>
          <w:kern w:val="0"/>
          <w:szCs w:val="24"/>
        </w:rPr>
        <w:t>. Contribution of somatic mutations in the mitochondrial genome to the development of cancer and tolerance against anticancer drugs. </w:t>
      </w:r>
      <w:r w:rsidRPr="0019608A">
        <w:rPr>
          <w:rFonts w:ascii="Book Antiqua" w:hAnsi="Book Antiqua" w:cs="宋体"/>
          <w:i/>
          <w:iCs/>
          <w:color w:val="000000"/>
          <w:kern w:val="0"/>
          <w:szCs w:val="24"/>
        </w:rPr>
        <w:t>Oncogene</w:t>
      </w:r>
      <w:r w:rsidRPr="0019608A">
        <w:rPr>
          <w:rFonts w:ascii="Book Antiqua" w:hAnsi="Book Antiqua" w:cs="宋体"/>
          <w:color w:val="000000"/>
          <w:kern w:val="0"/>
          <w:szCs w:val="24"/>
        </w:rPr>
        <w:t> 2006; </w:t>
      </w:r>
      <w:r w:rsidRPr="0019608A">
        <w:rPr>
          <w:rFonts w:ascii="Book Antiqua" w:hAnsi="Book Antiqua" w:cs="宋体"/>
          <w:b/>
          <w:bCs/>
          <w:color w:val="000000"/>
          <w:kern w:val="0"/>
          <w:szCs w:val="24"/>
        </w:rPr>
        <w:t>25</w:t>
      </w:r>
      <w:r w:rsidRPr="0019608A">
        <w:rPr>
          <w:rFonts w:ascii="Book Antiqua" w:hAnsi="Book Antiqua" w:cs="宋体"/>
          <w:color w:val="000000"/>
          <w:kern w:val="0"/>
          <w:szCs w:val="24"/>
        </w:rPr>
        <w:t>: 4768-4776 [PMID: 16892089 DOI: 10.1038/sj.onc.1209602]</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91 </w:t>
      </w:r>
      <w:r w:rsidRPr="0019608A">
        <w:rPr>
          <w:rFonts w:ascii="Book Antiqua" w:hAnsi="Book Antiqua" w:cs="宋体"/>
          <w:b/>
          <w:bCs/>
          <w:color w:val="000000"/>
          <w:kern w:val="0"/>
          <w:szCs w:val="24"/>
        </w:rPr>
        <w:t>Ishikawa K</w:t>
      </w:r>
      <w:r w:rsidRPr="0019608A">
        <w:rPr>
          <w:rFonts w:ascii="Book Antiqua" w:hAnsi="Book Antiqua" w:cs="宋体"/>
          <w:color w:val="000000"/>
          <w:kern w:val="0"/>
          <w:szCs w:val="24"/>
        </w:rPr>
        <w:t>, Takenaga K, Akimoto M, Koshikawa N, Yamaguchi A, Imanishi H, Nakada K, Honma Y, Hayashi J. ROS-generating mitochondrial DNA mutations can regulate tumor cell metastasis. </w:t>
      </w:r>
      <w:r w:rsidRPr="0019608A">
        <w:rPr>
          <w:rFonts w:ascii="Book Antiqua" w:hAnsi="Book Antiqua" w:cs="宋体"/>
          <w:i/>
          <w:iCs/>
          <w:color w:val="000000"/>
          <w:kern w:val="0"/>
          <w:szCs w:val="24"/>
        </w:rPr>
        <w:t>Science</w:t>
      </w:r>
      <w:r w:rsidRPr="0019608A">
        <w:rPr>
          <w:rFonts w:ascii="Book Antiqua" w:hAnsi="Book Antiqua" w:cs="宋体"/>
          <w:color w:val="000000"/>
          <w:kern w:val="0"/>
          <w:szCs w:val="24"/>
        </w:rPr>
        <w:t> 2008; </w:t>
      </w:r>
      <w:r w:rsidRPr="0019608A">
        <w:rPr>
          <w:rFonts w:ascii="Book Antiqua" w:hAnsi="Book Antiqua" w:cs="宋体"/>
          <w:b/>
          <w:bCs/>
          <w:color w:val="000000"/>
          <w:kern w:val="0"/>
          <w:szCs w:val="24"/>
        </w:rPr>
        <w:t>320</w:t>
      </w:r>
      <w:r w:rsidRPr="0019608A">
        <w:rPr>
          <w:rFonts w:ascii="Book Antiqua" w:hAnsi="Book Antiqua" w:cs="宋体"/>
          <w:color w:val="000000"/>
          <w:kern w:val="0"/>
          <w:szCs w:val="24"/>
        </w:rPr>
        <w:t>: 661-664 [PMID: 18388260 DOI: 10.1126/science.1156906]</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92 </w:t>
      </w:r>
      <w:r w:rsidRPr="0019608A">
        <w:rPr>
          <w:rFonts w:ascii="Book Antiqua" w:hAnsi="Book Antiqua" w:cs="宋体"/>
          <w:b/>
          <w:bCs/>
          <w:color w:val="000000"/>
          <w:kern w:val="0"/>
          <w:szCs w:val="24"/>
        </w:rPr>
        <w:t>Amuthan G</w:t>
      </w:r>
      <w:r w:rsidRPr="0019608A">
        <w:rPr>
          <w:rFonts w:ascii="Book Antiqua" w:hAnsi="Book Antiqua" w:cs="宋体"/>
          <w:color w:val="000000"/>
          <w:kern w:val="0"/>
          <w:szCs w:val="24"/>
        </w:rPr>
        <w:t>, Biswas G, Zhang SY, Klein-Szanto A, Vijayasarathy C, Avadhani NG. Mitochondria-to-nucleus stress signaling induces phenotypic changes, tumor progression and cell invasion. </w:t>
      </w:r>
      <w:r w:rsidRPr="0019608A">
        <w:rPr>
          <w:rFonts w:ascii="Book Antiqua" w:hAnsi="Book Antiqua" w:cs="宋体"/>
          <w:i/>
          <w:iCs/>
          <w:color w:val="000000"/>
          <w:kern w:val="0"/>
          <w:szCs w:val="24"/>
        </w:rPr>
        <w:t>EMBO J</w:t>
      </w:r>
      <w:r w:rsidRPr="0019608A">
        <w:rPr>
          <w:rFonts w:ascii="Book Antiqua" w:hAnsi="Book Antiqua" w:cs="宋体"/>
          <w:color w:val="000000"/>
          <w:kern w:val="0"/>
          <w:szCs w:val="24"/>
        </w:rPr>
        <w:t> 2001; </w:t>
      </w:r>
      <w:r w:rsidRPr="0019608A">
        <w:rPr>
          <w:rFonts w:ascii="Book Antiqua" w:hAnsi="Book Antiqua" w:cs="宋体"/>
          <w:b/>
          <w:bCs/>
          <w:color w:val="000000"/>
          <w:kern w:val="0"/>
          <w:szCs w:val="24"/>
        </w:rPr>
        <w:t>20</w:t>
      </w:r>
      <w:r w:rsidRPr="0019608A">
        <w:rPr>
          <w:rFonts w:ascii="Book Antiqua" w:hAnsi="Book Antiqua" w:cs="宋体"/>
          <w:color w:val="000000"/>
          <w:kern w:val="0"/>
          <w:szCs w:val="24"/>
        </w:rPr>
        <w:t>: 1910-1920 [PMID: 11296224 DOI: 10.1093/emboj/20.8.1910]</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93 </w:t>
      </w:r>
      <w:r w:rsidRPr="0019608A">
        <w:rPr>
          <w:rFonts w:ascii="Book Antiqua" w:hAnsi="Book Antiqua" w:cs="宋体"/>
          <w:b/>
          <w:bCs/>
          <w:color w:val="000000"/>
          <w:kern w:val="0"/>
          <w:szCs w:val="24"/>
        </w:rPr>
        <w:t>Amuthan G</w:t>
      </w:r>
      <w:r w:rsidRPr="0019608A">
        <w:rPr>
          <w:rFonts w:ascii="Book Antiqua" w:hAnsi="Book Antiqua" w:cs="宋体"/>
          <w:color w:val="000000"/>
          <w:kern w:val="0"/>
          <w:szCs w:val="24"/>
        </w:rPr>
        <w:t>, Biswas G, Ananadatheerthavarada HK, Vijayasarathy C, Shephard HM, Avadhani NG. Mitochondrial stress-induced calcium signaling, phenotypic changes and invasive behavior in human lung carcinoma A549 cells. </w:t>
      </w:r>
      <w:r w:rsidRPr="0019608A">
        <w:rPr>
          <w:rFonts w:ascii="Book Antiqua" w:hAnsi="Book Antiqua" w:cs="宋体"/>
          <w:i/>
          <w:iCs/>
          <w:color w:val="000000"/>
          <w:kern w:val="0"/>
          <w:szCs w:val="24"/>
        </w:rPr>
        <w:t>Oncogene</w:t>
      </w:r>
      <w:r w:rsidRPr="0019608A">
        <w:rPr>
          <w:rFonts w:ascii="Book Antiqua" w:hAnsi="Book Antiqua" w:cs="宋体"/>
          <w:color w:val="000000"/>
          <w:kern w:val="0"/>
          <w:szCs w:val="24"/>
        </w:rPr>
        <w:t> 2002; </w:t>
      </w:r>
      <w:r w:rsidRPr="0019608A">
        <w:rPr>
          <w:rFonts w:ascii="Book Antiqua" w:hAnsi="Book Antiqua" w:cs="宋体"/>
          <w:b/>
          <w:bCs/>
          <w:color w:val="000000"/>
          <w:kern w:val="0"/>
          <w:szCs w:val="24"/>
        </w:rPr>
        <w:t>21</w:t>
      </w:r>
      <w:r w:rsidRPr="0019608A">
        <w:rPr>
          <w:rFonts w:ascii="Book Antiqua" w:hAnsi="Book Antiqua" w:cs="宋体"/>
          <w:color w:val="000000"/>
          <w:kern w:val="0"/>
          <w:szCs w:val="24"/>
        </w:rPr>
        <w:t>: 7839-7849 [PMID: 12420221 DOI: 10.1038/sj.onc.1205983]</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94 </w:t>
      </w:r>
      <w:r w:rsidRPr="0019608A">
        <w:rPr>
          <w:rFonts w:ascii="Book Antiqua" w:hAnsi="Book Antiqua" w:cs="宋体"/>
          <w:b/>
          <w:bCs/>
          <w:color w:val="000000"/>
          <w:kern w:val="0"/>
          <w:szCs w:val="24"/>
        </w:rPr>
        <w:t>van Waveren C</w:t>
      </w:r>
      <w:r w:rsidRPr="0019608A">
        <w:rPr>
          <w:rFonts w:ascii="Book Antiqua" w:hAnsi="Book Antiqua" w:cs="宋体"/>
          <w:color w:val="000000"/>
          <w:kern w:val="0"/>
          <w:szCs w:val="24"/>
        </w:rPr>
        <w:t xml:space="preserve">, Sun Y, Cheung HS, Moraes CT. Oxidative phosphorylation dysfunction modulates expression of extracellular </w:t>
      </w:r>
      <w:r w:rsidRPr="0019608A">
        <w:rPr>
          <w:rFonts w:ascii="Book Antiqua" w:hAnsi="Book Antiqua" w:cs="宋体"/>
          <w:color w:val="000000"/>
          <w:kern w:val="0"/>
          <w:szCs w:val="24"/>
        </w:rPr>
        <w:lastRenderedPageBreak/>
        <w:t>matrix--remodeling genes and invasion. </w:t>
      </w:r>
      <w:r w:rsidRPr="0019608A">
        <w:rPr>
          <w:rFonts w:ascii="Book Antiqua" w:hAnsi="Book Antiqua" w:cs="宋体"/>
          <w:i/>
          <w:iCs/>
          <w:color w:val="000000"/>
          <w:kern w:val="0"/>
          <w:szCs w:val="24"/>
        </w:rPr>
        <w:t>Carcinogenesis</w:t>
      </w:r>
      <w:r w:rsidRPr="0019608A">
        <w:rPr>
          <w:rFonts w:ascii="Book Antiqua" w:hAnsi="Book Antiqua" w:cs="宋体"/>
          <w:color w:val="000000"/>
          <w:kern w:val="0"/>
          <w:szCs w:val="24"/>
        </w:rPr>
        <w:t> 2006; </w:t>
      </w:r>
      <w:r w:rsidRPr="0019608A">
        <w:rPr>
          <w:rFonts w:ascii="Book Antiqua" w:hAnsi="Book Antiqua" w:cs="宋体"/>
          <w:b/>
          <w:bCs/>
          <w:color w:val="000000"/>
          <w:kern w:val="0"/>
          <w:szCs w:val="24"/>
        </w:rPr>
        <w:t>27</w:t>
      </w:r>
      <w:r w:rsidRPr="0019608A">
        <w:rPr>
          <w:rFonts w:ascii="Book Antiqua" w:hAnsi="Book Antiqua" w:cs="宋体"/>
          <w:color w:val="000000"/>
          <w:kern w:val="0"/>
          <w:szCs w:val="24"/>
        </w:rPr>
        <w:t>: 409-418 [PMID: 16221732 DOI: 10.1093/carcin/bgi242]</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95 </w:t>
      </w:r>
      <w:r w:rsidRPr="0019608A">
        <w:rPr>
          <w:rFonts w:ascii="Book Antiqua" w:hAnsi="Book Antiqua" w:cs="宋体"/>
          <w:b/>
          <w:bCs/>
          <w:color w:val="000000"/>
          <w:kern w:val="0"/>
          <w:szCs w:val="24"/>
        </w:rPr>
        <w:t>Biswas G</w:t>
      </w:r>
      <w:r w:rsidRPr="0019608A">
        <w:rPr>
          <w:rFonts w:ascii="Book Antiqua" w:hAnsi="Book Antiqua" w:cs="宋体"/>
          <w:color w:val="000000"/>
          <w:kern w:val="0"/>
          <w:szCs w:val="24"/>
        </w:rPr>
        <w:t>, Guha M, Avadhani NG. Mitochondria-to-nucleus stress signaling in mammalian cells: nature of nuclear gene targets, transcription regulation, and induced resistance to apoptosis. </w:t>
      </w:r>
      <w:r w:rsidRPr="0019608A">
        <w:rPr>
          <w:rFonts w:ascii="Book Antiqua" w:hAnsi="Book Antiqua" w:cs="宋体"/>
          <w:i/>
          <w:iCs/>
          <w:color w:val="000000"/>
          <w:kern w:val="0"/>
          <w:szCs w:val="24"/>
        </w:rPr>
        <w:t>Gene</w:t>
      </w:r>
      <w:r w:rsidRPr="0019608A">
        <w:rPr>
          <w:rFonts w:ascii="Book Antiqua" w:hAnsi="Book Antiqua" w:cs="宋体"/>
          <w:color w:val="000000"/>
          <w:kern w:val="0"/>
          <w:szCs w:val="24"/>
        </w:rPr>
        <w:t> 2005; </w:t>
      </w:r>
      <w:r w:rsidRPr="0019608A">
        <w:rPr>
          <w:rFonts w:ascii="Book Antiqua" w:hAnsi="Book Antiqua" w:cs="宋体"/>
          <w:b/>
          <w:bCs/>
          <w:color w:val="000000"/>
          <w:kern w:val="0"/>
          <w:szCs w:val="24"/>
        </w:rPr>
        <w:t>354</w:t>
      </w:r>
      <w:r w:rsidRPr="0019608A">
        <w:rPr>
          <w:rFonts w:ascii="Book Antiqua" w:hAnsi="Book Antiqua" w:cs="宋体"/>
          <w:color w:val="000000"/>
          <w:kern w:val="0"/>
          <w:szCs w:val="24"/>
        </w:rPr>
        <w:t>: 132-139 [PMID: 15978749 DOI: 10.1016/j.gene.2005.03.028]</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 xml:space="preserve">96 </w:t>
      </w:r>
      <w:r w:rsidRPr="0019608A">
        <w:rPr>
          <w:rFonts w:ascii="Book Antiqua" w:hAnsi="Book Antiqua" w:cs="宋体"/>
          <w:b/>
          <w:color w:val="000000"/>
          <w:kern w:val="0"/>
          <w:szCs w:val="24"/>
        </w:rPr>
        <w:t>Hsu CC</w:t>
      </w:r>
      <w:r w:rsidRPr="0019608A">
        <w:rPr>
          <w:rFonts w:ascii="Book Antiqua" w:hAnsi="Book Antiqua" w:cs="宋体"/>
          <w:color w:val="000000"/>
          <w:kern w:val="0"/>
          <w:szCs w:val="24"/>
        </w:rPr>
        <w:t xml:space="preserve">, Lee HC, Wei YH. Mitochondrial DNA alterations and mitochondrial dysfunction in the progression of hepatocellular carcinoma. </w:t>
      </w:r>
      <w:r w:rsidRPr="0019608A">
        <w:rPr>
          <w:rFonts w:ascii="Book Antiqua" w:hAnsi="Book Antiqua" w:cs="宋体"/>
          <w:i/>
          <w:color w:val="000000"/>
          <w:kern w:val="0"/>
          <w:szCs w:val="24"/>
        </w:rPr>
        <w:t>World J Gastroenterol</w:t>
      </w:r>
      <w:r w:rsidRPr="0019608A">
        <w:rPr>
          <w:rFonts w:ascii="Book Antiqua" w:hAnsi="Book Antiqua" w:cs="宋体"/>
          <w:color w:val="000000"/>
          <w:kern w:val="0"/>
          <w:szCs w:val="24"/>
        </w:rPr>
        <w:t xml:space="preserve"> 2013; </w:t>
      </w:r>
      <w:r w:rsidRPr="0019608A">
        <w:rPr>
          <w:rFonts w:ascii="Book Antiqua" w:hAnsi="Book Antiqua" w:cs="宋体"/>
          <w:b/>
          <w:color w:val="000000"/>
          <w:kern w:val="0"/>
          <w:szCs w:val="24"/>
        </w:rPr>
        <w:t>19</w:t>
      </w:r>
      <w:r w:rsidRPr="0019608A">
        <w:rPr>
          <w:rFonts w:ascii="Book Antiqua" w:hAnsi="Book Antiqua" w:cs="宋体"/>
          <w:color w:val="000000"/>
          <w:kern w:val="0"/>
          <w:szCs w:val="24"/>
        </w:rPr>
        <w:t xml:space="preserve">: 8880-8886 [PMID: 24379611 </w:t>
      </w:r>
      <w:r w:rsidRPr="0019608A">
        <w:rPr>
          <w:rFonts w:ascii="Book Antiqua" w:hAnsi="Book Antiqua" w:cs="宋体"/>
          <w:caps/>
          <w:color w:val="000000"/>
          <w:kern w:val="0"/>
          <w:szCs w:val="24"/>
        </w:rPr>
        <w:t>doi</w:t>
      </w:r>
      <w:r w:rsidRPr="0019608A">
        <w:rPr>
          <w:rFonts w:ascii="Book Antiqua" w:hAnsi="Book Antiqua" w:cs="宋体"/>
          <w:color w:val="000000"/>
          <w:kern w:val="0"/>
          <w:szCs w:val="24"/>
        </w:rPr>
        <w:t>: 10.3748/wjg.v19.i47.8880]</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97 </w:t>
      </w:r>
      <w:r w:rsidRPr="0019608A">
        <w:rPr>
          <w:rFonts w:ascii="Book Antiqua" w:hAnsi="Book Antiqua" w:cs="宋体"/>
          <w:b/>
          <w:bCs/>
          <w:color w:val="000000"/>
          <w:kern w:val="0"/>
          <w:szCs w:val="24"/>
        </w:rPr>
        <w:t>Butow RA</w:t>
      </w:r>
      <w:r w:rsidRPr="0019608A">
        <w:rPr>
          <w:rFonts w:ascii="Book Antiqua" w:hAnsi="Book Antiqua" w:cs="宋体"/>
          <w:color w:val="000000"/>
          <w:kern w:val="0"/>
          <w:szCs w:val="24"/>
        </w:rPr>
        <w:t>, Avadhani NG. Mitochondrial signaling: the retrograde response. </w:t>
      </w:r>
      <w:r w:rsidRPr="0019608A">
        <w:rPr>
          <w:rFonts w:ascii="Book Antiqua" w:hAnsi="Book Antiqua" w:cs="宋体"/>
          <w:i/>
          <w:iCs/>
          <w:color w:val="000000"/>
          <w:kern w:val="0"/>
          <w:szCs w:val="24"/>
        </w:rPr>
        <w:t>Mol Cell</w:t>
      </w:r>
      <w:r w:rsidRPr="0019608A">
        <w:rPr>
          <w:rFonts w:ascii="Book Antiqua" w:hAnsi="Book Antiqua" w:cs="宋体"/>
          <w:color w:val="000000"/>
          <w:kern w:val="0"/>
          <w:szCs w:val="24"/>
        </w:rPr>
        <w:t> 2004; </w:t>
      </w:r>
      <w:r w:rsidRPr="0019608A">
        <w:rPr>
          <w:rFonts w:ascii="Book Antiqua" w:hAnsi="Book Antiqua" w:cs="宋体"/>
          <w:b/>
          <w:bCs/>
          <w:color w:val="000000"/>
          <w:kern w:val="0"/>
          <w:szCs w:val="24"/>
        </w:rPr>
        <w:t>14</w:t>
      </w:r>
      <w:r w:rsidRPr="0019608A">
        <w:rPr>
          <w:rFonts w:ascii="Book Antiqua" w:hAnsi="Book Antiqua" w:cs="宋体"/>
          <w:color w:val="000000"/>
          <w:kern w:val="0"/>
          <w:szCs w:val="24"/>
        </w:rPr>
        <w:t>: 1-15 [PMID: 15068799 DOI: 10.1016/S1097-2765(04)00179-0]</w:t>
      </w:r>
    </w:p>
    <w:p w:rsidR="007A55ED" w:rsidRPr="0019608A" w:rsidRDefault="007A55ED" w:rsidP="00686310">
      <w:pPr>
        <w:widowControl/>
        <w:spacing w:line="360" w:lineRule="auto"/>
        <w:jc w:val="both"/>
        <w:rPr>
          <w:rFonts w:ascii="Book Antiqua" w:hAnsi="Book Antiqua" w:cs="宋体"/>
          <w:color w:val="000000"/>
          <w:kern w:val="0"/>
          <w:szCs w:val="24"/>
        </w:rPr>
      </w:pPr>
      <w:r w:rsidRPr="0019608A">
        <w:rPr>
          <w:rFonts w:ascii="Book Antiqua" w:hAnsi="Book Antiqua" w:cs="宋体"/>
          <w:color w:val="000000"/>
          <w:kern w:val="0"/>
          <w:szCs w:val="24"/>
        </w:rPr>
        <w:t>98 </w:t>
      </w:r>
      <w:r w:rsidRPr="0019608A">
        <w:rPr>
          <w:rFonts w:ascii="Book Antiqua" w:hAnsi="Book Antiqua" w:cs="宋体"/>
          <w:b/>
          <w:bCs/>
          <w:color w:val="000000"/>
          <w:kern w:val="0"/>
          <w:szCs w:val="24"/>
        </w:rPr>
        <w:t>Liu Z</w:t>
      </w:r>
      <w:r w:rsidRPr="0019608A">
        <w:rPr>
          <w:rFonts w:ascii="Book Antiqua" w:hAnsi="Book Antiqua" w:cs="宋体"/>
          <w:color w:val="000000"/>
          <w:kern w:val="0"/>
          <w:szCs w:val="24"/>
        </w:rPr>
        <w:t>, Butow RA. Mitochondrial retrograde signaling. </w:t>
      </w:r>
      <w:r w:rsidRPr="0019608A">
        <w:rPr>
          <w:rFonts w:ascii="Book Antiqua" w:hAnsi="Book Antiqua" w:cs="宋体"/>
          <w:i/>
          <w:iCs/>
          <w:color w:val="000000"/>
          <w:kern w:val="0"/>
          <w:szCs w:val="24"/>
        </w:rPr>
        <w:t>Annu Rev Genet</w:t>
      </w:r>
      <w:r>
        <w:rPr>
          <w:rFonts w:ascii="Book Antiqua" w:hAnsi="Book Antiqua" w:cs="宋体"/>
          <w:color w:val="000000"/>
          <w:kern w:val="0"/>
          <w:szCs w:val="24"/>
        </w:rPr>
        <w:t> 2006;</w:t>
      </w:r>
      <w:r>
        <w:rPr>
          <w:rFonts w:ascii="Book Antiqua" w:hAnsi="Book Antiqua" w:cs="宋体"/>
          <w:color w:val="000000"/>
          <w:kern w:val="0"/>
          <w:szCs w:val="24"/>
          <w:lang w:eastAsia="zh-CN"/>
        </w:rPr>
        <w:t xml:space="preserve"> </w:t>
      </w:r>
      <w:r w:rsidRPr="0019608A">
        <w:rPr>
          <w:rFonts w:ascii="Book Antiqua" w:hAnsi="Book Antiqua" w:cs="宋体"/>
          <w:b/>
          <w:bCs/>
          <w:color w:val="000000"/>
          <w:kern w:val="0"/>
          <w:szCs w:val="24"/>
        </w:rPr>
        <w:t>40</w:t>
      </w:r>
      <w:r w:rsidRPr="0019608A">
        <w:rPr>
          <w:rFonts w:ascii="Book Antiqua" w:hAnsi="Book Antiqua" w:cs="宋体"/>
          <w:color w:val="000000"/>
          <w:kern w:val="0"/>
          <w:szCs w:val="24"/>
        </w:rPr>
        <w:t>: 159-185 [PMID: 16771627 DOI: 10.1146/annurev.genet.40.110405.</w:t>
      </w:r>
      <w:r w:rsidRPr="0019608A">
        <w:t xml:space="preserve"> </w:t>
      </w:r>
      <w:r w:rsidRPr="0019608A">
        <w:rPr>
          <w:rFonts w:ascii="Book Antiqua" w:hAnsi="Book Antiqua" w:cs="宋体"/>
          <w:color w:val="000000"/>
          <w:kern w:val="0"/>
          <w:szCs w:val="24"/>
        </w:rPr>
        <w:t>090613]</w:t>
      </w:r>
    </w:p>
    <w:p w:rsidR="007A55ED" w:rsidRPr="00E7301E" w:rsidRDefault="007A55ED" w:rsidP="001711F2">
      <w:pPr>
        <w:ind w:left="361" w:hangingChars="150" w:hanging="361"/>
        <w:jc w:val="right"/>
        <w:rPr>
          <w:rFonts w:ascii="Book Antiqua" w:hAnsi="Book Antiqua"/>
        </w:rPr>
      </w:pPr>
      <w:r w:rsidRPr="00E7301E">
        <w:rPr>
          <w:rFonts w:ascii="Book Antiqua" w:hAnsi="Book Antiqua"/>
          <w:b/>
          <w:bCs/>
        </w:rPr>
        <w:t>P-Reviewer</w:t>
      </w:r>
      <w:r w:rsidRPr="0090198F">
        <w:rPr>
          <w:rFonts w:ascii="Book Antiqua" w:hAnsi="Book Antiqua" w:cs="宋体"/>
          <w:b/>
          <w:color w:val="000000"/>
          <w:kern w:val="0"/>
          <w:szCs w:val="24"/>
        </w:rPr>
        <w:t>s</w:t>
      </w:r>
      <w:r>
        <w:rPr>
          <w:rFonts w:ascii="Book Antiqua" w:hAnsi="Book Antiqua"/>
          <w:b/>
          <w:bCs/>
        </w:rPr>
        <w:t>:</w:t>
      </w:r>
      <w:r w:rsidRPr="00E7301E">
        <w:rPr>
          <w:rFonts w:ascii="Book Antiqua" w:hAnsi="Book Antiqua"/>
          <w:b/>
          <w:bCs/>
        </w:rPr>
        <w:t xml:space="preserve"> </w:t>
      </w:r>
      <w:r w:rsidRPr="0011718B">
        <w:rPr>
          <w:rFonts w:ascii="Book Antiqua" w:hAnsi="Book Antiqua"/>
          <w:bCs/>
        </w:rPr>
        <w:t>Alexeyev</w:t>
      </w:r>
      <w:r w:rsidRPr="0011718B">
        <w:rPr>
          <w:rFonts w:ascii="Book Antiqua" w:hAnsi="Book Antiqua"/>
          <w:bCs/>
          <w:lang w:eastAsia="zh-CN"/>
        </w:rPr>
        <w:t xml:space="preserve"> M, </w:t>
      </w:r>
      <w:r w:rsidRPr="0011718B">
        <w:rPr>
          <w:rFonts w:ascii="Book Antiqua" w:hAnsi="Book Antiqua"/>
          <w:bCs/>
        </w:rPr>
        <w:t>Chu</w:t>
      </w:r>
      <w:r w:rsidRPr="0011718B">
        <w:rPr>
          <w:rFonts w:ascii="Book Antiqua" w:hAnsi="Book Antiqua"/>
          <w:bCs/>
          <w:lang w:eastAsia="zh-CN"/>
        </w:rPr>
        <w:t xml:space="preserve"> </w:t>
      </w:r>
      <w:r w:rsidRPr="0011718B">
        <w:rPr>
          <w:rFonts w:ascii="Book Antiqua" w:hAnsi="Book Antiqua"/>
          <w:bCs/>
        </w:rPr>
        <w:t>S</w:t>
      </w:r>
      <w:r w:rsidRPr="0011718B">
        <w:rPr>
          <w:rFonts w:ascii="Book Antiqua" w:hAnsi="Book Antiqua"/>
          <w:bCs/>
          <w:lang w:eastAsia="zh-CN"/>
        </w:rPr>
        <w:t>H, Yan M</w:t>
      </w:r>
      <w:r>
        <w:rPr>
          <w:rFonts w:ascii="Book Antiqua" w:hAnsi="Book Antiqua"/>
          <w:b/>
          <w:bCs/>
          <w:lang w:eastAsia="zh-CN"/>
        </w:rPr>
        <w:t xml:space="preserve"> </w:t>
      </w:r>
      <w:r w:rsidRPr="00E7301E">
        <w:rPr>
          <w:rFonts w:ascii="Book Antiqua" w:hAnsi="Book Antiqua"/>
          <w:b/>
          <w:bCs/>
        </w:rPr>
        <w:t>S-Editor</w:t>
      </w:r>
      <w:r>
        <w:rPr>
          <w:rFonts w:ascii="Book Antiqua" w:hAnsi="Book Antiqua"/>
          <w:b/>
          <w:bCs/>
        </w:rPr>
        <w:t>:</w:t>
      </w:r>
      <w:r w:rsidRPr="00E7301E">
        <w:rPr>
          <w:rFonts w:ascii="Book Antiqua" w:hAnsi="Book Antiqua"/>
        </w:rPr>
        <w:t xml:space="preserve"> </w:t>
      </w:r>
      <w:r>
        <w:rPr>
          <w:rFonts w:ascii="Book Antiqua" w:hAnsi="Book Antiqua"/>
          <w:lang w:eastAsia="zh-CN"/>
        </w:rPr>
        <w:t>Ma YJ</w:t>
      </w:r>
      <w:r w:rsidRPr="00E7301E">
        <w:rPr>
          <w:rFonts w:ascii="Book Antiqua" w:hAnsi="Book Antiqua"/>
        </w:rPr>
        <w:t xml:space="preserve"> </w:t>
      </w:r>
      <w:r w:rsidRPr="00E7301E">
        <w:rPr>
          <w:rFonts w:ascii="Book Antiqua" w:hAnsi="Book Antiqua"/>
          <w:b/>
          <w:bCs/>
        </w:rPr>
        <w:t>L-Editor</w:t>
      </w:r>
      <w:r>
        <w:rPr>
          <w:rFonts w:ascii="Book Antiqua" w:hAnsi="Book Antiqua"/>
          <w:b/>
          <w:bCs/>
        </w:rPr>
        <w:t>:</w:t>
      </w:r>
      <w:r w:rsidRPr="00E7301E">
        <w:rPr>
          <w:rFonts w:ascii="Book Antiqua" w:hAnsi="Book Antiqua"/>
        </w:rPr>
        <w:t xml:space="preserve">  </w:t>
      </w:r>
      <w:r w:rsidRPr="00E7301E">
        <w:rPr>
          <w:rFonts w:ascii="Book Antiqua" w:hAnsi="Book Antiqua"/>
          <w:b/>
          <w:bCs/>
        </w:rPr>
        <w:t>E-Editor</w:t>
      </w:r>
      <w:r>
        <w:rPr>
          <w:rFonts w:ascii="Book Antiqua" w:hAnsi="Book Antiqua"/>
          <w:b/>
          <w:bCs/>
        </w:rPr>
        <w:t>:</w:t>
      </w:r>
    </w:p>
    <w:p w:rsidR="007A55ED" w:rsidRPr="0090198F" w:rsidRDefault="007A55ED" w:rsidP="00686310">
      <w:pPr>
        <w:spacing w:line="360" w:lineRule="auto"/>
        <w:jc w:val="both"/>
        <w:rPr>
          <w:rFonts w:ascii="Book Antiqua" w:hAnsi="Book Antiqua"/>
          <w:szCs w:val="24"/>
        </w:rPr>
      </w:pPr>
    </w:p>
    <w:p w:rsidR="007A55ED" w:rsidRPr="0011718B" w:rsidRDefault="007A55ED" w:rsidP="00686310">
      <w:pPr>
        <w:spacing w:line="360" w:lineRule="auto"/>
        <w:jc w:val="both"/>
        <w:rPr>
          <w:rFonts w:ascii="Book Antiqua" w:hAnsi="Book Antiqua"/>
          <w:color w:val="000000"/>
          <w:szCs w:val="24"/>
        </w:rPr>
      </w:pPr>
    </w:p>
    <w:p w:rsidR="007A55ED" w:rsidRPr="0019608A" w:rsidRDefault="007A55ED" w:rsidP="00686310">
      <w:pPr>
        <w:spacing w:line="360" w:lineRule="auto"/>
        <w:jc w:val="both"/>
        <w:rPr>
          <w:rFonts w:ascii="Book Antiqua" w:hAnsi="Book Antiqua"/>
          <w:color w:val="000000"/>
          <w:szCs w:val="24"/>
        </w:rPr>
      </w:pPr>
    </w:p>
    <w:p w:rsidR="007A55ED" w:rsidRPr="0019608A" w:rsidRDefault="007A55ED" w:rsidP="00686310">
      <w:pPr>
        <w:widowControl/>
        <w:spacing w:line="360" w:lineRule="auto"/>
        <w:jc w:val="both"/>
        <w:rPr>
          <w:rFonts w:ascii="Book Antiqua" w:hAnsi="Book Antiqua"/>
          <w:color w:val="000000"/>
          <w:szCs w:val="24"/>
        </w:rPr>
      </w:pPr>
      <w:r w:rsidRPr="0019608A">
        <w:rPr>
          <w:rFonts w:ascii="Book Antiqua" w:hAnsi="Book Antiqua"/>
          <w:color w:val="000000"/>
          <w:szCs w:val="24"/>
        </w:rPr>
        <w:br w:type="page"/>
      </w:r>
    </w:p>
    <w:p w:rsidR="007A55ED" w:rsidRPr="0019608A" w:rsidRDefault="007A55ED" w:rsidP="00686310">
      <w:pPr>
        <w:spacing w:line="360" w:lineRule="auto"/>
        <w:jc w:val="both"/>
        <w:rPr>
          <w:rFonts w:ascii="Book Antiqua" w:hAnsi="Book Antiqua"/>
          <w:color w:val="000000"/>
          <w:szCs w:val="24"/>
        </w:rPr>
      </w:pPr>
    </w:p>
    <w:p w:rsidR="007A55ED" w:rsidRPr="0019608A" w:rsidRDefault="007A55ED" w:rsidP="00686310">
      <w:pPr>
        <w:spacing w:line="360" w:lineRule="auto"/>
        <w:jc w:val="both"/>
        <w:rPr>
          <w:rFonts w:ascii="Book Antiqua" w:eastAsia="PMingLiU" w:hAnsi="Book Antiqua"/>
          <w:b/>
          <w:color w:val="000000"/>
          <w:szCs w:val="24"/>
        </w:rPr>
      </w:pPr>
      <w:r w:rsidRPr="0019608A">
        <w:rPr>
          <w:rFonts w:ascii="Book Antiqua" w:eastAsia="PMingLiU" w:hAnsi="Book Antiqua"/>
          <w:b/>
          <w:color w:val="000000"/>
          <w:szCs w:val="24"/>
        </w:rPr>
        <w:t>Table 1 The distribution of somatic mitochondrial DNA mutations in human cancers</w:t>
      </w:r>
    </w:p>
    <w:tbl>
      <w:tblPr>
        <w:tblW w:w="8221" w:type="dxa"/>
        <w:tblInd w:w="108" w:type="dxa"/>
        <w:tblLayout w:type="fixed"/>
        <w:tblLook w:val="01E0" w:firstRow="1" w:lastRow="1" w:firstColumn="1" w:lastColumn="1" w:noHBand="0" w:noVBand="0"/>
      </w:tblPr>
      <w:tblGrid>
        <w:gridCol w:w="1418"/>
        <w:gridCol w:w="567"/>
        <w:gridCol w:w="992"/>
        <w:gridCol w:w="709"/>
        <w:gridCol w:w="850"/>
        <w:gridCol w:w="709"/>
        <w:gridCol w:w="709"/>
        <w:gridCol w:w="850"/>
        <w:gridCol w:w="142"/>
        <w:gridCol w:w="1275"/>
      </w:tblGrid>
      <w:tr w:rsidR="007A55ED" w:rsidRPr="00602C72" w:rsidTr="00606A06">
        <w:tc>
          <w:tcPr>
            <w:tcW w:w="1418" w:type="dxa"/>
            <w:tcBorders>
              <w:top w:val="single" w:sz="4" w:space="0" w:color="auto"/>
              <w:bottom w:val="single" w:sz="4" w:space="0" w:color="auto"/>
            </w:tcBorders>
          </w:tcPr>
          <w:p w:rsidR="007A55ED" w:rsidRPr="0019608A" w:rsidRDefault="007A55ED" w:rsidP="00686310">
            <w:pPr>
              <w:spacing w:line="360" w:lineRule="auto"/>
              <w:jc w:val="both"/>
              <w:rPr>
                <w:rFonts w:ascii="Book Antiqua" w:eastAsia="PMingLiU" w:hAnsi="Book Antiqua"/>
                <w:b/>
                <w:color w:val="000000"/>
                <w:szCs w:val="24"/>
              </w:rPr>
            </w:pPr>
            <w:r w:rsidRPr="0019608A">
              <w:rPr>
                <w:rFonts w:ascii="Book Antiqua" w:eastAsia="PMingLiU" w:hAnsi="Book Antiqua"/>
                <w:b/>
                <w:color w:val="000000"/>
                <w:szCs w:val="24"/>
              </w:rPr>
              <w:t>Cancer</w:t>
            </w:r>
          </w:p>
          <w:p w:rsidR="007A55ED" w:rsidRPr="0019608A" w:rsidRDefault="007A55ED" w:rsidP="00686310">
            <w:pPr>
              <w:spacing w:line="360" w:lineRule="auto"/>
              <w:jc w:val="both"/>
              <w:rPr>
                <w:rFonts w:ascii="Book Antiqua" w:eastAsia="PMingLiU" w:hAnsi="Book Antiqua"/>
                <w:b/>
                <w:color w:val="000000"/>
                <w:szCs w:val="24"/>
              </w:rPr>
            </w:pPr>
          </w:p>
        </w:tc>
        <w:tc>
          <w:tcPr>
            <w:tcW w:w="567" w:type="dxa"/>
            <w:tcBorders>
              <w:top w:val="single" w:sz="4" w:space="0" w:color="auto"/>
              <w:bottom w:val="single" w:sz="4" w:space="0" w:color="auto"/>
            </w:tcBorders>
          </w:tcPr>
          <w:p w:rsidR="007A55ED" w:rsidRPr="0019608A" w:rsidRDefault="007A55ED" w:rsidP="00686310">
            <w:pPr>
              <w:spacing w:line="360" w:lineRule="auto"/>
              <w:jc w:val="both"/>
              <w:rPr>
                <w:rFonts w:ascii="Book Antiqua" w:eastAsia="PMingLiU" w:hAnsi="Book Antiqua"/>
                <w:b/>
                <w:color w:val="000000"/>
                <w:szCs w:val="24"/>
              </w:rPr>
            </w:pPr>
            <w:r w:rsidRPr="0019608A">
              <w:rPr>
                <w:rFonts w:ascii="Book Antiqua" w:eastAsia="PMingLiU" w:hAnsi="Book Antiqua"/>
                <w:b/>
                <w:color w:val="000000"/>
                <w:szCs w:val="24"/>
              </w:rPr>
              <w:t>Cases</w:t>
            </w:r>
          </w:p>
        </w:tc>
        <w:tc>
          <w:tcPr>
            <w:tcW w:w="992" w:type="dxa"/>
            <w:tcBorders>
              <w:top w:val="single" w:sz="4" w:space="0" w:color="auto"/>
              <w:bottom w:val="single" w:sz="4" w:space="0" w:color="auto"/>
            </w:tcBorders>
          </w:tcPr>
          <w:p w:rsidR="007A55ED" w:rsidRPr="0019608A" w:rsidRDefault="007A55ED" w:rsidP="00686310">
            <w:pPr>
              <w:spacing w:line="360" w:lineRule="auto"/>
              <w:jc w:val="both"/>
              <w:rPr>
                <w:rFonts w:ascii="Book Antiqua" w:eastAsia="PMingLiU" w:hAnsi="Book Antiqua"/>
                <w:b/>
                <w:color w:val="000000"/>
                <w:szCs w:val="24"/>
              </w:rPr>
            </w:pPr>
            <w:r w:rsidRPr="0019608A">
              <w:rPr>
                <w:rFonts w:ascii="Book Antiqua" w:eastAsia="PMingLiU" w:hAnsi="Book Antiqua"/>
                <w:b/>
                <w:color w:val="000000"/>
                <w:szCs w:val="24"/>
              </w:rPr>
              <w:t>No. of cancers with mutation</w:t>
            </w:r>
          </w:p>
        </w:tc>
        <w:tc>
          <w:tcPr>
            <w:tcW w:w="709" w:type="dxa"/>
            <w:tcBorders>
              <w:top w:val="single" w:sz="4" w:space="0" w:color="auto"/>
              <w:bottom w:val="single" w:sz="4" w:space="0" w:color="auto"/>
            </w:tcBorders>
          </w:tcPr>
          <w:p w:rsidR="007A55ED" w:rsidRPr="0019608A" w:rsidRDefault="007A55ED" w:rsidP="00686310">
            <w:pPr>
              <w:spacing w:line="360" w:lineRule="auto"/>
              <w:jc w:val="both"/>
              <w:rPr>
                <w:rFonts w:ascii="Book Antiqua" w:eastAsia="PMingLiU" w:hAnsi="Book Antiqua"/>
                <w:b/>
                <w:color w:val="000000"/>
                <w:szCs w:val="24"/>
              </w:rPr>
            </w:pPr>
            <w:r w:rsidRPr="0019608A">
              <w:rPr>
                <w:rFonts w:ascii="Book Antiqua" w:eastAsia="PMingLiU" w:hAnsi="Book Antiqua"/>
                <w:b/>
                <w:color w:val="000000"/>
                <w:szCs w:val="24"/>
              </w:rPr>
              <w:t>No. of mutations</w:t>
            </w:r>
          </w:p>
        </w:tc>
        <w:tc>
          <w:tcPr>
            <w:tcW w:w="850" w:type="dxa"/>
            <w:tcBorders>
              <w:top w:val="single" w:sz="4" w:space="0" w:color="auto"/>
              <w:bottom w:val="single" w:sz="4" w:space="0" w:color="auto"/>
            </w:tcBorders>
          </w:tcPr>
          <w:p w:rsidR="007A55ED" w:rsidRPr="0019608A" w:rsidRDefault="007A55ED" w:rsidP="00686310">
            <w:pPr>
              <w:spacing w:line="360" w:lineRule="auto"/>
              <w:jc w:val="both"/>
              <w:rPr>
                <w:rFonts w:ascii="Book Antiqua" w:eastAsia="PMingLiU" w:hAnsi="Book Antiqua"/>
                <w:b/>
                <w:color w:val="000000"/>
                <w:szCs w:val="24"/>
              </w:rPr>
            </w:pPr>
            <w:r w:rsidRPr="0019608A">
              <w:rPr>
                <w:rFonts w:ascii="Book Antiqua" w:eastAsia="PMingLiU" w:hAnsi="Book Antiqua"/>
                <w:b/>
                <w:color w:val="000000"/>
                <w:szCs w:val="24"/>
              </w:rPr>
              <w:t>D-loop</w:t>
            </w:r>
          </w:p>
        </w:tc>
        <w:tc>
          <w:tcPr>
            <w:tcW w:w="709" w:type="dxa"/>
            <w:tcBorders>
              <w:top w:val="single" w:sz="4" w:space="0" w:color="auto"/>
              <w:bottom w:val="single" w:sz="4" w:space="0" w:color="auto"/>
            </w:tcBorders>
          </w:tcPr>
          <w:p w:rsidR="007A55ED" w:rsidRPr="0019608A" w:rsidRDefault="007A55ED" w:rsidP="00686310">
            <w:pPr>
              <w:spacing w:line="360" w:lineRule="auto"/>
              <w:jc w:val="both"/>
              <w:rPr>
                <w:rFonts w:ascii="Book Antiqua" w:eastAsia="PMingLiU" w:hAnsi="Book Antiqua"/>
                <w:b/>
                <w:color w:val="000000"/>
                <w:szCs w:val="24"/>
              </w:rPr>
            </w:pPr>
            <w:r w:rsidRPr="0019608A">
              <w:rPr>
                <w:rFonts w:ascii="Book Antiqua" w:eastAsia="PMingLiU" w:hAnsi="Book Antiqua"/>
                <w:b/>
                <w:color w:val="000000"/>
                <w:szCs w:val="24"/>
              </w:rPr>
              <w:t>rRNA</w:t>
            </w:r>
          </w:p>
        </w:tc>
        <w:tc>
          <w:tcPr>
            <w:tcW w:w="709" w:type="dxa"/>
            <w:tcBorders>
              <w:top w:val="single" w:sz="4" w:space="0" w:color="auto"/>
              <w:bottom w:val="single" w:sz="4" w:space="0" w:color="auto"/>
            </w:tcBorders>
          </w:tcPr>
          <w:p w:rsidR="007A55ED" w:rsidRPr="0019608A" w:rsidRDefault="007A55ED" w:rsidP="00686310">
            <w:pPr>
              <w:spacing w:line="360" w:lineRule="auto"/>
              <w:jc w:val="both"/>
              <w:rPr>
                <w:rFonts w:ascii="Book Antiqua" w:eastAsia="PMingLiU" w:hAnsi="Book Antiqua"/>
                <w:b/>
                <w:color w:val="000000"/>
                <w:szCs w:val="24"/>
              </w:rPr>
            </w:pPr>
            <w:r w:rsidRPr="0019608A">
              <w:rPr>
                <w:rFonts w:ascii="Book Antiqua" w:eastAsia="PMingLiU" w:hAnsi="Book Antiqua"/>
                <w:b/>
                <w:color w:val="000000"/>
                <w:szCs w:val="24"/>
              </w:rPr>
              <w:t>tRNA</w:t>
            </w:r>
          </w:p>
        </w:tc>
        <w:tc>
          <w:tcPr>
            <w:tcW w:w="850" w:type="dxa"/>
            <w:tcBorders>
              <w:top w:val="single" w:sz="4" w:space="0" w:color="auto"/>
              <w:bottom w:val="single" w:sz="4" w:space="0" w:color="auto"/>
            </w:tcBorders>
          </w:tcPr>
          <w:p w:rsidR="007A55ED" w:rsidRPr="0019608A" w:rsidRDefault="007A55ED" w:rsidP="00686310">
            <w:pPr>
              <w:tabs>
                <w:tab w:val="left" w:pos="1056"/>
              </w:tabs>
              <w:spacing w:line="360" w:lineRule="auto"/>
              <w:jc w:val="both"/>
              <w:rPr>
                <w:rFonts w:ascii="Book Antiqua" w:eastAsia="PMingLiU" w:hAnsi="Book Antiqua"/>
                <w:b/>
                <w:color w:val="000000"/>
                <w:szCs w:val="24"/>
              </w:rPr>
            </w:pPr>
            <w:r w:rsidRPr="0019608A">
              <w:rPr>
                <w:rFonts w:ascii="Book Antiqua" w:eastAsia="PMingLiU" w:hAnsi="Book Antiqua"/>
                <w:b/>
                <w:color w:val="000000"/>
                <w:szCs w:val="24"/>
              </w:rPr>
              <w:t>mRNA</w:t>
            </w:r>
          </w:p>
        </w:tc>
        <w:tc>
          <w:tcPr>
            <w:tcW w:w="1417" w:type="dxa"/>
            <w:gridSpan w:val="2"/>
            <w:tcBorders>
              <w:top w:val="single" w:sz="4" w:space="0" w:color="auto"/>
              <w:bottom w:val="single" w:sz="4" w:space="0" w:color="auto"/>
            </w:tcBorders>
          </w:tcPr>
          <w:p w:rsidR="007A55ED" w:rsidRPr="0019608A" w:rsidRDefault="007A55ED" w:rsidP="00F02DAC">
            <w:pPr>
              <w:spacing w:line="360" w:lineRule="auto"/>
              <w:jc w:val="both"/>
              <w:rPr>
                <w:rFonts w:ascii="Book Antiqua" w:hAnsi="Book Antiqua"/>
                <w:b/>
                <w:color w:val="000000"/>
                <w:szCs w:val="24"/>
                <w:lang w:eastAsia="zh-CN"/>
              </w:rPr>
            </w:pPr>
            <w:r w:rsidRPr="0019608A">
              <w:rPr>
                <w:rFonts w:ascii="Book Antiqua" w:eastAsia="PMingLiU" w:hAnsi="Book Antiqua"/>
                <w:b/>
                <w:color w:val="000000"/>
                <w:szCs w:val="24"/>
              </w:rPr>
              <w:t>Ref</w:t>
            </w:r>
            <w:r w:rsidRPr="0019608A">
              <w:rPr>
                <w:rFonts w:ascii="Book Antiqua" w:hAnsi="Book Antiqua"/>
                <w:b/>
                <w:color w:val="000000"/>
                <w:szCs w:val="24"/>
                <w:lang w:eastAsia="zh-CN"/>
              </w:rPr>
              <w:t>.</w:t>
            </w:r>
          </w:p>
        </w:tc>
      </w:tr>
      <w:tr w:rsidR="007A55ED" w:rsidRPr="00602C72" w:rsidTr="00606A06">
        <w:tc>
          <w:tcPr>
            <w:tcW w:w="1418" w:type="dxa"/>
            <w:tcBorders>
              <w:top w:val="single" w:sz="4" w:space="0" w:color="auto"/>
            </w:tcBorders>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Adult leukemia</w:t>
            </w:r>
          </w:p>
        </w:tc>
        <w:tc>
          <w:tcPr>
            <w:tcW w:w="567" w:type="dxa"/>
            <w:tcBorders>
              <w:top w:val="single" w:sz="4" w:space="0" w:color="auto"/>
            </w:tcBorders>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24</w:t>
            </w:r>
          </w:p>
        </w:tc>
        <w:tc>
          <w:tcPr>
            <w:tcW w:w="992" w:type="dxa"/>
            <w:tcBorders>
              <w:top w:val="single" w:sz="4" w:space="0" w:color="auto"/>
            </w:tcBorders>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9 (37.5)</w:t>
            </w:r>
          </w:p>
        </w:tc>
        <w:tc>
          <w:tcPr>
            <w:tcW w:w="709" w:type="dxa"/>
            <w:tcBorders>
              <w:top w:val="single" w:sz="4" w:space="0" w:color="auto"/>
            </w:tcBorders>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9</w:t>
            </w:r>
          </w:p>
        </w:tc>
        <w:tc>
          <w:tcPr>
            <w:tcW w:w="850" w:type="dxa"/>
            <w:tcBorders>
              <w:top w:val="single" w:sz="4" w:space="0" w:color="auto"/>
            </w:tcBorders>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 (22.2)</w:t>
            </w:r>
          </w:p>
        </w:tc>
        <w:tc>
          <w:tcPr>
            <w:tcW w:w="709" w:type="dxa"/>
            <w:tcBorders>
              <w:top w:val="single" w:sz="4" w:space="0" w:color="auto"/>
            </w:tcBorders>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 (11.1)</w:t>
            </w:r>
          </w:p>
        </w:tc>
        <w:tc>
          <w:tcPr>
            <w:tcW w:w="709" w:type="dxa"/>
            <w:tcBorders>
              <w:top w:val="single" w:sz="4" w:space="0" w:color="auto"/>
            </w:tcBorders>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2" w:type="dxa"/>
            <w:gridSpan w:val="2"/>
            <w:tcBorders>
              <w:top w:val="single" w:sz="4" w:space="0" w:color="auto"/>
            </w:tcBorders>
          </w:tcPr>
          <w:p w:rsidR="007A55ED" w:rsidRPr="0019608A" w:rsidRDefault="007A55ED" w:rsidP="00686310">
            <w:pPr>
              <w:tabs>
                <w:tab w:val="left" w:pos="1305"/>
              </w:tabs>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6 (66.7)</w:t>
            </w:r>
          </w:p>
        </w:tc>
        <w:tc>
          <w:tcPr>
            <w:tcW w:w="1275" w:type="dxa"/>
            <w:tcBorders>
              <w:top w:val="single" w:sz="4" w:space="0" w:color="auto"/>
            </w:tcBorders>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[16]</w:t>
            </w:r>
          </w:p>
        </w:tc>
      </w:tr>
      <w:tr w:rsidR="007A55ED" w:rsidRPr="00602C72" w:rsidTr="00606A06">
        <w:tc>
          <w:tcPr>
            <w:tcW w:w="1418"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Bladder ca.</w:t>
            </w:r>
          </w:p>
          <w:p w:rsidR="007A55ED" w:rsidRPr="0019608A" w:rsidRDefault="007A55ED" w:rsidP="00686310">
            <w:pPr>
              <w:spacing w:line="360" w:lineRule="auto"/>
              <w:jc w:val="both"/>
              <w:rPr>
                <w:rFonts w:ascii="Book Antiqua" w:eastAsia="PMingLiU" w:hAnsi="Book Antiqua"/>
                <w:color w:val="000000"/>
                <w:szCs w:val="24"/>
              </w:rPr>
            </w:pPr>
          </w:p>
        </w:tc>
        <w:tc>
          <w:tcPr>
            <w:tcW w:w="567"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14</w:t>
            </w:r>
          </w:p>
        </w:tc>
        <w:tc>
          <w:tcPr>
            <w:tcW w:w="992"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9 (64.3)</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20</w:t>
            </w:r>
          </w:p>
        </w:tc>
        <w:tc>
          <w:tcPr>
            <w:tcW w:w="850"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6 (30.0)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3 (15.0)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2" w:type="dxa"/>
            <w:gridSpan w:val="2"/>
          </w:tcPr>
          <w:p w:rsidR="007A55ED" w:rsidRPr="0019608A" w:rsidRDefault="007A55ED" w:rsidP="00686310">
            <w:pPr>
              <w:tabs>
                <w:tab w:val="left" w:pos="1305"/>
              </w:tabs>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11 (55.0)</w:t>
            </w:r>
          </w:p>
        </w:tc>
        <w:tc>
          <w:tcPr>
            <w:tcW w:w="1275"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[17]</w:t>
            </w:r>
          </w:p>
        </w:tc>
      </w:tr>
      <w:tr w:rsidR="007A55ED" w:rsidRPr="00602C72" w:rsidTr="00606A06">
        <w:tc>
          <w:tcPr>
            <w:tcW w:w="1418"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Breast ca.</w:t>
            </w:r>
          </w:p>
        </w:tc>
        <w:tc>
          <w:tcPr>
            <w:tcW w:w="567"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18</w:t>
            </w:r>
          </w:p>
        </w:tc>
        <w:tc>
          <w:tcPr>
            <w:tcW w:w="992"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11 (61.1)</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12</w:t>
            </w:r>
          </w:p>
        </w:tc>
        <w:tc>
          <w:tcPr>
            <w:tcW w:w="850"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7 (58.3)</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2" w:type="dxa"/>
            <w:gridSpan w:val="2"/>
          </w:tcPr>
          <w:p w:rsidR="007A55ED" w:rsidRPr="0019608A" w:rsidRDefault="007A55ED" w:rsidP="00686310">
            <w:pPr>
              <w:tabs>
                <w:tab w:val="left" w:pos="1305"/>
              </w:tabs>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5 (41.7)</w:t>
            </w:r>
          </w:p>
        </w:tc>
        <w:tc>
          <w:tcPr>
            <w:tcW w:w="1275"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[18]</w:t>
            </w:r>
          </w:p>
        </w:tc>
      </w:tr>
      <w:tr w:rsidR="007A55ED" w:rsidRPr="00602C72" w:rsidTr="00606A06">
        <w:tc>
          <w:tcPr>
            <w:tcW w:w="1418" w:type="dxa"/>
          </w:tcPr>
          <w:p w:rsidR="007A55ED" w:rsidRPr="0019608A" w:rsidRDefault="007A55ED" w:rsidP="00686310">
            <w:pPr>
              <w:spacing w:line="360" w:lineRule="auto"/>
              <w:jc w:val="both"/>
              <w:rPr>
                <w:rFonts w:ascii="Book Antiqua" w:eastAsia="PMingLiU" w:hAnsi="Book Antiqua"/>
                <w:color w:val="000000"/>
                <w:szCs w:val="24"/>
              </w:rPr>
            </w:pPr>
          </w:p>
        </w:tc>
        <w:tc>
          <w:tcPr>
            <w:tcW w:w="567"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19</w:t>
            </w:r>
          </w:p>
        </w:tc>
        <w:tc>
          <w:tcPr>
            <w:tcW w:w="992"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14 (73.7)</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27</w:t>
            </w:r>
          </w:p>
        </w:tc>
        <w:tc>
          <w:tcPr>
            <w:tcW w:w="850"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22 (81.5)</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 (3.7)</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2" w:type="dxa"/>
            <w:gridSpan w:val="2"/>
          </w:tcPr>
          <w:p w:rsidR="007A55ED" w:rsidRPr="0019608A" w:rsidRDefault="007A55ED" w:rsidP="00686310">
            <w:pPr>
              <w:tabs>
                <w:tab w:val="left" w:pos="1305"/>
              </w:tabs>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4 (14.8)</w:t>
            </w:r>
          </w:p>
        </w:tc>
        <w:tc>
          <w:tcPr>
            <w:tcW w:w="1275"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[19]</w:t>
            </w:r>
          </w:p>
        </w:tc>
      </w:tr>
      <w:tr w:rsidR="007A55ED" w:rsidRPr="00602C72" w:rsidTr="00606A06">
        <w:tc>
          <w:tcPr>
            <w:tcW w:w="1418" w:type="dxa"/>
          </w:tcPr>
          <w:p w:rsidR="007A55ED" w:rsidRPr="0019608A" w:rsidRDefault="007A55ED" w:rsidP="00686310">
            <w:pPr>
              <w:spacing w:line="360" w:lineRule="auto"/>
              <w:jc w:val="both"/>
              <w:rPr>
                <w:rFonts w:ascii="Book Antiqua" w:eastAsia="PMingLiU" w:hAnsi="Book Antiqua"/>
                <w:color w:val="000000"/>
                <w:szCs w:val="24"/>
              </w:rPr>
            </w:pPr>
          </w:p>
        </w:tc>
        <w:tc>
          <w:tcPr>
            <w:tcW w:w="567"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15</w:t>
            </w:r>
          </w:p>
        </w:tc>
        <w:tc>
          <w:tcPr>
            <w:tcW w:w="992"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14 (93.3)</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45</w:t>
            </w:r>
          </w:p>
        </w:tc>
        <w:tc>
          <w:tcPr>
            <w:tcW w:w="850"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17 (37.8)</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3 (6.7)</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 (4.4)</w:t>
            </w:r>
          </w:p>
        </w:tc>
        <w:tc>
          <w:tcPr>
            <w:tcW w:w="992" w:type="dxa"/>
            <w:gridSpan w:val="2"/>
          </w:tcPr>
          <w:p w:rsidR="007A55ED" w:rsidRPr="0019608A" w:rsidRDefault="007A55ED" w:rsidP="00686310">
            <w:pPr>
              <w:tabs>
                <w:tab w:val="left" w:pos="1305"/>
              </w:tabs>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23 (51.1)</w:t>
            </w:r>
          </w:p>
        </w:tc>
        <w:tc>
          <w:tcPr>
            <w:tcW w:w="1275"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[20]</w:t>
            </w:r>
          </w:p>
        </w:tc>
      </w:tr>
      <w:tr w:rsidR="007A55ED" w:rsidRPr="00602C72" w:rsidTr="00606A06">
        <w:tc>
          <w:tcPr>
            <w:tcW w:w="1418" w:type="dxa"/>
          </w:tcPr>
          <w:p w:rsidR="007A55ED" w:rsidRPr="0019608A" w:rsidRDefault="007A55ED" w:rsidP="00686310">
            <w:pPr>
              <w:spacing w:line="360" w:lineRule="auto"/>
              <w:jc w:val="both"/>
              <w:rPr>
                <w:rFonts w:ascii="Book Antiqua" w:eastAsia="PMingLiU" w:hAnsi="Book Antiqua"/>
                <w:color w:val="000000"/>
                <w:szCs w:val="24"/>
              </w:rPr>
            </w:pPr>
          </w:p>
          <w:p w:rsidR="007A55ED" w:rsidRPr="0019608A" w:rsidRDefault="007A55ED" w:rsidP="00686310">
            <w:pPr>
              <w:spacing w:line="360" w:lineRule="auto"/>
              <w:jc w:val="both"/>
              <w:rPr>
                <w:rFonts w:ascii="Book Antiqua" w:eastAsia="PMingLiU" w:hAnsi="Book Antiqua"/>
                <w:color w:val="000000"/>
                <w:szCs w:val="24"/>
              </w:rPr>
            </w:pPr>
          </w:p>
        </w:tc>
        <w:tc>
          <w:tcPr>
            <w:tcW w:w="567"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58</w:t>
            </w:r>
          </w:p>
        </w:tc>
        <w:tc>
          <w:tcPr>
            <w:tcW w:w="992"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27 (46.6)</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40</w:t>
            </w:r>
          </w:p>
        </w:tc>
        <w:tc>
          <w:tcPr>
            <w:tcW w:w="850"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21 (52.5)</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 (5.0)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 (5.0)</w:t>
            </w:r>
          </w:p>
        </w:tc>
        <w:tc>
          <w:tcPr>
            <w:tcW w:w="992" w:type="dxa"/>
            <w:gridSpan w:val="2"/>
          </w:tcPr>
          <w:p w:rsidR="007A55ED" w:rsidRPr="0019608A" w:rsidRDefault="007A55ED" w:rsidP="00686310">
            <w:pPr>
              <w:tabs>
                <w:tab w:val="left" w:pos="1305"/>
              </w:tabs>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15 (37.5)</w:t>
            </w:r>
          </w:p>
        </w:tc>
        <w:tc>
          <w:tcPr>
            <w:tcW w:w="1275"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[21]</w:t>
            </w:r>
          </w:p>
        </w:tc>
      </w:tr>
      <w:tr w:rsidR="007A55ED" w:rsidRPr="00602C72" w:rsidTr="00606A06">
        <w:tc>
          <w:tcPr>
            <w:tcW w:w="1418"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Esophageal ca.</w:t>
            </w:r>
          </w:p>
        </w:tc>
        <w:tc>
          <w:tcPr>
            <w:tcW w:w="567"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20</w:t>
            </w:r>
          </w:p>
        </w:tc>
        <w:tc>
          <w:tcPr>
            <w:tcW w:w="992"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11 (55.0)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14</w:t>
            </w:r>
          </w:p>
        </w:tc>
        <w:tc>
          <w:tcPr>
            <w:tcW w:w="850"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9 (64.3)</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 (7.1)</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2" w:type="dxa"/>
            <w:gridSpan w:val="2"/>
          </w:tcPr>
          <w:p w:rsidR="007A55ED" w:rsidRPr="0019608A" w:rsidRDefault="007A55ED" w:rsidP="00686310">
            <w:pPr>
              <w:tabs>
                <w:tab w:val="left" w:pos="1305"/>
              </w:tabs>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4 (28.6)</w:t>
            </w:r>
          </w:p>
        </w:tc>
        <w:tc>
          <w:tcPr>
            <w:tcW w:w="1275"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[22]</w:t>
            </w:r>
          </w:p>
        </w:tc>
      </w:tr>
      <w:tr w:rsidR="007A55ED" w:rsidRPr="00602C72" w:rsidTr="00606A06">
        <w:tc>
          <w:tcPr>
            <w:tcW w:w="1418"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kern w:val="0"/>
                <w:szCs w:val="24"/>
              </w:rPr>
              <w:lastRenderedPageBreak/>
              <w:t>Follicular thyroid ca.</w:t>
            </w:r>
          </w:p>
        </w:tc>
        <w:tc>
          <w:tcPr>
            <w:tcW w:w="567"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3</w:t>
            </w:r>
          </w:p>
        </w:tc>
        <w:tc>
          <w:tcPr>
            <w:tcW w:w="992"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3 (100.0)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4</w:t>
            </w:r>
          </w:p>
        </w:tc>
        <w:tc>
          <w:tcPr>
            <w:tcW w:w="850"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 (50.0)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 (50.0)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2" w:type="dxa"/>
            <w:gridSpan w:val="2"/>
          </w:tcPr>
          <w:p w:rsidR="007A55ED" w:rsidRPr="0019608A" w:rsidRDefault="007A55ED" w:rsidP="00686310">
            <w:pPr>
              <w:tabs>
                <w:tab w:val="left" w:pos="1305"/>
              </w:tabs>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1275"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[23]</w:t>
            </w:r>
          </w:p>
        </w:tc>
      </w:tr>
      <w:tr w:rsidR="007A55ED" w:rsidRPr="00602C72" w:rsidTr="00606A06">
        <w:tc>
          <w:tcPr>
            <w:tcW w:w="1418"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Gastric ca.</w:t>
            </w:r>
          </w:p>
        </w:tc>
        <w:tc>
          <w:tcPr>
            <w:tcW w:w="567"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31</w:t>
            </w:r>
          </w:p>
        </w:tc>
        <w:tc>
          <w:tcPr>
            <w:tcW w:w="992"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20 (64.5)</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26</w:t>
            </w:r>
          </w:p>
        </w:tc>
        <w:tc>
          <w:tcPr>
            <w:tcW w:w="850"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18 (69.2)</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 (3.8)</w:t>
            </w:r>
          </w:p>
        </w:tc>
        <w:tc>
          <w:tcPr>
            <w:tcW w:w="992" w:type="dxa"/>
            <w:gridSpan w:val="2"/>
          </w:tcPr>
          <w:p w:rsidR="007A55ED" w:rsidRPr="0019608A" w:rsidRDefault="007A55ED" w:rsidP="00686310">
            <w:pPr>
              <w:tabs>
                <w:tab w:val="left" w:pos="1305"/>
              </w:tabs>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7 (26.9)</w:t>
            </w:r>
          </w:p>
        </w:tc>
        <w:tc>
          <w:tcPr>
            <w:tcW w:w="1275"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[15]</w:t>
            </w:r>
          </w:p>
        </w:tc>
      </w:tr>
      <w:tr w:rsidR="007A55ED" w:rsidRPr="00602C72" w:rsidTr="00606A06">
        <w:tc>
          <w:tcPr>
            <w:tcW w:w="1418"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Head-and-neck ca.</w:t>
            </w:r>
          </w:p>
        </w:tc>
        <w:tc>
          <w:tcPr>
            <w:tcW w:w="567"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13</w:t>
            </w:r>
          </w:p>
        </w:tc>
        <w:tc>
          <w:tcPr>
            <w:tcW w:w="992"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6 (46.2)</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9</w:t>
            </w:r>
          </w:p>
        </w:tc>
        <w:tc>
          <w:tcPr>
            <w:tcW w:w="850"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6 (66.7)</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 (11.1)</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2" w:type="dxa"/>
            <w:gridSpan w:val="2"/>
          </w:tcPr>
          <w:p w:rsidR="007A55ED" w:rsidRPr="0019608A" w:rsidRDefault="007A55ED" w:rsidP="00686310">
            <w:pPr>
              <w:tabs>
                <w:tab w:val="left" w:pos="1305"/>
              </w:tabs>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 (22.2)</w:t>
            </w:r>
          </w:p>
        </w:tc>
        <w:tc>
          <w:tcPr>
            <w:tcW w:w="1275"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[17]</w:t>
            </w:r>
          </w:p>
        </w:tc>
      </w:tr>
      <w:tr w:rsidR="007A55ED" w:rsidRPr="00602C72" w:rsidTr="00606A06">
        <w:tc>
          <w:tcPr>
            <w:tcW w:w="1418"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Hepatocellular ca.</w:t>
            </w:r>
          </w:p>
        </w:tc>
        <w:tc>
          <w:tcPr>
            <w:tcW w:w="567"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10</w:t>
            </w:r>
          </w:p>
        </w:tc>
        <w:tc>
          <w:tcPr>
            <w:tcW w:w="992"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5 (50.0)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24</w:t>
            </w:r>
          </w:p>
        </w:tc>
        <w:tc>
          <w:tcPr>
            <w:tcW w:w="850"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23 (95.8)</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2" w:type="dxa"/>
            <w:gridSpan w:val="2"/>
          </w:tcPr>
          <w:p w:rsidR="007A55ED" w:rsidRPr="0019608A" w:rsidRDefault="007A55ED" w:rsidP="00686310">
            <w:pPr>
              <w:tabs>
                <w:tab w:val="left" w:pos="1305"/>
              </w:tabs>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 (4.2)</w:t>
            </w:r>
          </w:p>
        </w:tc>
        <w:tc>
          <w:tcPr>
            <w:tcW w:w="1275"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[24]</w:t>
            </w:r>
          </w:p>
        </w:tc>
      </w:tr>
      <w:tr w:rsidR="007A55ED" w:rsidRPr="00602C72" w:rsidTr="00606A06">
        <w:tc>
          <w:tcPr>
            <w:tcW w:w="1418" w:type="dxa"/>
          </w:tcPr>
          <w:p w:rsidR="007A55ED" w:rsidRPr="0019608A" w:rsidRDefault="007A55ED" w:rsidP="00686310">
            <w:pPr>
              <w:spacing w:line="360" w:lineRule="auto"/>
              <w:jc w:val="both"/>
              <w:rPr>
                <w:rFonts w:ascii="Book Antiqua" w:eastAsia="PMingLiU" w:hAnsi="Book Antiqua"/>
                <w:color w:val="000000"/>
                <w:szCs w:val="24"/>
              </w:rPr>
            </w:pPr>
          </w:p>
          <w:p w:rsidR="007A55ED" w:rsidRPr="0019608A" w:rsidRDefault="007A55ED" w:rsidP="00686310">
            <w:pPr>
              <w:spacing w:line="360" w:lineRule="auto"/>
              <w:jc w:val="both"/>
              <w:rPr>
                <w:rFonts w:ascii="Book Antiqua" w:eastAsia="PMingLiU" w:hAnsi="Book Antiqua"/>
                <w:color w:val="000000"/>
                <w:szCs w:val="24"/>
              </w:rPr>
            </w:pPr>
          </w:p>
        </w:tc>
        <w:tc>
          <w:tcPr>
            <w:tcW w:w="567"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44</w:t>
            </w:r>
          </w:p>
        </w:tc>
        <w:tc>
          <w:tcPr>
            <w:tcW w:w="992"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23 (52.3)</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34</w:t>
            </w:r>
          </w:p>
        </w:tc>
        <w:tc>
          <w:tcPr>
            <w:tcW w:w="850"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21 (61.8)</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 (2.9)</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 (5.9)</w:t>
            </w:r>
          </w:p>
        </w:tc>
        <w:tc>
          <w:tcPr>
            <w:tcW w:w="992" w:type="dxa"/>
            <w:gridSpan w:val="2"/>
          </w:tcPr>
          <w:p w:rsidR="007A55ED" w:rsidRPr="0019608A" w:rsidRDefault="007A55ED" w:rsidP="00686310">
            <w:pPr>
              <w:tabs>
                <w:tab w:val="left" w:pos="1305"/>
              </w:tabs>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10 (29.4)</w:t>
            </w:r>
          </w:p>
        </w:tc>
        <w:tc>
          <w:tcPr>
            <w:tcW w:w="1275"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[25]</w:t>
            </w:r>
          </w:p>
        </w:tc>
      </w:tr>
      <w:tr w:rsidR="007A55ED" w:rsidRPr="00602C72" w:rsidTr="00606A06">
        <w:tc>
          <w:tcPr>
            <w:tcW w:w="1418"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Lung ca.</w:t>
            </w:r>
          </w:p>
        </w:tc>
        <w:tc>
          <w:tcPr>
            <w:tcW w:w="567"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14</w:t>
            </w:r>
          </w:p>
        </w:tc>
        <w:tc>
          <w:tcPr>
            <w:tcW w:w="992"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6 (47.1)</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10</w:t>
            </w:r>
          </w:p>
        </w:tc>
        <w:tc>
          <w:tcPr>
            <w:tcW w:w="850"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7 (70.0)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 (10.0)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 (20.0)</w:t>
            </w:r>
          </w:p>
        </w:tc>
        <w:tc>
          <w:tcPr>
            <w:tcW w:w="992" w:type="dxa"/>
            <w:gridSpan w:val="2"/>
          </w:tcPr>
          <w:p w:rsidR="007A55ED" w:rsidRPr="0019608A" w:rsidRDefault="007A55ED" w:rsidP="00686310">
            <w:pPr>
              <w:tabs>
                <w:tab w:val="left" w:pos="1305"/>
              </w:tabs>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1275"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[17]</w:t>
            </w:r>
          </w:p>
        </w:tc>
      </w:tr>
      <w:tr w:rsidR="007A55ED" w:rsidRPr="00602C72" w:rsidTr="00606A06">
        <w:tc>
          <w:tcPr>
            <w:tcW w:w="1418" w:type="dxa"/>
          </w:tcPr>
          <w:p w:rsidR="007A55ED" w:rsidRPr="0019608A" w:rsidRDefault="007A55ED" w:rsidP="00686310">
            <w:pPr>
              <w:spacing w:line="360" w:lineRule="auto"/>
              <w:jc w:val="both"/>
              <w:rPr>
                <w:rFonts w:ascii="Book Antiqua" w:eastAsia="PMingLiU" w:hAnsi="Book Antiqua"/>
                <w:color w:val="000000"/>
                <w:szCs w:val="24"/>
              </w:rPr>
            </w:pPr>
          </w:p>
          <w:p w:rsidR="007A55ED" w:rsidRPr="0019608A" w:rsidRDefault="007A55ED" w:rsidP="00686310">
            <w:pPr>
              <w:spacing w:line="360" w:lineRule="auto"/>
              <w:jc w:val="both"/>
              <w:rPr>
                <w:rFonts w:ascii="Book Antiqua" w:eastAsia="PMingLiU" w:hAnsi="Book Antiqua"/>
                <w:color w:val="000000"/>
                <w:szCs w:val="24"/>
              </w:rPr>
            </w:pPr>
          </w:p>
        </w:tc>
        <w:tc>
          <w:tcPr>
            <w:tcW w:w="567"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55</w:t>
            </w:r>
          </w:p>
        </w:tc>
        <w:tc>
          <w:tcPr>
            <w:tcW w:w="992"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33 (60.0)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56</w:t>
            </w:r>
          </w:p>
        </w:tc>
        <w:tc>
          <w:tcPr>
            <w:tcW w:w="850"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18 (32.1)</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 (1.8)</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3 (5.4)</w:t>
            </w:r>
          </w:p>
        </w:tc>
        <w:tc>
          <w:tcPr>
            <w:tcW w:w="992" w:type="dxa"/>
            <w:gridSpan w:val="2"/>
          </w:tcPr>
          <w:p w:rsidR="007A55ED" w:rsidRPr="0019608A" w:rsidRDefault="007A55ED" w:rsidP="00686310">
            <w:pPr>
              <w:tabs>
                <w:tab w:val="left" w:pos="1305"/>
              </w:tabs>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34 (60.7)</w:t>
            </w:r>
          </w:p>
        </w:tc>
        <w:tc>
          <w:tcPr>
            <w:tcW w:w="1275"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[26]</w:t>
            </w:r>
          </w:p>
        </w:tc>
      </w:tr>
      <w:tr w:rsidR="007A55ED" w:rsidRPr="00602C72" w:rsidTr="00606A06">
        <w:tc>
          <w:tcPr>
            <w:tcW w:w="1418"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kern w:val="0"/>
                <w:szCs w:val="24"/>
              </w:rPr>
              <w:t>Medulloblastoma</w:t>
            </w:r>
          </w:p>
        </w:tc>
        <w:tc>
          <w:tcPr>
            <w:tcW w:w="567"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15</w:t>
            </w:r>
          </w:p>
        </w:tc>
        <w:tc>
          <w:tcPr>
            <w:tcW w:w="992"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6 (40.0)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18</w:t>
            </w:r>
          </w:p>
        </w:tc>
        <w:tc>
          <w:tcPr>
            <w:tcW w:w="850"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11 (61.1)</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3 (16.7)</w:t>
            </w:r>
          </w:p>
        </w:tc>
        <w:tc>
          <w:tcPr>
            <w:tcW w:w="992" w:type="dxa"/>
            <w:gridSpan w:val="2"/>
          </w:tcPr>
          <w:p w:rsidR="007A55ED" w:rsidRPr="0019608A" w:rsidRDefault="007A55ED" w:rsidP="00686310">
            <w:pPr>
              <w:tabs>
                <w:tab w:val="left" w:pos="1305"/>
              </w:tabs>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4 (22.2)</w:t>
            </w:r>
          </w:p>
        </w:tc>
        <w:tc>
          <w:tcPr>
            <w:tcW w:w="1275"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[27]</w:t>
            </w:r>
          </w:p>
        </w:tc>
      </w:tr>
      <w:tr w:rsidR="007A55ED" w:rsidRPr="00602C72" w:rsidTr="00606A06">
        <w:tc>
          <w:tcPr>
            <w:tcW w:w="1418"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Oncocytic head-and-neck tu.</w:t>
            </w:r>
          </w:p>
        </w:tc>
        <w:tc>
          <w:tcPr>
            <w:tcW w:w="567"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25</w:t>
            </w:r>
          </w:p>
        </w:tc>
        <w:tc>
          <w:tcPr>
            <w:tcW w:w="992"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16 (64.0)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18</w:t>
            </w:r>
          </w:p>
        </w:tc>
        <w:tc>
          <w:tcPr>
            <w:tcW w:w="850"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2" w:type="dxa"/>
            <w:gridSpan w:val="2"/>
          </w:tcPr>
          <w:p w:rsidR="007A55ED" w:rsidRPr="0019608A" w:rsidRDefault="007A55ED" w:rsidP="00686310">
            <w:pPr>
              <w:tabs>
                <w:tab w:val="left" w:pos="1305"/>
              </w:tabs>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18 (100.0)</w:t>
            </w:r>
          </w:p>
        </w:tc>
        <w:tc>
          <w:tcPr>
            <w:tcW w:w="1275"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[28]</w:t>
            </w:r>
          </w:p>
        </w:tc>
      </w:tr>
      <w:tr w:rsidR="007A55ED" w:rsidRPr="00602C72" w:rsidTr="00606A06">
        <w:tc>
          <w:tcPr>
            <w:tcW w:w="1418"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 xml:space="preserve">Oncocytic pituitary </w:t>
            </w:r>
            <w:r w:rsidRPr="0019608A">
              <w:rPr>
                <w:rFonts w:ascii="Book Antiqua" w:eastAsia="PMingLiU" w:hAnsi="Book Antiqua"/>
                <w:color w:val="000000"/>
                <w:szCs w:val="24"/>
              </w:rPr>
              <w:lastRenderedPageBreak/>
              <w:t>adenoma</w:t>
            </w:r>
          </w:p>
        </w:tc>
        <w:tc>
          <w:tcPr>
            <w:tcW w:w="567"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lastRenderedPageBreak/>
              <w:t>25</w:t>
            </w:r>
          </w:p>
        </w:tc>
        <w:tc>
          <w:tcPr>
            <w:tcW w:w="992"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18 (72.0)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20</w:t>
            </w:r>
          </w:p>
        </w:tc>
        <w:tc>
          <w:tcPr>
            <w:tcW w:w="850"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3 (15.0)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 (10.</w:t>
            </w:r>
            <w:r w:rsidRPr="0019608A">
              <w:rPr>
                <w:rFonts w:ascii="Book Antiqua" w:eastAsia="PMingLiU" w:hAnsi="Book Antiqua"/>
                <w:color w:val="000000"/>
                <w:szCs w:val="24"/>
              </w:rPr>
              <w:lastRenderedPageBreak/>
              <w:t>0)</w:t>
            </w:r>
          </w:p>
        </w:tc>
        <w:tc>
          <w:tcPr>
            <w:tcW w:w="992" w:type="dxa"/>
            <w:gridSpan w:val="2"/>
          </w:tcPr>
          <w:p w:rsidR="007A55ED" w:rsidRPr="0019608A" w:rsidRDefault="007A55ED" w:rsidP="00686310">
            <w:pPr>
              <w:tabs>
                <w:tab w:val="left" w:pos="1305"/>
              </w:tabs>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lastRenderedPageBreak/>
              <w:t>15 (75.0)</w:t>
            </w:r>
          </w:p>
        </w:tc>
        <w:tc>
          <w:tcPr>
            <w:tcW w:w="1275"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[28]</w:t>
            </w:r>
          </w:p>
        </w:tc>
      </w:tr>
      <w:tr w:rsidR="007A55ED" w:rsidRPr="00602C72" w:rsidTr="00606A06">
        <w:tc>
          <w:tcPr>
            <w:tcW w:w="1418"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lastRenderedPageBreak/>
              <w:t>Oncocytic thyroid tu.</w:t>
            </w:r>
          </w:p>
        </w:tc>
        <w:tc>
          <w:tcPr>
            <w:tcW w:w="567"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45</w:t>
            </w:r>
          </w:p>
        </w:tc>
        <w:tc>
          <w:tcPr>
            <w:tcW w:w="992"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26 (57.8)</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30</w:t>
            </w:r>
          </w:p>
        </w:tc>
        <w:tc>
          <w:tcPr>
            <w:tcW w:w="850"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2" w:type="dxa"/>
            <w:gridSpan w:val="2"/>
          </w:tcPr>
          <w:p w:rsidR="007A55ED" w:rsidRPr="0019608A" w:rsidRDefault="007A55ED" w:rsidP="00686310">
            <w:pPr>
              <w:tabs>
                <w:tab w:val="left" w:pos="1305"/>
              </w:tabs>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30 (100.0)</w:t>
            </w:r>
          </w:p>
        </w:tc>
        <w:tc>
          <w:tcPr>
            <w:tcW w:w="1275"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[29]</w:t>
            </w:r>
          </w:p>
        </w:tc>
      </w:tr>
      <w:tr w:rsidR="007A55ED" w:rsidRPr="00602C72" w:rsidTr="00606A06">
        <w:tc>
          <w:tcPr>
            <w:tcW w:w="1418"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Oral ca.</w:t>
            </w:r>
          </w:p>
        </w:tc>
        <w:tc>
          <w:tcPr>
            <w:tcW w:w="567"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18</w:t>
            </w:r>
          </w:p>
        </w:tc>
        <w:tc>
          <w:tcPr>
            <w:tcW w:w="992"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14 (77.8)</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26</w:t>
            </w:r>
          </w:p>
        </w:tc>
        <w:tc>
          <w:tcPr>
            <w:tcW w:w="850"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20 (76.9)</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2" w:type="dxa"/>
            <w:gridSpan w:val="2"/>
          </w:tcPr>
          <w:p w:rsidR="007A55ED" w:rsidRPr="0019608A" w:rsidRDefault="007A55ED" w:rsidP="00686310">
            <w:pPr>
              <w:tabs>
                <w:tab w:val="left" w:pos="1305"/>
              </w:tabs>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6 (23.1)</w:t>
            </w:r>
          </w:p>
        </w:tc>
        <w:tc>
          <w:tcPr>
            <w:tcW w:w="1275"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[30]</w:t>
            </w:r>
          </w:p>
        </w:tc>
      </w:tr>
      <w:tr w:rsidR="007A55ED" w:rsidRPr="00602C72" w:rsidTr="00606A06">
        <w:tc>
          <w:tcPr>
            <w:tcW w:w="1418" w:type="dxa"/>
          </w:tcPr>
          <w:p w:rsidR="007A55ED" w:rsidRPr="0019608A" w:rsidRDefault="007A55ED" w:rsidP="00686310">
            <w:pPr>
              <w:spacing w:line="360" w:lineRule="auto"/>
              <w:jc w:val="both"/>
              <w:rPr>
                <w:rFonts w:ascii="Book Antiqua" w:eastAsia="PMingLiU" w:hAnsi="Book Antiqua"/>
                <w:color w:val="000000"/>
                <w:szCs w:val="24"/>
              </w:rPr>
            </w:pPr>
          </w:p>
          <w:p w:rsidR="007A55ED" w:rsidRPr="0019608A" w:rsidRDefault="007A55ED" w:rsidP="00686310">
            <w:pPr>
              <w:spacing w:line="360" w:lineRule="auto"/>
              <w:jc w:val="both"/>
              <w:rPr>
                <w:rFonts w:ascii="Book Antiqua" w:eastAsia="PMingLiU" w:hAnsi="Book Antiqua"/>
                <w:color w:val="000000"/>
                <w:szCs w:val="24"/>
              </w:rPr>
            </w:pPr>
          </w:p>
        </w:tc>
        <w:tc>
          <w:tcPr>
            <w:tcW w:w="567"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300</w:t>
            </w:r>
          </w:p>
        </w:tc>
        <w:tc>
          <w:tcPr>
            <w:tcW w:w="992"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240 (80.0)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645</w:t>
            </w:r>
          </w:p>
        </w:tc>
        <w:tc>
          <w:tcPr>
            <w:tcW w:w="850"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355 (55.0)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36 (5.6)</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21 (3.3)</w:t>
            </w:r>
          </w:p>
        </w:tc>
        <w:tc>
          <w:tcPr>
            <w:tcW w:w="992" w:type="dxa"/>
            <w:gridSpan w:val="2"/>
          </w:tcPr>
          <w:p w:rsidR="007A55ED" w:rsidRPr="0019608A" w:rsidRDefault="007A55ED" w:rsidP="00686310">
            <w:pPr>
              <w:tabs>
                <w:tab w:val="left" w:pos="1305"/>
              </w:tabs>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233 (36.1)</w:t>
            </w:r>
          </w:p>
        </w:tc>
        <w:tc>
          <w:tcPr>
            <w:tcW w:w="1275"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[31]</w:t>
            </w:r>
          </w:p>
        </w:tc>
      </w:tr>
      <w:tr w:rsidR="007A55ED" w:rsidRPr="00602C72" w:rsidTr="00606A06">
        <w:tc>
          <w:tcPr>
            <w:tcW w:w="1418"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Ovarian ca.</w:t>
            </w:r>
          </w:p>
        </w:tc>
        <w:tc>
          <w:tcPr>
            <w:tcW w:w="567"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10</w:t>
            </w:r>
          </w:p>
        </w:tc>
        <w:tc>
          <w:tcPr>
            <w:tcW w:w="992"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6 (60.0)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15</w:t>
            </w:r>
          </w:p>
        </w:tc>
        <w:tc>
          <w:tcPr>
            <w:tcW w:w="850"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11 (73.3)</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3 (20.0)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2" w:type="dxa"/>
            <w:gridSpan w:val="2"/>
          </w:tcPr>
          <w:p w:rsidR="007A55ED" w:rsidRPr="0019608A" w:rsidRDefault="007A55ED" w:rsidP="00686310">
            <w:pPr>
              <w:tabs>
                <w:tab w:val="left" w:pos="1305"/>
              </w:tabs>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 (6.7)</w:t>
            </w:r>
          </w:p>
        </w:tc>
        <w:tc>
          <w:tcPr>
            <w:tcW w:w="1275"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[32]</w:t>
            </w:r>
          </w:p>
        </w:tc>
      </w:tr>
      <w:tr w:rsidR="007A55ED" w:rsidRPr="00602C72" w:rsidTr="00606A06">
        <w:tc>
          <w:tcPr>
            <w:tcW w:w="1418"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Pancreatic ca.</w:t>
            </w:r>
          </w:p>
        </w:tc>
        <w:tc>
          <w:tcPr>
            <w:tcW w:w="567"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5</w:t>
            </w:r>
          </w:p>
        </w:tc>
        <w:tc>
          <w:tcPr>
            <w:tcW w:w="992"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4 (80.0)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4</w:t>
            </w:r>
          </w:p>
        </w:tc>
        <w:tc>
          <w:tcPr>
            <w:tcW w:w="850"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 (25.0)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 (25.0)</w:t>
            </w:r>
          </w:p>
        </w:tc>
        <w:tc>
          <w:tcPr>
            <w:tcW w:w="992" w:type="dxa"/>
            <w:gridSpan w:val="2"/>
          </w:tcPr>
          <w:p w:rsidR="007A55ED" w:rsidRPr="0019608A" w:rsidRDefault="007A55ED" w:rsidP="00686310">
            <w:pPr>
              <w:tabs>
                <w:tab w:val="left" w:pos="1305"/>
              </w:tabs>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 (50.0)</w:t>
            </w:r>
          </w:p>
        </w:tc>
        <w:tc>
          <w:tcPr>
            <w:tcW w:w="1275"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[33]</w:t>
            </w:r>
          </w:p>
        </w:tc>
      </w:tr>
      <w:tr w:rsidR="007A55ED" w:rsidRPr="00602C72" w:rsidTr="00606A06">
        <w:tc>
          <w:tcPr>
            <w:tcW w:w="1418"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Papillary thyroid ca.</w:t>
            </w:r>
          </w:p>
        </w:tc>
        <w:tc>
          <w:tcPr>
            <w:tcW w:w="567"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7</w:t>
            </w:r>
          </w:p>
        </w:tc>
        <w:tc>
          <w:tcPr>
            <w:tcW w:w="992"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3 (42.9)</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4</w:t>
            </w:r>
          </w:p>
        </w:tc>
        <w:tc>
          <w:tcPr>
            <w:tcW w:w="850"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2" w:type="dxa"/>
            <w:gridSpan w:val="2"/>
          </w:tcPr>
          <w:p w:rsidR="007A55ED" w:rsidRPr="0019608A" w:rsidRDefault="007A55ED" w:rsidP="00686310">
            <w:pPr>
              <w:tabs>
                <w:tab w:val="left" w:pos="1305"/>
              </w:tabs>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4 (100.0)</w:t>
            </w:r>
          </w:p>
        </w:tc>
        <w:tc>
          <w:tcPr>
            <w:tcW w:w="1275"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[23]</w:t>
            </w:r>
          </w:p>
        </w:tc>
      </w:tr>
      <w:tr w:rsidR="007A55ED" w:rsidRPr="00602C72" w:rsidTr="00606A06">
        <w:tc>
          <w:tcPr>
            <w:tcW w:w="1418"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Parathyroid adenoma</w:t>
            </w:r>
          </w:p>
          <w:p w:rsidR="007A55ED" w:rsidRPr="0019608A" w:rsidRDefault="007A55ED" w:rsidP="00686310">
            <w:pPr>
              <w:spacing w:line="360" w:lineRule="auto"/>
              <w:jc w:val="both"/>
              <w:rPr>
                <w:rFonts w:ascii="Book Antiqua" w:eastAsia="PMingLiU" w:hAnsi="Book Antiqua"/>
                <w:color w:val="000000"/>
                <w:szCs w:val="24"/>
              </w:rPr>
            </w:pPr>
          </w:p>
        </w:tc>
        <w:tc>
          <w:tcPr>
            <w:tcW w:w="567"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30</w:t>
            </w:r>
          </w:p>
        </w:tc>
        <w:tc>
          <w:tcPr>
            <w:tcW w:w="992"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15 (50.0)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27</w:t>
            </w:r>
          </w:p>
        </w:tc>
        <w:tc>
          <w:tcPr>
            <w:tcW w:w="850"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6 (22.2)</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 (3.3)</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 (3.3)</w:t>
            </w:r>
          </w:p>
        </w:tc>
        <w:tc>
          <w:tcPr>
            <w:tcW w:w="992" w:type="dxa"/>
            <w:gridSpan w:val="2"/>
          </w:tcPr>
          <w:p w:rsidR="007A55ED" w:rsidRPr="0019608A" w:rsidRDefault="007A55ED" w:rsidP="00686310">
            <w:pPr>
              <w:tabs>
                <w:tab w:val="left" w:pos="1305"/>
              </w:tabs>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19 (70.4)</w:t>
            </w:r>
          </w:p>
        </w:tc>
        <w:tc>
          <w:tcPr>
            <w:tcW w:w="1275"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[34]</w:t>
            </w:r>
          </w:p>
        </w:tc>
      </w:tr>
      <w:tr w:rsidR="007A55ED" w:rsidRPr="00602C72" w:rsidTr="00606A06">
        <w:tc>
          <w:tcPr>
            <w:tcW w:w="1418"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Renal cell ca.</w:t>
            </w:r>
          </w:p>
        </w:tc>
        <w:tc>
          <w:tcPr>
            <w:tcW w:w="567"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8</w:t>
            </w:r>
          </w:p>
        </w:tc>
        <w:tc>
          <w:tcPr>
            <w:tcW w:w="992"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5 (62.5)</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6</w:t>
            </w:r>
          </w:p>
        </w:tc>
        <w:tc>
          <w:tcPr>
            <w:tcW w:w="850"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 (16.7)</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2 (33.3)</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2" w:type="dxa"/>
            <w:gridSpan w:val="2"/>
          </w:tcPr>
          <w:p w:rsidR="007A55ED" w:rsidRPr="0019608A" w:rsidRDefault="007A55ED" w:rsidP="00686310">
            <w:pPr>
              <w:tabs>
                <w:tab w:val="left" w:pos="1305"/>
              </w:tabs>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3 (50.0)</w:t>
            </w:r>
          </w:p>
        </w:tc>
        <w:tc>
          <w:tcPr>
            <w:tcW w:w="1275"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[35]</w:t>
            </w:r>
          </w:p>
        </w:tc>
      </w:tr>
      <w:tr w:rsidR="007A55ED" w:rsidRPr="00602C72" w:rsidTr="00606A06">
        <w:tc>
          <w:tcPr>
            <w:tcW w:w="1418" w:type="dxa"/>
          </w:tcPr>
          <w:p w:rsidR="007A55ED" w:rsidRPr="0019608A" w:rsidRDefault="007A55ED" w:rsidP="00686310">
            <w:pPr>
              <w:spacing w:line="360" w:lineRule="auto"/>
              <w:jc w:val="both"/>
              <w:rPr>
                <w:rFonts w:ascii="Book Antiqua" w:eastAsia="PMingLiU" w:hAnsi="Book Antiqua"/>
                <w:color w:val="000000"/>
                <w:szCs w:val="24"/>
              </w:rPr>
            </w:pPr>
          </w:p>
        </w:tc>
        <w:tc>
          <w:tcPr>
            <w:tcW w:w="567"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9</w:t>
            </w:r>
          </w:p>
        </w:tc>
        <w:tc>
          <w:tcPr>
            <w:tcW w:w="992"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7 (77.8)</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9</w:t>
            </w:r>
          </w:p>
        </w:tc>
        <w:tc>
          <w:tcPr>
            <w:tcW w:w="850"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4 (44.4)</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 (11.1)</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 (11.1)</w:t>
            </w:r>
          </w:p>
        </w:tc>
        <w:tc>
          <w:tcPr>
            <w:tcW w:w="992" w:type="dxa"/>
            <w:gridSpan w:val="2"/>
          </w:tcPr>
          <w:p w:rsidR="007A55ED" w:rsidRPr="0019608A" w:rsidRDefault="007A55ED" w:rsidP="00686310">
            <w:pPr>
              <w:tabs>
                <w:tab w:val="left" w:pos="1305"/>
              </w:tabs>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3 (33.3)</w:t>
            </w:r>
          </w:p>
        </w:tc>
        <w:tc>
          <w:tcPr>
            <w:tcW w:w="1275"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[36]</w:t>
            </w:r>
          </w:p>
        </w:tc>
      </w:tr>
      <w:tr w:rsidR="007A55ED" w:rsidRPr="00602C72" w:rsidTr="00606A06">
        <w:tc>
          <w:tcPr>
            <w:tcW w:w="1418" w:type="dxa"/>
          </w:tcPr>
          <w:p w:rsidR="007A55ED" w:rsidRPr="0019608A" w:rsidRDefault="007A55ED" w:rsidP="00686310">
            <w:pPr>
              <w:spacing w:line="360" w:lineRule="auto"/>
              <w:jc w:val="both"/>
              <w:rPr>
                <w:rFonts w:ascii="Book Antiqua" w:eastAsia="PMingLiU" w:hAnsi="Book Antiqua"/>
                <w:color w:val="000000"/>
                <w:szCs w:val="24"/>
              </w:rPr>
            </w:pPr>
          </w:p>
        </w:tc>
        <w:tc>
          <w:tcPr>
            <w:tcW w:w="567"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15</w:t>
            </w:r>
          </w:p>
        </w:tc>
        <w:tc>
          <w:tcPr>
            <w:tcW w:w="992"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7 (46.7)</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14</w:t>
            </w:r>
          </w:p>
        </w:tc>
        <w:tc>
          <w:tcPr>
            <w:tcW w:w="850"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 xml:space="preserve">4 </w:t>
            </w:r>
            <w:r w:rsidRPr="0019608A">
              <w:rPr>
                <w:rFonts w:ascii="Book Antiqua" w:eastAsia="PMingLiU" w:hAnsi="Book Antiqua"/>
                <w:color w:val="000000"/>
                <w:szCs w:val="24"/>
              </w:rPr>
              <w:lastRenderedPageBreak/>
              <w:t>(28.6)</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lastRenderedPageBreak/>
              <w:t xml:space="preserve">4 </w:t>
            </w:r>
            <w:r w:rsidRPr="0019608A">
              <w:rPr>
                <w:rFonts w:ascii="Book Antiqua" w:eastAsia="PMingLiU" w:hAnsi="Book Antiqua"/>
                <w:color w:val="000000"/>
                <w:szCs w:val="24"/>
              </w:rPr>
              <w:lastRenderedPageBreak/>
              <w:t>(28.6)</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lastRenderedPageBreak/>
              <w:t xml:space="preserve">1 </w:t>
            </w:r>
            <w:r w:rsidRPr="0019608A">
              <w:rPr>
                <w:rFonts w:ascii="Book Antiqua" w:eastAsia="PMingLiU" w:hAnsi="Book Antiqua"/>
                <w:color w:val="000000"/>
                <w:szCs w:val="24"/>
              </w:rPr>
              <w:lastRenderedPageBreak/>
              <w:t>(7.1)</w:t>
            </w:r>
          </w:p>
        </w:tc>
        <w:tc>
          <w:tcPr>
            <w:tcW w:w="992" w:type="dxa"/>
            <w:gridSpan w:val="2"/>
          </w:tcPr>
          <w:p w:rsidR="007A55ED" w:rsidRPr="0019608A" w:rsidRDefault="007A55ED" w:rsidP="00686310">
            <w:pPr>
              <w:tabs>
                <w:tab w:val="left" w:pos="1305"/>
              </w:tabs>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lastRenderedPageBreak/>
              <w:t>5 (35.7)</w:t>
            </w:r>
          </w:p>
        </w:tc>
        <w:tc>
          <w:tcPr>
            <w:tcW w:w="1275"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[37]</w:t>
            </w:r>
          </w:p>
        </w:tc>
      </w:tr>
      <w:tr w:rsidR="007A55ED" w:rsidRPr="00602C72" w:rsidTr="00606A06">
        <w:tc>
          <w:tcPr>
            <w:tcW w:w="1418"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kern w:val="0"/>
                <w:szCs w:val="24"/>
              </w:rPr>
              <w:lastRenderedPageBreak/>
              <w:t>Renal oncocytomas</w:t>
            </w:r>
          </w:p>
        </w:tc>
        <w:tc>
          <w:tcPr>
            <w:tcW w:w="567"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9</w:t>
            </w:r>
          </w:p>
        </w:tc>
        <w:tc>
          <w:tcPr>
            <w:tcW w:w="992"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9 (100.0)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14</w:t>
            </w:r>
          </w:p>
        </w:tc>
        <w:tc>
          <w:tcPr>
            <w:tcW w:w="850"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 (7.1)</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709"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2" w:type="dxa"/>
            <w:gridSpan w:val="2"/>
          </w:tcPr>
          <w:p w:rsidR="007A55ED" w:rsidRPr="0019608A" w:rsidRDefault="007A55ED" w:rsidP="00686310">
            <w:pPr>
              <w:tabs>
                <w:tab w:val="left" w:pos="1305"/>
              </w:tabs>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13 (92.9)</w:t>
            </w:r>
          </w:p>
        </w:tc>
        <w:tc>
          <w:tcPr>
            <w:tcW w:w="1275" w:type="dxa"/>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[38]</w:t>
            </w:r>
          </w:p>
        </w:tc>
      </w:tr>
      <w:tr w:rsidR="007A55ED" w:rsidRPr="00602C72" w:rsidTr="00606A06">
        <w:tc>
          <w:tcPr>
            <w:tcW w:w="1418" w:type="dxa"/>
          </w:tcPr>
          <w:p w:rsidR="007A55ED" w:rsidRPr="0019608A" w:rsidRDefault="007A55ED" w:rsidP="00686310">
            <w:pPr>
              <w:spacing w:line="360" w:lineRule="auto"/>
              <w:jc w:val="both"/>
              <w:rPr>
                <w:rFonts w:ascii="Book Antiqua" w:eastAsia="PMingLiU" w:hAnsi="Book Antiqua"/>
                <w:color w:val="000000"/>
                <w:szCs w:val="24"/>
              </w:rPr>
            </w:pPr>
          </w:p>
        </w:tc>
        <w:tc>
          <w:tcPr>
            <w:tcW w:w="567" w:type="dxa"/>
          </w:tcPr>
          <w:p w:rsidR="007A55ED" w:rsidRPr="0019608A" w:rsidRDefault="007A55ED" w:rsidP="00686310">
            <w:pPr>
              <w:spacing w:line="360" w:lineRule="auto"/>
              <w:jc w:val="both"/>
              <w:rPr>
                <w:rFonts w:ascii="Book Antiqua" w:eastAsia="PMingLiU" w:hAnsi="Book Antiqua"/>
                <w:color w:val="000000"/>
                <w:szCs w:val="24"/>
              </w:rPr>
            </w:pPr>
          </w:p>
        </w:tc>
        <w:tc>
          <w:tcPr>
            <w:tcW w:w="992" w:type="dxa"/>
          </w:tcPr>
          <w:p w:rsidR="007A55ED" w:rsidRPr="0019608A" w:rsidRDefault="007A55ED" w:rsidP="00686310">
            <w:pPr>
              <w:spacing w:line="360" w:lineRule="auto"/>
              <w:jc w:val="both"/>
              <w:rPr>
                <w:rFonts w:ascii="Book Antiqua" w:eastAsia="PMingLiU" w:hAnsi="Book Antiqua"/>
                <w:color w:val="000000"/>
                <w:szCs w:val="24"/>
              </w:rPr>
            </w:pPr>
          </w:p>
        </w:tc>
        <w:tc>
          <w:tcPr>
            <w:tcW w:w="709" w:type="dxa"/>
          </w:tcPr>
          <w:p w:rsidR="007A55ED" w:rsidRPr="0019608A" w:rsidRDefault="007A55ED" w:rsidP="00686310">
            <w:pPr>
              <w:spacing w:line="360" w:lineRule="auto"/>
              <w:jc w:val="both"/>
              <w:rPr>
                <w:rFonts w:ascii="Book Antiqua" w:eastAsia="PMingLiU" w:hAnsi="Book Antiqua"/>
                <w:color w:val="000000"/>
                <w:szCs w:val="24"/>
              </w:rPr>
            </w:pPr>
          </w:p>
        </w:tc>
        <w:tc>
          <w:tcPr>
            <w:tcW w:w="850" w:type="dxa"/>
          </w:tcPr>
          <w:p w:rsidR="007A55ED" w:rsidRPr="0019608A" w:rsidRDefault="007A55ED" w:rsidP="00686310">
            <w:pPr>
              <w:spacing w:line="360" w:lineRule="auto"/>
              <w:jc w:val="both"/>
              <w:rPr>
                <w:rFonts w:ascii="Book Antiqua" w:eastAsia="PMingLiU" w:hAnsi="Book Antiqua"/>
                <w:color w:val="000000"/>
                <w:szCs w:val="24"/>
              </w:rPr>
            </w:pPr>
          </w:p>
        </w:tc>
        <w:tc>
          <w:tcPr>
            <w:tcW w:w="709" w:type="dxa"/>
          </w:tcPr>
          <w:p w:rsidR="007A55ED" w:rsidRPr="0019608A" w:rsidRDefault="007A55ED" w:rsidP="00686310">
            <w:pPr>
              <w:spacing w:line="360" w:lineRule="auto"/>
              <w:jc w:val="both"/>
              <w:rPr>
                <w:rFonts w:ascii="Book Antiqua" w:eastAsia="PMingLiU" w:hAnsi="Book Antiqua"/>
                <w:color w:val="000000"/>
                <w:szCs w:val="24"/>
              </w:rPr>
            </w:pPr>
          </w:p>
        </w:tc>
        <w:tc>
          <w:tcPr>
            <w:tcW w:w="709" w:type="dxa"/>
          </w:tcPr>
          <w:p w:rsidR="007A55ED" w:rsidRPr="0019608A" w:rsidRDefault="007A55ED" w:rsidP="00686310">
            <w:pPr>
              <w:spacing w:line="360" w:lineRule="auto"/>
              <w:jc w:val="both"/>
              <w:rPr>
                <w:rFonts w:ascii="Book Antiqua" w:eastAsia="PMingLiU" w:hAnsi="Book Antiqua"/>
                <w:color w:val="000000"/>
                <w:szCs w:val="24"/>
              </w:rPr>
            </w:pPr>
          </w:p>
        </w:tc>
        <w:tc>
          <w:tcPr>
            <w:tcW w:w="992" w:type="dxa"/>
            <w:gridSpan w:val="2"/>
          </w:tcPr>
          <w:p w:rsidR="007A55ED" w:rsidRPr="0019608A" w:rsidRDefault="007A55ED" w:rsidP="00686310">
            <w:pPr>
              <w:tabs>
                <w:tab w:val="left" w:pos="1305"/>
              </w:tabs>
              <w:spacing w:line="360" w:lineRule="auto"/>
              <w:jc w:val="both"/>
              <w:rPr>
                <w:rFonts w:ascii="Book Antiqua" w:eastAsia="PMingLiU" w:hAnsi="Book Antiqua"/>
                <w:color w:val="000000"/>
                <w:szCs w:val="24"/>
              </w:rPr>
            </w:pPr>
          </w:p>
        </w:tc>
        <w:tc>
          <w:tcPr>
            <w:tcW w:w="1275" w:type="dxa"/>
          </w:tcPr>
          <w:p w:rsidR="007A55ED" w:rsidRPr="0019608A" w:rsidRDefault="007A55ED" w:rsidP="00686310">
            <w:pPr>
              <w:spacing w:line="360" w:lineRule="auto"/>
              <w:jc w:val="both"/>
              <w:rPr>
                <w:rFonts w:ascii="Book Antiqua" w:eastAsia="PMingLiU" w:hAnsi="Book Antiqua"/>
                <w:color w:val="000000"/>
                <w:szCs w:val="24"/>
              </w:rPr>
            </w:pPr>
          </w:p>
        </w:tc>
      </w:tr>
      <w:tr w:rsidR="007A55ED" w:rsidRPr="00602C72" w:rsidTr="00606A06">
        <w:tc>
          <w:tcPr>
            <w:tcW w:w="1418" w:type="dxa"/>
            <w:tcBorders>
              <w:bottom w:val="single" w:sz="4" w:space="0" w:color="auto"/>
            </w:tcBorders>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Total</w:t>
            </w:r>
          </w:p>
        </w:tc>
        <w:tc>
          <w:tcPr>
            <w:tcW w:w="567" w:type="dxa"/>
            <w:tcBorders>
              <w:bottom w:val="single" w:sz="4" w:space="0" w:color="auto"/>
            </w:tcBorders>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859</w:t>
            </w:r>
          </w:p>
        </w:tc>
        <w:tc>
          <w:tcPr>
            <w:tcW w:w="992" w:type="dxa"/>
            <w:tcBorders>
              <w:bottom w:val="single" w:sz="4" w:space="0" w:color="auto"/>
            </w:tcBorders>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567 (66.0)</w:t>
            </w:r>
          </w:p>
        </w:tc>
        <w:tc>
          <w:tcPr>
            <w:tcW w:w="709" w:type="dxa"/>
            <w:tcBorders>
              <w:bottom w:val="single" w:sz="4" w:space="0" w:color="auto"/>
            </w:tcBorders>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1180</w:t>
            </w:r>
          </w:p>
        </w:tc>
        <w:tc>
          <w:tcPr>
            <w:tcW w:w="850" w:type="dxa"/>
            <w:tcBorders>
              <w:bottom w:val="single" w:sz="4" w:space="0" w:color="auto"/>
            </w:tcBorders>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595 (50.5)</w:t>
            </w:r>
          </w:p>
        </w:tc>
        <w:tc>
          <w:tcPr>
            <w:tcW w:w="709" w:type="dxa"/>
            <w:tcBorders>
              <w:bottom w:val="single" w:sz="4" w:space="0" w:color="auto"/>
            </w:tcBorders>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65 (5.5)</w:t>
            </w:r>
          </w:p>
        </w:tc>
        <w:tc>
          <w:tcPr>
            <w:tcW w:w="709" w:type="dxa"/>
            <w:tcBorders>
              <w:bottom w:val="single" w:sz="4" w:space="0" w:color="auto"/>
            </w:tcBorders>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42 (3.6)</w:t>
            </w:r>
          </w:p>
        </w:tc>
        <w:tc>
          <w:tcPr>
            <w:tcW w:w="850" w:type="dxa"/>
            <w:tcBorders>
              <w:bottom w:val="single" w:sz="4" w:space="0" w:color="auto"/>
            </w:tcBorders>
          </w:tcPr>
          <w:p w:rsidR="007A55ED" w:rsidRPr="0019608A" w:rsidRDefault="007A55ED" w:rsidP="00686310">
            <w:pPr>
              <w:spacing w:line="360" w:lineRule="auto"/>
              <w:jc w:val="both"/>
              <w:rPr>
                <w:rFonts w:ascii="Book Antiqua" w:eastAsia="PMingLiU" w:hAnsi="Book Antiqua"/>
                <w:color w:val="000000"/>
                <w:szCs w:val="24"/>
              </w:rPr>
            </w:pPr>
            <w:r w:rsidRPr="0019608A">
              <w:rPr>
                <w:rFonts w:ascii="Book Antiqua" w:eastAsia="PMingLiU" w:hAnsi="Book Antiqua"/>
                <w:color w:val="000000"/>
                <w:szCs w:val="24"/>
              </w:rPr>
              <w:t>478 (40.4)</w:t>
            </w:r>
          </w:p>
        </w:tc>
        <w:tc>
          <w:tcPr>
            <w:tcW w:w="1417" w:type="dxa"/>
            <w:gridSpan w:val="2"/>
            <w:tcBorders>
              <w:bottom w:val="single" w:sz="4" w:space="0" w:color="auto"/>
            </w:tcBorders>
          </w:tcPr>
          <w:p w:rsidR="007A55ED" w:rsidRPr="0019608A" w:rsidRDefault="007A55ED" w:rsidP="00686310">
            <w:pPr>
              <w:spacing w:line="360" w:lineRule="auto"/>
              <w:jc w:val="both"/>
              <w:rPr>
                <w:rFonts w:ascii="Book Antiqua" w:eastAsia="PMingLiU" w:hAnsi="Book Antiqua"/>
                <w:color w:val="000000"/>
                <w:szCs w:val="24"/>
              </w:rPr>
            </w:pPr>
          </w:p>
        </w:tc>
      </w:tr>
    </w:tbl>
    <w:p w:rsidR="007A55ED" w:rsidRPr="0019608A" w:rsidRDefault="007A55ED" w:rsidP="00686310">
      <w:pPr>
        <w:spacing w:line="360" w:lineRule="auto"/>
        <w:jc w:val="both"/>
        <w:rPr>
          <w:rFonts w:ascii="Book Antiqua" w:hAnsi="Book Antiqua"/>
          <w:color w:val="000000"/>
          <w:szCs w:val="24"/>
          <w:lang w:eastAsia="zh-CN"/>
        </w:rPr>
      </w:pPr>
      <w:r w:rsidRPr="0019608A">
        <w:rPr>
          <w:rFonts w:ascii="Book Antiqua" w:eastAsia="PMingLiU" w:hAnsi="Book Antiqua"/>
          <w:color w:val="000000"/>
          <w:szCs w:val="24"/>
        </w:rPr>
        <w:t xml:space="preserve">Ca.: </w:t>
      </w:r>
      <w:r w:rsidRPr="0019608A">
        <w:rPr>
          <w:rFonts w:ascii="Book Antiqua" w:eastAsia="PMingLiU" w:hAnsi="Book Antiqua"/>
          <w:caps/>
          <w:color w:val="000000"/>
          <w:szCs w:val="24"/>
        </w:rPr>
        <w:t>c</w:t>
      </w:r>
      <w:r w:rsidRPr="0019608A">
        <w:rPr>
          <w:rFonts w:ascii="Book Antiqua" w:eastAsia="PMingLiU" w:hAnsi="Book Antiqua"/>
          <w:color w:val="000000"/>
          <w:szCs w:val="24"/>
        </w:rPr>
        <w:t xml:space="preserve">ancer; tu.: </w:t>
      </w:r>
      <w:r w:rsidRPr="0019608A">
        <w:rPr>
          <w:rFonts w:ascii="Book Antiqua" w:eastAsia="PMingLiU" w:hAnsi="Book Antiqua"/>
          <w:caps/>
          <w:color w:val="000000"/>
          <w:szCs w:val="24"/>
        </w:rPr>
        <w:t>t</w:t>
      </w:r>
      <w:r w:rsidRPr="0019608A">
        <w:rPr>
          <w:rFonts w:ascii="Book Antiqua" w:eastAsia="PMingLiU" w:hAnsi="Book Antiqua"/>
          <w:color w:val="000000"/>
          <w:szCs w:val="24"/>
        </w:rPr>
        <w:t>umor</w:t>
      </w:r>
      <w:r w:rsidRPr="0019608A">
        <w:rPr>
          <w:rFonts w:ascii="Book Antiqua" w:hAnsi="Book Antiqua"/>
          <w:color w:val="000000"/>
          <w:szCs w:val="24"/>
          <w:lang w:eastAsia="zh-CN"/>
        </w:rPr>
        <w:t>.</w:t>
      </w:r>
    </w:p>
    <w:p w:rsidR="007A55ED" w:rsidRPr="0019608A" w:rsidRDefault="007A55ED" w:rsidP="00686310">
      <w:pPr>
        <w:widowControl/>
        <w:spacing w:line="360" w:lineRule="auto"/>
        <w:jc w:val="both"/>
        <w:rPr>
          <w:rFonts w:ascii="Book Antiqua" w:hAnsi="Book Antiqua"/>
          <w:color w:val="000000"/>
          <w:szCs w:val="24"/>
        </w:rPr>
      </w:pPr>
      <w:r w:rsidRPr="0019608A">
        <w:rPr>
          <w:rFonts w:ascii="Book Antiqua" w:hAnsi="Book Antiqua"/>
          <w:color w:val="000000"/>
          <w:szCs w:val="24"/>
        </w:rPr>
        <w:br w:type="page"/>
      </w:r>
    </w:p>
    <w:p w:rsidR="007A55ED" w:rsidRPr="0019608A" w:rsidRDefault="007A55ED" w:rsidP="00686310">
      <w:pPr>
        <w:spacing w:line="360" w:lineRule="auto"/>
        <w:jc w:val="both"/>
        <w:rPr>
          <w:rFonts w:ascii="Book Antiqua" w:eastAsia="PMingLiU" w:hAnsi="Book Antiqua"/>
          <w:b/>
          <w:color w:val="000000"/>
          <w:szCs w:val="24"/>
        </w:rPr>
      </w:pPr>
      <w:r w:rsidRPr="0019608A">
        <w:rPr>
          <w:rFonts w:ascii="Book Antiqua" w:eastAsia="PMingLiU" w:hAnsi="Book Antiqua"/>
          <w:b/>
          <w:color w:val="000000"/>
          <w:szCs w:val="24"/>
        </w:rPr>
        <w:t>Table 2 The types of somatic mitochondrial DNA mutations in human cancers</w:t>
      </w:r>
    </w:p>
    <w:tbl>
      <w:tblPr>
        <w:tblW w:w="8222" w:type="dxa"/>
        <w:tblInd w:w="108" w:type="dxa"/>
        <w:tblLayout w:type="fixed"/>
        <w:tblLook w:val="01E0" w:firstRow="1" w:lastRow="1" w:firstColumn="1" w:lastColumn="1" w:noHBand="0" w:noVBand="0"/>
      </w:tblPr>
      <w:tblGrid>
        <w:gridCol w:w="1418"/>
        <w:gridCol w:w="567"/>
        <w:gridCol w:w="851"/>
        <w:gridCol w:w="709"/>
        <w:gridCol w:w="850"/>
        <w:gridCol w:w="992"/>
        <w:gridCol w:w="993"/>
        <w:gridCol w:w="850"/>
        <w:gridCol w:w="992"/>
      </w:tblGrid>
      <w:tr w:rsidR="007A55ED" w:rsidRPr="00602C72" w:rsidTr="002B66A8">
        <w:tc>
          <w:tcPr>
            <w:tcW w:w="1418" w:type="dxa"/>
            <w:tcBorders>
              <w:top w:val="single" w:sz="4" w:space="0" w:color="auto"/>
              <w:bottom w:val="single" w:sz="4" w:space="0" w:color="auto"/>
            </w:tcBorders>
          </w:tcPr>
          <w:p w:rsidR="007A55ED" w:rsidRPr="0019608A" w:rsidRDefault="007A55ED" w:rsidP="00686310">
            <w:pPr>
              <w:snapToGrid w:val="0"/>
              <w:spacing w:line="360" w:lineRule="auto"/>
              <w:contextualSpacing/>
              <w:jc w:val="both"/>
              <w:rPr>
                <w:rFonts w:ascii="Book Antiqua" w:eastAsia="PMingLiU" w:hAnsi="Book Antiqua"/>
                <w:b/>
                <w:color w:val="000000"/>
                <w:szCs w:val="24"/>
              </w:rPr>
            </w:pPr>
            <w:r w:rsidRPr="0019608A">
              <w:rPr>
                <w:rFonts w:ascii="Book Antiqua" w:eastAsia="PMingLiU" w:hAnsi="Book Antiqua"/>
                <w:b/>
                <w:color w:val="000000"/>
                <w:szCs w:val="24"/>
              </w:rPr>
              <w:t>Cancer</w:t>
            </w:r>
          </w:p>
        </w:tc>
        <w:tc>
          <w:tcPr>
            <w:tcW w:w="567" w:type="dxa"/>
            <w:tcBorders>
              <w:top w:val="single" w:sz="4" w:space="0" w:color="auto"/>
              <w:bottom w:val="single" w:sz="4" w:space="0" w:color="auto"/>
            </w:tcBorders>
          </w:tcPr>
          <w:p w:rsidR="007A55ED" w:rsidRPr="0019608A" w:rsidRDefault="007A55ED" w:rsidP="00686310">
            <w:pPr>
              <w:snapToGrid w:val="0"/>
              <w:spacing w:line="360" w:lineRule="auto"/>
              <w:contextualSpacing/>
              <w:jc w:val="both"/>
              <w:rPr>
                <w:rFonts w:ascii="Book Antiqua" w:eastAsia="PMingLiU" w:hAnsi="Book Antiqua"/>
                <w:b/>
                <w:color w:val="000000"/>
                <w:szCs w:val="24"/>
              </w:rPr>
            </w:pPr>
            <w:r w:rsidRPr="0019608A">
              <w:rPr>
                <w:rFonts w:ascii="Book Antiqua" w:eastAsia="PMingLiU" w:hAnsi="Book Antiqua"/>
                <w:b/>
                <w:color w:val="000000"/>
                <w:szCs w:val="24"/>
              </w:rPr>
              <w:t>Cases</w:t>
            </w:r>
          </w:p>
        </w:tc>
        <w:tc>
          <w:tcPr>
            <w:tcW w:w="851" w:type="dxa"/>
            <w:tcBorders>
              <w:top w:val="single" w:sz="4" w:space="0" w:color="auto"/>
              <w:bottom w:val="single" w:sz="4" w:space="0" w:color="auto"/>
            </w:tcBorders>
          </w:tcPr>
          <w:p w:rsidR="007A55ED" w:rsidRPr="0019608A" w:rsidRDefault="007A55ED" w:rsidP="00686310">
            <w:pPr>
              <w:snapToGrid w:val="0"/>
              <w:spacing w:line="360" w:lineRule="auto"/>
              <w:contextualSpacing/>
              <w:jc w:val="both"/>
              <w:rPr>
                <w:rFonts w:ascii="Book Antiqua" w:eastAsia="PMingLiU" w:hAnsi="Book Antiqua"/>
                <w:b/>
                <w:color w:val="000000"/>
                <w:szCs w:val="24"/>
              </w:rPr>
            </w:pPr>
            <w:r w:rsidRPr="0019608A">
              <w:rPr>
                <w:rFonts w:ascii="Book Antiqua" w:eastAsia="PMingLiU" w:hAnsi="Book Antiqua"/>
                <w:b/>
                <w:color w:val="000000"/>
                <w:szCs w:val="24"/>
              </w:rPr>
              <w:t>No. of cancers with mutation (%)</w:t>
            </w:r>
          </w:p>
        </w:tc>
        <w:tc>
          <w:tcPr>
            <w:tcW w:w="709" w:type="dxa"/>
            <w:tcBorders>
              <w:top w:val="single" w:sz="4" w:space="0" w:color="auto"/>
              <w:bottom w:val="single" w:sz="4" w:space="0" w:color="auto"/>
            </w:tcBorders>
          </w:tcPr>
          <w:p w:rsidR="007A55ED" w:rsidRPr="0019608A" w:rsidRDefault="007A55ED" w:rsidP="00686310">
            <w:pPr>
              <w:snapToGrid w:val="0"/>
              <w:spacing w:line="360" w:lineRule="auto"/>
              <w:contextualSpacing/>
              <w:jc w:val="both"/>
              <w:rPr>
                <w:rFonts w:ascii="Book Antiqua" w:eastAsia="PMingLiU" w:hAnsi="Book Antiqua"/>
                <w:b/>
                <w:color w:val="000000"/>
                <w:szCs w:val="24"/>
              </w:rPr>
            </w:pPr>
            <w:r w:rsidRPr="0019608A">
              <w:rPr>
                <w:rFonts w:ascii="Book Antiqua" w:eastAsia="PMingLiU" w:hAnsi="Book Antiqua"/>
                <w:b/>
                <w:color w:val="000000"/>
                <w:szCs w:val="24"/>
              </w:rPr>
              <w:t>No. of mutations</w:t>
            </w:r>
          </w:p>
        </w:tc>
        <w:tc>
          <w:tcPr>
            <w:tcW w:w="850" w:type="dxa"/>
            <w:tcBorders>
              <w:top w:val="single" w:sz="4" w:space="0" w:color="auto"/>
              <w:bottom w:val="single" w:sz="4" w:space="0" w:color="auto"/>
            </w:tcBorders>
          </w:tcPr>
          <w:p w:rsidR="007A55ED" w:rsidRPr="0019608A" w:rsidRDefault="007A55ED" w:rsidP="00686310">
            <w:pPr>
              <w:snapToGrid w:val="0"/>
              <w:spacing w:line="360" w:lineRule="auto"/>
              <w:contextualSpacing/>
              <w:jc w:val="both"/>
              <w:rPr>
                <w:rFonts w:ascii="Book Antiqua" w:eastAsia="PMingLiU" w:hAnsi="Book Antiqua"/>
                <w:b/>
                <w:color w:val="000000"/>
                <w:szCs w:val="24"/>
              </w:rPr>
            </w:pPr>
            <w:r w:rsidRPr="0019608A">
              <w:rPr>
                <w:rFonts w:ascii="Book Antiqua" w:eastAsia="PMingLiU" w:hAnsi="Book Antiqua"/>
                <w:b/>
                <w:color w:val="000000"/>
                <w:szCs w:val="24"/>
              </w:rPr>
              <w:t>Transitions</w:t>
            </w:r>
          </w:p>
        </w:tc>
        <w:tc>
          <w:tcPr>
            <w:tcW w:w="992" w:type="dxa"/>
            <w:tcBorders>
              <w:top w:val="single" w:sz="4" w:space="0" w:color="auto"/>
              <w:bottom w:val="single" w:sz="4" w:space="0" w:color="auto"/>
            </w:tcBorders>
          </w:tcPr>
          <w:p w:rsidR="007A55ED" w:rsidRPr="0019608A" w:rsidRDefault="007A55ED" w:rsidP="00686310">
            <w:pPr>
              <w:snapToGrid w:val="0"/>
              <w:spacing w:line="360" w:lineRule="auto"/>
              <w:contextualSpacing/>
              <w:jc w:val="both"/>
              <w:rPr>
                <w:rFonts w:ascii="Book Antiqua" w:eastAsia="PMingLiU" w:hAnsi="Book Antiqua"/>
                <w:b/>
                <w:color w:val="000000"/>
                <w:szCs w:val="24"/>
              </w:rPr>
            </w:pPr>
            <w:r w:rsidRPr="0019608A">
              <w:rPr>
                <w:rFonts w:ascii="Book Antiqua" w:eastAsia="PMingLiU" w:hAnsi="Book Antiqua"/>
                <w:b/>
                <w:color w:val="000000"/>
                <w:szCs w:val="24"/>
              </w:rPr>
              <w:t>Transversions</w:t>
            </w:r>
          </w:p>
        </w:tc>
        <w:tc>
          <w:tcPr>
            <w:tcW w:w="993" w:type="dxa"/>
            <w:tcBorders>
              <w:top w:val="single" w:sz="4" w:space="0" w:color="auto"/>
              <w:bottom w:val="single" w:sz="4" w:space="0" w:color="auto"/>
            </w:tcBorders>
          </w:tcPr>
          <w:p w:rsidR="007A55ED" w:rsidRPr="0019608A" w:rsidRDefault="007A55ED" w:rsidP="00686310">
            <w:pPr>
              <w:snapToGrid w:val="0"/>
              <w:spacing w:line="360" w:lineRule="auto"/>
              <w:contextualSpacing/>
              <w:jc w:val="both"/>
              <w:rPr>
                <w:rFonts w:ascii="Book Antiqua" w:eastAsia="PMingLiU" w:hAnsi="Book Antiqua"/>
                <w:b/>
                <w:color w:val="000000"/>
                <w:szCs w:val="24"/>
              </w:rPr>
            </w:pPr>
            <w:r w:rsidRPr="0019608A">
              <w:rPr>
                <w:rFonts w:ascii="Book Antiqua" w:eastAsia="PMingLiU" w:hAnsi="Book Antiqua"/>
                <w:b/>
                <w:color w:val="000000"/>
                <w:szCs w:val="24"/>
              </w:rPr>
              <w:t>Mono-/di-nucleotide repeat instability</w:t>
            </w:r>
          </w:p>
        </w:tc>
        <w:tc>
          <w:tcPr>
            <w:tcW w:w="850" w:type="dxa"/>
            <w:tcBorders>
              <w:top w:val="single" w:sz="4" w:space="0" w:color="auto"/>
              <w:bottom w:val="single" w:sz="4" w:space="0" w:color="auto"/>
            </w:tcBorders>
          </w:tcPr>
          <w:p w:rsidR="007A55ED" w:rsidRPr="0019608A" w:rsidRDefault="007A55ED" w:rsidP="00686310">
            <w:pPr>
              <w:snapToGrid w:val="0"/>
              <w:spacing w:line="360" w:lineRule="auto"/>
              <w:contextualSpacing/>
              <w:jc w:val="both"/>
              <w:rPr>
                <w:rFonts w:ascii="Book Antiqua" w:eastAsia="PMingLiU" w:hAnsi="Book Antiqua"/>
                <w:b/>
                <w:color w:val="000000"/>
                <w:szCs w:val="24"/>
              </w:rPr>
            </w:pPr>
            <w:r w:rsidRPr="0019608A">
              <w:rPr>
                <w:rFonts w:ascii="Book Antiqua" w:eastAsia="PMingLiU" w:hAnsi="Book Antiqua"/>
                <w:b/>
                <w:color w:val="000000"/>
                <w:szCs w:val="24"/>
              </w:rPr>
              <w:t>Others</w:t>
            </w:r>
          </w:p>
        </w:tc>
        <w:tc>
          <w:tcPr>
            <w:tcW w:w="992" w:type="dxa"/>
            <w:tcBorders>
              <w:top w:val="single" w:sz="4" w:space="0" w:color="auto"/>
              <w:bottom w:val="single" w:sz="4" w:space="0" w:color="auto"/>
            </w:tcBorders>
          </w:tcPr>
          <w:p w:rsidR="007A55ED" w:rsidRPr="0019608A" w:rsidRDefault="007A55ED" w:rsidP="004701C4">
            <w:pPr>
              <w:snapToGrid w:val="0"/>
              <w:spacing w:line="360" w:lineRule="auto"/>
              <w:contextualSpacing/>
              <w:jc w:val="both"/>
              <w:rPr>
                <w:rFonts w:ascii="Book Antiqua" w:hAnsi="Book Antiqua"/>
                <w:b/>
                <w:color w:val="000000"/>
                <w:szCs w:val="24"/>
                <w:lang w:eastAsia="zh-CN"/>
              </w:rPr>
            </w:pPr>
            <w:r w:rsidRPr="0019608A">
              <w:rPr>
                <w:rFonts w:ascii="Book Antiqua" w:eastAsia="PMingLiU" w:hAnsi="Book Antiqua"/>
                <w:b/>
                <w:color w:val="000000"/>
                <w:szCs w:val="24"/>
              </w:rPr>
              <w:t>Ref</w:t>
            </w:r>
            <w:r w:rsidRPr="0019608A">
              <w:rPr>
                <w:rFonts w:ascii="Book Antiqua" w:hAnsi="Book Antiqua"/>
                <w:b/>
                <w:color w:val="000000"/>
                <w:szCs w:val="24"/>
                <w:lang w:eastAsia="zh-CN"/>
              </w:rPr>
              <w:t>.</w:t>
            </w:r>
          </w:p>
        </w:tc>
      </w:tr>
      <w:tr w:rsidR="007A55ED" w:rsidRPr="00602C72" w:rsidTr="002B66A8">
        <w:tc>
          <w:tcPr>
            <w:tcW w:w="1418" w:type="dxa"/>
            <w:tcBorders>
              <w:top w:val="single" w:sz="4" w:space="0" w:color="auto"/>
            </w:tcBorders>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Adult leukemia</w:t>
            </w:r>
          </w:p>
        </w:tc>
        <w:tc>
          <w:tcPr>
            <w:tcW w:w="567" w:type="dxa"/>
            <w:tcBorders>
              <w:top w:val="single" w:sz="4" w:space="0" w:color="auto"/>
            </w:tcBorders>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24</w:t>
            </w:r>
          </w:p>
        </w:tc>
        <w:tc>
          <w:tcPr>
            <w:tcW w:w="851" w:type="dxa"/>
            <w:tcBorders>
              <w:top w:val="single" w:sz="4" w:space="0" w:color="auto"/>
            </w:tcBorders>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9 (37.5)</w:t>
            </w:r>
          </w:p>
        </w:tc>
        <w:tc>
          <w:tcPr>
            <w:tcW w:w="709" w:type="dxa"/>
            <w:tcBorders>
              <w:top w:val="single" w:sz="4" w:space="0" w:color="auto"/>
            </w:tcBorders>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9</w:t>
            </w:r>
          </w:p>
        </w:tc>
        <w:tc>
          <w:tcPr>
            <w:tcW w:w="850" w:type="dxa"/>
            <w:tcBorders>
              <w:top w:val="single" w:sz="4" w:space="0" w:color="auto"/>
            </w:tcBorders>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9 (100.0)</w:t>
            </w:r>
          </w:p>
        </w:tc>
        <w:tc>
          <w:tcPr>
            <w:tcW w:w="992" w:type="dxa"/>
            <w:tcBorders>
              <w:top w:val="single" w:sz="4" w:space="0" w:color="auto"/>
            </w:tcBorders>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3" w:type="dxa"/>
            <w:tcBorders>
              <w:top w:val="single" w:sz="4" w:space="0" w:color="auto"/>
            </w:tcBorders>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850" w:type="dxa"/>
            <w:tcBorders>
              <w:top w:val="single" w:sz="4" w:space="0" w:color="auto"/>
            </w:tcBorders>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2" w:type="dxa"/>
            <w:tcBorders>
              <w:top w:val="single" w:sz="4" w:space="0" w:color="auto"/>
            </w:tcBorders>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[16]</w:t>
            </w:r>
          </w:p>
        </w:tc>
      </w:tr>
      <w:tr w:rsidR="007A55ED" w:rsidRPr="00602C72" w:rsidTr="002B66A8">
        <w:tc>
          <w:tcPr>
            <w:tcW w:w="1418"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Bladder ca.</w:t>
            </w:r>
          </w:p>
        </w:tc>
        <w:tc>
          <w:tcPr>
            <w:tcW w:w="567"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14</w:t>
            </w:r>
          </w:p>
        </w:tc>
        <w:tc>
          <w:tcPr>
            <w:tcW w:w="851"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9 (64.3)</w:t>
            </w:r>
          </w:p>
        </w:tc>
        <w:tc>
          <w:tcPr>
            <w:tcW w:w="709"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20</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14 (70.0)</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3 (15.0)</w:t>
            </w:r>
          </w:p>
        </w:tc>
        <w:tc>
          <w:tcPr>
            <w:tcW w:w="993"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 (5.0)</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 (10.0)</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[17]</w:t>
            </w:r>
          </w:p>
        </w:tc>
      </w:tr>
      <w:tr w:rsidR="007A55ED" w:rsidRPr="00602C72" w:rsidTr="002B66A8">
        <w:tc>
          <w:tcPr>
            <w:tcW w:w="1418"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567"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851"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709"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993"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r>
      <w:tr w:rsidR="007A55ED" w:rsidRPr="00602C72" w:rsidTr="002B66A8">
        <w:tc>
          <w:tcPr>
            <w:tcW w:w="1418"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Breast ca.</w:t>
            </w:r>
          </w:p>
        </w:tc>
        <w:tc>
          <w:tcPr>
            <w:tcW w:w="567"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18</w:t>
            </w:r>
          </w:p>
        </w:tc>
        <w:tc>
          <w:tcPr>
            <w:tcW w:w="851"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11 (61.1)</w:t>
            </w:r>
          </w:p>
        </w:tc>
        <w:tc>
          <w:tcPr>
            <w:tcW w:w="709"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12</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6 (50.0)</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 (8.3)</w:t>
            </w:r>
          </w:p>
        </w:tc>
        <w:tc>
          <w:tcPr>
            <w:tcW w:w="993"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5 (41.7)</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[18]</w:t>
            </w:r>
          </w:p>
        </w:tc>
      </w:tr>
      <w:tr w:rsidR="007A55ED" w:rsidRPr="00602C72" w:rsidTr="002B66A8">
        <w:tc>
          <w:tcPr>
            <w:tcW w:w="1418"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567"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19</w:t>
            </w:r>
          </w:p>
        </w:tc>
        <w:tc>
          <w:tcPr>
            <w:tcW w:w="851"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14 (73.7)</w:t>
            </w:r>
          </w:p>
        </w:tc>
        <w:tc>
          <w:tcPr>
            <w:tcW w:w="709"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27</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22 (81.5)</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 (3.7)</w:t>
            </w:r>
          </w:p>
        </w:tc>
        <w:tc>
          <w:tcPr>
            <w:tcW w:w="993"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4 (14.8)</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[19]</w:t>
            </w:r>
          </w:p>
        </w:tc>
      </w:tr>
      <w:tr w:rsidR="007A55ED" w:rsidRPr="00602C72" w:rsidTr="002B66A8">
        <w:tc>
          <w:tcPr>
            <w:tcW w:w="1418"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567"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15</w:t>
            </w:r>
          </w:p>
        </w:tc>
        <w:tc>
          <w:tcPr>
            <w:tcW w:w="851"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14 (93.3)</w:t>
            </w:r>
          </w:p>
        </w:tc>
        <w:tc>
          <w:tcPr>
            <w:tcW w:w="709"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45</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33 (73.3)</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7 (15.6)</w:t>
            </w:r>
          </w:p>
        </w:tc>
        <w:tc>
          <w:tcPr>
            <w:tcW w:w="993"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5 (11.1)</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[20]</w:t>
            </w:r>
          </w:p>
        </w:tc>
      </w:tr>
      <w:tr w:rsidR="007A55ED" w:rsidRPr="00602C72" w:rsidTr="002B66A8">
        <w:tc>
          <w:tcPr>
            <w:tcW w:w="1418"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567"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58</w:t>
            </w:r>
          </w:p>
        </w:tc>
        <w:tc>
          <w:tcPr>
            <w:tcW w:w="851"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27 (46.6)</w:t>
            </w:r>
          </w:p>
        </w:tc>
        <w:tc>
          <w:tcPr>
            <w:tcW w:w="709"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40</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20 (50.0)</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 (5.0)</w:t>
            </w:r>
          </w:p>
        </w:tc>
        <w:tc>
          <w:tcPr>
            <w:tcW w:w="993"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17 (27.5)</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 (2.5)</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[21]</w:t>
            </w:r>
          </w:p>
        </w:tc>
      </w:tr>
      <w:tr w:rsidR="007A55ED" w:rsidRPr="00602C72" w:rsidTr="002B66A8">
        <w:tc>
          <w:tcPr>
            <w:tcW w:w="1418"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567"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851"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709"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993"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r>
      <w:tr w:rsidR="007A55ED" w:rsidRPr="00602C72" w:rsidTr="002B66A8">
        <w:tc>
          <w:tcPr>
            <w:tcW w:w="1418"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Esophageal ca.</w:t>
            </w:r>
          </w:p>
        </w:tc>
        <w:tc>
          <w:tcPr>
            <w:tcW w:w="567"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20</w:t>
            </w:r>
          </w:p>
        </w:tc>
        <w:tc>
          <w:tcPr>
            <w:tcW w:w="851"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11 (55.0)</w:t>
            </w:r>
          </w:p>
        </w:tc>
        <w:tc>
          <w:tcPr>
            <w:tcW w:w="709"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14</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3 (21.4)</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 (7.1)</w:t>
            </w:r>
          </w:p>
        </w:tc>
        <w:tc>
          <w:tcPr>
            <w:tcW w:w="993"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9 (64.3)</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 (7.1)</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[22]</w:t>
            </w:r>
          </w:p>
        </w:tc>
      </w:tr>
      <w:tr w:rsidR="007A55ED" w:rsidRPr="00602C72" w:rsidTr="002B66A8">
        <w:tc>
          <w:tcPr>
            <w:tcW w:w="1418"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kern w:val="0"/>
                <w:szCs w:val="24"/>
              </w:rPr>
              <w:t>Follicular thyroid ca.</w:t>
            </w:r>
          </w:p>
        </w:tc>
        <w:tc>
          <w:tcPr>
            <w:tcW w:w="567"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3</w:t>
            </w:r>
          </w:p>
        </w:tc>
        <w:tc>
          <w:tcPr>
            <w:tcW w:w="851"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3 (100.0</w:t>
            </w:r>
            <w:r w:rsidRPr="0019608A">
              <w:rPr>
                <w:rFonts w:ascii="Book Antiqua" w:eastAsia="PMingLiU" w:hAnsi="Book Antiqua"/>
                <w:color w:val="000000"/>
                <w:szCs w:val="24"/>
              </w:rPr>
              <w:lastRenderedPageBreak/>
              <w:t>)</w:t>
            </w:r>
          </w:p>
        </w:tc>
        <w:tc>
          <w:tcPr>
            <w:tcW w:w="709"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lastRenderedPageBreak/>
              <w:t>4</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3 (75.0)</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3"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 (25.0)</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[23]</w:t>
            </w:r>
          </w:p>
        </w:tc>
      </w:tr>
      <w:tr w:rsidR="007A55ED" w:rsidRPr="00602C72" w:rsidTr="002B66A8">
        <w:tc>
          <w:tcPr>
            <w:tcW w:w="1418"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lastRenderedPageBreak/>
              <w:t>Gastric ca.</w:t>
            </w:r>
          </w:p>
        </w:tc>
        <w:tc>
          <w:tcPr>
            <w:tcW w:w="567"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31</w:t>
            </w:r>
          </w:p>
        </w:tc>
        <w:tc>
          <w:tcPr>
            <w:tcW w:w="851"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20 (64.5)</w:t>
            </w:r>
          </w:p>
        </w:tc>
        <w:tc>
          <w:tcPr>
            <w:tcW w:w="709"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26</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12 (46.2)</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3"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12 (46.2)</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 (7.7)</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[15]</w:t>
            </w:r>
          </w:p>
        </w:tc>
      </w:tr>
      <w:tr w:rsidR="007A55ED" w:rsidRPr="00602C72" w:rsidTr="002B66A8">
        <w:tc>
          <w:tcPr>
            <w:tcW w:w="1418"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Head-and-neck ca.</w:t>
            </w:r>
          </w:p>
        </w:tc>
        <w:tc>
          <w:tcPr>
            <w:tcW w:w="567"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13</w:t>
            </w:r>
          </w:p>
        </w:tc>
        <w:tc>
          <w:tcPr>
            <w:tcW w:w="851"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6 (46.2)</w:t>
            </w:r>
          </w:p>
        </w:tc>
        <w:tc>
          <w:tcPr>
            <w:tcW w:w="709"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9</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7 (77.8)</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3"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 (22.2)</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[17]</w:t>
            </w:r>
          </w:p>
        </w:tc>
      </w:tr>
      <w:tr w:rsidR="007A55ED" w:rsidRPr="00602C72" w:rsidTr="002B66A8">
        <w:tc>
          <w:tcPr>
            <w:tcW w:w="1418"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Hepatocellular ca.</w:t>
            </w:r>
          </w:p>
        </w:tc>
        <w:tc>
          <w:tcPr>
            <w:tcW w:w="567"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10</w:t>
            </w:r>
          </w:p>
        </w:tc>
        <w:tc>
          <w:tcPr>
            <w:tcW w:w="851"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5 (50.0)</w:t>
            </w:r>
          </w:p>
        </w:tc>
        <w:tc>
          <w:tcPr>
            <w:tcW w:w="709"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24</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15 (62.5)</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3"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9 (37.5)</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[24]</w:t>
            </w:r>
          </w:p>
        </w:tc>
      </w:tr>
      <w:tr w:rsidR="007A55ED" w:rsidRPr="00602C72" w:rsidTr="002B66A8">
        <w:tc>
          <w:tcPr>
            <w:tcW w:w="1418"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567"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44</w:t>
            </w:r>
          </w:p>
        </w:tc>
        <w:tc>
          <w:tcPr>
            <w:tcW w:w="851"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23 (52.3)</w:t>
            </w:r>
          </w:p>
        </w:tc>
        <w:tc>
          <w:tcPr>
            <w:tcW w:w="709"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34</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19 (55.9)</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3"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13 (38.2)</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 (5.9)</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[25]</w:t>
            </w:r>
          </w:p>
        </w:tc>
      </w:tr>
      <w:tr w:rsidR="007A55ED" w:rsidRPr="00602C72" w:rsidTr="002B66A8">
        <w:tc>
          <w:tcPr>
            <w:tcW w:w="1418"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567"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851"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709"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993"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r>
      <w:tr w:rsidR="007A55ED" w:rsidRPr="00602C72" w:rsidTr="002B66A8">
        <w:tc>
          <w:tcPr>
            <w:tcW w:w="1418"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Lung ca.</w:t>
            </w:r>
          </w:p>
        </w:tc>
        <w:tc>
          <w:tcPr>
            <w:tcW w:w="567"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14</w:t>
            </w:r>
          </w:p>
        </w:tc>
        <w:tc>
          <w:tcPr>
            <w:tcW w:w="851"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6 (47.1)</w:t>
            </w:r>
          </w:p>
        </w:tc>
        <w:tc>
          <w:tcPr>
            <w:tcW w:w="709"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10</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8 (80.0)</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 (10.0)</w:t>
            </w:r>
          </w:p>
        </w:tc>
        <w:tc>
          <w:tcPr>
            <w:tcW w:w="993"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 (10.0)</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[17]</w:t>
            </w:r>
          </w:p>
        </w:tc>
      </w:tr>
      <w:tr w:rsidR="007A55ED" w:rsidRPr="00602C72" w:rsidTr="002B66A8">
        <w:tc>
          <w:tcPr>
            <w:tcW w:w="1418"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567"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55</w:t>
            </w:r>
          </w:p>
        </w:tc>
        <w:tc>
          <w:tcPr>
            <w:tcW w:w="851"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33 (60.0)</w:t>
            </w:r>
          </w:p>
        </w:tc>
        <w:tc>
          <w:tcPr>
            <w:tcW w:w="709"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56</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47 (83.9)</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 (1.8)</w:t>
            </w:r>
          </w:p>
        </w:tc>
        <w:tc>
          <w:tcPr>
            <w:tcW w:w="993"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8 (14.3)</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[26]</w:t>
            </w:r>
          </w:p>
        </w:tc>
      </w:tr>
      <w:tr w:rsidR="007A55ED" w:rsidRPr="00602C72" w:rsidTr="002B66A8">
        <w:tc>
          <w:tcPr>
            <w:tcW w:w="1418"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567"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851"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709"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993"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r>
      <w:tr w:rsidR="007A55ED" w:rsidRPr="00602C72" w:rsidTr="002B66A8">
        <w:tc>
          <w:tcPr>
            <w:tcW w:w="1418" w:type="dxa"/>
          </w:tcPr>
          <w:p w:rsidR="007A55ED" w:rsidRPr="0019608A" w:rsidRDefault="007A55ED" w:rsidP="00686310">
            <w:pPr>
              <w:snapToGrid w:val="0"/>
              <w:spacing w:line="360" w:lineRule="auto"/>
              <w:contextualSpacing/>
              <w:jc w:val="both"/>
              <w:rPr>
                <w:rFonts w:ascii="Book Antiqua" w:eastAsia="PMingLiU" w:hAnsi="Book Antiqua"/>
                <w:color w:val="000000"/>
                <w:kern w:val="0"/>
                <w:szCs w:val="24"/>
              </w:rPr>
            </w:pPr>
            <w:r w:rsidRPr="0019608A">
              <w:rPr>
                <w:rFonts w:ascii="Book Antiqua" w:eastAsia="PMingLiU" w:hAnsi="Book Antiqua"/>
                <w:color w:val="000000"/>
                <w:kern w:val="0"/>
                <w:szCs w:val="24"/>
              </w:rPr>
              <w:t>Medulloblastoma</w:t>
            </w:r>
          </w:p>
        </w:tc>
        <w:tc>
          <w:tcPr>
            <w:tcW w:w="567"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15</w:t>
            </w:r>
          </w:p>
        </w:tc>
        <w:tc>
          <w:tcPr>
            <w:tcW w:w="851"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6 (40.0)</w:t>
            </w:r>
          </w:p>
        </w:tc>
        <w:tc>
          <w:tcPr>
            <w:tcW w:w="709"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18</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13 (72.2)</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3"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5 (27.8)</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[27]</w:t>
            </w:r>
          </w:p>
        </w:tc>
      </w:tr>
      <w:tr w:rsidR="007A55ED" w:rsidRPr="00602C72" w:rsidTr="002B66A8">
        <w:tc>
          <w:tcPr>
            <w:tcW w:w="1418"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Oncocytic head-and-neck tu.</w:t>
            </w:r>
          </w:p>
        </w:tc>
        <w:tc>
          <w:tcPr>
            <w:tcW w:w="567"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25</w:t>
            </w:r>
          </w:p>
        </w:tc>
        <w:tc>
          <w:tcPr>
            <w:tcW w:w="851"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16 (64.0)</w:t>
            </w:r>
          </w:p>
        </w:tc>
        <w:tc>
          <w:tcPr>
            <w:tcW w:w="709"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18</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13 (72.2)</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 (5.6)</w:t>
            </w:r>
          </w:p>
        </w:tc>
        <w:tc>
          <w:tcPr>
            <w:tcW w:w="993"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 (5.6)</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3 (16.7)</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[28]</w:t>
            </w:r>
          </w:p>
        </w:tc>
      </w:tr>
      <w:tr w:rsidR="007A55ED" w:rsidRPr="00602C72" w:rsidTr="002B66A8">
        <w:tc>
          <w:tcPr>
            <w:tcW w:w="1418"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Oncocytic pituitary adenoma</w:t>
            </w:r>
          </w:p>
        </w:tc>
        <w:tc>
          <w:tcPr>
            <w:tcW w:w="567"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25</w:t>
            </w:r>
          </w:p>
        </w:tc>
        <w:tc>
          <w:tcPr>
            <w:tcW w:w="851"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18 (72.0)</w:t>
            </w:r>
          </w:p>
        </w:tc>
        <w:tc>
          <w:tcPr>
            <w:tcW w:w="709"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20</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10 (50.0)</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3"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9 (45.0)</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 (5.0)</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[28]</w:t>
            </w:r>
          </w:p>
        </w:tc>
      </w:tr>
      <w:tr w:rsidR="007A55ED" w:rsidRPr="00602C72" w:rsidTr="002B66A8">
        <w:tc>
          <w:tcPr>
            <w:tcW w:w="1418"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Oncocytic thyroid tu.</w:t>
            </w:r>
          </w:p>
        </w:tc>
        <w:tc>
          <w:tcPr>
            <w:tcW w:w="567"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45</w:t>
            </w:r>
          </w:p>
        </w:tc>
        <w:tc>
          <w:tcPr>
            <w:tcW w:w="851"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26 (57.8)</w:t>
            </w:r>
          </w:p>
        </w:tc>
        <w:tc>
          <w:tcPr>
            <w:tcW w:w="709"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30</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22 (73.3)</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 (3.3)</w:t>
            </w:r>
          </w:p>
        </w:tc>
        <w:tc>
          <w:tcPr>
            <w:tcW w:w="993"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5 (15.2)</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 (6.7)</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[29]</w:t>
            </w:r>
          </w:p>
        </w:tc>
      </w:tr>
      <w:tr w:rsidR="007A55ED" w:rsidRPr="00602C72" w:rsidTr="002B66A8">
        <w:tc>
          <w:tcPr>
            <w:tcW w:w="1418"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Oral ca.</w:t>
            </w:r>
          </w:p>
        </w:tc>
        <w:tc>
          <w:tcPr>
            <w:tcW w:w="567"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18</w:t>
            </w:r>
          </w:p>
        </w:tc>
        <w:tc>
          <w:tcPr>
            <w:tcW w:w="851"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14 (77.8)</w:t>
            </w:r>
          </w:p>
        </w:tc>
        <w:tc>
          <w:tcPr>
            <w:tcW w:w="709"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26</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12 (46.2)</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4 (15.4)</w:t>
            </w:r>
          </w:p>
        </w:tc>
        <w:tc>
          <w:tcPr>
            <w:tcW w:w="993"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8 (30.8)</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 (14.3)</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[30]</w:t>
            </w:r>
          </w:p>
        </w:tc>
      </w:tr>
      <w:tr w:rsidR="007A55ED" w:rsidRPr="00602C72" w:rsidTr="002B66A8">
        <w:tc>
          <w:tcPr>
            <w:tcW w:w="1418"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567"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300</w:t>
            </w:r>
          </w:p>
        </w:tc>
        <w:tc>
          <w:tcPr>
            <w:tcW w:w="851"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240 (80.0)</w:t>
            </w:r>
          </w:p>
        </w:tc>
        <w:tc>
          <w:tcPr>
            <w:tcW w:w="709"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645</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356 (55.2)</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20 (3.1)</w:t>
            </w:r>
          </w:p>
        </w:tc>
        <w:tc>
          <w:tcPr>
            <w:tcW w:w="993"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237 (36.7)</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32 (5.0)</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[31]</w:t>
            </w:r>
          </w:p>
        </w:tc>
      </w:tr>
      <w:tr w:rsidR="007A55ED" w:rsidRPr="00602C72" w:rsidTr="002B66A8">
        <w:tc>
          <w:tcPr>
            <w:tcW w:w="1418"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567"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851"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709"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993"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r>
      <w:tr w:rsidR="007A55ED" w:rsidRPr="00602C72" w:rsidTr="002B66A8">
        <w:tc>
          <w:tcPr>
            <w:tcW w:w="1418"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 xml:space="preserve">Ovarian </w:t>
            </w:r>
            <w:r w:rsidRPr="0019608A">
              <w:rPr>
                <w:rFonts w:ascii="Book Antiqua" w:eastAsia="PMingLiU" w:hAnsi="Book Antiqua"/>
                <w:color w:val="000000"/>
                <w:szCs w:val="24"/>
              </w:rPr>
              <w:lastRenderedPageBreak/>
              <w:t>ca.</w:t>
            </w:r>
          </w:p>
        </w:tc>
        <w:tc>
          <w:tcPr>
            <w:tcW w:w="567"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lastRenderedPageBreak/>
              <w:t>10</w:t>
            </w:r>
          </w:p>
        </w:tc>
        <w:tc>
          <w:tcPr>
            <w:tcW w:w="851"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 xml:space="preserve">6 </w:t>
            </w:r>
            <w:r w:rsidRPr="0019608A">
              <w:rPr>
                <w:rFonts w:ascii="Book Antiqua" w:eastAsia="PMingLiU" w:hAnsi="Book Antiqua"/>
                <w:color w:val="000000"/>
                <w:szCs w:val="24"/>
              </w:rPr>
              <w:lastRenderedPageBreak/>
              <w:t>(60.0)</w:t>
            </w:r>
          </w:p>
        </w:tc>
        <w:tc>
          <w:tcPr>
            <w:tcW w:w="709"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lastRenderedPageBreak/>
              <w:t>15</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 xml:space="preserve">10 </w:t>
            </w:r>
            <w:r w:rsidRPr="0019608A">
              <w:rPr>
                <w:rFonts w:ascii="Book Antiqua" w:eastAsia="PMingLiU" w:hAnsi="Book Antiqua"/>
                <w:color w:val="000000"/>
                <w:szCs w:val="24"/>
              </w:rPr>
              <w:lastRenderedPageBreak/>
              <w:t>(66.7)</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lastRenderedPageBreak/>
              <w:t>0</w:t>
            </w:r>
          </w:p>
        </w:tc>
        <w:tc>
          <w:tcPr>
            <w:tcW w:w="993"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4 (26.7)</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 xml:space="preserve">1 </w:t>
            </w:r>
            <w:r w:rsidRPr="0019608A">
              <w:rPr>
                <w:rFonts w:ascii="Book Antiqua" w:eastAsia="PMingLiU" w:hAnsi="Book Antiqua"/>
                <w:color w:val="000000"/>
                <w:szCs w:val="24"/>
              </w:rPr>
              <w:lastRenderedPageBreak/>
              <w:t>(6.7)</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lastRenderedPageBreak/>
              <w:t>[32]</w:t>
            </w:r>
          </w:p>
        </w:tc>
      </w:tr>
      <w:tr w:rsidR="007A55ED" w:rsidRPr="00602C72" w:rsidTr="002B66A8">
        <w:tc>
          <w:tcPr>
            <w:tcW w:w="1418"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lastRenderedPageBreak/>
              <w:t>Pancreatic ca.</w:t>
            </w:r>
          </w:p>
        </w:tc>
        <w:tc>
          <w:tcPr>
            <w:tcW w:w="567"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5</w:t>
            </w:r>
          </w:p>
        </w:tc>
        <w:tc>
          <w:tcPr>
            <w:tcW w:w="851"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4 (80.0)</w:t>
            </w:r>
          </w:p>
        </w:tc>
        <w:tc>
          <w:tcPr>
            <w:tcW w:w="709"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4</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3 (75.0)</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 (25.0)</w:t>
            </w:r>
          </w:p>
        </w:tc>
        <w:tc>
          <w:tcPr>
            <w:tcW w:w="993"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[33]</w:t>
            </w:r>
          </w:p>
        </w:tc>
      </w:tr>
      <w:tr w:rsidR="007A55ED" w:rsidRPr="00602C72" w:rsidTr="002B66A8">
        <w:tc>
          <w:tcPr>
            <w:tcW w:w="1418"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Papillary thyroid ca.</w:t>
            </w:r>
          </w:p>
        </w:tc>
        <w:tc>
          <w:tcPr>
            <w:tcW w:w="567"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7</w:t>
            </w:r>
          </w:p>
        </w:tc>
        <w:tc>
          <w:tcPr>
            <w:tcW w:w="851"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3 (42.9)</w:t>
            </w:r>
          </w:p>
        </w:tc>
        <w:tc>
          <w:tcPr>
            <w:tcW w:w="709"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4</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4 (100.0)</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3"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[23]</w:t>
            </w:r>
          </w:p>
        </w:tc>
      </w:tr>
      <w:tr w:rsidR="007A55ED" w:rsidRPr="00602C72" w:rsidTr="002B66A8">
        <w:tc>
          <w:tcPr>
            <w:tcW w:w="1418"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Parathyroid adenoma</w:t>
            </w:r>
          </w:p>
        </w:tc>
        <w:tc>
          <w:tcPr>
            <w:tcW w:w="567"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30</w:t>
            </w:r>
          </w:p>
        </w:tc>
        <w:tc>
          <w:tcPr>
            <w:tcW w:w="851"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15 (50.0)</w:t>
            </w:r>
          </w:p>
        </w:tc>
        <w:tc>
          <w:tcPr>
            <w:tcW w:w="709"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27</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18 (66.7)</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 (3.7)</w:t>
            </w:r>
          </w:p>
        </w:tc>
        <w:tc>
          <w:tcPr>
            <w:tcW w:w="993"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6 (22.2)</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 (7.4)</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[34]</w:t>
            </w:r>
          </w:p>
        </w:tc>
      </w:tr>
      <w:tr w:rsidR="007A55ED" w:rsidRPr="00602C72" w:rsidTr="002B66A8">
        <w:tc>
          <w:tcPr>
            <w:tcW w:w="1418"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567"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851"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709"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993"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r>
      <w:tr w:rsidR="007A55ED" w:rsidRPr="00602C72" w:rsidTr="002B66A8">
        <w:tc>
          <w:tcPr>
            <w:tcW w:w="1418"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Renal cell ca.</w:t>
            </w:r>
          </w:p>
        </w:tc>
        <w:tc>
          <w:tcPr>
            <w:tcW w:w="567"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8</w:t>
            </w:r>
          </w:p>
        </w:tc>
        <w:tc>
          <w:tcPr>
            <w:tcW w:w="851"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5 (62.5)</w:t>
            </w:r>
          </w:p>
        </w:tc>
        <w:tc>
          <w:tcPr>
            <w:tcW w:w="709"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6</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 (33.3)</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 (16.7)</w:t>
            </w:r>
          </w:p>
        </w:tc>
        <w:tc>
          <w:tcPr>
            <w:tcW w:w="993"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 (16.7)</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 (33.3)</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[35]</w:t>
            </w:r>
          </w:p>
        </w:tc>
      </w:tr>
      <w:tr w:rsidR="007A55ED" w:rsidRPr="00602C72" w:rsidTr="002B66A8">
        <w:tc>
          <w:tcPr>
            <w:tcW w:w="1418"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567"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9</w:t>
            </w:r>
          </w:p>
        </w:tc>
        <w:tc>
          <w:tcPr>
            <w:tcW w:w="851"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7 (77.8)</w:t>
            </w:r>
          </w:p>
        </w:tc>
        <w:tc>
          <w:tcPr>
            <w:tcW w:w="709"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9</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6 (66.7)</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3"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3 (33.3)</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[36]</w:t>
            </w:r>
          </w:p>
        </w:tc>
      </w:tr>
      <w:tr w:rsidR="007A55ED" w:rsidRPr="00602C72" w:rsidTr="002B66A8">
        <w:tc>
          <w:tcPr>
            <w:tcW w:w="1418"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567"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15</w:t>
            </w:r>
          </w:p>
        </w:tc>
        <w:tc>
          <w:tcPr>
            <w:tcW w:w="851"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7 (46.7)</w:t>
            </w:r>
          </w:p>
        </w:tc>
        <w:tc>
          <w:tcPr>
            <w:tcW w:w="709"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14</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13 (92.9)</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 (7.1)</w:t>
            </w:r>
          </w:p>
        </w:tc>
        <w:tc>
          <w:tcPr>
            <w:tcW w:w="993"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0</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[37]</w:t>
            </w:r>
          </w:p>
        </w:tc>
      </w:tr>
      <w:tr w:rsidR="007A55ED" w:rsidRPr="00602C72" w:rsidTr="002B66A8">
        <w:tc>
          <w:tcPr>
            <w:tcW w:w="1418"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kern w:val="0"/>
                <w:szCs w:val="24"/>
              </w:rPr>
              <w:t>Renal oncocytomas</w:t>
            </w:r>
          </w:p>
        </w:tc>
        <w:tc>
          <w:tcPr>
            <w:tcW w:w="567"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9</w:t>
            </w:r>
          </w:p>
        </w:tc>
        <w:tc>
          <w:tcPr>
            <w:tcW w:w="851"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9 (100.0)</w:t>
            </w:r>
          </w:p>
        </w:tc>
        <w:tc>
          <w:tcPr>
            <w:tcW w:w="709"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14</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7 (50.0)</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2 (14.3)</w:t>
            </w:r>
          </w:p>
        </w:tc>
        <w:tc>
          <w:tcPr>
            <w:tcW w:w="993"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4 (28.6)</w:t>
            </w: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 (7.1)</w:t>
            </w: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[38]</w:t>
            </w:r>
          </w:p>
        </w:tc>
      </w:tr>
      <w:tr w:rsidR="007A55ED" w:rsidRPr="00602C72" w:rsidTr="002B66A8">
        <w:tc>
          <w:tcPr>
            <w:tcW w:w="1418" w:type="dxa"/>
          </w:tcPr>
          <w:p w:rsidR="007A55ED" w:rsidRPr="0019608A" w:rsidRDefault="007A55ED" w:rsidP="00686310">
            <w:pPr>
              <w:snapToGrid w:val="0"/>
              <w:spacing w:line="360" w:lineRule="auto"/>
              <w:contextualSpacing/>
              <w:jc w:val="both"/>
              <w:rPr>
                <w:rFonts w:ascii="Book Antiqua" w:eastAsia="PMingLiU" w:hAnsi="Book Antiqua"/>
                <w:color w:val="000000"/>
                <w:kern w:val="0"/>
                <w:szCs w:val="24"/>
              </w:rPr>
            </w:pPr>
          </w:p>
        </w:tc>
        <w:tc>
          <w:tcPr>
            <w:tcW w:w="567"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851"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709"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993"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850"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c>
          <w:tcPr>
            <w:tcW w:w="992" w:type="dxa"/>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r>
      <w:tr w:rsidR="007A55ED" w:rsidRPr="00602C72" w:rsidTr="0001100D">
        <w:tc>
          <w:tcPr>
            <w:tcW w:w="1418" w:type="dxa"/>
            <w:tcBorders>
              <w:bottom w:val="single" w:sz="4" w:space="0" w:color="auto"/>
            </w:tcBorders>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Total</w:t>
            </w:r>
          </w:p>
        </w:tc>
        <w:tc>
          <w:tcPr>
            <w:tcW w:w="567" w:type="dxa"/>
            <w:tcBorders>
              <w:bottom w:val="single" w:sz="4" w:space="0" w:color="auto"/>
            </w:tcBorders>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859</w:t>
            </w:r>
          </w:p>
        </w:tc>
        <w:tc>
          <w:tcPr>
            <w:tcW w:w="851" w:type="dxa"/>
            <w:tcBorders>
              <w:bottom w:val="single" w:sz="4" w:space="0" w:color="auto"/>
            </w:tcBorders>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567 (66.0)</w:t>
            </w:r>
          </w:p>
        </w:tc>
        <w:tc>
          <w:tcPr>
            <w:tcW w:w="709" w:type="dxa"/>
            <w:tcBorders>
              <w:bottom w:val="single" w:sz="4" w:space="0" w:color="auto"/>
            </w:tcBorders>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1180</w:t>
            </w:r>
          </w:p>
        </w:tc>
        <w:tc>
          <w:tcPr>
            <w:tcW w:w="850" w:type="dxa"/>
            <w:tcBorders>
              <w:bottom w:val="single" w:sz="4" w:space="0" w:color="auto"/>
            </w:tcBorders>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707 (59.9)</w:t>
            </w:r>
          </w:p>
        </w:tc>
        <w:tc>
          <w:tcPr>
            <w:tcW w:w="992" w:type="dxa"/>
            <w:tcBorders>
              <w:bottom w:val="single" w:sz="4" w:space="0" w:color="auto"/>
            </w:tcBorders>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49 (4.2)</w:t>
            </w:r>
          </w:p>
        </w:tc>
        <w:tc>
          <w:tcPr>
            <w:tcW w:w="993" w:type="dxa"/>
            <w:tcBorders>
              <w:bottom w:val="single" w:sz="4" w:space="0" w:color="auto"/>
            </w:tcBorders>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370 (31.4)</w:t>
            </w:r>
          </w:p>
        </w:tc>
        <w:tc>
          <w:tcPr>
            <w:tcW w:w="850" w:type="dxa"/>
            <w:tcBorders>
              <w:bottom w:val="single" w:sz="4" w:space="0" w:color="auto"/>
            </w:tcBorders>
          </w:tcPr>
          <w:p w:rsidR="007A55ED" w:rsidRPr="0019608A" w:rsidRDefault="007A55ED" w:rsidP="00686310">
            <w:pPr>
              <w:snapToGrid w:val="0"/>
              <w:spacing w:line="360" w:lineRule="auto"/>
              <w:contextualSpacing/>
              <w:jc w:val="both"/>
              <w:rPr>
                <w:rFonts w:ascii="Book Antiqua" w:eastAsia="PMingLiU" w:hAnsi="Book Antiqua"/>
                <w:color w:val="000000"/>
                <w:szCs w:val="24"/>
              </w:rPr>
            </w:pPr>
            <w:r w:rsidRPr="0019608A">
              <w:rPr>
                <w:rFonts w:ascii="Book Antiqua" w:eastAsia="PMingLiU" w:hAnsi="Book Antiqua"/>
                <w:color w:val="000000"/>
                <w:szCs w:val="24"/>
              </w:rPr>
              <w:t>54 (4.6)</w:t>
            </w:r>
          </w:p>
        </w:tc>
        <w:tc>
          <w:tcPr>
            <w:tcW w:w="992" w:type="dxa"/>
            <w:tcBorders>
              <w:bottom w:val="single" w:sz="4" w:space="0" w:color="auto"/>
            </w:tcBorders>
          </w:tcPr>
          <w:p w:rsidR="007A55ED" w:rsidRPr="0019608A" w:rsidRDefault="007A55ED" w:rsidP="00686310">
            <w:pPr>
              <w:snapToGrid w:val="0"/>
              <w:spacing w:line="360" w:lineRule="auto"/>
              <w:contextualSpacing/>
              <w:jc w:val="both"/>
              <w:rPr>
                <w:rFonts w:ascii="Book Antiqua" w:eastAsia="PMingLiU" w:hAnsi="Book Antiqua"/>
                <w:color w:val="000000"/>
                <w:szCs w:val="24"/>
              </w:rPr>
            </w:pPr>
          </w:p>
        </w:tc>
      </w:tr>
    </w:tbl>
    <w:p w:rsidR="007A55ED" w:rsidRPr="008B66E9" w:rsidRDefault="007A55ED" w:rsidP="00686310">
      <w:pPr>
        <w:spacing w:line="360" w:lineRule="auto"/>
        <w:jc w:val="both"/>
        <w:rPr>
          <w:rFonts w:ascii="Book Antiqua" w:hAnsi="Book Antiqua"/>
          <w:color w:val="000000"/>
          <w:szCs w:val="24"/>
          <w:lang w:eastAsia="zh-CN"/>
        </w:rPr>
      </w:pPr>
      <w:r w:rsidRPr="0019608A">
        <w:rPr>
          <w:rFonts w:ascii="Book Antiqua" w:eastAsia="PMingLiU" w:hAnsi="Book Antiqua"/>
          <w:color w:val="000000"/>
          <w:szCs w:val="24"/>
        </w:rPr>
        <w:t xml:space="preserve">Ca.: </w:t>
      </w:r>
      <w:r w:rsidRPr="0019608A">
        <w:rPr>
          <w:rFonts w:ascii="Book Antiqua" w:eastAsia="PMingLiU" w:hAnsi="Book Antiqua"/>
          <w:caps/>
          <w:color w:val="000000"/>
          <w:szCs w:val="24"/>
        </w:rPr>
        <w:t>c</w:t>
      </w:r>
      <w:r w:rsidRPr="0019608A">
        <w:rPr>
          <w:rFonts w:ascii="Book Antiqua" w:eastAsia="PMingLiU" w:hAnsi="Book Antiqua"/>
          <w:color w:val="000000"/>
          <w:szCs w:val="24"/>
        </w:rPr>
        <w:t>ancer; tu.:</w:t>
      </w:r>
      <w:r w:rsidRPr="0019608A">
        <w:rPr>
          <w:rFonts w:ascii="Book Antiqua" w:eastAsia="PMingLiU" w:hAnsi="Book Antiqua"/>
          <w:caps/>
          <w:color w:val="000000"/>
          <w:szCs w:val="24"/>
        </w:rPr>
        <w:t xml:space="preserve"> t</w:t>
      </w:r>
      <w:r w:rsidRPr="0019608A">
        <w:rPr>
          <w:rFonts w:ascii="Book Antiqua" w:eastAsia="PMingLiU" w:hAnsi="Book Antiqua"/>
          <w:color w:val="000000"/>
          <w:szCs w:val="24"/>
        </w:rPr>
        <w:t>umor</w:t>
      </w:r>
      <w:r w:rsidRPr="0019608A">
        <w:rPr>
          <w:rFonts w:ascii="Book Antiqua" w:hAnsi="Book Antiqua"/>
          <w:color w:val="000000"/>
          <w:szCs w:val="24"/>
          <w:lang w:eastAsia="zh-CN"/>
        </w:rPr>
        <w:t>.</w:t>
      </w:r>
    </w:p>
    <w:p w:rsidR="007A55ED" w:rsidRPr="00856F1B" w:rsidRDefault="007A55ED" w:rsidP="00686310">
      <w:pPr>
        <w:spacing w:line="360" w:lineRule="auto"/>
        <w:jc w:val="both"/>
        <w:rPr>
          <w:rFonts w:ascii="Book Antiqua" w:eastAsia="PMingLiU" w:hAnsi="Book Antiqua"/>
          <w:color w:val="000000"/>
          <w:szCs w:val="24"/>
        </w:rPr>
      </w:pPr>
    </w:p>
    <w:p w:rsidR="007A55ED" w:rsidRPr="00856F1B" w:rsidRDefault="007A55ED" w:rsidP="00686310">
      <w:pPr>
        <w:spacing w:line="360" w:lineRule="auto"/>
        <w:jc w:val="both"/>
        <w:rPr>
          <w:rFonts w:ascii="Book Antiqua" w:eastAsia="PMingLiU" w:hAnsi="Book Antiqua"/>
          <w:color w:val="000000"/>
          <w:szCs w:val="24"/>
        </w:rPr>
      </w:pPr>
    </w:p>
    <w:p w:rsidR="007A55ED" w:rsidRPr="00856F1B" w:rsidRDefault="007A55ED" w:rsidP="00686310">
      <w:pPr>
        <w:spacing w:line="360" w:lineRule="auto"/>
        <w:jc w:val="both"/>
        <w:rPr>
          <w:rFonts w:ascii="Book Antiqua" w:hAnsi="Book Antiqua"/>
          <w:color w:val="000000"/>
          <w:szCs w:val="24"/>
        </w:rPr>
      </w:pPr>
    </w:p>
    <w:sectPr w:rsidR="007A55ED" w:rsidRPr="00856F1B" w:rsidSect="00F42624">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45B" w:rsidRDefault="007F545B" w:rsidP="00066E1F">
      <w:r>
        <w:separator/>
      </w:r>
    </w:p>
  </w:endnote>
  <w:endnote w:type="continuationSeparator" w:id="0">
    <w:p w:rsidR="007F545B" w:rsidRDefault="007F545B" w:rsidP="0006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ED" w:rsidRDefault="007F545B">
    <w:pPr>
      <w:pStyle w:val="a8"/>
      <w:jc w:val="right"/>
    </w:pPr>
    <w:r>
      <w:fldChar w:fldCharType="begin"/>
    </w:r>
    <w:r>
      <w:instrText>PAGE   \* MERGEFORMAT</w:instrText>
    </w:r>
    <w:r>
      <w:fldChar w:fldCharType="separate"/>
    </w:r>
    <w:r w:rsidR="00976499" w:rsidRPr="00976499">
      <w:rPr>
        <w:noProof/>
        <w:lang w:val="zh-TW"/>
      </w:rPr>
      <w:t>40</w:t>
    </w:r>
    <w:r>
      <w:rPr>
        <w:noProof/>
        <w:lang w:val="zh-TW"/>
      </w:rPr>
      <w:fldChar w:fldCharType="end"/>
    </w:r>
  </w:p>
  <w:p w:rsidR="007A55ED" w:rsidRDefault="007A55E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45B" w:rsidRDefault="007F545B" w:rsidP="00066E1F">
      <w:r>
        <w:separator/>
      </w:r>
    </w:p>
  </w:footnote>
  <w:footnote w:type="continuationSeparator" w:id="0">
    <w:p w:rsidR="007F545B" w:rsidRDefault="007F545B" w:rsidP="00066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919"/>
    <w:multiLevelType w:val="singleLevel"/>
    <w:tmpl w:val="F1EEC718"/>
    <w:lvl w:ilvl="0">
      <w:start w:val="20"/>
      <w:numFmt w:val="decimal"/>
      <w:lvlText w:val="%1."/>
      <w:lvlJc w:val="left"/>
      <w:pPr>
        <w:tabs>
          <w:tab w:val="num" w:pos="480"/>
        </w:tabs>
        <w:ind w:left="480" w:hanging="480"/>
      </w:pPr>
      <w:rPr>
        <w:rFonts w:ascii="Times New Roman" w:eastAsia="Times New Roman" w:hAnsi="Times New Roman" w:cs="Times New Roman"/>
      </w:rPr>
    </w:lvl>
  </w:abstractNum>
  <w:abstractNum w:abstractNumId="1">
    <w:nsid w:val="1387504E"/>
    <w:multiLevelType w:val="hybridMultilevel"/>
    <w:tmpl w:val="8F0A1098"/>
    <w:lvl w:ilvl="0" w:tplc="D700D85E">
      <w:start w:val="1"/>
      <w:numFmt w:val="decimal"/>
      <w:lvlText w:val="%1."/>
      <w:lvlJc w:val="left"/>
      <w:pPr>
        <w:ind w:left="502"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62F46C49"/>
    <w:multiLevelType w:val="hybridMultilevel"/>
    <w:tmpl w:val="9EE66000"/>
    <w:lvl w:ilvl="0" w:tplc="CD3617A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7E085141"/>
    <w:multiLevelType w:val="hybridMultilevel"/>
    <w:tmpl w:val="D36E9BA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defaultTabStop w:val="480"/>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F4"/>
    <w:rsid w:val="00001D47"/>
    <w:rsid w:val="00003D9A"/>
    <w:rsid w:val="000050E6"/>
    <w:rsid w:val="0001021B"/>
    <w:rsid w:val="0001100D"/>
    <w:rsid w:val="00012E42"/>
    <w:rsid w:val="00013132"/>
    <w:rsid w:val="000131DB"/>
    <w:rsid w:val="00013BB4"/>
    <w:rsid w:val="00015099"/>
    <w:rsid w:val="000169A9"/>
    <w:rsid w:val="00017887"/>
    <w:rsid w:val="0002228A"/>
    <w:rsid w:val="000228B9"/>
    <w:rsid w:val="000244C3"/>
    <w:rsid w:val="00025429"/>
    <w:rsid w:val="00025F6A"/>
    <w:rsid w:val="00031E28"/>
    <w:rsid w:val="0003452E"/>
    <w:rsid w:val="00036487"/>
    <w:rsid w:val="00041D65"/>
    <w:rsid w:val="00050216"/>
    <w:rsid w:val="000613D6"/>
    <w:rsid w:val="00066E1F"/>
    <w:rsid w:val="00072FCC"/>
    <w:rsid w:val="00081233"/>
    <w:rsid w:val="000832E0"/>
    <w:rsid w:val="00084409"/>
    <w:rsid w:val="00084A6A"/>
    <w:rsid w:val="00086415"/>
    <w:rsid w:val="00090261"/>
    <w:rsid w:val="00090D8A"/>
    <w:rsid w:val="000A0E65"/>
    <w:rsid w:val="000A2853"/>
    <w:rsid w:val="000A587D"/>
    <w:rsid w:val="000B1400"/>
    <w:rsid w:val="000B5FAA"/>
    <w:rsid w:val="000C0BB6"/>
    <w:rsid w:val="000C223E"/>
    <w:rsid w:val="000D2D9B"/>
    <w:rsid w:val="000E0449"/>
    <w:rsid w:val="000E09CC"/>
    <w:rsid w:val="000E161C"/>
    <w:rsid w:val="000E16B2"/>
    <w:rsid w:val="000E4D92"/>
    <w:rsid w:val="000E6352"/>
    <w:rsid w:val="000E6777"/>
    <w:rsid w:val="000E7E32"/>
    <w:rsid w:val="000F4BBB"/>
    <w:rsid w:val="00102F62"/>
    <w:rsid w:val="0010325E"/>
    <w:rsid w:val="0011105F"/>
    <w:rsid w:val="00111C47"/>
    <w:rsid w:val="0011308F"/>
    <w:rsid w:val="00115C2B"/>
    <w:rsid w:val="0011718B"/>
    <w:rsid w:val="00117999"/>
    <w:rsid w:val="001246A5"/>
    <w:rsid w:val="001309F1"/>
    <w:rsid w:val="00131254"/>
    <w:rsid w:val="0013165E"/>
    <w:rsid w:val="00136331"/>
    <w:rsid w:val="00137A6B"/>
    <w:rsid w:val="00141613"/>
    <w:rsid w:val="00142C79"/>
    <w:rsid w:val="00145421"/>
    <w:rsid w:val="00150053"/>
    <w:rsid w:val="00150185"/>
    <w:rsid w:val="001528AF"/>
    <w:rsid w:val="001649F3"/>
    <w:rsid w:val="0017045D"/>
    <w:rsid w:val="001711F2"/>
    <w:rsid w:val="00177A60"/>
    <w:rsid w:val="00177BD8"/>
    <w:rsid w:val="00181AD4"/>
    <w:rsid w:val="00181DBB"/>
    <w:rsid w:val="001853FA"/>
    <w:rsid w:val="00185556"/>
    <w:rsid w:val="00185DF1"/>
    <w:rsid w:val="001903DB"/>
    <w:rsid w:val="0019608A"/>
    <w:rsid w:val="001A33C9"/>
    <w:rsid w:val="001A3C87"/>
    <w:rsid w:val="001A7D1B"/>
    <w:rsid w:val="001B03BB"/>
    <w:rsid w:val="001B26EF"/>
    <w:rsid w:val="001B58E7"/>
    <w:rsid w:val="001C327A"/>
    <w:rsid w:val="001C3983"/>
    <w:rsid w:val="001C4AE5"/>
    <w:rsid w:val="001E0127"/>
    <w:rsid w:val="001E0FBF"/>
    <w:rsid w:val="001E3E97"/>
    <w:rsid w:val="001E64BA"/>
    <w:rsid w:val="001E7FC0"/>
    <w:rsid w:val="001F04A9"/>
    <w:rsid w:val="001F0BF1"/>
    <w:rsid w:val="001F1A35"/>
    <w:rsid w:val="001F2075"/>
    <w:rsid w:val="001F412F"/>
    <w:rsid w:val="001F4CD4"/>
    <w:rsid w:val="001F4EC1"/>
    <w:rsid w:val="001F7648"/>
    <w:rsid w:val="0020336F"/>
    <w:rsid w:val="0021283F"/>
    <w:rsid w:val="00221D5B"/>
    <w:rsid w:val="00222DB1"/>
    <w:rsid w:val="002253E5"/>
    <w:rsid w:val="00227F6E"/>
    <w:rsid w:val="002340AD"/>
    <w:rsid w:val="002403AE"/>
    <w:rsid w:val="002412B8"/>
    <w:rsid w:val="00242982"/>
    <w:rsid w:val="002436C0"/>
    <w:rsid w:val="00245182"/>
    <w:rsid w:val="00252D75"/>
    <w:rsid w:val="00254833"/>
    <w:rsid w:val="00254C5C"/>
    <w:rsid w:val="0026040D"/>
    <w:rsid w:val="00266070"/>
    <w:rsid w:val="00276FD4"/>
    <w:rsid w:val="00286F49"/>
    <w:rsid w:val="002A0A2A"/>
    <w:rsid w:val="002A3126"/>
    <w:rsid w:val="002A42A3"/>
    <w:rsid w:val="002A5340"/>
    <w:rsid w:val="002A5EFC"/>
    <w:rsid w:val="002B5409"/>
    <w:rsid w:val="002B629F"/>
    <w:rsid w:val="002B66A8"/>
    <w:rsid w:val="002C08B3"/>
    <w:rsid w:val="002D069D"/>
    <w:rsid w:val="002D086A"/>
    <w:rsid w:val="002F1426"/>
    <w:rsid w:val="002F5FF2"/>
    <w:rsid w:val="003019C8"/>
    <w:rsid w:val="0030257C"/>
    <w:rsid w:val="00306913"/>
    <w:rsid w:val="00307E03"/>
    <w:rsid w:val="00312E77"/>
    <w:rsid w:val="00313ED9"/>
    <w:rsid w:val="00315810"/>
    <w:rsid w:val="00317AED"/>
    <w:rsid w:val="0032343F"/>
    <w:rsid w:val="003319A4"/>
    <w:rsid w:val="00331A90"/>
    <w:rsid w:val="00333E6D"/>
    <w:rsid w:val="00342512"/>
    <w:rsid w:val="00342CEF"/>
    <w:rsid w:val="00347A2E"/>
    <w:rsid w:val="003627C7"/>
    <w:rsid w:val="003657E0"/>
    <w:rsid w:val="00375916"/>
    <w:rsid w:val="0037796B"/>
    <w:rsid w:val="00377CE8"/>
    <w:rsid w:val="00381EF9"/>
    <w:rsid w:val="00390422"/>
    <w:rsid w:val="00392367"/>
    <w:rsid w:val="00394C0C"/>
    <w:rsid w:val="003A158D"/>
    <w:rsid w:val="003A1C89"/>
    <w:rsid w:val="003A5201"/>
    <w:rsid w:val="003B7852"/>
    <w:rsid w:val="003C495A"/>
    <w:rsid w:val="003C4ECD"/>
    <w:rsid w:val="003C5ED8"/>
    <w:rsid w:val="003D02AA"/>
    <w:rsid w:val="003D1EFA"/>
    <w:rsid w:val="003D46DD"/>
    <w:rsid w:val="003D5531"/>
    <w:rsid w:val="003E42E1"/>
    <w:rsid w:val="003F71AF"/>
    <w:rsid w:val="003F7FBE"/>
    <w:rsid w:val="0040076A"/>
    <w:rsid w:val="00405A7A"/>
    <w:rsid w:val="00407564"/>
    <w:rsid w:val="00407AF3"/>
    <w:rsid w:val="0042056D"/>
    <w:rsid w:val="00421409"/>
    <w:rsid w:val="004268CD"/>
    <w:rsid w:val="00431684"/>
    <w:rsid w:val="00434851"/>
    <w:rsid w:val="00434955"/>
    <w:rsid w:val="00441D0A"/>
    <w:rsid w:val="0044557C"/>
    <w:rsid w:val="00445A9E"/>
    <w:rsid w:val="00454C03"/>
    <w:rsid w:val="0045501B"/>
    <w:rsid w:val="00455596"/>
    <w:rsid w:val="00455641"/>
    <w:rsid w:val="004568A7"/>
    <w:rsid w:val="0046058A"/>
    <w:rsid w:val="00466829"/>
    <w:rsid w:val="004701C4"/>
    <w:rsid w:val="0047495B"/>
    <w:rsid w:val="004759F7"/>
    <w:rsid w:val="00475C5F"/>
    <w:rsid w:val="00476108"/>
    <w:rsid w:val="00482175"/>
    <w:rsid w:val="004827E7"/>
    <w:rsid w:val="004842F4"/>
    <w:rsid w:val="0048510F"/>
    <w:rsid w:val="00485859"/>
    <w:rsid w:val="004916DA"/>
    <w:rsid w:val="004A29C4"/>
    <w:rsid w:val="004A4E11"/>
    <w:rsid w:val="004A50BD"/>
    <w:rsid w:val="004A6EA2"/>
    <w:rsid w:val="004B1301"/>
    <w:rsid w:val="004C264F"/>
    <w:rsid w:val="004C5C7C"/>
    <w:rsid w:val="004E2FA8"/>
    <w:rsid w:val="004E4C36"/>
    <w:rsid w:val="004E7CC3"/>
    <w:rsid w:val="004F0C25"/>
    <w:rsid w:val="004F4F91"/>
    <w:rsid w:val="004F7031"/>
    <w:rsid w:val="00500381"/>
    <w:rsid w:val="00513CE0"/>
    <w:rsid w:val="005240F2"/>
    <w:rsid w:val="00530928"/>
    <w:rsid w:val="005359B5"/>
    <w:rsid w:val="005400A6"/>
    <w:rsid w:val="005426BE"/>
    <w:rsid w:val="005555CB"/>
    <w:rsid w:val="00555CCA"/>
    <w:rsid w:val="00556127"/>
    <w:rsid w:val="005569FD"/>
    <w:rsid w:val="005616B4"/>
    <w:rsid w:val="00563831"/>
    <w:rsid w:val="00564A53"/>
    <w:rsid w:val="00566F71"/>
    <w:rsid w:val="005708EF"/>
    <w:rsid w:val="00570D98"/>
    <w:rsid w:val="0057282D"/>
    <w:rsid w:val="0057345B"/>
    <w:rsid w:val="00574E76"/>
    <w:rsid w:val="00577003"/>
    <w:rsid w:val="0058101F"/>
    <w:rsid w:val="005810CD"/>
    <w:rsid w:val="00581C4A"/>
    <w:rsid w:val="005834D2"/>
    <w:rsid w:val="00586B7E"/>
    <w:rsid w:val="00587026"/>
    <w:rsid w:val="005962BB"/>
    <w:rsid w:val="005964D5"/>
    <w:rsid w:val="005A4646"/>
    <w:rsid w:val="005B4E61"/>
    <w:rsid w:val="005C457D"/>
    <w:rsid w:val="005C66E1"/>
    <w:rsid w:val="005C7D6E"/>
    <w:rsid w:val="006027B3"/>
    <w:rsid w:val="00602C72"/>
    <w:rsid w:val="00602FAC"/>
    <w:rsid w:val="00603356"/>
    <w:rsid w:val="00604747"/>
    <w:rsid w:val="00606A06"/>
    <w:rsid w:val="006104CB"/>
    <w:rsid w:val="00613251"/>
    <w:rsid w:val="0062320E"/>
    <w:rsid w:val="00623EC6"/>
    <w:rsid w:val="00623F47"/>
    <w:rsid w:val="00632E30"/>
    <w:rsid w:val="00633AF2"/>
    <w:rsid w:val="00635DD6"/>
    <w:rsid w:val="00641D6B"/>
    <w:rsid w:val="00646F34"/>
    <w:rsid w:val="00652E1B"/>
    <w:rsid w:val="00657A20"/>
    <w:rsid w:val="00661957"/>
    <w:rsid w:val="0066436C"/>
    <w:rsid w:val="006643D4"/>
    <w:rsid w:val="006739AA"/>
    <w:rsid w:val="006743E2"/>
    <w:rsid w:val="00675C67"/>
    <w:rsid w:val="0067742E"/>
    <w:rsid w:val="00685C5B"/>
    <w:rsid w:val="00686310"/>
    <w:rsid w:val="006868F0"/>
    <w:rsid w:val="00690A66"/>
    <w:rsid w:val="00690B67"/>
    <w:rsid w:val="0069223C"/>
    <w:rsid w:val="00697895"/>
    <w:rsid w:val="006A620B"/>
    <w:rsid w:val="006A62E8"/>
    <w:rsid w:val="006C38B8"/>
    <w:rsid w:val="006C6404"/>
    <w:rsid w:val="006C77EF"/>
    <w:rsid w:val="006D42A3"/>
    <w:rsid w:val="006D43DC"/>
    <w:rsid w:val="006E7560"/>
    <w:rsid w:val="00702BBB"/>
    <w:rsid w:val="00703077"/>
    <w:rsid w:val="007144B0"/>
    <w:rsid w:val="00716F73"/>
    <w:rsid w:val="00721130"/>
    <w:rsid w:val="00722736"/>
    <w:rsid w:val="00722BEE"/>
    <w:rsid w:val="00726132"/>
    <w:rsid w:val="00735B43"/>
    <w:rsid w:val="007405D9"/>
    <w:rsid w:val="007424B5"/>
    <w:rsid w:val="00742AB2"/>
    <w:rsid w:val="0074670E"/>
    <w:rsid w:val="007477D9"/>
    <w:rsid w:val="0075601F"/>
    <w:rsid w:val="007646A8"/>
    <w:rsid w:val="007646BE"/>
    <w:rsid w:val="007700B9"/>
    <w:rsid w:val="007715BD"/>
    <w:rsid w:val="00771F6F"/>
    <w:rsid w:val="007731AD"/>
    <w:rsid w:val="0077400D"/>
    <w:rsid w:val="00777070"/>
    <w:rsid w:val="00783334"/>
    <w:rsid w:val="00787399"/>
    <w:rsid w:val="00787DA3"/>
    <w:rsid w:val="00792144"/>
    <w:rsid w:val="00795BA2"/>
    <w:rsid w:val="0079754A"/>
    <w:rsid w:val="007A2941"/>
    <w:rsid w:val="007A5028"/>
    <w:rsid w:val="007A55ED"/>
    <w:rsid w:val="007A7D37"/>
    <w:rsid w:val="007B070D"/>
    <w:rsid w:val="007B49C3"/>
    <w:rsid w:val="007B4A26"/>
    <w:rsid w:val="007B6466"/>
    <w:rsid w:val="007B7C8D"/>
    <w:rsid w:val="007C0E3C"/>
    <w:rsid w:val="007C4073"/>
    <w:rsid w:val="007D33C6"/>
    <w:rsid w:val="007D72FE"/>
    <w:rsid w:val="007D783F"/>
    <w:rsid w:val="007E0325"/>
    <w:rsid w:val="007E1035"/>
    <w:rsid w:val="007E436F"/>
    <w:rsid w:val="007E5BED"/>
    <w:rsid w:val="007F545B"/>
    <w:rsid w:val="00807AF2"/>
    <w:rsid w:val="008106F6"/>
    <w:rsid w:val="0081483E"/>
    <w:rsid w:val="00822246"/>
    <w:rsid w:val="00840F39"/>
    <w:rsid w:val="00850791"/>
    <w:rsid w:val="0085128D"/>
    <w:rsid w:val="00851F06"/>
    <w:rsid w:val="0085203D"/>
    <w:rsid w:val="00852D36"/>
    <w:rsid w:val="00854EA8"/>
    <w:rsid w:val="00856F1B"/>
    <w:rsid w:val="00865F6A"/>
    <w:rsid w:val="00866347"/>
    <w:rsid w:val="00870364"/>
    <w:rsid w:val="00871236"/>
    <w:rsid w:val="0087127A"/>
    <w:rsid w:val="00871DF4"/>
    <w:rsid w:val="00873AD0"/>
    <w:rsid w:val="00874FD9"/>
    <w:rsid w:val="00877E8A"/>
    <w:rsid w:val="0088613F"/>
    <w:rsid w:val="00890291"/>
    <w:rsid w:val="008A1776"/>
    <w:rsid w:val="008A20EE"/>
    <w:rsid w:val="008A4344"/>
    <w:rsid w:val="008A4C2F"/>
    <w:rsid w:val="008A6302"/>
    <w:rsid w:val="008B66E9"/>
    <w:rsid w:val="008C04D8"/>
    <w:rsid w:val="008C30FA"/>
    <w:rsid w:val="008C5125"/>
    <w:rsid w:val="008C63B2"/>
    <w:rsid w:val="008D0859"/>
    <w:rsid w:val="008D5050"/>
    <w:rsid w:val="008D7A1D"/>
    <w:rsid w:val="008E233C"/>
    <w:rsid w:val="008E25B2"/>
    <w:rsid w:val="008F027C"/>
    <w:rsid w:val="008F038F"/>
    <w:rsid w:val="008F2746"/>
    <w:rsid w:val="008F747F"/>
    <w:rsid w:val="008F783D"/>
    <w:rsid w:val="0090198F"/>
    <w:rsid w:val="00904904"/>
    <w:rsid w:val="009057B7"/>
    <w:rsid w:val="00905938"/>
    <w:rsid w:val="00915A54"/>
    <w:rsid w:val="00920489"/>
    <w:rsid w:val="009219AE"/>
    <w:rsid w:val="0092712B"/>
    <w:rsid w:val="00961038"/>
    <w:rsid w:val="00971CCE"/>
    <w:rsid w:val="00975DD2"/>
    <w:rsid w:val="00976499"/>
    <w:rsid w:val="00994ED6"/>
    <w:rsid w:val="009A0AFC"/>
    <w:rsid w:val="009A34FD"/>
    <w:rsid w:val="009A3DE8"/>
    <w:rsid w:val="009A4B5F"/>
    <w:rsid w:val="009A7892"/>
    <w:rsid w:val="009B1367"/>
    <w:rsid w:val="009B432E"/>
    <w:rsid w:val="009B6610"/>
    <w:rsid w:val="009B6F73"/>
    <w:rsid w:val="009B72C7"/>
    <w:rsid w:val="009C26CC"/>
    <w:rsid w:val="009C3529"/>
    <w:rsid w:val="009C58D8"/>
    <w:rsid w:val="009C6455"/>
    <w:rsid w:val="009C7018"/>
    <w:rsid w:val="009D1CDA"/>
    <w:rsid w:val="009D5373"/>
    <w:rsid w:val="009D6C6E"/>
    <w:rsid w:val="009F3164"/>
    <w:rsid w:val="009F3CF8"/>
    <w:rsid w:val="00A03AAD"/>
    <w:rsid w:val="00A05464"/>
    <w:rsid w:val="00A11F43"/>
    <w:rsid w:val="00A21240"/>
    <w:rsid w:val="00A26C26"/>
    <w:rsid w:val="00A31FCB"/>
    <w:rsid w:val="00A341AC"/>
    <w:rsid w:val="00A3496C"/>
    <w:rsid w:val="00A40011"/>
    <w:rsid w:val="00A40B0F"/>
    <w:rsid w:val="00A439C5"/>
    <w:rsid w:val="00A4466A"/>
    <w:rsid w:val="00A47A0A"/>
    <w:rsid w:val="00A531F8"/>
    <w:rsid w:val="00A53E63"/>
    <w:rsid w:val="00A545D2"/>
    <w:rsid w:val="00A56928"/>
    <w:rsid w:val="00A607DA"/>
    <w:rsid w:val="00A610F6"/>
    <w:rsid w:val="00A61D20"/>
    <w:rsid w:val="00A67620"/>
    <w:rsid w:val="00A67B5C"/>
    <w:rsid w:val="00A7101E"/>
    <w:rsid w:val="00A72ECF"/>
    <w:rsid w:val="00A740D6"/>
    <w:rsid w:val="00A7425F"/>
    <w:rsid w:val="00A77590"/>
    <w:rsid w:val="00A84062"/>
    <w:rsid w:val="00A909FD"/>
    <w:rsid w:val="00A92CF5"/>
    <w:rsid w:val="00A96AD7"/>
    <w:rsid w:val="00AA1BF0"/>
    <w:rsid w:val="00AA2456"/>
    <w:rsid w:val="00AA354F"/>
    <w:rsid w:val="00AA3F18"/>
    <w:rsid w:val="00AA4414"/>
    <w:rsid w:val="00AB7B4F"/>
    <w:rsid w:val="00AC0096"/>
    <w:rsid w:val="00AD31FE"/>
    <w:rsid w:val="00AE03F6"/>
    <w:rsid w:val="00AE1165"/>
    <w:rsid w:val="00AE6864"/>
    <w:rsid w:val="00AF3BDB"/>
    <w:rsid w:val="00B00508"/>
    <w:rsid w:val="00B00D5E"/>
    <w:rsid w:val="00B00D91"/>
    <w:rsid w:val="00B02972"/>
    <w:rsid w:val="00B040F6"/>
    <w:rsid w:val="00B1047F"/>
    <w:rsid w:val="00B106DD"/>
    <w:rsid w:val="00B11138"/>
    <w:rsid w:val="00B11ADE"/>
    <w:rsid w:val="00B160F4"/>
    <w:rsid w:val="00B227BF"/>
    <w:rsid w:val="00B34CEF"/>
    <w:rsid w:val="00B3522D"/>
    <w:rsid w:val="00B42285"/>
    <w:rsid w:val="00B509D2"/>
    <w:rsid w:val="00B50A06"/>
    <w:rsid w:val="00B51EE7"/>
    <w:rsid w:val="00B54AB1"/>
    <w:rsid w:val="00B557B4"/>
    <w:rsid w:val="00B6004A"/>
    <w:rsid w:val="00B62B17"/>
    <w:rsid w:val="00B63691"/>
    <w:rsid w:val="00B641F0"/>
    <w:rsid w:val="00B65526"/>
    <w:rsid w:val="00B668FD"/>
    <w:rsid w:val="00B81000"/>
    <w:rsid w:val="00B87934"/>
    <w:rsid w:val="00B87F8F"/>
    <w:rsid w:val="00B903A8"/>
    <w:rsid w:val="00B9732C"/>
    <w:rsid w:val="00BA0635"/>
    <w:rsid w:val="00BA1C22"/>
    <w:rsid w:val="00BA76C7"/>
    <w:rsid w:val="00BB1AAB"/>
    <w:rsid w:val="00BB6DF8"/>
    <w:rsid w:val="00BC6CBE"/>
    <w:rsid w:val="00BD03CA"/>
    <w:rsid w:val="00BD25BC"/>
    <w:rsid w:val="00BD6CF8"/>
    <w:rsid w:val="00BD6E37"/>
    <w:rsid w:val="00BD788C"/>
    <w:rsid w:val="00BF16BC"/>
    <w:rsid w:val="00BF3CFD"/>
    <w:rsid w:val="00BF6D01"/>
    <w:rsid w:val="00BF7868"/>
    <w:rsid w:val="00C00B72"/>
    <w:rsid w:val="00C06D16"/>
    <w:rsid w:val="00C1145B"/>
    <w:rsid w:val="00C17391"/>
    <w:rsid w:val="00C2290B"/>
    <w:rsid w:val="00C2471D"/>
    <w:rsid w:val="00C25F4A"/>
    <w:rsid w:val="00C266FF"/>
    <w:rsid w:val="00C4520F"/>
    <w:rsid w:val="00C507A8"/>
    <w:rsid w:val="00C617FF"/>
    <w:rsid w:val="00C61F15"/>
    <w:rsid w:val="00C6601B"/>
    <w:rsid w:val="00C7053F"/>
    <w:rsid w:val="00C70F00"/>
    <w:rsid w:val="00C7232F"/>
    <w:rsid w:val="00C97301"/>
    <w:rsid w:val="00CA3108"/>
    <w:rsid w:val="00CA6E02"/>
    <w:rsid w:val="00CB13A0"/>
    <w:rsid w:val="00CB2A45"/>
    <w:rsid w:val="00CB698D"/>
    <w:rsid w:val="00CC3D93"/>
    <w:rsid w:val="00CC7C8F"/>
    <w:rsid w:val="00CD202A"/>
    <w:rsid w:val="00CD6A51"/>
    <w:rsid w:val="00CD6A8D"/>
    <w:rsid w:val="00CF3842"/>
    <w:rsid w:val="00CF4AF8"/>
    <w:rsid w:val="00CF7C0E"/>
    <w:rsid w:val="00D0201B"/>
    <w:rsid w:val="00D0202A"/>
    <w:rsid w:val="00D04A82"/>
    <w:rsid w:val="00D15B2A"/>
    <w:rsid w:val="00D22913"/>
    <w:rsid w:val="00D23F9C"/>
    <w:rsid w:val="00D243BE"/>
    <w:rsid w:val="00D27372"/>
    <w:rsid w:val="00D303F9"/>
    <w:rsid w:val="00D40415"/>
    <w:rsid w:val="00D47BAF"/>
    <w:rsid w:val="00D50CAB"/>
    <w:rsid w:val="00D538C2"/>
    <w:rsid w:val="00D6212D"/>
    <w:rsid w:val="00D72557"/>
    <w:rsid w:val="00D73C31"/>
    <w:rsid w:val="00D7482E"/>
    <w:rsid w:val="00D82951"/>
    <w:rsid w:val="00D8558E"/>
    <w:rsid w:val="00D87CAA"/>
    <w:rsid w:val="00D915BA"/>
    <w:rsid w:val="00D92907"/>
    <w:rsid w:val="00D9603B"/>
    <w:rsid w:val="00DA2904"/>
    <w:rsid w:val="00DA5739"/>
    <w:rsid w:val="00DA601D"/>
    <w:rsid w:val="00DA62BF"/>
    <w:rsid w:val="00DA7B6B"/>
    <w:rsid w:val="00DB0EA1"/>
    <w:rsid w:val="00DB27E3"/>
    <w:rsid w:val="00DB69CD"/>
    <w:rsid w:val="00DB7963"/>
    <w:rsid w:val="00DC01F3"/>
    <w:rsid w:val="00DC1616"/>
    <w:rsid w:val="00DC23DB"/>
    <w:rsid w:val="00DC26C2"/>
    <w:rsid w:val="00DC34C0"/>
    <w:rsid w:val="00DD1C50"/>
    <w:rsid w:val="00DD51C1"/>
    <w:rsid w:val="00DD5918"/>
    <w:rsid w:val="00DD627D"/>
    <w:rsid w:val="00DE09AF"/>
    <w:rsid w:val="00DE3A4A"/>
    <w:rsid w:val="00DF5FA2"/>
    <w:rsid w:val="00DF6ACE"/>
    <w:rsid w:val="00E11032"/>
    <w:rsid w:val="00E11454"/>
    <w:rsid w:val="00E21A8F"/>
    <w:rsid w:val="00E22A54"/>
    <w:rsid w:val="00E235F0"/>
    <w:rsid w:val="00E3606F"/>
    <w:rsid w:val="00E36A5F"/>
    <w:rsid w:val="00E42FDE"/>
    <w:rsid w:val="00E4325F"/>
    <w:rsid w:val="00E436EF"/>
    <w:rsid w:val="00E446E9"/>
    <w:rsid w:val="00E446EC"/>
    <w:rsid w:val="00E47210"/>
    <w:rsid w:val="00E51B3C"/>
    <w:rsid w:val="00E6166D"/>
    <w:rsid w:val="00E634C7"/>
    <w:rsid w:val="00E66784"/>
    <w:rsid w:val="00E7301E"/>
    <w:rsid w:val="00E7306C"/>
    <w:rsid w:val="00E730D0"/>
    <w:rsid w:val="00E7398C"/>
    <w:rsid w:val="00E776F6"/>
    <w:rsid w:val="00E8533C"/>
    <w:rsid w:val="00E92AC7"/>
    <w:rsid w:val="00E964D4"/>
    <w:rsid w:val="00EA1471"/>
    <w:rsid w:val="00EB0DA6"/>
    <w:rsid w:val="00EB3142"/>
    <w:rsid w:val="00EB43F2"/>
    <w:rsid w:val="00EB478B"/>
    <w:rsid w:val="00EB7645"/>
    <w:rsid w:val="00EC0288"/>
    <w:rsid w:val="00EC2C35"/>
    <w:rsid w:val="00ED4F76"/>
    <w:rsid w:val="00EE2866"/>
    <w:rsid w:val="00EE3BB0"/>
    <w:rsid w:val="00EE783E"/>
    <w:rsid w:val="00F022C1"/>
    <w:rsid w:val="00F02DAC"/>
    <w:rsid w:val="00F0392F"/>
    <w:rsid w:val="00F03CD9"/>
    <w:rsid w:val="00F05660"/>
    <w:rsid w:val="00F1035C"/>
    <w:rsid w:val="00F10974"/>
    <w:rsid w:val="00F21B39"/>
    <w:rsid w:val="00F22775"/>
    <w:rsid w:val="00F30071"/>
    <w:rsid w:val="00F36A5C"/>
    <w:rsid w:val="00F40C05"/>
    <w:rsid w:val="00F42624"/>
    <w:rsid w:val="00F4415C"/>
    <w:rsid w:val="00F45833"/>
    <w:rsid w:val="00F53A7B"/>
    <w:rsid w:val="00F55F79"/>
    <w:rsid w:val="00F56B27"/>
    <w:rsid w:val="00F6168C"/>
    <w:rsid w:val="00F70B99"/>
    <w:rsid w:val="00F759A1"/>
    <w:rsid w:val="00F76A62"/>
    <w:rsid w:val="00F7753D"/>
    <w:rsid w:val="00F8180E"/>
    <w:rsid w:val="00F82461"/>
    <w:rsid w:val="00F828B9"/>
    <w:rsid w:val="00F83F04"/>
    <w:rsid w:val="00F86180"/>
    <w:rsid w:val="00F923FF"/>
    <w:rsid w:val="00FA3714"/>
    <w:rsid w:val="00FA4274"/>
    <w:rsid w:val="00FA4A44"/>
    <w:rsid w:val="00FA7AAF"/>
    <w:rsid w:val="00FB1790"/>
    <w:rsid w:val="00FB5947"/>
    <w:rsid w:val="00FC3C32"/>
    <w:rsid w:val="00FC4152"/>
    <w:rsid w:val="00FD06CA"/>
    <w:rsid w:val="00FD1DF1"/>
    <w:rsid w:val="00FD2EC9"/>
    <w:rsid w:val="00FE0240"/>
    <w:rsid w:val="00FE1A07"/>
    <w:rsid w:val="00FE22D5"/>
    <w:rsid w:val="00FE4A72"/>
    <w:rsid w:val="00FE50BF"/>
    <w:rsid w:val="00FE5E13"/>
    <w:rsid w:val="00FE74F5"/>
    <w:rsid w:val="00FE7D51"/>
    <w:rsid w:val="00FF09A0"/>
    <w:rsid w:val="00FF152A"/>
    <w:rsid w:val="00FF1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24"/>
    <w:pPr>
      <w:widowControl w:val="0"/>
    </w:pPr>
    <w:rPr>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81EF9"/>
    <w:rPr>
      <w:rFonts w:cs="Times New Roman"/>
      <w:color w:val="0000FF"/>
      <w:u w:val="single"/>
    </w:rPr>
  </w:style>
  <w:style w:type="paragraph" w:styleId="a4">
    <w:name w:val="List Paragraph"/>
    <w:basedOn w:val="a"/>
    <w:uiPriority w:val="99"/>
    <w:qFormat/>
    <w:rsid w:val="009C6455"/>
    <w:pPr>
      <w:ind w:leftChars="200" w:left="480"/>
    </w:pPr>
  </w:style>
  <w:style w:type="paragraph" w:styleId="a5">
    <w:name w:val="Plain Text"/>
    <w:basedOn w:val="a"/>
    <w:link w:val="Char"/>
    <w:uiPriority w:val="99"/>
    <w:rsid w:val="009C6455"/>
    <w:rPr>
      <w:rFonts w:ascii="MingLiU" w:eastAsia="MingLiU" w:hAnsi="Courier New"/>
      <w:szCs w:val="20"/>
    </w:rPr>
  </w:style>
  <w:style w:type="character" w:customStyle="1" w:styleId="Char">
    <w:name w:val="纯文本 Char"/>
    <w:basedOn w:val="a0"/>
    <w:link w:val="a5"/>
    <w:uiPriority w:val="99"/>
    <w:locked/>
    <w:rsid w:val="009C6455"/>
    <w:rPr>
      <w:rFonts w:ascii="MingLiU" w:eastAsia="MingLiU" w:hAnsi="Courier New" w:cs="Times New Roman"/>
      <w:sz w:val="20"/>
      <w:szCs w:val="20"/>
    </w:rPr>
  </w:style>
  <w:style w:type="character" w:customStyle="1" w:styleId="apple-converted-space">
    <w:name w:val="apple-converted-space"/>
    <w:basedOn w:val="a0"/>
    <w:uiPriority w:val="99"/>
    <w:rsid w:val="00E36A5F"/>
    <w:rPr>
      <w:rFonts w:cs="Times New Roman"/>
    </w:rPr>
  </w:style>
  <w:style w:type="paragraph" w:styleId="a6">
    <w:name w:val="Balloon Text"/>
    <w:basedOn w:val="a"/>
    <w:link w:val="Char0"/>
    <w:uiPriority w:val="99"/>
    <w:semiHidden/>
    <w:rsid w:val="00FF152A"/>
    <w:rPr>
      <w:rFonts w:ascii="Cambria" w:hAnsi="Cambria"/>
      <w:sz w:val="18"/>
      <w:szCs w:val="18"/>
    </w:rPr>
  </w:style>
  <w:style w:type="character" w:customStyle="1" w:styleId="Char0">
    <w:name w:val="批注框文本 Char"/>
    <w:basedOn w:val="a0"/>
    <w:link w:val="a6"/>
    <w:uiPriority w:val="99"/>
    <w:semiHidden/>
    <w:locked/>
    <w:rsid w:val="00FF152A"/>
    <w:rPr>
      <w:rFonts w:ascii="Cambria" w:eastAsia="宋体" w:hAnsi="Cambria" w:cs="Times New Roman"/>
      <w:sz w:val="18"/>
      <w:szCs w:val="18"/>
    </w:rPr>
  </w:style>
  <w:style w:type="paragraph" w:styleId="a7">
    <w:name w:val="header"/>
    <w:basedOn w:val="a"/>
    <w:link w:val="Char1"/>
    <w:uiPriority w:val="99"/>
    <w:rsid w:val="00066E1F"/>
    <w:pPr>
      <w:tabs>
        <w:tab w:val="center" w:pos="4153"/>
        <w:tab w:val="right" w:pos="8306"/>
      </w:tabs>
      <w:snapToGrid w:val="0"/>
    </w:pPr>
    <w:rPr>
      <w:sz w:val="20"/>
      <w:szCs w:val="20"/>
    </w:rPr>
  </w:style>
  <w:style w:type="character" w:customStyle="1" w:styleId="Char1">
    <w:name w:val="页眉 Char"/>
    <w:basedOn w:val="a0"/>
    <w:link w:val="a7"/>
    <w:uiPriority w:val="99"/>
    <w:locked/>
    <w:rsid w:val="00066E1F"/>
    <w:rPr>
      <w:rFonts w:cs="Times New Roman"/>
      <w:sz w:val="20"/>
      <w:szCs w:val="20"/>
    </w:rPr>
  </w:style>
  <w:style w:type="paragraph" w:styleId="a8">
    <w:name w:val="footer"/>
    <w:basedOn w:val="a"/>
    <w:link w:val="Char2"/>
    <w:uiPriority w:val="99"/>
    <w:rsid w:val="00066E1F"/>
    <w:pPr>
      <w:tabs>
        <w:tab w:val="center" w:pos="4153"/>
        <w:tab w:val="right" w:pos="8306"/>
      </w:tabs>
      <w:snapToGrid w:val="0"/>
    </w:pPr>
    <w:rPr>
      <w:sz w:val="20"/>
      <w:szCs w:val="20"/>
    </w:rPr>
  </w:style>
  <w:style w:type="character" w:customStyle="1" w:styleId="Char2">
    <w:name w:val="页脚 Char"/>
    <w:basedOn w:val="a0"/>
    <w:link w:val="a8"/>
    <w:uiPriority w:val="99"/>
    <w:locked/>
    <w:rsid w:val="00066E1F"/>
    <w:rPr>
      <w:rFonts w:cs="Times New Roman"/>
      <w:sz w:val="20"/>
      <w:szCs w:val="20"/>
    </w:rPr>
  </w:style>
  <w:style w:type="character" w:styleId="a9">
    <w:name w:val="annotation reference"/>
    <w:basedOn w:val="a0"/>
    <w:uiPriority w:val="99"/>
    <w:semiHidden/>
    <w:rsid w:val="002D069D"/>
    <w:rPr>
      <w:rFonts w:cs="Times New Roman"/>
      <w:sz w:val="21"/>
      <w:szCs w:val="21"/>
    </w:rPr>
  </w:style>
  <w:style w:type="paragraph" w:styleId="aa">
    <w:name w:val="annotation text"/>
    <w:basedOn w:val="a"/>
    <w:link w:val="Char3"/>
    <w:uiPriority w:val="99"/>
    <w:semiHidden/>
    <w:rsid w:val="002D069D"/>
  </w:style>
  <w:style w:type="character" w:customStyle="1" w:styleId="Char3">
    <w:name w:val="批注文字 Char"/>
    <w:basedOn w:val="a0"/>
    <w:link w:val="aa"/>
    <w:uiPriority w:val="99"/>
    <w:semiHidden/>
    <w:locked/>
    <w:rsid w:val="002D069D"/>
    <w:rPr>
      <w:rFonts w:cs="Times New Roman"/>
    </w:rPr>
  </w:style>
  <w:style w:type="paragraph" w:styleId="ab">
    <w:name w:val="annotation subject"/>
    <w:basedOn w:val="aa"/>
    <w:next w:val="aa"/>
    <w:link w:val="Char4"/>
    <w:uiPriority w:val="99"/>
    <w:semiHidden/>
    <w:rsid w:val="002D069D"/>
    <w:rPr>
      <w:b/>
      <w:bCs/>
    </w:rPr>
  </w:style>
  <w:style w:type="character" w:customStyle="1" w:styleId="Char4">
    <w:name w:val="批注主题 Char"/>
    <w:basedOn w:val="Char3"/>
    <w:link w:val="ab"/>
    <w:uiPriority w:val="99"/>
    <w:semiHidden/>
    <w:locked/>
    <w:rsid w:val="002D069D"/>
    <w:rPr>
      <w:rFonts w:cs="Times New Roman"/>
      <w:b/>
      <w:bCs/>
    </w:rPr>
  </w:style>
  <w:style w:type="paragraph" w:styleId="ac">
    <w:name w:val="Revision"/>
    <w:hidden/>
    <w:uiPriority w:val="99"/>
    <w:semiHidden/>
    <w:rsid w:val="002F1426"/>
    <w:rPr>
      <w:sz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24"/>
    <w:pPr>
      <w:widowControl w:val="0"/>
    </w:pPr>
    <w:rPr>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81EF9"/>
    <w:rPr>
      <w:rFonts w:cs="Times New Roman"/>
      <w:color w:val="0000FF"/>
      <w:u w:val="single"/>
    </w:rPr>
  </w:style>
  <w:style w:type="paragraph" w:styleId="a4">
    <w:name w:val="List Paragraph"/>
    <w:basedOn w:val="a"/>
    <w:uiPriority w:val="99"/>
    <w:qFormat/>
    <w:rsid w:val="009C6455"/>
    <w:pPr>
      <w:ind w:leftChars="200" w:left="480"/>
    </w:pPr>
  </w:style>
  <w:style w:type="paragraph" w:styleId="a5">
    <w:name w:val="Plain Text"/>
    <w:basedOn w:val="a"/>
    <w:link w:val="Char"/>
    <w:uiPriority w:val="99"/>
    <w:rsid w:val="009C6455"/>
    <w:rPr>
      <w:rFonts w:ascii="MingLiU" w:eastAsia="MingLiU" w:hAnsi="Courier New"/>
      <w:szCs w:val="20"/>
    </w:rPr>
  </w:style>
  <w:style w:type="character" w:customStyle="1" w:styleId="Char">
    <w:name w:val="纯文本 Char"/>
    <w:basedOn w:val="a0"/>
    <w:link w:val="a5"/>
    <w:uiPriority w:val="99"/>
    <w:locked/>
    <w:rsid w:val="009C6455"/>
    <w:rPr>
      <w:rFonts w:ascii="MingLiU" w:eastAsia="MingLiU" w:hAnsi="Courier New" w:cs="Times New Roman"/>
      <w:sz w:val="20"/>
      <w:szCs w:val="20"/>
    </w:rPr>
  </w:style>
  <w:style w:type="character" w:customStyle="1" w:styleId="apple-converted-space">
    <w:name w:val="apple-converted-space"/>
    <w:basedOn w:val="a0"/>
    <w:uiPriority w:val="99"/>
    <w:rsid w:val="00E36A5F"/>
    <w:rPr>
      <w:rFonts w:cs="Times New Roman"/>
    </w:rPr>
  </w:style>
  <w:style w:type="paragraph" w:styleId="a6">
    <w:name w:val="Balloon Text"/>
    <w:basedOn w:val="a"/>
    <w:link w:val="Char0"/>
    <w:uiPriority w:val="99"/>
    <w:semiHidden/>
    <w:rsid w:val="00FF152A"/>
    <w:rPr>
      <w:rFonts w:ascii="Cambria" w:hAnsi="Cambria"/>
      <w:sz w:val="18"/>
      <w:szCs w:val="18"/>
    </w:rPr>
  </w:style>
  <w:style w:type="character" w:customStyle="1" w:styleId="Char0">
    <w:name w:val="批注框文本 Char"/>
    <w:basedOn w:val="a0"/>
    <w:link w:val="a6"/>
    <w:uiPriority w:val="99"/>
    <w:semiHidden/>
    <w:locked/>
    <w:rsid w:val="00FF152A"/>
    <w:rPr>
      <w:rFonts w:ascii="Cambria" w:eastAsia="宋体" w:hAnsi="Cambria" w:cs="Times New Roman"/>
      <w:sz w:val="18"/>
      <w:szCs w:val="18"/>
    </w:rPr>
  </w:style>
  <w:style w:type="paragraph" w:styleId="a7">
    <w:name w:val="header"/>
    <w:basedOn w:val="a"/>
    <w:link w:val="Char1"/>
    <w:uiPriority w:val="99"/>
    <w:rsid w:val="00066E1F"/>
    <w:pPr>
      <w:tabs>
        <w:tab w:val="center" w:pos="4153"/>
        <w:tab w:val="right" w:pos="8306"/>
      </w:tabs>
      <w:snapToGrid w:val="0"/>
    </w:pPr>
    <w:rPr>
      <w:sz w:val="20"/>
      <w:szCs w:val="20"/>
    </w:rPr>
  </w:style>
  <w:style w:type="character" w:customStyle="1" w:styleId="Char1">
    <w:name w:val="页眉 Char"/>
    <w:basedOn w:val="a0"/>
    <w:link w:val="a7"/>
    <w:uiPriority w:val="99"/>
    <w:locked/>
    <w:rsid w:val="00066E1F"/>
    <w:rPr>
      <w:rFonts w:cs="Times New Roman"/>
      <w:sz w:val="20"/>
      <w:szCs w:val="20"/>
    </w:rPr>
  </w:style>
  <w:style w:type="paragraph" w:styleId="a8">
    <w:name w:val="footer"/>
    <w:basedOn w:val="a"/>
    <w:link w:val="Char2"/>
    <w:uiPriority w:val="99"/>
    <w:rsid w:val="00066E1F"/>
    <w:pPr>
      <w:tabs>
        <w:tab w:val="center" w:pos="4153"/>
        <w:tab w:val="right" w:pos="8306"/>
      </w:tabs>
      <w:snapToGrid w:val="0"/>
    </w:pPr>
    <w:rPr>
      <w:sz w:val="20"/>
      <w:szCs w:val="20"/>
    </w:rPr>
  </w:style>
  <w:style w:type="character" w:customStyle="1" w:styleId="Char2">
    <w:name w:val="页脚 Char"/>
    <w:basedOn w:val="a0"/>
    <w:link w:val="a8"/>
    <w:uiPriority w:val="99"/>
    <w:locked/>
    <w:rsid w:val="00066E1F"/>
    <w:rPr>
      <w:rFonts w:cs="Times New Roman"/>
      <w:sz w:val="20"/>
      <w:szCs w:val="20"/>
    </w:rPr>
  </w:style>
  <w:style w:type="character" w:styleId="a9">
    <w:name w:val="annotation reference"/>
    <w:basedOn w:val="a0"/>
    <w:uiPriority w:val="99"/>
    <w:semiHidden/>
    <w:rsid w:val="002D069D"/>
    <w:rPr>
      <w:rFonts w:cs="Times New Roman"/>
      <w:sz w:val="21"/>
      <w:szCs w:val="21"/>
    </w:rPr>
  </w:style>
  <w:style w:type="paragraph" w:styleId="aa">
    <w:name w:val="annotation text"/>
    <w:basedOn w:val="a"/>
    <w:link w:val="Char3"/>
    <w:uiPriority w:val="99"/>
    <w:semiHidden/>
    <w:rsid w:val="002D069D"/>
  </w:style>
  <w:style w:type="character" w:customStyle="1" w:styleId="Char3">
    <w:name w:val="批注文字 Char"/>
    <w:basedOn w:val="a0"/>
    <w:link w:val="aa"/>
    <w:uiPriority w:val="99"/>
    <w:semiHidden/>
    <w:locked/>
    <w:rsid w:val="002D069D"/>
    <w:rPr>
      <w:rFonts w:cs="Times New Roman"/>
    </w:rPr>
  </w:style>
  <w:style w:type="paragraph" w:styleId="ab">
    <w:name w:val="annotation subject"/>
    <w:basedOn w:val="aa"/>
    <w:next w:val="aa"/>
    <w:link w:val="Char4"/>
    <w:uiPriority w:val="99"/>
    <w:semiHidden/>
    <w:rsid w:val="002D069D"/>
    <w:rPr>
      <w:b/>
      <w:bCs/>
    </w:rPr>
  </w:style>
  <w:style w:type="character" w:customStyle="1" w:styleId="Char4">
    <w:name w:val="批注主题 Char"/>
    <w:basedOn w:val="Char3"/>
    <w:link w:val="ab"/>
    <w:uiPriority w:val="99"/>
    <w:semiHidden/>
    <w:locked/>
    <w:rsid w:val="002D069D"/>
    <w:rPr>
      <w:rFonts w:cs="Times New Roman"/>
      <w:b/>
      <w:bCs/>
    </w:rPr>
  </w:style>
  <w:style w:type="paragraph" w:styleId="ac">
    <w:name w:val="Revision"/>
    <w:hidden/>
    <w:uiPriority w:val="99"/>
    <w:semiHidden/>
    <w:rsid w:val="002F1426"/>
    <w:rPr>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708394">
      <w:marLeft w:val="0"/>
      <w:marRight w:val="0"/>
      <w:marTop w:val="0"/>
      <w:marBottom w:val="0"/>
      <w:divBdr>
        <w:top w:val="none" w:sz="0" w:space="0" w:color="auto"/>
        <w:left w:val="none" w:sz="0" w:space="0" w:color="auto"/>
        <w:bottom w:val="none" w:sz="0" w:space="0" w:color="auto"/>
        <w:right w:val="none" w:sz="0" w:space="0" w:color="auto"/>
      </w:divBdr>
    </w:div>
    <w:div w:id="1455708395">
      <w:marLeft w:val="0"/>
      <w:marRight w:val="0"/>
      <w:marTop w:val="0"/>
      <w:marBottom w:val="0"/>
      <w:divBdr>
        <w:top w:val="none" w:sz="0" w:space="0" w:color="auto"/>
        <w:left w:val="none" w:sz="0" w:space="0" w:color="auto"/>
        <w:bottom w:val="none" w:sz="0" w:space="0" w:color="auto"/>
        <w:right w:val="none" w:sz="0" w:space="0" w:color="auto"/>
      </w:divBdr>
      <w:divsChild>
        <w:div w:id="1455708396">
          <w:marLeft w:val="0"/>
          <w:marRight w:val="1"/>
          <w:marTop w:val="0"/>
          <w:marBottom w:val="0"/>
          <w:divBdr>
            <w:top w:val="none" w:sz="0" w:space="0" w:color="auto"/>
            <w:left w:val="none" w:sz="0" w:space="0" w:color="auto"/>
            <w:bottom w:val="none" w:sz="0" w:space="0" w:color="auto"/>
            <w:right w:val="none" w:sz="0" w:space="0" w:color="auto"/>
          </w:divBdr>
          <w:divsChild>
            <w:div w:id="1455708400">
              <w:marLeft w:val="0"/>
              <w:marRight w:val="0"/>
              <w:marTop w:val="0"/>
              <w:marBottom w:val="0"/>
              <w:divBdr>
                <w:top w:val="none" w:sz="0" w:space="0" w:color="auto"/>
                <w:left w:val="none" w:sz="0" w:space="0" w:color="auto"/>
                <w:bottom w:val="none" w:sz="0" w:space="0" w:color="auto"/>
                <w:right w:val="none" w:sz="0" w:space="0" w:color="auto"/>
              </w:divBdr>
              <w:divsChild>
                <w:div w:id="1455708397">
                  <w:marLeft w:val="0"/>
                  <w:marRight w:val="1"/>
                  <w:marTop w:val="0"/>
                  <w:marBottom w:val="0"/>
                  <w:divBdr>
                    <w:top w:val="none" w:sz="0" w:space="0" w:color="auto"/>
                    <w:left w:val="none" w:sz="0" w:space="0" w:color="auto"/>
                    <w:bottom w:val="none" w:sz="0" w:space="0" w:color="auto"/>
                    <w:right w:val="none" w:sz="0" w:space="0" w:color="auto"/>
                  </w:divBdr>
                  <w:divsChild>
                    <w:div w:id="1455708398">
                      <w:marLeft w:val="0"/>
                      <w:marRight w:val="0"/>
                      <w:marTop w:val="0"/>
                      <w:marBottom w:val="0"/>
                      <w:divBdr>
                        <w:top w:val="none" w:sz="0" w:space="0" w:color="auto"/>
                        <w:left w:val="none" w:sz="0" w:space="0" w:color="auto"/>
                        <w:bottom w:val="none" w:sz="0" w:space="0" w:color="auto"/>
                        <w:right w:val="none" w:sz="0" w:space="0" w:color="auto"/>
                      </w:divBdr>
                      <w:divsChild>
                        <w:div w:id="1455708393">
                          <w:marLeft w:val="0"/>
                          <w:marRight w:val="0"/>
                          <w:marTop w:val="0"/>
                          <w:marBottom w:val="0"/>
                          <w:divBdr>
                            <w:top w:val="none" w:sz="0" w:space="0" w:color="auto"/>
                            <w:left w:val="none" w:sz="0" w:space="0" w:color="auto"/>
                            <w:bottom w:val="none" w:sz="0" w:space="0" w:color="auto"/>
                            <w:right w:val="none" w:sz="0" w:space="0" w:color="auto"/>
                          </w:divBdr>
                          <w:divsChild>
                            <w:div w:id="1455708391">
                              <w:marLeft w:val="0"/>
                              <w:marRight w:val="0"/>
                              <w:marTop w:val="120"/>
                              <w:marBottom w:val="360"/>
                              <w:divBdr>
                                <w:top w:val="none" w:sz="0" w:space="0" w:color="auto"/>
                                <w:left w:val="none" w:sz="0" w:space="0" w:color="auto"/>
                                <w:bottom w:val="none" w:sz="0" w:space="0" w:color="auto"/>
                                <w:right w:val="none" w:sz="0" w:space="0" w:color="auto"/>
                              </w:divBdr>
                              <w:divsChild>
                                <w:div w:id="1455708390">
                                  <w:marLeft w:val="0"/>
                                  <w:marRight w:val="0"/>
                                  <w:marTop w:val="0"/>
                                  <w:marBottom w:val="0"/>
                                  <w:divBdr>
                                    <w:top w:val="none" w:sz="0" w:space="0" w:color="auto"/>
                                    <w:left w:val="none" w:sz="0" w:space="0" w:color="auto"/>
                                    <w:bottom w:val="none" w:sz="0" w:space="0" w:color="auto"/>
                                    <w:right w:val="none" w:sz="0" w:space="0" w:color="auto"/>
                                  </w:divBdr>
                                  <w:divsChild>
                                    <w:div w:id="14557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708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8090</Words>
  <Characters>46113</Characters>
  <Application>Microsoft Office Word</Application>
  <DocSecurity>0</DocSecurity>
  <Lines>384</Lines>
  <Paragraphs>108</Paragraphs>
  <ScaleCrop>false</ScaleCrop>
  <Company>Hewlett-Packard Company</Company>
  <LinksUpToDate>false</LinksUpToDate>
  <CharactersWithSpaces>54095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LS Ma</cp:lastModifiedBy>
  <cp:revision>2</cp:revision>
  <cp:lastPrinted>2014-01-23T09:09:00Z</cp:lastPrinted>
  <dcterms:created xsi:type="dcterms:W3CDTF">2014-02-26T02:03:00Z</dcterms:created>
  <dcterms:modified xsi:type="dcterms:W3CDTF">2014-02-26T02:03:00Z</dcterms:modified>
</cp:coreProperties>
</file>