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7694" w14:textId="77777777" w:rsidR="00A77B3E" w:rsidRDefault="00C54B9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2B14CC81" w14:textId="77777777" w:rsidR="00A77B3E" w:rsidRDefault="00C54B9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65918</w:t>
      </w:r>
    </w:p>
    <w:p w14:paraId="57F6484E" w14:textId="77777777" w:rsidR="00A77B3E" w:rsidRDefault="00C54B9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E40B134" w14:textId="77777777" w:rsidR="00A77B3E" w:rsidRDefault="00A77B3E">
      <w:pPr>
        <w:spacing w:line="360" w:lineRule="auto"/>
        <w:jc w:val="both"/>
      </w:pPr>
    </w:p>
    <w:p w14:paraId="32DADBB4" w14:textId="77777777" w:rsidR="00A77B3E" w:rsidRDefault="00C54B92">
      <w:pPr>
        <w:spacing w:line="360" w:lineRule="auto"/>
        <w:jc w:val="both"/>
      </w:pPr>
      <w:r>
        <w:rPr>
          <w:rFonts w:ascii="Book Antiqua" w:eastAsia="Book Antiqua" w:hAnsi="Book Antiqua" w:cs="Book Antiqua"/>
          <w:b/>
          <w:i/>
          <w:color w:val="000000"/>
        </w:rPr>
        <w:t>Observational Study</w:t>
      </w:r>
    </w:p>
    <w:p w14:paraId="112B4AA1" w14:textId="77777777" w:rsidR="00A77B3E" w:rsidRDefault="00C54B92">
      <w:pPr>
        <w:spacing w:line="360" w:lineRule="auto"/>
        <w:jc w:val="both"/>
      </w:pPr>
      <w:r>
        <w:rPr>
          <w:rFonts w:ascii="Book Antiqua" w:eastAsia="Book Antiqua" w:hAnsi="Book Antiqua" w:cs="Book Antiqua"/>
          <w:b/>
          <w:bCs/>
          <w:color w:val="000000"/>
          <w:shd w:val="clear" w:color="auto" w:fill="FFFFFF"/>
        </w:rPr>
        <w:t xml:space="preserve">Association between mucosal surface pattern under near focus technology and </w:t>
      </w:r>
      <w:r>
        <w:rPr>
          <w:rFonts w:ascii="Book Antiqua" w:eastAsia="Book Antiqua" w:hAnsi="Book Antiqua" w:cs="Book Antiqua"/>
          <w:b/>
          <w:bCs/>
          <w:i/>
          <w:iCs/>
          <w:color w:val="000000"/>
          <w:shd w:val="clear" w:color="auto" w:fill="FFFFFF"/>
        </w:rPr>
        <w:t>Helicobacter pylori</w:t>
      </w:r>
      <w:r>
        <w:rPr>
          <w:rFonts w:ascii="Book Antiqua" w:eastAsia="Book Antiqua" w:hAnsi="Book Antiqua" w:cs="Book Antiqua"/>
          <w:b/>
          <w:bCs/>
          <w:color w:val="000000"/>
          <w:shd w:val="clear" w:color="auto" w:fill="FFFFFF"/>
        </w:rPr>
        <w:t xml:space="preserve"> infection</w:t>
      </w:r>
    </w:p>
    <w:p w14:paraId="44DACBD8" w14:textId="77777777" w:rsidR="00A77B3E" w:rsidRDefault="00A77B3E">
      <w:pPr>
        <w:spacing w:line="360" w:lineRule="auto"/>
        <w:jc w:val="both"/>
      </w:pPr>
    </w:p>
    <w:p w14:paraId="18CAF0A4" w14:textId="77777777" w:rsidR="00A77B3E" w:rsidRDefault="00AF4330">
      <w:pPr>
        <w:spacing w:line="360" w:lineRule="auto"/>
        <w:jc w:val="both"/>
      </w:pPr>
      <w:proofErr w:type="spellStart"/>
      <w:r>
        <w:rPr>
          <w:rFonts w:ascii="Book Antiqua" w:eastAsia="Book Antiqua" w:hAnsi="Book Antiqua" w:cs="Book Antiqua"/>
          <w:color w:val="000000"/>
        </w:rPr>
        <w:t>Fiuza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F </w:t>
      </w:r>
      <w:r w:rsidRPr="00AF433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54B92">
        <w:rPr>
          <w:rFonts w:ascii="Book Antiqua" w:eastAsia="Book Antiqua" w:hAnsi="Book Antiqua" w:cs="Book Antiqua"/>
          <w:color w:val="000000"/>
        </w:rPr>
        <w:t xml:space="preserve">Near </w:t>
      </w:r>
      <w:r>
        <w:rPr>
          <w:rFonts w:ascii="Book Antiqua" w:hAnsi="Book Antiqua" w:cs="Book Antiqua" w:hint="eastAsia"/>
          <w:color w:val="000000"/>
          <w:lang w:eastAsia="zh-CN"/>
        </w:rPr>
        <w:t>f</w:t>
      </w:r>
      <w:r w:rsidR="00C54B92">
        <w:rPr>
          <w:rFonts w:ascii="Book Antiqua" w:eastAsia="Book Antiqua" w:hAnsi="Book Antiqua" w:cs="Book Antiqua"/>
          <w:color w:val="000000"/>
        </w:rPr>
        <w:t xml:space="preserve">ocus for </w:t>
      </w:r>
      <w:r w:rsidR="00C54B92" w:rsidRPr="00AF4330">
        <w:rPr>
          <w:rFonts w:ascii="Book Antiqua" w:eastAsia="Book Antiqua" w:hAnsi="Book Antiqua" w:cs="Book Antiqua"/>
          <w:i/>
          <w:color w:val="000000"/>
        </w:rPr>
        <w:t>H</w:t>
      </w:r>
      <w:r w:rsidRPr="00AF4330">
        <w:rPr>
          <w:rFonts w:ascii="Book Antiqua" w:hAnsi="Book Antiqua" w:cs="Book Antiqua" w:hint="eastAsia"/>
          <w:i/>
          <w:color w:val="000000"/>
          <w:lang w:eastAsia="zh-CN"/>
        </w:rPr>
        <w:t>.</w:t>
      </w:r>
      <w:r w:rsidR="00C54B92" w:rsidRPr="00AF4330">
        <w:rPr>
          <w:rFonts w:ascii="Book Antiqua" w:eastAsia="Book Antiqua" w:hAnsi="Book Antiqua" w:cs="Book Antiqua"/>
          <w:i/>
          <w:color w:val="000000"/>
        </w:rPr>
        <w:t xml:space="preserve"> pylori</w:t>
      </w:r>
      <w:r w:rsidR="00C54B92">
        <w:rPr>
          <w:rFonts w:ascii="Book Antiqua" w:eastAsia="Book Antiqua" w:hAnsi="Book Antiqua" w:cs="Book Antiqua"/>
          <w:color w:val="000000"/>
        </w:rPr>
        <w:t xml:space="preserve"> detection</w:t>
      </w:r>
    </w:p>
    <w:p w14:paraId="3C7E8EE2" w14:textId="77777777" w:rsidR="00A77B3E" w:rsidRDefault="00A77B3E">
      <w:pPr>
        <w:spacing w:line="360" w:lineRule="auto"/>
        <w:jc w:val="both"/>
      </w:pPr>
    </w:p>
    <w:p w14:paraId="5E3C3CA1" w14:textId="2041ADFA" w:rsidR="00A77B3E" w:rsidRDefault="00C54B92">
      <w:pPr>
        <w:spacing w:line="360" w:lineRule="auto"/>
        <w:jc w:val="both"/>
      </w:pPr>
      <w:r>
        <w:rPr>
          <w:rFonts w:ascii="Book Antiqua" w:eastAsia="Book Antiqua" w:hAnsi="Book Antiqua" w:cs="Book Antiqua"/>
          <w:color w:val="000000"/>
        </w:rPr>
        <w:t xml:space="preserve">Felipe </w:t>
      </w:r>
      <w:proofErr w:type="spellStart"/>
      <w:r>
        <w:rPr>
          <w:rFonts w:ascii="Book Antiqua" w:eastAsia="Book Antiqua" w:hAnsi="Book Antiqua" w:cs="Book Antiqua"/>
          <w:color w:val="000000"/>
        </w:rPr>
        <w:t>Fiuza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Fauze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Maluf</w:t>
      </w:r>
      <w:proofErr w:type="spellEnd"/>
      <w:r>
        <w:rPr>
          <w:rFonts w:ascii="Book Antiqua" w:eastAsia="Book Antiqua" w:hAnsi="Book Antiqua" w:cs="Book Antiqua"/>
          <w:color w:val="000000"/>
        </w:rPr>
        <w:t xml:space="preserve">-Filho, Edson Ide, Carlos Kiyoshi </w:t>
      </w:r>
      <w:proofErr w:type="spellStart"/>
      <w:r>
        <w:rPr>
          <w:rFonts w:ascii="Book Antiqua" w:eastAsia="Book Antiqua" w:hAnsi="Book Antiqua" w:cs="Book Antiqua"/>
          <w:color w:val="000000"/>
        </w:rPr>
        <w:t>Furuya</w:t>
      </w:r>
      <w:proofErr w:type="spellEnd"/>
      <w:r w:rsidR="00F95B68">
        <w:rPr>
          <w:rFonts w:ascii="Book Antiqua" w:eastAsia="Book Antiqua" w:hAnsi="Book Antiqua" w:cs="Book Antiqua"/>
          <w:color w:val="000000"/>
        </w:rPr>
        <w:t xml:space="preserve"> Jr</w:t>
      </w:r>
      <w:r>
        <w:rPr>
          <w:rFonts w:ascii="Book Antiqua" w:eastAsia="Book Antiqua" w:hAnsi="Book Antiqua" w:cs="Book Antiqua"/>
          <w:color w:val="000000"/>
        </w:rPr>
        <w:t xml:space="preserve">, Sonia Nadia </w:t>
      </w:r>
      <w:proofErr w:type="spellStart"/>
      <w:r>
        <w:rPr>
          <w:rFonts w:ascii="Book Antiqua" w:eastAsia="Book Antiqua" w:hAnsi="Book Antiqua" w:cs="Book Antiqua"/>
          <w:color w:val="000000"/>
        </w:rPr>
        <w:t>Fylyk</w:t>
      </w:r>
      <w:proofErr w:type="spellEnd"/>
      <w:r>
        <w:rPr>
          <w:rFonts w:ascii="Book Antiqua" w:eastAsia="Book Antiqua" w:hAnsi="Book Antiqua" w:cs="Book Antiqua"/>
          <w:color w:val="000000"/>
        </w:rPr>
        <w:t xml:space="preserve">, Jennifer Nakamura </w:t>
      </w:r>
      <w:proofErr w:type="spellStart"/>
      <w:r>
        <w:rPr>
          <w:rFonts w:ascii="Book Antiqua" w:eastAsia="Book Antiqua" w:hAnsi="Book Antiqua" w:cs="Book Antiqua"/>
          <w:color w:val="000000"/>
        </w:rPr>
        <w:t>Ruas</w:t>
      </w:r>
      <w:proofErr w:type="spellEnd"/>
      <w:r>
        <w:rPr>
          <w:rFonts w:ascii="Book Antiqua" w:eastAsia="Book Antiqua" w:hAnsi="Book Antiqua" w:cs="Book Antiqua"/>
          <w:color w:val="000000"/>
        </w:rPr>
        <w:t xml:space="preserve">, Luciana </w:t>
      </w:r>
      <w:proofErr w:type="spellStart"/>
      <w:r>
        <w:rPr>
          <w:rFonts w:ascii="Book Antiqua" w:eastAsia="Book Antiqua" w:hAnsi="Book Antiqua" w:cs="Book Antiqua"/>
          <w:color w:val="000000"/>
        </w:rPr>
        <w:t>Stabach</w:t>
      </w:r>
      <w:proofErr w:type="spellEnd"/>
      <w:r>
        <w:rPr>
          <w:rFonts w:ascii="Book Antiqua" w:eastAsia="Book Antiqua" w:hAnsi="Book Antiqua" w:cs="Book Antiqua"/>
          <w:color w:val="000000"/>
        </w:rPr>
        <w:t xml:space="preserve">, Gabriela Albuquerque Araujo, Sergio </w:t>
      </w:r>
      <w:proofErr w:type="spellStart"/>
      <w:r>
        <w:rPr>
          <w:rFonts w:ascii="Book Antiqua" w:eastAsia="Book Antiqua" w:hAnsi="Book Antiqua" w:cs="Book Antiqua"/>
          <w:color w:val="000000"/>
        </w:rPr>
        <w:t>Eiji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Matuguma</w:t>
      </w:r>
      <w:proofErr w:type="spellEnd"/>
      <w:r>
        <w:rPr>
          <w:rFonts w:ascii="Book Antiqua" w:eastAsia="Book Antiqua" w:hAnsi="Book Antiqua" w:cs="Book Antiqua"/>
          <w:color w:val="000000"/>
        </w:rPr>
        <w:t xml:space="preserve">, Ricardo </w:t>
      </w:r>
      <w:r w:rsidR="00D616DD">
        <w:rPr>
          <w:rFonts w:ascii="Book Antiqua" w:eastAsia="Book Antiqua" w:hAnsi="Book Antiqua" w:cs="Book Antiqua"/>
          <w:color w:val="000000"/>
        </w:rPr>
        <w:t xml:space="preserve">Sato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Chrisitano</w:t>
      </w:r>
      <w:proofErr w:type="spellEnd"/>
      <w:r>
        <w:rPr>
          <w:rFonts w:ascii="Book Antiqua" w:eastAsia="Book Antiqua" w:hAnsi="Book Antiqua" w:cs="Book Antiqua"/>
          <w:color w:val="000000"/>
        </w:rPr>
        <w:t xml:space="preserve"> Makoto Sakai, </w:t>
      </w:r>
      <w:proofErr w:type="spellStart"/>
      <w:r>
        <w:rPr>
          <w:rFonts w:ascii="Book Antiqua" w:eastAsia="Book Antiqua" w:hAnsi="Book Antiqua" w:cs="Book Antiqua"/>
          <w:color w:val="000000"/>
        </w:rPr>
        <w:t>Kendi</w:t>
      </w:r>
      <w:proofErr w:type="spellEnd"/>
      <w:r>
        <w:rPr>
          <w:rFonts w:ascii="Book Antiqua" w:eastAsia="Book Antiqua" w:hAnsi="Book Antiqua" w:cs="Book Antiqua"/>
          <w:color w:val="000000"/>
        </w:rPr>
        <w:t xml:space="preserve"> Yamazaki, Sergio </w:t>
      </w:r>
      <w:proofErr w:type="spellStart"/>
      <w:r>
        <w:rPr>
          <w:rFonts w:ascii="Book Antiqua" w:eastAsia="Book Antiqua" w:hAnsi="Book Antiqua" w:cs="Book Antiqua"/>
          <w:color w:val="000000"/>
        </w:rPr>
        <w:t>Shiguetoshi</w:t>
      </w:r>
      <w:proofErr w:type="spellEnd"/>
      <w:r>
        <w:rPr>
          <w:rFonts w:ascii="Book Antiqua" w:eastAsia="Book Antiqua" w:hAnsi="Book Antiqua" w:cs="Book Antiqua"/>
          <w:color w:val="000000"/>
        </w:rPr>
        <w:t xml:space="preserve"> Ueda, Paulo Sakai, Bruno </w:t>
      </w:r>
      <w:r w:rsidR="00D616DD">
        <w:rPr>
          <w:rFonts w:ascii="Book Antiqua" w:eastAsia="Book Antiqua" w:hAnsi="Book Antiqua" w:cs="Book Antiqua"/>
          <w:color w:val="000000"/>
        </w:rPr>
        <w:t xml:space="preserve">Costa </w:t>
      </w:r>
      <w:r>
        <w:rPr>
          <w:rFonts w:ascii="Book Antiqua" w:eastAsia="Book Antiqua" w:hAnsi="Book Antiqua" w:cs="Book Antiqua"/>
          <w:color w:val="000000"/>
        </w:rPr>
        <w:t>Martins</w:t>
      </w:r>
    </w:p>
    <w:p w14:paraId="47EEE619" w14:textId="77777777" w:rsidR="00A77B3E" w:rsidRDefault="00A77B3E">
      <w:pPr>
        <w:spacing w:line="360" w:lineRule="auto"/>
        <w:jc w:val="both"/>
      </w:pPr>
    </w:p>
    <w:p w14:paraId="32FE1F5B" w14:textId="27C94AF0" w:rsidR="00A77B3E" w:rsidRDefault="00C54B92">
      <w:pPr>
        <w:spacing w:line="360" w:lineRule="auto"/>
        <w:jc w:val="both"/>
      </w:pPr>
      <w:r>
        <w:rPr>
          <w:rFonts w:ascii="Book Antiqua" w:eastAsia="Book Antiqua" w:hAnsi="Book Antiqua" w:cs="Book Antiqua"/>
          <w:b/>
          <w:bCs/>
          <w:color w:val="000000"/>
        </w:rPr>
        <w:t xml:space="preserve">Felipe </w:t>
      </w:r>
      <w:proofErr w:type="spellStart"/>
      <w:r>
        <w:rPr>
          <w:rFonts w:ascii="Book Antiqua" w:eastAsia="Book Antiqua" w:hAnsi="Book Antiqua" w:cs="Book Antiqua"/>
          <w:b/>
          <w:bCs/>
          <w:color w:val="000000"/>
        </w:rPr>
        <w:t>Fiuza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Fauze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Maluf</w:t>
      </w:r>
      <w:proofErr w:type="spellEnd"/>
      <w:r>
        <w:rPr>
          <w:rFonts w:ascii="Book Antiqua" w:eastAsia="Book Antiqua" w:hAnsi="Book Antiqua" w:cs="Book Antiqua"/>
          <w:b/>
          <w:bCs/>
          <w:color w:val="000000"/>
        </w:rPr>
        <w:t xml:space="preserve">-Filho, Edson Ide, Carlos Kiyoshi </w:t>
      </w:r>
      <w:proofErr w:type="spellStart"/>
      <w:r>
        <w:rPr>
          <w:rFonts w:ascii="Book Antiqua" w:eastAsia="Book Antiqua" w:hAnsi="Book Antiqua" w:cs="Book Antiqua"/>
          <w:b/>
          <w:bCs/>
          <w:color w:val="000000"/>
        </w:rPr>
        <w:t>Furuya</w:t>
      </w:r>
      <w:proofErr w:type="spellEnd"/>
      <w:r w:rsidR="00F95B68">
        <w:rPr>
          <w:rFonts w:ascii="Book Antiqua" w:eastAsia="Book Antiqua" w:hAnsi="Book Antiqua" w:cs="Book Antiqua"/>
          <w:b/>
          <w:bCs/>
          <w:color w:val="000000"/>
        </w:rPr>
        <w:t xml:space="preserve"> Jr</w:t>
      </w:r>
      <w:r>
        <w:rPr>
          <w:rFonts w:ascii="Book Antiqua" w:eastAsia="Book Antiqua" w:hAnsi="Book Antiqua" w:cs="Book Antiqua"/>
          <w:b/>
          <w:bCs/>
          <w:color w:val="000000"/>
        </w:rPr>
        <w:t xml:space="preserve">, Sonia Nadia </w:t>
      </w:r>
      <w:proofErr w:type="spellStart"/>
      <w:r>
        <w:rPr>
          <w:rFonts w:ascii="Book Antiqua" w:eastAsia="Book Antiqua" w:hAnsi="Book Antiqua" w:cs="Book Antiqua"/>
          <w:b/>
          <w:bCs/>
          <w:color w:val="000000"/>
        </w:rPr>
        <w:t>Fylyk</w:t>
      </w:r>
      <w:proofErr w:type="spellEnd"/>
      <w:r>
        <w:rPr>
          <w:rFonts w:ascii="Book Antiqua" w:eastAsia="Book Antiqua" w:hAnsi="Book Antiqua" w:cs="Book Antiqua"/>
          <w:b/>
          <w:bCs/>
          <w:color w:val="000000"/>
        </w:rPr>
        <w:t xml:space="preserve">, Jennifer Nakamura </w:t>
      </w:r>
      <w:proofErr w:type="spellStart"/>
      <w:r>
        <w:rPr>
          <w:rFonts w:ascii="Book Antiqua" w:eastAsia="Book Antiqua" w:hAnsi="Book Antiqua" w:cs="Book Antiqua"/>
          <w:b/>
          <w:bCs/>
          <w:color w:val="000000"/>
        </w:rPr>
        <w:t>Ruas</w:t>
      </w:r>
      <w:proofErr w:type="spellEnd"/>
      <w:r>
        <w:rPr>
          <w:rFonts w:ascii="Book Antiqua" w:eastAsia="Book Antiqua" w:hAnsi="Book Antiqua" w:cs="Book Antiqua"/>
          <w:b/>
          <w:bCs/>
          <w:color w:val="000000"/>
        </w:rPr>
        <w:t xml:space="preserve">, Luciana </w:t>
      </w:r>
      <w:proofErr w:type="spellStart"/>
      <w:r>
        <w:rPr>
          <w:rFonts w:ascii="Book Antiqua" w:eastAsia="Book Antiqua" w:hAnsi="Book Antiqua" w:cs="Book Antiqua"/>
          <w:b/>
          <w:bCs/>
          <w:color w:val="000000"/>
        </w:rPr>
        <w:t>Stabach</w:t>
      </w:r>
      <w:proofErr w:type="spellEnd"/>
      <w:r>
        <w:rPr>
          <w:rFonts w:ascii="Book Antiqua" w:eastAsia="Book Antiqua" w:hAnsi="Book Antiqua" w:cs="Book Antiqua"/>
          <w:b/>
          <w:bCs/>
          <w:color w:val="000000"/>
        </w:rPr>
        <w:t xml:space="preserve">, Gabriela Albuquerque Araujo, Sergio </w:t>
      </w:r>
      <w:proofErr w:type="spellStart"/>
      <w:r>
        <w:rPr>
          <w:rFonts w:ascii="Book Antiqua" w:eastAsia="Book Antiqua" w:hAnsi="Book Antiqua" w:cs="Book Antiqua"/>
          <w:b/>
          <w:bCs/>
          <w:color w:val="000000"/>
        </w:rPr>
        <w:t>Eiji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Matuguma</w:t>
      </w:r>
      <w:proofErr w:type="spellEnd"/>
      <w:r>
        <w:rPr>
          <w:rFonts w:ascii="Book Antiqua" w:eastAsia="Book Antiqua" w:hAnsi="Book Antiqua" w:cs="Book Antiqua"/>
          <w:b/>
          <w:bCs/>
          <w:color w:val="000000"/>
        </w:rPr>
        <w:t xml:space="preserve">, Ricardo </w:t>
      </w:r>
      <w:r w:rsidR="00D616DD">
        <w:rPr>
          <w:rFonts w:ascii="Book Antiqua" w:eastAsia="Book Antiqua" w:hAnsi="Book Antiqua" w:cs="Book Antiqua"/>
          <w:b/>
          <w:bCs/>
          <w:color w:val="000000"/>
        </w:rPr>
        <w:t xml:space="preserve">Sato </w:t>
      </w:r>
      <w:proofErr w:type="spellStart"/>
      <w:r>
        <w:rPr>
          <w:rFonts w:ascii="Book Antiqua" w:eastAsia="Book Antiqua" w:hAnsi="Book Antiqua" w:cs="Book Antiqua"/>
          <w:b/>
          <w:bCs/>
          <w:color w:val="000000"/>
        </w:rPr>
        <w:t>Uemura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Chrisitano</w:t>
      </w:r>
      <w:proofErr w:type="spellEnd"/>
      <w:r>
        <w:rPr>
          <w:rFonts w:ascii="Book Antiqua" w:eastAsia="Book Antiqua" w:hAnsi="Book Antiqua" w:cs="Book Antiqua"/>
          <w:b/>
          <w:bCs/>
          <w:color w:val="000000"/>
        </w:rPr>
        <w:t xml:space="preserve"> Makoto Sakai, </w:t>
      </w:r>
      <w:proofErr w:type="spellStart"/>
      <w:r>
        <w:rPr>
          <w:rFonts w:ascii="Book Antiqua" w:eastAsia="Book Antiqua" w:hAnsi="Book Antiqua" w:cs="Book Antiqua"/>
          <w:b/>
          <w:bCs/>
          <w:color w:val="000000"/>
        </w:rPr>
        <w:t>Kendi</w:t>
      </w:r>
      <w:proofErr w:type="spellEnd"/>
      <w:r>
        <w:rPr>
          <w:rFonts w:ascii="Book Antiqua" w:eastAsia="Book Antiqua" w:hAnsi="Book Antiqua" w:cs="Book Antiqua"/>
          <w:b/>
          <w:bCs/>
          <w:color w:val="000000"/>
        </w:rPr>
        <w:t xml:space="preserve"> Yamazaki, Sergio </w:t>
      </w:r>
      <w:proofErr w:type="spellStart"/>
      <w:r>
        <w:rPr>
          <w:rFonts w:ascii="Book Antiqua" w:eastAsia="Book Antiqua" w:hAnsi="Book Antiqua" w:cs="Book Antiqua"/>
          <w:b/>
          <w:bCs/>
          <w:color w:val="000000"/>
        </w:rPr>
        <w:t>Shiguetoshi</w:t>
      </w:r>
      <w:proofErr w:type="spellEnd"/>
      <w:r>
        <w:rPr>
          <w:rFonts w:ascii="Book Antiqua" w:eastAsia="Book Antiqua" w:hAnsi="Book Antiqua" w:cs="Book Antiqua"/>
          <w:b/>
          <w:bCs/>
          <w:color w:val="000000"/>
        </w:rPr>
        <w:t xml:space="preserve"> Ueda, Paulo Sakai, Bruno </w:t>
      </w:r>
      <w:r w:rsidR="00D616DD">
        <w:rPr>
          <w:rFonts w:ascii="Book Antiqua" w:eastAsia="Book Antiqua" w:hAnsi="Book Antiqua" w:cs="Book Antiqua"/>
          <w:b/>
          <w:bCs/>
          <w:color w:val="000000"/>
        </w:rPr>
        <w:t xml:space="preserve">Costa </w:t>
      </w:r>
      <w:r>
        <w:rPr>
          <w:rFonts w:ascii="Book Antiqua" w:eastAsia="Book Antiqua" w:hAnsi="Book Antiqua" w:cs="Book Antiqua"/>
          <w:b/>
          <w:bCs/>
          <w:color w:val="000000"/>
        </w:rPr>
        <w:t xml:space="preserve">Martins, </w:t>
      </w:r>
      <w:r>
        <w:rPr>
          <w:rFonts w:ascii="Book Antiqua" w:eastAsia="Book Antiqua" w:hAnsi="Book Antiqua" w:cs="Book Antiqua"/>
          <w:color w:val="000000"/>
        </w:rPr>
        <w:t xml:space="preserve">Department of Endoscopy, Hospital </w:t>
      </w:r>
      <w:proofErr w:type="spellStart"/>
      <w:r>
        <w:rPr>
          <w:rFonts w:ascii="Book Antiqua" w:eastAsia="Book Antiqua" w:hAnsi="Book Antiqua" w:cs="Book Antiqua"/>
          <w:color w:val="000000"/>
        </w:rPr>
        <w:t>Alemão</w:t>
      </w:r>
      <w:proofErr w:type="spellEnd"/>
      <w:r>
        <w:rPr>
          <w:rFonts w:ascii="Book Antiqua" w:eastAsia="Book Antiqua" w:hAnsi="Book Antiqua" w:cs="Book Antiqua"/>
          <w:color w:val="000000"/>
        </w:rPr>
        <w:t xml:space="preserve"> Oswaldo Cruz, São Paulo 01323-020, Brazil</w:t>
      </w:r>
    </w:p>
    <w:p w14:paraId="5A05AA78" w14:textId="77777777" w:rsidR="00A77B3E" w:rsidRDefault="00A77B3E">
      <w:pPr>
        <w:spacing w:line="360" w:lineRule="auto"/>
        <w:jc w:val="both"/>
      </w:pPr>
    </w:p>
    <w:p w14:paraId="26699137" w14:textId="538F21C8" w:rsidR="00A77B3E" w:rsidRPr="00AF4330" w:rsidRDefault="00C54B92">
      <w:pPr>
        <w:spacing w:line="360" w:lineRule="auto"/>
        <w:jc w:val="both"/>
        <w:rPr>
          <w:lang w:eastAsia="zh-CN"/>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Martins </w:t>
      </w:r>
      <w:r w:rsidR="00AF4330">
        <w:rPr>
          <w:rFonts w:ascii="Book Antiqua" w:hAnsi="Book Antiqua" w:cs="Book Antiqua" w:hint="eastAsia"/>
          <w:color w:val="000000"/>
          <w:lang w:eastAsia="zh-CN"/>
        </w:rPr>
        <w:t>B</w:t>
      </w:r>
      <w:r w:rsidR="00D616DD">
        <w:rPr>
          <w:rFonts w:ascii="Book Antiqua" w:hAnsi="Book Antiqua" w:cs="Book Antiqua"/>
          <w:color w:val="000000"/>
          <w:lang w:eastAsia="zh-CN"/>
        </w:rPr>
        <w:t>C</w:t>
      </w:r>
      <w:r w:rsidR="00AF4330">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AF433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Fiuza</w:t>
      </w:r>
      <w:proofErr w:type="spellEnd"/>
      <w:r w:rsidR="00AF4330">
        <w:rPr>
          <w:rFonts w:ascii="Book Antiqua" w:hAnsi="Book Antiqua" w:cs="Book Antiqua" w:hint="eastAsia"/>
          <w:color w:val="000000"/>
          <w:lang w:eastAsia="zh-CN"/>
        </w:rPr>
        <w:t xml:space="preserve"> F </w:t>
      </w:r>
      <w:r w:rsidR="00AF4330" w:rsidRPr="00AF4330">
        <w:rPr>
          <w:rFonts w:ascii="Book Antiqua" w:hAnsi="Book Antiqua" w:cs="Book Antiqua"/>
          <w:color w:val="000000"/>
          <w:lang w:eastAsia="zh-CN"/>
        </w:rPr>
        <w:t>contribut</w:t>
      </w:r>
      <w:r w:rsidR="00AF4330">
        <w:rPr>
          <w:rFonts w:ascii="Book Antiqua" w:hAnsi="Book Antiqua" w:cs="Book Antiqua" w:hint="eastAsia"/>
          <w:color w:val="000000"/>
          <w:lang w:eastAsia="zh-CN"/>
        </w:rPr>
        <w:t>ed</w:t>
      </w:r>
      <w:r w:rsidR="00AF4330" w:rsidRPr="00AF4330">
        <w:rPr>
          <w:rFonts w:ascii="Book Antiqua" w:hAnsi="Book Antiqua" w:cs="Book Antiqua" w:hint="eastAsia"/>
          <w:color w:val="000000"/>
          <w:lang w:eastAsia="zh-CN"/>
        </w:rPr>
        <w:t xml:space="preserve"> </w:t>
      </w:r>
      <w:r w:rsidR="00AF4330">
        <w:rPr>
          <w:rFonts w:ascii="Book Antiqua" w:hAnsi="Book Antiqua" w:cs="Book Antiqua" w:hint="eastAsia"/>
          <w:color w:val="000000"/>
          <w:lang w:eastAsia="zh-CN"/>
        </w:rPr>
        <w:t>s</w:t>
      </w:r>
      <w:r w:rsidR="00AF4330">
        <w:rPr>
          <w:rFonts w:ascii="Book Antiqua" w:eastAsia="Book Antiqua" w:hAnsi="Book Antiqua" w:cs="Book Antiqua"/>
          <w:color w:val="000000"/>
        </w:rPr>
        <w:t>tudy concept and design</w:t>
      </w:r>
      <w:r w:rsidR="00AF4330">
        <w:rPr>
          <w:rFonts w:ascii="Book Antiqua" w:hAnsi="Book Antiqua" w:cs="Book Antiqua" w:hint="eastAsia"/>
          <w:color w:val="000000"/>
          <w:lang w:eastAsia="zh-CN"/>
        </w:rPr>
        <w:t xml:space="preserve">; </w:t>
      </w:r>
      <w:r>
        <w:rPr>
          <w:rFonts w:ascii="Book Antiqua" w:eastAsia="Book Antiqua" w:hAnsi="Book Antiqua" w:cs="Book Antiqua"/>
          <w:color w:val="000000"/>
        </w:rPr>
        <w:t>all authors contributed equally</w:t>
      </w:r>
      <w:r w:rsidR="00AF4330" w:rsidRPr="00AF4330">
        <w:rPr>
          <w:rFonts w:ascii="Book Antiqua" w:hAnsi="Book Antiqua" w:cs="Book Antiqua" w:hint="eastAsia"/>
          <w:color w:val="000000"/>
          <w:lang w:eastAsia="zh-CN"/>
        </w:rPr>
        <w:t xml:space="preserve"> </w:t>
      </w:r>
      <w:r w:rsidR="00AF4330">
        <w:rPr>
          <w:rFonts w:ascii="Book Antiqua" w:hAnsi="Book Antiqua" w:cs="Book Antiqua" w:hint="eastAsia"/>
          <w:color w:val="000000"/>
          <w:lang w:eastAsia="zh-CN"/>
        </w:rPr>
        <w:t>a</w:t>
      </w:r>
      <w:r w:rsidR="00AF4330">
        <w:rPr>
          <w:rFonts w:ascii="Book Antiqua" w:eastAsia="Book Antiqua" w:hAnsi="Book Antiqua" w:cs="Book Antiqua"/>
          <w:color w:val="000000"/>
        </w:rPr>
        <w:t>cquisition of data</w:t>
      </w:r>
      <w:r w:rsidR="00AF4330">
        <w:rPr>
          <w:rFonts w:ascii="Book Antiqua" w:hAnsi="Book Antiqua" w:cs="Book Antiqua" w:hint="eastAsia"/>
          <w:color w:val="000000"/>
          <w:lang w:eastAsia="zh-CN"/>
        </w:rPr>
        <w:t xml:space="preserve">; </w:t>
      </w:r>
      <w:r w:rsidR="00AF4330">
        <w:rPr>
          <w:rFonts w:ascii="Book Antiqua" w:eastAsia="Book Antiqua" w:hAnsi="Book Antiqua" w:cs="Book Antiqua"/>
          <w:color w:val="000000"/>
        </w:rPr>
        <w:t xml:space="preserve">Martins </w:t>
      </w:r>
      <w:r w:rsidR="00AF4330">
        <w:rPr>
          <w:rFonts w:ascii="Book Antiqua" w:hAnsi="Book Antiqua" w:cs="Book Antiqua" w:hint="eastAsia"/>
          <w:color w:val="000000"/>
          <w:lang w:eastAsia="zh-CN"/>
        </w:rPr>
        <w:t>B</w:t>
      </w:r>
      <w:r w:rsidR="00D616DD">
        <w:rPr>
          <w:rFonts w:ascii="Book Antiqua" w:hAnsi="Book Antiqua" w:cs="Book Antiqua"/>
          <w:color w:val="000000"/>
          <w:lang w:eastAsia="zh-CN"/>
        </w:rPr>
        <w:t>C</w:t>
      </w:r>
      <w:r w:rsidR="00AF4330">
        <w:rPr>
          <w:rFonts w:ascii="Book Antiqua" w:hAnsi="Book Antiqua" w:cs="Book Antiqua" w:hint="eastAsia"/>
          <w:color w:val="000000"/>
          <w:lang w:eastAsia="zh-CN"/>
        </w:rPr>
        <w:t xml:space="preserve"> </w:t>
      </w:r>
      <w:r w:rsidR="00AF4330">
        <w:rPr>
          <w:rFonts w:ascii="Book Antiqua" w:eastAsia="Book Antiqua" w:hAnsi="Book Antiqua" w:cs="Book Antiqua"/>
          <w:color w:val="000000"/>
        </w:rPr>
        <w:t>and</w:t>
      </w:r>
      <w:r w:rsidR="00AF4330">
        <w:rPr>
          <w:rFonts w:ascii="Book Antiqua" w:hAnsi="Book Antiqua" w:cs="Book Antiqua" w:hint="eastAsia"/>
          <w:color w:val="000000"/>
          <w:lang w:eastAsia="zh-CN"/>
        </w:rPr>
        <w:t xml:space="preserve"> </w:t>
      </w:r>
      <w:proofErr w:type="spellStart"/>
      <w:r w:rsidR="00AF4330">
        <w:rPr>
          <w:rFonts w:ascii="Book Antiqua" w:eastAsia="Book Antiqua" w:hAnsi="Book Antiqua" w:cs="Book Antiqua"/>
          <w:color w:val="000000"/>
        </w:rPr>
        <w:t>Fiuza</w:t>
      </w:r>
      <w:proofErr w:type="spellEnd"/>
      <w:r w:rsidR="00AF4330">
        <w:rPr>
          <w:rFonts w:ascii="Book Antiqua" w:hAnsi="Book Antiqua" w:cs="Book Antiqua" w:hint="eastAsia"/>
          <w:color w:val="000000"/>
          <w:lang w:eastAsia="zh-CN"/>
        </w:rPr>
        <w:t xml:space="preserve"> F </w:t>
      </w:r>
      <w:r w:rsidR="00AF4330" w:rsidRPr="00AF4330">
        <w:rPr>
          <w:rFonts w:ascii="Book Antiqua" w:hAnsi="Book Antiqua" w:cs="Book Antiqua"/>
          <w:color w:val="000000"/>
          <w:lang w:eastAsia="zh-CN"/>
        </w:rPr>
        <w:t>contribut</w:t>
      </w:r>
      <w:r w:rsidR="00AF4330">
        <w:rPr>
          <w:rFonts w:ascii="Book Antiqua" w:hAnsi="Book Antiqua" w:cs="Book Antiqua" w:hint="eastAsia"/>
          <w:color w:val="000000"/>
          <w:lang w:eastAsia="zh-CN"/>
        </w:rPr>
        <w:t>ed</w:t>
      </w:r>
      <w:r w:rsidR="00AF4330" w:rsidRPr="00AF4330">
        <w:rPr>
          <w:rFonts w:ascii="Book Antiqua" w:hAnsi="Book Antiqua" w:cs="Book Antiqua" w:hint="eastAsia"/>
          <w:color w:val="000000"/>
          <w:lang w:eastAsia="zh-CN"/>
        </w:rPr>
        <w:t xml:space="preserve"> </w:t>
      </w:r>
      <w:r w:rsidR="00AF4330">
        <w:rPr>
          <w:rFonts w:ascii="Book Antiqua" w:hAnsi="Book Antiqua" w:cs="Book Antiqua" w:hint="eastAsia"/>
          <w:color w:val="000000"/>
          <w:lang w:eastAsia="zh-CN"/>
        </w:rPr>
        <w:t>a</w:t>
      </w:r>
      <w:r w:rsidR="00AF4330">
        <w:rPr>
          <w:rFonts w:ascii="Book Antiqua" w:eastAsia="Book Antiqua" w:hAnsi="Book Antiqua" w:cs="Book Antiqua"/>
          <w:color w:val="000000"/>
        </w:rPr>
        <w:t>nalysis and interpretation of data</w:t>
      </w:r>
      <w:r w:rsidR="00AF4330">
        <w:rPr>
          <w:rFonts w:ascii="Book Antiqua" w:hAnsi="Book Antiqua" w:cs="Book Antiqua" w:hint="eastAsia"/>
          <w:color w:val="000000"/>
          <w:lang w:eastAsia="zh-CN"/>
        </w:rPr>
        <w:t xml:space="preserve">; </w:t>
      </w:r>
      <w:r>
        <w:rPr>
          <w:rFonts w:ascii="Book Antiqua" w:eastAsia="Book Antiqua" w:hAnsi="Book Antiqua" w:cs="Book Antiqua"/>
          <w:color w:val="000000"/>
        </w:rPr>
        <w:t>Martins</w:t>
      </w:r>
      <w:r w:rsidR="00AF4330">
        <w:rPr>
          <w:rFonts w:ascii="Book Antiqua" w:hAnsi="Book Antiqua" w:cs="Book Antiqua" w:hint="eastAsia"/>
          <w:color w:val="000000"/>
          <w:lang w:eastAsia="zh-CN"/>
        </w:rPr>
        <w:t xml:space="preserve"> B</w:t>
      </w:r>
      <w:r w:rsidR="00D616DD">
        <w:rPr>
          <w:rFonts w:ascii="Book Antiqua" w:hAnsi="Book Antiqua" w:cs="Book Antiqua"/>
          <w:color w:val="000000"/>
          <w:lang w:eastAsia="zh-CN"/>
        </w:rPr>
        <w:t>C</w:t>
      </w:r>
      <w:r>
        <w:rPr>
          <w:rFonts w:ascii="Book Antiqua" w:eastAsia="Book Antiqua" w:hAnsi="Book Antiqua" w:cs="Book Antiqua"/>
          <w:color w:val="000000"/>
        </w:rPr>
        <w:t>,</w:t>
      </w:r>
      <w:r w:rsidR="00AF4330">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Fiuza</w:t>
      </w:r>
      <w:proofErr w:type="spellEnd"/>
      <w:r w:rsidR="00AF4330">
        <w:rPr>
          <w:rFonts w:ascii="Book Antiqua" w:hAnsi="Book Antiqua" w:cs="Book Antiqua" w:hint="eastAsia"/>
          <w:color w:val="000000"/>
          <w:lang w:eastAsia="zh-CN"/>
        </w:rPr>
        <w:t xml:space="preserve"> F</w:t>
      </w:r>
      <w:r>
        <w:rPr>
          <w:rFonts w:ascii="Book Antiqua" w:eastAsia="Book Antiqua" w:hAnsi="Book Antiqua" w:cs="Book Antiqua"/>
          <w:color w:val="000000"/>
        </w:rPr>
        <w:t>,</w:t>
      </w:r>
      <w:r w:rsidR="00AF43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Ide </w:t>
      </w:r>
      <w:r w:rsidR="00AF4330">
        <w:rPr>
          <w:rFonts w:ascii="Book Antiqua" w:hAnsi="Book Antiqua" w:cs="Book Antiqua" w:hint="eastAsia"/>
          <w:color w:val="000000"/>
          <w:lang w:eastAsia="zh-CN"/>
        </w:rPr>
        <w:t xml:space="preserve">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Maluf</w:t>
      </w:r>
      <w:proofErr w:type="spellEnd"/>
      <w:r>
        <w:rPr>
          <w:rFonts w:ascii="Book Antiqua" w:eastAsia="Book Antiqua" w:hAnsi="Book Antiqua" w:cs="Book Antiqua"/>
          <w:color w:val="000000"/>
        </w:rPr>
        <w:t>-Filho</w:t>
      </w:r>
      <w:r w:rsidR="00AF4330">
        <w:rPr>
          <w:rFonts w:ascii="Book Antiqua" w:hAnsi="Book Antiqua" w:cs="Book Antiqua" w:hint="eastAsia"/>
          <w:color w:val="000000"/>
          <w:lang w:eastAsia="zh-CN"/>
        </w:rPr>
        <w:t xml:space="preserve"> F</w:t>
      </w:r>
      <w:r w:rsidR="00AF4330" w:rsidRPr="00AF4330">
        <w:rPr>
          <w:rFonts w:ascii="Book Antiqua" w:eastAsia="Book Antiqua" w:hAnsi="Book Antiqua" w:cs="Book Antiqua"/>
          <w:color w:val="000000"/>
        </w:rPr>
        <w:t xml:space="preserve"> </w:t>
      </w:r>
      <w:r w:rsidR="00AF4330">
        <w:rPr>
          <w:rFonts w:ascii="Book Antiqua" w:eastAsia="Book Antiqua" w:hAnsi="Book Antiqua" w:cs="Book Antiqua"/>
          <w:color w:val="000000"/>
        </w:rPr>
        <w:t>contributed</w:t>
      </w:r>
      <w:r w:rsidR="00AF4330" w:rsidRPr="00AF4330">
        <w:rPr>
          <w:rFonts w:ascii="Book Antiqua" w:hAnsi="Book Antiqua" w:cs="Book Antiqua" w:hint="eastAsia"/>
          <w:color w:val="000000"/>
          <w:lang w:eastAsia="zh-CN"/>
        </w:rPr>
        <w:t xml:space="preserve"> </w:t>
      </w:r>
      <w:r w:rsidR="00AF4330">
        <w:rPr>
          <w:rFonts w:ascii="Book Antiqua" w:hAnsi="Book Antiqua" w:cs="Book Antiqua" w:hint="eastAsia"/>
          <w:color w:val="000000"/>
          <w:lang w:eastAsia="zh-CN"/>
        </w:rPr>
        <w:t>d</w:t>
      </w:r>
      <w:r w:rsidR="00AF4330">
        <w:rPr>
          <w:rFonts w:ascii="Book Antiqua" w:eastAsia="Book Antiqua" w:hAnsi="Book Antiqua" w:cs="Book Antiqua"/>
          <w:color w:val="000000"/>
        </w:rPr>
        <w:t>rafting manuscript</w:t>
      </w:r>
      <w:r w:rsidR="00AF4330">
        <w:rPr>
          <w:rFonts w:ascii="Book Antiqua" w:hAnsi="Book Antiqua" w:cs="Book Antiqua" w:hint="eastAsia"/>
          <w:color w:val="000000"/>
          <w:lang w:eastAsia="zh-CN"/>
        </w:rPr>
        <w:t>; a</w:t>
      </w:r>
      <w:r>
        <w:rPr>
          <w:rFonts w:ascii="Book Antiqua" w:eastAsia="Book Antiqua" w:hAnsi="Book Antiqua" w:cs="Book Antiqua"/>
          <w:color w:val="000000"/>
        </w:rPr>
        <w:t>ll authors participated in critical review and approved the final draft submitted</w:t>
      </w:r>
      <w:r w:rsidR="00AF4330">
        <w:rPr>
          <w:rFonts w:ascii="Book Antiqua" w:hAnsi="Book Antiqua" w:cs="Book Antiqua" w:hint="eastAsia"/>
          <w:color w:val="000000"/>
          <w:lang w:eastAsia="zh-CN"/>
        </w:rPr>
        <w:t>.</w:t>
      </w:r>
    </w:p>
    <w:p w14:paraId="3AF4B9BB" w14:textId="77777777" w:rsidR="00A77B3E" w:rsidRDefault="00A77B3E">
      <w:pPr>
        <w:spacing w:line="360" w:lineRule="auto"/>
        <w:jc w:val="both"/>
      </w:pPr>
    </w:p>
    <w:p w14:paraId="5986111A" w14:textId="689E091F" w:rsidR="00A77B3E" w:rsidRDefault="00C54B92">
      <w:pPr>
        <w:spacing w:line="360" w:lineRule="auto"/>
        <w:jc w:val="both"/>
      </w:pPr>
      <w:r>
        <w:rPr>
          <w:rFonts w:ascii="Book Antiqua" w:eastAsia="Book Antiqua" w:hAnsi="Book Antiqua" w:cs="Book Antiqua"/>
          <w:b/>
          <w:bCs/>
          <w:color w:val="000000"/>
        </w:rPr>
        <w:lastRenderedPageBreak/>
        <w:t xml:space="preserve">Corresponding author: Felipe </w:t>
      </w:r>
      <w:proofErr w:type="spellStart"/>
      <w:r>
        <w:rPr>
          <w:rFonts w:ascii="Book Antiqua" w:eastAsia="Book Antiqua" w:hAnsi="Book Antiqua" w:cs="Book Antiqua"/>
          <w:b/>
          <w:bCs/>
          <w:color w:val="000000"/>
        </w:rPr>
        <w:t>Fiuza</w:t>
      </w:r>
      <w:proofErr w:type="spellEnd"/>
      <w:r>
        <w:rPr>
          <w:rFonts w:ascii="Book Antiqua" w:eastAsia="Book Antiqua" w:hAnsi="Book Antiqua" w:cs="Book Antiqua"/>
          <w:b/>
          <w:bCs/>
          <w:color w:val="000000"/>
        </w:rPr>
        <w:t xml:space="preserve">, MD, </w:t>
      </w:r>
      <w:r>
        <w:rPr>
          <w:rFonts w:ascii="Book Antiqua" w:eastAsia="Book Antiqua" w:hAnsi="Book Antiqua" w:cs="Book Antiqua"/>
          <w:color w:val="000000"/>
        </w:rPr>
        <w:t xml:space="preserve">Department of Endoscopy, Hospital </w:t>
      </w:r>
      <w:proofErr w:type="spellStart"/>
      <w:r>
        <w:rPr>
          <w:rFonts w:ascii="Book Antiqua" w:eastAsia="Book Antiqua" w:hAnsi="Book Antiqua" w:cs="Book Antiqua"/>
          <w:color w:val="000000"/>
        </w:rPr>
        <w:t>Alemão</w:t>
      </w:r>
      <w:proofErr w:type="spellEnd"/>
      <w:r>
        <w:rPr>
          <w:rFonts w:ascii="Book Antiqua" w:eastAsia="Book Antiqua" w:hAnsi="Book Antiqua" w:cs="Book Antiqua"/>
          <w:color w:val="000000"/>
        </w:rPr>
        <w:t xml:space="preserve"> Oswaldo Cruz, </w:t>
      </w:r>
      <w:proofErr w:type="spellStart"/>
      <w:r>
        <w:rPr>
          <w:rFonts w:ascii="Book Antiqua" w:eastAsia="Book Antiqua" w:hAnsi="Book Antiqua" w:cs="Book Antiqua"/>
          <w:color w:val="000000"/>
        </w:rPr>
        <w:t>Treze</w:t>
      </w:r>
      <w:proofErr w:type="spellEnd"/>
      <w:r>
        <w:rPr>
          <w:rFonts w:ascii="Book Antiqua" w:eastAsia="Book Antiqua" w:hAnsi="Book Antiqua" w:cs="Book Antiqua"/>
          <w:color w:val="000000"/>
        </w:rPr>
        <w:t xml:space="preserve"> de Maio, 1815, São Paulo 01323-020, Brazil. felipesorfiuza@gmail.com</w:t>
      </w:r>
    </w:p>
    <w:p w14:paraId="074AE7F1" w14:textId="77777777" w:rsidR="00A77B3E" w:rsidRDefault="00A77B3E">
      <w:pPr>
        <w:spacing w:line="360" w:lineRule="auto"/>
        <w:jc w:val="both"/>
      </w:pPr>
    </w:p>
    <w:p w14:paraId="5FB0C5B1" w14:textId="77777777" w:rsidR="00A77B3E" w:rsidRDefault="00C54B9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14, 2021</w:t>
      </w:r>
    </w:p>
    <w:p w14:paraId="1B9CF989" w14:textId="77777777" w:rsidR="00A77B3E" w:rsidRDefault="00C54B9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21, 2021</w:t>
      </w:r>
    </w:p>
    <w:p w14:paraId="701DB543" w14:textId="58A8B442" w:rsidR="00A77B3E" w:rsidRDefault="00C54B92">
      <w:pPr>
        <w:spacing w:line="360" w:lineRule="auto"/>
        <w:jc w:val="both"/>
      </w:pPr>
      <w:r>
        <w:rPr>
          <w:rFonts w:ascii="Book Antiqua" w:eastAsia="Book Antiqua" w:hAnsi="Book Antiqua" w:cs="Book Antiqua"/>
          <w:b/>
          <w:bCs/>
          <w:color w:val="000000"/>
        </w:rPr>
        <w:t xml:space="preserve">Accepted: </w:t>
      </w:r>
      <w:r w:rsidR="007C70DF" w:rsidRPr="007C70DF">
        <w:rPr>
          <w:rFonts w:ascii="Book Antiqua" w:eastAsia="Book Antiqua" w:hAnsi="Book Antiqua" w:cs="Book Antiqua"/>
          <w:color w:val="000000"/>
        </w:rPr>
        <w:t>September 14, 2021</w:t>
      </w:r>
    </w:p>
    <w:p w14:paraId="3EBFC9E5" w14:textId="77777777" w:rsidR="00A77B3E" w:rsidRDefault="00C54B92">
      <w:pPr>
        <w:spacing w:line="360" w:lineRule="auto"/>
        <w:jc w:val="both"/>
      </w:pPr>
      <w:r>
        <w:rPr>
          <w:rFonts w:ascii="Book Antiqua" w:eastAsia="Book Antiqua" w:hAnsi="Book Antiqua" w:cs="Book Antiqua"/>
          <w:b/>
          <w:bCs/>
          <w:color w:val="000000"/>
        </w:rPr>
        <w:t xml:space="preserve">Published online: </w:t>
      </w:r>
    </w:p>
    <w:p w14:paraId="5EB1281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D5BC249" w14:textId="77777777" w:rsidR="00A77B3E" w:rsidRDefault="00C54B92">
      <w:pPr>
        <w:spacing w:line="360" w:lineRule="auto"/>
        <w:jc w:val="both"/>
      </w:pPr>
      <w:r>
        <w:rPr>
          <w:rFonts w:ascii="Book Antiqua" w:eastAsia="Book Antiqua" w:hAnsi="Book Antiqua" w:cs="Book Antiqua"/>
          <w:b/>
          <w:color w:val="000000"/>
        </w:rPr>
        <w:lastRenderedPageBreak/>
        <w:t>Abstract</w:t>
      </w:r>
    </w:p>
    <w:p w14:paraId="543952BE" w14:textId="77777777" w:rsidR="00A77B3E" w:rsidRDefault="00C54B92">
      <w:pPr>
        <w:spacing w:line="360" w:lineRule="auto"/>
        <w:jc w:val="both"/>
      </w:pPr>
      <w:r>
        <w:rPr>
          <w:rFonts w:ascii="Book Antiqua" w:eastAsia="Book Antiqua" w:hAnsi="Book Antiqua" w:cs="Book Antiqua"/>
          <w:color w:val="000000"/>
        </w:rPr>
        <w:t>BACKGROUND</w:t>
      </w:r>
    </w:p>
    <w:p w14:paraId="36283644" w14:textId="77777777" w:rsidR="00A77B3E" w:rsidRDefault="00C54B92">
      <w:pPr>
        <w:spacing w:line="360" w:lineRule="auto"/>
        <w:jc w:val="both"/>
      </w:pPr>
      <w:r>
        <w:rPr>
          <w:rFonts w:ascii="Book Antiqua" w:eastAsia="Book Antiqua" w:hAnsi="Book Antiqua" w:cs="Book Antiqua"/>
          <w:color w:val="000000"/>
        </w:rPr>
        <w:t xml:space="preserve">Many studies evaluated magnification endoscopy (ME) to correlate changes on the gastric mucosal surface with </w:t>
      </w:r>
      <w:r w:rsidRPr="00FC05A3">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infection. However, few studies validated these concepts with high-definition endoscopy without ME.</w:t>
      </w:r>
    </w:p>
    <w:p w14:paraId="3FB6901E" w14:textId="77777777" w:rsidR="00A77B3E" w:rsidRDefault="00A77B3E">
      <w:pPr>
        <w:spacing w:line="360" w:lineRule="auto"/>
        <w:jc w:val="both"/>
      </w:pPr>
    </w:p>
    <w:p w14:paraId="59C39854" w14:textId="77777777" w:rsidR="00A77B3E" w:rsidRDefault="00C54B92">
      <w:pPr>
        <w:spacing w:line="360" w:lineRule="auto"/>
        <w:jc w:val="both"/>
      </w:pPr>
      <w:r>
        <w:rPr>
          <w:rFonts w:ascii="Book Antiqua" w:eastAsia="Book Antiqua" w:hAnsi="Book Antiqua" w:cs="Book Antiqua"/>
          <w:color w:val="000000"/>
        </w:rPr>
        <w:t>AIM</w:t>
      </w:r>
    </w:p>
    <w:p w14:paraId="3FB7A8A8" w14:textId="77777777" w:rsidR="00A77B3E" w:rsidRDefault="00FC05A3">
      <w:pPr>
        <w:spacing w:line="360" w:lineRule="auto"/>
        <w:jc w:val="both"/>
      </w:pPr>
      <w:r>
        <w:rPr>
          <w:rFonts w:ascii="Book Antiqua" w:hAnsi="Book Antiqua" w:cs="Book Antiqua" w:hint="eastAsia"/>
          <w:color w:val="000000"/>
          <w:lang w:eastAsia="zh-CN"/>
        </w:rPr>
        <w:t>T</w:t>
      </w:r>
      <w:r w:rsidR="00C54B92">
        <w:rPr>
          <w:rFonts w:ascii="Book Antiqua" w:eastAsia="Book Antiqua" w:hAnsi="Book Antiqua" w:cs="Book Antiqua"/>
          <w:color w:val="000000"/>
        </w:rPr>
        <w:t xml:space="preserve">o access the association between mucosal surface pattern under </w:t>
      </w:r>
      <w:r>
        <w:rPr>
          <w:rFonts w:ascii="Book Antiqua" w:eastAsia="Book Antiqua" w:hAnsi="Book Antiqua" w:cs="Book Antiqua"/>
          <w:color w:val="000000"/>
        </w:rPr>
        <w:t>near foc</w:t>
      </w:r>
      <w:r w:rsidR="00C54B92">
        <w:rPr>
          <w:rFonts w:ascii="Book Antiqua" w:eastAsia="Book Antiqua" w:hAnsi="Book Antiqua" w:cs="Book Antiqua"/>
          <w:color w:val="000000"/>
        </w:rPr>
        <w:t xml:space="preserve">us technology and </w:t>
      </w:r>
      <w:r w:rsidRPr="00AF4330">
        <w:rPr>
          <w:rFonts w:ascii="Book Antiqua" w:eastAsia="Book Antiqua" w:hAnsi="Book Antiqua" w:cs="Book Antiqua"/>
          <w:i/>
          <w:color w:val="000000"/>
        </w:rPr>
        <w:t>H</w:t>
      </w:r>
      <w:r w:rsidRPr="00AF4330">
        <w:rPr>
          <w:rFonts w:ascii="Book Antiqua" w:hAnsi="Book Antiqua" w:cs="Book Antiqua" w:hint="eastAsia"/>
          <w:i/>
          <w:color w:val="000000"/>
          <w:lang w:eastAsia="zh-CN"/>
        </w:rPr>
        <w:t>.</w:t>
      </w:r>
      <w:r w:rsidRPr="00AF4330">
        <w:rPr>
          <w:rFonts w:ascii="Book Antiqua" w:eastAsia="Book Antiqua" w:hAnsi="Book Antiqua" w:cs="Book Antiqua"/>
          <w:i/>
          <w:color w:val="000000"/>
        </w:rPr>
        <w:t xml:space="preserve"> pylori</w:t>
      </w:r>
      <w:r w:rsidR="00C54B92">
        <w:rPr>
          <w:rFonts w:ascii="Book Antiqua" w:eastAsia="Book Antiqua" w:hAnsi="Book Antiqua" w:cs="Book Antiqua"/>
          <w:color w:val="000000"/>
        </w:rPr>
        <w:t xml:space="preserve"> infection status in a western population.</w:t>
      </w:r>
    </w:p>
    <w:p w14:paraId="03CDFC38" w14:textId="77777777" w:rsidR="00A77B3E" w:rsidRDefault="00A77B3E">
      <w:pPr>
        <w:spacing w:line="360" w:lineRule="auto"/>
        <w:jc w:val="both"/>
      </w:pPr>
    </w:p>
    <w:p w14:paraId="105192E4" w14:textId="77777777" w:rsidR="00A77B3E" w:rsidRDefault="00C54B92">
      <w:pPr>
        <w:spacing w:line="360" w:lineRule="auto"/>
        <w:jc w:val="both"/>
      </w:pPr>
      <w:r>
        <w:rPr>
          <w:rFonts w:ascii="Book Antiqua" w:eastAsia="Book Antiqua" w:hAnsi="Book Antiqua" w:cs="Book Antiqua"/>
          <w:color w:val="000000"/>
        </w:rPr>
        <w:t>METHODS</w:t>
      </w:r>
    </w:p>
    <w:p w14:paraId="247CDE31" w14:textId="41A50104" w:rsidR="00A77B3E" w:rsidRDefault="00C54B92">
      <w:pPr>
        <w:spacing w:line="360" w:lineRule="auto"/>
        <w:jc w:val="both"/>
      </w:pPr>
      <w:r>
        <w:rPr>
          <w:rFonts w:ascii="Book Antiqua" w:eastAsia="Book Antiqua" w:hAnsi="Book Antiqua" w:cs="Book Antiqua"/>
          <w:color w:val="000000"/>
        </w:rPr>
        <w:t>Cross-sectional study including</w:t>
      </w:r>
      <w:r w:rsidR="00FC05A3">
        <w:rPr>
          <w:rFonts w:ascii="Book Antiqua" w:hAnsi="Book Antiqua" w:cs="Book Antiqua" w:hint="eastAsia"/>
          <w:color w:val="000000"/>
          <w:lang w:eastAsia="zh-CN"/>
        </w:rPr>
        <w:t xml:space="preserve"> </w:t>
      </w:r>
      <w:r>
        <w:rPr>
          <w:rFonts w:ascii="Book Antiqua" w:eastAsia="Book Antiqua" w:hAnsi="Book Antiqua" w:cs="Book Antiqua"/>
          <w:color w:val="000000"/>
        </w:rPr>
        <w:t>all patients referred to routine upper endoscopy. Endoscopic exams were performed using standard high definition (S-HD) followed by near focus (NF-HD) examination. Presence of erythema, erosion, atrophy, and nodularity were recorded during S-HD, and surface mucosal pattern was classified using NF-HD in the gastric body. Biopsies were taken for rapid urease test and histology.</w:t>
      </w:r>
    </w:p>
    <w:p w14:paraId="6564BB77" w14:textId="77777777" w:rsidR="00A77B3E" w:rsidRDefault="00A77B3E">
      <w:pPr>
        <w:spacing w:line="360" w:lineRule="auto"/>
        <w:jc w:val="both"/>
      </w:pPr>
    </w:p>
    <w:p w14:paraId="6478B0E0" w14:textId="77777777" w:rsidR="00A77B3E" w:rsidRDefault="00C54B92">
      <w:pPr>
        <w:spacing w:line="360" w:lineRule="auto"/>
        <w:jc w:val="both"/>
      </w:pPr>
      <w:r>
        <w:rPr>
          <w:rFonts w:ascii="Book Antiqua" w:eastAsia="Book Antiqua" w:hAnsi="Book Antiqua" w:cs="Book Antiqua"/>
          <w:color w:val="000000"/>
        </w:rPr>
        <w:t>RESULTS</w:t>
      </w:r>
    </w:p>
    <w:p w14:paraId="052669C1" w14:textId="77777777" w:rsidR="00A77B3E" w:rsidRDefault="00C54B92">
      <w:pPr>
        <w:spacing w:line="360" w:lineRule="auto"/>
        <w:jc w:val="both"/>
      </w:pPr>
      <w:r>
        <w:rPr>
          <w:rFonts w:ascii="Book Antiqua" w:eastAsia="Book Antiqua" w:hAnsi="Book Antiqua" w:cs="Book Antiqua"/>
          <w:color w:val="000000"/>
        </w:rPr>
        <w:t xml:space="preserve">One hundred and eighty-seven patients were analyzed from August to November 2019. Of those, 47 (25.1%) were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and 42 (22.5%) had a previous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treatment. In the examination with S-HD, erythema had the best sensitivity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detection (80.9%). Exudate (99.3%), nodularity (97.1%), and atrophy (95.7%) demonstrated better specificity values, but with low sensitivity (6.4%-19.1%). On the other hand, the absence of erythema was strongly associated with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w:t>
      </w:r>
      <w:r w:rsidR="00FC05A3">
        <w:rPr>
          <w:rFonts w:ascii="Book Antiqua" w:eastAsia="Book Antiqua" w:hAnsi="Book Antiqua" w:cs="Book Antiqua"/>
          <w:color w:val="000000"/>
        </w:rPr>
        <w:t>negative predictive value</w:t>
      </w:r>
      <w:r>
        <w:rPr>
          <w:rFonts w:ascii="Book Antiqua" w:eastAsia="Book Antiqua" w:hAnsi="Book Antiqua" w:cs="Book Antiqua"/>
          <w:color w:val="000000"/>
        </w:rPr>
        <w:t xml:space="preserve"> = 92%). With NF-HD, 56.2% of patients presented type 1 pattern (regular arrangement of collecting venules</w:t>
      </w:r>
      <w:r w:rsidR="00FC05A3">
        <w:rPr>
          <w:rFonts w:ascii="Book Antiqua" w:hAnsi="Book Antiqua" w:cs="Book Antiqua" w:hint="eastAsia"/>
          <w:color w:val="000000"/>
          <w:lang w:eastAsia="zh-CN"/>
        </w:rPr>
        <w:t>,</w:t>
      </w:r>
      <w:r>
        <w:rPr>
          <w:rFonts w:ascii="Book Antiqua" w:eastAsia="Book Antiqua" w:hAnsi="Book Antiqua" w:cs="Book Antiqua"/>
          <w:color w:val="000000"/>
        </w:rPr>
        <w:t xml:space="preserve"> RAC), and only 5.7% of RAC+ patients were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The loss of RAC presented 87.2% sensitivity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detection, 70.7% specificity, 50% </w:t>
      </w:r>
      <w:r w:rsidR="00FC05A3">
        <w:rPr>
          <w:rFonts w:ascii="Book Antiqua" w:eastAsia="Book Antiqua" w:hAnsi="Book Antiqua" w:cs="Book Antiqua"/>
          <w:color w:val="000000"/>
        </w:rPr>
        <w:t>positive predictive value</w:t>
      </w:r>
      <w:r>
        <w:rPr>
          <w:rFonts w:ascii="Book Antiqua" w:eastAsia="Book Antiqua" w:hAnsi="Book Antiqua" w:cs="Book Antiqua"/>
          <w:color w:val="000000"/>
        </w:rPr>
        <w:t xml:space="preserve">, and 94.3% </w:t>
      </w:r>
      <w:r w:rsidR="00FC05A3">
        <w:rPr>
          <w:rFonts w:ascii="Book Antiqua" w:eastAsia="Book Antiqua" w:hAnsi="Book Antiqua" w:cs="Book Antiqua"/>
          <w:color w:val="000000"/>
        </w:rPr>
        <w:t>negative predictive value</w:t>
      </w:r>
      <w:r>
        <w:rPr>
          <w:rFonts w:ascii="Book Antiqua" w:eastAsia="Book Antiqua" w:hAnsi="Book Antiqua" w:cs="Book Antiqua"/>
          <w:color w:val="000000"/>
        </w:rPr>
        <w:t xml:space="preserve">, indicating that loss of RAC was </w:t>
      </w:r>
      <w:r>
        <w:rPr>
          <w:rFonts w:ascii="Book Antiqua" w:eastAsia="Book Antiqua" w:hAnsi="Book Antiqua" w:cs="Book Antiqua"/>
          <w:color w:val="000000"/>
        </w:rPr>
        <w:lastRenderedPageBreak/>
        <w:t xml:space="preserve">suboptimal to confirm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but when RAC was seen,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was unlikely.</w:t>
      </w:r>
    </w:p>
    <w:p w14:paraId="2DB3C591" w14:textId="77777777" w:rsidR="00A77B3E" w:rsidRDefault="00A77B3E">
      <w:pPr>
        <w:spacing w:line="360" w:lineRule="auto"/>
        <w:jc w:val="both"/>
      </w:pPr>
    </w:p>
    <w:p w14:paraId="64AF04D8" w14:textId="77777777" w:rsidR="00A77B3E" w:rsidRDefault="00C54B92">
      <w:pPr>
        <w:spacing w:line="360" w:lineRule="auto"/>
        <w:jc w:val="both"/>
      </w:pPr>
      <w:r>
        <w:rPr>
          <w:rFonts w:ascii="Book Antiqua" w:eastAsia="Book Antiqua" w:hAnsi="Book Antiqua" w:cs="Book Antiqua"/>
          <w:color w:val="000000"/>
        </w:rPr>
        <w:t>CONCLUSION</w:t>
      </w:r>
    </w:p>
    <w:p w14:paraId="2959C303" w14:textId="77777777" w:rsidR="00A77B3E" w:rsidRDefault="00C54B92">
      <w:pPr>
        <w:spacing w:line="360" w:lineRule="auto"/>
        <w:jc w:val="both"/>
      </w:pPr>
      <w:r>
        <w:rPr>
          <w:rFonts w:ascii="Book Antiqua" w:eastAsia="Book Antiqua" w:hAnsi="Book Antiqua" w:cs="Book Antiqua"/>
          <w:color w:val="000000"/>
        </w:rPr>
        <w:t xml:space="preserve">The presence of RAC at the NF-HD exam and the absence of erythema at S-HD were highly predictive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status. On the other hand, the loss of RAC had a suboptimal correlation with the presence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w:t>
      </w:r>
    </w:p>
    <w:p w14:paraId="739B1D2F" w14:textId="77777777" w:rsidR="00A77B3E" w:rsidRDefault="00A77B3E">
      <w:pPr>
        <w:spacing w:line="360" w:lineRule="auto"/>
        <w:jc w:val="both"/>
      </w:pPr>
    </w:p>
    <w:p w14:paraId="20BB7EC6" w14:textId="77777777" w:rsidR="00A77B3E" w:rsidRDefault="00C54B92">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Diagnosis; Endoscopy; Gastric infection; Gastritis; </w:t>
      </w:r>
      <w:r w:rsidRPr="00FC05A3">
        <w:rPr>
          <w:rFonts w:ascii="Book Antiqua" w:eastAsia="Book Antiqua" w:hAnsi="Book Antiqua" w:cs="Book Antiqua"/>
          <w:i/>
          <w:color w:val="000000"/>
        </w:rPr>
        <w:t>Helicobacter pylori</w:t>
      </w:r>
      <w:r>
        <w:rPr>
          <w:rFonts w:ascii="Book Antiqua" w:eastAsia="Book Antiqua" w:hAnsi="Book Antiqua" w:cs="Book Antiqua"/>
          <w:color w:val="000000"/>
        </w:rPr>
        <w:t xml:space="preserve">; Sensitivity and </w:t>
      </w:r>
      <w:r w:rsidR="00FC05A3">
        <w:rPr>
          <w:rFonts w:ascii="Book Antiqua" w:eastAsia="Book Antiqua" w:hAnsi="Book Antiqua" w:cs="Book Antiqua"/>
          <w:color w:val="000000"/>
        </w:rPr>
        <w:t>s</w:t>
      </w:r>
      <w:r>
        <w:rPr>
          <w:rFonts w:ascii="Book Antiqua" w:eastAsia="Book Antiqua" w:hAnsi="Book Antiqua" w:cs="Book Antiqua"/>
          <w:color w:val="000000"/>
        </w:rPr>
        <w:t>pecificity</w:t>
      </w:r>
    </w:p>
    <w:p w14:paraId="53FB3E95" w14:textId="77777777" w:rsidR="00A77B3E" w:rsidRDefault="00A77B3E">
      <w:pPr>
        <w:spacing w:line="360" w:lineRule="auto"/>
        <w:jc w:val="both"/>
      </w:pPr>
    </w:p>
    <w:p w14:paraId="689CACFF" w14:textId="58D4A103" w:rsidR="00A77B3E" w:rsidRDefault="00C54B92">
      <w:pPr>
        <w:spacing w:line="360" w:lineRule="auto"/>
        <w:jc w:val="both"/>
      </w:pPr>
      <w:proofErr w:type="spellStart"/>
      <w:r>
        <w:rPr>
          <w:rFonts w:ascii="Book Antiqua" w:eastAsia="Book Antiqua" w:hAnsi="Book Antiqua" w:cs="Book Antiqua"/>
          <w:color w:val="000000"/>
        </w:rPr>
        <w:t>Fiuza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Maluf</w:t>
      </w:r>
      <w:proofErr w:type="spellEnd"/>
      <w:r>
        <w:rPr>
          <w:rFonts w:ascii="Book Antiqua" w:eastAsia="Book Antiqua" w:hAnsi="Book Antiqua" w:cs="Book Antiqua"/>
          <w:color w:val="000000"/>
        </w:rPr>
        <w:t xml:space="preserve">-Filho F, Ide E,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w:t>
      </w:r>
      <w:r w:rsidR="00417D04">
        <w:rPr>
          <w:rFonts w:ascii="Book Antiqua" w:hAnsi="Book Antiqua" w:cs="Book Antiqua" w:hint="eastAsia"/>
          <w:color w:val="000000"/>
          <w:lang w:eastAsia="zh-CN"/>
        </w:rPr>
        <w:t xml:space="preserve">Jr </w:t>
      </w:r>
      <w:r>
        <w:rPr>
          <w:rFonts w:ascii="Book Antiqua" w:eastAsia="Book Antiqua" w:hAnsi="Book Antiqua" w:cs="Book Antiqua"/>
          <w:color w:val="000000"/>
        </w:rPr>
        <w:t xml:space="preserve">CK, </w:t>
      </w:r>
      <w:proofErr w:type="spellStart"/>
      <w:r>
        <w:rPr>
          <w:rFonts w:ascii="Book Antiqua" w:eastAsia="Book Antiqua" w:hAnsi="Book Antiqua" w:cs="Book Antiqua"/>
          <w:color w:val="000000"/>
        </w:rPr>
        <w:t>Fylyk</w:t>
      </w:r>
      <w:proofErr w:type="spellEnd"/>
      <w:r>
        <w:rPr>
          <w:rFonts w:ascii="Book Antiqua" w:eastAsia="Book Antiqua" w:hAnsi="Book Antiqua" w:cs="Book Antiqua"/>
          <w:color w:val="000000"/>
        </w:rPr>
        <w:t xml:space="preserve"> SN, </w:t>
      </w:r>
      <w:proofErr w:type="spellStart"/>
      <w:r>
        <w:rPr>
          <w:rFonts w:ascii="Book Antiqua" w:eastAsia="Book Antiqua" w:hAnsi="Book Antiqua" w:cs="Book Antiqua"/>
          <w:color w:val="000000"/>
        </w:rPr>
        <w:t>Ruas</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Stabach</w:t>
      </w:r>
      <w:proofErr w:type="spellEnd"/>
      <w:r>
        <w:rPr>
          <w:rFonts w:ascii="Book Antiqua" w:eastAsia="Book Antiqua" w:hAnsi="Book Antiqua" w:cs="Book Antiqua"/>
          <w:color w:val="000000"/>
        </w:rPr>
        <w:t xml:space="preserve"> L, Araujo GA, </w:t>
      </w:r>
      <w:proofErr w:type="spellStart"/>
      <w:r>
        <w:rPr>
          <w:rFonts w:ascii="Book Antiqua" w:eastAsia="Book Antiqua" w:hAnsi="Book Antiqua" w:cs="Book Antiqua"/>
          <w:color w:val="000000"/>
        </w:rPr>
        <w:t>Matuguma</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Uemura</w:t>
      </w:r>
      <w:proofErr w:type="spellEnd"/>
      <w:r>
        <w:rPr>
          <w:rFonts w:ascii="Book Antiqua" w:eastAsia="Book Antiqua" w:hAnsi="Book Antiqua" w:cs="Book Antiqua"/>
          <w:color w:val="000000"/>
        </w:rPr>
        <w:t xml:space="preserve"> R</w:t>
      </w:r>
      <w:r w:rsidR="00D616DD">
        <w:rPr>
          <w:rFonts w:ascii="Book Antiqua" w:eastAsia="Book Antiqua" w:hAnsi="Book Antiqua" w:cs="Book Antiqua"/>
          <w:color w:val="000000"/>
        </w:rPr>
        <w:t>S</w:t>
      </w:r>
      <w:r>
        <w:rPr>
          <w:rFonts w:ascii="Book Antiqua" w:eastAsia="Book Antiqua" w:hAnsi="Book Antiqua" w:cs="Book Antiqua"/>
          <w:color w:val="000000"/>
        </w:rPr>
        <w:t>, Sakai CM, Yamazaki K, Ueda SS, Sakai P, Martins B</w:t>
      </w:r>
      <w:r w:rsidR="00D616DD">
        <w:rPr>
          <w:rFonts w:ascii="Book Antiqua" w:eastAsia="Book Antiqua" w:hAnsi="Book Antiqua" w:cs="Book Antiqua"/>
          <w:color w:val="000000"/>
        </w:rPr>
        <w:t>C</w:t>
      </w:r>
      <w:r>
        <w:rPr>
          <w:rFonts w:ascii="Book Antiqua" w:eastAsia="Book Antiqua" w:hAnsi="Book Antiqua" w:cs="Book Antiqua"/>
          <w:color w:val="000000"/>
        </w:rPr>
        <w:t xml:space="preserve">. Association between mucosal surface pattern under near focus technology and </w:t>
      </w:r>
      <w:r w:rsidRPr="00FC05A3">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5DA5AECB" w14:textId="77777777" w:rsidR="00A77B3E" w:rsidRDefault="00A77B3E">
      <w:pPr>
        <w:spacing w:line="360" w:lineRule="auto"/>
        <w:jc w:val="both"/>
      </w:pPr>
    </w:p>
    <w:p w14:paraId="382F7AC3" w14:textId="77777777" w:rsidR="00A77B3E" w:rsidRDefault="00C54B9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Imaging advances in endoscopy significantly improved our diagnostic capability. While magnification endoscopy is well incorporated in Asian countries, in Western countries most upper endoscopes devices are not equipped with this feature. In this study, we evaluated the near focus technology to access mucosal surface pattern and correlate with </w:t>
      </w:r>
      <w:r w:rsidRPr="00FC05A3">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We believe this article will be of great interest to endoscopist in the Western, as there is still a room for better understanding gastric mucosal surface pattern and near focus technology.</w:t>
      </w:r>
    </w:p>
    <w:p w14:paraId="10855C97" w14:textId="77777777" w:rsidR="00A77B3E" w:rsidRDefault="00FC05A3">
      <w:pPr>
        <w:spacing w:line="360" w:lineRule="auto"/>
        <w:jc w:val="both"/>
      </w:pPr>
      <w:r>
        <w:br w:type="page"/>
      </w:r>
      <w:r w:rsidR="00C54B92">
        <w:rPr>
          <w:rFonts w:ascii="Book Antiqua" w:eastAsia="Book Antiqua" w:hAnsi="Book Antiqua" w:cs="Book Antiqua"/>
          <w:b/>
          <w:caps/>
          <w:color w:val="000000"/>
          <w:u w:val="single"/>
        </w:rPr>
        <w:lastRenderedPageBreak/>
        <w:t>INTRODUCTION</w:t>
      </w:r>
    </w:p>
    <w:p w14:paraId="673DC6D9" w14:textId="77777777" w:rsidR="00A77B3E" w:rsidRPr="00FC05A3" w:rsidRDefault="00C54B92" w:rsidP="00FC05A3">
      <w:pPr>
        <w:spacing w:line="360" w:lineRule="auto"/>
        <w:jc w:val="both"/>
        <w:rPr>
          <w:lang w:eastAsia="zh-CN"/>
        </w:rPr>
      </w:pPr>
      <w:r>
        <w:rPr>
          <w:rFonts w:ascii="Book Antiqua" w:eastAsia="Book Antiqua" w:hAnsi="Book Antiqua" w:cs="Book Antiqua"/>
          <w:color w:val="000000"/>
        </w:rPr>
        <w:t xml:space="preserve">The relationship between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chronic gastritis, and the development of gastric cancer is well </w:t>
      </w:r>
      <w:proofErr w:type="gramStart"/>
      <w:r>
        <w:rPr>
          <w:rFonts w:ascii="Book Antiqua" w:eastAsia="Book Antiqua" w:hAnsi="Book Antiqua" w:cs="Book Antiqua"/>
          <w:color w:val="000000"/>
        </w:rPr>
        <w:t>established</w:t>
      </w:r>
      <w:r w:rsidR="00FC05A3">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w:t>
      </w:r>
      <w:r w:rsidR="00FC05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4</w:t>
      </w:r>
      <w:r w:rsidR="00FC05A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Eradication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 patients with non-atrophic chronic gastritis could lead to regeneration of normal mucosa and interruption of Correa’s </w:t>
      </w:r>
      <w:proofErr w:type="gramStart"/>
      <w:r>
        <w:rPr>
          <w:rFonts w:ascii="Book Antiqua" w:eastAsia="Book Antiqua" w:hAnsi="Book Antiqua" w:cs="Book Antiqua"/>
          <w:color w:val="000000"/>
        </w:rPr>
        <w:t>cascade</w:t>
      </w:r>
      <w:r w:rsidR="00FC05A3">
        <w:rPr>
          <w:rFonts w:ascii="Book Antiqua" w:hAnsi="Book Antiqua" w:cs="Book Antiqua" w:hint="eastAsia"/>
          <w:color w:val="000000"/>
          <w:szCs w:val="30"/>
          <w:vertAlign w:val="superscript"/>
          <w:lang w:eastAsia="zh-CN"/>
        </w:rPr>
        <w:t>[</w:t>
      </w:r>
      <w:proofErr w:type="gramEnd"/>
      <w:r w:rsidR="00FC05A3">
        <w:rPr>
          <w:rFonts w:ascii="Book Antiqua" w:eastAsia="Book Antiqua" w:hAnsi="Book Antiqua" w:cs="Book Antiqua"/>
          <w:color w:val="000000"/>
          <w:szCs w:val="30"/>
          <w:vertAlign w:val="superscript"/>
        </w:rPr>
        <w:t>1,5,6</w:t>
      </w:r>
      <w:r w:rsidR="00FC05A3">
        <w:rPr>
          <w:rFonts w:ascii="Book Antiqua" w:hAnsi="Book Antiqua" w:cs="Book Antiqua" w:hint="eastAsia"/>
          <w:color w:val="000000"/>
          <w:szCs w:val="30"/>
          <w:vertAlign w:val="superscript"/>
          <w:lang w:eastAsia="zh-CN"/>
        </w:rPr>
        <w:t>]</w:t>
      </w:r>
      <w:r w:rsidR="00FC05A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this sense, a technology that helps with diagnosis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-associated gastritis is useful.</w:t>
      </w:r>
    </w:p>
    <w:p w14:paraId="4802634D" w14:textId="77777777" w:rsidR="00A77B3E" w:rsidRPr="007F4CE1" w:rsidRDefault="00C54B92" w:rsidP="00FC05A3">
      <w:pPr>
        <w:spacing w:line="360" w:lineRule="auto"/>
        <w:ind w:firstLineChars="100" w:firstLine="240"/>
        <w:jc w:val="both"/>
        <w:rPr>
          <w:lang w:eastAsia="zh-CN"/>
        </w:rPr>
      </w:pPr>
      <w:r>
        <w:rPr>
          <w:rFonts w:ascii="Book Antiqua" w:eastAsia="Book Antiqua" w:hAnsi="Book Antiqua" w:cs="Book Antiqua"/>
          <w:color w:val="000000"/>
        </w:rPr>
        <w:t>In recent years, many advances in endoscopic imaging have surged, allowing for better characterization of gastric mucosal patterns. High definition (HD) magnification endoscopy (ME) can increase the image view from 1.5</w:t>
      </w:r>
      <w:r w:rsidR="007F4CE1" w:rsidRPr="00D3219D">
        <w:rPr>
          <w:rFonts w:ascii="Book Antiqua" w:hAnsi="Book Antiqua" w:cs="Book Antiqua"/>
          <w:color w:val="000000"/>
        </w:rPr>
        <w:t>×</w:t>
      </w:r>
      <w:r>
        <w:rPr>
          <w:rFonts w:ascii="Book Antiqua" w:eastAsia="Book Antiqua" w:hAnsi="Book Antiqua" w:cs="Book Antiqua"/>
          <w:color w:val="000000"/>
        </w:rPr>
        <w:t xml:space="preserve"> to 150</w:t>
      </w:r>
      <w:r w:rsidR="007F4CE1" w:rsidRPr="00D3219D">
        <w:rPr>
          <w:rFonts w:ascii="Book Antiqua" w:hAnsi="Book Antiqua" w:cs="Book Antiqua"/>
          <w:color w:val="000000"/>
        </w:rPr>
        <w:t>×</w:t>
      </w:r>
      <w:r>
        <w:rPr>
          <w:rFonts w:ascii="Book Antiqua" w:eastAsia="Book Antiqua" w:hAnsi="Book Antiqua" w:cs="Book Antiqua"/>
          <w:color w:val="000000"/>
        </w:rPr>
        <w:t xml:space="preserve"> and allow the visualization of objects that are 10-71 </w:t>
      </w:r>
      <w:bookmarkStart w:id="0" w:name="_Hlk65087422"/>
      <w:proofErr w:type="spellStart"/>
      <w:r w:rsidR="007F4CE1" w:rsidRPr="00792049">
        <w:rPr>
          <w:rFonts w:ascii="Book Antiqua" w:hAnsi="Book Antiqua" w:cs="Arial"/>
        </w:rPr>
        <w:t>μ</w:t>
      </w:r>
      <w:bookmarkEnd w:id="0"/>
      <w:r>
        <w:rPr>
          <w:rFonts w:ascii="Book Antiqua" w:eastAsia="Book Antiqua" w:hAnsi="Book Antiqua" w:cs="Book Antiqua"/>
          <w:color w:val="000000"/>
        </w:rPr>
        <w:t>m</w:t>
      </w:r>
      <w:proofErr w:type="spellEnd"/>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diameter</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7</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In 2001, Yao </w:t>
      </w:r>
      <w:r w:rsidR="007F4CE1">
        <w:rPr>
          <w:rFonts w:ascii="Book Antiqua" w:hAnsi="Book Antiqua" w:cs="Book Antiqua" w:hint="eastAsia"/>
          <w:iCs/>
          <w:color w:val="000000"/>
          <w:lang w:eastAsia="zh-CN"/>
        </w:rPr>
        <w:t xml:space="preserve">and </w:t>
      </w:r>
      <w:proofErr w:type="gramStart"/>
      <w:r w:rsidR="007F4CE1">
        <w:rPr>
          <w:rFonts w:ascii="Book Antiqua" w:eastAsia="Book Antiqua" w:hAnsi="Book Antiqua" w:cs="Book Antiqua"/>
          <w:color w:val="000000"/>
        </w:rPr>
        <w:t>Oishi</w:t>
      </w:r>
      <w:r w:rsidR="007F4CE1">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8</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described the characteristics of normal gastric mucosa with image magnification. In the following year, Yagi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9</w:t>
      </w:r>
      <w:r w:rsidR="007F4CE1">
        <w:rPr>
          <w:rFonts w:ascii="Book Antiqua" w:hAnsi="Book Antiqua" w:cs="Book Antiqua" w:hint="eastAsia"/>
          <w:color w:val="000000"/>
          <w:szCs w:val="30"/>
          <w:vertAlign w:val="superscript"/>
          <w:lang w:eastAsia="zh-CN"/>
        </w:rPr>
        <w:t>]</w:t>
      </w:r>
      <w:r w:rsidR="007F4CE1">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described the differences between the magnified view of normal gastric mucosa from the pattern seen in patients with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-associated gastritis. A more detailed classification was used by </w:t>
      </w:r>
      <w:r>
        <w:rPr>
          <w:rFonts w:ascii="Book Antiqua" w:eastAsia="Book Antiqua" w:hAnsi="Book Antiqua" w:cs="Book Antiqua"/>
          <w:color w:val="000000"/>
          <w:shd w:val="clear" w:color="auto" w:fill="FFFFFF"/>
        </w:rPr>
        <w:t xml:space="preserve">Anagnostopoulos </w:t>
      </w:r>
      <w:r w:rsidRPr="007F4CE1">
        <w:rPr>
          <w:rFonts w:ascii="Book Antiqua" w:eastAsia="Book Antiqua" w:hAnsi="Book Antiqua" w:cs="Book Antiqua"/>
          <w:i/>
          <w:color w:val="000000"/>
        </w:rPr>
        <w:t xml:space="preserve">et </w:t>
      </w:r>
      <w:proofErr w:type="gramStart"/>
      <w:r w:rsidRPr="007F4CE1">
        <w:rPr>
          <w:rFonts w:ascii="Book Antiqua" w:eastAsia="Book Antiqua" w:hAnsi="Book Antiqua" w:cs="Book Antiqua"/>
          <w:i/>
          <w:color w:val="000000"/>
        </w:rPr>
        <w:t>al</w:t>
      </w:r>
      <w:r w:rsidR="007F4CE1" w:rsidRPr="007F4CE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10</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to distinguish normal gastric mucosa,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-associated gastritis, and gastric atrophy in a Western population. Since then, several articles have studied the association between ME and histological </w:t>
      </w:r>
      <w:proofErr w:type="gramStart"/>
      <w:r>
        <w:rPr>
          <w:rFonts w:ascii="Book Antiqua" w:eastAsia="Book Antiqua" w:hAnsi="Book Antiqua" w:cs="Book Antiqua"/>
          <w:color w:val="000000"/>
        </w:rPr>
        <w:t>findings</w:t>
      </w:r>
      <w:r w:rsidR="007F4CE1" w:rsidRPr="007F4CE1">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30"/>
          <w:vertAlign w:val="superscript"/>
        </w:rPr>
        <w:t>9,11,12</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1EA84D1A" w14:textId="77777777" w:rsidR="00A77B3E" w:rsidRDefault="00C54B92" w:rsidP="007F4CE1">
      <w:pPr>
        <w:spacing w:line="360" w:lineRule="auto"/>
        <w:ind w:firstLineChars="100" w:firstLine="240"/>
        <w:jc w:val="both"/>
      </w:pPr>
      <w:r>
        <w:rPr>
          <w:rFonts w:ascii="Book Antiqua" w:eastAsia="Book Antiqua" w:hAnsi="Book Antiqua" w:cs="Book Antiqua"/>
          <w:color w:val="000000"/>
        </w:rPr>
        <w:t xml:space="preserve">However, endoscopes with magnification are scarce in Western countries. In 2016, Olympus launched the Near Focus (or Dual Focus) technology on conventional 190 endoscopes for the Western market, which consists of a variable focus lens system, allowing for close examination of the mucosa (2-6 mm) without definition </w:t>
      </w:r>
      <w:proofErr w:type="gramStart"/>
      <w:r>
        <w:rPr>
          <w:rFonts w:ascii="Book Antiqua" w:eastAsia="Book Antiqua" w:hAnsi="Book Antiqua" w:cs="Book Antiqua"/>
          <w:color w:val="000000"/>
        </w:rPr>
        <w:t>loss</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13</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39A2A6E7" w14:textId="77777777" w:rsidR="00A77B3E" w:rsidRPr="007F4CE1" w:rsidRDefault="00C54B92" w:rsidP="007F4CE1">
      <w:pPr>
        <w:spacing w:line="360" w:lineRule="auto"/>
        <w:ind w:firstLineChars="100" w:firstLine="240"/>
        <w:jc w:val="both"/>
        <w:rPr>
          <w:lang w:eastAsia="zh-CN"/>
        </w:rPr>
      </w:pPr>
      <w:r>
        <w:rPr>
          <w:rFonts w:ascii="Book Antiqua" w:eastAsia="Book Antiqua" w:hAnsi="Book Antiqua" w:cs="Book Antiqua"/>
          <w:color w:val="000000"/>
        </w:rPr>
        <w:t xml:space="preserve">Although there are many studies correlating the findings of ME and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 only a few validated these findings with HD endoscopes without </w:t>
      </w:r>
      <w:proofErr w:type="gramStart"/>
      <w:r>
        <w:rPr>
          <w:rFonts w:ascii="Book Antiqua" w:eastAsia="Book Antiqua" w:hAnsi="Book Antiqua" w:cs="Book Antiqua"/>
          <w:color w:val="000000"/>
        </w:rPr>
        <w:t>ME</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14</w:t>
      </w:r>
      <w:r w:rsidR="007F4CE1">
        <w:rPr>
          <w:rFonts w:ascii="Book Antiqua" w:hAnsi="Book Antiqua" w:cs="Book Antiqua" w:hint="eastAsia"/>
          <w:color w:val="000000"/>
          <w:szCs w:val="30"/>
          <w:vertAlign w:val="superscript"/>
          <w:lang w:eastAsia="zh-CN"/>
        </w:rPr>
        <w:t>-</w:t>
      </w:r>
      <w:r w:rsidR="007F4CE1">
        <w:rPr>
          <w:rFonts w:ascii="Book Antiqua" w:eastAsia="Book Antiqua" w:hAnsi="Book Antiqua" w:cs="Book Antiqua"/>
          <w:color w:val="000000"/>
          <w:szCs w:val="30"/>
          <w:vertAlign w:val="superscript"/>
        </w:rPr>
        <w:t>18</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Moreover, most of these studies were conducted in Asian countries, in centers with high expertise with magnifying </w:t>
      </w:r>
      <w:proofErr w:type="gramStart"/>
      <w:r>
        <w:rPr>
          <w:rFonts w:ascii="Book Antiqua" w:eastAsia="Book Antiqua" w:hAnsi="Book Antiqua" w:cs="Book Antiqua"/>
          <w:color w:val="000000"/>
        </w:rPr>
        <w:t>images</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9,12</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2FE9B832" w14:textId="77777777" w:rsidR="00A77B3E" w:rsidRDefault="00C54B92" w:rsidP="007F4CE1">
      <w:pPr>
        <w:spacing w:line="360" w:lineRule="auto"/>
        <w:ind w:firstLineChars="100" w:firstLine="240"/>
        <w:jc w:val="both"/>
      </w:pPr>
      <w:r>
        <w:rPr>
          <w:rFonts w:ascii="Book Antiqua" w:eastAsia="Book Antiqua" w:hAnsi="Book Antiqua" w:cs="Book Antiqua"/>
          <w:color w:val="000000"/>
        </w:rPr>
        <w:t xml:space="preserve">The aim of this study is to access the association between mucosal surface pattern under near focus high-definition (NF-HD) technology and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status in a western population.</w:t>
      </w:r>
    </w:p>
    <w:p w14:paraId="344C2C8F" w14:textId="77777777" w:rsidR="00A77B3E" w:rsidRDefault="00A77B3E" w:rsidP="007F4CE1">
      <w:pPr>
        <w:spacing w:line="360" w:lineRule="auto"/>
        <w:jc w:val="both"/>
        <w:rPr>
          <w:lang w:eastAsia="zh-CN"/>
        </w:rPr>
      </w:pPr>
    </w:p>
    <w:p w14:paraId="69562DFB" w14:textId="77777777" w:rsidR="00A77B3E" w:rsidRDefault="00C54B92">
      <w:pPr>
        <w:spacing w:line="360" w:lineRule="auto"/>
        <w:jc w:val="both"/>
      </w:pPr>
      <w:r>
        <w:rPr>
          <w:rFonts w:ascii="Book Antiqua" w:eastAsia="Book Antiqua" w:hAnsi="Book Antiqua" w:cs="Book Antiqua"/>
          <w:b/>
          <w:caps/>
          <w:color w:val="000000"/>
          <w:u w:val="single"/>
        </w:rPr>
        <w:lastRenderedPageBreak/>
        <w:t>MATERIALS AND METHODS</w:t>
      </w:r>
    </w:p>
    <w:p w14:paraId="2A2EF3B1" w14:textId="77777777" w:rsidR="00A77B3E" w:rsidRPr="007F4CE1" w:rsidRDefault="00C54B92" w:rsidP="007F4CE1">
      <w:pPr>
        <w:spacing w:line="360" w:lineRule="auto"/>
        <w:jc w:val="both"/>
        <w:rPr>
          <w:lang w:eastAsia="zh-CN"/>
        </w:rPr>
      </w:pPr>
      <w:r>
        <w:rPr>
          <w:rFonts w:ascii="Book Antiqua" w:eastAsia="Book Antiqua" w:hAnsi="Book Antiqua" w:cs="Book Antiqua"/>
          <w:color w:val="000000"/>
        </w:rPr>
        <w:t xml:space="preserve">This was a cross-sectional study conducted from August to November 2019 at the Endoscopy Center of the Hospital </w:t>
      </w:r>
      <w:proofErr w:type="spellStart"/>
      <w:r>
        <w:rPr>
          <w:rFonts w:ascii="Book Antiqua" w:eastAsia="Book Antiqua" w:hAnsi="Book Antiqua" w:cs="Book Antiqua"/>
          <w:color w:val="000000"/>
        </w:rPr>
        <w:t>Alemao</w:t>
      </w:r>
      <w:proofErr w:type="spellEnd"/>
      <w:r>
        <w:rPr>
          <w:rFonts w:ascii="Book Antiqua" w:eastAsia="Book Antiqua" w:hAnsi="Book Antiqua" w:cs="Book Antiqua"/>
          <w:color w:val="000000"/>
        </w:rPr>
        <w:t xml:space="preserve"> Oswaldo Cruz (São Paulo, Brazil). The ethical committee of our institution (approval number 3.577.527) approved this research. It is in accordance with the Declaration of Helsinki.</w:t>
      </w:r>
    </w:p>
    <w:p w14:paraId="66478A4A" w14:textId="77777777" w:rsidR="00A77B3E" w:rsidRPr="007F4CE1" w:rsidRDefault="00C54B92" w:rsidP="007F4CE1">
      <w:pPr>
        <w:spacing w:line="360" w:lineRule="auto"/>
        <w:ind w:firstLineChars="100" w:firstLine="240"/>
        <w:jc w:val="both"/>
        <w:rPr>
          <w:lang w:eastAsia="zh-CN"/>
        </w:rPr>
      </w:pPr>
      <w:r>
        <w:rPr>
          <w:rFonts w:ascii="Book Antiqua" w:eastAsia="Book Antiqua" w:hAnsi="Book Antiqua" w:cs="Book Antiqua"/>
          <w:color w:val="000000"/>
        </w:rPr>
        <w:t>Inclusion criteria were patients referred to routine diagnostic upper gastrointestinal endoscopy for dyspepsia symptoms who agreed to sign the informed consent form. Exclusion criteria were patients using proton pump inhibitors (PPIs) or H2 inhibitors in the last 10 d</w:t>
      </w:r>
      <w:r w:rsidR="007F4CE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prior to endoscopy, patients with previous gastric surgeries (gastroplasty or gastrectomy), gastric stasis, hypertensive gastropathy, patients under 18 years of age, and non-elective indications (upper </w:t>
      </w:r>
      <w:r w:rsidR="007F4CE1" w:rsidRPr="007F4CE1">
        <w:rPr>
          <w:rFonts w:ascii="Book Antiqua" w:eastAsia="Book Antiqua" w:hAnsi="Book Antiqua" w:cs="Book Antiqua"/>
          <w:color w:val="000000"/>
        </w:rPr>
        <w:t>gastrointestinal</w:t>
      </w:r>
      <w:r>
        <w:rPr>
          <w:rFonts w:ascii="Book Antiqua" w:eastAsia="Book Antiqua" w:hAnsi="Book Antiqua" w:cs="Book Antiqua"/>
          <w:color w:val="000000"/>
        </w:rPr>
        <w:t xml:space="preserve"> bleeding, foreign body, </w:t>
      </w:r>
      <w:r>
        <w:rPr>
          <w:rFonts w:ascii="Book Antiqua" w:eastAsia="Book Antiqua" w:hAnsi="Book Antiqua" w:cs="Book Antiqua"/>
          <w:i/>
          <w:iCs/>
          <w:color w:val="000000"/>
        </w:rPr>
        <w:t>etc.</w:t>
      </w:r>
      <w:r>
        <w:rPr>
          <w:rFonts w:ascii="Book Antiqua" w:eastAsia="Book Antiqua" w:hAnsi="Book Antiqua" w:cs="Book Antiqua"/>
          <w:color w:val="000000"/>
        </w:rPr>
        <w:t>).</w:t>
      </w:r>
    </w:p>
    <w:p w14:paraId="6191338A" w14:textId="77777777" w:rsidR="00A77B3E" w:rsidRDefault="00C54B92" w:rsidP="007F4CE1">
      <w:pPr>
        <w:spacing w:line="360" w:lineRule="auto"/>
        <w:ind w:firstLineChars="100" w:firstLine="240"/>
        <w:jc w:val="both"/>
      </w:pPr>
      <w:r>
        <w:rPr>
          <w:rFonts w:ascii="Book Antiqua" w:eastAsia="Book Antiqua" w:hAnsi="Book Antiqua" w:cs="Book Antiqua"/>
          <w:color w:val="000000"/>
        </w:rPr>
        <w:t xml:space="preserve">Baseline data that included age, gender, symptoms, medications, and previous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treatment were recorded.</w:t>
      </w:r>
    </w:p>
    <w:p w14:paraId="1A731C3D" w14:textId="77777777" w:rsidR="00A77B3E" w:rsidRDefault="00A77B3E" w:rsidP="007F4CE1">
      <w:pPr>
        <w:spacing w:line="360" w:lineRule="auto"/>
        <w:jc w:val="both"/>
        <w:rPr>
          <w:lang w:eastAsia="zh-CN"/>
        </w:rPr>
      </w:pPr>
    </w:p>
    <w:p w14:paraId="4D0F013D" w14:textId="77777777" w:rsidR="00A77B3E" w:rsidRPr="007F4CE1" w:rsidRDefault="00C54B92">
      <w:pPr>
        <w:spacing w:line="360" w:lineRule="auto"/>
        <w:jc w:val="both"/>
        <w:rPr>
          <w:i/>
        </w:rPr>
      </w:pPr>
      <w:r w:rsidRPr="007F4CE1">
        <w:rPr>
          <w:rFonts w:ascii="Book Antiqua" w:eastAsia="Book Antiqua" w:hAnsi="Book Antiqua" w:cs="Book Antiqua"/>
          <w:b/>
          <w:bCs/>
          <w:i/>
          <w:color w:val="000000"/>
        </w:rPr>
        <w:t>Primary and secondary endpoints</w:t>
      </w:r>
    </w:p>
    <w:p w14:paraId="53AF5A06" w14:textId="77777777" w:rsidR="00A77B3E" w:rsidRDefault="00C54B92" w:rsidP="007F4CE1">
      <w:pPr>
        <w:spacing w:line="360" w:lineRule="auto"/>
        <w:jc w:val="both"/>
      </w:pPr>
      <w:r>
        <w:rPr>
          <w:rFonts w:ascii="Book Antiqua" w:eastAsia="Book Antiqua" w:hAnsi="Book Antiqua" w:cs="Book Antiqua"/>
          <w:color w:val="000000"/>
        </w:rPr>
        <w:t xml:space="preserve">The primary endpoint was to assess if NF-HD examination of gastric mucosal surface patterns could predict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 The secondary endpoint was to assess if any other features observed with standard focus high definition (S-HD) white light examination was associated with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w:t>
      </w:r>
    </w:p>
    <w:p w14:paraId="091D825B" w14:textId="77777777" w:rsidR="00A77B3E" w:rsidRDefault="00A77B3E" w:rsidP="007F4CE1">
      <w:pPr>
        <w:spacing w:line="360" w:lineRule="auto"/>
        <w:jc w:val="both"/>
        <w:rPr>
          <w:lang w:eastAsia="zh-CN"/>
        </w:rPr>
      </w:pPr>
    </w:p>
    <w:p w14:paraId="4C1E9F4B" w14:textId="77777777" w:rsidR="00A77B3E" w:rsidRPr="007F4CE1" w:rsidRDefault="00C54B92">
      <w:pPr>
        <w:spacing w:line="360" w:lineRule="auto"/>
        <w:jc w:val="both"/>
        <w:rPr>
          <w:i/>
        </w:rPr>
      </w:pPr>
      <w:r w:rsidRPr="007F4CE1">
        <w:rPr>
          <w:rFonts w:ascii="Book Antiqua" w:eastAsia="Book Antiqua" w:hAnsi="Book Antiqua" w:cs="Book Antiqua"/>
          <w:b/>
          <w:bCs/>
          <w:i/>
          <w:color w:val="000000"/>
        </w:rPr>
        <w:t>Endoscopic procedures and near focus classification</w:t>
      </w:r>
    </w:p>
    <w:p w14:paraId="4DD1EFF7" w14:textId="77777777" w:rsidR="00A77B3E" w:rsidRPr="007F4CE1" w:rsidRDefault="00C54B92" w:rsidP="007F4CE1">
      <w:pPr>
        <w:spacing w:line="360" w:lineRule="auto"/>
        <w:jc w:val="both"/>
        <w:rPr>
          <w:lang w:eastAsia="zh-CN"/>
        </w:rPr>
      </w:pPr>
      <w:r>
        <w:rPr>
          <w:rFonts w:ascii="Book Antiqua" w:eastAsia="Book Antiqua" w:hAnsi="Book Antiqua" w:cs="Book Antiqua"/>
          <w:color w:val="000000"/>
        </w:rPr>
        <w:t xml:space="preserve">All procedures were performed under anesthesiologist-assisted sedation with propofol. Before the procedures, every patient received a solution containing 200 mL of water and simethicone to help clean the stomach and improve visualization of the gastric mucosa. All examinations were performed with an Olympus CV-190 gastroscope. The images were captured by the </w:t>
      </w:r>
      <w:proofErr w:type="spellStart"/>
      <w:r>
        <w:rPr>
          <w:rFonts w:ascii="Book Antiqua" w:eastAsia="Book Antiqua" w:hAnsi="Book Antiqua" w:cs="Book Antiqua"/>
          <w:color w:val="000000"/>
        </w:rPr>
        <w:t>BSCap</w:t>
      </w:r>
      <w:proofErr w:type="spellEnd"/>
      <w:r>
        <w:rPr>
          <w:rFonts w:ascii="Book Antiqua" w:eastAsia="Book Antiqua" w:hAnsi="Book Antiqua" w:cs="Book Antiqua"/>
          <w:color w:val="000000"/>
        </w:rPr>
        <w:t xml:space="preserve">™ system with a minimum of 10 photos, according to the European </w:t>
      </w:r>
      <w:proofErr w:type="gramStart"/>
      <w:r>
        <w:rPr>
          <w:rFonts w:ascii="Book Antiqua" w:eastAsia="Book Antiqua" w:hAnsi="Book Antiqua" w:cs="Book Antiqua"/>
          <w:color w:val="000000"/>
        </w:rPr>
        <w:t>standard</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19</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09EFA9E8" w14:textId="3E5E4846" w:rsidR="00A77B3E" w:rsidRDefault="00C54B92" w:rsidP="007F4CE1">
      <w:pPr>
        <w:spacing w:line="360" w:lineRule="auto"/>
        <w:ind w:firstLineChars="100" w:firstLine="240"/>
        <w:jc w:val="both"/>
      </w:pPr>
      <w:r>
        <w:rPr>
          <w:rFonts w:ascii="Book Antiqua" w:eastAsia="Book Antiqua" w:hAnsi="Book Antiqua" w:cs="Book Antiqua"/>
          <w:color w:val="000000"/>
        </w:rPr>
        <w:t>The examinations were performed by nine senior endoscopists (over 10 years of experience). Subsequently, two other endoscopists (</w:t>
      </w:r>
      <w:proofErr w:type="spellStart"/>
      <w:r w:rsidR="007F4CE1">
        <w:rPr>
          <w:rFonts w:ascii="Book Antiqua" w:eastAsia="Book Antiqua" w:hAnsi="Book Antiqua" w:cs="Book Antiqua"/>
          <w:color w:val="000000"/>
        </w:rPr>
        <w:t>Fiuza</w:t>
      </w:r>
      <w:proofErr w:type="spellEnd"/>
      <w:r w:rsidR="007F4CE1">
        <w:rPr>
          <w:rFonts w:ascii="Book Antiqua" w:hAnsi="Book Antiqua" w:cs="Book Antiqua" w:hint="eastAsia"/>
          <w:color w:val="000000"/>
          <w:lang w:eastAsia="zh-CN"/>
        </w:rPr>
        <w:t xml:space="preserve"> F</w:t>
      </w:r>
      <w:r w:rsidR="007F4CE1" w:rsidRPr="007F4CE1">
        <w:rPr>
          <w:rFonts w:ascii="Book Antiqua" w:eastAsia="Book Antiqua" w:hAnsi="Book Antiqua" w:cs="Book Antiqua"/>
          <w:color w:val="000000"/>
        </w:rPr>
        <w:t xml:space="preserve"> </w:t>
      </w:r>
      <w:r w:rsidR="007F4CE1">
        <w:rPr>
          <w:rFonts w:ascii="Book Antiqua" w:eastAsia="Book Antiqua" w:hAnsi="Book Antiqua" w:cs="Book Antiqua"/>
          <w:color w:val="000000"/>
        </w:rPr>
        <w:t xml:space="preserve">and Martins </w:t>
      </w:r>
      <w:r w:rsidR="007F4CE1">
        <w:rPr>
          <w:rFonts w:ascii="Book Antiqua" w:hAnsi="Book Antiqua" w:cs="Book Antiqua" w:hint="eastAsia"/>
          <w:color w:val="000000"/>
          <w:lang w:eastAsia="zh-CN"/>
        </w:rPr>
        <w:t>B</w:t>
      </w:r>
      <w:r w:rsidR="005C21F1">
        <w:rPr>
          <w:rFonts w:ascii="Book Antiqua" w:hAnsi="Book Antiqua" w:cs="Book Antiqua" w:hint="eastAsia"/>
          <w:color w:val="000000"/>
          <w:lang w:eastAsia="zh-CN"/>
        </w:rPr>
        <w:t>C</w:t>
      </w:r>
      <w:r>
        <w:rPr>
          <w:rFonts w:ascii="Book Antiqua" w:eastAsia="Book Antiqua" w:hAnsi="Book Antiqua" w:cs="Book Antiqua"/>
          <w:color w:val="000000"/>
        </w:rPr>
        <w:t xml:space="preserve">), who had </w:t>
      </w:r>
      <w:r>
        <w:rPr>
          <w:rFonts w:ascii="Book Antiqua" w:eastAsia="Book Antiqua" w:hAnsi="Book Antiqua" w:cs="Book Antiqua"/>
          <w:color w:val="000000"/>
        </w:rPr>
        <w:lastRenderedPageBreak/>
        <w:t xml:space="preserve">training on magnification imaging, reviewed all images and standardized the responses. Endoscopists who performed the exams had information about previous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w:t>
      </w:r>
      <w:r w:rsidR="007F4CE1" w:rsidRPr="007F4CE1">
        <w:rPr>
          <w:rFonts w:ascii="Book Antiqua" w:eastAsia="Book Antiqua" w:hAnsi="Book Antiqua" w:cs="Book Antiqua"/>
          <w:color w:val="000000"/>
        </w:rPr>
        <w:t xml:space="preserve"> </w:t>
      </w:r>
      <w:proofErr w:type="spellStart"/>
      <w:r w:rsidR="007F4CE1">
        <w:rPr>
          <w:rFonts w:ascii="Book Antiqua" w:eastAsia="Book Antiqua" w:hAnsi="Book Antiqua" w:cs="Book Antiqua"/>
          <w:color w:val="000000"/>
        </w:rPr>
        <w:t>Fiuza</w:t>
      </w:r>
      <w:proofErr w:type="spellEnd"/>
      <w:r w:rsidR="007F4CE1">
        <w:rPr>
          <w:rFonts w:ascii="Book Antiqua" w:hAnsi="Book Antiqua" w:cs="Book Antiqua" w:hint="eastAsia"/>
          <w:color w:val="000000"/>
          <w:lang w:eastAsia="zh-CN"/>
        </w:rPr>
        <w:t xml:space="preserve"> F</w:t>
      </w:r>
      <w:r w:rsidR="007F4CE1" w:rsidRPr="007F4CE1">
        <w:rPr>
          <w:rFonts w:ascii="Book Antiqua" w:eastAsia="Book Antiqua" w:hAnsi="Book Antiqua" w:cs="Book Antiqua"/>
          <w:color w:val="000000"/>
        </w:rPr>
        <w:t xml:space="preserve"> </w:t>
      </w:r>
      <w:r w:rsidR="007F4CE1">
        <w:rPr>
          <w:rFonts w:ascii="Book Antiqua" w:eastAsia="Book Antiqua" w:hAnsi="Book Antiqua" w:cs="Book Antiqua"/>
          <w:color w:val="000000"/>
        </w:rPr>
        <w:t>and</w:t>
      </w:r>
      <w:r>
        <w:rPr>
          <w:rFonts w:ascii="Book Antiqua" w:eastAsia="Book Antiqua" w:hAnsi="Book Antiqua" w:cs="Book Antiqua"/>
          <w:color w:val="000000"/>
        </w:rPr>
        <w:t xml:space="preserve"> </w:t>
      </w:r>
      <w:r w:rsidR="007F4CE1">
        <w:rPr>
          <w:rFonts w:ascii="Book Antiqua" w:eastAsia="Book Antiqua" w:hAnsi="Book Antiqua" w:cs="Book Antiqua"/>
          <w:color w:val="000000"/>
        </w:rPr>
        <w:t xml:space="preserve">Martins </w:t>
      </w:r>
      <w:r w:rsidR="007F4CE1">
        <w:rPr>
          <w:rFonts w:ascii="Book Antiqua" w:hAnsi="Book Antiqua" w:cs="Book Antiqua" w:hint="eastAsia"/>
          <w:color w:val="000000"/>
          <w:lang w:eastAsia="zh-CN"/>
        </w:rPr>
        <w:t>B</w:t>
      </w:r>
      <w:r w:rsidR="00F95B68">
        <w:rPr>
          <w:rFonts w:ascii="Book Antiqua" w:hAnsi="Book Antiqua" w:cs="Book Antiqua"/>
          <w:color w:val="000000"/>
          <w:lang w:eastAsia="zh-CN"/>
        </w:rPr>
        <w:t>C</w:t>
      </w:r>
      <w:r w:rsidR="007F4CE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were blinded for previous and present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w:t>
      </w:r>
    </w:p>
    <w:p w14:paraId="4A55CE38" w14:textId="77777777" w:rsidR="00A77B3E" w:rsidRPr="007F4CE1" w:rsidRDefault="00C54B92" w:rsidP="007F4CE1">
      <w:pPr>
        <w:spacing w:line="360" w:lineRule="auto"/>
        <w:ind w:firstLineChars="100" w:firstLine="240"/>
        <w:jc w:val="both"/>
        <w:rPr>
          <w:lang w:eastAsia="zh-CN"/>
        </w:rPr>
      </w:pPr>
      <w:r>
        <w:rPr>
          <w:rFonts w:ascii="Book Antiqua" w:eastAsia="Book Antiqua" w:hAnsi="Book Antiqua" w:cs="Book Antiqua"/>
          <w:color w:val="000000"/>
        </w:rPr>
        <w:t xml:space="preserve">Initially, a complete exam was performed using S-HD white light view, and the characteristics of gastric mucosa were recorded: erythema, erosion, exudate, atrophy, and nodularity (Figure 1). Next, the near focus (NF-HD) exam was performed (Figure 2), with particular attention to the greater curvature and anterior wall of the medium gastric body, according to Yagi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9</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w:t>
      </w:r>
    </w:p>
    <w:p w14:paraId="58D5293D" w14:textId="77777777" w:rsidR="00A77B3E" w:rsidRPr="007F4CE1" w:rsidRDefault="00C54B92" w:rsidP="007F4CE1">
      <w:pPr>
        <w:spacing w:line="360" w:lineRule="auto"/>
        <w:ind w:firstLineChars="100" w:firstLine="240"/>
        <w:jc w:val="both"/>
        <w:rPr>
          <w:lang w:eastAsia="zh-CN"/>
        </w:rPr>
      </w:pPr>
      <w:r>
        <w:rPr>
          <w:rFonts w:ascii="Book Antiqua" w:eastAsia="Book Antiqua" w:hAnsi="Book Antiqua" w:cs="Book Antiqua"/>
          <w:color w:val="000000"/>
        </w:rPr>
        <w:t xml:space="preserve">The gastric mucosal surface pattern was classified based on the classification proposed by </w:t>
      </w:r>
      <w:r>
        <w:rPr>
          <w:rFonts w:ascii="Book Antiqua" w:eastAsia="Book Antiqua" w:hAnsi="Book Antiqua" w:cs="Book Antiqua"/>
          <w:color w:val="000000"/>
          <w:shd w:val="clear" w:color="auto" w:fill="FFFFFF"/>
        </w:rPr>
        <w:t>Anagnostopoulos</w:t>
      </w:r>
      <w:r w:rsidR="007F4CE1">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i/>
          <w:iCs/>
          <w:color w:val="000000"/>
          <w:shd w:val="clear" w:color="auto" w:fill="FFFFFF"/>
        </w:rPr>
        <w:t>et al</w:t>
      </w:r>
      <w:r w:rsidR="007F4CE1">
        <w:rPr>
          <w:rFonts w:ascii="Book Antiqua" w:hAnsi="Book Antiqua" w:cs="Book Antiqua" w:hint="eastAsia"/>
          <w:color w:val="000000"/>
          <w:szCs w:val="30"/>
          <w:vertAlign w:val="superscript"/>
          <w:lang w:eastAsia="zh-CN"/>
        </w:rPr>
        <w:t>[</w:t>
      </w:r>
      <w:r w:rsidR="007F4CE1">
        <w:rPr>
          <w:rFonts w:ascii="Book Antiqua" w:eastAsia="Book Antiqua" w:hAnsi="Book Antiqua" w:cs="Book Antiqua"/>
          <w:color w:val="000000"/>
          <w:szCs w:val="30"/>
          <w:shd w:val="clear" w:color="auto" w:fill="FFFFFF"/>
          <w:vertAlign w:val="superscript"/>
        </w:rPr>
        <w:t>10</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hd w:val="clear" w:color="auto" w:fill="FFFFFF"/>
        </w:rPr>
        <w:t xml:space="preserve">: </w:t>
      </w:r>
      <w:r w:rsidR="007F4CE1">
        <w:rPr>
          <w:rFonts w:ascii="Book Antiqua" w:hAnsi="Book Antiqua" w:cs="Book Antiqua" w:hint="eastAsia"/>
          <w:color w:val="000000"/>
          <w:lang w:eastAsia="zh-CN"/>
        </w:rPr>
        <w:t>T</w:t>
      </w:r>
      <w:r>
        <w:rPr>
          <w:rFonts w:ascii="Book Antiqua" w:eastAsia="Book Antiqua" w:hAnsi="Book Antiqua" w:cs="Book Antiqua"/>
          <w:color w:val="000000"/>
        </w:rPr>
        <w:t>ype 1:</w:t>
      </w:r>
      <w:r w:rsidR="007F4CE1">
        <w:rPr>
          <w:rFonts w:ascii="Book Antiqua" w:hAnsi="Book Antiqua" w:cs="Book Antiqua" w:hint="eastAsia"/>
          <w:color w:val="000000"/>
          <w:lang w:eastAsia="zh-CN"/>
        </w:rPr>
        <w:t xml:space="preserve"> </w:t>
      </w:r>
      <w:r>
        <w:rPr>
          <w:rFonts w:ascii="Book Antiqua" w:eastAsia="Book Antiqua" w:hAnsi="Book Antiqua" w:cs="Book Antiqua"/>
          <w:color w:val="000000"/>
        </w:rPr>
        <w:t>honeycomb</w:t>
      </w:r>
      <w:r w:rsidR="007F4CE1">
        <w:rPr>
          <w:rFonts w:ascii="Book Antiqua" w:hAnsi="Book Antiqua" w:cs="Book Antiqua" w:hint="eastAsia"/>
          <w:color w:val="000000"/>
          <w:lang w:eastAsia="zh-CN"/>
        </w:rPr>
        <w:t>-</w:t>
      </w:r>
      <w:r>
        <w:rPr>
          <w:rFonts w:ascii="Book Antiqua" w:eastAsia="Book Antiqua" w:hAnsi="Book Antiqua" w:cs="Book Antiqua"/>
          <w:color w:val="000000"/>
        </w:rPr>
        <w:t xml:space="preserve">type subepithelial capillary network (SECN) with regular arrangement of collecting venules (RAC) and regular round pits; </w:t>
      </w:r>
      <w:r w:rsidR="007F4CE1">
        <w:rPr>
          <w:rFonts w:ascii="Book Antiqua" w:hAnsi="Book Antiqua" w:cs="Book Antiqua" w:hint="eastAsia"/>
          <w:color w:val="000000"/>
          <w:lang w:eastAsia="zh-CN"/>
        </w:rPr>
        <w:t>T</w:t>
      </w:r>
      <w:r>
        <w:rPr>
          <w:rFonts w:ascii="Book Antiqua" w:eastAsia="Book Antiqua" w:hAnsi="Book Antiqua" w:cs="Book Antiqua"/>
          <w:color w:val="000000"/>
        </w:rPr>
        <w:t>ype 2: honeycomb</w:t>
      </w:r>
      <w:r w:rsidR="007F4CE1">
        <w:rPr>
          <w:rFonts w:ascii="Book Antiqua" w:hAnsi="Book Antiqua" w:cs="Book Antiqua" w:hint="eastAsia"/>
          <w:color w:val="000000"/>
          <w:lang w:eastAsia="zh-CN"/>
        </w:rPr>
        <w:t>-</w:t>
      </w:r>
      <w:r>
        <w:rPr>
          <w:rFonts w:ascii="Book Antiqua" w:eastAsia="Book Antiqua" w:hAnsi="Book Antiqua" w:cs="Book Antiqua"/>
          <w:color w:val="000000"/>
        </w:rPr>
        <w:t xml:space="preserve">type SECN with regular round pits, with or without sulci but with loss of collecting venules; </w:t>
      </w:r>
      <w:r w:rsidR="007F4CE1">
        <w:rPr>
          <w:rFonts w:ascii="Book Antiqua" w:hAnsi="Book Antiqua" w:cs="Book Antiqua" w:hint="eastAsia"/>
          <w:color w:val="000000"/>
          <w:lang w:eastAsia="zh-CN"/>
        </w:rPr>
        <w:t>T</w:t>
      </w:r>
      <w:r>
        <w:rPr>
          <w:rFonts w:ascii="Book Antiqua" w:eastAsia="Book Antiqua" w:hAnsi="Book Antiqua" w:cs="Book Antiqua"/>
          <w:color w:val="000000"/>
        </w:rPr>
        <w:t xml:space="preserve">ype 3: loss of normal SECN and collecting venules and with white enlarged pits surrounded by erythema; and </w:t>
      </w:r>
      <w:r w:rsidR="007F4CE1">
        <w:rPr>
          <w:rFonts w:ascii="Book Antiqua" w:hAnsi="Book Antiqua" w:cs="Book Antiqua" w:hint="eastAsia"/>
          <w:color w:val="000000"/>
          <w:lang w:eastAsia="zh-CN"/>
        </w:rPr>
        <w:t>T</w:t>
      </w:r>
      <w:r>
        <w:rPr>
          <w:rFonts w:ascii="Book Antiqua" w:eastAsia="Book Antiqua" w:hAnsi="Book Antiqua" w:cs="Book Antiqua"/>
          <w:color w:val="000000"/>
        </w:rPr>
        <w:t>ype 4: loss of normal SECN and round pits, with irregular arrangement of collecting venules.</w:t>
      </w:r>
    </w:p>
    <w:p w14:paraId="049BDC69" w14:textId="77777777" w:rsidR="00A77B3E" w:rsidRDefault="00A77B3E" w:rsidP="007F4CE1">
      <w:pPr>
        <w:spacing w:line="360" w:lineRule="auto"/>
        <w:jc w:val="both"/>
        <w:rPr>
          <w:lang w:eastAsia="zh-CN"/>
        </w:rPr>
      </w:pPr>
    </w:p>
    <w:p w14:paraId="6A63540D" w14:textId="77777777" w:rsidR="00A77B3E" w:rsidRPr="007F4CE1" w:rsidRDefault="00C54B92">
      <w:pPr>
        <w:spacing w:line="360" w:lineRule="auto"/>
        <w:jc w:val="both"/>
        <w:rPr>
          <w:i/>
        </w:rPr>
      </w:pPr>
      <w:r w:rsidRPr="007F4CE1">
        <w:rPr>
          <w:rFonts w:ascii="Book Antiqua" w:eastAsia="Book Antiqua" w:hAnsi="Book Antiqua" w:cs="Book Antiqua"/>
          <w:b/>
          <w:bCs/>
          <w:i/>
          <w:color w:val="000000"/>
        </w:rPr>
        <w:t>Gastric biopsies and histological examination</w:t>
      </w:r>
    </w:p>
    <w:p w14:paraId="7F9C617E" w14:textId="77777777" w:rsidR="00A77B3E" w:rsidRDefault="00C54B92" w:rsidP="007F4CE1">
      <w:pPr>
        <w:spacing w:line="360" w:lineRule="auto"/>
        <w:jc w:val="both"/>
      </w:pPr>
      <w:r>
        <w:rPr>
          <w:rFonts w:ascii="Book Antiqua" w:eastAsia="Book Antiqua" w:hAnsi="Book Antiqua" w:cs="Book Antiqua"/>
          <w:color w:val="000000"/>
        </w:rPr>
        <w:t>Gastric biopsies were collected for evaluation with the rapid urease test (RUT</w:t>
      </w:r>
      <w:r w:rsidR="007F4CE1">
        <w:rPr>
          <w:rFonts w:ascii="Book Antiqua" w:hAnsi="Book Antiqua" w:cs="Book Antiqua" w:hint="eastAsia"/>
          <w:color w:val="000000"/>
          <w:lang w:eastAsia="zh-CN"/>
        </w:rPr>
        <w:t>-</w:t>
      </w:r>
      <w:proofErr w:type="spellStart"/>
      <w:r>
        <w:rPr>
          <w:rFonts w:ascii="Book Antiqua" w:eastAsia="Book Antiqua" w:hAnsi="Book Antiqua" w:cs="Book Antiqua"/>
          <w:color w:val="000000"/>
        </w:rPr>
        <w:t>Uretest</w:t>
      </w:r>
      <w:proofErr w:type="spellEnd"/>
      <w:r w:rsidRPr="007F4CE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RenyLab</w:t>
      </w:r>
      <w:proofErr w:type="spellEnd"/>
      <w:r>
        <w:rPr>
          <w:rFonts w:ascii="Book Antiqua" w:eastAsia="Book Antiqua" w:hAnsi="Book Antiqua" w:cs="Book Antiqua"/>
          <w:color w:val="000000"/>
        </w:rPr>
        <w:t xml:space="preserve">): one sample in the lesser curvature of the antrum close to the </w:t>
      </w:r>
      <w:r>
        <w:rPr>
          <w:rFonts w:ascii="Book Antiqua" w:eastAsia="Book Antiqua" w:hAnsi="Book Antiqua" w:cs="Book Antiqua"/>
          <w:i/>
          <w:iCs/>
          <w:color w:val="000000"/>
        </w:rPr>
        <w:t>incisura angularis</w:t>
      </w:r>
      <w:r>
        <w:rPr>
          <w:rFonts w:ascii="Book Antiqua" w:eastAsia="Book Antiqua" w:hAnsi="Book Antiqua" w:cs="Book Antiqua"/>
          <w:color w:val="000000"/>
        </w:rPr>
        <w:t xml:space="preserve"> and the other in the greater curvature of the medium body. Next, gastric biopsies were collected for anatomopathological (AP) study: </w:t>
      </w:r>
      <w:r w:rsidR="007F4CE1">
        <w:rPr>
          <w:rFonts w:ascii="Book Antiqua" w:hAnsi="Book Antiqua" w:cs="Book Antiqua" w:hint="eastAsia"/>
          <w:color w:val="000000"/>
          <w:lang w:eastAsia="zh-CN"/>
        </w:rPr>
        <w:t>T</w:t>
      </w:r>
      <w:r>
        <w:rPr>
          <w:rFonts w:ascii="Book Antiqua" w:eastAsia="Book Antiqua" w:hAnsi="Book Antiqua" w:cs="Book Antiqua"/>
          <w:color w:val="000000"/>
        </w:rPr>
        <w:t xml:space="preserve">wo samples from the body and two from the antrum (greater and lesser curvature in each region), as oriented by the IV Brazilian Consensus on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Infection</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3</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was considered positive when at least one of the methods was positive.</w:t>
      </w:r>
    </w:p>
    <w:p w14:paraId="2D5518C2" w14:textId="77777777" w:rsidR="00A77B3E" w:rsidRDefault="00C54B92" w:rsidP="007F4CE1">
      <w:pPr>
        <w:spacing w:line="360" w:lineRule="auto"/>
        <w:ind w:firstLineChars="100" w:firstLine="240"/>
        <w:jc w:val="both"/>
      </w:pPr>
      <w:r>
        <w:rPr>
          <w:rFonts w:ascii="Book Antiqua" w:eastAsia="Book Antiqua" w:hAnsi="Book Antiqua" w:cs="Book Antiqua"/>
          <w:color w:val="000000"/>
        </w:rPr>
        <w:t xml:space="preserve">Gastric biopsies were sent for histologic evaluation by a senior pathologist who was blinded from the endoscopic findings related to inflammation of gastric mucosa. Hematoxylin eosin staining was used for assessment of gastritis and Giemsa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w:t>
      </w:r>
      <w:r w:rsidR="00FC05A3" w:rsidRPr="00AF4330">
        <w:rPr>
          <w:rFonts w:ascii="Book Antiqua" w:eastAsia="Book Antiqua" w:hAnsi="Book Antiqua" w:cs="Book Antiqua"/>
          <w:i/>
          <w:color w:val="000000"/>
        </w:rPr>
        <w:lastRenderedPageBreak/>
        <w:t>pylori</w:t>
      </w:r>
      <w:r>
        <w:rPr>
          <w:rFonts w:ascii="Book Antiqua" w:eastAsia="Book Antiqua" w:hAnsi="Book Antiqua" w:cs="Book Antiqua"/>
          <w:color w:val="000000"/>
        </w:rPr>
        <w:t xml:space="preserve"> status. When gastritis was present at histology, but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was negative, immunohistochemical analysis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antigen was performed.</w:t>
      </w:r>
    </w:p>
    <w:p w14:paraId="34A3993A" w14:textId="77777777" w:rsidR="00A77B3E" w:rsidRDefault="00A77B3E" w:rsidP="007F4CE1">
      <w:pPr>
        <w:spacing w:line="360" w:lineRule="auto"/>
        <w:jc w:val="both"/>
        <w:rPr>
          <w:lang w:eastAsia="zh-CN"/>
        </w:rPr>
      </w:pPr>
    </w:p>
    <w:p w14:paraId="033A1C3E" w14:textId="77777777" w:rsidR="00A77B3E" w:rsidRPr="007F4CE1" w:rsidRDefault="00C54B92">
      <w:pPr>
        <w:spacing w:line="360" w:lineRule="auto"/>
        <w:jc w:val="both"/>
        <w:rPr>
          <w:i/>
          <w:lang w:eastAsia="zh-CN"/>
        </w:rPr>
      </w:pPr>
      <w:r w:rsidRPr="007F4CE1">
        <w:rPr>
          <w:rFonts w:ascii="Book Antiqua" w:eastAsia="Book Antiqua" w:hAnsi="Book Antiqua" w:cs="Book Antiqua"/>
          <w:b/>
          <w:bCs/>
          <w:i/>
          <w:color w:val="000000"/>
        </w:rPr>
        <w:t>Statistical analysis and sample size calculation</w:t>
      </w:r>
    </w:p>
    <w:p w14:paraId="675A25A7" w14:textId="77777777" w:rsidR="00A77B3E" w:rsidRDefault="00C54B92" w:rsidP="007F4CE1">
      <w:pPr>
        <w:spacing w:line="360" w:lineRule="auto"/>
        <w:jc w:val="both"/>
      </w:pPr>
      <w:r>
        <w:rPr>
          <w:rFonts w:ascii="Book Antiqua" w:eastAsia="Book Antiqua" w:hAnsi="Book Antiqua" w:cs="Book Antiqua"/>
          <w:color w:val="000000"/>
        </w:rPr>
        <w:t xml:space="preserve">Based on the results of previous </w:t>
      </w:r>
      <w:proofErr w:type="gramStart"/>
      <w:r>
        <w:rPr>
          <w:rFonts w:ascii="Book Antiqua" w:eastAsia="Book Antiqua" w:hAnsi="Book Antiqua" w:cs="Book Antiqua"/>
          <w:color w:val="000000"/>
        </w:rPr>
        <w:t>studies</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10,11,20</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expecting a sensitivity of 94%, specificity of 95%, and a prevalence of infection of 40%, using an error margin of ±</w:t>
      </w:r>
      <w:r w:rsidR="007F4CE1">
        <w:rPr>
          <w:rFonts w:ascii="Book Antiqua" w:hAnsi="Book Antiqua" w:cs="Book Antiqua" w:hint="eastAsia"/>
          <w:color w:val="000000"/>
          <w:lang w:eastAsia="zh-CN"/>
        </w:rPr>
        <w:t xml:space="preserve"> </w:t>
      </w:r>
      <w:r>
        <w:rPr>
          <w:rFonts w:ascii="Book Antiqua" w:eastAsia="Book Antiqua" w:hAnsi="Book Antiqua" w:cs="Book Antiqua"/>
          <w:color w:val="000000"/>
        </w:rPr>
        <w:t>6% and an alpha error of 5%, we estimated a sample size of 150 patients. Assuming a drop-out rate of 25%, the sample size was increased to 180 patients.</w:t>
      </w:r>
    </w:p>
    <w:p w14:paraId="08635B2E" w14:textId="77777777" w:rsidR="00A77B3E" w:rsidRDefault="00C54B92" w:rsidP="007F4CE1">
      <w:pPr>
        <w:spacing w:line="360" w:lineRule="auto"/>
        <w:ind w:firstLineChars="100" w:firstLine="240"/>
        <w:jc w:val="both"/>
      </w:pPr>
      <w:r>
        <w:rPr>
          <w:rFonts w:ascii="Book Antiqua" w:eastAsia="Book Antiqua" w:hAnsi="Book Antiqua" w:cs="Book Antiqua"/>
          <w:color w:val="000000"/>
        </w:rPr>
        <w:t>Measures of central tendency and dispersion were calculated for quantitative variables, as well as absolute and relative frequencies for categorical variables. The association between categorical variables was assessed using the chi-square test.</w:t>
      </w:r>
    </w:p>
    <w:p w14:paraId="66ADA037" w14:textId="77777777" w:rsidR="00A77B3E" w:rsidRDefault="00C54B92" w:rsidP="007F4CE1">
      <w:pPr>
        <w:spacing w:line="360" w:lineRule="auto"/>
        <w:ind w:firstLineChars="100" w:firstLine="240"/>
        <w:jc w:val="both"/>
      </w:pPr>
      <w:r>
        <w:rPr>
          <w:rFonts w:ascii="Book Antiqua" w:eastAsia="Book Antiqua" w:hAnsi="Book Antiqua" w:cs="Book Antiqua"/>
          <w:color w:val="000000"/>
        </w:rPr>
        <w:t xml:space="preserve">For the evaluation of the endoscopic diagnostic value, we estimated the sensitivity, specificity, positive predictive value (PPV), negative predictive value (NPV), area under the ROC curve and their respective 95% confidence intervals (CI) for the findings at S-HD and NF-HD. For all statistical tests, an alpha error of 5% was established, that is, the results were considered statistically significant when </w:t>
      </w:r>
      <w:r w:rsidR="007F4CE1">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All analyses were performed with Stata Software version 15.1.</w:t>
      </w:r>
    </w:p>
    <w:p w14:paraId="2DE85A23" w14:textId="77777777" w:rsidR="00A77B3E" w:rsidRDefault="00A77B3E" w:rsidP="007F4CE1">
      <w:pPr>
        <w:spacing w:line="360" w:lineRule="auto"/>
        <w:jc w:val="both"/>
        <w:rPr>
          <w:lang w:eastAsia="zh-CN"/>
        </w:rPr>
      </w:pPr>
    </w:p>
    <w:p w14:paraId="45D6C9BB" w14:textId="77777777" w:rsidR="00A77B3E" w:rsidRDefault="00C54B92">
      <w:pPr>
        <w:spacing w:line="360" w:lineRule="auto"/>
        <w:jc w:val="both"/>
      </w:pPr>
      <w:r>
        <w:rPr>
          <w:rFonts w:ascii="Book Antiqua" w:eastAsia="Book Antiqua" w:hAnsi="Book Antiqua" w:cs="Book Antiqua"/>
          <w:b/>
          <w:caps/>
          <w:color w:val="000000"/>
          <w:u w:val="single"/>
        </w:rPr>
        <w:t>RESULTS</w:t>
      </w:r>
    </w:p>
    <w:p w14:paraId="5C05DCAE" w14:textId="77777777" w:rsidR="00A77B3E" w:rsidRDefault="00C54B92" w:rsidP="007F4CE1">
      <w:pPr>
        <w:spacing w:line="360" w:lineRule="auto"/>
        <w:jc w:val="both"/>
      </w:pPr>
      <w:r>
        <w:rPr>
          <w:rFonts w:ascii="Book Antiqua" w:eastAsia="Book Antiqua" w:hAnsi="Book Antiqua" w:cs="Book Antiqua"/>
          <w:color w:val="000000"/>
        </w:rPr>
        <w:t xml:space="preserve">A total of 724 patients met the inclusion criteria and were eligible for this study. Five hundred thirty-seven patients were excluded: 278 due to PPI or H2 inhibitors usage in the previous 10 d, 166 due to NF endoscopes not available at the time of exam, 29 patients were under 18 years old, 60 due to previous gastric surgery, and 4 due to gastric stasis. Finally, 187 patients were included in the study (Figure 3). The majority of patients were female (60.5%), with a mean age of 50.1 years. Forty-two patients (22.5%) had been previously treated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with an average interval of 48.2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(range 3-180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most prevalent symptom was epigastric pain (44.4%), followed by heartburn (21.4%).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was positive in 47 patients (25.1%), of which 42 were positive by both methods, four only by AP and one only by RUT (Table 1).</w:t>
      </w:r>
    </w:p>
    <w:p w14:paraId="67EFDF91" w14:textId="77777777" w:rsidR="00A77B3E" w:rsidRDefault="00A77B3E" w:rsidP="007F4CE1">
      <w:pPr>
        <w:spacing w:line="360" w:lineRule="auto"/>
        <w:jc w:val="both"/>
        <w:rPr>
          <w:lang w:eastAsia="zh-CN"/>
        </w:rPr>
      </w:pPr>
    </w:p>
    <w:p w14:paraId="7860AE24" w14:textId="77777777" w:rsidR="00A77B3E" w:rsidRPr="007F4CE1" w:rsidRDefault="00C54B92">
      <w:pPr>
        <w:spacing w:line="360" w:lineRule="auto"/>
        <w:jc w:val="both"/>
        <w:rPr>
          <w:i/>
        </w:rPr>
      </w:pPr>
      <w:r w:rsidRPr="007F4CE1">
        <w:rPr>
          <w:rFonts w:ascii="Book Antiqua" w:eastAsia="Book Antiqua" w:hAnsi="Book Antiqua" w:cs="Book Antiqua"/>
          <w:b/>
          <w:bCs/>
          <w:i/>
          <w:color w:val="000000"/>
        </w:rPr>
        <w:t>Endoscopic findings with standard focus</w:t>
      </w:r>
    </w:p>
    <w:p w14:paraId="30058D92" w14:textId="77777777" w:rsidR="00A77B3E" w:rsidRDefault="00C54B92" w:rsidP="007F4CE1">
      <w:pPr>
        <w:spacing w:line="360" w:lineRule="auto"/>
        <w:jc w:val="both"/>
      </w:pPr>
      <w:r>
        <w:rPr>
          <w:rFonts w:ascii="Book Antiqua" w:eastAsia="Book Antiqua" w:hAnsi="Book Antiqua" w:cs="Book Antiqua"/>
          <w:color w:val="000000"/>
        </w:rPr>
        <w:t xml:space="preserve">Upon initial examination of the gastric body with S-HD (Table 2), the finding with the best sensitivity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detection was erythema (80.9%), present in 75 patients. Exudate (99.3%), nodularity (97.1%), and atrophy (95.7%) demonstrated better specificity values, but with low sensitivity (6.4%-19.1%). On the other hand, the absence of erythema on the gastric body was strongly associated with the absence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(NPV = 92.0%).</w:t>
      </w:r>
    </w:p>
    <w:p w14:paraId="6014E27E" w14:textId="77777777" w:rsidR="00A77B3E" w:rsidRDefault="00C54B92" w:rsidP="007F4CE1">
      <w:pPr>
        <w:spacing w:line="360" w:lineRule="auto"/>
        <w:ind w:firstLineChars="100" w:firstLine="240"/>
        <w:jc w:val="both"/>
      </w:pPr>
      <w:r>
        <w:rPr>
          <w:rFonts w:ascii="Book Antiqua" w:eastAsia="Book Antiqua" w:hAnsi="Book Antiqua" w:cs="Book Antiqua"/>
          <w:color w:val="000000"/>
        </w:rPr>
        <w:t>In the antrum, all findings showed sensitivity below 75% (Table 2). Nodularity (98.6%) and atrophy (96.4%) had the best values for specificity, but both had low sensitivities (10.6%-23.4%). Exudate, although presenting with 100% specificity, was found in only one patient.</w:t>
      </w:r>
    </w:p>
    <w:p w14:paraId="1C41EE6B" w14:textId="77777777" w:rsidR="00A77B3E" w:rsidRDefault="00A77B3E" w:rsidP="007F4CE1">
      <w:pPr>
        <w:spacing w:line="360" w:lineRule="auto"/>
        <w:jc w:val="both"/>
        <w:rPr>
          <w:lang w:eastAsia="zh-CN"/>
        </w:rPr>
      </w:pPr>
    </w:p>
    <w:p w14:paraId="28642EE7" w14:textId="77777777" w:rsidR="00A77B3E" w:rsidRPr="007F4CE1" w:rsidRDefault="00C54B92">
      <w:pPr>
        <w:spacing w:line="360" w:lineRule="auto"/>
        <w:jc w:val="both"/>
        <w:rPr>
          <w:i/>
        </w:rPr>
      </w:pPr>
      <w:r w:rsidRPr="007F4CE1">
        <w:rPr>
          <w:rFonts w:ascii="Book Antiqua" w:eastAsia="Book Antiqua" w:hAnsi="Book Antiqua" w:cs="Book Antiqua"/>
          <w:b/>
          <w:bCs/>
          <w:i/>
          <w:color w:val="000000"/>
        </w:rPr>
        <w:t>Endoscopic findings with near focus</w:t>
      </w:r>
    </w:p>
    <w:p w14:paraId="266817F4" w14:textId="77777777" w:rsidR="00A77B3E" w:rsidRDefault="00C54B92" w:rsidP="007F4CE1">
      <w:pPr>
        <w:spacing w:line="360" w:lineRule="auto"/>
        <w:jc w:val="both"/>
      </w:pPr>
      <w:r>
        <w:rPr>
          <w:rFonts w:ascii="Book Antiqua" w:eastAsia="Book Antiqua" w:hAnsi="Book Antiqua" w:cs="Book Antiqua"/>
          <w:color w:val="000000"/>
        </w:rPr>
        <w:t xml:space="preserve">With the use of NF (Table 3), the majority of patients presented with a type 1 pattern (56.2%), followed by type 2 (30.5%), type 3 (9.6%), and type 4 (3.7%). Type 1 pattern is the only one in which RAC is seen. Only six patients (5.7%) with RAC + were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positive. The loss of RAC presented with a sensitivity of 87.2%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detection and a </w:t>
      </w:r>
      <w:r>
        <w:rPr>
          <w:rFonts w:ascii="Book Antiqua" w:eastAsia="Book Antiqua" w:hAnsi="Book Antiqua" w:cs="Book Antiqua"/>
          <w:color w:val="000000"/>
          <w:shd w:val="clear" w:color="auto" w:fill="FFFFFF"/>
        </w:rPr>
        <w:t xml:space="preserve">NPV of 94.3%, indicating that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shd w:val="clear" w:color="auto" w:fill="FFFFFF"/>
        </w:rPr>
        <w:t xml:space="preserve"> infection was less likely when RAC was seen. All patients with type 4 pattern were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shd w:val="clear" w:color="auto" w:fill="FFFFFF"/>
        </w:rPr>
        <w:t xml:space="preserve"> positive (PPV of 100%), albeit only seven patients presented with this pattern. Among patients with successful previous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shd w:val="clear" w:color="auto" w:fill="FFFFFF"/>
        </w:rPr>
        <w:t xml:space="preserve"> treatment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25), 21 (91.3%) were RAC positive (Table 4). Loss of RAC had a NPV of 91.3%, specificity of 84%, and an accuracy of 85.7% (Table 5).</w:t>
      </w:r>
    </w:p>
    <w:p w14:paraId="026BC2C9" w14:textId="77777777" w:rsidR="00A77B3E" w:rsidRDefault="00A77B3E" w:rsidP="007F4CE1">
      <w:pPr>
        <w:spacing w:line="360" w:lineRule="auto"/>
        <w:jc w:val="both"/>
        <w:rPr>
          <w:lang w:eastAsia="zh-CN"/>
        </w:rPr>
      </w:pPr>
    </w:p>
    <w:p w14:paraId="7B1C5602" w14:textId="77777777" w:rsidR="00A77B3E" w:rsidRPr="007F4CE1" w:rsidRDefault="00C54B92">
      <w:pPr>
        <w:spacing w:line="360" w:lineRule="auto"/>
        <w:jc w:val="both"/>
        <w:rPr>
          <w:i/>
        </w:rPr>
      </w:pPr>
      <w:r w:rsidRPr="007F4CE1">
        <w:rPr>
          <w:rFonts w:ascii="Book Antiqua" w:eastAsia="Book Antiqua" w:hAnsi="Book Antiqua" w:cs="Book Antiqua"/>
          <w:b/>
          <w:bCs/>
          <w:i/>
          <w:color w:val="000000"/>
          <w:shd w:val="clear" w:color="auto" w:fill="FFFFFF"/>
        </w:rPr>
        <w:t>Rapid urease test results</w:t>
      </w:r>
    </w:p>
    <w:p w14:paraId="091C8564" w14:textId="77777777" w:rsidR="00A77B3E" w:rsidRPr="007F4CE1" w:rsidRDefault="00C54B92" w:rsidP="007F4CE1">
      <w:pPr>
        <w:spacing w:line="360" w:lineRule="auto"/>
        <w:jc w:val="both"/>
        <w:rPr>
          <w:lang w:eastAsia="zh-CN"/>
        </w:rPr>
      </w:pPr>
      <w:r>
        <w:rPr>
          <w:rFonts w:ascii="Book Antiqua" w:eastAsia="Book Antiqua" w:hAnsi="Book Antiqua" w:cs="Book Antiqua"/>
          <w:color w:val="000000"/>
          <w:shd w:val="clear" w:color="auto" w:fill="FFFFFF"/>
        </w:rPr>
        <w:t xml:space="preserve">Four patients had RUT negative, but AP positive, and one patient had RUT positive and AP negative. Thus, RUT presented with a </w:t>
      </w:r>
      <w:r>
        <w:rPr>
          <w:rFonts w:ascii="Book Antiqua" w:eastAsia="Book Antiqua" w:hAnsi="Book Antiqua" w:cs="Book Antiqua"/>
          <w:color w:val="000000"/>
        </w:rPr>
        <w:t>sensitivity of 91.5%,</w:t>
      </w:r>
      <w:r>
        <w:rPr>
          <w:rFonts w:ascii="Book Antiqua" w:eastAsia="Book Antiqua" w:hAnsi="Book Antiqua" w:cs="Book Antiqua"/>
          <w:color w:val="000000"/>
          <w:shd w:val="clear" w:color="auto" w:fill="FFFFFF"/>
        </w:rPr>
        <w:t xml:space="preserve"> specificity of 100%, PPV of 100%, NPV of 97.2%, and accuracy of 97.9%.</w:t>
      </w:r>
    </w:p>
    <w:p w14:paraId="2635FEB5" w14:textId="77777777" w:rsidR="00A77B3E" w:rsidRDefault="00A77B3E" w:rsidP="007F4CE1">
      <w:pPr>
        <w:spacing w:line="360" w:lineRule="auto"/>
        <w:jc w:val="both"/>
        <w:rPr>
          <w:lang w:eastAsia="zh-CN"/>
        </w:rPr>
      </w:pPr>
    </w:p>
    <w:p w14:paraId="00793422" w14:textId="77777777" w:rsidR="00A77B3E" w:rsidRDefault="00C54B92">
      <w:pPr>
        <w:spacing w:line="360" w:lineRule="auto"/>
        <w:jc w:val="both"/>
      </w:pPr>
      <w:r>
        <w:rPr>
          <w:rFonts w:ascii="Book Antiqua" w:eastAsia="Book Antiqua" w:hAnsi="Book Antiqua" w:cs="Book Antiqua"/>
          <w:b/>
          <w:caps/>
          <w:color w:val="000000"/>
          <w:u w:val="single"/>
        </w:rPr>
        <w:lastRenderedPageBreak/>
        <w:t>DISCUSSION</w:t>
      </w:r>
    </w:p>
    <w:p w14:paraId="44D1AFAD" w14:textId="77777777" w:rsidR="00A77B3E" w:rsidRDefault="00C54B92" w:rsidP="007F4CE1">
      <w:pPr>
        <w:spacing w:line="360" w:lineRule="auto"/>
        <w:jc w:val="both"/>
      </w:pPr>
      <w:r>
        <w:rPr>
          <w:rFonts w:ascii="Book Antiqua" w:eastAsia="Book Antiqua" w:hAnsi="Book Antiqua" w:cs="Book Antiqua"/>
          <w:color w:val="000000"/>
          <w:shd w:val="clear" w:color="auto" w:fill="FFFFFF"/>
        </w:rPr>
        <w:t xml:space="preserve">An endoscopic mucosal sample is the most common method used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shd w:val="clear" w:color="auto" w:fill="FFFFFF"/>
        </w:rPr>
        <w:t xml:space="preserve"> detection. However, it generates costs associated with biopsy forceps, reagent agents, vials, and pathologists, in addition to the risk of bleeding and other complications. Thus, a diagnostic method that excludes the need for large-scale biopsies with good cost-effectiveness is welcome both economically and logistically. </w:t>
      </w:r>
    </w:p>
    <w:p w14:paraId="3B4D69F3" w14:textId="77777777" w:rsidR="00A77B3E" w:rsidRPr="00C54B92" w:rsidRDefault="00C54B92" w:rsidP="007F4CE1">
      <w:pPr>
        <w:spacing w:line="360" w:lineRule="auto"/>
        <w:ind w:firstLineChars="100" w:firstLine="240"/>
        <w:jc w:val="both"/>
        <w:rPr>
          <w:lang w:eastAsia="zh-CN"/>
        </w:rPr>
      </w:pPr>
      <w:r>
        <w:rPr>
          <w:rFonts w:ascii="Book Antiqua" w:eastAsia="Book Antiqua" w:hAnsi="Book Antiqua" w:cs="Book Antiqua"/>
          <w:color w:val="000000"/>
        </w:rPr>
        <w:t xml:space="preserve">In 2002, Yagi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11</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described the magnified view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gastric mucosa and showed that the identification of collecting venules and capillaries forming a network with gastric pits in the center is indicative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-negative normal mucosa. This pattern was named RAC. In a study with 557 patients submitted to endoscopy, the same authors demonstrated that the presence of RAC had a sensitivity of 93.6% and specificity of 96.2% as an indicator of a normal stomach without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w:t>
      </w:r>
      <w:proofErr w:type="gramStart"/>
      <w:r w:rsidR="00FC05A3" w:rsidRPr="00AF4330">
        <w:rPr>
          <w:rFonts w:ascii="Book Antiqua" w:eastAsia="Book Antiqua" w:hAnsi="Book Antiqua" w:cs="Book Antiqua"/>
          <w:i/>
          <w:color w:val="000000"/>
        </w:rPr>
        <w:t>pylori</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11</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Similar findings were reported by Anagnostopoulos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F4CE1">
        <w:rPr>
          <w:rFonts w:ascii="Book Antiqua" w:hAnsi="Book Antiqua" w:cs="Book Antiqua" w:hint="eastAsia"/>
          <w:color w:val="000000"/>
          <w:szCs w:val="30"/>
          <w:vertAlign w:val="superscript"/>
          <w:lang w:eastAsia="zh-CN"/>
        </w:rPr>
        <w:t>[</w:t>
      </w:r>
      <w:proofErr w:type="gramEnd"/>
      <w:r w:rsidR="007F4CE1">
        <w:rPr>
          <w:rFonts w:ascii="Book Antiqua" w:eastAsia="Book Antiqua" w:hAnsi="Book Antiqua" w:cs="Book Antiqua"/>
          <w:color w:val="000000"/>
          <w:szCs w:val="30"/>
          <w:vertAlign w:val="superscript"/>
        </w:rPr>
        <w:t>10</w:t>
      </w:r>
      <w:r w:rsidR="007F4CE1">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in a study including 95 patients in a Western population. The authors applied ME in the gastric body and showed that type 1 pattern predicted normal gastric mucosa with a sensitivity of 92.7%, specificity of 100%, PPV of 100%, and NPV of 83.8%. However, magnification is time-consuming, requires training, and is not widely available in western centers. Therefore, the use of NF becomes an alternative due to its feasibility and availability.</w:t>
      </w:r>
    </w:p>
    <w:p w14:paraId="23E65603" w14:textId="77777777" w:rsidR="00A77B3E" w:rsidRPr="00C54B92" w:rsidRDefault="00C54B92" w:rsidP="00C54B92">
      <w:pPr>
        <w:spacing w:line="360" w:lineRule="auto"/>
        <w:ind w:firstLineChars="100" w:firstLine="240"/>
        <w:jc w:val="both"/>
        <w:rPr>
          <w:lang w:eastAsia="zh-CN"/>
        </w:rPr>
      </w:pPr>
      <w:r>
        <w:rPr>
          <w:rFonts w:ascii="Book Antiqua" w:eastAsia="Book Antiqua" w:hAnsi="Book Antiqua" w:cs="Book Antiqua"/>
          <w:color w:val="000000"/>
        </w:rPr>
        <w:t xml:space="preserve">In this study, we evaluated near-focus imaging for the diagnosis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 of gastric mucosa. We showed that the loss of RAC had a sensitivity of 87% for detection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and a NPV of 94.3%. Only six patients with RAC + were positive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 other words, if RAC was present, the probability of a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mucosa was 94.3%. In a prospective study with 140 patients, </w:t>
      </w:r>
      <w:proofErr w:type="spellStart"/>
      <w:r w:rsidRPr="00C54B92">
        <w:rPr>
          <w:rFonts w:ascii="Book Antiqua" w:eastAsia="Book Antiqua" w:hAnsi="Book Antiqua" w:cs="Book Antiqua"/>
          <w:color w:val="000000"/>
        </w:rPr>
        <w:t>Garcés</w:t>
      </w:r>
      <w:proofErr w:type="spellEnd"/>
      <w:r w:rsidRPr="00C54B92">
        <w:rPr>
          <w:rFonts w:ascii="Book Antiqua" w:eastAsia="Book Antiqua" w:hAnsi="Book Antiqua" w:cs="Book Antiqua"/>
          <w:color w:val="000000"/>
        </w:rPr>
        <w:t>-Durán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used Olympus 190 gastroscopes to evaluate if the presence of RAC could rule out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in a western population. The authors did not mention if they applied NF to examine the gastric mucosa, so it is assumed that only S-HD exam was performed. The authors found a sensitivity and NPV of 100% for the exclusion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in RAC+ patients. In a congress report communication, Jang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18</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compared NF + NBI with SD-WL for predicting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 The sensitivity, specificity, PPV, and NPV </w:t>
      </w:r>
      <w:r>
        <w:rPr>
          <w:rFonts w:ascii="Book Antiqua" w:eastAsia="Book Antiqua" w:hAnsi="Book Antiqua" w:cs="Book Antiqua"/>
          <w:color w:val="000000"/>
        </w:rPr>
        <w:lastRenderedPageBreak/>
        <w:t>were 86.5%, 84.1%, 84.1%, and 88.3% for NF</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NBI and 57.7%, 92.1%, 53.0%, and 72.5% for SD-WL endoscopy, respectively. In a pediatric population (children and adolescents) using standard endoscopes, Machado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demonstrated that the absence of RAC had a sensitivity of 96.9% and a specificity of 88.1% in predicting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Glover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21</w:t>
      </w:r>
      <w:r>
        <w:rPr>
          <w:rFonts w:ascii="Book Antiqua" w:hAnsi="Book Antiqua" w:cs="Book Antiqua" w:hint="eastAsia"/>
          <w:color w:val="000000"/>
          <w:szCs w:val="30"/>
          <w:vertAlign w:val="superscript"/>
          <w:lang w:eastAsia="zh-CN"/>
        </w:rPr>
        <w:t>]</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showed that RAC becomes less visible with increasing age, presenting NVP of 93.0% for patients below 50 years and NVP of 90.7% for all ages. Table 6 shows a comparison between studies that addressed the association of RAC with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 On the other hand, loss of RAC was present in 49/96 (51%)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patients in the study of </w:t>
      </w:r>
      <w:proofErr w:type="spellStart"/>
      <w:r w:rsidRPr="00C54B92">
        <w:rPr>
          <w:rFonts w:ascii="Book Antiqua" w:eastAsia="Book Antiqua" w:hAnsi="Book Antiqua" w:cs="Book Antiqua"/>
          <w:color w:val="000000"/>
        </w:rPr>
        <w:t>Garcés</w:t>
      </w:r>
      <w:proofErr w:type="spellEnd"/>
      <w:r w:rsidRPr="00C54B92">
        <w:rPr>
          <w:rFonts w:ascii="Book Antiqua" w:eastAsia="Book Antiqua" w:hAnsi="Book Antiqua" w:cs="Book Antiqua"/>
          <w:color w:val="000000"/>
        </w:rPr>
        <w:t>-Durán</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while in our study, loss of RAC was present in 41/140 (29%)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patients. This difference could be explained by the use of NF in our study. NF increased the sensitivity to identify capillary venules. Therefore, NF-HD resulted in increased specificity but decreased sensitivity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detection applying the “loss of RAC” signal.</w:t>
      </w:r>
    </w:p>
    <w:p w14:paraId="567E768C" w14:textId="77777777" w:rsidR="00A77B3E" w:rsidRPr="00C54B92" w:rsidRDefault="00C54B92" w:rsidP="00C54B92">
      <w:pPr>
        <w:spacing w:line="360" w:lineRule="auto"/>
        <w:ind w:firstLineChars="100" w:firstLine="240"/>
        <w:jc w:val="both"/>
        <w:rPr>
          <w:lang w:eastAsia="zh-CN"/>
        </w:rPr>
      </w:pPr>
      <w:r>
        <w:rPr>
          <w:rFonts w:ascii="Book Antiqua" w:eastAsia="Book Antiqua" w:hAnsi="Book Antiqua" w:cs="Book Antiqua"/>
          <w:color w:val="000000"/>
        </w:rPr>
        <w:t xml:space="preserve">Although RAC identification with HD endoscopes has good accuracy to screen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patients, it seems that the loss of RAC is not so specific to confirm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In this study, the loss of RAC was associated with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in only 50.6% (41/81) of the cases, with a PPV of 50%. These findings are in accordance with other studies where RAC negative patients presented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in 40-47.3% of </w:t>
      </w:r>
      <w:proofErr w:type="gramStart"/>
      <w:r>
        <w:rPr>
          <w:rFonts w:ascii="Book Antiqua" w:eastAsia="Book Antiqua" w:hAnsi="Book Antiqua" w:cs="Book Antiqua"/>
          <w:color w:val="000000"/>
        </w:rPr>
        <w:t>patients</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14,21,22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With ME, Anagnostopoulos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10</w:t>
      </w:r>
      <w:r>
        <w:rPr>
          <w:rFonts w:ascii="Book Antiqua" w:hAnsi="Book Antiqua" w:cs="Book Antiqua" w:hint="eastAsia"/>
          <w:color w:val="000000"/>
          <w:szCs w:val="30"/>
          <w:vertAlign w:val="superscript"/>
          <w:lang w:eastAsia="zh-CN"/>
        </w:rPr>
        <w:t>]</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presented that types 2 and 3 together had a specificity of 92.7% and PPV of 83.8% for predicting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w:t>
      </w:r>
    </w:p>
    <w:p w14:paraId="4C96C14F" w14:textId="77777777" w:rsidR="00A77B3E" w:rsidRDefault="00C54B92" w:rsidP="00C54B92">
      <w:pPr>
        <w:spacing w:line="360" w:lineRule="auto"/>
        <w:ind w:firstLineChars="100" w:firstLine="240"/>
        <w:jc w:val="both"/>
      </w:pPr>
      <w:r>
        <w:rPr>
          <w:rFonts w:ascii="Book Antiqua" w:eastAsia="Book Antiqua" w:hAnsi="Book Antiqua" w:cs="Book Antiqua"/>
          <w:color w:val="000000"/>
        </w:rPr>
        <w:t xml:space="preserve">Taken together, sensitivity of “loss of RAC” to predict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varied from 66% to 100% and specificity varied from 48% to 100%. Excluding the studies that used ME, the one with higher sensitivity was also the one with lower </w:t>
      </w:r>
      <w:proofErr w:type="gramStart"/>
      <w:r>
        <w:rPr>
          <w:rFonts w:ascii="Book Antiqua" w:eastAsia="Book Antiqua" w:hAnsi="Book Antiqua" w:cs="Book Antiqua"/>
          <w:color w:val="000000"/>
        </w:rPr>
        <w:t>specificity</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14</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wide variability of sensitivity and specificity of RAC identification and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 among studies might be explained by different technology applied and different endoscopists’ expertise. Apparently, there is lower variability of NPV among studies, meaning that the presence of RAC is a good indicator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status.</w:t>
      </w:r>
    </w:p>
    <w:p w14:paraId="4E82D57B" w14:textId="77777777" w:rsidR="00A77B3E" w:rsidRDefault="00C54B92" w:rsidP="00C54B92">
      <w:pPr>
        <w:spacing w:line="360" w:lineRule="auto"/>
        <w:ind w:firstLineChars="100" w:firstLine="240"/>
        <w:jc w:val="both"/>
      </w:pPr>
      <w:r>
        <w:rPr>
          <w:rFonts w:ascii="Book Antiqua" w:eastAsia="Book Antiqua" w:hAnsi="Book Antiqua" w:cs="Book Antiqua"/>
          <w:color w:val="000000"/>
        </w:rPr>
        <w:t xml:space="preserve">Besides RAC, the best S-HD criteria to screen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patients in this study was erythema, with NPV of 92%. The sensitivity of erythema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detection was 80.9%, specificity 73.6%, and PPV 50.7%. Exudate, atrophy, and nodularity were the most specific findings. In a multicenter study including 24 facilities in Japan, Kato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23</w:t>
      </w:r>
      <w:r>
        <w:rPr>
          <w:rFonts w:ascii="Book Antiqua" w:hAnsi="Book Antiqua" w:cs="Book Antiqua" w:hint="eastAsia"/>
          <w:color w:val="000000"/>
          <w:szCs w:val="30"/>
          <w:vertAlign w:val="superscript"/>
          <w:lang w:eastAsia="zh-CN"/>
        </w:rPr>
        <w:t>]</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studied the association of body erythema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with S-HD. Spotty redness had sensitivity of 70.3%, specificity of 73.8, PPV of 75%, and NPV of 69.1%; diffuse redness, sensitivity of 83.4%, specificity of 66.9, PPV of 73.8%, and NPV of 78.4%. Machado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16</w:t>
      </w:r>
      <w:r>
        <w:rPr>
          <w:rFonts w:ascii="Book Antiqua" w:hAnsi="Book Antiqua" w:cs="Book Antiqua" w:hint="eastAsia"/>
          <w:color w:val="000000"/>
          <w:szCs w:val="30"/>
          <w:vertAlign w:val="superscript"/>
          <w:lang w:eastAsia="zh-CN"/>
        </w:rPr>
        <w:t>]</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 xml:space="preserve">highlighted nodularity in children and adolescents as a strong predictor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(98.5%). Absence of nodularity was associated with the presence of RAC, virtually excluding the probability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(post-test probability 0.78%). In a series of 200 gastroscopic examination with S-</w:t>
      </w:r>
      <w:proofErr w:type="gramStart"/>
      <w:r>
        <w:rPr>
          <w:rFonts w:ascii="Book Antiqua" w:eastAsia="Book Antiqua" w:hAnsi="Book Antiqua" w:cs="Book Antiqua"/>
          <w:color w:val="000000"/>
        </w:rPr>
        <w:t>HD</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vertAlign w:val="superscript"/>
        </w:rPr>
        <w:t>22</w:t>
      </w:r>
      <w:r>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rPr>
        <w:t xml:space="preserve">, the presence of RAC and the Kimura-Takemoto classification grade C1 were predictive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status, while atrophic changes and diffuse redness without RAC were significantly associated with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w:t>
      </w:r>
    </w:p>
    <w:p w14:paraId="0C44AB19" w14:textId="77777777" w:rsidR="00A77B3E" w:rsidRDefault="00C54B92" w:rsidP="00C54B92">
      <w:pPr>
        <w:spacing w:line="360" w:lineRule="auto"/>
        <w:ind w:firstLineChars="100" w:firstLine="240"/>
        <w:jc w:val="both"/>
      </w:pPr>
      <w:r>
        <w:rPr>
          <w:rFonts w:ascii="Book Antiqua" w:eastAsia="Book Antiqua" w:hAnsi="Book Antiqua" w:cs="Book Antiqua"/>
          <w:color w:val="000000"/>
          <w:shd w:val="clear" w:color="auto" w:fill="FFFFFF"/>
        </w:rPr>
        <w:t xml:space="preserve">The awareness of these findings may lead endoscopists to change some practices during elective routine endoscopy. For example, many patients may be referred to endoscopy while using continuous PPI, which is known to decrease sensitivity of RUT and AP </w:t>
      </w:r>
      <w:proofErr w:type="gramStart"/>
      <w:r>
        <w:rPr>
          <w:rFonts w:ascii="Book Antiqua" w:eastAsia="Book Antiqua" w:hAnsi="Book Antiqua" w:cs="Book Antiqua"/>
          <w:color w:val="000000"/>
          <w:shd w:val="clear" w:color="auto" w:fill="FFFFFF"/>
        </w:rPr>
        <w:t>tests</w:t>
      </w:r>
      <w:r>
        <w:rPr>
          <w:rFonts w:ascii="Book Antiqua" w:hAnsi="Book Antiqua" w:cs="Book Antiqua" w:hint="eastAsia"/>
          <w:color w:val="000000"/>
          <w:szCs w:val="30"/>
          <w:vertAlign w:val="superscript"/>
          <w:lang w:eastAsia="zh-CN"/>
        </w:rPr>
        <w:t>[</w:t>
      </w:r>
      <w:proofErr w:type="gramEnd"/>
      <w:r>
        <w:rPr>
          <w:rFonts w:ascii="Book Antiqua" w:eastAsia="Book Antiqua" w:hAnsi="Book Antiqua" w:cs="Book Antiqua"/>
          <w:color w:val="000000"/>
          <w:szCs w:val="30"/>
          <w:shd w:val="clear" w:color="auto" w:fill="FFFFFF"/>
          <w:vertAlign w:val="superscript"/>
        </w:rPr>
        <w:t>3</w:t>
      </w:r>
      <w:r>
        <w:rPr>
          <w:rFonts w:ascii="Book Antiqua" w:hAnsi="Book Antiqua" w:cs="Book Antiqua" w:hint="eastAsia"/>
          <w:color w:val="000000"/>
          <w:szCs w:val="30"/>
          <w:vertAlign w:val="superscript"/>
          <w:lang w:eastAsia="zh-CN"/>
        </w:rPr>
        <w:t>]</w:t>
      </w:r>
      <w:r>
        <w:rPr>
          <w:rFonts w:ascii="Book Antiqua" w:hAnsi="Book Antiqua" w:cs="Book Antiqua" w:hint="eastAsia"/>
          <w:color w:val="000000"/>
          <w:szCs w:val="30"/>
          <w:lang w:eastAsia="zh-CN"/>
        </w:rPr>
        <w:t xml:space="preserve">. </w:t>
      </w:r>
      <w:r>
        <w:rPr>
          <w:rFonts w:ascii="Book Antiqua" w:eastAsia="Book Antiqua" w:hAnsi="Book Antiqua" w:cs="Book Antiqua"/>
          <w:color w:val="000000"/>
          <w:shd w:val="clear" w:color="auto" w:fill="FFFFFF"/>
        </w:rPr>
        <w:t xml:space="preserve">In this sense, findings of diffuse erythema, atrophy, or exudate on white light examination, as well as loss of RAC on NF exam, may lead the endoscopist to use more resources to increase the yield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shd w:val="clear" w:color="auto" w:fill="FFFFFF"/>
        </w:rPr>
        <w:t xml:space="preserve"> detection. This may include collecting more fragments and/or performing biopsies for histopathological analysis besides RUT. We also believe that </w:t>
      </w:r>
      <w:r>
        <w:rPr>
          <w:rFonts w:ascii="Book Antiqua" w:eastAsia="Book Antiqua" w:hAnsi="Book Antiqua" w:cs="Book Antiqua"/>
          <w:color w:val="000000"/>
        </w:rPr>
        <w:t>a closer look at the mucosa must be routinely incorporated in elective upper endoscopy in order to look for the mucosal surface pattern. It is quick and easy to apply.</w:t>
      </w:r>
    </w:p>
    <w:p w14:paraId="4164A8A3" w14:textId="77777777" w:rsidR="00A77B3E" w:rsidRDefault="00C54B92" w:rsidP="00C54B92">
      <w:pPr>
        <w:spacing w:line="360" w:lineRule="auto"/>
        <w:ind w:firstLineChars="100" w:firstLine="240"/>
        <w:jc w:val="both"/>
      </w:pPr>
      <w:r>
        <w:rPr>
          <w:rFonts w:ascii="Book Antiqua" w:eastAsia="Book Antiqua" w:hAnsi="Book Antiqua" w:cs="Book Antiqua"/>
          <w:color w:val="000000"/>
        </w:rPr>
        <w:t xml:space="preserve">The reversal of mucosal changes after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eradication is still poorly understood. In this study, the accuracy of RAC pattern to predict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 in the group of patients with previous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treatment was 85.7%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71.5-94.6) compared with 71.1%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63.6-78.9) to the non-treated group. PPV was higher (78.9%;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54.4-93.9 </w:t>
      </w:r>
      <w:r>
        <w:rPr>
          <w:rFonts w:ascii="Book Antiqua" w:eastAsia="Book Antiqua" w:hAnsi="Book Antiqua" w:cs="Book Antiqua"/>
          <w:i/>
          <w:iCs/>
          <w:color w:val="000000"/>
        </w:rPr>
        <w:t>vs</w:t>
      </w:r>
      <w:r>
        <w:rPr>
          <w:rFonts w:ascii="Book Antiqua" w:eastAsia="Book Antiqua" w:hAnsi="Book Antiqua" w:cs="Book Antiqua"/>
          <w:color w:val="000000"/>
        </w:rPr>
        <w:t xml:space="preserve"> 41.3%;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29.0-54.4), and NPV was similar (91.3;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72.0-98.9 </w:t>
      </w:r>
      <w:r>
        <w:rPr>
          <w:rFonts w:ascii="Book Antiqua" w:eastAsia="Book Antiqua" w:hAnsi="Book Antiqua" w:cs="Book Antiqua"/>
          <w:i/>
          <w:iCs/>
          <w:color w:val="000000"/>
        </w:rPr>
        <w:t>vs</w:t>
      </w:r>
      <w:r>
        <w:rPr>
          <w:rFonts w:ascii="Book Antiqua" w:eastAsia="Book Antiqua" w:hAnsi="Book Antiqua" w:cs="Book Antiqua"/>
          <w:color w:val="000000"/>
        </w:rPr>
        <w:t xml:space="preserve"> 95.1%;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88.0-98.7). These findings could indicate that mucosal changes might be reversible in some cases.</w:t>
      </w:r>
    </w:p>
    <w:p w14:paraId="4DA644CA" w14:textId="77777777" w:rsidR="00A77B3E" w:rsidRPr="00C54B92" w:rsidRDefault="00C54B92" w:rsidP="00C54B92">
      <w:pPr>
        <w:spacing w:line="360" w:lineRule="auto"/>
        <w:ind w:firstLineChars="100" w:firstLine="240"/>
        <w:jc w:val="both"/>
        <w:rPr>
          <w:lang w:eastAsia="zh-CN"/>
        </w:rPr>
      </w:pPr>
      <w:r>
        <w:rPr>
          <w:rFonts w:ascii="Book Antiqua" w:eastAsia="Book Antiqua" w:hAnsi="Book Antiqua" w:cs="Book Antiqua"/>
          <w:color w:val="000000"/>
        </w:rPr>
        <w:lastRenderedPageBreak/>
        <w:t>Our study has some limitations. First, it is a single-institution study. It would be important to evaluate the interobserver agreement and to validate these findings in a multicenter study. On the other hand, our study supports the concept of first screening patients for the presence of RAC and deferring biopsy in patients positive for RAC.</w:t>
      </w:r>
    </w:p>
    <w:p w14:paraId="7EA9CF79" w14:textId="77777777" w:rsidR="00A77B3E" w:rsidRDefault="00A77B3E" w:rsidP="00C54B92">
      <w:pPr>
        <w:spacing w:line="360" w:lineRule="auto"/>
        <w:jc w:val="both"/>
        <w:rPr>
          <w:lang w:eastAsia="zh-CN"/>
        </w:rPr>
      </w:pPr>
    </w:p>
    <w:p w14:paraId="538949D8" w14:textId="77777777" w:rsidR="00A77B3E" w:rsidRDefault="00C54B92">
      <w:pPr>
        <w:spacing w:line="360" w:lineRule="auto"/>
        <w:jc w:val="both"/>
      </w:pPr>
      <w:r>
        <w:rPr>
          <w:rFonts w:ascii="Book Antiqua" w:eastAsia="Book Antiqua" w:hAnsi="Book Antiqua" w:cs="Book Antiqua"/>
          <w:b/>
          <w:caps/>
          <w:color w:val="000000"/>
          <w:u w:val="single"/>
        </w:rPr>
        <w:t>CONCLUSION</w:t>
      </w:r>
    </w:p>
    <w:p w14:paraId="54E2CB18" w14:textId="77777777" w:rsidR="00A77B3E" w:rsidRPr="00C54B92" w:rsidRDefault="00C54B92" w:rsidP="00C54B92">
      <w:pPr>
        <w:spacing w:line="360" w:lineRule="auto"/>
        <w:jc w:val="both"/>
        <w:rPr>
          <w:lang w:eastAsia="zh-CN"/>
        </w:rPr>
      </w:pPr>
      <w:r>
        <w:rPr>
          <w:rFonts w:ascii="Book Antiqua" w:eastAsia="Book Antiqua" w:hAnsi="Book Antiqua" w:cs="Book Antiqua"/>
          <w:color w:val="000000"/>
          <w:shd w:val="clear" w:color="auto" w:fill="FFFFFF"/>
        </w:rPr>
        <w:t xml:space="preserve">In conclusion, </w:t>
      </w:r>
      <w:r>
        <w:rPr>
          <w:rFonts w:ascii="Book Antiqua" w:eastAsia="Book Antiqua" w:hAnsi="Book Antiqua" w:cs="Book Antiqua"/>
          <w:color w:val="000000"/>
        </w:rPr>
        <w:t xml:space="preserve">the presence of RAC at the NF-HD exam and the absence of erythema in the gastric body at S-HD were predictive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status. On the other hand, the loss of RAC had a poor association with the presence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w:t>
      </w:r>
    </w:p>
    <w:p w14:paraId="1B963994" w14:textId="77777777" w:rsidR="00A77B3E" w:rsidRDefault="00A77B3E" w:rsidP="00C54B92">
      <w:pPr>
        <w:spacing w:line="360" w:lineRule="auto"/>
        <w:jc w:val="both"/>
        <w:rPr>
          <w:lang w:eastAsia="zh-CN"/>
        </w:rPr>
      </w:pPr>
    </w:p>
    <w:p w14:paraId="6D2B9EC8" w14:textId="77777777" w:rsidR="00A77B3E" w:rsidRDefault="00C54B92">
      <w:pPr>
        <w:spacing w:line="360" w:lineRule="auto"/>
        <w:jc w:val="both"/>
      </w:pPr>
      <w:r>
        <w:rPr>
          <w:rFonts w:ascii="Book Antiqua" w:eastAsia="Book Antiqua" w:hAnsi="Book Antiqua" w:cs="Book Antiqua"/>
          <w:b/>
          <w:caps/>
          <w:color w:val="000000"/>
          <w:u w:val="single"/>
        </w:rPr>
        <w:t>ARTICLE HIGHLIGHTS</w:t>
      </w:r>
    </w:p>
    <w:p w14:paraId="3D774B74" w14:textId="77777777" w:rsidR="00A77B3E" w:rsidRDefault="00C54B92">
      <w:pPr>
        <w:spacing w:line="360" w:lineRule="auto"/>
        <w:jc w:val="both"/>
      </w:pPr>
      <w:r>
        <w:rPr>
          <w:rFonts w:ascii="Book Antiqua" w:eastAsia="Book Antiqua" w:hAnsi="Book Antiqua" w:cs="Book Antiqua"/>
          <w:b/>
          <w:i/>
          <w:color w:val="000000"/>
        </w:rPr>
        <w:t>Research background</w:t>
      </w:r>
    </w:p>
    <w:p w14:paraId="24967117" w14:textId="77777777" w:rsidR="00A77B3E" w:rsidRPr="00C54B92" w:rsidRDefault="00C54B92">
      <w:pPr>
        <w:spacing w:line="360" w:lineRule="auto"/>
        <w:jc w:val="both"/>
        <w:rPr>
          <w:lang w:eastAsia="zh-CN"/>
        </w:rPr>
      </w:pPr>
      <w:r>
        <w:rPr>
          <w:rFonts w:ascii="Book Antiqua" w:eastAsia="Book Antiqua" w:hAnsi="Book Antiqua" w:cs="Book Antiqua"/>
          <w:color w:val="000000"/>
        </w:rPr>
        <w:t xml:space="preserve">In recent years, many advances in endoscopic imaging have surged, allowing for better characterization of gastric mucosal patterns. In 2001, Yao </w:t>
      </w:r>
      <w:r w:rsidR="007F4CE1">
        <w:rPr>
          <w:rFonts w:ascii="Book Antiqua" w:hAnsi="Book Antiqua" w:cs="Book Antiqua" w:hint="eastAsia"/>
          <w:iCs/>
          <w:color w:val="000000"/>
          <w:lang w:eastAsia="zh-CN"/>
        </w:rPr>
        <w:t xml:space="preserve">and </w:t>
      </w:r>
      <w:r w:rsidR="007F4CE1">
        <w:rPr>
          <w:rFonts w:ascii="Book Antiqua" w:eastAsia="Book Antiqua" w:hAnsi="Book Antiqua" w:cs="Book Antiqua"/>
          <w:color w:val="000000"/>
        </w:rPr>
        <w:t>Oishi</w:t>
      </w:r>
      <w:r>
        <w:rPr>
          <w:rFonts w:ascii="Book Antiqua" w:eastAsia="Book Antiqua" w:hAnsi="Book Antiqua" w:cs="Book Antiqua"/>
          <w:color w:val="000000"/>
        </w:rPr>
        <w:t xml:space="preserve"> described the characteristics of normal gastric mucosa with image magnification (ME). In the following year, Yagi </w:t>
      </w:r>
      <w:r>
        <w:rPr>
          <w:rFonts w:ascii="Book Antiqua" w:eastAsia="Book Antiqua" w:hAnsi="Book Antiqua" w:cs="Book Antiqua"/>
          <w:i/>
          <w:iCs/>
          <w:color w:val="000000"/>
        </w:rPr>
        <w:t>et al</w:t>
      </w:r>
      <w:r>
        <w:rPr>
          <w:rFonts w:ascii="Book Antiqua" w:eastAsia="Book Antiqua" w:hAnsi="Book Antiqua" w:cs="Book Antiqua"/>
          <w:color w:val="000000"/>
        </w:rPr>
        <w:t xml:space="preserve"> described the differences between the magnified view of normal gastric mucosa from the pattern seen in patients with </w:t>
      </w:r>
      <w:r w:rsidRPr="00FC05A3">
        <w:rPr>
          <w:rFonts w:ascii="Book Antiqua" w:eastAsia="Book Antiqua" w:hAnsi="Book Antiqua" w:cs="Book Antiqua"/>
          <w:i/>
          <w:color w:val="000000"/>
        </w:rPr>
        <w:t>Helicobacter pylori</w:t>
      </w:r>
      <w:r>
        <w:rPr>
          <w:rFonts w:ascii="Book Antiqua" w:eastAsia="Book Antiqua" w:hAnsi="Book Antiqua" w:cs="Book Antiqua"/>
          <w:color w:val="000000"/>
        </w:rPr>
        <w:t xml:space="preserv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)-associated gastritis. Although there are many studies correlating the findings of ME and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status, only a few validated these findings with high definition (HD) endoscopes without ME. Moreover, most of these studies were conducted in Asian countries, in centers with high expertise with magnifying images.</w:t>
      </w:r>
    </w:p>
    <w:p w14:paraId="3A7D51ED" w14:textId="77777777" w:rsidR="00A77B3E" w:rsidRDefault="00A77B3E">
      <w:pPr>
        <w:spacing w:line="360" w:lineRule="auto"/>
        <w:jc w:val="both"/>
      </w:pPr>
    </w:p>
    <w:p w14:paraId="74BCD161" w14:textId="77777777" w:rsidR="00A77B3E" w:rsidRDefault="00C54B92">
      <w:pPr>
        <w:spacing w:line="360" w:lineRule="auto"/>
        <w:jc w:val="both"/>
      </w:pPr>
      <w:r>
        <w:rPr>
          <w:rFonts w:ascii="Book Antiqua" w:eastAsia="Book Antiqua" w:hAnsi="Book Antiqua" w:cs="Book Antiqua"/>
          <w:b/>
          <w:i/>
          <w:color w:val="000000"/>
        </w:rPr>
        <w:t>Research motivation</w:t>
      </w:r>
    </w:p>
    <w:p w14:paraId="0AB95FBE" w14:textId="77777777" w:rsidR="00A77B3E" w:rsidRDefault="00C54B92">
      <w:pPr>
        <w:spacing w:line="360" w:lineRule="auto"/>
        <w:jc w:val="both"/>
      </w:pPr>
      <w:r>
        <w:rPr>
          <w:rFonts w:ascii="Book Antiqua" w:eastAsia="Book Antiqua" w:hAnsi="Book Antiqua" w:cs="Book Antiqua"/>
          <w:color w:val="000000"/>
        </w:rPr>
        <w:t>While magnification endoscopy is well incorporated in Asian countries, in Western countries most upper endoscopes devices are not equipped with this feature.</w:t>
      </w:r>
    </w:p>
    <w:p w14:paraId="049AA5EA" w14:textId="77777777" w:rsidR="00A77B3E" w:rsidRDefault="00A77B3E">
      <w:pPr>
        <w:spacing w:line="360" w:lineRule="auto"/>
        <w:jc w:val="both"/>
      </w:pPr>
    </w:p>
    <w:p w14:paraId="3BDBA3BA" w14:textId="77777777" w:rsidR="00A77B3E" w:rsidRDefault="00C54B92">
      <w:pPr>
        <w:spacing w:line="360" w:lineRule="auto"/>
        <w:jc w:val="both"/>
      </w:pPr>
      <w:r>
        <w:rPr>
          <w:rFonts w:ascii="Book Antiqua" w:eastAsia="Book Antiqua" w:hAnsi="Book Antiqua" w:cs="Book Antiqua"/>
          <w:b/>
          <w:i/>
          <w:color w:val="000000"/>
        </w:rPr>
        <w:t>Research objectives</w:t>
      </w:r>
    </w:p>
    <w:p w14:paraId="7424E65E" w14:textId="77777777" w:rsidR="00A77B3E" w:rsidRDefault="00C54B92" w:rsidP="00C54B92">
      <w:pPr>
        <w:spacing w:line="360" w:lineRule="auto"/>
        <w:jc w:val="both"/>
      </w:pPr>
      <w:r>
        <w:rPr>
          <w:rFonts w:ascii="Book Antiqua" w:eastAsia="Book Antiqua" w:hAnsi="Book Antiqua" w:cs="Book Antiqua"/>
          <w:color w:val="000000"/>
        </w:rPr>
        <w:lastRenderedPageBreak/>
        <w:t xml:space="preserve">The aim of this study is to access the association between mucosal surface pattern under near focus </w:t>
      </w:r>
      <w:r>
        <w:rPr>
          <w:rFonts w:ascii="Book Antiqua" w:hAnsi="Book Antiqua" w:cs="Book Antiqua" w:hint="eastAsia"/>
          <w:color w:val="000000"/>
          <w:lang w:eastAsia="zh-CN"/>
        </w:rPr>
        <w:t>HD</w:t>
      </w:r>
      <w:r>
        <w:rPr>
          <w:rFonts w:ascii="Book Antiqua" w:eastAsia="Book Antiqua" w:hAnsi="Book Antiqua" w:cs="Book Antiqua"/>
          <w:color w:val="000000"/>
        </w:rPr>
        <w:t xml:space="preserve"> (NF-HD) technology and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status in a western population.</w:t>
      </w:r>
    </w:p>
    <w:p w14:paraId="46A68F25" w14:textId="77777777" w:rsidR="00A77B3E" w:rsidRDefault="00A77B3E" w:rsidP="00C54B92">
      <w:pPr>
        <w:spacing w:line="360" w:lineRule="auto"/>
        <w:jc w:val="both"/>
        <w:rPr>
          <w:lang w:eastAsia="zh-CN"/>
        </w:rPr>
      </w:pPr>
    </w:p>
    <w:p w14:paraId="7ECE66F6" w14:textId="77777777" w:rsidR="00A77B3E" w:rsidRDefault="00C54B92">
      <w:pPr>
        <w:spacing w:line="360" w:lineRule="auto"/>
        <w:jc w:val="both"/>
      </w:pPr>
      <w:r>
        <w:rPr>
          <w:rFonts w:ascii="Book Antiqua" w:eastAsia="Book Antiqua" w:hAnsi="Book Antiqua" w:cs="Book Antiqua"/>
          <w:b/>
          <w:i/>
          <w:color w:val="000000"/>
        </w:rPr>
        <w:t>Research methods</w:t>
      </w:r>
    </w:p>
    <w:p w14:paraId="4F50FA7B" w14:textId="77777777" w:rsidR="00A77B3E" w:rsidRDefault="00C54B92">
      <w:pPr>
        <w:spacing w:line="360" w:lineRule="auto"/>
        <w:jc w:val="both"/>
      </w:pPr>
      <w:r>
        <w:rPr>
          <w:rFonts w:ascii="Book Antiqua" w:eastAsia="Book Antiqua" w:hAnsi="Book Antiqua" w:cs="Book Antiqua"/>
          <w:color w:val="000000"/>
        </w:rPr>
        <w:t xml:space="preserve">This was a cross-sectional study including all patients referred to routine upper endoscopy. Endoscopic exams were performed using standard </w:t>
      </w:r>
      <w:r>
        <w:rPr>
          <w:rFonts w:ascii="Book Antiqua" w:hAnsi="Book Antiqua" w:cs="Book Antiqua" w:hint="eastAsia"/>
          <w:color w:val="000000"/>
          <w:lang w:eastAsia="zh-CN"/>
        </w:rPr>
        <w:t>HD</w:t>
      </w:r>
      <w:r>
        <w:rPr>
          <w:rFonts w:ascii="Book Antiqua" w:eastAsia="Book Antiqua" w:hAnsi="Book Antiqua" w:cs="Book Antiqua"/>
          <w:color w:val="000000"/>
        </w:rPr>
        <w:t xml:space="preserve"> (S-HD) followed by NF-HD</w:t>
      </w:r>
      <w:r>
        <w:rPr>
          <w:rFonts w:ascii="Book Antiqua" w:hAnsi="Book Antiqua" w:cs="Book Antiqua" w:hint="eastAsia"/>
          <w:color w:val="000000"/>
          <w:lang w:eastAsia="zh-CN"/>
        </w:rPr>
        <w:t xml:space="preserve"> </w:t>
      </w:r>
      <w:r>
        <w:rPr>
          <w:rFonts w:ascii="Book Antiqua" w:eastAsia="Book Antiqua" w:hAnsi="Book Antiqua" w:cs="Book Antiqua"/>
          <w:color w:val="000000"/>
        </w:rPr>
        <w:t>examination. Presence of erythema , erosion, atrophy, and nodularity were recorded during S-HD, and surface mucosal pattern was classified using NF-HD in the gastric body,</w:t>
      </w:r>
      <w:r>
        <w:rPr>
          <w:rFonts w:ascii="Book Antiqua" w:hAnsi="Book Antiqua" w:cs="Book Antiqua" w:hint="eastAsia"/>
          <w:color w:val="000000"/>
          <w:lang w:eastAsia="zh-CN"/>
        </w:rPr>
        <w:t xml:space="preserve"> </w:t>
      </w:r>
      <w:r>
        <w:rPr>
          <w:rFonts w:ascii="Book Antiqua" w:eastAsia="Book Antiqua" w:hAnsi="Book Antiqua" w:cs="Book Antiqua"/>
          <w:color w:val="000000"/>
        </w:rPr>
        <w:t>based on the classification proposed by Anagnostopoulos</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Book Antiqua" w:hAnsi="Book Antiqua" w:cs="Book Antiqua" w:hint="eastAsia"/>
          <w:iCs/>
          <w:color w:val="000000"/>
          <w:lang w:eastAsia="zh-CN"/>
        </w:rPr>
        <w:t>.</w:t>
      </w:r>
      <w:r>
        <w:rPr>
          <w:rFonts w:ascii="Book Antiqua" w:eastAsia="Book Antiqua" w:hAnsi="Book Antiqua" w:cs="Book Antiqua"/>
          <w:color w:val="000000"/>
        </w:rPr>
        <w:t xml:space="preserve"> Biopsies were taken for rapid urease test and histology.</w:t>
      </w:r>
    </w:p>
    <w:p w14:paraId="70A6181F" w14:textId="77777777" w:rsidR="00A77B3E" w:rsidRDefault="00A77B3E">
      <w:pPr>
        <w:spacing w:line="360" w:lineRule="auto"/>
        <w:jc w:val="both"/>
      </w:pPr>
    </w:p>
    <w:p w14:paraId="2EF85C7E" w14:textId="77777777" w:rsidR="00A77B3E" w:rsidRDefault="00C54B92">
      <w:pPr>
        <w:spacing w:line="360" w:lineRule="auto"/>
        <w:jc w:val="both"/>
      </w:pPr>
      <w:r>
        <w:rPr>
          <w:rFonts w:ascii="Book Antiqua" w:eastAsia="Book Antiqua" w:hAnsi="Book Antiqua" w:cs="Book Antiqua"/>
          <w:b/>
          <w:i/>
          <w:color w:val="000000"/>
        </w:rPr>
        <w:t>Research results</w:t>
      </w:r>
    </w:p>
    <w:p w14:paraId="090111BD" w14:textId="77777777" w:rsidR="00A77B3E" w:rsidRDefault="00C54B92">
      <w:pPr>
        <w:spacing w:line="360" w:lineRule="auto"/>
        <w:jc w:val="both"/>
      </w:pPr>
      <w:r w:rsidRPr="00C54B92">
        <w:rPr>
          <w:rFonts w:ascii="Book Antiqua" w:eastAsia="Book Antiqua" w:hAnsi="Book Antiqua" w:cs="Book Antiqua"/>
          <w:color w:val="000000"/>
        </w:rPr>
        <w:t>One hundred and eighty</w:t>
      </w:r>
      <w:r>
        <w:rPr>
          <w:rFonts w:ascii="Book Antiqua" w:hAnsi="Book Antiqua" w:cs="Book Antiqua" w:hint="eastAsia"/>
          <w:color w:val="000000"/>
          <w:lang w:eastAsia="zh-CN"/>
        </w:rPr>
        <w:t>-</w:t>
      </w:r>
      <w:r w:rsidRPr="00C54B92">
        <w:rPr>
          <w:rFonts w:ascii="Book Antiqua" w:eastAsia="Book Antiqua" w:hAnsi="Book Antiqua" w:cs="Book Antiqua"/>
          <w:color w:val="000000"/>
        </w:rPr>
        <w:t>seven</w:t>
      </w:r>
      <w:r>
        <w:rPr>
          <w:rFonts w:ascii="Book Antiqua" w:eastAsia="Book Antiqua" w:hAnsi="Book Antiqua" w:cs="Book Antiqua"/>
          <w:color w:val="000000"/>
        </w:rPr>
        <w:t xml:space="preserve"> patients were included in the study, of those, 47 (25.1%) were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hAnsi="Book Antiqua" w:cs="Book Antiqua" w:hint="eastAsia"/>
          <w:i/>
          <w:color w:val="000000"/>
          <w:lang w:eastAsia="zh-CN"/>
        </w:rPr>
        <w:t xml:space="preserve"> </w:t>
      </w:r>
      <w:r>
        <w:rPr>
          <w:rFonts w:ascii="Book Antiqua" w:eastAsia="Book Antiqua" w:hAnsi="Book Antiqua" w:cs="Book Antiqua"/>
          <w:color w:val="000000"/>
        </w:rPr>
        <w:t xml:space="preserve">+. In the examination with S-HD, erythema had the best sensitivity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detection (80.9%). On the other hand, the absence of erythema was strongly associated with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predictive value = 92%). With NF-HD, the loss of the regular arrangement of collecting venules (RAC) presented 87.2% sensitivity for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detection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94.3% negative predictive value, indicating that loss of RAC was suboptimal to confirm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but when RAC was seen,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infection was unlikely.</w:t>
      </w:r>
    </w:p>
    <w:p w14:paraId="09122979" w14:textId="77777777" w:rsidR="00A77B3E" w:rsidRDefault="00A77B3E">
      <w:pPr>
        <w:spacing w:line="360" w:lineRule="auto"/>
        <w:jc w:val="both"/>
      </w:pPr>
    </w:p>
    <w:p w14:paraId="18CDC813" w14:textId="77777777" w:rsidR="00A77B3E" w:rsidRDefault="00C54B92">
      <w:pPr>
        <w:spacing w:line="360" w:lineRule="auto"/>
        <w:jc w:val="both"/>
      </w:pPr>
      <w:r>
        <w:rPr>
          <w:rFonts w:ascii="Book Antiqua" w:eastAsia="Book Antiqua" w:hAnsi="Book Antiqua" w:cs="Book Antiqua"/>
          <w:b/>
          <w:i/>
          <w:color w:val="000000"/>
        </w:rPr>
        <w:t>Research conclusions</w:t>
      </w:r>
    </w:p>
    <w:p w14:paraId="29812E76" w14:textId="77777777" w:rsidR="00A77B3E" w:rsidRPr="00C54B92" w:rsidRDefault="00C54B92" w:rsidP="00C54B92">
      <w:pPr>
        <w:spacing w:line="360" w:lineRule="auto"/>
        <w:jc w:val="both"/>
        <w:rPr>
          <w:lang w:eastAsia="zh-CN"/>
        </w:rPr>
      </w:pPr>
      <w:r>
        <w:rPr>
          <w:rFonts w:ascii="Book Antiqua" w:eastAsia="Book Antiqua" w:hAnsi="Book Antiqua" w:cs="Book Antiqua"/>
          <w:color w:val="000000"/>
        </w:rPr>
        <w:t xml:space="preserve">Presence of RAC at the NF-HD exam and the absence of erythema in the gastric body at S-HD were predictive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 xml:space="preserve"> negative status. The loss of RAC had a poor association with the presence of </w:t>
      </w:r>
      <w:r w:rsidR="00FC05A3" w:rsidRPr="00AF4330">
        <w:rPr>
          <w:rFonts w:ascii="Book Antiqua" w:eastAsia="Book Antiqua" w:hAnsi="Book Antiqua" w:cs="Book Antiqua"/>
          <w:i/>
          <w:color w:val="000000"/>
        </w:rPr>
        <w:t>H</w:t>
      </w:r>
      <w:r w:rsidR="00FC05A3" w:rsidRPr="00AF4330">
        <w:rPr>
          <w:rFonts w:ascii="Book Antiqua" w:hAnsi="Book Antiqua" w:cs="Book Antiqua" w:hint="eastAsia"/>
          <w:i/>
          <w:color w:val="000000"/>
          <w:lang w:eastAsia="zh-CN"/>
        </w:rPr>
        <w:t>.</w:t>
      </w:r>
      <w:r w:rsidR="00FC05A3" w:rsidRPr="00AF4330">
        <w:rPr>
          <w:rFonts w:ascii="Book Antiqua" w:eastAsia="Book Antiqua" w:hAnsi="Book Antiqua" w:cs="Book Antiqua"/>
          <w:i/>
          <w:color w:val="000000"/>
        </w:rPr>
        <w:t xml:space="preserve"> pylori</w:t>
      </w:r>
      <w:r>
        <w:rPr>
          <w:rFonts w:ascii="Book Antiqua" w:eastAsia="Book Antiqua" w:hAnsi="Book Antiqua" w:cs="Book Antiqua"/>
          <w:color w:val="000000"/>
        </w:rPr>
        <w:t>.</w:t>
      </w:r>
    </w:p>
    <w:p w14:paraId="5BE02920" w14:textId="77777777" w:rsidR="00A77B3E" w:rsidRDefault="00A77B3E" w:rsidP="00C54B92">
      <w:pPr>
        <w:spacing w:line="360" w:lineRule="auto"/>
        <w:jc w:val="both"/>
        <w:rPr>
          <w:lang w:eastAsia="zh-CN"/>
        </w:rPr>
      </w:pPr>
    </w:p>
    <w:p w14:paraId="41969CAC" w14:textId="77777777" w:rsidR="00A77B3E" w:rsidRDefault="00C54B92">
      <w:pPr>
        <w:spacing w:line="360" w:lineRule="auto"/>
        <w:jc w:val="both"/>
      </w:pPr>
      <w:r>
        <w:rPr>
          <w:rFonts w:ascii="Book Antiqua" w:eastAsia="Book Antiqua" w:hAnsi="Book Antiqua" w:cs="Book Antiqua"/>
          <w:b/>
          <w:i/>
          <w:color w:val="000000"/>
        </w:rPr>
        <w:t>Research perspectives</w:t>
      </w:r>
    </w:p>
    <w:p w14:paraId="4A05497A" w14:textId="77777777" w:rsidR="00A77B3E" w:rsidRPr="00C54B92" w:rsidRDefault="00C54B92" w:rsidP="00C54B92">
      <w:pPr>
        <w:spacing w:line="360" w:lineRule="auto"/>
        <w:jc w:val="both"/>
        <w:rPr>
          <w:lang w:eastAsia="zh-CN"/>
        </w:rPr>
      </w:pPr>
      <w:r>
        <w:rPr>
          <w:rFonts w:ascii="Book Antiqua" w:eastAsia="Book Antiqua" w:hAnsi="Book Antiqua" w:cs="Book Antiqua"/>
          <w:color w:val="000000"/>
        </w:rPr>
        <w:lastRenderedPageBreak/>
        <w:t>Our study supports the concept of first screening patients for the presence of RAC and deferring biopsy in patients positive for RAC.</w:t>
      </w:r>
    </w:p>
    <w:p w14:paraId="47E0A2BD" w14:textId="77777777" w:rsidR="00A77B3E" w:rsidRDefault="00A77B3E" w:rsidP="009514BC">
      <w:pPr>
        <w:spacing w:line="360" w:lineRule="auto"/>
        <w:jc w:val="both"/>
        <w:rPr>
          <w:lang w:eastAsia="zh-CN"/>
        </w:rPr>
      </w:pPr>
    </w:p>
    <w:p w14:paraId="0FD00933" w14:textId="77777777" w:rsidR="00A77B3E" w:rsidRPr="005C21F1" w:rsidRDefault="00C54B92" w:rsidP="009514BC">
      <w:pPr>
        <w:spacing w:line="360" w:lineRule="auto"/>
        <w:jc w:val="both"/>
      </w:pPr>
      <w:r w:rsidRPr="005C21F1">
        <w:rPr>
          <w:rFonts w:ascii="Book Antiqua" w:eastAsia="Book Antiqua" w:hAnsi="Book Antiqua" w:cs="Book Antiqua"/>
          <w:b/>
          <w:color w:val="000000"/>
        </w:rPr>
        <w:t>REFERENCES</w:t>
      </w:r>
    </w:p>
    <w:p w14:paraId="3AFDA984" w14:textId="77777777" w:rsidR="00A77B3E" w:rsidRDefault="00C54B92">
      <w:pPr>
        <w:spacing w:line="360" w:lineRule="auto"/>
        <w:jc w:val="both"/>
      </w:pPr>
      <w:r w:rsidRPr="005C21F1">
        <w:rPr>
          <w:rFonts w:ascii="Book Antiqua" w:eastAsia="Book Antiqua" w:hAnsi="Book Antiqua" w:cs="Book Antiqua"/>
          <w:color w:val="000000"/>
        </w:rPr>
        <w:t xml:space="preserve">1 </w:t>
      </w:r>
      <w:r w:rsidRPr="005C21F1">
        <w:rPr>
          <w:rFonts w:ascii="Book Antiqua" w:eastAsia="Book Antiqua" w:hAnsi="Book Antiqua" w:cs="Book Antiqua"/>
          <w:b/>
          <w:bCs/>
          <w:color w:val="000000"/>
        </w:rPr>
        <w:t>Correa P</w:t>
      </w:r>
      <w:r w:rsidRPr="005C21F1">
        <w:rPr>
          <w:rFonts w:ascii="Book Antiqua" w:eastAsia="Book Antiqua" w:hAnsi="Book Antiqua" w:cs="Book Antiqua"/>
          <w:color w:val="000000"/>
        </w:rPr>
        <w:t xml:space="preserve">, Piazuelo MB. </w:t>
      </w:r>
      <w:r>
        <w:rPr>
          <w:rFonts w:ascii="Book Antiqua" w:eastAsia="Book Antiqua" w:hAnsi="Book Antiqua" w:cs="Book Antiqua"/>
          <w:color w:val="000000"/>
        </w:rPr>
        <w:t xml:space="preserve">The gastric precancerous cascade.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2-9 [PMID: 22188910 DOI: 10.1111/j.1751-2980.2011.00550.x]</w:t>
      </w:r>
    </w:p>
    <w:p w14:paraId="305D0B70" w14:textId="77777777" w:rsidR="00A77B3E" w:rsidRDefault="00C54B92">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Dinis</w:t>
      </w:r>
      <w:proofErr w:type="spellEnd"/>
      <w:r>
        <w:rPr>
          <w:rFonts w:ascii="Book Antiqua" w:eastAsia="Book Antiqua" w:hAnsi="Book Antiqua" w:cs="Book Antiqua"/>
          <w:b/>
          <w:bCs/>
          <w:color w:val="000000"/>
        </w:rPr>
        <w:t>-Ribeiro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de Vries AC, Marcos-Pinto R, Monteiro-Soares M, O'Connor A, Pereira C, Pimentel-Nunes P, Correia R, </w:t>
      </w:r>
      <w:proofErr w:type="spellStart"/>
      <w:r>
        <w:rPr>
          <w:rFonts w:ascii="Book Antiqua" w:eastAsia="Book Antiqua" w:hAnsi="Book Antiqua" w:cs="Book Antiqua"/>
          <w:color w:val="000000"/>
        </w:rPr>
        <w:t>Ensari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Machado JC, Macedo G, </w:t>
      </w:r>
      <w:proofErr w:type="spellStart"/>
      <w:r>
        <w:rPr>
          <w:rFonts w:ascii="Book Antiqua" w:eastAsia="Book Antiqua" w:hAnsi="Book Antiqua" w:cs="Book Antiqua"/>
          <w:color w:val="000000"/>
        </w:rPr>
        <w:t>Malfertheiner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Matysiak</w:t>
      </w:r>
      <w:proofErr w:type="spellEnd"/>
      <w:r>
        <w:rPr>
          <w:rFonts w:ascii="Book Antiqua" w:eastAsia="Book Antiqua" w:hAnsi="Book Antiqua" w:cs="Book Antiqua"/>
          <w:color w:val="000000"/>
        </w:rPr>
        <w:t xml:space="preserve">-Budnik T, </w:t>
      </w:r>
      <w:proofErr w:type="spellStart"/>
      <w:r>
        <w:rPr>
          <w:rFonts w:ascii="Book Antiqua" w:eastAsia="Book Antiqua" w:hAnsi="Book Antiqua" w:cs="Book Antiqua"/>
          <w:color w:val="000000"/>
        </w:rPr>
        <w:t>Megraud</w:t>
      </w:r>
      <w:proofErr w:type="spellEnd"/>
      <w:r>
        <w:rPr>
          <w:rFonts w:ascii="Book Antiqua" w:eastAsia="Book Antiqua" w:hAnsi="Book Antiqua" w:cs="Book Antiqua"/>
          <w:color w:val="000000"/>
        </w:rPr>
        <w:t xml:space="preserve"> F, Miki K, </w:t>
      </w:r>
      <w:proofErr w:type="spellStart"/>
      <w:r>
        <w:rPr>
          <w:rFonts w:ascii="Book Antiqua" w:eastAsia="Book Antiqua" w:hAnsi="Book Antiqua" w:cs="Book Antiqua"/>
          <w:color w:val="000000"/>
        </w:rPr>
        <w:t>O'Morain</w:t>
      </w:r>
      <w:proofErr w:type="spellEnd"/>
      <w:r>
        <w:rPr>
          <w:rFonts w:ascii="Book Antiqua" w:eastAsia="Book Antiqua" w:hAnsi="Book Antiqua" w:cs="Book Antiqua"/>
          <w:color w:val="000000"/>
        </w:rPr>
        <w:t xml:space="preserve"> C, Peek RM,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Ristimaki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Rembacken</w:t>
      </w:r>
      <w:proofErr w:type="spellEnd"/>
      <w:r>
        <w:rPr>
          <w:rFonts w:ascii="Book Antiqua" w:eastAsia="Book Antiqua" w:hAnsi="Book Antiqua" w:cs="Book Antiqua"/>
          <w:color w:val="000000"/>
        </w:rPr>
        <w:t xml:space="preserve"> B, Carneiro F,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European Society of Gastrointestinal Endoscopy; European Helicobacter Study Group; European Society of Pathology; </w:t>
      </w:r>
      <w:proofErr w:type="spellStart"/>
      <w:r>
        <w:rPr>
          <w:rFonts w:ascii="Book Antiqua" w:eastAsia="Book Antiqua" w:hAnsi="Book Antiqua" w:cs="Book Antiqua"/>
          <w:color w:val="000000"/>
        </w:rPr>
        <w:t>Sociedade</w:t>
      </w:r>
      <w:proofErr w:type="spellEnd"/>
      <w:r>
        <w:rPr>
          <w:rFonts w:ascii="Book Antiqua" w:eastAsia="Book Antiqua" w:hAnsi="Book Antiqua" w:cs="Book Antiqua"/>
          <w:color w:val="000000"/>
        </w:rPr>
        <w:t xml:space="preserve"> Portuguesa de </w:t>
      </w:r>
      <w:proofErr w:type="spellStart"/>
      <w:r>
        <w:rPr>
          <w:rFonts w:ascii="Book Antiqua" w:eastAsia="Book Antiqua" w:hAnsi="Book Antiqua" w:cs="Book Antiqua"/>
          <w:color w:val="000000"/>
        </w:rPr>
        <w:t>Endoscopia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Digestiva</w:t>
      </w:r>
      <w:proofErr w:type="spellEnd"/>
      <w:r>
        <w:rPr>
          <w:rFonts w:ascii="Book Antiqua" w:eastAsia="Book Antiqua" w:hAnsi="Book Antiqua" w:cs="Book Antiqua"/>
          <w:color w:val="000000"/>
        </w:rPr>
        <w:t xml:space="preserve">. Management of precancerous conditions and lesions in the stomach (MAPS): guideline from the European Society of Gastrointestinal Endoscopy (ESGE), European Helicobacter Study Group (EHSG), European Society of Pathology (ESP), and the </w:t>
      </w:r>
      <w:proofErr w:type="spellStart"/>
      <w:r>
        <w:rPr>
          <w:rFonts w:ascii="Book Antiqua" w:eastAsia="Book Antiqua" w:hAnsi="Book Antiqua" w:cs="Book Antiqua"/>
          <w:color w:val="000000"/>
        </w:rPr>
        <w:t>Sociedade</w:t>
      </w:r>
      <w:proofErr w:type="spellEnd"/>
      <w:r>
        <w:rPr>
          <w:rFonts w:ascii="Book Antiqua" w:eastAsia="Book Antiqua" w:hAnsi="Book Antiqua" w:cs="Book Antiqua"/>
          <w:color w:val="000000"/>
        </w:rPr>
        <w:t xml:space="preserve"> Portuguesa de </w:t>
      </w:r>
      <w:proofErr w:type="spellStart"/>
      <w:r>
        <w:rPr>
          <w:rFonts w:ascii="Book Antiqua" w:eastAsia="Book Antiqua" w:hAnsi="Book Antiqua" w:cs="Book Antiqua"/>
          <w:color w:val="000000"/>
        </w:rPr>
        <w:t>Endoscopia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Digestiva</w:t>
      </w:r>
      <w:proofErr w:type="spellEnd"/>
      <w:r>
        <w:rPr>
          <w:rFonts w:ascii="Book Antiqua" w:eastAsia="Book Antiqua" w:hAnsi="Book Antiqua" w:cs="Book Antiqua"/>
          <w:color w:val="000000"/>
        </w:rPr>
        <w:t xml:space="preserve"> (SPED).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74-94 [PMID: 22198778 DOI: 10.1055/s-0031-1291491]</w:t>
      </w:r>
    </w:p>
    <w:p w14:paraId="7C8CA365" w14:textId="77777777" w:rsidR="00A77B3E" w:rsidRDefault="00C54B92">
      <w:pPr>
        <w:spacing w:line="360" w:lineRule="auto"/>
        <w:jc w:val="both"/>
      </w:pPr>
      <w:r w:rsidRPr="005C21F1">
        <w:rPr>
          <w:rFonts w:ascii="Book Antiqua" w:eastAsia="Book Antiqua" w:hAnsi="Book Antiqua" w:cs="Book Antiqua"/>
          <w:color w:val="000000"/>
        </w:rPr>
        <w:t xml:space="preserve">3 </w:t>
      </w:r>
      <w:r w:rsidRPr="005C21F1">
        <w:rPr>
          <w:rFonts w:ascii="Book Antiqua" w:eastAsia="Book Antiqua" w:hAnsi="Book Antiqua" w:cs="Book Antiqua"/>
          <w:b/>
          <w:bCs/>
          <w:color w:val="000000"/>
        </w:rPr>
        <w:t>Coelho LGV</w:t>
      </w:r>
      <w:r w:rsidRPr="005C21F1">
        <w:rPr>
          <w:rFonts w:ascii="Book Antiqua" w:eastAsia="Book Antiqua" w:hAnsi="Book Antiqua" w:cs="Book Antiqua"/>
          <w:color w:val="000000"/>
        </w:rPr>
        <w:t xml:space="preserve">, Marinho JR, Genta R, Ribeiro LT, Passos MDCF, Zaterka S, Assumpção PP, Barbosa AJA, Barbuti R, Braga LL, Breyer H, Carvalhaes A, Chinzon D, Cury M, Domingues G, Jorge JL, Maguilnik I, Marinho FP, Moraes-Filho JP, Parente JML, Paula-E-Silva CM, Pedrazzoli-Júnior J, Ramos AFP, Seidler H, Spinelli JN, Zir JV. </w:t>
      </w:r>
      <w:r>
        <w:rPr>
          <w:rFonts w:ascii="Book Antiqua" w:eastAsia="Book Antiqua" w:hAnsi="Book Antiqua" w:cs="Book Antiqua"/>
          <w:color w:val="000000"/>
        </w:rPr>
        <w:t>I</w:t>
      </w:r>
      <w:r w:rsidR="009514BC">
        <w:rPr>
          <w:rFonts w:ascii="Book Antiqua" w:eastAsia="Book Antiqua" w:hAnsi="Book Antiqua" w:cs="Book Antiqua"/>
          <w:color w:val="000000"/>
        </w:rPr>
        <w:t xml:space="preserve">VTH </w:t>
      </w:r>
      <w:proofErr w:type="spellStart"/>
      <w:r w:rsidR="009514BC">
        <w:rPr>
          <w:rFonts w:ascii="Book Antiqua" w:eastAsia="Book Antiqua" w:hAnsi="Book Antiqua" w:cs="Book Antiqua"/>
          <w:color w:val="000000"/>
        </w:rPr>
        <w:t>brazilian</w:t>
      </w:r>
      <w:proofErr w:type="spellEnd"/>
      <w:r w:rsidR="009514BC">
        <w:rPr>
          <w:rFonts w:ascii="Book Antiqua" w:eastAsia="Book Antiqua" w:hAnsi="Book Antiqua" w:cs="Book Antiqua"/>
          <w:color w:val="000000"/>
        </w:rPr>
        <w:t xml:space="preserve"> consensus conference on helicobacter pylori infection</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55</w:t>
      </w:r>
      <w:r>
        <w:rPr>
          <w:rFonts w:ascii="Book Antiqua" w:eastAsia="Book Antiqua" w:hAnsi="Book Antiqua" w:cs="Book Antiqua"/>
          <w:color w:val="000000"/>
        </w:rPr>
        <w:t>: 97-121 [PMID: 30043876 DOI: 10.1590/S0004-2803.201800000-20]</w:t>
      </w:r>
    </w:p>
    <w:p w14:paraId="3A65667B" w14:textId="77777777" w:rsidR="00A77B3E" w:rsidRDefault="00C54B92">
      <w:pPr>
        <w:spacing w:line="360" w:lineRule="auto"/>
        <w:jc w:val="both"/>
      </w:pPr>
      <w:r w:rsidRPr="005C21F1">
        <w:rPr>
          <w:rFonts w:ascii="Book Antiqua" w:eastAsia="Book Antiqua" w:hAnsi="Book Antiqua" w:cs="Book Antiqua"/>
          <w:color w:val="000000"/>
        </w:rPr>
        <w:t xml:space="preserve">4 </w:t>
      </w:r>
      <w:r w:rsidRPr="005C21F1">
        <w:rPr>
          <w:rFonts w:ascii="Book Antiqua" w:eastAsia="Book Antiqua" w:hAnsi="Book Antiqua" w:cs="Book Antiqua"/>
          <w:b/>
          <w:bCs/>
          <w:color w:val="000000"/>
        </w:rPr>
        <w:t>Uemura N</w:t>
      </w:r>
      <w:r w:rsidRPr="005C21F1">
        <w:rPr>
          <w:rFonts w:ascii="Book Antiqua" w:eastAsia="Book Antiqua" w:hAnsi="Book Antiqua" w:cs="Book Antiqua"/>
          <w:color w:val="000000"/>
        </w:rPr>
        <w:t xml:space="preserve">, Okamoto S, Yamamoto S, Matsumura N, Yamaguchi S, Yamakido M, Taniyama K, Sasaki N, Schlemper RJ. </w:t>
      </w:r>
      <w:r>
        <w:rPr>
          <w:rFonts w:ascii="Book Antiqua" w:eastAsia="Book Antiqua" w:hAnsi="Book Antiqua" w:cs="Book Antiqua"/>
          <w:color w:val="000000"/>
        </w:rPr>
        <w:t xml:space="preserve">Helicobacter pylori infection and the development of gastric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345</w:t>
      </w:r>
      <w:r>
        <w:rPr>
          <w:rFonts w:ascii="Book Antiqua" w:eastAsia="Book Antiqua" w:hAnsi="Book Antiqua" w:cs="Book Antiqua"/>
          <w:color w:val="000000"/>
        </w:rPr>
        <w:t>: 784-789 [PMID: 11556297 DOI: 10.1056/NEJMoa001999]</w:t>
      </w:r>
    </w:p>
    <w:p w14:paraId="5F196236" w14:textId="77777777" w:rsidR="00A77B3E" w:rsidRDefault="00C54B9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Forman D, Hunt RH, Yuan Y,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Helicobacter pylori eradication therapy to prevent gastric cancer in healthy asymptomatic infected individuals: </w:t>
      </w:r>
      <w:r>
        <w:rPr>
          <w:rFonts w:ascii="Book Antiqua" w:eastAsia="Book Antiqua" w:hAnsi="Book Antiqua" w:cs="Book Antiqua"/>
          <w:color w:val="000000"/>
        </w:rPr>
        <w:lastRenderedPageBreak/>
        <w:t xml:space="preserve">systematic review and meta-analysis of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trials. </w:t>
      </w:r>
      <w:r>
        <w:rPr>
          <w:rFonts w:ascii="Book Antiqua" w:eastAsia="Book Antiqua" w:hAnsi="Book Antiqua" w:cs="Book Antiqua"/>
          <w:i/>
          <w:iCs/>
          <w:color w:val="000000"/>
        </w:rPr>
        <w:t>BMJ</w:t>
      </w:r>
      <w:r>
        <w:rPr>
          <w:rFonts w:ascii="Book Antiqua" w:eastAsia="Book Antiqua" w:hAnsi="Book Antiqua" w:cs="Book Antiqua"/>
          <w:color w:val="000000"/>
        </w:rPr>
        <w:t xml:space="preserve"> 2014; </w:t>
      </w:r>
      <w:r>
        <w:rPr>
          <w:rFonts w:ascii="Book Antiqua" w:eastAsia="Book Antiqua" w:hAnsi="Book Antiqua" w:cs="Book Antiqua"/>
          <w:b/>
          <w:bCs/>
          <w:color w:val="000000"/>
        </w:rPr>
        <w:t>348</w:t>
      </w:r>
      <w:r>
        <w:rPr>
          <w:rFonts w:ascii="Book Antiqua" w:eastAsia="Book Antiqua" w:hAnsi="Book Antiqua" w:cs="Book Antiqua"/>
          <w:color w:val="000000"/>
        </w:rPr>
        <w:t>: g3174 [PMID: 24846275 DOI: 10.1136/bmj.g3174]</w:t>
      </w:r>
    </w:p>
    <w:p w14:paraId="6BD9902D" w14:textId="77777777" w:rsidR="00A77B3E" w:rsidRDefault="00C54B9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HN</w:t>
      </w:r>
      <w:r>
        <w:rPr>
          <w:rFonts w:ascii="Book Antiqua" w:eastAsia="Book Antiqua" w:hAnsi="Book Antiqua" w:cs="Book Antiqua"/>
          <w:color w:val="000000"/>
        </w:rPr>
        <w:t xml:space="preserve">, Wang Z, Li X, Zhou ZG. Helicobacter pylori eradication cannot reduce the risk of gastric cancer in patients with intestinal metaplasia and dysplasia: evidence from a meta-analysis.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19</w:t>
      </w:r>
      <w:r>
        <w:rPr>
          <w:rFonts w:ascii="Book Antiqua" w:eastAsia="Book Antiqua" w:hAnsi="Book Antiqua" w:cs="Book Antiqua"/>
          <w:color w:val="000000"/>
        </w:rPr>
        <w:t>: 166-175 [PMID: 25609452 DOI: 10.1007/s10120-015-0462-7]</w:t>
      </w:r>
    </w:p>
    <w:p w14:paraId="147CF108" w14:textId="77777777" w:rsidR="00A77B3E" w:rsidRDefault="00C54B9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Chai NL</w:t>
      </w:r>
      <w:r>
        <w:rPr>
          <w:rFonts w:ascii="Book Antiqua" w:eastAsia="Book Antiqua" w:hAnsi="Book Antiqua" w:cs="Book Antiqua"/>
          <w:color w:val="000000"/>
        </w:rPr>
        <w:t xml:space="preserve">, Ling-Hu EQ, Morita Y, Obata D, </w:t>
      </w:r>
      <w:proofErr w:type="spellStart"/>
      <w:r>
        <w:rPr>
          <w:rFonts w:ascii="Book Antiqua" w:eastAsia="Book Antiqua" w:hAnsi="Book Antiqua" w:cs="Book Antiqua"/>
          <w:color w:val="000000"/>
        </w:rPr>
        <w:t>Toyonaga</w:t>
      </w:r>
      <w:proofErr w:type="spellEnd"/>
      <w:r>
        <w:rPr>
          <w:rFonts w:ascii="Book Antiqua" w:eastAsia="Book Antiqua" w:hAnsi="Book Antiqua" w:cs="Book Antiqua"/>
          <w:color w:val="000000"/>
        </w:rPr>
        <w:t xml:space="preserve"> T, Azuma T, Wu BY. Magnifying endoscopy in upper gastroenterology for assessing lesions before completing endoscopic removal.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1295-1307 [PMID: 22493543 DOI: 10.3748/wjg.v18.i12.1295]</w:t>
      </w:r>
    </w:p>
    <w:p w14:paraId="18377BED" w14:textId="77777777" w:rsidR="00A77B3E" w:rsidRPr="009514BC" w:rsidRDefault="00C54B92">
      <w:pPr>
        <w:spacing w:line="360" w:lineRule="auto"/>
        <w:jc w:val="both"/>
        <w:rPr>
          <w:lang w:eastAsia="zh-CN"/>
        </w:rPr>
      </w:pPr>
      <w:r>
        <w:rPr>
          <w:rFonts w:ascii="Book Antiqua" w:eastAsia="Book Antiqua" w:hAnsi="Book Antiqua" w:cs="Book Antiqua"/>
          <w:color w:val="000000"/>
        </w:rPr>
        <w:t xml:space="preserve">8 </w:t>
      </w:r>
      <w:r>
        <w:rPr>
          <w:rFonts w:ascii="Book Antiqua" w:eastAsia="Book Antiqua" w:hAnsi="Book Antiqua" w:cs="Book Antiqua"/>
          <w:b/>
          <w:bCs/>
          <w:color w:val="000000"/>
        </w:rPr>
        <w:t>Yao K</w:t>
      </w:r>
      <w:r w:rsidRPr="009514BC">
        <w:rPr>
          <w:rFonts w:ascii="Book Antiqua" w:eastAsia="Book Antiqua" w:hAnsi="Book Antiqua" w:cs="Book Antiqua"/>
          <w:bCs/>
          <w:color w:val="000000"/>
        </w:rPr>
        <w:t>,</w:t>
      </w:r>
      <w:r w:rsidRPr="009514BC">
        <w:rPr>
          <w:rFonts w:ascii="Book Antiqua" w:eastAsia="Book Antiqua" w:hAnsi="Book Antiqua" w:cs="Book Antiqua"/>
          <w:color w:val="000000"/>
        </w:rPr>
        <w:t xml:space="preserve"> </w:t>
      </w:r>
      <w:r>
        <w:rPr>
          <w:rFonts w:ascii="Book Antiqua" w:eastAsia="Book Antiqua" w:hAnsi="Book Antiqua" w:cs="Book Antiqua"/>
          <w:color w:val="000000"/>
        </w:rPr>
        <w:t xml:space="preserve">Oishi T. </w:t>
      </w:r>
      <w:proofErr w:type="spellStart"/>
      <w:r>
        <w:rPr>
          <w:rFonts w:ascii="Book Antiqua" w:eastAsia="Book Antiqua" w:hAnsi="Book Antiqua" w:cs="Book Antiqua"/>
          <w:color w:val="000000"/>
        </w:rPr>
        <w:t>Microgastroscopic</w:t>
      </w:r>
      <w:proofErr w:type="spellEnd"/>
      <w:r>
        <w:rPr>
          <w:rFonts w:ascii="Book Antiqua" w:eastAsia="Book Antiqua" w:hAnsi="Book Antiqua" w:cs="Book Antiqua"/>
          <w:color w:val="000000"/>
        </w:rPr>
        <w:t xml:space="preserve"> findings of mucosal microvascular architecture as visualized by </w:t>
      </w:r>
      <w:proofErr w:type="spellStart"/>
      <w:r>
        <w:rPr>
          <w:rFonts w:ascii="Book Antiqua" w:eastAsia="Book Antiqua" w:hAnsi="Book Antiqua" w:cs="Book Antiqua"/>
          <w:color w:val="000000"/>
        </w:rPr>
        <w:t>magnifyin</w:t>
      </w:r>
      <w:proofErr w:type="spellEnd"/>
      <w:r>
        <w:rPr>
          <w:rFonts w:ascii="Book Antiqua" w:eastAsia="Book Antiqua" w:hAnsi="Book Antiqua" w:cs="Book Antiqua"/>
          <w:color w:val="000000"/>
        </w:rPr>
        <w:t xml:space="preserve"> endoscopy. </w:t>
      </w:r>
      <w:r w:rsidRPr="009514BC">
        <w:rPr>
          <w:rFonts w:ascii="Book Antiqua" w:eastAsia="Book Antiqua" w:hAnsi="Book Antiqua" w:cs="Book Antiqua"/>
          <w:i/>
          <w:color w:val="000000"/>
        </w:rPr>
        <w:t xml:space="preserve">Dig </w:t>
      </w:r>
      <w:proofErr w:type="spellStart"/>
      <w:r w:rsidRPr="009514BC">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2001;</w:t>
      </w:r>
      <w:r w:rsidR="009514BC">
        <w:rPr>
          <w:rFonts w:ascii="Book Antiqua" w:hAnsi="Book Antiqua" w:cs="Book Antiqua" w:hint="eastAsia"/>
          <w:color w:val="000000"/>
          <w:lang w:eastAsia="zh-CN"/>
        </w:rPr>
        <w:t xml:space="preserve"> </w:t>
      </w:r>
      <w:r w:rsidRPr="009514BC">
        <w:rPr>
          <w:rFonts w:ascii="Book Antiqua" w:eastAsia="Book Antiqua" w:hAnsi="Book Antiqua" w:cs="Book Antiqua"/>
          <w:b/>
          <w:color w:val="000000"/>
        </w:rPr>
        <w:t>13</w:t>
      </w:r>
      <w:r>
        <w:rPr>
          <w:rFonts w:ascii="Book Antiqua" w:eastAsia="Book Antiqua" w:hAnsi="Book Antiqua" w:cs="Book Antiqua"/>
          <w:color w:val="000000"/>
        </w:rPr>
        <w:t>:</w:t>
      </w:r>
      <w:r w:rsidR="009514BC">
        <w:rPr>
          <w:rFonts w:ascii="Book Antiqua" w:hAnsi="Book Antiqua" w:cs="Book Antiqua" w:hint="eastAsia"/>
          <w:color w:val="000000"/>
          <w:lang w:eastAsia="zh-CN"/>
        </w:rPr>
        <w:t xml:space="preserve"> </w:t>
      </w:r>
      <w:r>
        <w:rPr>
          <w:rFonts w:ascii="Book Antiqua" w:eastAsia="Book Antiqua" w:hAnsi="Book Antiqua" w:cs="Book Antiqua"/>
          <w:color w:val="000000"/>
        </w:rPr>
        <w:t>27</w:t>
      </w:r>
      <w:r w:rsidR="009514BC">
        <w:rPr>
          <w:rFonts w:ascii="Book Antiqua" w:hAnsi="Book Antiqua" w:cs="Book Antiqua" w:hint="eastAsia"/>
          <w:color w:val="000000"/>
          <w:lang w:eastAsia="zh-CN"/>
        </w:rPr>
        <w:t>-</w:t>
      </w:r>
      <w:r>
        <w:rPr>
          <w:rFonts w:ascii="Book Antiqua" w:eastAsia="Book Antiqua" w:hAnsi="Book Antiqua" w:cs="Book Antiqua"/>
          <w:color w:val="000000"/>
        </w:rPr>
        <w:t>33</w:t>
      </w:r>
      <w:r w:rsidR="009514BC">
        <w:rPr>
          <w:rFonts w:ascii="Book Antiqua" w:hAnsi="Book Antiqua" w:cs="Book Antiqua" w:hint="eastAsia"/>
          <w:color w:val="000000"/>
          <w:lang w:eastAsia="zh-CN"/>
        </w:rPr>
        <w:t xml:space="preserve"> [</w:t>
      </w:r>
      <w:r>
        <w:rPr>
          <w:rFonts w:ascii="Book Antiqua" w:eastAsia="Book Antiqua" w:hAnsi="Book Antiqua" w:cs="Book Antiqua"/>
          <w:color w:val="000000"/>
        </w:rPr>
        <w:t>DOI: 10.1111/j.1443-1661.2001.00114.x</w:t>
      </w:r>
      <w:r w:rsidR="009514BC">
        <w:rPr>
          <w:rFonts w:ascii="Book Antiqua" w:hAnsi="Book Antiqua" w:cs="Book Antiqua" w:hint="eastAsia"/>
          <w:color w:val="000000"/>
          <w:lang w:eastAsia="zh-CN"/>
        </w:rPr>
        <w:t>]</w:t>
      </w:r>
    </w:p>
    <w:p w14:paraId="2399F988" w14:textId="77777777" w:rsidR="00A77B3E" w:rsidRDefault="00C54B9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Yagi K</w:t>
      </w:r>
      <w:r>
        <w:rPr>
          <w:rFonts w:ascii="Book Antiqua" w:eastAsia="Book Antiqua" w:hAnsi="Book Antiqua" w:cs="Book Antiqua"/>
          <w:color w:val="000000"/>
        </w:rPr>
        <w:t xml:space="preserve">, Nakamura A,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A. Comparison between magnifying endoscopy and histological, culture and urease test findings from the gastric mucosa of the corpus.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2002; </w:t>
      </w:r>
      <w:r>
        <w:rPr>
          <w:rFonts w:ascii="Book Antiqua" w:eastAsia="Book Antiqua" w:hAnsi="Book Antiqua" w:cs="Book Antiqua"/>
          <w:b/>
          <w:bCs/>
          <w:color w:val="000000"/>
        </w:rPr>
        <w:t>34</w:t>
      </w:r>
      <w:r>
        <w:rPr>
          <w:rFonts w:ascii="Book Antiqua" w:eastAsia="Book Antiqua" w:hAnsi="Book Antiqua" w:cs="Book Antiqua"/>
          <w:color w:val="000000"/>
        </w:rPr>
        <w:t>: 376-381 [PMID: 11972268 DOI: 10.1055/s-2002-25281]</w:t>
      </w:r>
    </w:p>
    <w:p w14:paraId="6506A65A" w14:textId="77777777" w:rsidR="00A77B3E" w:rsidRDefault="00C54B9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Anagnostopoulos GK</w:t>
      </w:r>
      <w:r>
        <w:rPr>
          <w:rFonts w:ascii="Book Antiqua" w:eastAsia="Book Antiqua" w:hAnsi="Book Antiqua" w:cs="Book Antiqua"/>
          <w:color w:val="000000"/>
        </w:rPr>
        <w:t xml:space="preserve">, Yao K, Kaye P, </w:t>
      </w:r>
      <w:proofErr w:type="spellStart"/>
      <w:r>
        <w:rPr>
          <w:rFonts w:ascii="Book Antiqua" w:eastAsia="Book Antiqua" w:hAnsi="Book Antiqua" w:cs="Book Antiqua"/>
          <w:color w:val="000000"/>
        </w:rPr>
        <w:t>Fogden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Fortun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Shonde</w:t>
      </w:r>
      <w:proofErr w:type="spellEnd"/>
      <w:r>
        <w:rPr>
          <w:rFonts w:ascii="Book Antiqua" w:eastAsia="Book Antiqua" w:hAnsi="Book Antiqua" w:cs="Book Antiqua"/>
          <w:color w:val="000000"/>
        </w:rPr>
        <w:t xml:space="preserve"> A, Foley S, Sunil S, Atherton JJ, </w:t>
      </w:r>
      <w:proofErr w:type="spellStart"/>
      <w:r>
        <w:rPr>
          <w:rFonts w:ascii="Book Antiqua" w:eastAsia="Book Antiqua" w:hAnsi="Book Antiqua" w:cs="Book Antiqua"/>
          <w:color w:val="000000"/>
        </w:rPr>
        <w:t>Hawkey</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High-resolution magnification endoscopy can reliably identify normal gastric mucosa, Helicobacter pylori-associated gastritis, and gastric atrophy.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202-207 [PMID: 17273960 DOI: 10.1055/s-2006-945056]</w:t>
      </w:r>
    </w:p>
    <w:p w14:paraId="4B28C3A1" w14:textId="77777777" w:rsidR="00A77B3E" w:rsidRDefault="00C54B9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Yagi K</w:t>
      </w:r>
      <w:r>
        <w:rPr>
          <w:rFonts w:ascii="Book Antiqua" w:eastAsia="Book Antiqua" w:hAnsi="Book Antiqua" w:cs="Book Antiqua"/>
          <w:color w:val="000000"/>
        </w:rPr>
        <w:t xml:space="preserve">, Nakamura A,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A. Characteristic endoscopic and magnified endoscopic findings in the normal stomach without Helicobacter pylori infection.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17</w:t>
      </w:r>
      <w:r>
        <w:rPr>
          <w:rFonts w:ascii="Book Antiqua" w:eastAsia="Book Antiqua" w:hAnsi="Book Antiqua" w:cs="Book Antiqua"/>
          <w:color w:val="000000"/>
        </w:rPr>
        <w:t>: 39-45 [PMID: 11895551 DOI: 10.1046/j.1440-1746.2002.02665.x]</w:t>
      </w:r>
    </w:p>
    <w:p w14:paraId="75E5D7C5" w14:textId="77777777" w:rsidR="00A77B3E" w:rsidRDefault="00C54B9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Nakagawa S</w:t>
      </w:r>
      <w:r>
        <w:rPr>
          <w:rFonts w:ascii="Book Antiqua" w:eastAsia="Book Antiqua" w:hAnsi="Book Antiqua" w:cs="Book Antiqua"/>
          <w:color w:val="000000"/>
        </w:rPr>
        <w:t xml:space="preserve">, Kato M, Shimizu Y, Nakagawa M, Yamamoto J, Luis PA, </w:t>
      </w:r>
      <w:proofErr w:type="spellStart"/>
      <w:r>
        <w:rPr>
          <w:rFonts w:ascii="Book Antiqua" w:eastAsia="Book Antiqua" w:hAnsi="Book Antiqua" w:cs="Book Antiqua"/>
          <w:color w:val="000000"/>
        </w:rPr>
        <w:t>Kodaira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Kawarasaki</w:t>
      </w:r>
      <w:proofErr w:type="spellEnd"/>
      <w:r>
        <w:rPr>
          <w:rFonts w:ascii="Book Antiqua" w:eastAsia="Book Antiqua" w:hAnsi="Book Antiqua" w:cs="Book Antiqua"/>
          <w:color w:val="000000"/>
        </w:rPr>
        <w:t xml:space="preserve"> M, Takeda H, Sugiyama T, </w:t>
      </w:r>
      <w:proofErr w:type="spellStart"/>
      <w:r>
        <w:rPr>
          <w:rFonts w:ascii="Book Antiqua" w:eastAsia="Book Antiqua" w:hAnsi="Book Antiqua" w:cs="Book Antiqua"/>
          <w:color w:val="000000"/>
        </w:rPr>
        <w:t>Asaka</w:t>
      </w:r>
      <w:proofErr w:type="spellEnd"/>
      <w:r>
        <w:rPr>
          <w:rFonts w:ascii="Book Antiqua" w:eastAsia="Book Antiqua" w:hAnsi="Book Antiqua" w:cs="Book Antiqua"/>
          <w:color w:val="000000"/>
        </w:rPr>
        <w:t xml:space="preserve"> M. Relationship between histopathologic gastritis and mucosal </w:t>
      </w:r>
      <w:proofErr w:type="spellStart"/>
      <w:r>
        <w:rPr>
          <w:rFonts w:ascii="Book Antiqua" w:eastAsia="Book Antiqua" w:hAnsi="Book Antiqua" w:cs="Book Antiqua"/>
          <w:color w:val="000000"/>
        </w:rPr>
        <w:t>microvascularity</w:t>
      </w:r>
      <w:proofErr w:type="spellEnd"/>
      <w:r>
        <w:rPr>
          <w:rFonts w:ascii="Book Antiqua" w:eastAsia="Book Antiqua" w:hAnsi="Book Antiqua" w:cs="Book Antiqua"/>
          <w:color w:val="000000"/>
        </w:rPr>
        <w:t xml:space="preserve">: observations with magnifying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71-75 [PMID: 12838224 DOI: 10.1067/mge.2003.316]</w:t>
      </w:r>
    </w:p>
    <w:p w14:paraId="0D938A12" w14:textId="77777777" w:rsidR="00A77B3E" w:rsidRPr="009514BC" w:rsidRDefault="00C54B92">
      <w:pPr>
        <w:spacing w:line="360" w:lineRule="auto"/>
        <w:jc w:val="both"/>
        <w:rPr>
          <w:lang w:eastAsia="zh-CN"/>
        </w:rPr>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Jang HY</w:t>
      </w:r>
      <w:r w:rsidRPr="009514BC">
        <w:rPr>
          <w:rFonts w:ascii="Book Antiqua" w:eastAsia="Book Antiqua" w:hAnsi="Book Antiqua" w:cs="Book Antiqua"/>
          <w:bCs/>
          <w:color w:val="000000"/>
        </w:rPr>
        <w:t>,</w:t>
      </w:r>
      <w:r w:rsidRPr="009514BC">
        <w:rPr>
          <w:rFonts w:ascii="Book Antiqua" w:eastAsia="Book Antiqua" w:hAnsi="Book Antiqua" w:cs="Book Antiqua"/>
          <w:color w:val="000000"/>
        </w:rPr>
        <w:t xml:space="preserve"> </w:t>
      </w:r>
      <w:r>
        <w:rPr>
          <w:rFonts w:ascii="Book Antiqua" w:eastAsia="Book Antiqua" w:hAnsi="Book Antiqua" w:cs="Book Antiqua"/>
          <w:color w:val="000000"/>
        </w:rPr>
        <w:t xml:space="preserve">Hong SJ, Han JP, Park SK, Yun HK, Ko BJ. Comparison of the Diagnostic Usefulness of Conventional Magnification and Near-focus Methods with Narrow-band Imaging for Gastric Epithelial Tumors. </w:t>
      </w:r>
      <w:r w:rsidRPr="009514BC">
        <w:rPr>
          <w:rFonts w:ascii="Book Antiqua" w:eastAsia="Book Antiqua" w:hAnsi="Book Antiqua" w:cs="Book Antiqua"/>
          <w:i/>
          <w:color w:val="000000"/>
        </w:rPr>
        <w:t xml:space="preserve">Korean J Helicobacter Up </w:t>
      </w:r>
      <w:proofErr w:type="spellStart"/>
      <w:r w:rsidRPr="009514BC">
        <w:rPr>
          <w:rFonts w:ascii="Book Antiqua" w:eastAsia="Book Antiqua" w:hAnsi="Book Antiqua" w:cs="Book Antiqua"/>
          <w:i/>
          <w:color w:val="000000"/>
        </w:rPr>
        <w:t>Gastrointest</w:t>
      </w:r>
      <w:proofErr w:type="spellEnd"/>
      <w:r w:rsidRPr="009514BC">
        <w:rPr>
          <w:rFonts w:ascii="Book Antiqua" w:eastAsia="Book Antiqua" w:hAnsi="Book Antiqua" w:cs="Book Antiqua"/>
          <w:i/>
          <w:color w:val="000000"/>
        </w:rPr>
        <w:t xml:space="preserve"> Res</w:t>
      </w:r>
      <w:r>
        <w:rPr>
          <w:rFonts w:ascii="Book Antiqua" w:eastAsia="Book Antiqua" w:hAnsi="Book Antiqua" w:cs="Book Antiqua"/>
          <w:color w:val="000000"/>
        </w:rPr>
        <w:t xml:space="preserve"> 2015;</w:t>
      </w:r>
      <w:r w:rsidR="009514BC">
        <w:rPr>
          <w:rFonts w:ascii="Book Antiqua" w:hAnsi="Book Antiqua" w:cs="Book Antiqua" w:hint="eastAsia"/>
          <w:color w:val="000000"/>
          <w:lang w:eastAsia="zh-CN"/>
        </w:rPr>
        <w:t xml:space="preserve"> </w:t>
      </w:r>
      <w:r w:rsidRPr="009514BC">
        <w:rPr>
          <w:rFonts w:ascii="Book Antiqua" w:eastAsia="Book Antiqua" w:hAnsi="Book Antiqua" w:cs="Book Antiqua"/>
          <w:b/>
          <w:color w:val="000000"/>
        </w:rPr>
        <w:t>15</w:t>
      </w:r>
      <w:r>
        <w:rPr>
          <w:rFonts w:ascii="Book Antiqua" w:eastAsia="Book Antiqua" w:hAnsi="Book Antiqua" w:cs="Book Antiqua"/>
          <w:color w:val="000000"/>
        </w:rPr>
        <w:t>:</w:t>
      </w:r>
      <w:r w:rsidR="009514BC">
        <w:rPr>
          <w:rFonts w:ascii="Book Antiqua" w:hAnsi="Book Antiqua" w:cs="Book Antiqua" w:hint="eastAsia"/>
          <w:color w:val="000000"/>
          <w:lang w:eastAsia="zh-CN"/>
        </w:rPr>
        <w:t xml:space="preserve"> </w:t>
      </w:r>
      <w:r>
        <w:rPr>
          <w:rFonts w:ascii="Book Antiqua" w:eastAsia="Book Antiqua" w:hAnsi="Book Antiqua" w:cs="Book Antiqua"/>
          <w:color w:val="000000"/>
        </w:rPr>
        <w:t>39</w:t>
      </w:r>
      <w:r w:rsidR="009514BC">
        <w:rPr>
          <w:rFonts w:ascii="Book Antiqua" w:hAnsi="Book Antiqua" w:cs="Book Antiqua" w:hint="eastAsia"/>
          <w:color w:val="000000"/>
          <w:lang w:eastAsia="zh-CN"/>
        </w:rPr>
        <w:t xml:space="preserve"> [</w:t>
      </w:r>
      <w:r>
        <w:rPr>
          <w:rFonts w:ascii="Book Antiqua" w:eastAsia="Book Antiqua" w:hAnsi="Book Antiqua" w:cs="Book Antiqua"/>
          <w:color w:val="000000"/>
        </w:rPr>
        <w:t>DOI: 10.7704/kjhugr.2015.15.1.39</w:t>
      </w:r>
      <w:r w:rsidR="009514BC">
        <w:rPr>
          <w:rFonts w:ascii="Book Antiqua" w:hAnsi="Book Antiqua" w:cs="Book Antiqua" w:hint="eastAsia"/>
          <w:color w:val="000000"/>
          <w:lang w:eastAsia="zh-CN"/>
        </w:rPr>
        <w:t>]</w:t>
      </w:r>
    </w:p>
    <w:p w14:paraId="70247E6C" w14:textId="77777777" w:rsidR="00A77B3E" w:rsidRDefault="00C54B9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Garcés</w:t>
      </w:r>
      <w:proofErr w:type="spellEnd"/>
      <w:r>
        <w:rPr>
          <w:rFonts w:ascii="Book Antiqua" w:eastAsia="Book Antiqua" w:hAnsi="Book Antiqua" w:cs="Book Antiqua"/>
          <w:b/>
          <w:bCs/>
          <w:color w:val="000000"/>
        </w:rPr>
        <w:t>-Durán R</w:t>
      </w:r>
      <w:r>
        <w:rPr>
          <w:rFonts w:ascii="Book Antiqua" w:eastAsia="Book Antiqua" w:hAnsi="Book Antiqua" w:cs="Book Antiqua"/>
          <w:color w:val="000000"/>
        </w:rPr>
        <w:t xml:space="preserve">, García-Rodríguez A, </w:t>
      </w:r>
      <w:proofErr w:type="spellStart"/>
      <w:r>
        <w:rPr>
          <w:rFonts w:ascii="Book Antiqua" w:eastAsia="Book Antiqua" w:hAnsi="Book Antiqua" w:cs="Book Antiqua"/>
          <w:color w:val="000000"/>
        </w:rPr>
        <w:t>Córdova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Cuatrecasas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Ginès</w:t>
      </w:r>
      <w:proofErr w:type="spellEnd"/>
      <w:r>
        <w:rPr>
          <w:rFonts w:ascii="Book Antiqua" w:eastAsia="Book Antiqua" w:hAnsi="Book Antiqua" w:cs="Book Antiqua"/>
          <w:color w:val="000000"/>
        </w:rPr>
        <w:t xml:space="preserve"> À, González-Suárez B, Araujo I, </w:t>
      </w:r>
      <w:proofErr w:type="spellStart"/>
      <w:r>
        <w:rPr>
          <w:rFonts w:ascii="Book Antiqua" w:eastAsia="Book Antiqua" w:hAnsi="Book Antiqua" w:cs="Book Antiqua"/>
          <w:color w:val="000000"/>
        </w:rPr>
        <w:t>Llach</w:t>
      </w:r>
      <w:proofErr w:type="spellEnd"/>
      <w:r>
        <w:rPr>
          <w:rFonts w:ascii="Book Antiqua" w:eastAsia="Book Antiqua" w:hAnsi="Book Antiqua" w:cs="Book Antiqua"/>
          <w:color w:val="000000"/>
        </w:rPr>
        <w:t xml:space="preserve"> J, Fernández-</w:t>
      </w:r>
      <w:proofErr w:type="spellStart"/>
      <w:r>
        <w:rPr>
          <w:rFonts w:ascii="Book Antiqua" w:eastAsia="Book Antiqua" w:hAnsi="Book Antiqua" w:cs="Book Antiqua"/>
          <w:color w:val="000000"/>
        </w:rPr>
        <w:t>Esparrach</w:t>
      </w:r>
      <w:proofErr w:type="spellEnd"/>
      <w:r>
        <w:rPr>
          <w:rFonts w:ascii="Book Antiqua" w:eastAsia="Book Antiqua" w:hAnsi="Book Antiqua" w:cs="Book Antiqua"/>
          <w:color w:val="000000"/>
        </w:rPr>
        <w:t xml:space="preserve"> G. Association between a regular arrangement of collecting venules and absence of Helicobacter pylori infection in a European population.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90</w:t>
      </w:r>
      <w:r>
        <w:rPr>
          <w:rFonts w:ascii="Book Antiqua" w:eastAsia="Book Antiqua" w:hAnsi="Book Antiqua" w:cs="Book Antiqua"/>
          <w:color w:val="000000"/>
        </w:rPr>
        <w:t>: 461-466 [PMID: 31108089 DOI: 10.1016/j.gie.2019.05.027]</w:t>
      </w:r>
    </w:p>
    <w:p w14:paraId="4312E3AE" w14:textId="77777777" w:rsidR="00A77B3E" w:rsidRPr="005C21F1" w:rsidRDefault="00C54B9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Cho JH</w:t>
      </w:r>
      <w:r>
        <w:rPr>
          <w:rFonts w:ascii="Book Antiqua" w:eastAsia="Book Antiqua" w:hAnsi="Book Antiqua" w:cs="Book Antiqua"/>
          <w:color w:val="000000"/>
        </w:rPr>
        <w:t xml:space="preserve">, Chang YW, Jang JY, Shim JJ, Lee CK, Dong SH, Kim HJ, Kim BH, Lee TH, Cho JY. Close observation of gastric mucosal pattern by standard endoscopy can predict Helicobacter pylori infection status. </w:t>
      </w:r>
      <w:r w:rsidRPr="005C21F1">
        <w:rPr>
          <w:rFonts w:ascii="Book Antiqua" w:eastAsia="Book Antiqua" w:hAnsi="Book Antiqua" w:cs="Book Antiqua"/>
          <w:i/>
          <w:iCs/>
          <w:color w:val="000000"/>
        </w:rPr>
        <w:t>J Gastroenterol Hepatol</w:t>
      </w:r>
      <w:r w:rsidRPr="005C21F1">
        <w:rPr>
          <w:rFonts w:ascii="Book Antiqua" w:eastAsia="Book Antiqua" w:hAnsi="Book Antiqua" w:cs="Book Antiqua"/>
          <w:color w:val="000000"/>
        </w:rPr>
        <w:t xml:space="preserve"> 2013; </w:t>
      </w:r>
      <w:r w:rsidRPr="005C21F1">
        <w:rPr>
          <w:rFonts w:ascii="Book Antiqua" w:eastAsia="Book Antiqua" w:hAnsi="Book Antiqua" w:cs="Book Antiqua"/>
          <w:b/>
          <w:bCs/>
          <w:color w:val="000000"/>
        </w:rPr>
        <w:t>28</w:t>
      </w:r>
      <w:r w:rsidRPr="005C21F1">
        <w:rPr>
          <w:rFonts w:ascii="Book Antiqua" w:eastAsia="Book Antiqua" w:hAnsi="Book Antiqua" w:cs="Book Antiqua"/>
          <w:color w:val="000000"/>
        </w:rPr>
        <w:t>: 279-284 [PMID: 23189930 DOI: 10.1111/jgh.12046]</w:t>
      </w:r>
    </w:p>
    <w:p w14:paraId="46B55A29" w14:textId="77777777" w:rsidR="00A77B3E" w:rsidRDefault="00C54B92">
      <w:pPr>
        <w:spacing w:line="360" w:lineRule="auto"/>
        <w:jc w:val="both"/>
      </w:pPr>
      <w:r w:rsidRPr="005C21F1">
        <w:rPr>
          <w:rFonts w:ascii="Book Antiqua" w:eastAsia="Book Antiqua" w:hAnsi="Book Antiqua" w:cs="Book Antiqua"/>
          <w:color w:val="000000"/>
        </w:rPr>
        <w:t xml:space="preserve">16 </w:t>
      </w:r>
      <w:r w:rsidRPr="005C21F1">
        <w:rPr>
          <w:rFonts w:ascii="Book Antiqua" w:eastAsia="Book Antiqua" w:hAnsi="Book Antiqua" w:cs="Book Antiqua"/>
          <w:b/>
          <w:bCs/>
          <w:color w:val="000000"/>
        </w:rPr>
        <w:t>Machado RS</w:t>
      </w:r>
      <w:r w:rsidRPr="005C21F1">
        <w:rPr>
          <w:rFonts w:ascii="Book Antiqua" w:eastAsia="Book Antiqua" w:hAnsi="Book Antiqua" w:cs="Book Antiqua"/>
          <w:color w:val="000000"/>
        </w:rPr>
        <w:t xml:space="preserve">, Viriato A, Kawakami E, Patrício FR. </w:t>
      </w:r>
      <w:r>
        <w:rPr>
          <w:rFonts w:ascii="Book Antiqua" w:eastAsia="Book Antiqua" w:hAnsi="Book Antiqua" w:cs="Book Antiqua"/>
          <w:color w:val="000000"/>
        </w:rPr>
        <w:t xml:space="preserve">The regular arrangement of collecting venules pattern evaluated by standard endoscope and the absence of antrum nodularity are highly indicative of Helicobacter pylori uninfected gastric mucosa.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40</w:t>
      </w:r>
      <w:r>
        <w:rPr>
          <w:rFonts w:ascii="Book Antiqua" w:eastAsia="Book Antiqua" w:hAnsi="Book Antiqua" w:cs="Book Antiqua"/>
          <w:color w:val="000000"/>
        </w:rPr>
        <w:t>: 68-72 [PMID: 17988964 DOI: 10.1016/j.dld.2007.08.003]</w:t>
      </w:r>
    </w:p>
    <w:p w14:paraId="3650A977" w14:textId="77777777" w:rsidR="00A77B3E" w:rsidRDefault="00C54B9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Yagi K</w:t>
      </w:r>
      <w:r>
        <w:rPr>
          <w:rFonts w:ascii="Book Antiqua" w:eastAsia="Book Antiqua" w:hAnsi="Book Antiqua" w:cs="Book Antiqua"/>
          <w:color w:val="000000"/>
        </w:rPr>
        <w:t xml:space="preserve">, Saka A, Nozawa Y, Nakamura A. Prediction of Helicobacter pylori status by conventional endoscopy, narrow-band imaging magnifying endoscopy in stomach after endoscopic resection of gastric cancer.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19</w:t>
      </w:r>
      <w:r>
        <w:rPr>
          <w:rFonts w:ascii="Book Antiqua" w:eastAsia="Book Antiqua" w:hAnsi="Book Antiqua" w:cs="Book Antiqua"/>
          <w:color w:val="000000"/>
        </w:rPr>
        <w:t>: 111-115 [PMID: 24372729 DOI: 10.1111/hel.12104]</w:t>
      </w:r>
    </w:p>
    <w:p w14:paraId="4F821A83" w14:textId="77777777" w:rsidR="00A77B3E" w:rsidRPr="009514BC" w:rsidRDefault="00C54B92">
      <w:pPr>
        <w:spacing w:line="360" w:lineRule="auto"/>
        <w:jc w:val="both"/>
        <w:rPr>
          <w:lang w:eastAsia="zh-CN"/>
        </w:rPr>
      </w:pPr>
      <w:r>
        <w:rPr>
          <w:rFonts w:ascii="Book Antiqua" w:eastAsia="Book Antiqua" w:hAnsi="Book Antiqua" w:cs="Book Antiqua"/>
          <w:color w:val="000000"/>
        </w:rPr>
        <w:t xml:space="preserve">18 </w:t>
      </w:r>
      <w:r w:rsidR="009514BC">
        <w:rPr>
          <w:rFonts w:ascii="Book Antiqua" w:eastAsia="Book Antiqua" w:hAnsi="Book Antiqua" w:cs="Book Antiqua"/>
          <w:b/>
          <w:bCs/>
          <w:color w:val="000000"/>
        </w:rPr>
        <w:t>Jang J</w:t>
      </w:r>
      <w:r>
        <w:rPr>
          <w:rFonts w:ascii="Book Antiqua" w:eastAsia="Book Antiqua" w:hAnsi="Book Antiqua" w:cs="Book Antiqua"/>
          <w:b/>
          <w:bCs/>
          <w:color w:val="000000"/>
        </w:rPr>
        <w:t>Y</w:t>
      </w:r>
      <w:r w:rsidRPr="009514BC">
        <w:rPr>
          <w:rFonts w:ascii="Book Antiqua" w:eastAsia="Book Antiqua" w:hAnsi="Book Antiqua" w:cs="Book Antiqua"/>
          <w:bCs/>
          <w:color w:val="000000"/>
        </w:rPr>
        <w:t>,</w:t>
      </w:r>
      <w:r w:rsidRPr="009514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w:t>
      </w:r>
      <w:proofErr w:type="spellEnd"/>
      <w:r>
        <w:rPr>
          <w:rFonts w:ascii="Book Antiqua" w:eastAsia="Book Antiqua" w:hAnsi="Book Antiqua" w:cs="Book Antiqua"/>
          <w:color w:val="000000"/>
        </w:rPr>
        <w:t xml:space="preserve"> </w:t>
      </w:r>
      <w:r w:rsidR="009514BC">
        <w:rPr>
          <w:rFonts w:ascii="Book Antiqua" w:eastAsia="Book Antiqua" w:hAnsi="Book Antiqua" w:cs="Book Antiqua"/>
          <w:color w:val="000000"/>
        </w:rPr>
        <w:t>S, Ryu B, Park YM, Oh CH, Kim J</w:t>
      </w:r>
      <w:r>
        <w:rPr>
          <w:rFonts w:ascii="Book Antiqua" w:eastAsia="Book Antiqua" w:hAnsi="Book Antiqua" w:cs="Book Antiqua"/>
          <w:color w:val="000000"/>
        </w:rPr>
        <w:t xml:space="preserve">W. Usefulness of Near-Focus magnification with Narrow-Band Imaging in the prediction of helicobacter pylori infection: a prospective trial. </w:t>
      </w:r>
      <w:proofErr w:type="spellStart"/>
      <w:r w:rsidRPr="009514BC">
        <w:rPr>
          <w:rFonts w:ascii="Book Antiqua" w:eastAsia="Book Antiqua" w:hAnsi="Book Antiqua" w:cs="Book Antiqua"/>
          <w:i/>
          <w:color w:val="000000"/>
        </w:rPr>
        <w:t>Gastrointest</w:t>
      </w:r>
      <w:proofErr w:type="spellEnd"/>
      <w:r w:rsidRPr="009514BC">
        <w:rPr>
          <w:rFonts w:ascii="Book Antiqua" w:eastAsia="Book Antiqua" w:hAnsi="Book Antiqua" w:cs="Book Antiqua"/>
          <w:i/>
          <w:color w:val="000000"/>
        </w:rPr>
        <w:t xml:space="preserve"> </w:t>
      </w:r>
      <w:proofErr w:type="spellStart"/>
      <w:r w:rsidRPr="009514BC">
        <w:rPr>
          <w:rFonts w:ascii="Book Antiqua" w:eastAsia="Book Antiqua" w:hAnsi="Book Antiqua" w:cs="Book Antiqua"/>
          <w:i/>
          <w:color w:val="000000"/>
        </w:rPr>
        <w:t>Endosc</w:t>
      </w:r>
      <w:proofErr w:type="spellEnd"/>
      <w:r w:rsidR="009514BC">
        <w:rPr>
          <w:rFonts w:ascii="Book Antiqua" w:hAnsi="Book Antiqua" w:cs="Book Antiqua" w:hint="eastAsia"/>
          <w:color w:val="000000"/>
          <w:lang w:eastAsia="zh-CN"/>
        </w:rPr>
        <w:t xml:space="preserve"> </w:t>
      </w:r>
      <w:r>
        <w:rPr>
          <w:rFonts w:ascii="Book Antiqua" w:eastAsia="Book Antiqua" w:hAnsi="Book Antiqua" w:cs="Book Antiqua"/>
          <w:color w:val="000000"/>
        </w:rPr>
        <w:t>2020;</w:t>
      </w:r>
      <w:r w:rsidR="009514BC">
        <w:rPr>
          <w:rFonts w:ascii="Book Antiqua" w:hAnsi="Book Antiqua" w:cs="Book Antiqua" w:hint="eastAsia"/>
          <w:color w:val="000000"/>
          <w:lang w:eastAsia="zh-CN"/>
        </w:rPr>
        <w:t xml:space="preserve"> </w:t>
      </w:r>
      <w:r w:rsidRPr="009514BC">
        <w:rPr>
          <w:rFonts w:ascii="Book Antiqua" w:eastAsia="Book Antiqua" w:hAnsi="Book Antiqua" w:cs="Book Antiqua"/>
          <w:b/>
          <w:color w:val="000000"/>
        </w:rPr>
        <w:t>91</w:t>
      </w:r>
      <w:r>
        <w:rPr>
          <w:rFonts w:ascii="Book Antiqua" w:eastAsia="Book Antiqua" w:hAnsi="Book Antiqua" w:cs="Book Antiqua"/>
          <w:color w:val="000000"/>
        </w:rPr>
        <w:t>:</w:t>
      </w:r>
      <w:r w:rsidR="009514BC">
        <w:rPr>
          <w:rFonts w:ascii="Book Antiqua" w:hAnsi="Book Antiqua" w:cs="Book Antiqua" w:hint="eastAsia"/>
          <w:color w:val="000000"/>
          <w:lang w:eastAsia="zh-CN"/>
        </w:rPr>
        <w:t xml:space="preserve"> </w:t>
      </w:r>
      <w:r>
        <w:rPr>
          <w:rFonts w:ascii="Book Antiqua" w:eastAsia="Book Antiqua" w:hAnsi="Book Antiqua" w:cs="Book Antiqua"/>
          <w:color w:val="000000"/>
        </w:rPr>
        <w:t>AB242</w:t>
      </w:r>
      <w:r w:rsidR="009514BC">
        <w:rPr>
          <w:rFonts w:ascii="Book Antiqua" w:hAnsi="Book Antiqua" w:cs="Book Antiqua" w:hint="eastAsia"/>
          <w:color w:val="000000"/>
          <w:lang w:eastAsia="zh-CN"/>
        </w:rPr>
        <w:t>-AB24</w:t>
      </w:r>
      <w:r>
        <w:rPr>
          <w:rFonts w:ascii="Book Antiqua" w:eastAsia="Book Antiqua" w:hAnsi="Book Antiqua" w:cs="Book Antiqua"/>
          <w:color w:val="000000"/>
        </w:rPr>
        <w:t>3</w:t>
      </w:r>
      <w:r w:rsidR="009514BC">
        <w:rPr>
          <w:rFonts w:ascii="Book Antiqua" w:hAnsi="Book Antiqua" w:cs="Book Antiqua" w:hint="eastAsia"/>
          <w:color w:val="000000"/>
          <w:lang w:eastAsia="zh-CN"/>
        </w:rPr>
        <w:t xml:space="preserve"> [</w:t>
      </w:r>
      <w:r>
        <w:rPr>
          <w:rFonts w:ascii="Book Antiqua" w:eastAsia="Book Antiqua" w:hAnsi="Book Antiqua" w:cs="Book Antiqua"/>
          <w:color w:val="000000"/>
        </w:rPr>
        <w:t>DOI: 10.1016/j.gie.2020.03.1789</w:t>
      </w:r>
      <w:r w:rsidR="009514BC">
        <w:rPr>
          <w:rFonts w:ascii="Book Antiqua" w:hAnsi="Book Antiqua" w:cs="Book Antiqua" w:hint="eastAsia"/>
          <w:color w:val="000000"/>
          <w:lang w:eastAsia="zh-CN"/>
        </w:rPr>
        <w:t>]</w:t>
      </w:r>
    </w:p>
    <w:p w14:paraId="4D3FFD17" w14:textId="77777777" w:rsidR="00A77B3E" w:rsidRDefault="00C54B9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Bisschops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Areia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Dobru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Kaskas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Kuvaev</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Ragunath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Familiari</w:t>
      </w:r>
      <w:proofErr w:type="spellEnd"/>
      <w:r>
        <w:rPr>
          <w:rFonts w:ascii="Book Antiqua" w:eastAsia="Book Antiqua" w:hAnsi="Book Antiqua" w:cs="Book Antiqua"/>
          <w:color w:val="000000"/>
        </w:rPr>
        <w:t xml:space="preserve"> P,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Kaminski MF, Spada C,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Bennett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Rutter MD. Performance measures for upper gastrointestinal endoscopy: a European Society of Gastrointestinal Endoscopy (ESGE) </w:t>
      </w:r>
      <w:r>
        <w:rPr>
          <w:rFonts w:ascii="Book Antiqua" w:eastAsia="Book Antiqua" w:hAnsi="Book Antiqua" w:cs="Book Antiqua"/>
          <w:color w:val="000000"/>
        </w:rPr>
        <w:lastRenderedPageBreak/>
        <w:t xml:space="preserve">Quality Improvement Initiative.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843-864 [PMID: 27548885 DOI: 10.1055/s-0042-113128]</w:t>
      </w:r>
    </w:p>
    <w:p w14:paraId="2ADD2B9B" w14:textId="77777777" w:rsidR="00A77B3E" w:rsidRDefault="00C54B92">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Gonen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Simsek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Sarioglu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Akpinar</w:t>
      </w:r>
      <w:proofErr w:type="spellEnd"/>
      <w:r>
        <w:rPr>
          <w:rFonts w:ascii="Book Antiqua" w:eastAsia="Book Antiqua" w:hAnsi="Book Antiqua" w:cs="Book Antiqua"/>
          <w:color w:val="000000"/>
        </w:rPr>
        <w:t xml:space="preserve"> H. Comparison of high resolution magnifying endoscopy and standard </w:t>
      </w:r>
      <w:proofErr w:type="spellStart"/>
      <w:r>
        <w:rPr>
          <w:rFonts w:ascii="Book Antiqua" w:eastAsia="Book Antiqua" w:hAnsi="Book Antiqua" w:cs="Book Antiqua"/>
          <w:color w:val="000000"/>
        </w:rPr>
        <w:t>videoendoscopy</w:t>
      </w:r>
      <w:proofErr w:type="spellEnd"/>
      <w:r>
        <w:rPr>
          <w:rFonts w:ascii="Book Antiqua" w:eastAsia="Book Antiqua" w:hAnsi="Book Antiqua" w:cs="Book Antiqua"/>
          <w:color w:val="000000"/>
        </w:rPr>
        <w:t xml:space="preserve"> for the diagnosis of Helicobacter pylori gastritis in routine clinical practice: a prospective study. </w:t>
      </w:r>
      <w:r>
        <w:rPr>
          <w:rFonts w:ascii="Book Antiqua" w:eastAsia="Book Antiqua" w:hAnsi="Book Antiqua" w:cs="Book Antiqua"/>
          <w:i/>
          <w:iCs/>
          <w:color w:val="000000"/>
        </w:rPr>
        <w:t>Helicobacter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12-21 [PMID: 19191891 DOI: 10.1111/j.1523-5378.2009.00650.x]</w:t>
      </w:r>
    </w:p>
    <w:p w14:paraId="01DEA165" w14:textId="77777777" w:rsidR="00A77B3E" w:rsidRDefault="00C54B9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Glover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Teare</w:t>
      </w:r>
      <w:proofErr w:type="spellEnd"/>
      <w:r>
        <w:rPr>
          <w:rFonts w:ascii="Book Antiqua" w:eastAsia="Book Antiqua" w:hAnsi="Book Antiqua" w:cs="Book Antiqua"/>
          <w:color w:val="000000"/>
        </w:rPr>
        <w:t xml:space="preserve"> J, Patel N. Assessment of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status by examination of gastric mucosal patterns: diagnostic accuracy of white-light endoscopy and narrow-band imaging.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34353822 DOI: 10.1136/bmjgast-2021-000608]</w:t>
      </w:r>
    </w:p>
    <w:p w14:paraId="54E24920" w14:textId="77777777" w:rsidR="00A77B3E" w:rsidRDefault="00C54B9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Ebigbo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Marienhagen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Messmann</w:t>
      </w:r>
      <w:proofErr w:type="spellEnd"/>
      <w:r>
        <w:rPr>
          <w:rFonts w:ascii="Book Antiqua" w:eastAsia="Book Antiqua" w:hAnsi="Book Antiqua" w:cs="Book Antiqua"/>
          <w:color w:val="000000"/>
        </w:rPr>
        <w:t xml:space="preserve"> H. Regular arrangement of collecting venules and the Kimura-Takemoto classification for the endoscopic diagnosis of Helicobacter pylori infection: Evaluation in a Western setting.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587-591 [PMID: 32767790 DOI: 10.1111/den.13808]</w:t>
      </w:r>
    </w:p>
    <w:p w14:paraId="081C3BA1" w14:textId="77777777" w:rsidR="00A77B3E" w:rsidRDefault="00C54B9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Kato T</w:t>
      </w:r>
      <w:r>
        <w:rPr>
          <w:rFonts w:ascii="Book Antiqua" w:eastAsia="Book Antiqua" w:hAnsi="Book Antiqua" w:cs="Book Antiqua"/>
          <w:color w:val="000000"/>
        </w:rPr>
        <w:t xml:space="preserve">, Yagi N, </w:t>
      </w:r>
      <w:proofErr w:type="spellStart"/>
      <w:r>
        <w:rPr>
          <w:rFonts w:ascii="Book Antiqua" w:eastAsia="Book Antiqua" w:hAnsi="Book Antiqua" w:cs="Book Antiqua"/>
          <w:color w:val="000000"/>
        </w:rPr>
        <w:t>Kamada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Shimbo</w:t>
      </w:r>
      <w:proofErr w:type="spellEnd"/>
      <w:r>
        <w:rPr>
          <w:rFonts w:ascii="Book Antiqua" w:eastAsia="Book Antiqua" w:hAnsi="Book Antiqua" w:cs="Book Antiqua"/>
          <w:color w:val="000000"/>
        </w:rPr>
        <w:t xml:space="preserve"> T, Watanabe H, Ida K; Study Group for Establishing Endoscopic Diagnosis of Chronic Gastritis. Diagnosis of Helicobacter pylori infection in gastric mucosa by endoscopic features: a multicenter prospective study.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508-518 [PMID: 23369058 DOI: 10.1111/den.12031]</w:t>
      </w:r>
    </w:p>
    <w:p w14:paraId="3E28424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983F091" w14:textId="77777777" w:rsidR="00A77B3E" w:rsidRDefault="00C54B92">
      <w:pPr>
        <w:spacing w:line="360" w:lineRule="auto"/>
        <w:jc w:val="both"/>
      </w:pPr>
      <w:r>
        <w:rPr>
          <w:rFonts w:ascii="Book Antiqua" w:eastAsia="Book Antiqua" w:hAnsi="Book Antiqua" w:cs="Book Antiqua"/>
          <w:b/>
          <w:color w:val="000000"/>
        </w:rPr>
        <w:lastRenderedPageBreak/>
        <w:t>Footnotes</w:t>
      </w:r>
    </w:p>
    <w:p w14:paraId="45B0C2CB" w14:textId="77777777" w:rsidR="00A77B3E" w:rsidRDefault="00C54B92">
      <w:pPr>
        <w:spacing w:line="360" w:lineRule="auto"/>
        <w:jc w:val="both"/>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rPr>
        <w:t xml:space="preserve">The study was reviewed and approved by the ethical committee of Hospital </w:t>
      </w:r>
      <w:proofErr w:type="spellStart"/>
      <w:r>
        <w:rPr>
          <w:rFonts w:ascii="Book Antiqua" w:eastAsia="Book Antiqua" w:hAnsi="Book Antiqua" w:cs="Book Antiqua"/>
          <w:color w:val="000000"/>
        </w:rPr>
        <w:t>Alemão</w:t>
      </w:r>
      <w:proofErr w:type="spellEnd"/>
      <w:r>
        <w:rPr>
          <w:rFonts w:ascii="Book Antiqua" w:eastAsia="Book Antiqua" w:hAnsi="Book Antiqua" w:cs="Book Antiqua"/>
          <w:color w:val="000000"/>
        </w:rPr>
        <w:t xml:space="preserve"> Oswaldo Cruz</w:t>
      </w:r>
      <w:r>
        <w:rPr>
          <w:rFonts w:ascii="Book Antiqua" w:hAnsi="Book Antiqua" w:cs="Book Antiqua" w:hint="eastAsia"/>
          <w:color w:val="000000"/>
          <w:lang w:eastAsia="zh-CN"/>
        </w:rPr>
        <w:t>,</w:t>
      </w:r>
      <w:r>
        <w:rPr>
          <w:rFonts w:ascii="Book Antiqua" w:eastAsia="Book Antiqua" w:hAnsi="Book Antiqua" w:cs="Book Antiqua"/>
          <w:color w:val="000000"/>
        </w:rPr>
        <w:t xml:space="preserve"> São Paulo</w:t>
      </w:r>
      <w:r>
        <w:rPr>
          <w:rFonts w:ascii="Book Antiqua" w:hAnsi="Book Antiqua" w:cs="Book Antiqua" w:hint="eastAsia"/>
          <w:color w:val="000000"/>
          <w:lang w:eastAsia="zh-CN"/>
        </w:rPr>
        <w:t>,</w:t>
      </w:r>
      <w:r>
        <w:rPr>
          <w:rFonts w:ascii="Book Antiqua" w:eastAsia="Book Antiqua" w:hAnsi="Book Antiqua" w:cs="Book Antiqua"/>
          <w:color w:val="000000"/>
        </w:rPr>
        <w:t xml:space="preserve"> Brazil (number of approval 3.577.527).</w:t>
      </w:r>
    </w:p>
    <w:p w14:paraId="292DB09A" w14:textId="77777777" w:rsidR="00A77B3E" w:rsidRDefault="00A77B3E">
      <w:pPr>
        <w:spacing w:line="360" w:lineRule="auto"/>
        <w:jc w:val="both"/>
      </w:pPr>
    </w:p>
    <w:p w14:paraId="58DCC907" w14:textId="77777777" w:rsidR="00A77B3E" w:rsidRDefault="00C54B92">
      <w:pPr>
        <w:spacing w:line="360" w:lineRule="auto"/>
        <w:jc w:val="both"/>
      </w:pPr>
      <w:r>
        <w:rPr>
          <w:rFonts w:ascii="Book Antiqua" w:eastAsia="Book Antiqua" w:hAnsi="Book Antiqua" w:cs="Book Antiqua"/>
          <w:b/>
          <w:bCs/>
          <w:color w:val="000000"/>
          <w:szCs w:val="22"/>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2918FD84" w14:textId="77777777" w:rsidR="00A77B3E" w:rsidRDefault="00A77B3E">
      <w:pPr>
        <w:spacing w:line="360" w:lineRule="auto"/>
        <w:jc w:val="both"/>
      </w:pPr>
    </w:p>
    <w:p w14:paraId="3EC280FA" w14:textId="77777777" w:rsidR="00A77B3E" w:rsidRDefault="00C54B92">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are no conflicts of interest to report.</w:t>
      </w:r>
    </w:p>
    <w:p w14:paraId="46DAD05C" w14:textId="77777777" w:rsidR="00A77B3E" w:rsidRDefault="00A77B3E">
      <w:pPr>
        <w:spacing w:line="360" w:lineRule="auto"/>
        <w:jc w:val="both"/>
      </w:pPr>
    </w:p>
    <w:p w14:paraId="53783595" w14:textId="77777777" w:rsidR="00A77B3E" w:rsidRDefault="00C54B92">
      <w:pPr>
        <w:spacing w:line="360" w:lineRule="auto"/>
        <w:jc w:val="both"/>
      </w:pPr>
      <w:r>
        <w:rPr>
          <w:rFonts w:ascii="Book Antiqua" w:eastAsia="Book Antiqua" w:hAnsi="Book Antiqua" w:cs="Book Antiqua"/>
          <w:b/>
          <w:bCs/>
          <w:color w:val="000000"/>
          <w:szCs w:val="22"/>
        </w:rPr>
        <w:t xml:space="preserve">Data sharing statement: </w:t>
      </w:r>
      <w:r>
        <w:rPr>
          <w:rFonts w:ascii="Book Antiqua" w:eastAsia="Book Antiqua" w:hAnsi="Book Antiqua" w:cs="Book Antiqua"/>
          <w:color w:val="000000"/>
        </w:rPr>
        <w:t>No additional data are available.</w:t>
      </w:r>
    </w:p>
    <w:p w14:paraId="45AC7F01" w14:textId="77777777" w:rsidR="00A77B3E" w:rsidRDefault="00A77B3E">
      <w:pPr>
        <w:spacing w:line="360" w:lineRule="auto"/>
        <w:jc w:val="both"/>
      </w:pPr>
    </w:p>
    <w:p w14:paraId="05911618" w14:textId="77777777" w:rsidR="00A77B3E" w:rsidRPr="00C54B92" w:rsidRDefault="00C54B92">
      <w:pPr>
        <w:spacing w:line="360" w:lineRule="auto"/>
        <w:jc w:val="both"/>
        <w:rPr>
          <w:lang w:eastAsia="zh-CN"/>
        </w:rPr>
      </w:pPr>
      <w:r>
        <w:rPr>
          <w:rFonts w:ascii="Book Antiqua" w:eastAsia="Book Antiqua" w:hAnsi="Book Antiqua" w:cs="Book Antiqua"/>
          <w:b/>
          <w:bCs/>
          <w:color w:val="000000"/>
          <w:szCs w:val="22"/>
        </w:rPr>
        <w:t xml:space="preserve">STROBE statement: </w:t>
      </w:r>
      <w:r w:rsidRPr="00C54B92">
        <w:rPr>
          <w:rFonts w:ascii="Book Antiqua" w:eastAsia="Book Antiqua" w:hAnsi="Book Antiqua" w:cs="Book Antiqua"/>
          <w:color w:val="000000"/>
        </w:rPr>
        <w:t>The authors have read the STROBE Statement</w:t>
      </w:r>
      <w:r>
        <w:rPr>
          <w:rFonts w:ascii="Book Antiqua" w:hAnsi="Book Antiqua" w:cs="Book Antiqua" w:hint="eastAsia"/>
          <w:color w:val="000000"/>
          <w:lang w:eastAsia="zh-CN"/>
        </w:rPr>
        <w:t>-</w:t>
      </w:r>
      <w:r w:rsidRPr="00C54B92">
        <w:rPr>
          <w:rFonts w:ascii="Book Antiqua" w:eastAsia="Book Antiqua" w:hAnsi="Book Antiqua" w:cs="Book Antiqua"/>
          <w:color w:val="000000"/>
        </w:rPr>
        <w:t>checklist of items, and the manuscript was prepared and revised according to the STROBE Statement</w:t>
      </w:r>
      <w:r>
        <w:rPr>
          <w:rFonts w:ascii="Book Antiqua" w:hAnsi="Book Antiqua" w:cs="Book Antiqua" w:hint="eastAsia"/>
          <w:color w:val="000000"/>
          <w:lang w:eastAsia="zh-CN"/>
        </w:rPr>
        <w:t>-</w:t>
      </w:r>
      <w:r w:rsidRPr="00C54B92">
        <w:rPr>
          <w:rFonts w:ascii="Book Antiqua" w:eastAsia="Book Antiqua" w:hAnsi="Book Antiqua" w:cs="Book Antiqua"/>
          <w:color w:val="000000"/>
        </w:rPr>
        <w:t>checklist of items</w:t>
      </w:r>
      <w:r>
        <w:rPr>
          <w:rFonts w:ascii="Book Antiqua" w:eastAsia="Book Antiqua" w:hAnsi="Book Antiqua" w:cs="Book Antiqua"/>
          <w:color w:val="000000"/>
        </w:rPr>
        <w:t>.</w:t>
      </w:r>
    </w:p>
    <w:p w14:paraId="2A094A32" w14:textId="77777777" w:rsidR="00A77B3E" w:rsidRDefault="00A77B3E">
      <w:pPr>
        <w:spacing w:line="360" w:lineRule="auto"/>
        <w:jc w:val="both"/>
      </w:pPr>
    </w:p>
    <w:p w14:paraId="417031D6" w14:textId="77777777" w:rsidR="00A77B3E" w:rsidRDefault="00C54B9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34B823" w14:textId="77777777" w:rsidR="00A77B3E" w:rsidRDefault="00A77B3E">
      <w:pPr>
        <w:spacing w:line="360" w:lineRule="auto"/>
        <w:jc w:val="both"/>
      </w:pPr>
    </w:p>
    <w:p w14:paraId="6988BE93" w14:textId="77777777" w:rsidR="00A77B3E" w:rsidRDefault="00C54B9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514BC">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E03FF85" w14:textId="77777777" w:rsidR="00A77B3E" w:rsidRDefault="00A77B3E">
      <w:pPr>
        <w:spacing w:line="360" w:lineRule="auto"/>
        <w:jc w:val="both"/>
      </w:pPr>
    </w:p>
    <w:p w14:paraId="3A6E5D4B" w14:textId="77777777" w:rsidR="00A77B3E" w:rsidRDefault="00C54B9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14, 2021</w:t>
      </w:r>
    </w:p>
    <w:p w14:paraId="36FDE721" w14:textId="77777777" w:rsidR="00A77B3E" w:rsidRDefault="00C54B9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27, 2021</w:t>
      </w:r>
    </w:p>
    <w:p w14:paraId="4598B182" w14:textId="77777777" w:rsidR="00A77B3E" w:rsidRDefault="00C54B92">
      <w:pPr>
        <w:spacing w:line="360" w:lineRule="auto"/>
        <w:jc w:val="both"/>
      </w:pPr>
      <w:r>
        <w:rPr>
          <w:rFonts w:ascii="Book Antiqua" w:eastAsia="Book Antiqua" w:hAnsi="Book Antiqua" w:cs="Book Antiqua"/>
          <w:b/>
          <w:color w:val="000000"/>
        </w:rPr>
        <w:t xml:space="preserve">Article in press: </w:t>
      </w:r>
    </w:p>
    <w:p w14:paraId="0DDE9DDF" w14:textId="77777777" w:rsidR="00A77B3E" w:rsidRDefault="00A77B3E">
      <w:pPr>
        <w:spacing w:line="360" w:lineRule="auto"/>
        <w:jc w:val="both"/>
      </w:pPr>
    </w:p>
    <w:p w14:paraId="305B3F17" w14:textId="77777777" w:rsidR="00A77B3E" w:rsidRDefault="00C54B92">
      <w:pPr>
        <w:spacing w:line="360" w:lineRule="auto"/>
        <w:jc w:val="both"/>
      </w:pPr>
      <w:r>
        <w:rPr>
          <w:rFonts w:ascii="Book Antiqua" w:eastAsia="Book Antiqua" w:hAnsi="Book Antiqua" w:cs="Book Antiqua"/>
          <w:b/>
          <w:color w:val="000000"/>
        </w:rPr>
        <w:t xml:space="preserve">Specialty type: </w:t>
      </w:r>
      <w:r w:rsidR="009514BC" w:rsidRPr="00E700C2">
        <w:rPr>
          <w:rFonts w:ascii="Book Antiqua" w:eastAsia="微软雅黑" w:hAnsi="Book Antiqua" w:cs="宋体"/>
        </w:rPr>
        <w:t>Gastroenterology and hepatology</w:t>
      </w:r>
    </w:p>
    <w:p w14:paraId="37902F58" w14:textId="77777777" w:rsidR="00A77B3E" w:rsidRDefault="00C54B9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31752294" w14:textId="77777777" w:rsidR="00A77B3E" w:rsidRDefault="00C54B92">
      <w:pPr>
        <w:spacing w:line="360" w:lineRule="auto"/>
        <w:jc w:val="both"/>
      </w:pPr>
      <w:r>
        <w:rPr>
          <w:rFonts w:ascii="Book Antiqua" w:eastAsia="Book Antiqua" w:hAnsi="Book Antiqua" w:cs="Book Antiqua"/>
          <w:b/>
          <w:color w:val="000000"/>
        </w:rPr>
        <w:t>Peer-review report’s scientific quality classification</w:t>
      </w:r>
    </w:p>
    <w:p w14:paraId="75BC58E9" w14:textId="77777777" w:rsidR="00A77B3E" w:rsidRDefault="00C54B92">
      <w:pPr>
        <w:spacing w:line="360" w:lineRule="auto"/>
        <w:jc w:val="both"/>
      </w:pPr>
      <w:r>
        <w:rPr>
          <w:rFonts w:ascii="Book Antiqua" w:eastAsia="Book Antiqua" w:hAnsi="Book Antiqua" w:cs="Book Antiqua"/>
          <w:color w:val="000000"/>
        </w:rPr>
        <w:t>Grade A (Excellent): 0</w:t>
      </w:r>
    </w:p>
    <w:p w14:paraId="55ABD7FB" w14:textId="77777777" w:rsidR="00A77B3E" w:rsidRDefault="00C54B92">
      <w:pPr>
        <w:spacing w:line="360" w:lineRule="auto"/>
        <w:jc w:val="both"/>
      </w:pPr>
      <w:r>
        <w:rPr>
          <w:rFonts w:ascii="Book Antiqua" w:eastAsia="Book Antiqua" w:hAnsi="Book Antiqua" w:cs="Book Antiqua"/>
          <w:color w:val="000000"/>
        </w:rPr>
        <w:t>Grade B (Very good): B</w:t>
      </w:r>
    </w:p>
    <w:p w14:paraId="3C89A368" w14:textId="77777777" w:rsidR="00A77B3E" w:rsidRDefault="00C54B92">
      <w:pPr>
        <w:spacing w:line="360" w:lineRule="auto"/>
        <w:jc w:val="both"/>
      </w:pPr>
      <w:r>
        <w:rPr>
          <w:rFonts w:ascii="Book Antiqua" w:eastAsia="Book Antiqua" w:hAnsi="Book Antiqua" w:cs="Book Antiqua"/>
          <w:color w:val="000000"/>
        </w:rPr>
        <w:t>Grade C (Good): C, C</w:t>
      </w:r>
    </w:p>
    <w:p w14:paraId="074EA3DA" w14:textId="77777777" w:rsidR="00A77B3E" w:rsidRDefault="00C54B92">
      <w:pPr>
        <w:spacing w:line="360" w:lineRule="auto"/>
        <w:jc w:val="both"/>
      </w:pPr>
      <w:r>
        <w:rPr>
          <w:rFonts w:ascii="Book Antiqua" w:eastAsia="Book Antiqua" w:hAnsi="Book Antiqua" w:cs="Book Antiqua"/>
          <w:color w:val="000000"/>
        </w:rPr>
        <w:t>Grade D (Fair): D</w:t>
      </w:r>
    </w:p>
    <w:p w14:paraId="6EF09837" w14:textId="77777777" w:rsidR="00A77B3E" w:rsidRDefault="00C54B92">
      <w:pPr>
        <w:spacing w:line="360" w:lineRule="auto"/>
        <w:jc w:val="both"/>
      </w:pPr>
      <w:r>
        <w:rPr>
          <w:rFonts w:ascii="Book Antiqua" w:eastAsia="Book Antiqua" w:hAnsi="Book Antiqua" w:cs="Book Antiqua"/>
          <w:color w:val="000000"/>
        </w:rPr>
        <w:t>Grade E (Poor): 0</w:t>
      </w:r>
    </w:p>
    <w:p w14:paraId="1F0C74C3" w14:textId="77777777" w:rsidR="00A77B3E" w:rsidRDefault="00A77B3E">
      <w:pPr>
        <w:spacing w:line="360" w:lineRule="auto"/>
        <w:jc w:val="both"/>
      </w:pPr>
    </w:p>
    <w:p w14:paraId="3BE81D34" w14:textId="77777777" w:rsidR="00A77B3E" w:rsidRDefault="00C54B9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Apiratwarakul</w:t>
      </w:r>
      <w:proofErr w:type="spellEnd"/>
      <w:r>
        <w:rPr>
          <w:rFonts w:ascii="Book Antiqua" w:eastAsia="Book Antiqua" w:hAnsi="Book Antiqua" w:cs="Book Antiqua"/>
          <w:color w:val="000000"/>
        </w:rPr>
        <w:t xml:space="preserve"> K, Oda M, Yang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52B52EDA" w14:textId="77777777" w:rsidR="00A77B3E" w:rsidRDefault="00C54B9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BD34EAB" w14:textId="77777777" w:rsidR="00C54B92" w:rsidRPr="00C54B92" w:rsidRDefault="00C54B92">
      <w:pPr>
        <w:spacing w:line="360" w:lineRule="auto"/>
        <w:jc w:val="both"/>
        <w:rPr>
          <w:lang w:eastAsia="zh-CN"/>
        </w:rPr>
      </w:pPr>
      <w:r>
        <w:rPr>
          <w:noProof/>
          <w:lang w:eastAsia="zh-CN"/>
        </w:rPr>
        <w:drawing>
          <wp:inline distT="0" distB="0" distL="0" distR="0" wp14:anchorId="2F3D0AE6" wp14:editId="53D7F005">
            <wp:extent cx="4595258" cy="20194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95258" cy="2019475"/>
                    </a:xfrm>
                    <a:prstGeom prst="rect">
                      <a:avLst/>
                    </a:prstGeom>
                  </pic:spPr>
                </pic:pic>
              </a:graphicData>
            </a:graphic>
          </wp:inline>
        </w:drawing>
      </w:r>
    </w:p>
    <w:p w14:paraId="447DB80F" w14:textId="76FB4A77" w:rsidR="00DB21D0" w:rsidRDefault="00C54B92">
      <w:pPr>
        <w:spacing w:line="360" w:lineRule="auto"/>
        <w:jc w:val="both"/>
        <w:rPr>
          <w:rFonts w:ascii="Book Antiqua" w:eastAsia="Book Antiqua" w:hAnsi="Book Antiqua" w:cs="Book Antiqua"/>
          <w:color w:val="000000"/>
          <w:szCs w:val="20"/>
        </w:rPr>
      </w:pPr>
      <w:r>
        <w:rPr>
          <w:rFonts w:ascii="Book Antiqua" w:eastAsia="Book Antiqua" w:hAnsi="Book Antiqua" w:cs="Book Antiqua"/>
          <w:b/>
          <w:bCs/>
          <w:color w:val="000000"/>
          <w:szCs w:val="20"/>
        </w:rPr>
        <w:t>Figure 1</w:t>
      </w:r>
      <w:r w:rsidRPr="00C54B92">
        <w:rPr>
          <w:rFonts w:ascii="Book Antiqua" w:hAnsi="Book Antiqua" w:cs="Book Antiqua" w:hint="eastAsia"/>
          <w:b/>
          <w:bCs/>
          <w:color w:val="000000"/>
          <w:szCs w:val="20"/>
          <w:lang w:eastAsia="zh-CN"/>
        </w:rPr>
        <w:t xml:space="preserve"> </w:t>
      </w:r>
      <w:r w:rsidRPr="00C54B92">
        <w:rPr>
          <w:rFonts w:ascii="Book Antiqua" w:eastAsia="Book Antiqua" w:hAnsi="Book Antiqua" w:cs="Book Antiqua"/>
          <w:b/>
          <w:color w:val="000000"/>
          <w:szCs w:val="20"/>
        </w:rPr>
        <w:t>Standard high definition examination</w:t>
      </w:r>
      <w:r>
        <w:rPr>
          <w:rFonts w:ascii="Book Antiqua" w:eastAsia="Book Antiqua" w:hAnsi="Book Antiqua" w:cs="Book Antiqua"/>
          <w:b/>
          <w:bCs/>
          <w:color w:val="000000"/>
          <w:szCs w:val="20"/>
        </w:rPr>
        <w:t xml:space="preserve">. </w:t>
      </w:r>
      <w:r>
        <w:rPr>
          <w:rFonts w:ascii="Book Antiqua" w:eastAsia="Book Antiqua" w:hAnsi="Book Antiqua" w:cs="Book Antiqua"/>
          <w:color w:val="000000"/>
          <w:szCs w:val="20"/>
        </w:rPr>
        <w:t>A</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DB21D0">
        <w:rPr>
          <w:rFonts w:ascii="Book Antiqua" w:hAnsi="Book Antiqua" w:cs="Book Antiqua" w:hint="eastAsia"/>
          <w:color w:val="000000"/>
          <w:szCs w:val="20"/>
          <w:shd w:val="clear" w:color="auto" w:fill="FFFFFF"/>
          <w:lang w:eastAsia="zh-CN"/>
        </w:rPr>
        <w:t>A</w:t>
      </w:r>
      <w:r>
        <w:rPr>
          <w:rFonts w:ascii="Book Antiqua" w:eastAsia="Book Antiqua" w:hAnsi="Book Antiqua" w:cs="Book Antiqua"/>
          <w:color w:val="000000"/>
          <w:szCs w:val="20"/>
          <w:shd w:val="clear" w:color="auto" w:fill="FFFFFF"/>
        </w:rPr>
        <w:t>trophy in the lesse</w:t>
      </w:r>
      <w:r w:rsidR="00EB614C">
        <w:rPr>
          <w:rFonts w:ascii="Book Antiqua" w:eastAsia="Book Antiqua" w:hAnsi="Book Antiqua" w:cs="Book Antiqua"/>
          <w:color w:val="000000"/>
          <w:szCs w:val="20"/>
          <w:shd w:val="clear" w:color="auto" w:fill="FFFFFF"/>
        </w:rPr>
        <w:t>r</w:t>
      </w:r>
      <w:r>
        <w:rPr>
          <w:rFonts w:ascii="Book Antiqua" w:eastAsia="Book Antiqua" w:hAnsi="Book Antiqua" w:cs="Book Antiqua"/>
          <w:color w:val="000000"/>
          <w:szCs w:val="20"/>
          <w:shd w:val="clear" w:color="auto" w:fill="FFFFFF"/>
        </w:rPr>
        <w:t xml:space="preserve"> curvature of the gastric body; </w:t>
      </w:r>
      <w:r>
        <w:rPr>
          <w:rFonts w:ascii="Book Antiqua" w:eastAsia="Book Antiqua" w:hAnsi="Book Antiqua" w:cs="Book Antiqua"/>
          <w:color w:val="000000"/>
          <w:szCs w:val="20"/>
        </w:rPr>
        <w:t>B</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DB21D0">
        <w:rPr>
          <w:rFonts w:ascii="Book Antiqua" w:hAnsi="Book Antiqua" w:cs="Book Antiqua" w:hint="eastAsia"/>
          <w:color w:val="000000"/>
          <w:szCs w:val="20"/>
          <w:lang w:eastAsia="zh-CN"/>
        </w:rPr>
        <w:t>E</w:t>
      </w:r>
      <w:r>
        <w:rPr>
          <w:rFonts w:ascii="Book Antiqua" w:eastAsia="Book Antiqua" w:hAnsi="Book Antiqua" w:cs="Book Antiqua"/>
          <w:color w:val="000000"/>
          <w:szCs w:val="20"/>
        </w:rPr>
        <w:t>rythema of gastric body.</w:t>
      </w:r>
    </w:p>
    <w:p w14:paraId="260AEB4C" w14:textId="77777777" w:rsidR="00A77B3E" w:rsidRDefault="00DB21D0">
      <w:pPr>
        <w:spacing w:line="360" w:lineRule="auto"/>
        <w:jc w:val="both"/>
      </w:pPr>
      <w:r>
        <w:rPr>
          <w:rFonts w:ascii="Book Antiqua" w:eastAsia="Book Antiqua" w:hAnsi="Book Antiqua" w:cs="Book Antiqua"/>
          <w:color w:val="000000"/>
          <w:szCs w:val="20"/>
        </w:rPr>
        <w:br w:type="page"/>
      </w:r>
      <w:r>
        <w:rPr>
          <w:noProof/>
          <w:lang w:eastAsia="zh-CN"/>
        </w:rPr>
        <w:lastRenderedPageBreak/>
        <w:drawing>
          <wp:inline distT="0" distB="0" distL="0" distR="0" wp14:anchorId="1E1FE12F" wp14:editId="480E9B18">
            <wp:extent cx="4633362" cy="3764606"/>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633362" cy="3764606"/>
                    </a:xfrm>
                    <a:prstGeom prst="rect">
                      <a:avLst/>
                    </a:prstGeom>
                  </pic:spPr>
                </pic:pic>
              </a:graphicData>
            </a:graphic>
          </wp:inline>
        </w:drawing>
      </w:r>
    </w:p>
    <w:p w14:paraId="0BF17FE7" w14:textId="77777777" w:rsidR="00DB21D0" w:rsidRDefault="00C54B9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0"/>
        </w:rPr>
        <w:t>Figure 2</w:t>
      </w:r>
      <w:r w:rsidR="00DB21D0" w:rsidRPr="00DB21D0">
        <w:rPr>
          <w:rFonts w:ascii="Book Antiqua" w:hAnsi="Book Antiqua" w:cs="Book Antiqua" w:hint="eastAsia"/>
          <w:b/>
          <w:bCs/>
          <w:color w:val="000000"/>
          <w:szCs w:val="20"/>
          <w:lang w:eastAsia="zh-CN"/>
        </w:rPr>
        <w:t xml:space="preserve"> </w:t>
      </w:r>
      <w:r w:rsidRPr="00DB21D0">
        <w:rPr>
          <w:rFonts w:ascii="Book Antiqua" w:eastAsia="Book Antiqua" w:hAnsi="Book Antiqua" w:cs="Book Antiqua"/>
          <w:b/>
          <w:color w:val="000000"/>
          <w:szCs w:val="20"/>
        </w:rPr>
        <w:t xml:space="preserve">Near </w:t>
      </w:r>
      <w:r w:rsidR="00DB21D0" w:rsidRPr="00DB21D0">
        <w:rPr>
          <w:rFonts w:ascii="Book Antiqua" w:hAnsi="Book Antiqua" w:cs="Book Antiqua" w:hint="eastAsia"/>
          <w:b/>
          <w:color w:val="000000"/>
          <w:szCs w:val="20"/>
          <w:lang w:eastAsia="zh-CN"/>
        </w:rPr>
        <w:t>f</w:t>
      </w:r>
      <w:r w:rsidRPr="00DB21D0">
        <w:rPr>
          <w:rFonts w:ascii="Book Antiqua" w:eastAsia="Book Antiqua" w:hAnsi="Book Antiqua" w:cs="Book Antiqua"/>
          <w:b/>
          <w:color w:val="000000"/>
          <w:szCs w:val="20"/>
        </w:rPr>
        <w:t>ocus examination of gastric body.</w:t>
      </w:r>
      <w:r>
        <w:rPr>
          <w:rFonts w:ascii="Book Antiqua" w:eastAsia="Book Antiqua" w:hAnsi="Book Antiqua" w:cs="Book Antiqua"/>
          <w:color w:val="000000"/>
          <w:szCs w:val="20"/>
        </w:rPr>
        <w:t xml:space="preserve"> A</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DB21D0">
        <w:rPr>
          <w:rFonts w:ascii="Book Antiqua" w:hAnsi="Book Antiqua" w:cs="Book Antiqua" w:hint="eastAsia"/>
          <w:color w:val="000000"/>
          <w:szCs w:val="20"/>
          <w:lang w:eastAsia="zh-CN"/>
        </w:rPr>
        <w:t>T</w:t>
      </w:r>
      <w:r>
        <w:rPr>
          <w:rFonts w:ascii="Book Antiqua" w:eastAsia="Book Antiqua" w:hAnsi="Book Antiqua" w:cs="Book Antiqua"/>
          <w:color w:val="000000"/>
          <w:szCs w:val="20"/>
        </w:rPr>
        <w:t>ype 1: regular arrangement of collecting venules</w:t>
      </w:r>
      <w:r w:rsidR="00DB21D0">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and regular round pits; B</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DB21D0">
        <w:rPr>
          <w:rFonts w:ascii="Book Antiqua" w:hAnsi="Book Antiqua" w:cs="Book Antiqua" w:hint="eastAsia"/>
          <w:color w:val="000000"/>
          <w:szCs w:val="20"/>
          <w:lang w:eastAsia="zh-CN"/>
        </w:rPr>
        <w:t>T</w:t>
      </w:r>
      <w:r>
        <w:rPr>
          <w:rFonts w:ascii="Book Antiqua" w:eastAsia="Book Antiqua" w:hAnsi="Book Antiqua" w:cs="Book Antiqua"/>
          <w:color w:val="000000"/>
          <w:szCs w:val="20"/>
        </w:rPr>
        <w:t>ype 2: regular round pits, with erythema, sulci and loss of collecting venules; C</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DB21D0">
        <w:rPr>
          <w:rFonts w:ascii="Book Antiqua" w:hAnsi="Book Antiqua" w:cs="Book Antiqua" w:hint="eastAsia"/>
          <w:color w:val="000000"/>
          <w:szCs w:val="20"/>
          <w:lang w:eastAsia="zh-CN"/>
        </w:rPr>
        <w:t>T</w:t>
      </w:r>
      <w:r>
        <w:rPr>
          <w:rFonts w:ascii="Book Antiqua" w:eastAsia="Book Antiqua" w:hAnsi="Book Antiqua" w:cs="Book Antiqua"/>
          <w:color w:val="000000"/>
          <w:szCs w:val="20"/>
        </w:rPr>
        <w:t xml:space="preserve">ype 3: loss of normal </w:t>
      </w:r>
      <w:r w:rsidR="00DB21D0">
        <w:rPr>
          <w:rFonts w:ascii="Book Antiqua" w:eastAsia="Book Antiqua" w:hAnsi="Book Antiqua" w:cs="Book Antiqua"/>
          <w:color w:val="000000"/>
        </w:rPr>
        <w:t>subepithelial capillary network (SECN)</w:t>
      </w:r>
      <w:r>
        <w:rPr>
          <w:rFonts w:ascii="Book Antiqua" w:eastAsia="Book Antiqua" w:hAnsi="Book Antiqua" w:cs="Book Antiqua"/>
          <w:color w:val="000000"/>
          <w:szCs w:val="20"/>
        </w:rPr>
        <w:t xml:space="preserve"> and collecting venules and with white enlarged pits surrounded by erythema and exudate; D</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r w:rsidR="00DB21D0">
        <w:rPr>
          <w:rFonts w:ascii="Book Antiqua" w:hAnsi="Book Antiqua" w:cs="Book Antiqua" w:hint="eastAsia"/>
          <w:color w:val="000000"/>
          <w:szCs w:val="20"/>
          <w:lang w:eastAsia="zh-CN"/>
        </w:rPr>
        <w:t>T</w:t>
      </w:r>
      <w:r>
        <w:rPr>
          <w:rFonts w:ascii="Book Antiqua" w:eastAsia="Book Antiqua" w:hAnsi="Book Antiqua" w:cs="Book Antiqua"/>
          <w:color w:val="000000"/>
          <w:szCs w:val="20"/>
        </w:rPr>
        <w:t>ype 4: loss of normal SECN and round pits, with irregular arrangement of collecting venules.</w:t>
      </w:r>
    </w:p>
    <w:p w14:paraId="4AC48AB9" w14:textId="77777777" w:rsidR="00A77B3E" w:rsidRPr="00DB21D0" w:rsidRDefault="00DB21D0">
      <w:pPr>
        <w:spacing w:line="360" w:lineRule="auto"/>
        <w:jc w:val="both"/>
        <w:rPr>
          <w:lang w:eastAsia="zh-CN"/>
        </w:rPr>
      </w:pPr>
      <w:r>
        <w:rPr>
          <w:rFonts w:ascii="Book Antiqua" w:eastAsia="Book Antiqua" w:hAnsi="Book Antiqua" w:cs="Book Antiqua"/>
          <w:color w:val="000000"/>
        </w:rPr>
        <w:br w:type="page"/>
      </w:r>
      <w:r>
        <w:rPr>
          <w:noProof/>
          <w:lang w:eastAsia="zh-CN"/>
        </w:rPr>
        <w:lastRenderedPageBreak/>
        <w:drawing>
          <wp:inline distT="0" distB="0" distL="0" distR="0" wp14:anchorId="7360CB72" wp14:editId="6369CB8C">
            <wp:extent cx="4427604" cy="377984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27604" cy="3779848"/>
                    </a:xfrm>
                    <a:prstGeom prst="rect">
                      <a:avLst/>
                    </a:prstGeom>
                  </pic:spPr>
                </pic:pic>
              </a:graphicData>
            </a:graphic>
          </wp:inline>
        </w:drawing>
      </w:r>
    </w:p>
    <w:p w14:paraId="710AB1D2" w14:textId="77777777" w:rsidR="00B611A8" w:rsidRDefault="00C54B92">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0"/>
        </w:rPr>
        <w:t>Figure 3</w:t>
      </w:r>
      <w:r w:rsidR="00DB21D0" w:rsidRPr="00DB21D0">
        <w:rPr>
          <w:rFonts w:ascii="Book Antiqua" w:hAnsi="Book Antiqua" w:cs="Book Antiqua" w:hint="eastAsia"/>
          <w:b/>
          <w:bCs/>
          <w:color w:val="000000"/>
          <w:szCs w:val="20"/>
          <w:lang w:eastAsia="zh-CN"/>
        </w:rPr>
        <w:t xml:space="preserve"> </w:t>
      </w:r>
      <w:r w:rsidRPr="00DB21D0">
        <w:rPr>
          <w:rFonts w:ascii="Book Antiqua" w:eastAsia="Book Antiqua" w:hAnsi="Book Antiqua" w:cs="Book Antiqua"/>
          <w:b/>
          <w:color w:val="000000"/>
          <w:szCs w:val="20"/>
        </w:rPr>
        <w:t>Study flowchart</w:t>
      </w:r>
      <w:r w:rsidR="00DB21D0">
        <w:rPr>
          <w:rFonts w:ascii="Book Antiqua" w:hAnsi="Book Antiqua" w:cs="Book Antiqua" w:hint="eastAsia"/>
          <w:b/>
          <w:bCs/>
          <w:color w:val="000000"/>
          <w:szCs w:val="20"/>
          <w:lang w:eastAsia="zh-CN"/>
        </w:rPr>
        <w:t xml:space="preserve">. </w:t>
      </w:r>
      <w:r w:rsidR="00DB21D0">
        <w:rPr>
          <w:rFonts w:ascii="Book Antiqua" w:hAnsi="Book Antiqua" w:cs="Book Antiqua" w:hint="eastAsia"/>
          <w:bCs/>
          <w:color w:val="000000"/>
          <w:szCs w:val="20"/>
          <w:lang w:eastAsia="zh-CN"/>
        </w:rPr>
        <w:t>PPI:</w:t>
      </w:r>
      <w:r w:rsidR="00DB21D0" w:rsidRPr="00DB21D0">
        <w:rPr>
          <w:rFonts w:ascii="Book Antiqua" w:eastAsia="Book Antiqua" w:hAnsi="Book Antiqua" w:cs="Book Antiqua"/>
          <w:color w:val="000000"/>
        </w:rPr>
        <w:t xml:space="preserve"> </w:t>
      </w:r>
      <w:r w:rsidR="00DB21D0">
        <w:rPr>
          <w:rFonts w:ascii="Book Antiqua" w:hAnsi="Book Antiqua" w:cs="Book Antiqua" w:hint="eastAsia"/>
          <w:color w:val="000000"/>
          <w:lang w:eastAsia="zh-CN"/>
        </w:rPr>
        <w:t>P</w:t>
      </w:r>
      <w:r w:rsidR="00DB21D0">
        <w:rPr>
          <w:rFonts w:ascii="Book Antiqua" w:eastAsia="Book Antiqua" w:hAnsi="Book Antiqua" w:cs="Book Antiqua"/>
          <w:color w:val="000000"/>
        </w:rPr>
        <w:t>roton pump inhibitor</w:t>
      </w:r>
      <w:r w:rsidR="00DB21D0">
        <w:rPr>
          <w:rFonts w:ascii="Book Antiqua" w:hAnsi="Book Antiqua" w:cs="Book Antiqua" w:hint="eastAsia"/>
          <w:color w:val="000000"/>
          <w:lang w:eastAsia="zh-CN"/>
        </w:rPr>
        <w:t xml:space="preserve">; NF: </w:t>
      </w:r>
      <w:r w:rsidR="00DB21D0" w:rsidRPr="00DB21D0">
        <w:rPr>
          <w:rFonts w:ascii="Book Antiqua" w:hAnsi="Book Antiqua" w:cs="Book Antiqua"/>
          <w:color w:val="000000"/>
          <w:lang w:eastAsia="zh-CN"/>
        </w:rPr>
        <w:t>Near focus</w:t>
      </w:r>
      <w:r w:rsidR="00DB21D0">
        <w:rPr>
          <w:rFonts w:ascii="Book Antiqua" w:hAnsi="Book Antiqua" w:cs="Book Antiqua" w:hint="eastAsia"/>
          <w:color w:val="000000"/>
          <w:lang w:eastAsia="zh-CN"/>
        </w:rPr>
        <w:t>.</w:t>
      </w:r>
    </w:p>
    <w:p w14:paraId="4254C498" w14:textId="77777777" w:rsidR="00A77B3E" w:rsidRDefault="00B611A8">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B611A8">
        <w:rPr>
          <w:rFonts w:ascii="Book Antiqua" w:hAnsi="Book Antiqua" w:cs="Book Antiqua"/>
          <w:b/>
          <w:color w:val="000000"/>
          <w:lang w:eastAsia="zh-CN"/>
        </w:rPr>
        <w:lastRenderedPageBreak/>
        <w:t>Table 1</w:t>
      </w:r>
      <w:r w:rsidRPr="00B611A8">
        <w:rPr>
          <w:rFonts w:ascii="Book Antiqua" w:hAnsi="Book Antiqua" w:cs="Book Antiqua" w:hint="eastAsia"/>
          <w:b/>
          <w:color w:val="000000"/>
          <w:lang w:eastAsia="zh-CN"/>
        </w:rPr>
        <w:t xml:space="preserve"> </w:t>
      </w:r>
      <w:r w:rsidRPr="00B611A8">
        <w:rPr>
          <w:rFonts w:ascii="Book Antiqua" w:hAnsi="Book Antiqua" w:cs="Book Antiqua"/>
          <w:b/>
          <w:color w:val="000000"/>
          <w:lang w:eastAsia="zh-CN"/>
        </w:rPr>
        <w:t>Patient’s characteristics</w:t>
      </w:r>
    </w:p>
    <w:tbl>
      <w:tblPr>
        <w:tblStyle w:val="-5"/>
        <w:tblW w:w="5000" w:type="pct"/>
        <w:tblBorders>
          <w:top w:val="none" w:sz="0" w:space="0" w:color="auto"/>
          <w:bottom w:val="none" w:sz="0" w:space="0" w:color="auto"/>
        </w:tblBorders>
        <w:tblLayout w:type="fixed"/>
        <w:tblLook w:val="04A0" w:firstRow="1" w:lastRow="0" w:firstColumn="1" w:lastColumn="0" w:noHBand="0" w:noVBand="1"/>
      </w:tblPr>
      <w:tblGrid>
        <w:gridCol w:w="2642"/>
        <w:gridCol w:w="1331"/>
        <w:gridCol w:w="1987"/>
        <w:gridCol w:w="1527"/>
        <w:gridCol w:w="1873"/>
      </w:tblGrid>
      <w:tr w:rsidR="00B611A8" w:rsidRPr="00B611A8" w14:paraId="0C73F29B" w14:textId="77777777" w:rsidTr="00B61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single" w:sz="4" w:space="0" w:color="auto"/>
              <w:left w:val="none" w:sz="0" w:space="0" w:color="auto"/>
              <w:bottom w:val="single" w:sz="4" w:space="0" w:color="auto"/>
              <w:right w:val="none" w:sz="0" w:space="0" w:color="auto"/>
            </w:tcBorders>
            <w:shd w:val="clear" w:color="auto" w:fill="auto"/>
            <w:noWrap/>
            <w:hideMark/>
          </w:tcPr>
          <w:p w14:paraId="4906C612" w14:textId="77777777" w:rsidR="00B611A8" w:rsidRPr="00B611A8" w:rsidRDefault="00B611A8" w:rsidP="00B611A8">
            <w:pPr>
              <w:spacing w:line="360" w:lineRule="auto"/>
              <w:jc w:val="both"/>
              <w:rPr>
                <w:rFonts w:ascii="Book Antiqua" w:eastAsia="Times New Roman" w:hAnsi="Book Antiqua" w:cs="Arial"/>
                <w:color w:val="000000"/>
                <w:lang w:val="en-US" w:eastAsia="pt-BR"/>
              </w:rPr>
            </w:pPr>
            <w:r w:rsidRPr="00B611A8">
              <w:rPr>
                <w:rFonts w:ascii="Book Antiqua" w:eastAsia="Times New Roman" w:hAnsi="Book Antiqua" w:cs="Arial"/>
                <w:bCs w:val="0"/>
                <w:color w:val="000000"/>
                <w:lang w:val="en-US" w:eastAsia="pt-BR"/>
              </w:rPr>
              <w:t>Characteristics</w:t>
            </w:r>
          </w:p>
        </w:tc>
        <w:tc>
          <w:tcPr>
            <w:tcW w:w="1360" w:type="dxa"/>
            <w:tcBorders>
              <w:top w:val="single" w:sz="4" w:space="0" w:color="auto"/>
              <w:left w:val="none" w:sz="0" w:space="0" w:color="auto"/>
              <w:bottom w:val="single" w:sz="4" w:space="0" w:color="auto"/>
              <w:right w:val="none" w:sz="0" w:space="0" w:color="auto"/>
            </w:tcBorders>
            <w:shd w:val="clear" w:color="auto" w:fill="auto"/>
            <w:noWrap/>
            <w:hideMark/>
          </w:tcPr>
          <w:p w14:paraId="23E98BFD" w14:textId="77777777" w:rsidR="00B611A8" w:rsidRPr="00B611A8" w:rsidRDefault="00B611A8" w:rsidP="00B611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val="en-US" w:eastAsia="pt-BR"/>
              </w:rPr>
            </w:pPr>
            <w:r w:rsidRPr="00B611A8">
              <w:rPr>
                <w:rFonts w:ascii="Book Antiqua" w:eastAsia="Times New Roman" w:hAnsi="Book Antiqua" w:cs="Arial"/>
                <w:bCs w:val="0"/>
                <w:color w:val="000000"/>
                <w:lang w:val="en-US" w:eastAsia="pt-BR"/>
              </w:rPr>
              <w:t>Total (%)</w:t>
            </w:r>
          </w:p>
        </w:tc>
        <w:tc>
          <w:tcPr>
            <w:tcW w:w="2033" w:type="dxa"/>
            <w:tcBorders>
              <w:top w:val="single" w:sz="4" w:space="0" w:color="auto"/>
              <w:left w:val="none" w:sz="0" w:space="0" w:color="auto"/>
              <w:bottom w:val="single" w:sz="4" w:space="0" w:color="auto"/>
              <w:right w:val="none" w:sz="0" w:space="0" w:color="auto"/>
            </w:tcBorders>
            <w:shd w:val="clear" w:color="auto" w:fill="auto"/>
            <w:noWrap/>
            <w:hideMark/>
          </w:tcPr>
          <w:p w14:paraId="51AC2E85" w14:textId="77777777" w:rsidR="00B611A8" w:rsidRPr="00B611A8" w:rsidRDefault="00B611A8" w:rsidP="00B611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val="en-US" w:eastAsia="pt-BR"/>
              </w:rPr>
            </w:pPr>
            <w:r w:rsidRPr="00AF4330">
              <w:rPr>
                <w:rFonts w:ascii="Book Antiqua" w:eastAsia="Book Antiqua" w:hAnsi="Book Antiqua" w:cs="Book Antiqua"/>
                <w:i/>
                <w:color w:val="000000"/>
              </w:rPr>
              <w:t>H</w:t>
            </w:r>
            <w:r w:rsidRPr="00AF4330">
              <w:rPr>
                <w:rFonts w:ascii="Book Antiqua" w:hAnsi="Book Antiqua" w:cs="Book Antiqua" w:hint="eastAsia"/>
                <w:i/>
                <w:color w:val="000000"/>
                <w:lang w:eastAsia="zh-CN"/>
              </w:rPr>
              <w:t>.</w:t>
            </w:r>
            <w:r w:rsidRPr="00AF4330">
              <w:rPr>
                <w:rFonts w:ascii="Book Antiqua" w:eastAsia="Book Antiqua" w:hAnsi="Book Antiqua" w:cs="Book Antiqua"/>
                <w:i/>
                <w:color w:val="000000"/>
              </w:rPr>
              <w:t xml:space="preserve"> pylori</w:t>
            </w:r>
            <w:r w:rsidRPr="00B611A8">
              <w:rPr>
                <w:rFonts w:ascii="Book Antiqua" w:eastAsia="Times New Roman" w:hAnsi="Book Antiqua" w:cs="Arial"/>
                <w:bCs w:val="0"/>
                <w:color w:val="000000"/>
                <w:lang w:val="en-US" w:eastAsia="pt-BR"/>
              </w:rPr>
              <w:t xml:space="preserve"> + (%)</w:t>
            </w:r>
            <w:r>
              <w:rPr>
                <w:rFonts w:ascii="Book Antiqua" w:hAnsi="Book Antiqua" w:cs="Arial" w:hint="eastAsia"/>
                <w:bCs w:val="0"/>
                <w:color w:val="000000"/>
                <w:lang w:val="en-US" w:eastAsia="zh-CN"/>
              </w:rPr>
              <w:t xml:space="preserve"> </w:t>
            </w:r>
            <w:r w:rsidRPr="00B611A8">
              <w:rPr>
                <w:rFonts w:ascii="Book Antiqua" w:eastAsia="Times New Roman" w:hAnsi="Book Antiqua" w:cs="Arial"/>
                <w:bCs w:val="0"/>
                <w:color w:val="000000"/>
                <w:lang w:val="en-US" w:eastAsia="pt-BR"/>
              </w:rPr>
              <w:t>47 (25.1%)</w:t>
            </w:r>
          </w:p>
        </w:tc>
        <w:tc>
          <w:tcPr>
            <w:tcW w:w="1561" w:type="dxa"/>
            <w:tcBorders>
              <w:top w:val="single" w:sz="4" w:space="0" w:color="auto"/>
              <w:left w:val="none" w:sz="0" w:space="0" w:color="auto"/>
              <w:bottom w:val="single" w:sz="4" w:space="0" w:color="auto"/>
              <w:right w:val="none" w:sz="0" w:space="0" w:color="auto"/>
            </w:tcBorders>
            <w:shd w:val="clear" w:color="auto" w:fill="auto"/>
            <w:noWrap/>
            <w:hideMark/>
          </w:tcPr>
          <w:p w14:paraId="55817457" w14:textId="77777777" w:rsidR="00B611A8" w:rsidRPr="00B611A8" w:rsidRDefault="00B611A8" w:rsidP="00B611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val="en-US" w:eastAsia="pt-BR"/>
              </w:rPr>
            </w:pPr>
            <w:r w:rsidRPr="00AF4330">
              <w:rPr>
                <w:rFonts w:ascii="Book Antiqua" w:eastAsia="Book Antiqua" w:hAnsi="Book Antiqua" w:cs="Book Antiqua"/>
                <w:i/>
                <w:color w:val="000000"/>
              </w:rPr>
              <w:t>H</w:t>
            </w:r>
            <w:r w:rsidRPr="00AF4330">
              <w:rPr>
                <w:rFonts w:ascii="Book Antiqua" w:hAnsi="Book Antiqua" w:cs="Book Antiqua" w:hint="eastAsia"/>
                <w:i/>
                <w:color w:val="000000"/>
                <w:lang w:eastAsia="zh-CN"/>
              </w:rPr>
              <w:t>.</w:t>
            </w:r>
            <w:r w:rsidRPr="00AF4330">
              <w:rPr>
                <w:rFonts w:ascii="Book Antiqua" w:eastAsia="Book Antiqua" w:hAnsi="Book Antiqua" w:cs="Book Antiqua"/>
                <w:i/>
                <w:color w:val="000000"/>
              </w:rPr>
              <w:t xml:space="preserve"> pylori</w:t>
            </w:r>
            <w:r>
              <w:rPr>
                <w:rFonts w:ascii="Book Antiqua" w:hAnsi="Book Antiqua" w:cs="Arial" w:hint="eastAsia"/>
                <w:bCs w:val="0"/>
                <w:color w:val="000000"/>
                <w:lang w:val="en-US" w:eastAsia="zh-CN"/>
              </w:rPr>
              <w:t>-</w:t>
            </w:r>
            <w:r w:rsidRPr="00B611A8">
              <w:rPr>
                <w:rFonts w:ascii="Book Antiqua" w:eastAsia="Times New Roman" w:hAnsi="Book Antiqua" w:cs="Arial"/>
                <w:bCs w:val="0"/>
                <w:color w:val="000000"/>
                <w:lang w:val="en-US" w:eastAsia="pt-BR"/>
              </w:rPr>
              <w:t>(%)</w:t>
            </w:r>
            <w:r>
              <w:rPr>
                <w:rFonts w:ascii="Book Antiqua" w:hAnsi="Book Antiqua" w:cs="Arial" w:hint="eastAsia"/>
                <w:bCs w:val="0"/>
                <w:color w:val="000000"/>
                <w:lang w:val="en-US" w:eastAsia="zh-CN"/>
              </w:rPr>
              <w:t xml:space="preserve"> </w:t>
            </w:r>
            <w:r w:rsidRPr="00B611A8">
              <w:rPr>
                <w:rFonts w:ascii="Book Antiqua" w:eastAsia="Times New Roman" w:hAnsi="Book Antiqua" w:cs="Arial"/>
                <w:bCs w:val="0"/>
                <w:color w:val="000000"/>
                <w:lang w:val="en-US" w:eastAsia="pt-BR"/>
              </w:rPr>
              <w:t>140 (74.9%)</w:t>
            </w:r>
          </w:p>
        </w:tc>
        <w:tc>
          <w:tcPr>
            <w:tcW w:w="1916" w:type="dxa"/>
            <w:tcBorders>
              <w:top w:val="single" w:sz="4" w:space="0" w:color="auto"/>
              <w:left w:val="none" w:sz="0" w:space="0" w:color="auto"/>
              <w:bottom w:val="single" w:sz="4" w:space="0" w:color="auto"/>
              <w:right w:val="none" w:sz="0" w:space="0" w:color="auto"/>
            </w:tcBorders>
            <w:shd w:val="clear" w:color="auto" w:fill="auto"/>
          </w:tcPr>
          <w:p w14:paraId="62590725" w14:textId="77777777" w:rsidR="00B611A8" w:rsidRPr="00B611A8" w:rsidRDefault="00B611A8" w:rsidP="00B611A8">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000000"/>
                <w:lang w:val="en-US" w:eastAsia="zh-CN"/>
              </w:rPr>
            </w:pPr>
            <w:r w:rsidRPr="00B611A8">
              <w:rPr>
                <w:rFonts w:ascii="Book Antiqua" w:hAnsi="Book Antiqua" w:cs="Arial" w:hint="eastAsia"/>
                <w:i/>
                <w:color w:val="000000"/>
                <w:lang w:val="en-US" w:eastAsia="zh-CN"/>
              </w:rPr>
              <w:t>P</w:t>
            </w:r>
            <w:r>
              <w:rPr>
                <w:rFonts w:ascii="Book Antiqua" w:hAnsi="Book Antiqua" w:cs="Arial" w:hint="eastAsia"/>
                <w:color w:val="000000"/>
                <w:lang w:val="en-US" w:eastAsia="zh-CN"/>
              </w:rPr>
              <w:t xml:space="preserve"> value</w:t>
            </w:r>
          </w:p>
        </w:tc>
      </w:tr>
      <w:tr w:rsidR="00B611A8" w:rsidRPr="00B611A8" w14:paraId="335103CF" w14:textId="77777777" w:rsidTr="00B61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top w:val="single" w:sz="4" w:space="0" w:color="auto"/>
              <w:left w:val="none" w:sz="0" w:space="0" w:color="auto"/>
              <w:right w:val="none" w:sz="0" w:space="0" w:color="auto"/>
            </w:tcBorders>
            <w:shd w:val="clear" w:color="auto" w:fill="auto"/>
            <w:noWrap/>
            <w:hideMark/>
          </w:tcPr>
          <w:p w14:paraId="572EE7D1" w14:textId="77777777" w:rsidR="00B611A8" w:rsidRPr="00B611A8" w:rsidRDefault="00B611A8" w:rsidP="00B611A8">
            <w:pPr>
              <w:spacing w:line="360" w:lineRule="auto"/>
              <w:jc w:val="both"/>
              <w:rPr>
                <w:rFonts w:ascii="Book Antiqua" w:hAnsi="Book Antiqua" w:cs="Arial"/>
                <w:b w:val="0"/>
                <w:bCs w:val="0"/>
                <w:color w:val="000000"/>
                <w:lang w:val="en-US" w:eastAsia="zh-CN"/>
              </w:rPr>
            </w:pPr>
            <w:r w:rsidRPr="00B611A8">
              <w:rPr>
                <w:rFonts w:ascii="Book Antiqua" w:eastAsia="Times New Roman" w:hAnsi="Book Antiqua" w:cs="Arial"/>
                <w:b w:val="0"/>
                <w:bCs w:val="0"/>
                <w:color w:val="000000"/>
                <w:lang w:val="en-US" w:eastAsia="pt-BR"/>
              </w:rPr>
              <w:t>Age</w:t>
            </w:r>
            <w:r>
              <w:rPr>
                <w:rFonts w:ascii="Book Antiqua" w:hAnsi="Book Antiqua" w:cs="Arial" w:hint="eastAsia"/>
                <w:b w:val="0"/>
                <w:bCs w:val="0"/>
                <w:color w:val="000000"/>
                <w:lang w:val="en-US" w:eastAsia="zh-CN"/>
              </w:rPr>
              <w:t xml:space="preserve">, </w:t>
            </w:r>
            <w:proofErr w:type="spellStart"/>
            <w:r>
              <w:rPr>
                <w:rFonts w:ascii="Book Antiqua" w:hAnsi="Book Antiqua" w:cs="Arial" w:hint="eastAsia"/>
                <w:b w:val="0"/>
                <w:bCs w:val="0"/>
                <w:color w:val="000000"/>
                <w:lang w:val="en-US" w:eastAsia="zh-CN"/>
              </w:rPr>
              <w:t>yr</w:t>
            </w:r>
            <w:proofErr w:type="spellEnd"/>
          </w:p>
        </w:tc>
        <w:tc>
          <w:tcPr>
            <w:tcW w:w="1360" w:type="dxa"/>
            <w:tcBorders>
              <w:top w:val="single" w:sz="4" w:space="0" w:color="auto"/>
              <w:left w:val="none" w:sz="0" w:space="0" w:color="auto"/>
              <w:right w:val="none" w:sz="0" w:space="0" w:color="auto"/>
            </w:tcBorders>
            <w:shd w:val="clear" w:color="auto" w:fill="auto"/>
            <w:noWrap/>
            <w:hideMark/>
          </w:tcPr>
          <w:p w14:paraId="3D803004"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US" w:eastAsia="zh-CN"/>
              </w:rPr>
            </w:pPr>
          </w:p>
        </w:tc>
        <w:tc>
          <w:tcPr>
            <w:tcW w:w="2033" w:type="dxa"/>
            <w:tcBorders>
              <w:top w:val="single" w:sz="4" w:space="0" w:color="auto"/>
              <w:left w:val="none" w:sz="0" w:space="0" w:color="auto"/>
              <w:right w:val="none" w:sz="0" w:space="0" w:color="auto"/>
            </w:tcBorders>
            <w:shd w:val="clear" w:color="auto" w:fill="auto"/>
            <w:noWrap/>
            <w:hideMark/>
          </w:tcPr>
          <w:p w14:paraId="79BEE34A"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US" w:eastAsia="zh-CN"/>
              </w:rPr>
            </w:pPr>
          </w:p>
        </w:tc>
        <w:tc>
          <w:tcPr>
            <w:tcW w:w="1561" w:type="dxa"/>
            <w:tcBorders>
              <w:top w:val="single" w:sz="4" w:space="0" w:color="auto"/>
              <w:left w:val="none" w:sz="0" w:space="0" w:color="auto"/>
              <w:right w:val="none" w:sz="0" w:space="0" w:color="auto"/>
            </w:tcBorders>
            <w:shd w:val="clear" w:color="auto" w:fill="auto"/>
            <w:noWrap/>
            <w:hideMark/>
          </w:tcPr>
          <w:p w14:paraId="2B2285EB"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US" w:eastAsia="zh-CN"/>
              </w:rPr>
            </w:pPr>
          </w:p>
        </w:tc>
        <w:tc>
          <w:tcPr>
            <w:tcW w:w="1916" w:type="dxa"/>
            <w:tcBorders>
              <w:top w:val="single" w:sz="4" w:space="0" w:color="auto"/>
              <w:left w:val="none" w:sz="0" w:space="0" w:color="auto"/>
              <w:right w:val="none" w:sz="0" w:space="0" w:color="auto"/>
            </w:tcBorders>
            <w:shd w:val="clear" w:color="auto" w:fill="auto"/>
          </w:tcPr>
          <w:p w14:paraId="667861E9"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0.580</w:t>
            </w:r>
          </w:p>
        </w:tc>
      </w:tr>
      <w:tr w:rsidR="00B611A8" w:rsidRPr="00B611A8" w14:paraId="7CE03237" w14:textId="77777777" w:rsidTr="00B611A8">
        <w:tc>
          <w:tcPr>
            <w:cnfStyle w:val="001000000000" w:firstRow="0" w:lastRow="0" w:firstColumn="1" w:lastColumn="0" w:oddVBand="0" w:evenVBand="0" w:oddHBand="0" w:evenHBand="0" w:firstRowFirstColumn="0" w:firstRowLastColumn="0" w:lastRowFirstColumn="0" w:lastRowLastColumn="0"/>
            <w:tcW w:w="2706" w:type="dxa"/>
            <w:shd w:val="clear" w:color="auto" w:fill="auto"/>
            <w:noWrap/>
            <w:hideMark/>
          </w:tcPr>
          <w:p w14:paraId="460BDFB6" w14:textId="77777777" w:rsidR="00B611A8" w:rsidRPr="00B611A8" w:rsidRDefault="00B611A8" w:rsidP="00B611A8">
            <w:pPr>
              <w:spacing w:line="360" w:lineRule="auto"/>
              <w:ind w:firstLineChars="100" w:firstLine="240"/>
              <w:jc w:val="both"/>
              <w:rPr>
                <w:rFonts w:ascii="Book Antiqua" w:eastAsia="Times New Roman" w:hAnsi="Book Antiqua" w:cs="Arial"/>
                <w:b w:val="0"/>
                <w:color w:val="000000"/>
                <w:lang w:val="en-US" w:eastAsia="pt-BR"/>
              </w:rPr>
            </w:pPr>
            <w:r w:rsidRPr="00B611A8">
              <w:rPr>
                <w:rFonts w:ascii="Book Antiqua" w:eastAsia="Times New Roman" w:hAnsi="Book Antiqua" w:cs="Arial"/>
                <w:b w:val="0"/>
                <w:color w:val="000000"/>
                <w:lang w:val="en-US" w:eastAsia="pt-BR"/>
              </w:rPr>
              <w:t>&lt; 50</w:t>
            </w:r>
          </w:p>
        </w:tc>
        <w:tc>
          <w:tcPr>
            <w:tcW w:w="1360" w:type="dxa"/>
            <w:shd w:val="clear" w:color="auto" w:fill="auto"/>
            <w:noWrap/>
            <w:hideMark/>
          </w:tcPr>
          <w:p w14:paraId="509215D8"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85 (45.5)</w:t>
            </w:r>
          </w:p>
        </w:tc>
        <w:tc>
          <w:tcPr>
            <w:tcW w:w="2033" w:type="dxa"/>
            <w:shd w:val="clear" w:color="auto" w:fill="auto"/>
            <w:noWrap/>
            <w:hideMark/>
          </w:tcPr>
          <w:p w14:paraId="0F5CD950"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23 (48.9)</w:t>
            </w:r>
          </w:p>
        </w:tc>
        <w:tc>
          <w:tcPr>
            <w:tcW w:w="1561" w:type="dxa"/>
            <w:shd w:val="clear" w:color="auto" w:fill="auto"/>
            <w:noWrap/>
            <w:hideMark/>
          </w:tcPr>
          <w:p w14:paraId="78097D5E"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62 (44.3)</w:t>
            </w:r>
          </w:p>
        </w:tc>
        <w:tc>
          <w:tcPr>
            <w:tcW w:w="1916" w:type="dxa"/>
            <w:shd w:val="clear" w:color="auto" w:fill="auto"/>
          </w:tcPr>
          <w:p w14:paraId="1F1B7EE7"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p>
        </w:tc>
      </w:tr>
      <w:tr w:rsidR="00B611A8" w:rsidRPr="00B611A8" w14:paraId="0FC4CC0F" w14:textId="77777777" w:rsidTr="00B61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left w:val="none" w:sz="0" w:space="0" w:color="auto"/>
              <w:right w:val="none" w:sz="0" w:space="0" w:color="auto"/>
            </w:tcBorders>
            <w:shd w:val="clear" w:color="auto" w:fill="auto"/>
            <w:noWrap/>
            <w:hideMark/>
          </w:tcPr>
          <w:p w14:paraId="3FF36111" w14:textId="77777777" w:rsidR="00B611A8" w:rsidRPr="00B611A8" w:rsidRDefault="00B611A8" w:rsidP="00B611A8">
            <w:pPr>
              <w:spacing w:line="360" w:lineRule="auto"/>
              <w:ind w:firstLineChars="100" w:firstLine="240"/>
              <w:jc w:val="both"/>
              <w:rPr>
                <w:rFonts w:ascii="Book Antiqua" w:eastAsia="Times New Roman" w:hAnsi="Book Antiqua" w:cs="Arial"/>
                <w:b w:val="0"/>
                <w:bCs w:val="0"/>
                <w:color w:val="000000"/>
                <w:lang w:val="en-US" w:eastAsia="pt-BR"/>
              </w:rPr>
            </w:pPr>
            <w:r w:rsidRPr="00B611A8">
              <w:rPr>
                <w:rFonts w:ascii="Book Antiqua" w:eastAsia="Times New Roman" w:hAnsi="Book Antiqua" w:cs="Arial"/>
                <w:b w:val="0"/>
                <w:color w:val="000000"/>
                <w:lang w:val="en-US" w:eastAsia="pt-BR"/>
              </w:rPr>
              <w:t>&gt; 50</w:t>
            </w:r>
          </w:p>
        </w:tc>
        <w:tc>
          <w:tcPr>
            <w:tcW w:w="1360" w:type="dxa"/>
            <w:tcBorders>
              <w:left w:val="none" w:sz="0" w:space="0" w:color="auto"/>
              <w:right w:val="none" w:sz="0" w:space="0" w:color="auto"/>
            </w:tcBorders>
            <w:shd w:val="clear" w:color="auto" w:fill="auto"/>
            <w:noWrap/>
            <w:hideMark/>
          </w:tcPr>
          <w:p w14:paraId="76DF9107"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102 (54.5)</w:t>
            </w:r>
          </w:p>
        </w:tc>
        <w:tc>
          <w:tcPr>
            <w:tcW w:w="2033" w:type="dxa"/>
            <w:tcBorders>
              <w:left w:val="none" w:sz="0" w:space="0" w:color="auto"/>
              <w:right w:val="none" w:sz="0" w:space="0" w:color="auto"/>
            </w:tcBorders>
            <w:shd w:val="clear" w:color="auto" w:fill="auto"/>
            <w:noWrap/>
            <w:hideMark/>
          </w:tcPr>
          <w:p w14:paraId="79CBC129"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24 (51.1)</w:t>
            </w:r>
          </w:p>
        </w:tc>
        <w:tc>
          <w:tcPr>
            <w:tcW w:w="1561" w:type="dxa"/>
            <w:tcBorders>
              <w:left w:val="none" w:sz="0" w:space="0" w:color="auto"/>
              <w:right w:val="none" w:sz="0" w:space="0" w:color="auto"/>
            </w:tcBorders>
            <w:shd w:val="clear" w:color="auto" w:fill="auto"/>
            <w:noWrap/>
            <w:hideMark/>
          </w:tcPr>
          <w:p w14:paraId="18BE3968"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78 (55.7)</w:t>
            </w:r>
          </w:p>
        </w:tc>
        <w:tc>
          <w:tcPr>
            <w:tcW w:w="1916" w:type="dxa"/>
            <w:tcBorders>
              <w:left w:val="none" w:sz="0" w:space="0" w:color="auto"/>
              <w:right w:val="none" w:sz="0" w:space="0" w:color="auto"/>
            </w:tcBorders>
            <w:shd w:val="clear" w:color="auto" w:fill="auto"/>
          </w:tcPr>
          <w:p w14:paraId="54AD19D4"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p>
        </w:tc>
      </w:tr>
      <w:tr w:rsidR="00B611A8" w:rsidRPr="00B611A8" w14:paraId="4825BA57" w14:textId="77777777" w:rsidTr="00B611A8">
        <w:tc>
          <w:tcPr>
            <w:cnfStyle w:val="001000000000" w:firstRow="0" w:lastRow="0" w:firstColumn="1" w:lastColumn="0" w:oddVBand="0" w:evenVBand="0" w:oddHBand="0" w:evenHBand="0" w:firstRowFirstColumn="0" w:firstRowLastColumn="0" w:lastRowFirstColumn="0" w:lastRowLastColumn="0"/>
            <w:tcW w:w="2706" w:type="dxa"/>
            <w:shd w:val="clear" w:color="auto" w:fill="auto"/>
            <w:noWrap/>
            <w:hideMark/>
          </w:tcPr>
          <w:p w14:paraId="0BD52076" w14:textId="77777777" w:rsidR="00B611A8" w:rsidRPr="00B611A8" w:rsidRDefault="00B611A8" w:rsidP="00B611A8">
            <w:pPr>
              <w:spacing w:line="360" w:lineRule="auto"/>
              <w:jc w:val="both"/>
              <w:rPr>
                <w:rFonts w:ascii="Book Antiqua" w:eastAsia="Times New Roman" w:hAnsi="Book Antiqua" w:cs="Arial"/>
                <w:b w:val="0"/>
                <w:bCs w:val="0"/>
                <w:color w:val="000000"/>
                <w:lang w:val="en-US" w:eastAsia="pt-BR"/>
              </w:rPr>
            </w:pPr>
            <w:r w:rsidRPr="00B611A8">
              <w:rPr>
                <w:rFonts w:ascii="Book Antiqua" w:eastAsia="Times New Roman" w:hAnsi="Book Antiqua" w:cs="Arial"/>
                <w:b w:val="0"/>
                <w:bCs w:val="0"/>
                <w:color w:val="000000"/>
                <w:lang w:val="en-US" w:eastAsia="pt-BR"/>
              </w:rPr>
              <w:t>Gender</w:t>
            </w:r>
          </w:p>
        </w:tc>
        <w:tc>
          <w:tcPr>
            <w:tcW w:w="1360" w:type="dxa"/>
            <w:shd w:val="clear" w:color="auto" w:fill="auto"/>
            <w:noWrap/>
            <w:hideMark/>
          </w:tcPr>
          <w:p w14:paraId="0A4B0D83"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val="en-US" w:eastAsia="zh-CN"/>
              </w:rPr>
            </w:pPr>
          </w:p>
        </w:tc>
        <w:tc>
          <w:tcPr>
            <w:tcW w:w="2033" w:type="dxa"/>
            <w:shd w:val="clear" w:color="auto" w:fill="auto"/>
            <w:noWrap/>
            <w:hideMark/>
          </w:tcPr>
          <w:p w14:paraId="7C52085E"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val="en-US" w:eastAsia="zh-CN"/>
              </w:rPr>
            </w:pPr>
          </w:p>
        </w:tc>
        <w:tc>
          <w:tcPr>
            <w:tcW w:w="1561" w:type="dxa"/>
            <w:shd w:val="clear" w:color="auto" w:fill="auto"/>
            <w:noWrap/>
            <w:hideMark/>
          </w:tcPr>
          <w:p w14:paraId="7217FDAC"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val="en-US" w:eastAsia="zh-CN"/>
              </w:rPr>
            </w:pPr>
          </w:p>
        </w:tc>
        <w:tc>
          <w:tcPr>
            <w:tcW w:w="1916" w:type="dxa"/>
            <w:shd w:val="clear" w:color="auto" w:fill="auto"/>
          </w:tcPr>
          <w:p w14:paraId="1D6BB5AF"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0.629</w:t>
            </w:r>
          </w:p>
        </w:tc>
      </w:tr>
      <w:tr w:rsidR="00B611A8" w:rsidRPr="00B611A8" w14:paraId="76F7B0FE" w14:textId="77777777" w:rsidTr="00B61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left w:val="none" w:sz="0" w:space="0" w:color="auto"/>
              <w:right w:val="none" w:sz="0" w:space="0" w:color="auto"/>
            </w:tcBorders>
            <w:shd w:val="clear" w:color="auto" w:fill="auto"/>
            <w:noWrap/>
            <w:hideMark/>
          </w:tcPr>
          <w:p w14:paraId="6A6A652F" w14:textId="77777777" w:rsidR="00B611A8" w:rsidRPr="00B611A8" w:rsidRDefault="00B611A8" w:rsidP="00B611A8">
            <w:pPr>
              <w:spacing w:line="360" w:lineRule="auto"/>
              <w:ind w:firstLineChars="100" w:firstLine="240"/>
              <w:jc w:val="both"/>
              <w:rPr>
                <w:rFonts w:ascii="Book Antiqua" w:eastAsia="Times New Roman" w:hAnsi="Book Antiqua" w:cs="Arial"/>
                <w:b w:val="0"/>
                <w:color w:val="000000"/>
                <w:lang w:val="en-US" w:eastAsia="pt-BR"/>
              </w:rPr>
            </w:pPr>
            <w:r w:rsidRPr="00B611A8">
              <w:rPr>
                <w:rFonts w:ascii="Book Antiqua" w:eastAsia="Times New Roman" w:hAnsi="Book Antiqua" w:cs="Arial"/>
                <w:b w:val="0"/>
                <w:color w:val="000000"/>
                <w:lang w:val="en-US" w:eastAsia="pt-BR"/>
              </w:rPr>
              <w:t>Male</w:t>
            </w:r>
          </w:p>
        </w:tc>
        <w:tc>
          <w:tcPr>
            <w:tcW w:w="1360" w:type="dxa"/>
            <w:tcBorders>
              <w:left w:val="none" w:sz="0" w:space="0" w:color="auto"/>
              <w:right w:val="none" w:sz="0" w:space="0" w:color="auto"/>
            </w:tcBorders>
            <w:shd w:val="clear" w:color="auto" w:fill="auto"/>
            <w:noWrap/>
            <w:hideMark/>
          </w:tcPr>
          <w:p w14:paraId="0EB8A427"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74 (39.5)</w:t>
            </w:r>
          </w:p>
        </w:tc>
        <w:tc>
          <w:tcPr>
            <w:tcW w:w="2033" w:type="dxa"/>
            <w:tcBorders>
              <w:left w:val="none" w:sz="0" w:space="0" w:color="auto"/>
              <w:right w:val="none" w:sz="0" w:space="0" w:color="auto"/>
            </w:tcBorders>
            <w:shd w:val="clear" w:color="auto" w:fill="auto"/>
            <w:noWrap/>
            <w:hideMark/>
          </w:tcPr>
          <w:p w14:paraId="5C7E2B1B"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20 (42.5)</w:t>
            </w:r>
          </w:p>
        </w:tc>
        <w:tc>
          <w:tcPr>
            <w:tcW w:w="1561" w:type="dxa"/>
            <w:tcBorders>
              <w:left w:val="none" w:sz="0" w:space="0" w:color="auto"/>
              <w:right w:val="none" w:sz="0" w:space="0" w:color="auto"/>
            </w:tcBorders>
            <w:shd w:val="clear" w:color="auto" w:fill="auto"/>
            <w:noWrap/>
            <w:hideMark/>
          </w:tcPr>
          <w:p w14:paraId="6F489AD3"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54 (38.6)</w:t>
            </w:r>
          </w:p>
        </w:tc>
        <w:tc>
          <w:tcPr>
            <w:tcW w:w="1916" w:type="dxa"/>
            <w:tcBorders>
              <w:left w:val="none" w:sz="0" w:space="0" w:color="auto"/>
              <w:right w:val="none" w:sz="0" w:space="0" w:color="auto"/>
            </w:tcBorders>
            <w:shd w:val="clear" w:color="auto" w:fill="auto"/>
          </w:tcPr>
          <w:p w14:paraId="4F687FB2"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p>
        </w:tc>
      </w:tr>
      <w:tr w:rsidR="00B611A8" w:rsidRPr="00B611A8" w14:paraId="011D2408" w14:textId="77777777" w:rsidTr="00B611A8">
        <w:tc>
          <w:tcPr>
            <w:cnfStyle w:val="001000000000" w:firstRow="0" w:lastRow="0" w:firstColumn="1" w:lastColumn="0" w:oddVBand="0" w:evenVBand="0" w:oddHBand="0" w:evenHBand="0" w:firstRowFirstColumn="0" w:firstRowLastColumn="0" w:lastRowFirstColumn="0" w:lastRowLastColumn="0"/>
            <w:tcW w:w="2706" w:type="dxa"/>
            <w:shd w:val="clear" w:color="auto" w:fill="auto"/>
            <w:noWrap/>
            <w:hideMark/>
          </w:tcPr>
          <w:p w14:paraId="174DFE9B" w14:textId="77777777" w:rsidR="00B611A8" w:rsidRPr="00B611A8" w:rsidRDefault="00B611A8" w:rsidP="00B611A8">
            <w:pPr>
              <w:spacing w:line="360" w:lineRule="auto"/>
              <w:ind w:firstLineChars="100" w:firstLine="240"/>
              <w:jc w:val="both"/>
              <w:rPr>
                <w:rFonts w:ascii="Book Antiqua" w:eastAsia="Times New Roman" w:hAnsi="Book Antiqua" w:cs="Arial"/>
                <w:b w:val="0"/>
                <w:bCs w:val="0"/>
                <w:color w:val="000000"/>
                <w:lang w:val="en-US" w:eastAsia="pt-BR"/>
              </w:rPr>
            </w:pPr>
            <w:r w:rsidRPr="00B611A8">
              <w:rPr>
                <w:rFonts w:ascii="Book Antiqua" w:eastAsia="Times New Roman" w:hAnsi="Book Antiqua" w:cs="Arial"/>
                <w:b w:val="0"/>
                <w:color w:val="000000"/>
                <w:lang w:val="en-US" w:eastAsia="pt-BR"/>
              </w:rPr>
              <w:t>Female</w:t>
            </w:r>
          </w:p>
        </w:tc>
        <w:tc>
          <w:tcPr>
            <w:tcW w:w="1360" w:type="dxa"/>
            <w:shd w:val="clear" w:color="auto" w:fill="auto"/>
            <w:noWrap/>
            <w:hideMark/>
          </w:tcPr>
          <w:p w14:paraId="262D3D61"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113 (60.5)</w:t>
            </w:r>
          </w:p>
        </w:tc>
        <w:tc>
          <w:tcPr>
            <w:tcW w:w="2033" w:type="dxa"/>
            <w:shd w:val="clear" w:color="auto" w:fill="auto"/>
            <w:noWrap/>
            <w:hideMark/>
          </w:tcPr>
          <w:p w14:paraId="30986724"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27 (57.5)</w:t>
            </w:r>
          </w:p>
        </w:tc>
        <w:tc>
          <w:tcPr>
            <w:tcW w:w="1561" w:type="dxa"/>
            <w:shd w:val="clear" w:color="auto" w:fill="auto"/>
            <w:noWrap/>
            <w:hideMark/>
          </w:tcPr>
          <w:p w14:paraId="61B98CB2"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86 (61.4)</w:t>
            </w:r>
          </w:p>
        </w:tc>
        <w:tc>
          <w:tcPr>
            <w:tcW w:w="1916" w:type="dxa"/>
            <w:shd w:val="clear" w:color="auto" w:fill="auto"/>
          </w:tcPr>
          <w:p w14:paraId="2657607B"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p>
        </w:tc>
      </w:tr>
      <w:tr w:rsidR="00B611A8" w:rsidRPr="00B611A8" w14:paraId="6DF5C316" w14:textId="77777777" w:rsidTr="00B61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left w:val="none" w:sz="0" w:space="0" w:color="auto"/>
              <w:right w:val="none" w:sz="0" w:space="0" w:color="auto"/>
            </w:tcBorders>
            <w:shd w:val="clear" w:color="auto" w:fill="auto"/>
            <w:noWrap/>
            <w:hideMark/>
          </w:tcPr>
          <w:p w14:paraId="55FBF61C" w14:textId="77777777" w:rsidR="00B611A8" w:rsidRPr="00B611A8" w:rsidRDefault="00B611A8" w:rsidP="00B611A8">
            <w:pPr>
              <w:spacing w:line="360" w:lineRule="auto"/>
              <w:jc w:val="both"/>
              <w:rPr>
                <w:rFonts w:ascii="Book Antiqua" w:eastAsia="Times New Roman" w:hAnsi="Book Antiqua" w:cs="Arial"/>
                <w:b w:val="0"/>
                <w:bCs w:val="0"/>
                <w:color w:val="000000"/>
                <w:lang w:val="en-US" w:eastAsia="pt-BR"/>
              </w:rPr>
            </w:pPr>
            <w:r w:rsidRPr="00B611A8">
              <w:rPr>
                <w:rFonts w:ascii="Book Antiqua" w:eastAsia="Times New Roman" w:hAnsi="Book Antiqua" w:cs="Arial"/>
                <w:b w:val="0"/>
                <w:bCs w:val="0"/>
                <w:color w:val="000000"/>
                <w:lang w:val="en-US" w:eastAsia="pt-BR"/>
              </w:rPr>
              <w:t>Symptoms</w:t>
            </w:r>
          </w:p>
        </w:tc>
        <w:tc>
          <w:tcPr>
            <w:tcW w:w="1360" w:type="dxa"/>
            <w:tcBorders>
              <w:left w:val="none" w:sz="0" w:space="0" w:color="auto"/>
              <w:right w:val="none" w:sz="0" w:space="0" w:color="auto"/>
            </w:tcBorders>
            <w:shd w:val="clear" w:color="auto" w:fill="auto"/>
            <w:noWrap/>
            <w:hideMark/>
          </w:tcPr>
          <w:p w14:paraId="3E1D7AA6"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US" w:eastAsia="zh-CN"/>
              </w:rPr>
            </w:pPr>
          </w:p>
        </w:tc>
        <w:tc>
          <w:tcPr>
            <w:tcW w:w="2033" w:type="dxa"/>
            <w:tcBorders>
              <w:left w:val="none" w:sz="0" w:space="0" w:color="auto"/>
              <w:right w:val="none" w:sz="0" w:space="0" w:color="auto"/>
            </w:tcBorders>
            <w:shd w:val="clear" w:color="auto" w:fill="auto"/>
            <w:noWrap/>
            <w:hideMark/>
          </w:tcPr>
          <w:p w14:paraId="0BF6F585"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US" w:eastAsia="zh-CN"/>
              </w:rPr>
            </w:pPr>
          </w:p>
        </w:tc>
        <w:tc>
          <w:tcPr>
            <w:tcW w:w="1561" w:type="dxa"/>
            <w:tcBorders>
              <w:left w:val="none" w:sz="0" w:space="0" w:color="auto"/>
              <w:right w:val="none" w:sz="0" w:space="0" w:color="auto"/>
            </w:tcBorders>
            <w:shd w:val="clear" w:color="auto" w:fill="auto"/>
            <w:noWrap/>
          </w:tcPr>
          <w:p w14:paraId="1C35A02C"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000000"/>
                <w:lang w:val="en-US" w:eastAsia="zh-CN"/>
              </w:rPr>
            </w:pPr>
          </w:p>
        </w:tc>
        <w:tc>
          <w:tcPr>
            <w:tcW w:w="1916" w:type="dxa"/>
            <w:tcBorders>
              <w:left w:val="none" w:sz="0" w:space="0" w:color="auto"/>
              <w:right w:val="none" w:sz="0" w:space="0" w:color="auto"/>
            </w:tcBorders>
            <w:shd w:val="clear" w:color="auto" w:fill="auto"/>
          </w:tcPr>
          <w:p w14:paraId="504E7BF2"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p>
        </w:tc>
      </w:tr>
      <w:tr w:rsidR="00B611A8" w:rsidRPr="00B611A8" w14:paraId="4CA1DAB0" w14:textId="77777777" w:rsidTr="00B611A8">
        <w:tc>
          <w:tcPr>
            <w:cnfStyle w:val="001000000000" w:firstRow="0" w:lastRow="0" w:firstColumn="1" w:lastColumn="0" w:oddVBand="0" w:evenVBand="0" w:oddHBand="0" w:evenHBand="0" w:firstRowFirstColumn="0" w:firstRowLastColumn="0" w:lastRowFirstColumn="0" w:lastRowLastColumn="0"/>
            <w:tcW w:w="2706" w:type="dxa"/>
            <w:shd w:val="clear" w:color="auto" w:fill="auto"/>
            <w:noWrap/>
            <w:hideMark/>
          </w:tcPr>
          <w:p w14:paraId="084A0A79" w14:textId="77777777" w:rsidR="00B611A8" w:rsidRPr="00B611A8" w:rsidRDefault="00B611A8" w:rsidP="00B611A8">
            <w:pPr>
              <w:spacing w:line="360" w:lineRule="auto"/>
              <w:ind w:firstLineChars="100" w:firstLine="240"/>
              <w:jc w:val="both"/>
              <w:rPr>
                <w:rFonts w:ascii="Book Antiqua" w:eastAsia="Times New Roman" w:hAnsi="Book Antiqua" w:cs="Arial"/>
                <w:b w:val="0"/>
                <w:bCs w:val="0"/>
                <w:color w:val="000000"/>
                <w:lang w:val="en-US" w:eastAsia="pt-BR"/>
              </w:rPr>
            </w:pPr>
            <w:r w:rsidRPr="00B611A8">
              <w:rPr>
                <w:rFonts w:ascii="Book Antiqua" w:eastAsia="Times New Roman" w:hAnsi="Book Antiqua" w:cs="Arial"/>
                <w:b w:val="0"/>
                <w:color w:val="000000"/>
                <w:lang w:val="en-US" w:eastAsia="pt-BR"/>
              </w:rPr>
              <w:t>Epigastric pain</w:t>
            </w:r>
          </w:p>
        </w:tc>
        <w:tc>
          <w:tcPr>
            <w:tcW w:w="1360" w:type="dxa"/>
            <w:shd w:val="clear" w:color="auto" w:fill="auto"/>
            <w:noWrap/>
            <w:hideMark/>
          </w:tcPr>
          <w:p w14:paraId="1B807197"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83 (44.4)</w:t>
            </w:r>
          </w:p>
        </w:tc>
        <w:tc>
          <w:tcPr>
            <w:tcW w:w="2033" w:type="dxa"/>
            <w:shd w:val="clear" w:color="auto" w:fill="auto"/>
            <w:noWrap/>
            <w:hideMark/>
          </w:tcPr>
          <w:p w14:paraId="29927916"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26 (55.3)</w:t>
            </w:r>
          </w:p>
        </w:tc>
        <w:tc>
          <w:tcPr>
            <w:tcW w:w="1561" w:type="dxa"/>
            <w:shd w:val="clear" w:color="auto" w:fill="auto"/>
            <w:noWrap/>
            <w:hideMark/>
          </w:tcPr>
          <w:p w14:paraId="733C028D"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57 (40.7)</w:t>
            </w:r>
          </w:p>
        </w:tc>
        <w:tc>
          <w:tcPr>
            <w:tcW w:w="1916" w:type="dxa"/>
            <w:shd w:val="clear" w:color="auto" w:fill="auto"/>
          </w:tcPr>
          <w:p w14:paraId="603AD8F3"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0.081</w:t>
            </w:r>
          </w:p>
        </w:tc>
      </w:tr>
      <w:tr w:rsidR="00B611A8" w:rsidRPr="00B611A8" w14:paraId="606B5665" w14:textId="77777777" w:rsidTr="00B61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6" w:type="dxa"/>
            <w:tcBorders>
              <w:left w:val="none" w:sz="0" w:space="0" w:color="auto"/>
              <w:right w:val="none" w:sz="0" w:space="0" w:color="auto"/>
            </w:tcBorders>
            <w:shd w:val="clear" w:color="auto" w:fill="auto"/>
            <w:noWrap/>
          </w:tcPr>
          <w:p w14:paraId="784F67CD" w14:textId="77777777" w:rsidR="00B611A8" w:rsidRPr="00B611A8" w:rsidRDefault="00B611A8" w:rsidP="00B611A8">
            <w:pPr>
              <w:spacing w:line="360" w:lineRule="auto"/>
              <w:ind w:firstLineChars="100" w:firstLine="240"/>
              <w:jc w:val="both"/>
              <w:rPr>
                <w:rFonts w:ascii="Book Antiqua" w:eastAsia="Times New Roman" w:hAnsi="Book Antiqua" w:cs="Arial"/>
                <w:b w:val="0"/>
                <w:color w:val="000000"/>
                <w:lang w:val="en-US" w:eastAsia="pt-BR"/>
              </w:rPr>
            </w:pPr>
            <w:r w:rsidRPr="00B611A8">
              <w:rPr>
                <w:rFonts w:ascii="Book Antiqua" w:eastAsia="Times New Roman" w:hAnsi="Book Antiqua" w:cs="Arial"/>
                <w:b w:val="0"/>
                <w:color w:val="000000"/>
                <w:lang w:val="en-US" w:eastAsia="pt-BR"/>
              </w:rPr>
              <w:t>Heartburn</w:t>
            </w:r>
          </w:p>
        </w:tc>
        <w:tc>
          <w:tcPr>
            <w:tcW w:w="1360" w:type="dxa"/>
            <w:tcBorders>
              <w:left w:val="none" w:sz="0" w:space="0" w:color="auto"/>
              <w:right w:val="none" w:sz="0" w:space="0" w:color="auto"/>
            </w:tcBorders>
            <w:shd w:val="clear" w:color="auto" w:fill="auto"/>
            <w:noWrap/>
          </w:tcPr>
          <w:p w14:paraId="194E29D2"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40 (21.4)</w:t>
            </w:r>
          </w:p>
        </w:tc>
        <w:tc>
          <w:tcPr>
            <w:tcW w:w="2033" w:type="dxa"/>
            <w:tcBorders>
              <w:left w:val="none" w:sz="0" w:space="0" w:color="auto"/>
              <w:right w:val="none" w:sz="0" w:space="0" w:color="auto"/>
            </w:tcBorders>
            <w:shd w:val="clear" w:color="auto" w:fill="auto"/>
            <w:noWrap/>
          </w:tcPr>
          <w:p w14:paraId="66A72AFD"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9 (19.1)</w:t>
            </w:r>
          </w:p>
        </w:tc>
        <w:tc>
          <w:tcPr>
            <w:tcW w:w="1561" w:type="dxa"/>
            <w:tcBorders>
              <w:left w:val="none" w:sz="0" w:space="0" w:color="auto"/>
              <w:right w:val="none" w:sz="0" w:space="0" w:color="auto"/>
            </w:tcBorders>
            <w:shd w:val="clear" w:color="auto" w:fill="auto"/>
            <w:noWrap/>
          </w:tcPr>
          <w:p w14:paraId="3629139D"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31 (22.1)</w:t>
            </w:r>
          </w:p>
        </w:tc>
        <w:tc>
          <w:tcPr>
            <w:tcW w:w="1916" w:type="dxa"/>
            <w:tcBorders>
              <w:left w:val="none" w:sz="0" w:space="0" w:color="auto"/>
              <w:right w:val="none" w:sz="0" w:space="0" w:color="auto"/>
            </w:tcBorders>
            <w:shd w:val="clear" w:color="auto" w:fill="auto"/>
          </w:tcPr>
          <w:p w14:paraId="60E2307F" w14:textId="77777777" w:rsidR="00B611A8" w:rsidRPr="00B611A8" w:rsidRDefault="00B611A8" w:rsidP="00B611A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0.665</w:t>
            </w:r>
          </w:p>
        </w:tc>
      </w:tr>
      <w:tr w:rsidR="00B611A8" w:rsidRPr="00B611A8" w14:paraId="759372C5" w14:textId="77777777" w:rsidTr="00B611A8">
        <w:tc>
          <w:tcPr>
            <w:cnfStyle w:val="001000000000" w:firstRow="0" w:lastRow="0" w:firstColumn="1" w:lastColumn="0" w:oddVBand="0" w:evenVBand="0" w:oddHBand="0" w:evenHBand="0" w:firstRowFirstColumn="0" w:firstRowLastColumn="0" w:lastRowFirstColumn="0" w:lastRowLastColumn="0"/>
            <w:tcW w:w="2706" w:type="dxa"/>
            <w:tcBorders>
              <w:bottom w:val="single" w:sz="4" w:space="0" w:color="auto"/>
            </w:tcBorders>
            <w:shd w:val="clear" w:color="auto" w:fill="auto"/>
            <w:noWrap/>
            <w:hideMark/>
          </w:tcPr>
          <w:p w14:paraId="10DE4DDD" w14:textId="77777777" w:rsidR="00B611A8" w:rsidRPr="00B611A8" w:rsidRDefault="00B611A8" w:rsidP="00B611A8">
            <w:pPr>
              <w:spacing w:line="360" w:lineRule="auto"/>
              <w:jc w:val="both"/>
              <w:rPr>
                <w:rFonts w:ascii="Book Antiqua" w:eastAsia="Times New Roman" w:hAnsi="Book Antiqua" w:cs="Arial"/>
                <w:b w:val="0"/>
                <w:bCs w:val="0"/>
                <w:color w:val="000000"/>
                <w:lang w:val="en-US" w:eastAsia="pt-BR"/>
              </w:rPr>
            </w:pPr>
            <w:r w:rsidRPr="00B611A8">
              <w:rPr>
                <w:rFonts w:ascii="Book Antiqua" w:eastAsia="Times New Roman" w:hAnsi="Book Antiqua" w:cs="Arial"/>
                <w:b w:val="0"/>
                <w:bCs w:val="0"/>
                <w:color w:val="000000"/>
                <w:lang w:val="en-US" w:eastAsia="pt-BR"/>
              </w:rPr>
              <w:t xml:space="preserve">Previous treated </w:t>
            </w:r>
            <w:r w:rsidRPr="00D616DD">
              <w:rPr>
                <w:rFonts w:ascii="Book Antiqua" w:eastAsia="Book Antiqua" w:hAnsi="Book Antiqua" w:cs="Book Antiqua"/>
                <w:i/>
                <w:color w:val="000000"/>
              </w:rPr>
              <w:t>H</w:t>
            </w:r>
            <w:r w:rsidRPr="00D616DD">
              <w:rPr>
                <w:rFonts w:ascii="Book Antiqua" w:hAnsi="Book Antiqua" w:cs="Book Antiqua"/>
                <w:i/>
                <w:color w:val="000000"/>
                <w:lang w:eastAsia="zh-CN"/>
              </w:rPr>
              <w:t>.</w:t>
            </w:r>
            <w:r w:rsidRPr="00D616DD">
              <w:rPr>
                <w:rFonts w:ascii="Book Antiqua" w:eastAsia="Book Antiqua" w:hAnsi="Book Antiqua" w:cs="Book Antiqua"/>
                <w:i/>
                <w:color w:val="000000"/>
              </w:rPr>
              <w:t xml:space="preserve"> pylori</w:t>
            </w:r>
            <w:r w:rsidRPr="00B611A8">
              <w:rPr>
                <w:rFonts w:ascii="Book Antiqua" w:eastAsia="Times New Roman" w:hAnsi="Book Antiqua" w:cs="Arial"/>
                <w:b w:val="0"/>
                <w:bCs w:val="0"/>
                <w:color w:val="000000"/>
                <w:lang w:val="en-US" w:eastAsia="pt-BR"/>
              </w:rPr>
              <w:t xml:space="preserve"> infection</w:t>
            </w:r>
          </w:p>
        </w:tc>
        <w:tc>
          <w:tcPr>
            <w:tcW w:w="1360" w:type="dxa"/>
            <w:tcBorders>
              <w:bottom w:val="single" w:sz="4" w:space="0" w:color="auto"/>
            </w:tcBorders>
            <w:shd w:val="clear" w:color="auto" w:fill="auto"/>
            <w:noWrap/>
            <w:hideMark/>
          </w:tcPr>
          <w:p w14:paraId="3B5DE3B6"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42 (22.5)</w:t>
            </w:r>
          </w:p>
        </w:tc>
        <w:tc>
          <w:tcPr>
            <w:tcW w:w="2033" w:type="dxa"/>
            <w:tcBorders>
              <w:bottom w:val="single" w:sz="4" w:space="0" w:color="auto"/>
            </w:tcBorders>
            <w:shd w:val="clear" w:color="auto" w:fill="auto"/>
            <w:noWrap/>
            <w:hideMark/>
          </w:tcPr>
          <w:p w14:paraId="1BF5A173"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17 (36.2)</w:t>
            </w:r>
          </w:p>
        </w:tc>
        <w:tc>
          <w:tcPr>
            <w:tcW w:w="1561" w:type="dxa"/>
            <w:tcBorders>
              <w:bottom w:val="single" w:sz="4" w:space="0" w:color="auto"/>
            </w:tcBorders>
            <w:shd w:val="clear" w:color="auto" w:fill="auto"/>
            <w:noWrap/>
            <w:hideMark/>
          </w:tcPr>
          <w:p w14:paraId="393F7492"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25 (17.9)</w:t>
            </w:r>
          </w:p>
        </w:tc>
        <w:tc>
          <w:tcPr>
            <w:tcW w:w="1916" w:type="dxa"/>
            <w:tcBorders>
              <w:bottom w:val="single" w:sz="4" w:space="0" w:color="auto"/>
            </w:tcBorders>
            <w:shd w:val="clear" w:color="auto" w:fill="auto"/>
          </w:tcPr>
          <w:p w14:paraId="5267DCEE" w14:textId="77777777" w:rsidR="00B611A8" w:rsidRPr="00B611A8" w:rsidRDefault="00B611A8" w:rsidP="00B611A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B611A8">
              <w:rPr>
                <w:rFonts w:ascii="Book Antiqua" w:eastAsia="Times New Roman" w:hAnsi="Book Antiqua" w:cs="Arial"/>
                <w:color w:val="000000"/>
                <w:lang w:val="en-US" w:eastAsia="pt-BR"/>
              </w:rPr>
              <w:t>0.009</w:t>
            </w:r>
          </w:p>
        </w:tc>
      </w:tr>
    </w:tbl>
    <w:p w14:paraId="34A6E761" w14:textId="77777777" w:rsidR="00B611A8" w:rsidRDefault="00B611A8">
      <w:pPr>
        <w:spacing w:line="360" w:lineRule="auto"/>
        <w:jc w:val="both"/>
        <w:rPr>
          <w:rFonts w:ascii="Book Antiqua" w:hAnsi="Book Antiqua" w:cs="Book Antiqua"/>
          <w:color w:val="000000"/>
          <w:lang w:eastAsia="zh-CN"/>
        </w:rPr>
      </w:pPr>
      <w:r>
        <w:rPr>
          <w:rFonts w:ascii="Book Antiqua" w:hAnsi="Book Antiqua" w:cs="Book Antiqua" w:hint="eastAsia"/>
          <w:bCs/>
          <w:iCs/>
          <w:color w:val="000000"/>
          <w:shd w:val="clear" w:color="auto" w:fill="FFFFFF"/>
          <w:lang w:eastAsia="zh-CN"/>
        </w:rPr>
        <w:t>C</w:t>
      </w:r>
      <w:r w:rsidRPr="00B611A8">
        <w:rPr>
          <w:rFonts w:ascii="Book Antiqua" w:eastAsia="Book Antiqua" w:hAnsi="Book Antiqua" w:cs="Book Antiqua"/>
          <w:bCs/>
          <w:iCs/>
          <w:color w:val="000000"/>
          <w:shd w:val="clear" w:color="auto" w:fill="FFFFFF"/>
        </w:rPr>
        <w:t>hi-square test</w:t>
      </w:r>
      <w:r>
        <w:rPr>
          <w:rFonts w:ascii="Book Antiqua" w:hAnsi="Book Antiqua" w:cs="Book Antiqua" w:hint="eastAsia"/>
          <w:bCs/>
          <w:i/>
          <w:iCs/>
          <w:color w:val="000000"/>
          <w:shd w:val="clear" w:color="auto" w:fill="FFFFFF"/>
          <w:lang w:eastAsia="zh-CN"/>
        </w:rPr>
        <w:t>.</w:t>
      </w:r>
      <w:r w:rsidRPr="00B611A8">
        <w:rPr>
          <w:rFonts w:ascii="Book Antiqua" w:hAnsi="Book Antiqua" w:cs="Book Antiqua" w:hint="eastAsia"/>
          <w:bCs/>
          <w:iCs/>
          <w:color w:val="000000"/>
          <w:shd w:val="clear" w:color="auto" w:fill="FFFFFF"/>
          <w:lang w:eastAsia="zh-CN"/>
        </w:rPr>
        <w:t xml:space="preserve"> </w:t>
      </w:r>
      <w:r w:rsidRPr="00B611A8">
        <w:rPr>
          <w:rFonts w:ascii="Book Antiqua" w:eastAsia="Book Antiqua" w:hAnsi="Book Antiqua" w:cs="Book Antiqua"/>
          <w:bCs/>
          <w:i/>
          <w:iCs/>
          <w:color w:val="000000"/>
          <w:shd w:val="clear" w:color="auto" w:fill="FFFFFF"/>
        </w:rPr>
        <w:t>Helicobacter pylori</w:t>
      </w:r>
      <w:r>
        <w:rPr>
          <w:rFonts w:ascii="Book Antiqua" w:hAnsi="Book Antiqua" w:cs="Book Antiqua" w:hint="eastAsia"/>
          <w:color w:val="000000"/>
          <w:lang w:eastAsia="zh-CN"/>
        </w:rPr>
        <w:t xml:space="preserve">: </w:t>
      </w:r>
      <w:r w:rsidRPr="00B611A8">
        <w:rPr>
          <w:rFonts w:ascii="Book Antiqua" w:eastAsia="Book Antiqua" w:hAnsi="Book Antiqua" w:cs="Book Antiqua"/>
          <w:i/>
          <w:color w:val="000000"/>
        </w:rPr>
        <w:t>H</w:t>
      </w:r>
      <w:r w:rsidRPr="00B611A8">
        <w:rPr>
          <w:rFonts w:ascii="Book Antiqua" w:hAnsi="Book Antiqua" w:cs="Book Antiqua" w:hint="eastAsia"/>
          <w:i/>
          <w:color w:val="000000"/>
          <w:lang w:eastAsia="zh-CN"/>
        </w:rPr>
        <w:t>.</w:t>
      </w:r>
      <w:r w:rsidRPr="00B611A8">
        <w:rPr>
          <w:rFonts w:ascii="Book Antiqua" w:eastAsia="Book Antiqua" w:hAnsi="Book Antiqua" w:cs="Book Antiqua"/>
          <w:i/>
          <w:color w:val="000000"/>
        </w:rPr>
        <w:t xml:space="preserve"> pylori</w:t>
      </w:r>
      <w:r>
        <w:rPr>
          <w:rFonts w:ascii="Book Antiqua" w:hAnsi="Book Antiqua" w:cs="Book Antiqua" w:hint="eastAsia"/>
          <w:color w:val="000000"/>
          <w:lang w:eastAsia="zh-CN"/>
        </w:rPr>
        <w:t>.</w:t>
      </w:r>
    </w:p>
    <w:p w14:paraId="020738CD" w14:textId="77777777" w:rsidR="00B611A8" w:rsidRDefault="00B611A8">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B611A8">
        <w:rPr>
          <w:rFonts w:ascii="Book Antiqua" w:hAnsi="Book Antiqua" w:cs="Book Antiqua"/>
          <w:b/>
          <w:color w:val="000000"/>
          <w:lang w:eastAsia="zh-CN"/>
        </w:rPr>
        <w:lastRenderedPageBreak/>
        <w:t>Table 2</w:t>
      </w:r>
      <w:r w:rsidRPr="00B611A8">
        <w:rPr>
          <w:rFonts w:ascii="Book Antiqua" w:hAnsi="Book Antiqua" w:cs="Book Antiqua" w:hint="eastAsia"/>
          <w:b/>
          <w:color w:val="000000"/>
          <w:lang w:eastAsia="zh-CN"/>
        </w:rPr>
        <w:t xml:space="preserve"> </w:t>
      </w:r>
      <w:r w:rsidRPr="00B611A8">
        <w:rPr>
          <w:rFonts w:ascii="Book Antiqua" w:hAnsi="Book Antiqua" w:cs="Book Antiqua"/>
          <w:b/>
          <w:color w:val="000000"/>
          <w:lang w:eastAsia="zh-CN"/>
        </w:rPr>
        <w:t>Endoscopic findings with standard focus high definition white light</w:t>
      </w:r>
      <w:r w:rsidRPr="00B611A8">
        <w:rPr>
          <w:rFonts w:ascii="Book Antiqua" w:hAnsi="Book Antiqua" w:cs="Book Antiqua" w:hint="eastAsia"/>
          <w:b/>
          <w:color w:val="000000"/>
          <w:lang w:eastAsia="zh-CN"/>
        </w:rPr>
        <w:t xml:space="preserve"> </w:t>
      </w:r>
      <w:r w:rsidRPr="00B611A8">
        <w:rPr>
          <w:rFonts w:ascii="Book Antiqua" w:hAnsi="Book Antiqua" w:cs="Book Antiqua"/>
          <w:b/>
          <w:color w:val="000000"/>
          <w:lang w:eastAsia="zh-CN"/>
        </w:rPr>
        <w:t xml:space="preserve">and association with </w:t>
      </w:r>
      <w:r w:rsidRPr="00B611A8">
        <w:rPr>
          <w:rFonts w:ascii="Book Antiqua" w:hAnsi="Book Antiqua" w:cs="Book Antiqua"/>
          <w:b/>
          <w:i/>
          <w:color w:val="000000"/>
          <w:lang w:eastAsia="zh-CN"/>
        </w:rPr>
        <w:t>Helicobacter pylori</w:t>
      </w:r>
      <w:r w:rsidRPr="00B611A8">
        <w:rPr>
          <w:rFonts w:ascii="Book Antiqua" w:hAnsi="Book Antiqua" w:cs="Book Antiqua"/>
          <w:b/>
          <w:color w:val="000000"/>
          <w:lang w:eastAsia="zh-CN"/>
        </w:rPr>
        <w:t xml:space="preserve"> infection</w:t>
      </w:r>
    </w:p>
    <w:tbl>
      <w:tblPr>
        <w:tblW w:w="5000" w:type="pct"/>
        <w:tblLayout w:type="fixed"/>
        <w:tblCellMar>
          <w:left w:w="70" w:type="dxa"/>
          <w:right w:w="70" w:type="dxa"/>
        </w:tblCellMar>
        <w:tblLook w:val="04A0" w:firstRow="1" w:lastRow="0" w:firstColumn="1" w:lastColumn="0" w:noHBand="0" w:noVBand="1"/>
      </w:tblPr>
      <w:tblGrid>
        <w:gridCol w:w="880"/>
        <w:gridCol w:w="923"/>
        <w:gridCol w:w="711"/>
        <w:gridCol w:w="1141"/>
        <w:gridCol w:w="1141"/>
        <w:gridCol w:w="1141"/>
        <w:gridCol w:w="1141"/>
        <w:gridCol w:w="1141"/>
        <w:gridCol w:w="1141"/>
      </w:tblGrid>
      <w:tr w:rsidR="00413CBF" w:rsidRPr="00413CBF" w14:paraId="4F74EEB0" w14:textId="77777777" w:rsidTr="009D61BC">
        <w:tc>
          <w:tcPr>
            <w:tcW w:w="894" w:type="dxa"/>
            <w:tcBorders>
              <w:top w:val="single" w:sz="4" w:space="0" w:color="auto"/>
              <w:bottom w:val="single" w:sz="4" w:space="0" w:color="auto"/>
            </w:tcBorders>
            <w:shd w:val="clear" w:color="auto" w:fill="auto"/>
            <w:noWrap/>
            <w:hideMark/>
          </w:tcPr>
          <w:p w14:paraId="6A1ACBAA" w14:textId="77777777" w:rsidR="00413CBF" w:rsidRPr="00413CBF" w:rsidRDefault="00413CBF" w:rsidP="00413CBF">
            <w:pPr>
              <w:spacing w:line="360" w:lineRule="auto"/>
              <w:jc w:val="both"/>
              <w:rPr>
                <w:rFonts w:ascii="Book Antiqua" w:eastAsia="Times New Roman" w:hAnsi="Book Antiqua" w:cs="Arial"/>
                <w:b/>
                <w:bCs/>
                <w:lang w:eastAsia="pt-BR"/>
              </w:rPr>
            </w:pPr>
            <w:r w:rsidRPr="00413CBF">
              <w:rPr>
                <w:rFonts w:ascii="Book Antiqua" w:eastAsia="Times New Roman" w:hAnsi="Book Antiqua" w:cs="Arial"/>
                <w:b/>
                <w:bCs/>
                <w:lang w:eastAsia="pt-BR"/>
              </w:rPr>
              <w:t>Location</w:t>
            </w:r>
          </w:p>
        </w:tc>
        <w:tc>
          <w:tcPr>
            <w:tcW w:w="937" w:type="dxa"/>
            <w:tcBorders>
              <w:top w:val="single" w:sz="4" w:space="0" w:color="auto"/>
              <w:bottom w:val="single" w:sz="4" w:space="0" w:color="auto"/>
            </w:tcBorders>
            <w:shd w:val="clear" w:color="auto" w:fill="auto"/>
            <w:noWrap/>
            <w:hideMark/>
          </w:tcPr>
          <w:p w14:paraId="210425A2" w14:textId="77777777" w:rsidR="00413CBF" w:rsidRPr="00413CBF" w:rsidRDefault="00413CBF" w:rsidP="00413CBF">
            <w:pPr>
              <w:spacing w:line="360" w:lineRule="auto"/>
              <w:jc w:val="both"/>
              <w:rPr>
                <w:rFonts w:ascii="Book Antiqua" w:eastAsia="Times New Roman" w:hAnsi="Book Antiqua" w:cs="Arial"/>
                <w:b/>
                <w:bCs/>
                <w:lang w:eastAsia="pt-BR"/>
              </w:rPr>
            </w:pPr>
            <w:r w:rsidRPr="00413CBF">
              <w:rPr>
                <w:rFonts w:ascii="Book Antiqua" w:eastAsia="Times New Roman" w:hAnsi="Book Antiqua" w:cs="Arial"/>
                <w:b/>
                <w:bCs/>
                <w:lang w:eastAsia="pt-BR"/>
              </w:rPr>
              <w:t>Feature</w:t>
            </w:r>
          </w:p>
        </w:tc>
        <w:tc>
          <w:tcPr>
            <w:tcW w:w="721" w:type="dxa"/>
            <w:tcBorders>
              <w:top w:val="single" w:sz="4" w:space="0" w:color="auto"/>
              <w:bottom w:val="single" w:sz="4" w:space="0" w:color="auto"/>
            </w:tcBorders>
            <w:shd w:val="clear" w:color="auto" w:fill="auto"/>
            <w:noWrap/>
            <w:hideMark/>
          </w:tcPr>
          <w:p w14:paraId="37247F69" w14:textId="77777777" w:rsidR="00413CBF" w:rsidRPr="00413CBF" w:rsidRDefault="00413CBF" w:rsidP="00413CBF">
            <w:pPr>
              <w:spacing w:line="360" w:lineRule="auto"/>
              <w:jc w:val="both"/>
              <w:rPr>
                <w:rFonts w:ascii="Book Antiqua" w:eastAsia="Times New Roman" w:hAnsi="Book Antiqua" w:cs="Arial"/>
                <w:b/>
                <w:bCs/>
                <w:lang w:eastAsia="pt-BR"/>
              </w:rPr>
            </w:pPr>
            <w:r w:rsidRPr="00413CBF">
              <w:rPr>
                <w:rFonts w:ascii="Book Antiqua" w:eastAsia="Times New Roman" w:hAnsi="Book Antiqua" w:cs="Arial"/>
                <w:b/>
                <w:bCs/>
                <w:lang w:eastAsia="pt-BR"/>
              </w:rPr>
              <w:t>Patients</w:t>
            </w:r>
          </w:p>
        </w:tc>
        <w:tc>
          <w:tcPr>
            <w:tcW w:w="1158" w:type="dxa"/>
            <w:tcBorders>
              <w:top w:val="single" w:sz="4" w:space="0" w:color="auto"/>
              <w:bottom w:val="single" w:sz="4" w:space="0" w:color="auto"/>
            </w:tcBorders>
            <w:shd w:val="clear" w:color="auto" w:fill="auto"/>
            <w:noWrap/>
            <w:hideMark/>
          </w:tcPr>
          <w:p w14:paraId="0E38A488" w14:textId="77777777" w:rsidR="00413CBF" w:rsidRPr="00413CBF" w:rsidRDefault="00413CBF" w:rsidP="00413CBF">
            <w:pPr>
              <w:spacing w:line="360" w:lineRule="auto"/>
              <w:jc w:val="both"/>
              <w:rPr>
                <w:rFonts w:ascii="Book Antiqua" w:hAnsi="Book Antiqua" w:cs="Arial"/>
                <w:b/>
                <w:bCs/>
                <w:lang w:eastAsia="zh-CN"/>
              </w:rPr>
            </w:pPr>
            <w:r w:rsidRPr="00413CBF">
              <w:rPr>
                <w:rFonts w:ascii="Book Antiqua" w:eastAsia="Times New Roman" w:hAnsi="Book Antiqua" w:cs="Arial"/>
                <w:b/>
                <w:bCs/>
                <w:lang w:eastAsia="pt-BR"/>
              </w:rPr>
              <w:t>Sensitivity %</w:t>
            </w:r>
            <w:r>
              <w:rPr>
                <w:rFonts w:ascii="Book Antiqua" w:hAnsi="Book Antiqua" w:cs="Arial" w:hint="eastAsia"/>
                <w:b/>
                <w:bCs/>
                <w:lang w:eastAsia="zh-CN"/>
              </w:rPr>
              <w:t xml:space="preserve"> </w:t>
            </w:r>
            <w:r w:rsidRPr="00413CBF">
              <w:rPr>
                <w:rFonts w:ascii="Book Antiqua" w:eastAsia="Times New Roman" w:hAnsi="Book Antiqua" w:cs="Arial"/>
                <w:b/>
                <w:bCs/>
                <w:lang w:eastAsia="pt-BR"/>
              </w:rPr>
              <w:t>(95%CI)</w:t>
            </w:r>
          </w:p>
        </w:tc>
        <w:tc>
          <w:tcPr>
            <w:tcW w:w="1158" w:type="dxa"/>
            <w:tcBorders>
              <w:top w:val="single" w:sz="4" w:space="0" w:color="auto"/>
              <w:bottom w:val="single" w:sz="4" w:space="0" w:color="auto"/>
            </w:tcBorders>
            <w:shd w:val="clear" w:color="auto" w:fill="auto"/>
            <w:noWrap/>
            <w:hideMark/>
          </w:tcPr>
          <w:p w14:paraId="2E0CB087" w14:textId="77777777" w:rsidR="00413CBF" w:rsidRPr="00413CBF" w:rsidRDefault="00413CBF" w:rsidP="00413CBF">
            <w:pPr>
              <w:spacing w:line="360" w:lineRule="auto"/>
              <w:jc w:val="both"/>
              <w:rPr>
                <w:rFonts w:ascii="Book Antiqua" w:hAnsi="Book Antiqua" w:cs="Arial"/>
                <w:b/>
                <w:bCs/>
                <w:lang w:eastAsia="zh-CN"/>
              </w:rPr>
            </w:pPr>
            <w:r w:rsidRPr="00413CBF">
              <w:rPr>
                <w:rFonts w:ascii="Book Antiqua" w:eastAsia="Times New Roman" w:hAnsi="Book Antiqua" w:cs="Arial"/>
                <w:b/>
                <w:bCs/>
                <w:lang w:eastAsia="pt-BR"/>
              </w:rPr>
              <w:t>Specificity %</w:t>
            </w:r>
            <w:r>
              <w:rPr>
                <w:rFonts w:ascii="Book Antiqua" w:hAnsi="Book Antiqua" w:cs="Arial" w:hint="eastAsia"/>
                <w:b/>
                <w:bCs/>
                <w:lang w:eastAsia="zh-CN"/>
              </w:rPr>
              <w:t xml:space="preserve"> </w:t>
            </w:r>
            <w:r w:rsidRPr="00413CBF">
              <w:rPr>
                <w:rFonts w:ascii="Book Antiqua" w:eastAsia="Times New Roman" w:hAnsi="Book Antiqua" w:cs="Arial"/>
                <w:b/>
                <w:bCs/>
                <w:lang w:eastAsia="pt-BR"/>
              </w:rPr>
              <w:t>(95%CI)</w:t>
            </w:r>
          </w:p>
        </w:tc>
        <w:tc>
          <w:tcPr>
            <w:tcW w:w="1158" w:type="dxa"/>
            <w:tcBorders>
              <w:top w:val="single" w:sz="4" w:space="0" w:color="auto"/>
              <w:bottom w:val="single" w:sz="4" w:space="0" w:color="auto"/>
            </w:tcBorders>
            <w:shd w:val="clear" w:color="auto" w:fill="auto"/>
            <w:noWrap/>
            <w:hideMark/>
          </w:tcPr>
          <w:p w14:paraId="37DCEA95" w14:textId="77777777" w:rsidR="00413CBF" w:rsidRPr="00413CBF" w:rsidRDefault="00413CBF" w:rsidP="00413CBF">
            <w:pPr>
              <w:spacing w:line="360" w:lineRule="auto"/>
              <w:jc w:val="both"/>
              <w:rPr>
                <w:rFonts w:ascii="Book Antiqua" w:hAnsi="Book Antiqua" w:cs="Arial"/>
                <w:b/>
                <w:bCs/>
                <w:lang w:eastAsia="zh-CN"/>
              </w:rPr>
            </w:pPr>
            <w:r w:rsidRPr="00413CBF">
              <w:rPr>
                <w:rFonts w:ascii="Book Antiqua" w:eastAsia="Times New Roman" w:hAnsi="Book Antiqua" w:cs="Arial"/>
                <w:b/>
                <w:bCs/>
                <w:lang w:eastAsia="pt-BR"/>
              </w:rPr>
              <w:t>PPV %</w:t>
            </w:r>
            <w:r>
              <w:rPr>
                <w:rFonts w:ascii="Book Antiqua" w:hAnsi="Book Antiqua" w:cs="Arial" w:hint="eastAsia"/>
                <w:b/>
                <w:bCs/>
                <w:lang w:eastAsia="zh-CN"/>
              </w:rPr>
              <w:t xml:space="preserve"> </w:t>
            </w:r>
            <w:r w:rsidRPr="00413CBF">
              <w:rPr>
                <w:rFonts w:ascii="Book Antiqua" w:eastAsia="Times New Roman" w:hAnsi="Book Antiqua" w:cs="Arial"/>
                <w:b/>
                <w:bCs/>
                <w:lang w:eastAsia="pt-BR"/>
              </w:rPr>
              <w:t>(95%CI)</w:t>
            </w:r>
          </w:p>
        </w:tc>
        <w:tc>
          <w:tcPr>
            <w:tcW w:w="1158" w:type="dxa"/>
            <w:tcBorders>
              <w:top w:val="single" w:sz="4" w:space="0" w:color="auto"/>
              <w:bottom w:val="single" w:sz="4" w:space="0" w:color="auto"/>
            </w:tcBorders>
            <w:shd w:val="clear" w:color="auto" w:fill="auto"/>
            <w:noWrap/>
            <w:hideMark/>
          </w:tcPr>
          <w:p w14:paraId="3120312B" w14:textId="77777777" w:rsidR="00413CBF" w:rsidRPr="00413CBF" w:rsidRDefault="00413CBF" w:rsidP="00413CBF">
            <w:pPr>
              <w:spacing w:line="360" w:lineRule="auto"/>
              <w:jc w:val="both"/>
              <w:rPr>
                <w:rFonts w:ascii="Book Antiqua" w:hAnsi="Book Antiqua" w:cs="Arial"/>
                <w:b/>
                <w:bCs/>
                <w:lang w:eastAsia="zh-CN"/>
              </w:rPr>
            </w:pPr>
            <w:r w:rsidRPr="00413CBF">
              <w:rPr>
                <w:rFonts w:ascii="Book Antiqua" w:eastAsia="Times New Roman" w:hAnsi="Book Antiqua" w:cs="Arial"/>
                <w:b/>
                <w:bCs/>
                <w:lang w:eastAsia="pt-BR"/>
              </w:rPr>
              <w:t>NPV %</w:t>
            </w:r>
            <w:r>
              <w:rPr>
                <w:rFonts w:ascii="Book Antiqua" w:hAnsi="Book Antiqua" w:cs="Arial" w:hint="eastAsia"/>
                <w:b/>
                <w:bCs/>
                <w:lang w:eastAsia="zh-CN"/>
              </w:rPr>
              <w:t xml:space="preserve"> </w:t>
            </w:r>
            <w:r w:rsidRPr="00413CBF">
              <w:rPr>
                <w:rFonts w:ascii="Book Antiqua" w:eastAsia="Times New Roman" w:hAnsi="Book Antiqua" w:cs="Arial"/>
                <w:b/>
                <w:bCs/>
                <w:lang w:eastAsia="pt-BR"/>
              </w:rPr>
              <w:t>(95%CI)</w:t>
            </w:r>
          </w:p>
        </w:tc>
        <w:tc>
          <w:tcPr>
            <w:tcW w:w="1158" w:type="dxa"/>
            <w:tcBorders>
              <w:top w:val="single" w:sz="4" w:space="0" w:color="auto"/>
              <w:bottom w:val="single" w:sz="4" w:space="0" w:color="auto"/>
            </w:tcBorders>
            <w:shd w:val="clear" w:color="auto" w:fill="auto"/>
            <w:noWrap/>
            <w:hideMark/>
          </w:tcPr>
          <w:p w14:paraId="3B0B0CB2" w14:textId="77777777" w:rsidR="00413CBF" w:rsidRPr="00413CBF" w:rsidRDefault="00413CBF" w:rsidP="00413CBF">
            <w:pPr>
              <w:spacing w:line="360" w:lineRule="auto"/>
              <w:jc w:val="both"/>
              <w:rPr>
                <w:rFonts w:ascii="Book Antiqua" w:hAnsi="Book Antiqua" w:cs="Arial"/>
                <w:b/>
                <w:bCs/>
                <w:lang w:eastAsia="zh-CN"/>
              </w:rPr>
            </w:pPr>
            <w:r w:rsidRPr="00413CBF">
              <w:rPr>
                <w:rFonts w:ascii="Book Antiqua" w:eastAsia="Times New Roman" w:hAnsi="Book Antiqua" w:cs="Arial"/>
                <w:b/>
                <w:bCs/>
                <w:lang w:eastAsia="pt-BR"/>
              </w:rPr>
              <w:t>AUC %</w:t>
            </w:r>
            <w:r>
              <w:rPr>
                <w:rFonts w:ascii="Book Antiqua" w:hAnsi="Book Antiqua" w:cs="Arial" w:hint="eastAsia"/>
                <w:b/>
                <w:bCs/>
                <w:lang w:eastAsia="zh-CN"/>
              </w:rPr>
              <w:t xml:space="preserve"> </w:t>
            </w:r>
            <w:r w:rsidRPr="00413CBF">
              <w:rPr>
                <w:rFonts w:ascii="Book Antiqua" w:eastAsia="Times New Roman" w:hAnsi="Book Antiqua" w:cs="Arial"/>
                <w:b/>
                <w:bCs/>
                <w:lang w:eastAsia="pt-BR"/>
              </w:rPr>
              <w:t>(95%CI)</w:t>
            </w:r>
          </w:p>
        </w:tc>
        <w:tc>
          <w:tcPr>
            <w:tcW w:w="1158" w:type="dxa"/>
            <w:tcBorders>
              <w:top w:val="single" w:sz="4" w:space="0" w:color="auto"/>
              <w:bottom w:val="single" w:sz="4" w:space="0" w:color="auto"/>
            </w:tcBorders>
            <w:shd w:val="clear" w:color="auto" w:fill="auto"/>
            <w:noWrap/>
            <w:hideMark/>
          </w:tcPr>
          <w:p w14:paraId="31F2ECD8" w14:textId="77777777" w:rsidR="00413CBF" w:rsidRPr="00413CBF" w:rsidRDefault="00413CBF" w:rsidP="00413CBF">
            <w:pPr>
              <w:spacing w:line="360" w:lineRule="auto"/>
              <w:jc w:val="both"/>
              <w:rPr>
                <w:rFonts w:ascii="Book Antiqua" w:hAnsi="Book Antiqua" w:cs="Arial"/>
                <w:b/>
                <w:bCs/>
                <w:lang w:eastAsia="zh-CN"/>
              </w:rPr>
            </w:pPr>
            <w:r w:rsidRPr="00413CBF">
              <w:rPr>
                <w:rFonts w:ascii="Book Antiqua" w:eastAsia="Times New Roman" w:hAnsi="Book Antiqua" w:cs="Arial"/>
                <w:b/>
                <w:bCs/>
                <w:lang w:eastAsia="pt-BR"/>
              </w:rPr>
              <w:t>Accuracy %</w:t>
            </w:r>
            <w:r>
              <w:rPr>
                <w:rFonts w:ascii="Book Antiqua" w:hAnsi="Book Antiqua" w:cs="Arial" w:hint="eastAsia"/>
                <w:b/>
                <w:bCs/>
                <w:lang w:eastAsia="zh-CN"/>
              </w:rPr>
              <w:t xml:space="preserve"> </w:t>
            </w:r>
            <w:r w:rsidRPr="00413CBF">
              <w:rPr>
                <w:rFonts w:ascii="Book Antiqua" w:eastAsia="Times New Roman" w:hAnsi="Book Antiqua" w:cs="Arial"/>
                <w:b/>
                <w:bCs/>
                <w:lang w:eastAsia="pt-BR"/>
              </w:rPr>
              <w:t>(95%CI)</w:t>
            </w:r>
          </w:p>
        </w:tc>
      </w:tr>
      <w:tr w:rsidR="00413CBF" w:rsidRPr="00413CBF" w14:paraId="035F68DB" w14:textId="77777777" w:rsidTr="009D61BC">
        <w:tc>
          <w:tcPr>
            <w:tcW w:w="894" w:type="dxa"/>
            <w:vMerge w:val="restart"/>
            <w:tcBorders>
              <w:top w:val="single" w:sz="4" w:space="0" w:color="auto"/>
            </w:tcBorders>
            <w:shd w:val="clear" w:color="auto" w:fill="auto"/>
            <w:noWrap/>
            <w:hideMark/>
          </w:tcPr>
          <w:p w14:paraId="53F5B612" w14:textId="77777777" w:rsidR="00413CBF" w:rsidRPr="00413CBF" w:rsidRDefault="00413CBF" w:rsidP="00413CBF">
            <w:pPr>
              <w:spacing w:line="360" w:lineRule="auto"/>
              <w:jc w:val="both"/>
              <w:rPr>
                <w:rFonts w:ascii="Book Antiqua" w:eastAsia="Times New Roman" w:hAnsi="Book Antiqua" w:cs="Arial"/>
                <w:bCs/>
                <w:lang w:eastAsia="pt-BR"/>
              </w:rPr>
            </w:pPr>
            <w:r w:rsidRPr="00413CBF">
              <w:rPr>
                <w:rFonts w:ascii="Book Antiqua" w:eastAsia="Times New Roman" w:hAnsi="Book Antiqua" w:cs="Arial"/>
                <w:bCs/>
                <w:lang w:eastAsia="pt-BR"/>
              </w:rPr>
              <w:t>Body</w:t>
            </w:r>
          </w:p>
        </w:tc>
        <w:tc>
          <w:tcPr>
            <w:tcW w:w="937" w:type="dxa"/>
            <w:tcBorders>
              <w:top w:val="single" w:sz="4" w:space="0" w:color="auto"/>
            </w:tcBorders>
            <w:shd w:val="clear" w:color="auto" w:fill="auto"/>
            <w:noWrap/>
            <w:hideMark/>
          </w:tcPr>
          <w:p w14:paraId="1456AC1B" w14:textId="77777777" w:rsidR="00413CBF" w:rsidRPr="00413CBF" w:rsidRDefault="00413CBF" w:rsidP="00413CBF">
            <w:pPr>
              <w:spacing w:line="360" w:lineRule="auto"/>
              <w:jc w:val="both"/>
              <w:rPr>
                <w:rFonts w:ascii="Book Antiqua" w:eastAsia="Times New Roman" w:hAnsi="Book Antiqua" w:cs="Arial"/>
                <w:bCs/>
                <w:lang w:eastAsia="pt-BR"/>
              </w:rPr>
            </w:pPr>
            <w:r w:rsidRPr="00413CBF">
              <w:rPr>
                <w:rFonts w:ascii="Book Antiqua" w:eastAsia="Times New Roman" w:hAnsi="Book Antiqua" w:cs="Arial"/>
                <w:bCs/>
                <w:lang w:eastAsia="pt-BR"/>
              </w:rPr>
              <w:t>Erythema</w:t>
            </w:r>
          </w:p>
        </w:tc>
        <w:tc>
          <w:tcPr>
            <w:tcW w:w="721" w:type="dxa"/>
            <w:tcBorders>
              <w:top w:val="single" w:sz="4" w:space="0" w:color="auto"/>
            </w:tcBorders>
            <w:shd w:val="clear" w:color="auto" w:fill="auto"/>
            <w:noWrap/>
            <w:hideMark/>
          </w:tcPr>
          <w:p w14:paraId="5C1539EF"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75</w:t>
            </w:r>
          </w:p>
        </w:tc>
        <w:tc>
          <w:tcPr>
            <w:tcW w:w="1158" w:type="dxa"/>
            <w:tcBorders>
              <w:top w:val="single" w:sz="4" w:space="0" w:color="auto"/>
            </w:tcBorders>
            <w:shd w:val="clear" w:color="auto" w:fill="auto"/>
            <w:noWrap/>
            <w:hideMark/>
          </w:tcPr>
          <w:p w14:paraId="355C7385"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80.9 (66.7-90.9)</w:t>
            </w:r>
          </w:p>
        </w:tc>
        <w:tc>
          <w:tcPr>
            <w:tcW w:w="1158" w:type="dxa"/>
            <w:tcBorders>
              <w:top w:val="single" w:sz="4" w:space="0" w:color="auto"/>
            </w:tcBorders>
            <w:shd w:val="clear" w:color="auto" w:fill="auto"/>
            <w:noWrap/>
            <w:hideMark/>
          </w:tcPr>
          <w:p w14:paraId="36C88C29"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73.6 (65.5-80.7)</w:t>
            </w:r>
          </w:p>
        </w:tc>
        <w:tc>
          <w:tcPr>
            <w:tcW w:w="1158" w:type="dxa"/>
            <w:tcBorders>
              <w:top w:val="single" w:sz="4" w:space="0" w:color="auto"/>
            </w:tcBorders>
            <w:shd w:val="clear" w:color="auto" w:fill="auto"/>
            <w:noWrap/>
            <w:hideMark/>
          </w:tcPr>
          <w:p w14:paraId="46B5C860"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50.7 (38.9-62.4)</w:t>
            </w:r>
          </w:p>
        </w:tc>
        <w:tc>
          <w:tcPr>
            <w:tcW w:w="1158" w:type="dxa"/>
            <w:tcBorders>
              <w:top w:val="single" w:sz="4" w:space="0" w:color="auto"/>
            </w:tcBorders>
            <w:shd w:val="clear" w:color="auto" w:fill="auto"/>
            <w:noWrap/>
            <w:hideMark/>
          </w:tcPr>
          <w:p w14:paraId="46D4EFA7"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92.0 (85.3-62.4)</w:t>
            </w:r>
          </w:p>
        </w:tc>
        <w:tc>
          <w:tcPr>
            <w:tcW w:w="1158" w:type="dxa"/>
            <w:tcBorders>
              <w:top w:val="single" w:sz="4" w:space="0" w:color="auto"/>
            </w:tcBorders>
            <w:shd w:val="clear" w:color="auto" w:fill="auto"/>
            <w:noWrap/>
            <w:hideMark/>
          </w:tcPr>
          <w:p w14:paraId="71FABF45"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0.77 (0.70-0.84)</w:t>
            </w:r>
          </w:p>
        </w:tc>
        <w:tc>
          <w:tcPr>
            <w:tcW w:w="1158" w:type="dxa"/>
            <w:tcBorders>
              <w:top w:val="single" w:sz="4" w:space="0" w:color="auto"/>
            </w:tcBorders>
            <w:shd w:val="clear" w:color="auto" w:fill="auto"/>
            <w:noWrap/>
            <w:hideMark/>
          </w:tcPr>
          <w:p w14:paraId="3B889F98"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75.4 (68.6-81.4)</w:t>
            </w:r>
          </w:p>
        </w:tc>
      </w:tr>
      <w:tr w:rsidR="00413CBF" w:rsidRPr="00413CBF" w14:paraId="4806825E" w14:textId="77777777" w:rsidTr="009D61BC">
        <w:tc>
          <w:tcPr>
            <w:tcW w:w="894" w:type="dxa"/>
            <w:vMerge/>
            <w:shd w:val="clear" w:color="auto" w:fill="auto"/>
            <w:hideMark/>
          </w:tcPr>
          <w:p w14:paraId="7E465CD7" w14:textId="77777777" w:rsidR="00413CBF" w:rsidRPr="00413CBF" w:rsidRDefault="00413CBF" w:rsidP="00413CBF">
            <w:pPr>
              <w:spacing w:line="360" w:lineRule="auto"/>
              <w:jc w:val="both"/>
              <w:rPr>
                <w:rFonts w:ascii="Book Antiqua" w:eastAsia="Times New Roman" w:hAnsi="Book Antiqua" w:cs="Arial"/>
                <w:bCs/>
                <w:lang w:eastAsia="pt-BR"/>
              </w:rPr>
            </w:pPr>
          </w:p>
        </w:tc>
        <w:tc>
          <w:tcPr>
            <w:tcW w:w="937" w:type="dxa"/>
            <w:shd w:val="clear" w:color="auto" w:fill="auto"/>
            <w:noWrap/>
            <w:hideMark/>
          </w:tcPr>
          <w:p w14:paraId="6C64A8A7" w14:textId="77777777" w:rsidR="00413CBF" w:rsidRPr="00413CBF" w:rsidRDefault="00413CBF" w:rsidP="00413CBF">
            <w:pPr>
              <w:spacing w:line="360" w:lineRule="auto"/>
              <w:jc w:val="both"/>
              <w:rPr>
                <w:rFonts w:ascii="Book Antiqua" w:eastAsia="Times New Roman" w:hAnsi="Book Antiqua" w:cs="Arial"/>
                <w:bCs/>
                <w:lang w:eastAsia="pt-BR"/>
              </w:rPr>
            </w:pPr>
            <w:r w:rsidRPr="00413CBF">
              <w:rPr>
                <w:rFonts w:ascii="Book Antiqua" w:eastAsia="Times New Roman" w:hAnsi="Book Antiqua" w:cs="Arial"/>
                <w:bCs/>
                <w:lang w:eastAsia="pt-BR"/>
              </w:rPr>
              <w:t>Erosion</w:t>
            </w:r>
          </w:p>
        </w:tc>
        <w:tc>
          <w:tcPr>
            <w:tcW w:w="721" w:type="dxa"/>
            <w:shd w:val="clear" w:color="auto" w:fill="auto"/>
            <w:noWrap/>
            <w:hideMark/>
          </w:tcPr>
          <w:p w14:paraId="6CA6F4F1"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16</w:t>
            </w:r>
          </w:p>
        </w:tc>
        <w:tc>
          <w:tcPr>
            <w:tcW w:w="1158" w:type="dxa"/>
            <w:shd w:val="clear" w:color="auto" w:fill="auto"/>
            <w:noWrap/>
            <w:hideMark/>
          </w:tcPr>
          <w:p w14:paraId="5C0FBF81"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10.6 (3.6-23.1)</w:t>
            </w:r>
          </w:p>
        </w:tc>
        <w:tc>
          <w:tcPr>
            <w:tcW w:w="1158" w:type="dxa"/>
            <w:shd w:val="clear" w:color="auto" w:fill="auto"/>
            <w:noWrap/>
            <w:hideMark/>
          </w:tcPr>
          <w:p w14:paraId="63329EBD"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92.1 (86.4-96.0)</w:t>
            </w:r>
          </w:p>
        </w:tc>
        <w:tc>
          <w:tcPr>
            <w:tcW w:w="1158" w:type="dxa"/>
            <w:shd w:val="clear" w:color="auto" w:fill="auto"/>
            <w:noWrap/>
            <w:hideMark/>
          </w:tcPr>
          <w:p w14:paraId="2800A190"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31.3 (11.0-58.7)</w:t>
            </w:r>
          </w:p>
        </w:tc>
        <w:tc>
          <w:tcPr>
            <w:tcW w:w="1158" w:type="dxa"/>
            <w:shd w:val="clear" w:color="auto" w:fill="auto"/>
            <w:noWrap/>
            <w:hideMark/>
          </w:tcPr>
          <w:p w14:paraId="3B42D02E"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75.4 (68.3-81.7)</w:t>
            </w:r>
          </w:p>
        </w:tc>
        <w:tc>
          <w:tcPr>
            <w:tcW w:w="1158" w:type="dxa"/>
            <w:shd w:val="clear" w:color="auto" w:fill="auto"/>
            <w:noWrap/>
            <w:hideMark/>
          </w:tcPr>
          <w:p w14:paraId="0D393767"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0.51 (0.46-0.56)</w:t>
            </w:r>
          </w:p>
        </w:tc>
        <w:tc>
          <w:tcPr>
            <w:tcW w:w="1158" w:type="dxa"/>
            <w:shd w:val="clear" w:color="auto" w:fill="auto"/>
            <w:noWrap/>
            <w:hideMark/>
          </w:tcPr>
          <w:p w14:paraId="670F10DB"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71.7 (64.6-78.0)</w:t>
            </w:r>
          </w:p>
        </w:tc>
      </w:tr>
      <w:tr w:rsidR="00413CBF" w:rsidRPr="00413CBF" w14:paraId="7AA50F3E" w14:textId="77777777" w:rsidTr="009D61BC">
        <w:tc>
          <w:tcPr>
            <w:tcW w:w="894" w:type="dxa"/>
            <w:vMerge/>
            <w:shd w:val="clear" w:color="auto" w:fill="auto"/>
            <w:hideMark/>
          </w:tcPr>
          <w:p w14:paraId="3CC41DB3" w14:textId="77777777" w:rsidR="00413CBF" w:rsidRPr="00413CBF" w:rsidRDefault="00413CBF" w:rsidP="00413CBF">
            <w:pPr>
              <w:spacing w:line="360" w:lineRule="auto"/>
              <w:jc w:val="both"/>
              <w:rPr>
                <w:rFonts w:ascii="Book Antiqua" w:eastAsia="Times New Roman" w:hAnsi="Book Antiqua" w:cs="Arial"/>
                <w:bCs/>
                <w:lang w:eastAsia="pt-BR"/>
              </w:rPr>
            </w:pPr>
          </w:p>
        </w:tc>
        <w:tc>
          <w:tcPr>
            <w:tcW w:w="937" w:type="dxa"/>
            <w:shd w:val="clear" w:color="auto" w:fill="auto"/>
            <w:noWrap/>
            <w:hideMark/>
          </w:tcPr>
          <w:p w14:paraId="4AB435CB" w14:textId="77777777" w:rsidR="00413CBF" w:rsidRPr="00413CBF" w:rsidRDefault="00413CBF" w:rsidP="00413CBF">
            <w:pPr>
              <w:spacing w:line="360" w:lineRule="auto"/>
              <w:jc w:val="both"/>
              <w:rPr>
                <w:rFonts w:ascii="Book Antiqua" w:eastAsia="Times New Roman" w:hAnsi="Book Antiqua" w:cs="Arial"/>
                <w:bCs/>
                <w:lang w:eastAsia="pt-BR"/>
              </w:rPr>
            </w:pPr>
            <w:r w:rsidRPr="00413CBF">
              <w:rPr>
                <w:rFonts w:ascii="Book Antiqua" w:eastAsia="Times New Roman" w:hAnsi="Book Antiqua" w:cs="Arial"/>
                <w:bCs/>
                <w:lang w:eastAsia="pt-BR"/>
              </w:rPr>
              <w:t>Exudate</w:t>
            </w:r>
          </w:p>
        </w:tc>
        <w:tc>
          <w:tcPr>
            <w:tcW w:w="721" w:type="dxa"/>
            <w:shd w:val="clear" w:color="auto" w:fill="auto"/>
            <w:noWrap/>
            <w:hideMark/>
          </w:tcPr>
          <w:p w14:paraId="7E807772"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4</w:t>
            </w:r>
          </w:p>
        </w:tc>
        <w:tc>
          <w:tcPr>
            <w:tcW w:w="1158" w:type="dxa"/>
            <w:shd w:val="clear" w:color="auto" w:fill="auto"/>
            <w:noWrap/>
            <w:hideMark/>
          </w:tcPr>
          <w:p w14:paraId="2173544A"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6.4 (1.3-17.5)</w:t>
            </w:r>
          </w:p>
        </w:tc>
        <w:tc>
          <w:tcPr>
            <w:tcW w:w="1158" w:type="dxa"/>
            <w:shd w:val="clear" w:color="auto" w:fill="auto"/>
            <w:noWrap/>
            <w:hideMark/>
          </w:tcPr>
          <w:p w14:paraId="607568BB"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99.3 (96.1-100)</w:t>
            </w:r>
          </w:p>
        </w:tc>
        <w:tc>
          <w:tcPr>
            <w:tcW w:w="1158" w:type="dxa"/>
            <w:shd w:val="clear" w:color="auto" w:fill="auto"/>
            <w:noWrap/>
            <w:hideMark/>
          </w:tcPr>
          <w:p w14:paraId="133FC393"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75.0 (19.4-99.4)</w:t>
            </w:r>
          </w:p>
        </w:tc>
        <w:tc>
          <w:tcPr>
            <w:tcW w:w="1158" w:type="dxa"/>
            <w:shd w:val="clear" w:color="auto" w:fill="auto"/>
            <w:noWrap/>
            <w:hideMark/>
          </w:tcPr>
          <w:p w14:paraId="103E98A0"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76.0 (69.1-82.0)</w:t>
            </w:r>
          </w:p>
        </w:tc>
        <w:tc>
          <w:tcPr>
            <w:tcW w:w="1158" w:type="dxa"/>
            <w:shd w:val="clear" w:color="auto" w:fill="auto"/>
            <w:noWrap/>
            <w:hideMark/>
          </w:tcPr>
          <w:p w14:paraId="4C71EAC5"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0.53 (0.49-0.56)</w:t>
            </w:r>
          </w:p>
        </w:tc>
        <w:tc>
          <w:tcPr>
            <w:tcW w:w="1158" w:type="dxa"/>
            <w:shd w:val="clear" w:color="auto" w:fill="auto"/>
            <w:noWrap/>
            <w:hideMark/>
          </w:tcPr>
          <w:p w14:paraId="49486DB2" w14:textId="77777777" w:rsidR="00413CBF" w:rsidRPr="00413CBF" w:rsidRDefault="00413CBF" w:rsidP="00413CBF">
            <w:pPr>
              <w:spacing w:line="360" w:lineRule="auto"/>
              <w:jc w:val="both"/>
              <w:rPr>
                <w:rFonts w:ascii="Book Antiqua" w:eastAsia="Times New Roman" w:hAnsi="Book Antiqua" w:cs="Arial"/>
                <w:lang w:eastAsia="pt-BR"/>
              </w:rPr>
            </w:pPr>
            <w:r w:rsidRPr="00413CBF">
              <w:rPr>
                <w:rFonts w:ascii="Book Antiqua" w:eastAsia="Times New Roman" w:hAnsi="Book Antiqua" w:cs="Arial"/>
                <w:lang w:eastAsia="pt-BR"/>
              </w:rPr>
              <w:t>75.9 (69.2-81.9)</w:t>
            </w:r>
          </w:p>
        </w:tc>
      </w:tr>
      <w:tr w:rsidR="00413CBF" w:rsidRPr="00413CBF" w14:paraId="7FB20085" w14:textId="77777777" w:rsidTr="009D61BC">
        <w:tc>
          <w:tcPr>
            <w:tcW w:w="894" w:type="dxa"/>
            <w:vMerge/>
            <w:shd w:val="clear" w:color="auto" w:fill="auto"/>
            <w:hideMark/>
          </w:tcPr>
          <w:p w14:paraId="2946A59A" w14:textId="77777777" w:rsidR="00413CBF" w:rsidRPr="00413CBF" w:rsidRDefault="00413CBF" w:rsidP="00413CBF">
            <w:pPr>
              <w:spacing w:line="360" w:lineRule="auto"/>
              <w:jc w:val="both"/>
              <w:rPr>
                <w:rFonts w:ascii="Book Antiqua" w:eastAsia="Times New Roman" w:hAnsi="Book Antiqua" w:cs="Arial"/>
                <w:bCs/>
                <w:color w:val="000000"/>
                <w:lang w:eastAsia="pt-BR"/>
              </w:rPr>
            </w:pPr>
          </w:p>
        </w:tc>
        <w:tc>
          <w:tcPr>
            <w:tcW w:w="937" w:type="dxa"/>
            <w:shd w:val="clear" w:color="auto" w:fill="auto"/>
            <w:noWrap/>
            <w:hideMark/>
          </w:tcPr>
          <w:p w14:paraId="164BC3F6" w14:textId="77777777" w:rsidR="00413CBF" w:rsidRPr="00413CBF" w:rsidRDefault="00413CBF" w:rsidP="00413CBF">
            <w:pPr>
              <w:spacing w:line="360" w:lineRule="auto"/>
              <w:jc w:val="both"/>
              <w:rPr>
                <w:rFonts w:ascii="Book Antiqua" w:eastAsia="Times New Roman" w:hAnsi="Book Antiqua" w:cs="Arial"/>
                <w:bCs/>
                <w:color w:val="000000"/>
                <w:lang w:eastAsia="pt-BR"/>
              </w:rPr>
            </w:pPr>
            <w:r w:rsidRPr="00413CBF">
              <w:rPr>
                <w:rFonts w:ascii="Book Antiqua" w:eastAsia="Times New Roman" w:hAnsi="Book Antiqua" w:cs="Arial"/>
                <w:bCs/>
                <w:color w:val="000000"/>
                <w:lang w:eastAsia="pt-BR"/>
              </w:rPr>
              <w:t>Atrophy</w:t>
            </w:r>
          </w:p>
        </w:tc>
        <w:tc>
          <w:tcPr>
            <w:tcW w:w="721" w:type="dxa"/>
            <w:shd w:val="clear" w:color="auto" w:fill="auto"/>
            <w:noWrap/>
            <w:hideMark/>
          </w:tcPr>
          <w:p w14:paraId="73A984FD"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15</w:t>
            </w:r>
          </w:p>
        </w:tc>
        <w:tc>
          <w:tcPr>
            <w:tcW w:w="1158" w:type="dxa"/>
            <w:shd w:val="clear" w:color="auto" w:fill="auto"/>
            <w:noWrap/>
            <w:hideMark/>
          </w:tcPr>
          <w:p w14:paraId="495FC8D5"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19.1 (9.1-33.3)</w:t>
            </w:r>
          </w:p>
        </w:tc>
        <w:tc>
          <w:tcPr>
            <w:tcW w:w="1158" w:type="dxa"/>
            <w:shd w:val="clear" w:color="auto" w:fill="auto"/>
            <w:noWrap/>
            <w:hideMark/>
          </w:tcPr>
          <w:p w14:paraId="7AA87502"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95.7 (90.9-98.4)</w:t>
            </w:r>
          </w:p>
        </w:tc>
        <w:tc>
          <w:tcPr>
            <w:tcW w:w="1158" w:type="dxa"/>
            <w:shd w:val="clear" w:color="auto" w:fill="auto"/>
            <w:noWrap/>
            <w:hideMark/>
          </w:tcPr>
          <w:p w14:paraId="2B9DC191"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60.0 (71.0-83.9)</w:t>
            </w:r>
          </w:p>
        </w:tc>
        <w:tc>
          <w:tcPr>
            <w:tcW w:w="1158" w:type="dxa"/>
            <w:shd w:val="clear" w:color="auto" w:fill="auto"/>
            <w:noWrap/>
            <w:hideMark/>
          </w:tcPr>
          <w:p w14:paraId="5E17AA9F"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77.9 (71.0-83.9)</w:t>
            </w:r>
          </w:p>
        </w:tc>
        <w:tc>
          <w:tcPr>
            <w:tcW w:w="1158" w:type="dxa"/>
            <w:shd w:val="clear" w:color="auto" w:fill="auto"/>
            <w:noWrap/>
            <w:hideMark/>
          </w:tcPr>
          <w:p w14:paraId="4CF97286"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0.57 (0.52-0.63)</w:t>
            </w:r>
          </w:p>
        </w:tc>
        <w:tc>
          <w:tcPr>
            <w:tcW w:w="1158" w:type="dxa"/>
            <w:shd w:val="clear" w:color="auto" w:fill="auto"/>
            <w:noWrap/>
            <w:hideMark/>
          </w:tcPr>
          <w:p w14:paraId="18AB5393"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76.5 (69.7-82.3)</w:t>
            </w:r>
          </w:p>
        </w:tc>
      </w:tr>
      <w:tr w:rsidR="00413CBF" w:rsidRPr="00413CBF" w14:paraId="7D58931D" w14:textId="77777777" w:rsidTr="009D61BC">
        <w:tc>
          <w:tcPr>
            <w:tcW w:w="894" w:type="dxa"/>
            <w:vMerge/>
            <w:shd w:val="clear" w:color="auto" w:fill="auto"/>
            <w:hideMark/>
          </w:tcPr>
          <w:p w14:paraId="6ACAF183" w14:textId="77777777" w:rsidR="00413CBF" w:rsidRPr="00413CBF" w:rsidRDefault="00413CBF" w:rsidP="00413CBF">
            <w:pPr>
              <w:spacing w:line="360" w:lineRule="auto"/>
              <w:jc w:val="both"/>
              <w:rPr>
                <w:rFonts w:ascii="Book Antiqua" w:eastAsia="Times New Roman" w:hAnsi="Book Antiqua" w:cs="Arial"/>
                <w:bCs/>
                <w:color w:val="000000"/>
                <w:lang w:eastAsia="pt-BR"/>
              </w:rPr>
            </w:pPr>
          </w:p>
        </w:tc>
        <w:tc>
          <w:tcPr>
            <w:tcW w:w="937" w:type="dxa"/>
            <w:shd w:val="clear" w:color="auto" w:fill="auto"/>
            <w:noWrap/>
            <w:hideMark/>
          </w:tcPr>
          <w:p w14:paraId="06A030E5" w14:textId="77777777" w:rsidR="00413CBF" w:rsidRPr="00413CBF" w:rsidRDefault="00413CBF" w:rsidP="00413CBF">
            <w:pPr>
              <w:spacing w:line="360" w:lineRule="auto"/>
              <w:jc w:val="both"/>
              <w:rPr>
                <w:rFonts w:ascii="Book Antiqua" w:eastAsia="Times New Roman" w:hAnsi="Book Antiqua" w:cs="Arial"/>
                <w:bCs/>
                <w:color w:val="000000"/>
                <w:lang w:eastAsia="pt-BR"/>
              </w:rPr>
            </w:pPr>
            <w:r w:rsidRPr="00413CBF">
              <w:rPr>
                <w:rFonts w:ascii="Book Antiqua" w:eastAsia="Times New Roman" w:hAnsi="Book Antiqua" w:cs="Arial"/>
                <w:bCs/>
                <w:color w:val="000000"/>
                <w:lang w:eastAsia="pt-BR"/>
              </w:rPr>
              <w:t>Nodularity</w:t>
            </w:r>
          </w:p>
        </w:tc>
        <w:tc>
          <w:tcPr>
            <w:tcW w:w="721" w:type="dxa"/>
            <w:shd w:val="clear" w:color="auto" w:fill="auto"/>
            <w:noWrap/>
            <w:hideMark/>
          </w:tcPr>
          <w:p w14:paraId="4A806FDF"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w:t>
            </w:r>
          </w:p>
        </w:tc>
        <w:tc>
          <w:tcPr>
            <w:tcW w:w="1158" w:type="dxa"/>
            <w:shd w:val="clear" w:color="auto" w:fill="auto"/>
            <w:noWrap/>
            <w:hideMark/>
          </w:tcPr>
          <w:p w14:paraId="3C509E12"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6.4 (1.3-17.5)</w:t>
            </w:r>
          </w:p>
        </w:tc>
        <w:tc>
          <w:tcPr>
            <w:tcW w:w="1158" w:type="dxa"/>
            <w:shd w:val="clear" w:color="auto" w:fill="auto"/>
            <w:noWrap/>
            <w:hideMark/>
          </w:tcPr>
          <w:p w14:paraId="7BCCED21"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97.1 (92.8-99.2)</w:t>
            </w:r>
          </w:p>
        </w:tc>
        <w:tc>
          <w:tcPr>
            <w:tcW w:w="1158" w:type="dxa"/>
            <w:shd w:val="clear" w:color="auto" w:fill="auto"/>
            <w:noWrap/>
            <w:hideMark/>
          </w:tcPr>
          <w:p w14:paraId="7FB20DF6"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42.9 (9.9-81.6)</w:t>
            </w:r>
          </w:p>
        </w:tc>
        <w:tc>
          <w:tcPr>
            <w:tcW w:w="1158" w:type="dxa"/>
            <w:shd w:val="clear" w:color="auto" w:fill="auto"/>
            <w:noWrap/>
            <w:hideMark/>
          </w:tcPr>
          <w:p w14:paraId="6CCE83AF"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75.6 (68.6-81.6)</w:t>
            </w:r>
          </w:p>
        </w:tc>
        <w:tc>
          <w:tcPr>
            <w:tcW w:w="1158" w:type="dxa"/>
            <w:shd w:val="clear" w:color="auto" w:fill="auto"/>
            <w:noWrap/>
            <w:hideMark/>
          </w:tcPr>
          <w:p w14:paraId="499ED160"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0.52 (0.48-0.56)</w:t>
            </w:r>
          </w:p>
        </w:tc>
        <w:tc>
          <w:tcPr>
            <w:tcW w:w="1158" w:type="dxa"/>
            <w:shd w:val="clear" w:color="auto" w:fill="auto"/>
            <w:noWrap/>
            <w:hideMark/>
          </w:tcPr>
          <w:p w14:paraId="6CD33301"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74.3 (67.4-80.4)</w:t>
            </w:r>
          </w:p>
        </w:tc>
      </w:tr>
      <w:tr w:rsidR="00413CBF" w:rsidRPr="00413CBF" w14:paraId="17032AA7" w14:textId="77777777" w:rsidTr="009D61BC">
        <w:tc>
          <w:tcPr>
            <w:tcW w:w="894" w:type="dxa"/>
            <w:vMerge w:val="restart"/>
            <w:shd w:val="clear" w:color="auto" w:fill="auto"/>
            <w:noWrap/>
            <w:hideMark/>
          </w:tcPr>
          <w:p w14:paraId="4A10B326" w14:textId="77777777" w:rsidR="00413CBF" w:rsidRPr="00413CBF" w:rsidRDefault="00413CBF" w:rsidP="00413CBF">
            <w:pPr>
              <w:spacing w:line="360" w:lineRule="auto"/>
              <w:jc w:val="both"/>
              <w:rPr>
                <w:rFonts w:ascii="Book Antiqua" w:eastAsia="Times New Roman" w:hAnsi="Book Antiqua" w:cs="Arial"/>
                <w:bCs/>
                <w:color w:val="000000"/>
                <w:lang w:eastAsia="pt-BR"/>
              </w:rPr>
            </w:pPr>
            <w:r w:rsidRPr="00413CBF">
              <w:rPr>
                <w:rFonts w:ascii="Book Antiqua" w:eastAsia="Times New Roman" w:hAnsi="Book Antiqua" w:cs="Arial"/>
                <w:bCs/>
                <w:color w:val="000000"/>
                <w:lang w:eastAsia="pt-BR"/>
              </w:rPr>
              <w:t>Antrum</w:t>
            </w:r>
          </w:p>
        </w:tc>
        <w:tc>
          <w:tcPr>
            <w:tcW w:w="937" w:type="dxa"/>
            <w:shd w:val="clear" w:color="auto" w:fill="auto"/>
            <w:noWrap/>
            <w:hideMark/>
          </w:tcPr>
          <w:p w14:paraId="7DB59D21" w14:textId="77777777" w:rsidR="00413CBF" w:rsidRPr="00413CBF" w:rsidRDefault="00413CBF" w:rsidP="00413CBF">
            <w:pPr>
              <w:spacing w:line="360" w:lineRule="auto"/>
              <w:jc w:val="both"/>
              <w:rPr>
                <w:rFonts w:ascii="Book Antiqua" w:eastAsia="Times New Roman" w:hAnsi="Book Antiqua" w:cs="Arial"/>
                <w:bCs/>
                <w:color w:val="000000"/>
                <w:lang w:eastAsia="pt-BR"/>
              </w:rPr>
            </w:pPr>
            <w:r w:rsidRPr="00413CBF">
              <w:rPr>
                <w:rFonts w:ascii="Book Antiqua" w:eastAsia="Times New Roman" w:hAnsi="Book Antiqua" w:cs="Arial"/>
                <w:bCs/>
                <w:color w:val="000000"/>
                <w:lang w:eastAsia="pt-BR"/>
              </w:rPr>
              <w:t>Erythema</w:t>
            </w:r>
          </w:p>
          <w:p w14:paraId="3B5A0382" w14:textId="77777777" w:rsidR="00413CBF" w:rsidRPr="00413CBF" w:rsidRDefault="00413CBF" w:rsidP="00413CBF">
            <w:pPr>
              <w:spacing w:line="360" w:lineRule="auto"/>
              <w:jc w:val="both"/>
              <w:rPr>
                <w:rFonts w:ascii="Book Antiqua" w:eastAsia="Times New Roman" w:hAnsi="Book Antiqua" w:cs="Arial"/>
                <w:bCs/>
                <w:color w:val="000000"/>
                <w:lang w:eastAsia="pt-BR"/>
              </w:rPr>
            </w:pPr>
          </w:p>
        </w:tc>
        <w:tc>
          <w:tcPr>
            <w:tcW w:w="721" w:type="dxa"/>
            <w:shd w:val="clear" w:color="auto" w:fill="auto"/>
            <w:noWrap/>
            <w:hideMark/>
          </w:tcPr>
          <w:p w14:paraId="07456A45"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87</w:t>
            </w:r>
          </w:p>
        </w:tc>
        <w:tc>
          <w:tcPr>
            <w:tcW w:w="1158" w:type="dxa"/>
            <w:shd w:val="clear" w:color="auto" w:fill="auto"/>
            <w:noWrap/>
            <w:hideMark/>
          </w:tcPr>
          <w:p w14:paraId="0D0A9CF4"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72.3 (57.4-84.4)</w:t>
            </w:r>
          </w:p>
        </w:tc>
        <w:tc>
          <w:tcPr>
            <w:tcW w:w="1158" w:type="dxa"/>
            <w:shd w:val="clear" w:color="auto" w:fill="auto"/>
            <w:noWrap/>
            <w:hideMark/>
          </w:tcPr>
          <w:p w14:paraId="6B3405D8"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62.1 (53.6-70.2)</w:t>
            </w:r>
          </w:p>
        </w:tc>
        <w:tc>
          <w:tcPr>
            <w:tcW w:w="1158" w:type="dxa"/>
            <w:shd w:val="clear" w:color="auto" w:fill="auto"/>
            <w:noWrap/>
            <w:hideMark/>
          </w:tcPr>
          <w:p w14:paraId="45D11B11"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39.1 (28.8-50.1)</w:t>
            </w:r>
          </w:p>
        </w:tc>
        <w:tc>
          <w:tcPr>
            <w:tcW w:w="1158" w:type="dxa"/>
            <w:shd w:val="clear" w:color="auto" w:fill="auto"/>
            <w:noWrap/>
            <w:hideMark/>
          </w:tcPr>
          <w:p w14:paraId="02082EBA"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87.0 (78.8-92.9)</w:t>
            </w:r>
          </w:p>
        </w:tc>
        <w:tc>
          <w:tcPr>
            <w:tcW w:w="1158" w:type="dxa"/>
            <w:shd w:val="clear" w:color="auto" w:fill="auto"/>
            <w:noWrap/>
            <w:hideMark/>
          </w:tcPr>
          <w:p w14:paraId="0EF536FE"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0.67 (0.60-0.75)</w:t>
            </w:r>
          </w:p>
        </w:tc>
        <w:tc>
          <w:tcPr>
            <w:tcW w:w="1158" w:type="dxa"/>
            <w:shd w:val="clear" w:color="auto" w:fill="auto"/>
            <w:noWrap/>
            <w:hideMark/>
          </w:tcPr>
          <w:p w14:paraId="704B6233"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64.7 (57.4-71.5)</w:t>
            </w:r>
          </w:p>
        </w:tc>
      </w:tr>
      <w:tr w:rsidR="00413CBF" w:rsidRPr="00413CBF" w14:paraId="7DC59636" w14:textId="77777777" w:rsidTr="009D61BC">
        <w:tc>
          <w:tcPr>
            <w:tcW w:w="894" w:type="dxa"/>
            <w:vMerge/>
            <w:shd w:val="clear" w:color="auto" w:fill="auto"/>
            <w:hideMark/>
          </w:tcPr>
          <w:p w14:paraId="6F880056" w14:textId="77777777" w:rsidR="00413CBF" w:rsidRPr="00413CBF" w:rsidRDefault="00413CBF" w:rsidP="00413CBF">
            <w:pPr>
              <w:spacing w:line="360" w:lineRule="auto"/>
              <w:jc w:val="both"/>
              <w:rPr>
                <w:rFonts w:ascii="Book Antiqua" w:eastAsia="Times New Roman" w:hAnsi="Book Antiqua" w:cs="Arial"/>
                <w:bCs/>
                <w:color w:val="000000"/>
                <w:lang w:eastAsia="pt-BR"/>
              </w:rPr>
            </w:pPr>
          </w:p>
        </w:tc>
        <w:tc>
          <w:tcPr>
            <w:tcW w:w="937" w:type="dxa"/>
            <w:shd w:val="clear" w:color="auto" w:fill="auto"/>
            <w:noWrap/>
            <w:hideMark/>
          </w:tcPr>
          <w:p w14:paraId="4F81E1DF" w14:textId="77777777" w:rsidR="00413CBF" w:rsidRPr="00413CBF" w:rsidRDefault="00413CBF" w:rsidP="00413CBF">
            <w:pPr>
              <w:spacing w:line="360" w:lineRule="auto"/>
              <w:jc w:val="both"/>
              <w:rPr>
                <w:rFonts w:ascii="Book Antiqua" w:eastAsia="Times New Roman" w:hAnsi="Book Antiqua" w:cs="Arial"/>
                <w:bCs/>
                <w:color w:val="000000"/>
                <w:lang w:eastAsia="pt-BR"/>
              </w:rPr>
            </w:pPr>
            <w:r w:rsidRPr="00413CBF">
              <w:rPr>
                <w:rFonts w:ascii="Book Antiqua" w:eastAsia="Times New Roman" w:hAnsi="Book Antiqua" w:cs="Arial"/>
                <w:bCs/>
                <w:color w:val="000000"/>
                <w:lang w:eastAsia="pt-BR"/>
              </w:rPr>
              <w:t>Erosion</w:t>
            </w:r>
          </w:p>
        </w:tc>
        <w:tc>
          <w:tcPr>
            <w:tcW w:w="721" w:type="dxa"/>
            <w:shd w:val="clear" w:color="auto" w:fill="auto"/>
            <w:noWrap/>
            <w:hideMark/>
          </w:tcPr>
          <w:p w14:paraId="44C300F4"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38</w:t>
            </w:r>
          </w:p>
        </w:tc>
        <w:tc>
          <w:tcPr>
            <w:tcW w:w="1158" w:type="dxa"/>
            <w:shd w:val="clear" w:color="auto" w:fill="auto"/>
            <w:noWrap/>
            <w:hideMark/>
          </w:tcPr>
          <w:p w14:paraId="08085B6C"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21.3 (10.7-35.7)</w:t>
            </w:r>
          </w:p>
        </w:tc>
        <w:tc>
          <w:tcPr>
            <w:tcW w:w="1158" w:type="dxa"/>
            <w:shd w:val="clear" w:color="auto" w:fill="auto"/>
            <w:noWrap/>
            <w:hideMark/>
          </w:tcPr>
          <w:p w14:paraId="43A7FC5A"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80.0 (72.4-86.3)</w:t>
            </w:r>
          </w:p>
        </w:tc>
        <w:tc>
          <w:tcPr>
            <w:tcW w:w="1158" w:type="dxa"/>
            <w:shd w:val="clear" w:color="auto" w:fill="auto"/>
            <w:noWrap/>
            <w:hideMark/>
          </w:tcPr>
          <w:p w14:paraId="1E88D26D"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26.3 (13.4-43.1)</w:t>
            </w:r>
          </w:p>
        </w:tc>
        <w:tc>
          <w:tcPr>
            <w:tcW w:w="1158" w:type="dxa"/>
            <w:shd w:val="clear" w:color="auto" w:fill="auto"/>
            <w:noWrap/>
            <w:hideMark/>
          </w:tcPr>
          <w:p w14:paraId="01FD6F40"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75.2 (67.4-81.9)</w:t>
            </w:r>
          </w:p>
        </w:tc>
        <w:tc>
          <w:tcPr>
            <w:tcW w:w="1158" w:type="dxa"/>
            <w:shd w:val="clear" w:color="auto" w:fill="auto"/>
            <w:noWrap/>
            <w:hideMark/>
          </w:tcPr>
          <w:p w14:paraId="72A1A0F2"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0.51 (0.44-0.57)</w:t>
            </w:r>
          </w:p>
        </w:tc>
        <w:tc>
          <w:tcPr>
            <w:tcW w:w="1158" w:type="dxa"/>
            <w:shd w:val="clear" w:color="auto" w:fill="auto"/>
            <w:noWrap/>
            <w:hideMark/>
          </w:tcPr>
          <w:p w14:paraId="3DA854AF"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65.2 (57.9-72.0)</w:t>
            </w:r>
          </w:p>
        </w:tc>
      </w:tr>
      <w:tr w:rsidR="00413CBF" w:rsidRPr="00413CBF" w14:paraId="48691297" w14:textId="77777777" w:rsidTr="009D61BC">
        <w:tc>
          <w:tcPr>
            <w:tcW w:w="894" w:type="dxa"/>
            <w:vMerge/>
            <w:shd w:val="clear" w:color="auto" w:fill="auto"/>
            <w:hideMark/>
          </w:tcPr>
          <w:p w14:paraId="20209140" w14:textId="77777777" w:rsidR="00413CBF" w:rsidRPr="00413CBF" w:rsidRDefault="00413CBF" w:rsidP="00413CBF">
            <w:pPr>
              <w:spacing w:line="360" w:lineRule="auto"/>
              <w:jc w:val="both"/>
              <w:rPr>
                <w:rFonts w:ascii="Book Antiqua" w:eastAsia="Times New Roman" w:hAnsi="Book Antiqua" w:cs="Arial"/>
                <w:bCs/>
                <w:color w:val="000000"/>
                <w:lang w:eastAsia="pt-BR"/>
              </w:rPr>
            </w:pPr>
          </w:p>
        </w:tc>
        <w:tc>
          <w:tcPr>
            <w:tcW w:w="937" w:type="dxa"/>
            <w:shd w:val="clear" w:color="auto" w:fill="auto"/>
            <w:noWrap/>
            <w:hideMark/>
          </w:tcPr>
          <w:p w14:paraId="1C711301" w14:textId="77777777" w:rsidR="00413CBF" w:rsidRPr="00413CBF" w:rsidRDefault="00413CBF" w:rsidP="00413CBF">
            <w:pPr>
              <w:spacing w:line="360" w:lineRule="auto"/>
              <w:jc w:val="both"/>
              <w:rPr>
                <w:rFonts w:ascii="Book Antiqua" w:eastAsia="Times New Roman" w:hAnsi="Book Antiqua" w:cs="Arial"/>
                <w:bCs/>
                <w:color w:val="000000"/>
                <w:lang w:eastAsia="pt-BR"/>
              </w:rPr>
            </w:pPr>
            <w:r w:rsidRPr="00413CBF">
              <w:rPr>
                <w:rFonts w:ascii="Book Antiqua" w:eastAsia="Times New Roman" w:hAnsi="Book Antiqua" w:cs="Arial"/>
                <w:bCs/>
                <w:color w:val="000000"/>
                <w:lang w:eastAsia="pt-BR"/>
              </w:rPr>
              <w:t>Exudate</w:t>
            </w:r>
          </w:p>
        </w:tc>
        <w:tc>
          <w:tcPr>
            <w:tcW w:w="721" w:type="dxa"/>
            <w:shd w:val="clear" w:color="auto" w:fill="auto"/>
            <w:noWrap/>
            <w:hideMark/>
          </w:tcPr>
          <w:p w14:paraId="38F2BD2B"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1</w:t>
            </w:r>
          </w:p>
        </w:tc>
        <w:tc>
          <w:tcPr>
            <w:tcW w:w="1158" w:type="dxa"/>
            <w:shd w:val="clear" w:color="auto" w:fill="auto"/>
            <w:noWrap/>
            <w:hideMark/>
          </w:tcPr>
          <w:p w14:paraId="534FF01D"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2.1 (0.5-11.3)</w:t>
            </w:r>
          </w:p>
        </w:tc>
        <w:tc>
          <w:tcPr>
            <w:tcW w:w="1158" w:type="dxa"/>
            <w:shd w:val="clear" w:color="auto" w:fill="auto"/>
            <w:noWrap/>
            <w:hideMark/>
          </w:tcPr>
          <w:p w14:paraId="3CBB6C0A"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100 (97.4-100)</w:t>
            </w:r>
          </w:p>
        </w:tc>
        <w:tc>
          <w:tcPr>
            <w:tcW w:w="1158" w:type="dxa"/>
            <w:shd w:val="clear" w:color="auto" w:fill="auto"/>
            <w:noWrap/>
            <w:hideMark/>
          </w:tcPr>
          <w:p w14:paraId="7D2C9DDC"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100 (2.5-100)</w:t>
            </w:r>
          </w:p>
        </w:tc>
        <w:tc>
          <w:tcPr>
            <w:tcW w:w="1158" w:type="dxa"/>
            <w:shd w:val="clear" w:color="auto" w:fill="auto"/>
            <w:noWrap/>
            <w:hideMark/>
          </w:tcPr>
          <w:p w14:paraId="33B10625"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75.3 (68.4-81.3)</w:t>
            </w:r>
          </w:p>
        </w:tc>
        <w:tc>
          <w:tcPr>
            <w:tcW w:w="1158" w:type="dxa"/>
            <w:shd w:val="clear" w:color="auto" w:fill="auto"/>
            <w:noWrap/>
            <w:hideMark/>
          </w:tcPr>
          <w:p w14:paraId="294591C9"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0.51 (0.49-0.53)</w:t>
            </w:r>
          </w:p>
        </w:tc>
        <w:tc>
          <w:tcPr>
            <w:tcW w:w="1158" w:type="dxa"/>
            <w:shd w:val="clear" w:color="auto" w:fill="auto"/>
            <w:noWrap/>
            <w:hideMark/>
          </w:tcPr>
          <w:p w14:paraId="6CF6856A"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75.4 (68.6-81.4)</w:t>
            </w:r>
          </w:p>
        </w:tc>
      </w:tr>
      <w:tr w:rsidR="00413CBF" w:rsidRPr="00413CBF" w14:paraId="4905D1AA" w14:textId="77777777" w:rsidTr="009D61BC">
        <w:tc>
          <w:tcPr>
            <w:tcW w:w="894" w:type="dxa"/>
            <w:vMerge/>
            <w:shd w:val="clear" w:color="auto" w:fill="auto"/>
            <w:hideMark/>
          </w:tcPr>
          <w:p w14:paraId="01FB1808" w14:textId="77777777" w:rsidR="00413CBF" w:rsidRPr="00413CBF" w:rsidRDefault="00413CBF" w:rsidP="00413CBF">
            <w:pPr>
              <w:spacing w:line="360" w:lineRule="auto"/>
              <w:jc w:val="both"/>
              <w:rPr>
                <w:rFonts w:ascii="Book Antiqua" w:eastAsia="Times New Roman" w:hAnsi="Book Antiqua" w:cs="Arial"/>
                <w:bCs/>
                <w:color w:val="000000"/>
                <w:lang w:eastAsia="pt-BR"/>
              </w:rPr>
            </w:pPr>
          </w:p>
        </w:tc>
        <w:tc>
          <w:tcPr>
            <w:tcW w:w="937" w:type="dxa"/>
            <w:shd w:val="clear" w:color="auto" w:fill="auto"/>
            <w:noWrap/>
            <w:hideMark/>
          </w:tcPr>
          <w:p w14:paraId="18D590F9" w14:textId="77777777" w:rsidR="00413CBF" w:rsidRPr="00413CBF" w:rsidRDefault="00413CBF" w:rsidP="00413CBF">
            <w:pPr>
              <w:spacing w:line="360" w:lineRule="auto"/>
              <w:jc w:val="both"/>
              <w:rPr>
                <w:rFonts w:ascii="Book Antiqua" w:eastAsia="Times New Roman" w:hAnsi="Book Antiqua" w:cs="Arial"/>
                <w:bCs/>
                <w:color w:val="000000"/>
                <w:lang w:eastAsia="pt-BR"/>
              </w:rPr>
            </w:pPr>
            <w:r w:rsidRPr="00413CBF">
              <w:rPr>
                <w:rFonts w:ascii="Book Antiqua" w:eastAsia="Times New Roman" w:hAnsi="Book Antiqua" w:cs="Arial"/>
                <w:bCs/>
                <w:color w:val="000000"/>
                <w:lang w:eastAsia="pt-BR"/>
              </w:rPr>
              <w:t>Atrophy</w:t>
            </w:r>
          </w:p>
        </w:tc>
        <w:tc>
          <w:tcPr>
            <w:tcW w:w="721" w:type="dxa"/>
            <w:shd w:val="clear" w:color="auto" w:fill="auto"/>
            <w:noWrap/>
            <w:hideMark/>
          </w:tcPr>
          <w:p w14:paraId="54275E6D"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16</w:t>
            </w:r>
          </w:p>
        </w:tc>
        <w:tc>
          <w:tcPr>
            <w:tcW w:w="1158" w:type="dxa"/>
            <w:shd w:val="clear" w:color="auto" w:fill="auto"/>
            <w:noWrap/>
            <w:hideMark/>
          </w:tcPr>
          <w:p w14:paraId="055E4E66"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23.4 (12.3-38.0)</w:t>
            </w:r>
          </w:p>
        </w:tc>
        <w:tc>
          <w:tcPr>
            <w:tcW w:w="1158" w:type="dxa"/>
            <w:shd w:val="clear" w:color="auto" w:fill="auto"/>
            <w:noWrap/>
            <w:hideMark/>
          </w:tcPr>
          <w:p w14:paraId="0DF24785"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96.4 (91.9-98.8)</w:t>
            </w:r>
          </w:p>
        </w:tc>
        <w:tc>
          <w:tcPr>
            <w:tcW w:w="1158" w:type="dxa"/>
            <w:shd w:val="clear" w:color="auto" w:fill="auto"/>
            <w:noWrap/>
            <w:hideMark/>
          </w:tcPr>
          <w:p w14:paraId="22AE7017"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68.8 (41.3-89.0)</w:t>
            </w:r>
          </w:p>
        </w:tc>
        <w:tc>
          <w:tcPr>
            <w:tcW w:w="1158" w:type="dxa"/>
            <w:shd w:val="clear" w:color="auto" w:fill="auto"/>
            <w:noWrap/>
            <w:hideMark/>
          </w:tcPr>
          <w:p w14:paraId="190EF3BB"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78.9 (72.1-84.8)</w:t>
            </w:r>
          </w:p>
        </w:tc>
        <w:tc>
          <w:tcPr>
            <w:tcW w:w="1158" w:type="dxa"/>
            <w:shd w:val="clear" w:color="auto" w:fill="auto"/>
            <w:noWrap/>
            <w:hideMark/>
          </w:tcPr>
          <w:p w14:paraId="6DA90A72"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0.60 (0.54-0.66)</w:t>
            </w:r>
          </w:p>
        </w:tc>
        <w:tc>
          <w:tcPr>
            <w:tcW w:w="1158" w:type="dxa"/>
            <w:shd w:val="clear" w:color="auto" w:fill="auto"/>
            <w:noWrap/>
            <w:hideMark/>
          </w:tcPr>
          <w:p w14:paraId="0902BC7E"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78.1 (71.4-83.8)</w:t>
            </w:r>
          </w:p>
        </w:tc>
      </w:tr>
      <w:tr w:rsidR="00413CBF" w:rsidRPr="00413CBF" w14:paraId="4CCFB8C1" w14:textId="77777777" w:rsidTr="009D61BC">
        <w:tc>
          <w:tcPr>
            <w:tcW w:w="894" w:type="dxa"/>
            <w:vMerge/>
            <w:tcBorders>
              <w:bottom w:val="single" w:sz="4" w:space="0" w:color="auto"/>
            </w:tcBorders>
            <w:shd w:val="clear" w:color="auto" w:fill="auto"/>
            <w:hideMark/>
          </w:tcPr>
          <w:p w14:paraId="7F4940D1" w14:textId="77777777" w:rsidR="00413CBF" w:rsidRPr="00413CBF" w:rsidRDefault="00413CBF" w:rsidP="00413CBF">
            <w:pPr>
              <w:spacing w:line="360" w:lineRule="auto"/>
              <w:jc w:val="both"/>
              <w:rPr>
                <w:rFonts w:ascii="Book Antiqua" w:eastAsia="Times New Roman" w:hAnsi="Book Antiqua" w:cs="Arial"/>
                <w:bCs/>
                <w:color w:val="000000"/>
                <w:lang w:eastAsia="pt-BR"/>
              </w:rPr>
            </w:pPr>
          </w:p>
        </w:tc>
        <w:tc>
          <w:tcPr>
            <w:tcW w:w="937" w:type="dxa"/>
            <w:tcBorders>
              <w:bottom w:val="single" w:sz="4" w:space="0" w:color="auto"/>
            </w:tcBorders>
            <w:shd w:val="clear" w:color="auto" w:fill="auto"/>
            <w:noWrap/>
            <w:hideMark/>
          </w:tcPr>
          <w:p w14:paraId="38489EDE" w14:textId="77777777" w:rsidR="00413CBF" w:rsidRPr="00413CBF" w:rsidRDefault="00413CBF" w:rsidP="00413CBF">
            <w:pPr>
              <w:spacing w:line="360" w:lineRule="auto"/>
              <w:jc w:val="both"/>
              <w:rPr>
                <w:rFonts w:ascii="Book Antiqua" w:eastAsia="Times New Roman" w:hAnsi="Book Antiqua" w:cs="Arial"/>
                <w:bCs/>
                <w:color w:val="000000"/>
                <w:lang w:eastAsia="pt-BR"/>
              </w:rPr>
            </w:pPr>
            <w:r w:rsidRPr="00413CBF">
              <w:rPr>
                <w:rFonts w:ascii="Book Antiqua" w:eastAsia="Times New Roman" w:hAnsi="Book Antiqua" w:cs="Arial"/>
                <w:bCs/>
                <w:color w:val="000000"/>
                <w:lang w:eastAsia="pt-BR"/>
              </w:rPr>
              <w:t>Nodularity</w:t>
            </w:r>
          </w:p>
        </w:tc>
        <w:tc>
          <w:tcPr>
            <w:tcW w:w="721" w:type="dxa"/>
            <w:tcBorders>
              <w:bottom w:val="single" w:sz="4" w:space="0" w:color="auto"/>
            </w:tcBorders>
            <w:shd w:val="clear" w:color="auto" w:fill="auto"/>
            <w:noWrap/>
            <w:hideMark/>
          </w:tcPr>
          <w:p w14:paraId="550377C0"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w:t>
            </w:r>
          </w:p>
        </w:tc>
        <w:tc>
          <w:tcPr>
            <w:tcW w:w="1158" w:type="dxa"/>
            <w:tcBorders>
              <w:bottom w:val="single" w:sz="4" w:space="0" w:color="auto"/>
            </w:tcBorders>
            <w:shd w:val="clear" w:color="auto" w:fill="auto"/>
            <w:noWrap/>
            <w:hideMark/>
          </w:tcPr>
          <w:p w14:paraId="0115D712"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10.6 (3.5-23.1)</w:t>
            </w:r>
          </w:p>
        </w:tc>
        <w:tc>
          <w:tcPr>
            <w:tcW w:w="1158" w:type="dxa"/>
            <w:tcBorders>
              <w:bottom w:val="single" w:sz="4" w:space="0" w:color="auto"/>
            </w:tcBorders>
            <w:shd w:val="clear" w:color="auto" w:fill="auto"/>
            <w:noWrap/>
            <w:hideMark/>
          </w:tcPr>
          <w:p w14:paraId="3DE88A9B"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98.6 (94.9-99.8)</w:t>
            </w:r>
          </w:p>
        </w:tc>
        <w:tc>
          <w:tcPr>
            <w:tcW w:w="1158" w:type="dxa"/>
            <w:tcBorders>
              <w:bottom w:val="single" w:sz="4" w:space="0" w:color="auto"/>
            </w:tcBorders>
            <w:shd w:val="clear" w:color="auto" w:fill="auto"/>
            <w:noWrap/>
            <w:hideMark/>
          </w:tcPr>
          <w:p w14:paraId="1D1A3793"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71.4 (29.0-96.3)</w:t>
            </w:r>
          </w:p>
        </w:tc>
        <w:tc>
          <w:tcPr>
            <w:tcW w:w="1158" w:type="dxa"/>
            <w:tcBorders>
              <w:bottom w:val="single" w:sz="4" w:space="0" w:color="auto"/>
            </w:tcBorders>
            <w:shd w:val="clear" w:color="auto" w:fill="auto"/>
            <w:noWrap/>
            <w:hideMark/>
          </w:tcPr>
          <w:p w14:paraId="11D2CA7D"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76.7 (69.8-82.6)</w:t>
            </w:r>
          </w:p>
        </w:tc>
        <w:tc>
          <w:tcPr>
            <w:tcW w:w="1158" w:type="dxa"/>
            <w:tcBorders>
              <w:bottom w:val="single" w:sz="4" w:space="0" w:color="auto"/>
            </w:tcBorders>
            <w:shd w:val="clear" w:color="auto" w:fill="auto"/>
            <w:noWrap/>
            <w:hideMark/>
          </w:tcPr>
          <w:p w14:paraId="5EAEC6D8"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0.55 (0.50-0.59)</w:t>
            </w:r>
          </w:p>
        </w:tc>
        <w:tc>
          <w:tcPr>
            <w:tcW w:w="1158" w:type="dxa"/>
            <w:tcBorders>
              <w:bottom w:val="single" w:sz="4" w:space="0" w:color="auto"/>
            </w:tcBorders>
            <w:shd w:val="clear" w:color="auto" w:fill="auto"/>
            <w:noWrap/>
            <w:hideMark/>
          </w:tcPr>
          <w:p w14:paraId="720F3777" w14:textId="77777777" w:rsidR="00413CBF" w:rsidRPr="00413CBF" w:rsidRDefault="00413CBF" w:rsidP="00413CBF">
            <w:pPr>
              <w:spacing w:line="360" w:lineRule="auto"/>
              <w:jc w:val="both"/>
              <w:rPr>
                <w:rFonts w:ascii="Book Antiqua" w:eastAsia="Times New Roman" w:hAnsi="Book Antiqua" w:cs="Arial"/>
                <w:color w:val="000000"/>
                <w:lang w:eastAsia="pt-BR"/>
              </w:rPr>
            </w:pPr>
            <w:r w:rsidRPr="00413CBF">
              <w:rPr>
                <w:rFonts w:ascii="Book Antiqua" w:eastAsia="Times New Roman" w:hAnsi="Book Antiqua" w:cs="Arial"/>
                <w:color w:val="000000"/>
                <w:lang w:eastAsia="pt-BR"/>
              </w:rPr>
              <w:t>76.5 (69.7-82.3)</w:t>
            </w:r>
          </w:p>
        </w:tc>
      </w:tr>
    </w:tbl>
    <w:p w14:paraId="57EFACF0" w14:textId="77777777" w:rsidR="009D61BC" w:rsidRDefault="00413CBF">
      <w:pPr>
        <w:spacing w:line="360" w:lineRule="auto"/>
        <w:jc w:val="both"/>
        <w:rPr>
          <w:rFonts w:ascii="Book Antiqua" w:hAnsi="Book Antiqua"/>
          <w:lang w:eastAsia="zh-CN"/>
        </w:rPr>
      </w:pPr>
      <w:r w:rsidRPr="00413CBF">
        <w:rPr>
          <w:rFonts w:ascii="Book Antiqua" w:hAnsi="Book Antiqua"/>
          <w:lang w:eastAsia="zh-CN"/>
        </w:rPr>
        <w:t>CI</w:t>
      </w:r>
      <w:r>
        <w:rPr>
          <w:rFonts w:ascii="Book Antiqua" w:hAnsi="Book Antiqua" w:hint="eastAsia"/>
          <w:lang w:eastAsia="zh-CN"/>
        </w:rPr>
        <w:t>:</w:t>
      </w:r>
      <w:r w:rsidRPr="00413CBF">
        <w:rPr>
          <w:rFonts w:ascii="Book Antiqua" w:hAnsi="Book Antiqua"/>
          <w:lang w:eastAsia="zh-CN"/>
        </w:rPr>
        <w:t xml:space="preserve"> </w:t>
      </w:r>
      <w:r>
        <w:rPr>
          <w:rFonts w:ascii="Book Antiqua" w:hAnsi="Book Antiqua" w:hint="eastAsia"/>
          <w:lang w:eastAsia="zh-CN"/>
        </w:rPr>
        <w:t>C</w:t>
      </w:r>
      <w:r w:rsidRPr="00413CBF">
        <w:rPr>
          <w:rFonts w:ascii="Book Antiqua" w:hAnsi="Book Antiqua"/>
          <w:lang w:eastAsia="zh-CN"/>
        </w:rPr>
        <w:t>onfidence interval; PPV</w:t>
      </w:r>
      <w:r>
        <w:rPr>
          <w:rFonts w:ascii="Book Antiqua" w:hAnsi="Book Antiqua" w:hint="eastAsia"/>
          <w:lang w:eastAsia="zh-CN"/>
        </w:rPr>
        <w:t>:</w:t>
      </w:r>
      <w:r w:rsidRPr="00413CBF">
        <w:rPr>
          <w:rFonts w:ascii="Book Antiqua" w:hAnsi="Book Antiqua"/>
          <w:lang w:eastAsia="zh-CN"/>
        </w:rPr>
        <w:t xml:space="preserve"> </w:t>
      </w:r>
      <w:r>
        <w:rPr>
          <w:rFonts w:ascii="Book Antiqua" w:hAnsi="Book Antiqua" w:hint="eastAsia"/>
          <w:lang w:eastAsia="zh-CN"/>
        </w:rPr>
        <w:t>P</w:t>
      </w:r>
      <w:r w:rsidRPr="00413CBF">
        <w:rPr>
          <w:rFonts w:ascii="Book Antiqua" w:hAnsi="Book Antiqua"/>
          <w:lang w:eastAsia="zh-CN"/>
        </w:rPr>
        <w:t>ositive predictive value; NPV</w:t>
      </w:r>
      <w:r>
        <w:rPr>
          <w:rFonts w:ascii="Book Antiqua" w:hAnsi="Book Antiqua" w:hint="eastAsia"/>
          <w:lang w:eastAsia="zh-CN"/>
        </w:rPr>
        <w:t>:</w:t>
      </w:r>
      <w:r w:rsidRPr="00413CBF">
        <w:rPr>
          <w:rFonts w:ascii="Book Antiqua" w:hAnsi="Book Antiqua"/>
          <w:lang w:eastAsia="zh-CN"/>
        </w:rPr>
        <w:t xml:space="preserve"> </w:t>
      </w:r>
      <w:r>
        <w:rPr>
          <w:rFonts w:ascii="Book Antiqua" w:hAnsi="Book Antiqua" w:hint="eastAsia"/>
          <w:lang w:eastAsia="zh-CN"/>
        </w:rPr>
        <w:t>N</w:t>
      </w:r>
      <w:r w:rsidRPr="00413CBF">
        <w:rPr>
          <w:rFonts w:ascii="Book Antiqua" w:hAnsi="Book Antiqua"/>
          <w:lang w:eastAsia="zh-CN"/>
        </w:rPr>
        <w:t>egative predictive value; AUC</w:t>
      </w:r>
      <w:r>
        <w:rPr>
          <w:rFonts w:ascii="Book Antiqua" w:hAnsi="Book Antiqua" w:hint="eastAsia"/>
          <w:lang w:eastAsia="zh-CN"/>
        </w:rPr>
        <w:t>: A</w:t>
      </w:r>
      <w:r w:rsidRPr="00413CBF">
        <w:rPr>
          <w:rFonts w:ascii="Book Antiqua" w:hAnsi="Book Antiqua"/>
          <w:lang w:eastAsia="zh-CN"/>
        </w:rPr>
        <w:t xml:space="preserve">rea under </w:t>
      </w:r>
      <w:r>
        <w:rPr>
          <w:rFonts w:ascii="Book Antiqua" w:hAnsi="Book Antiqua" w:hint="eastAsia"/>
          <w:lang w:eastAsia="zh-CN"/>
        </w:rPr>
        <w:t>r</w:t>
      </w:r>
      <w:r w:rsidRPr="00413CBF">
        <w:rPr>
          <w:rFonts w:ascii="Book Antiqua" w:hAnsi="Book Antiqua"/>
          <w:lang w:eastAsia="zh-CN"/>
        </w:rPr>
        <w:t>eceiver operating characteristic curve</w:t>
      </w:r>
      <w:r>
        <w:rPr>
          <w:rFonts w:ascii="Book Antiqua" w:hAnsi="Book Antiqua" w:hint="eastAsia"/>
          <w:lang w:eastAsia="zh-CN"/>
        </w:rPr>
        <w:t>.</w:t>
      </w:r>
    </w:p>
    <w:p w14:paraId="20CA5173" w14:textId="77777777" w:rsidR="00B611A8" w:rsidRDefault="009D61BC">
      <w:pPr>
        <w:spacing w:line="360" w:lineRule="auto"/>
        <w:jc w:val="both"/>
        <w:rPr>
          <w:rFonts w:ascii="Book Antiqua" w:hAnsi="Book Antiqua"/>
          <w:b/>
          <w:lang w:eastAsia="zh-CN"/>
        </w:rPr>
      </w:pPr>
      <w:r>
        <w:rPr>
          <w:rFonts w:ascii="Book Antiqua" w:hAnsi="Book Antiqua"/>
          <w:lang w:eastAsia="zh-CN"/>
        </w:rPr>
        <w:br w:type="page"/>
      </w:r>
      <w:r w:rsidRPr="009D61BC">
        <w:rPr>
          <w:rFonts w:ascii="Book Antiqua" w:hAnsi="Book Antiqua"/>
          <w:b/>
          <w:lang w:eastAsia="zh-CN"/>
        </w:rPr>
        <w:lastRenderedPageBreak/>
        <w:t>Table 3</w:t>
      </w:r>
      <w:r w:rsidRPr="009D61BC">
        <w:rPr>
          <w:rFonts w:ascii="Book Antiqua" w:hAnsi="Book Antiqua" w:hint="eastAsia"/>
          <w:b/>
          <w:lang w:eastAsia="zh-CN"/>
        </w:rPr>
        <w:t xml:space="preserve"> </w:t>
      </w:r>
      <w:r w:rsidRPr="009D61BC">
        <w:rPr>
          <w:rFonts w:ascii="Book Antiqua" w:hAnsi="Book Antiqua"/>
          <w:b/>
          <w:lang w:eastAsia="zh-CN"/>
        </w:rPr>
        <w:t xml:space="preserve">Association between classifications and </w:t>
      </w:r>
      <w:r w:rsidRPr="009D61BC">
        <w:rPr>
          <w:rFonts w:ascii="Book Antiqua" w:hAnsi="Book Antiqua" w:cs="Book Antiqua"/>
          <w:b/>
          <w:i/>
          <w:color w:val="000000"/>
          <w:lang w:eastAsia="zh-CN"/>
        </w:rPr>
        <w:t>Helicobacter pylori</w:t>
      </w:r>
      <w:r w:rsidRPr="009D61BC">
        <w:rPr>
          <w:rFonts w:ascii="Book Antiqua" w:hAnsi="Book Antiqua"/>
          <w:b/>
          <w:lang w:eastAsia="zh-CN"/>
        </w:rPr>
        <w:t xml:space="preserve"> infection of the gastric body</w:t>
      </w:r>
    </w:p>
    <w:tbl>
      <w:tblPr>
        <w:tblStyle w:val="-50"/>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1"/>
        <w:gridCol w:w="2400"/>
        <w:gridCol w:w="2243"/>
        <w:gridCol w:w="2021"/>
        <w:gridCol w:w="1525"/>
      </w:tblGrid>
      <w:tr w:rsidR="009D61BC" w:rsidRPr="009D61BC" w14:paraId="1A8CB3D7" w14:textId="77777777" w:rsidTr="00CA3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auto"/>
              <w:bottom w:val="single" w:sz="4" w:space="0" w:color="auto"/>
            </w:tcBorders>
            <w:shd w:val="clear" w:color="auto" w:fill="auto"/>
          </w:tcPr>
          <w:p w14:paraId="0CA36F97" w14:textId="77777777" w:rsidR="009D61BC" w:rsidRPr="009D61BC" w:rsidRDefault="009D61BC" w:rsidP="009D61BC">
            <w:pPr>
              <w:spacing w:line="360" w:lineRule="auto"/>
              <w:jc w:val="both"/>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RAC</w:t>
            </w:r>
          </w:p>
        </w:tc>
        <w:tc>
          <w:tcPr>
            <w:tcW w:w="0" w:type="auto"/>
            <w:vMerge w:val="restart"/>
            <w:tcBorders>
              <w:top w:val="single" w:sz="4" w:space="0" w:color="auto"/>
              <w:bottom w:val="single" w:sz="4" w:space="0" w:color="auto"/>
            </w:tcBorders>
            <w:shd w:val="clear" w:color="auto" w:fill="auto"/>
            <w:noWrap/>
            <w:hideMark/>
          </w:tcPr>
          <w:p w14:paraId="74FC99EB" w14:textId="77777777" w:rsidR="009D61BC" w:rsidRPr="009D61BC" w:rsidRDefault="009D61BC" w:rsidP="009D61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Classification</w:t>
            </w:r>
          </w:p>
        </w:tc>
        <w:tc>
          <w:tcPr>
            <w:tcW w:w="0" w:type="auto"/>
            <w:gridSpan w:val="2"/>
            <w:tcBorders>
              <w:top w:val="single" w:sz="4" w:space="0" w:color="auto"/>
              <w:bottom w:val="single" w:sz="4" w:space="0" w:color="auto"/>
            </w:tcBorders>
            <w:shd w:val="clear" w:color="auto" w:fill="auto"/>
            <w:noWrap/>
            <w:hideMark/>
          </w:tcPr>
          <w:p w14:paraId="19A9B0B4" w14:textId="77777777" w:rsidR="009D61BC" w:rsidRPr="009D61BC" w:rsidRDefault="00CA3B71" w:rsidP="009D61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CA3B71">
              <w:rPr>
                <w:rFonts w:ascii="Book Antiqua" w:hAnsi="Book Antiqua" w:cs="Book Antiqua"/>
                <w:i/>
                <w:color w:val="000000"/>
                <w:lang w:eastAsia="zh-CN"/>
              </w:rPr>
              <w:t>Helicobacter pylori</w:t>
            </w:r>
            <w:r w:rsidR="009D61BC" w:rsidRPr="00CA3B71">
              <w:rPr>
                <w:rFonts w:ascii="Book Antiqua" w:eastAsia="Times New Roman" w:hAnsi="Book Antiqua" w:cs="Arial"/>
                <w:color w:val="000000"/>
                <w:lang w:val="en-US" w:eastAsia="pt-BR"/>
              </w:rPr>
              <w:t xml:space="preserve"> </w:t>
            </w:r>
            <w:r w:rsidR="009D61BC" w:rsidRPr="009D61BC">
              <w:rPr>
                <w:rFonts w:ascii="Book Antiqua" w:eastAsia="Times New Roman" w:hAnsi="Book Antiqua" w:cs="Arial"/>
                <w:color w:val="000000"/>
                <w:lang w:val="en-US" w:eastAsia="pt-BR"/>
              </w:rPr>
              <w:t>status (%)</w:t>
            </w:r>
          </w:p>
        </w:tc>
        <w:tc>
          <w:tcPr>
            <w:tcW w:w="0" w:type="auto"/>
            <w:vMerge w:val="restart"/>
            <w:tcBorders>
              <w:top w:val="single" w:sz="4" w:space="0" w:color="auto"/>
              <w:bottom w:val="single" w:sz="4" w:space="0" w:color="auto"/>
            </w:tcBorders>
            <w:shd w:val="clear" w:color="auto" w:fill="auto"/>
            <w:noWrap/>
            <w:hideMark/>
          </w:tcPr>
          <w:p w14:paraId="1DECA543" w14:textId="77777777" w:rsidR="009D61BC" w:rsidRPr="009D61BC" w:rsidRDefault="009D61BC" w:rsidP="009D61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Total (%)</w:t>
            </w:r>
          </w:p>
        </w:tc>
      </w:tr>
      <w:tr w:rsidR="009D61BC" w:rsidRPr="009D61BC" w14:paraId="269D4C02" w14:textId="77777777" w:rsidTr="00CA3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auto"/>
              <w:left w:val="none" w:sz="0" w:space="0" w:color="auto"/>
              <w:bottom w:val="single" w:sz="4" w:space="0" w:color="auto"/>
            </w:tcBorders>
            <w:shd w:val="clear" w:color="auto" w:fill="auto"/>
          </w:tcPr>
          <w:p w14:paraId="22DBF0EF" w14:textId="77777777" w:rsidR="009D61BC" w:rsidRPr="009D61BC" w:rsidRDefault="009D61BC" w:rsidP="009D61BC">
            <w:pPr>
              <w:spacing w:line="360" w:lineRule="auto"/>
              <w:jc w:val="both"/>
              <w:rPr>
                <w:rFonts w:ascii="Book Antiqua" w:eastAsia="Times New Roman" w:hAnsi="Book Antiqua" w:cs="Arial"/>
                <w:color w:val="000000"/>
                <w:lang w:val="en-US" w:eastAsia="pt-BR"/>
              </w:rPr>
            </w:pPr>
          </w:p>
        </w:tc>
        <w:tc>
          <w:tcPr>
            <w:tcW w:w="0" w:type="auto"/>
            <w:vMerge/>
            <w:tcBorders>
              <w:top w:val="single" w:sz="4" w:space="0" w:color="auto"/>
              <w:bottom w:val="single" w:sz="4" w:space="0" w:color="auto"/>
            </w:tcBorders>
            <w:shd w:val="clear" w:color="auto" w:fill="auto"/>
            <w:hideMark/>
          </w:tcPr>
          <w:p w14:paraId="6AB6D2A5"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p>
        </w:tc>
        <w:tc>
          <w:tcPr>
            <w:tcW w:w="0" w:type="auto"/>
            <w:tcBorders>
              <w:top w:val="single" w:sz="4" w:space="0" w:color="auto"/>
              <w:bottom w:val="single" w:sz="4" w:space="0" w:color="auto"/>
            </w:tcBorders>
            <w:shd w:val="clear" w:color="auto" w:fill="auto"/>
            <w:noWrap/>
            <w:hideMark/>
          </w:tcPr>
          <w:p w14:paraId="02BBEB46"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color w:val="000000"/>
                <w:lang w:val="en-US" w:eastAsia="pt-BR"/>
              </w:rPr>
            </w:pPr>
            <w:r w:rsidRPr="009D61BC">
              <w:rPr>
                <w:rFonts w:ascii="Book Antiqua" w:eastAsia="Times New Roman" w:hAnsi="Book Antiqua" w:cs="Arial"/>
                <w:b/>
                <w:color w:val="000000"/>
                <w:lang w:val="en-US" w:eastAsia="pt-BR"/>
              </w:rPr>
              <w:t>Negative</w:t>
            </w:r>
          </w:p>
        </w:tc>
        <w:tc>
          <w:tcPr>
            <w:tcW w:w="0" w:type="auto"/>
            <w:tcBorders>
              <w:top w:val="single" w:sz="4" w:space="0" w:color="auto"/>
              <w:bottom w:val="single" w:sz="4" w:space="0" w:color="auto"/>
            </w:tcBorders>
            <w:shd w:val="clear" w:color="auto" w:fill="auto"/>
            <w:noWrap/>
            <w:hideMark/>
          </w:tcPr>
          <w:p w14:paraId="7E3D7C0C"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color w:val="000000"/>
                <w:lang w:val="en-US" w:eastAsia="pt-BR"/>
              </w:rPr>
            </w:pPr>
            <w:r w:rsidRPr="009D61BC">
              <w:rPr>
                <w:rFonts w:ascii="Book Antiqua" w:eastAsia="Times New Roman" w:hAnsi="Book Antiqua" w:cs="Arial"/>
                <w:b/>
                <w:color w:val="000000"/>
                <w:lang w:val="en-US" w:eastAsia="pt-BR"/>
              </w:rPr>
              <w:t>Positive</w:t>
            </w:r>
          </w:p>
        </w:tc>
        <w:tc>
          <w:tcPr>
            <w:tcW w:w="0" w:type="auto"/>
            <w:vMerge/>
            <w:tcBorders>
              <w:top w:val="single" w:sz="4" w:space="0" w:color="auto"/>
              <w:bottom w:val="single" w:sz="4" w:space="0" w:color="auto"/>
              <w:right w:val="none" w:sz="0" w:space="0" w:color="auto"/>
            </w:tcBorders>
            <w:shd w:val="clear" w:color="auto" w:fill="auto"/>
            <w:hideMark/>
          </w:tcPr>
          <w:p w14:paraId="17CCCB3B" w14:textId="77777777" w:rsidR="009D61BC" w:rsidRPr="009D61BC" w:rsidRDefault="009D61BC" w:rsidP="009D61BC">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p>
        </w:tc>
      </w:tr>
      <w:tr w:rsidR="009D61BC" w:rsidRPr="009D61BC" w14:paraId="48DAE487" w14:textId="77777777" w:rsidTr="00CA3B71">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B79BDB1" w14:textId="77777777" w:rsidR="009D61BC" w:rsidRPr="009D61BC" w:rsidRDefault="009D61BC" w:rsidP="009D61BC">
            <w:pPr>
              <w:spacing w:line="360" w:lineRule="auto"/>
              <w:jc w:val="both"/>
              <w:rPr>
                <w:rFonts w:ascii="Book Antiqua" w:hAnsi="Book Antiqua" w:cs="Arial"/>
                <w:b w:val="0"/>
                <w:color w:val="000000"/>
                <w:lang w:val="en-US" w:eastAsia="zh-CN"/>
              </w:rPr>
            </w:pPr>
            <w:r w:rsidRPr="009D61BC">
              <w:rPr>
                <w:rFonts w:ascii="Book Antiqua" w:eastAsia="Times New Roman" w:hAnsi="Book Antiqua" w:cs="Arial"/>
                <w:b w:val="0"/>
                <w:color w:val="000000"/>
                <w:lang w:val="en-US" w:eastAsia="pt-BR"/>
              </w:rPr>
              <w:t>RAC +</w:t>
            </w:r>
          </w:p>
        </w:tc>
        <w:tc>
          <w:tcPr>
            <w:tcW w:w="0" w:type="auto"/>
            <w:tcBorders>
              <w:top w:val="single" w:sz="4" w:space="0" w:color="auto"/>
            </w:tcBorders>
            <w:shd w:val="clear" w:color="auto" w:fill="auto"/>
            <w:noWrap/>
            <w:hideMark/>
          </w:tcPr>
          <w:p w14:paraId="086F2EC2"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p>
        </w:tc>
        <w:tc>
          <w:tcPr>
            <w:tcW w:w="0" w:type="auto"/>
            <w:tcBorders>
              <w:top w:val="single" w:sz="4" w:space="0" w:color="auto"/>
            </w:tcBorders>
            <w:shd w:val="clear" w:color="auto" w:fill="auto"/>
            <w:noWrap/>
            <w:hideMark/>
          </w:tcPr>
          <w:p w14:paraId="2C617AE8"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p>
        </w:tc>
        <w:tc>
          <w:tcPr>
            <w:tcW w:w="0" w:type="auto"/>
            <w:tcBorders>
              <w:top w:val="single" w:sz="4" w:space="0" w:color="auto"/>
            </w:tcBorders>
            <w:shd w:val="clear" w:color="auto" w:fill="auto"/>
            <w:noWrap/>
            <w:hideMark/>
          </w:tcPr>
          <w:p w14:paraId="32B4D320"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p>
        </w:tc>
        <w:tc>
          <w:tcPr>
            <w:tcW w:w="0" w:type="auto"/>
            <w:tcBorders>
              <w:top w:val="single" w:sz="4" w:space="0" w:color="auto"/>
            </w:tcBorders>
            <w:shd w:val="clear" w:color="auto" w:fill="auto"/>
            <w:noWrap/>
            <w:hideMark/>
          </w:tcPr>
          <w:p w14:paraId="5E1438FB"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p>
        </w:tc>
      </w:tr>
      <w:tr w:rsidR="009D61BC" w:rsidRPr="009D61BC" w14:paraId="63C78C29" w14:textId="77777777" w:rsidTr="00CA3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107DE5BD" w14:textId="77777777" w:rsidR="009D61BC" w:rsidRPr="009D61BC" w:rsidRDefault="009D61BC" w:rsidP="009D61BC">
            <w:pPr>
              <w:spacing w:line="360" w:lineRule="auto"/>
              <w:jc w:val="both"/>
              <w:rPr>
                <w:rFonts w:ascii="Book Antiqua" w:eastAsia="Times New Roman" w:hAnsi="Book Antiqua" w:cs="Arial"/>
                <w:b w:val="0"/>
                <w:color w:val="000000"/>
                <w:lang w:val="en-US" w:eastAsia="pt-BR"/>
              </w:rPr>
            </w:pPr>
          </w:p>
        </w:tc>
        <w:tc>
          <w:tcPr>
            <w:tcW w:w="0" w:type="auto"/>
            <w:tcBorders>
              <w:top w:val="none" w:sz="0" w:space="0" w:color="auto"/>
              <w:bottom w:val="none" w:sz="0" w:space="0" w:color="auto"/>
            </w:tcBorders>
            <w:shd w:val="clear" w:color="auto" w:fill="auto"/>
            <w:noWrap/>
          </w:tcPr>
          <w:p w14:paraId="48E33D34"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Type 1</w:t>
            </w:r>
          </w:p>
        </w:tc>
        <w:tc>
          <w:tcPr>
            <w:tcW w:w="0" w:type="auto"/>
            <w:tcBorders>
              <w:top w:val="none" w:sz="0" w:space="0" w:color="auto"/>
              <w:bottom w:val="none" w:sz="0" w:space="0" w:color="auto"/>
            </w:tcBorders>
            <w:shd w:val="clear" w:color="auto" w:fill="auto"/>
            <w:noWrap/>
          </w:tcPr>
          <w:p w14:paraId="50AFE0E9"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99 (94.3)</w:t>
            </w:r>
          </w:p>
        </w:tc>
        <w:tc>
          <w:tcPr>
            <w:tcW w:w="0" w:type="auto"/>
            <w:tcBorders>
              <w:top w:val="none" w:sz="0" w:space="0" w:color="auto"/>
              <w:bottom w:val="none" w:sz="0" w:space="0" w:color="auto"/>
            </w:tcBorders>
            <w:shd w:val="clear" w:color="auto" w:fill="auto"/>
            <w:noWrap/>
          </w:tcPr>
          <w:p w14:paraId="06542F80"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6.0 (5.7)</w:t>
            </w:r>
          </w:p>
        </w:tc>
        <w:tc>
          <w:tcPr>
            <w:tcW w:w="0" w:type="auto"/>
            <w:tcBorders>
              <w:top w:val="none" w:sz="0" w:space="0" w:color="auto"/>
              <w:bottom w:val="none" w:sz="0" w:space="0" w:color="auto"/>
              <w:right w:val="none" w:sz="0" w:space="0" w:color="auto"/>
            </w:tcBorders>
            <w:shd w:val="clear" w:color="auto" w:fill="auto"/>
            <w:noWrap/>
          </w:tcPr>
          <w:p w14:paraId="66AF07B5"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105 (56.2)</w:t>
            </w:r>
          </w:p>
        </w:tc>
      </w:tr>
      <w:tr w:rsidR="009D61BC" w:rsidRPr="009D61BC" w14:paraId="1ECAEB19" w14:textId="77777777" w:rsidTr="00CA3B7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958DFD3" w14:textId="77777777" w:rsidR="009D61BC" w:rsidRPr="009D61BC" w:rsidRDefault="009D61BC" w:rsidP="009D61BC">
            <w:pPr>
              <w:spacing w:line="360" w:lineRule="auto"/>
              <w:jc w:val="both"/>
              <w:rPr>
                <w:rFonts w:ascii="Book Antiqua" w:hAnsi="Book Antiqua" w:cs="Arial"/>
                <w:b w:val="0"/>
                <w:color w:val="000000"/>
                <w:lang w:val="en-US" w:eastAsia="zh-CN"/>
              </w:rPr>
            </w:pPr>
            <w:r w:rsidRPr="009D61BC">
              <w:rPr>
                <w:rFonts w:ascii="Book Antiqua" w:eastAsia="Times New Roman" w:hAnsi="Book Antiqua" w:cs="Arial"/>
                <w:b w:val="0"/>
                <w:color w:val="000000"/>
                <w:lang w:val="en-US" w:eastAsia="pt-BR"/>
              </w:rPr>
              <w:t>RAC -</w:t>
            </w:r>
          </w:p>
        </w:tc>
        <w:tc>
          <w:tcPr>
            <w:tcW w:w="0" w:type="auto"/>
            <w:shd w:val="clear" w:color="auto" w:fill="auto"/>
            <w:noWrap/>
          </w:tcPr>
          <w:p w14:paraId="618FA72C"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p>
        </w:tc>
        <w:tc>
          <w:tcPr>
            <w:tcW w:w="0" w:type="auto"/>
            <w:shd w:val="clear" w:color="auto" w:fill="auto"/>
            <w:noWrap/>
          </w:tcPr>
          <w:p w14:paraId="5F0D3732"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eastAsia="pt-BR"/>
              </w:rPr>
            </w:pPr>
          </w:p>
        </w:tc>
        <w:tc>
          <w:tcPr>
            <w:tcW w:w="0" w:type="auto"/>
            <w:shd w:val="clear" w:color="auto" w:fill="auto"/>
            <w:noWrap/>
          </w:tcPr>
          <w:p w14:paraId="190B6ECE"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eastAsia="pt-BR"/>
              </w:rPr>
            </w:pPr>
          </w:p>
        </w:tc>
        <w:tc>
          <w:tcPr>
            <w:tcW w:w="0" w:type="auto"/>
            <w:shd w:val="clear" w:color="auto" w:fill="auto"/>
            <w:noWrap/>
          </w:tcPr>
          <w:p w14:paraId="66A68F0E"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eastAsia="pt-BR"/>
              </w:rPr>
            </w:pPr>
          </w:p>
        </w:tc>
      </w:tr>
      <w:tr w:rsidR="009D61BC" w:rsidRPr="009D61BC" w14:paraId="052CD70D" w14:textId="77777777" w:rsidTr="00CA3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69A9DDD8" w14:textId="77777777" w:rsidR="009D61BC" w:rsidRPr="009D61BC" w:rsidRDefault="009D61BC" w:rsidP="009D61BC">
            <w:pPr>
              <w:spacing w:line="360" w:lineRule="auto"/>
              <w:jc w:val="both"/>
              <w:rPr>
                <w:rFonts w:ascii="Book Antiqua" w:eastAsia="Times New Roman" w:hAnsi="Book Antiqua" w:cs="Arial"/>
                <w:b w:val="0"/>
                <w:color w:val="000000"/>
                <w:lang w:val="en-US" w:eastAsia="pt-BR"/>
              </w:rPr>
            </w:pPr>
          </w:p>
        </w:tc>
        <w:tc>
          <w:tcPr>
            <w:tcW w:w="0" w:type="auto"/>
            <w:tcBorders>
              <w:top w:val="none" w:sz="0" w:space="0" w:color="auto"/>
              <w:bottom w:val="none" w:sz="0" w:space="0" w:color="auto"/>
            </w:tcBorders>
            <w:shd w:val="clear" w:color="auto" w:fill="auto"/>
            <w:noWrap/>
            <w:hideMark/>
          </w:tcPr>
          <w:p w14:paraId="34B0976A"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Type 2</w:t>
            </w:r>
          </w:p>
        </w:tc>
        <w:tc>
          <w:tcPr>
            <w:tcW w:w="0" w:type="auto"/>
            <w:tcBorders>
              <w:top w:val="none" w:sz="0" w:space="0" w:color="auto"/>
              <w:bottom w:val="none" w:sz="0" w:space="0" w:color="auto"/>
            </w:tcBorders>
            <w:shd w:val="clear" w:color="auto" w:fill="auto"/>
            <w:noWrap/>
            <w:hideMark/>
          </w:tcPr>
          <w:p w14:paraId="75AD7F38"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35 (61.4)</w:t>
            </w:r>
          </w:p>
        </w:tc>
        <w:tc>
          <w:tcPr>
            <w:tcW w:w="0" w:type="auto"/>
            <w:tcBorders>
              <w:top w:val="none" w:sz="0" w:space="0" w:color="auto"/>
              <w:bottom w:val="none" w:sz="0" w:space="0" w:color="auto"/>
            </w:tcBorders>
            <w:shd w:val="clear" w:color="auto" w:fill="auto"/>
            <w:noWrap/>
            <w:hideMark/>
          </w:tcPr>
          <w:p w14:paraId="1BF66CA6"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22 (38.6)</w:t>
            </w:r>
          </w:p>
        </w:tc>
        <w:tc>
          <w:tcPr>
            <w:tcW w:w="0" w:type="auto"/>
            <w:tcBorders>
              <w:top w:val="none" w:sz="0" w:space="0" w:color="auto"/>
              <w:bottom w:val="none" w:sz="0" w:space="0" w:color="auto"/>
              <w:right w:val="none" w:sz="0" w:space="0" w:color="auto"/>
            </w:tcBorders>
            <w:shd w:val="clear" w:color="auto" w:fill="auto"/>
            <w:noWrap/>
            <w:hideMark/>
          </w:tcPr>
          <w:p w14:paraId="57B2E5F5"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57 (30.5)</w:t>
            </w:r>
          </w:p>
        </w:tc>
      </w:tr>
      <w:tr w:rsidR="009D61BC" w:rsidRPr="009D61BC" w14:paraId="6FDFA1CA" w14:textId="77777777" w:rsidTr="00CA3B7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442C88B" w14:textId="77777777" w:rsidR="009D61BC" w:rsidRPr="009D61BC" w:rsidRDefault="009D61BC" w:rsidP="009D61BC">
            <w:pPr>
              <w:spacing w:line="360" w:lineRule="auto"/>
              <w:jc w:val="both"/>
              <w:rPr>
                <w:rFonts w:ascii="Book Antiqua" w:eastAsia="Times New Roman" w:hAnsi="Book Antiqua" w:cs="Arial"/>
                <w:b w:val="0"/>
                <w:color w:val="000000"/>
                <w:lang w:val="en-US" w:eastAsia="pt-BR"/>
              </w:rPr>
            </w:pPr>
          </w:p>
        </w:tc>
        <w:tc>
          <w:tcPr>
            <w:tcW w:w="0" w:type="auto"/>
            <w:shd w:val="clear" w:color="auto" w:fill="auto"/>
            <w:noWrap/>
            <w:hideMark/>
          </w:tcPr>
          <w:p w14:paraId="31144687"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Type 3</w:t>
            </w:r>
          </w:p>
        </w:tc>
        <w:tc>
          <w:tcPr>
            <w:tcW w:w="0" w:type="auto"/>
            <w:shd w:val="clear" w:color="auto" w:fill="auto"/>
            <w:noWrap/>
            <w:hideMark/>
          </w:tcPr>
          <w:p w14:paraId="71E26E33"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6 (33.3)</w:t>
            </w:r>
          </w:p>
        </w:tc>
        <w:tc>
          <w:tcPr>
            <w:tcW w:w="0" w:type="auto"/>
            <w:shd w:val="clear" w:color="auto" w:fill="auto"/>
            <w:noWrap/>
            <w:hideMark/>
          </w:tcPr>
          <w:p w14:paraId="16AA8D78"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12 (66.7)</w:t>
            </w:r>
          </w:p>
        </w:tc>
        <w:tc>
          <w:tcPr>
            <w:tcW w:w="0" w:type="auto"/>
            <w:shd w:val="clear" w:color="auto" w:fill="auto"/>
            <w:noWrap/>
            <w:hideMark/>
          </w:tcPr>
          <w:p w14:paraId="280200A6"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18 (9.6)</w:t>
            </w:r>
          </w:p>
        </w:tc>
      </w:tr>
      <w:tr w:rsidR="009D61BC" w:rsidRPr="009D61BC" w14:paraId="47FEE51F" w14:textId="77777777" w:rsidTr="00CA3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tcPr>
          <w:p w14:paraId="714EB924" w14:textId="77777777" w:rsidR="009D61BC" w:rsidRPr="009D61BC" w:rsidRDefault="009D61BC" w:rsidP="009D61BC">
            <w:pPr>
              <w:spacing w:line="360" w:lineRule="auto"/>
              <w:jc w:val="both"/>
              <w:rPr>
                <w:rFonts w:ascii="Book Antiqua" w:eastAsia="Times New Roman" w:hAnsi="Book Antiqua" w:cs="Arial"/>
                <w:b w:val="0"/>
                <w:color w:val="000000"/>
                <w:lang w:val="en-US" w:eastAsia="pt-BR"/>
              </w:rPr>
            </w:pPr>
          </w:p>
        </w:tc>
        <w:tc>
          <w:tcPr>
            <w:tcW w:w="0" w:type="auto"/>
            <w:tcBorders>
              <w:top w:val="none" w:sz="0" w:space="0" w:color="auto"/>
              <w:bottom w:val="none" w:sz="0" w:space="0" w:color="auto"/>
            </w:tcBorders>
            <w:shd w:val="clear" w:color="auto" w:fill="auto"/>
            <w:noWrap/>
          </w:tcPr>
          <w:p w14:paraId="74219688"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Type 4</w:t>
            </w:r>
          </w:p>
        </w:tc>
        <w:tc>
          <w:tcPr>
            <w:tcW w:w="0" w:type="auto"/>
            <w:tcBorders>
              <w:top w:val="none" w:sz="0" w:space="0" w:color="auto"/>
              <w:bottom w:val="none" w:sz="0" w:space="0" w:color="auto"/>
            </w:tcBorders>
            <w:shd w:val="clear" w:color="auto" w:fill="auto"/>
            <w:noWrap/>
          </w:tcPr>
          <w:p w14:paraId="4798D45F"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0 (0.0)</w:t>
            </w:r>
          </w:p>
        </w:tc>
        <w:tc>
          <w:tcPr>
            <w:tcW w:w="0" w:type="auto"/>
            <w:tcBorders>
              <w:top w:val="none" w:sz="0" w:space="0" w:color="auto"/>
              <w:bottom w:val="none" w:sz="0" w:space="0" w:color="auto"/>
            </w:tcBorders>
            <w:shd w:val="clear" w:color="auto" w:fill="auto"/>
            <w:noWrap/>
          </w:tcPr>
          <w:p w14:paraId="4D1808D1"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7 (100.0)</w:t>
            </w:r>
          </w:p>
        </w:tc>
        <w:tc>
          <w:tcPr>
            <w:tcW w:w="0" w:type="auto"/>
            <w:tcBorders>
              <w:top w:val="none" w:sz="0" w:space="0" w:color="auto"/>
              <w:bottom w:val="none" w:sz="0" w:space="0" w:color="auto"/>
              <w:right w:val="none" w:sz="0" w:space="0" w:color="auto"/>
            </w:tcBorders>
            <w:shd w:val="clear" w:color="auto" w:fill="auto"/>
            <w:noWrap/>
          </w:tcPr>
          <w:p w14:paraId="2E171EA1"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7 (3.7)</w:t>
            </w:r>
          </w:p>
        </w:tc>
      </w:tr>
      <w:tr w:rsidR="009D61BC" w:rsidRPr="009D61BC" w14:paraId="0ACF3A56" w14:textId="77777777" w:rsidTr="00CA3B71">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8A8BFEA" w14:textId="77777777" w:rsidR="009D61BC" w:rsidRPr="009D61BC" w:rsidRDefault="009D61BC" w:rsidP="009D61BC">
            <w:pPr>
              <w:spacing w:line="360" w:lineRule="auto"/>
              <w:jc w:val="both"/>
              <w:rPr>
                <w:rFonts w:ascii="Book Antiqua" w:eastAsia="Times New Roman" w:hAnsi="Book Antiqua" w:cs="Arial"/>
                <w:b w:val="0"/>
                <w:color w:val="000000"/>
                <w:lang w:val="en-US" w:eastAsia="pt-BR"/>
              </w:rPr>
            </w:pPr>
          </w:p>
        </w:tc>
        <w:tc>
          <w:tcPr>
            <w:tcW w:w="0" w:type="auto"/>
            <w:shd w:val="clear" w:color="auto" w:fill="auto"/>
            <w:noWrap/>
            <w:hideMark/>
          </w:tcPr>
          <w:p w14:paraId="1CD72BD5"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Type</w:t>
            </w:r>
            <w:r>
              <w:rPr>
                <w:rFonts w:ascii="Book Antiqua" w:hAnsi="Book Antiqua" w:cs="Arial" w:hint="eastAsia"/>
                <w:color w:val="000000"/>
                <w:lang w:val="en-US" w:eastAsia="zh-CN"/>
              </w:rPr>
              <w:t>s</w:t>
            </w:r>
            <w:r w:rsidRPr="009D61BC">
              <w:rPr>
                <w:rFonts w:ascii="Book Antiqua" w:eastAsia="Times New Roman" w:hAnsi="Book Antiqua" w:cs="Arial"/>
                <w:color w:val="000000"/>
                <w:lang w:val="en-US" w:eastAsia="pt-BR"/>
              </w:rPr>
              <w:t xml:space="preserve"> 2, 3 and 4</w:t>
            </w:r>
          </w:p>
        </w:tc>
        <w:tc>
          <w:tcPr>
            <w:tcW w:w="0" w:type="auto"/>
            <w:shd w:val="clear" w:color="auto" w:fill="auto"/>
            <w:noWrap/>
            <w:hideMark/>
          </w:tcPr>
          <w:p w14:paraId="05B94A39"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eastAsia="pt-BR"/>
              </w:rPr>
            </w:pPr>
            <w:r w:rsidRPr="009D61BC">
              <w:rPr>
                <w:rFonts w:ascii="Book Antiqua" w:eastAsia="Times New Roman" w:hAnsi="Book Antiqua" w:cs="Arial"/>
                <w:lang w:val="en-US" w:eastAsia="pt-BR"/>
              </w:rPr>
              <w:t>41 (50)</w:t>
            </w:r>
          </w:p>
        </w:tc>
        <w:tc>
          <w:tcPr>
            <w:tcW w:w="0" w:type="auto"/>
            <w:shd w:val="clear" w:color="auto" w:fill="auto"/>
            <w:noWrap/>
            <w:hideMark/>
          </w:tcPr>
          <w:p w14:paraId="306116E5"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eastAsia="pt-BR"/>
              </w:rPr>
            </w:pPr>
            <w:r w:rsidRPr="009D61BC">
              <w:rPr>
                <w:rFonts w:ascii="Book Antiqua" w:eastAsia="Times New Roman" w:hAnsi="Book Antiqua" w:cs="Arial"/>
                <w:lang w:val="en-US" w:eastAsia="pt-BR"/>
              </w:rPr>
              <w:t>41 (50)</w:t>
            </w:r>
          </w:p>
        </w:tc>
        <w:tc>
          <w:tcPr>
            <w:tcW w:w="0" w:type="auto"/>
            <w:shd w:val="clear" w:color="auto" w:fill="auto"/>
            <w:noWrap/>
            <w:hideMark/>
          </w:tcPr>
          <w:p w14:paraId="17B80CC9" w14:textId="77777777" w:rsidR="009D61BC" w:rsidRPr="009D61BC" w:rsidRDefault="009D61BC" w:rsidP="009D61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lang w:val="en-US" w:eastAsia="pt-BR"/>
              </w:rPr>
            </w:pPr>
            <w:r w:rsidRPr="009D61BC">
              <w:rPr>
                <w:rFonts w:ascii="Book Antiqua" w:eastAsia="Times New Roman" w:hAnsi="Book Antiqua" w:cs="Arial"/>
                <w:lang w:val="en-US" w:eastAsia="pt-BR"/>
              </w:rPr>
              <w:t>82 (43.8)</w:t>
            </w:r>
          </w:p>
        </w:tc>
      </w:tr>
      <w:tr w:rsidR="009D61BC" w:rsidRPr="009D61BC" w14:paraId="6611D359" w14:textId="77777777" w:rsidTr="00CA3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single" w:sz="4" w:space="0" w:color="auto"/>
            </w:tcBorders>
            <w:shd w:val="clear" w:color="auto" w:fill="auto"/>
          </w:tcPr>
          <w:p w14:paraId="4AFDBB60" w14:textId="77777777" w:rsidR="009D61BC" w:rsidRPr="009D61BC" w:rsidRDefault="009D61BC" w:rsidP="009D61BC">
            <w:pPr>
              <w:spacing w:line="360" w:lineRule="auto"/>
              <w:jc w:val="both"/>
              <w:rPr>
                <w:rFonts w:ascii="Book Antiqua" w:eastAsia="Times New Roman" w:hAnsi="Book Antiqua" w:cs="Arial"/>
                <w:b w:val="0"/>
                <w:color w:val="000000"/>
                <w:lang w:val="en-US" w:eastAsia="pt-BR"/>
              </w:rPr>
            </w:pPr>
            <w:r w:rsidRPr="009D61BC">
              <w:rPr>
                <w:rFonts w:ascii="Book Antiqua" w:eastAsia="Times New Roman" w:hAnsi="Book Antiqua" w:cs="Arial"/>
                <w:b w:val="0"/>
                <w:color w:val="000000"/>
                <w:lang w:val="en-US" w:eastAsia="pt-BR"/>
              </w:rPr>
              <w:t>Total</w:t>
            </w:r>
          </w:p>
        </w:tc>
        <w:tc>
          <w:tcPr>
            <w:tcW w:w="0" w:type="auto"/>
            <w:tcBorders>
              <w:top w:val="none" w:sz="0" w:space="0" w:color="auto"/>
              <w:bottom w:val="single" w:sz="4" w:space="0" w:color="auto"/>
            </w:tcBorders>
            <w:shd w:val="clear" w:color="auto" w:fill="auto"/>
            <w:noWrap/>
            <w:hideMark/>
          </w:tcPr>
          <w:p w14:paraId="030A2C51"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p>
        </w:tc>
        <w:tc>
          <w:tcPr>
            <w:tcW w:w="0" w:type="auto"/>
            <w:tcBorders>
              <w:top w:val="none" w:sz="0" w:space="0" w:color="auto"/>
              <w:bottom w:val="single" w:sz="4" w:space="0" w:color="auto"/>
            </w:tcBorders>
            <w:shd w:val="clear" w:color="auto" w:fill="auto"/>
            <w:noWrap/>
            <w:hideMark/>
          </w:tcPr>
          <w:p w14:paraId="3852DC1E"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140 (74.9)</w:t>
            </w:r>
          </w:p>
        </w:tc>
        <w:tc>
          <w:tcPr>
            <w:tcW w:w="0" w:type="auto"/>
            <w:tcBorders>
              <w:top w:val="none" w:sz="0" w:space="0" w:color="auto"/>
              <w:bottom w:val="single" w:sz="4" w:space="0" w:color="auto"/>
            </w:tcBorders>
            <w:shd w:val="clear" w:color="auto" w:fill="auto"/>
            <w:noWrap/>
            <w:hideMark/>
          </w:tcPr>
          <w:p w14:paraId="5DD349AF"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47 (25.1)</w:t>
            </w:r>
          </w:p>
        </w:tc>
        <w:tc>
          <w:tcPr>
            <w:tcW w:w="0" w:type="auto"/>
            <w:tcBorders>
              <w:top w:val="none" w:sz="0" w:space="0" w:color="auto"/>
              <w:bottom w:val="single" w:sz="4" w:space="0" w:color="auto"/>
              <w:right w:val="none" w:sz="0" w:space="0" w:color="auto"/>
            </w:tcBorders>
            <w:shd w:val="clear" w:color="auto" w:fill="auto"/>
            <w:noWrap/>
            <w:hideMark/>
          </w:tcPr>
          <w:p w14:paraId="0DBEA6CE" w14:textId="77777777" w:rsidR="009D61BC" w:rsidRPr="009D61BC" w:rsidRDefault="009D61BC" w:rsidP="009D61BC">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val="en-US" w:eastAsia="pt-BR"/>
              </w:rPr>
            </w:pPr>
            <w:r w:rsidRPr="009D61BC">
              <w:rPr>
                <w:rFonts w:ascii="Book Antiqua" w:eastAsia="Times New Roman" w:hAnsi="Book Antiqua" w:cs="Arial"/>
                <w:color w:val="000000"/>
                <w:lang w:val="en-US" w:eastAsia="pt-BR"/>
              </w:rPr>
              <w:t>187 (100)</w:t>
            </w:r>
          </w:p>
        </w:tc>
      </w:tr>
    </w:tbl>
    <w:p w14:paraId="54E5E51B" w14:textId="77777777" w:rsidR="008369E9" w:rsidRDefault="00CA3B71">
      <w:pPr>
        <w:spacing w:line="360" w:lineRule="auto"/>
        <w:jc w:val="both"/>
        <w:rPr>
          <w:rFonts w:ascii="Book Antiqua" w:hAnsi="Book Antiqua" w:cs="Book Antiqua"/>
          <w:color w:val="000000"/>
          <w:lang w:eastAsia="zh-CN"/>
        </w:rPr>
      </w:pPr>
      <w:r>
        <w:rPr>
          <w:rFonts w:ascii="Book Antiqua" w:hAnsi="Book Antiqua" w:hint="eastAsia"/>
          <w:lang w:eastAsia="zh-CN"/>
        </w:rPr>
        <w:t>C</w:t>
      </w:r>
      <w:r w:rsidRPr="00CA3B71">
        <w:rPr>
          <w:rFonts w:ascii="Book Antiqua" w:hAnsi="Book Antiqua"/>
          <w:lang w:eastAsia="zh-CN"/>
        </w:rPr>
        <w:t xml:space="preserve">hi-square test; </w:t>
      </w:r>
      <w:r>
        <w:rPr>
          <w:rFonts w:ascii="Book Antiqua" w:hAnsi="Book Antiqua" w:hint="eastAsia"/>
          <w:i/>
          <w:lang w:eastAsia="zh-CN"/>
        </w:rPr>
        <w:t xml:space="preserve">P </w:t>
      </w:r>
      <w:r w:rsidRPr="00CA3B71">
        <w:rPr>
          <w:rFonts w:ascii="Book Antiqua" w:hAnsi="Book Antiqua"/>
          <w:lang w:eastAsia="zh-CN"/>
        </w:rPr>
        <w:t>&lt;</w:t>
      </w:r>
      <w:r>
        <w:rPr>
          <w:rFonts w:ascii="Book Antiqua" w:hAnsi="Book Antiqua" w:hint="eastAsia"/>
          <w:lang w:eastAsia="zh-CN"/>
        </w:rPr>
        <w:t xml:space="preserve"> </w:t>
      </w:r>
      <w:r w:rsidRPr="00CA3B71">
        <w:rPr>
          <w:rFonts w:ascii="Book Antiqua" w:hAnsi="Book Antiqua"/>
          <w:lang w:eastAsia="zh-CN"/>
        </w:rPr>
        <w:t>0.001</w:t>
      </w:r>
      <w:r>
        <w:rPr>
          <w:rFonts w:ascii="Book Antiqua" w:hAnsi="Book Antiqua" w:hint="eastAsia"/>
          <w:lang w:eastAsia="zh-CN"/>
        </w:rPr>
        <w:t>.</w:t>
      </w:r>
      <w:r w:rsidR="0015032F">
        <w:rPr>
          <w:rFonts w:ascii="Book Antiqua" w:hAnsi="Book Antiqua" w:hint="eastAsia"/>
          <w:lang w:eastAsia="zh-CN"/>
        </w:rPr>
        <w:t xml:space="preserve"> RAC:</w:t>
      </w:r>
      <w:r w:rsidR="0015032F" w:rsidRPr="0015032F">
        <w:rPr>
          <w:rFonts w:ascii="Book Antiqua" w:eastAsia="Book Antiqua" w:hAnsi="Book Antiqua" w:cs="Book Antiqua"/>
          <w:color w:val="000000"/>
        </w:rPr>
        <w:t xml:space="preserve"> </w:t>
      </w:r>
      <w:r w:rsidR="0015032F">
        <w:rPr>
          <w:rFonts w:ascii="Book Antiqua" w:hAnsi="Book Antiqua" w:cs="Book Antiqua" w:hint="eastAsia"/>
          <w:color w:val="000000"/>
          <w:lang w:eastAsia="zh-CN"/>
        </w:rPr>
        <w:t>R</w:t>
      </w:r>
      <w:r w:rsidR="0015032F">
        <w:rPr>
          <w:rFonts w:ascii="Book Antiqua" w:eastAsia="Book Antiqua" w:hAnsi="Book Antiqua" w:cs="Book Antiqua"/>
          <w:color w:val="000000"/>
        </w:rPr>
        <w:t>egular arrangement of collecting venules</w:t>
      </w:r>
      <w:r w:rsidR="0015032F">
        <w:rPr>
          <w:rFonts w:ascii="Book Antiqua" w:hAnsi="Book Antiqua" w:cs="Book Antiqua" w:hint="eastAsia"/>
          <w:color w:val="000000"/>
          <w:lang w:eastAsia="zh-CN"/>
        </w:rPr>
        <w:t>.</w:t>
      </w:r>
    </w:p>
    <w:p w14:paraId="12932C9B" w14:textId="77777777" w:rsidR="009D61BC" w:rsidRDefault="008369E9">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8369E9">
        <w:rPr>
          <w:rFonts w:ascii="Book Antiqua" w:hAnsi="Book Antiqua" w:cs="Book Antiqua"/>
          <w:b/>
          <w:color w:val="000000"/>
          <w:lang w:eastAsia="zh-CN"/>
        </w:rPr>
        <w:lastRenderedPageBreak/>
        <w:t>Table 4</w:t>
      </w:r>
      <w:r w:rsidRPr="008369E9">
        <w:rPr>
          <w:rFonts w:ascii="Book Antiqua" w:hAnsi="Book Antiqua" w:cs="Book Antiqua" w:hint="eastAsia"/>
          <w:b/>
          <w:color w:val="000000"/>
          <w:lang w:eastAsia="zh-CN"/>
        </w:rPr>
        <w:t xml:space="preserve"> </w:t>
      </w:r>
      <w:r w:rsidRPr="008369E9">
        <w:rPr>
          <w:rFonts w:ascii="Book Antiqua" w:hAnsi="Book Antiqua" w:cs="Book Antiqua"/>
          <w:b/>
          <w:color w:val="000000"/>
          <w:lang w:eastAsia="zh-CN"/>
        </w:rPr>
        <w:t xml:space="preserve">Association between </w:t>
      </w:r>
      <w:r w:rsidRPr="008369E9">
        <w:rPr>
          <w:rFonts w:ascii="Book Antiqua" w:hAnsi="Book Antiqua" w:cs="Book Antiqua" w:hint="eastAsia"/>
          <w:b/>
          <w:color w:val="000000"/>
          <w:lang w:eastAsia="zh-CN"/>
        </w:rPr>
        <w:t>r</w:t>
      </w:r>
      <w:r w:rsidRPr="008369E9">
        <w:rPr>
          <w:rFonts w:ascii="Book Antiqua" w:eastAsia="Book Antiqua" w:hAnsi="Book Antiqua" w:cs="Book Antiqua"/>
          <w:b/>
          <w:color w:val="000000"/>
        </w:rPr>
        <w:t>egular arrangement of collecting venules</w:t>
      </w:r>
      <w:r w:rsidRPr="008369E9">
        <w:rPr>
          <w:rFonts w:ascii="Book Antiqua" w:hAnsi="Book Antiqua" w:cs="Book Antiqua"/>
          <w:b/>
          <w:color w:val="000000"/>
          <w:lang w:eastAsia="zh-CN"/>
        </w:rPr>
        <w:t xml:space="preserve"> and </w:t>
      </w:r>
      <w:r w:rsidRPr="008369E9">
        <w:rPr>
          <w:rFonts w:ascii="Book Antiqua" w:hAnsi="Book Antiqua" w:cs="Book Antiqua"/>
          <w:b/>
          <w:i/>
          <w:color w:val="000000"/>
          <w:lang w:eastAsia="zh-CN"/>
        </w:rPr>
        <w:t>Helicobacter pylori</w:t>
      </w:r>
      <w:r w:rsidRPr="008369E9">
        <w:rPr>
          <w:rFonts w:ascii="Book Antiqua" w:hAnsi="Book Antiqua" w:cs="Book Antiqua"/>
          <w:b/>
          <w:color w:val="000000"/>
          <w:lang w:eastAsia="zh-CN"/>
        </w:rPr>
        <w:t xml:space="preserve"> infection in patients with previous </w:t>
      </w:r>
      <w:r w:rsidRPr="008369E9">
        <w:rPr>
          <w:rFonts w:ascii="Book Antiqua" w:hAnsi="Book Antiqua" w:cs="Book Antiqua"/>
          <w:b/>
          <w:i/>
          <w:color w:val="000000"/>
          <w:lang w:eastAsia="zh-CN"/>
        </w:rPr>
        <w:t>Helicobacter pylori</w:t>
      </w:r>
      <w:r w:rsidRPr="008369E9">
        <w:rPr>
          <w:rFonts w:ascii="Book Antiqua" w:hAnsi="Book Antiqua" w:cs="Book Antiqua"/>
          <w:b/>
          <w:color w:val="000000"/>
          <w:lang w:eastAsia="zh-CN"/>
        </w:rPr>
        <w:t xml:space="preserve"> treatment</w:t>
      </w:r>
    </w:p>
    <w:tbl>
      <w:tblPr>
        <w:tblStyle w:val="-50"/>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7"/>
        <w:gridCol w:w="2211"/>
        <w:gridCol w:w="2701"/>
        <w:gridCol w:w="1981"/>
      </w:tblGrid>
      <w:tr w:rsidR="008369E9" w:rsidRPr="008369E9" w14:paraId="465D1556" w14:textId="77777777" w:rsidTr="00836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vMerge w:val="restart"/>
            <w:tcBorders>
              <w:top w:val="single" w:sz="4" w:space="0" w:color="auto"/>
              <w:bottom w:val="single" w:sz="4" w:space="0" w:color="auto"/>
            </w:tcBorders>
            <w:shd w:val="clear" w:color="auto" w:fill="auto"/>
            <w:noWrap/>
            <w:hideMark/>
          </w:tcPr>
          <w:p w14:paraId="3322EA16" w14:textId="77777777" w:rsidR="008369E9" w:rsidRPr="008369E9" w:rsidRDefault="008369E9" w:rsidP="008369E9">
            <w:pPr>
              <w:spacing w:line="360" w:lineRule="auto"/>
              <w:jc w:val="both"/>
              <w:rPr>
                <w:rFonts w:ascii="Book Antiqua" w:eastAsia="Times New Roman" w:hAnsi="Book Antiqua" w:cs="Arial"/>
                <w:color w:val="000000"/>
                <w:lang w:eastAsia="pt-BR"/>
              </w:rPr>
            </w:pPr>
            <w:r w:rsidRPr="008369E9">
              <w:rPr>
                <w:rFonts w:ascii="Book Antiqua" w:eastAsia="Times New Roman" w:hAnsi="Book Antiqua" w:cs="Arial"/>
                <w:color w:val="000000"/>
                <w:lang w:val="en-US" w:eastAsia="pt-BR"/>
              </w:rPr>
              <w:t>Classification</w:t>
            </w:r>
          </w:p>
        </w:tc>
        <w:tc>
          <w:tcPr>
            <w:tcW w:w="2624" w:type="pct"/>
            <w:gridSpan w:val="2"/>
            <w:tcBorders>
              <w:top w:val="single" w:sz="4" w:space="0" w:color="auto"/>
              <w:bottom w:val="single" w:sz="4" w:space="0" w:color="auto"/>
            </w:tcBorders>
            <w:shd w:val="clear" w:color="auto" w:fill="auto"/>
            <w:noWrap/>
            <w:hideMark/>
          </w:tcPr>
          <w:p w14:paraId="5D7B152C" w14:textId="77777777" w:rsidR="008369E9" w:rsidRPr="008369E9" w:rsidRDefault="008369E9" w:rsidP="008369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CA3B71">
              <w:rPr>
                <w:rFonts w:ascii="Book Antiqua" w:hAnsi="Book Antiqua" w:cs="Book Antiqua"/>
                <w:i/>
                <w:color w:val="000000"/>
                <w:lang w:eastAsia="zh-CN"/>
              </w:rPr>
              <w:t>Helicobacter pylori</w:t>
            </w:r>
            <w:r w:rsidRPr="008369E9">
              <w:rPr>
                <w:rFonts w:ascii="Book Antiqua" w:eastAsia="Times New Roman" w:hAnsi="Book Antiqua" w:cs="Arial"/>
                <w:color w:val="000000"/>
                <w:lang w:val="en-US" w:eastAsia="pt-BR"/>
              </w:rPr>
              <w:t xml:space="preserve"> status (%)</w:t>
            </w:r>
          </w:p>
        </w:tc>
        <w:tc>
          <w:tcPr>
            <w:tcW w:w="1058" w:type="pct"/>
            <w:vMerge w:val="restart"/>
            <w:tcBorders>
              <w:top w:val="single" w:sz="4" w:space="0" w:color="auto"/>
              <w:bottom w:val="single" w:sz="4" w:space="0" w:color="auto"/>
            </w:tcBorders>
            <w:shd w:val="clear" w:color="auto" w:fill="auto"/>
            <w:noWrap/>
            <w:hideMark/>
          </w:tcPr>
          <w:p w14:paraId="55E82840" w14:textId="77777777" w:rsidR="008369E9" w:rsidRPr="008369E9" w:rsidRDefault="008369E9" w:rsidP="008369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8369E9">
              <w:rPr>
                <w:rFonts w:ascii="Book Antiqua" w:eastAsia="Times New Roman" w:hAnsi="Book Antiqua" w:cs="Arial"/>
                <w:color w:val="000000"/>
                <w:lang w:val="en-US" w:eastAsia="pt-BR"/>
              </w:rPr>
              <w:t>Total (%)</w:t>
            </w:r>
          </w:p>
        </w:tc>
      </w:tr>
      <w:tr w:rsidR="008369E9" w:rsidRPr="008369E9" w14:paraId="6822CECE" w14:textId="77777777" w:rsidTr="00836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vMerge/>
            <w:tcBorders>
              <w:top w:val="single" w:sz="4" w:space="0" w:color="auto"/>
              <w:left w:val="none" w:sz="0" w:space="0" w:color="auto"/>
              <w:bottom w:val="single" w:sz="4" w:space="0" w:color="auto"/>
            </w:tcBorders>
            <w:shd w:val="clear" w:color="auto" w:fill="auto"/>
            <w:hideMark/>
          </w:tcPr>
          <w:p w14:paraId="7C086845" w14:textId="77777777" w:rsidR="008369E9" w:rsidRPr="008369E9" w:rsidRDefault="008369E9" w:rsidP="008369E9">
            <w:pPr>
              <w:spacing w:line="360" w:lineRule="auto"/>
              <w:jc w:val="both"/>
              <w:rPr>
                <w:rFonts w:ascii="Book Antiqua" w:eastAsia="Times New Roman" w:hAnsi="Book Antiqua" w:cs="Arial"/>
                <w:color w:val="000000"/>
                <w:lang w:eastAsia="pt-BR"/>
              </w:rPr>
            </w:pPr>
          </w:p>
        </w:tc>
        <w:tc>
          <w:tcPr>
            <w:tcW w:w="1181" w:type="pct"/>
            <w:tcBorders>
              <w:top w:val="single" w:sz="4" w:space="0" w:color="auto"/>
              <w:bottom w:val="single" w:sz="4" w:space="0" w:color="auto"/>
            </w:tcBorders>
            <w:shd w:val="clear" w:color="auto" w:fill="auto"/>
            <w:noWrap/>
            <w:hideMark/>
          </w:tcPr>
          <w:p w14:paraId="69950BB6" w14:textId="77777777" w:rsidR="008369E9" w:rsidRPr="008369E9" w:rsidRDefault="008369E9" w:rsidP="008369E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color w:val="000000"/>
                <w:lang w:eastAsia="pt-BR"/>
              </w:rPr>
            </w:pPr>
            <w:r w:rsidRPr="008369E9">
              <w:rPr>
                <w:rFonts w:ascii="Book Antiqua" w:eastAsia="Times New Roman" w:hAnsi="Book Antiqua" w:cs="Arial"/>
                <w:b/>
                <w:color w:val="000000"/>
                <w:lang w:val="en-US" w:eastAsia="pt-BR"/>
              </w:rPr>
              <w:t>Negative</w:t>
            </w:r>
          </w:p>
        </w:tc>
        <w:tc>
          <w:tcPr>
            <w:tcW w:w="1443" w:type="pct"/>
            <w:tcBorders>
              <w:top w:val="single" w:sz="4" w:space="0" w:color="auto"/>
              <w:bottom w:val="single" w:sz="4" w:space="0" w:color="auto"/>
            </w:tcBorders>
            <w:shd w:val="clear" w:color="auto" w:fill="auto"/>
            <w:noWrap/>
            <w:hideMark/>
          </w:tcPr>
          <w:p w14:paraId="15EF2DA5" w14:textId="77777777" w:rsidR="008369E9" w:rsidRPr="008369E9" w:rsidRDefault="008369E9" w:rsidP="008369E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b/>
                <w:color w:val="000000"/>
                <w:lang w:eastAsia="pt-BR"/>
              </w:rPr>
            </w:pPr>
            <w:r w:rsidRPr="008369E9">
              <w:rPr>
                <w:rFonts w:ascii="Book Antiqua" w:eastAsia="Times New Roman" w:hAnsi="Book Antiqua" w:cs="Arial"/>
                <w:b/>
                <w:color w:val="000000"/>
                <w:lang w:val="en-US" w:eastAsia="pt-BR"/>
              </w:rPr>
              <w:t>Positive</w:t>
            </w:r>
          </w:p>
        </w:tc>
        <w:tc>
          <w:tcPr>
            <w:tcW w:w="1058" w:type="pct"/>
            <w:vMerge/>
            <w:tcBorders>
              <w:top w:val="single" w:sz="4" w:space="0" w:color="auto"/>
              <w:bottom w:val="single" w:sz="4" w:space="0" w:color="auto"/>
              <w:right w:val="none" w:sz="0" w:space="0" w:color="auto"/>
            </w:tcBorders>
            <w:shd w:val="clear" w:color="auto" w:fill="auto"/>
            <w:hideMark/>
          </w:tcPr>
          <w:p w14:paraId="13B6D555" w14:textId="77777777" w:rsidR="008369E9" w:rsidRPr="008369E9" w:rsidRDefault="008369E9" w:rsidP="008369E9">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p>
        </w:tc>
      </w:tr>
      <w:tr w:rsidR="008369E9" w:rsidRPr="008369E9" w14:paraId="209BB782" w14:textId="77777777" w:rsidTr="008369E9">
        <w:tc>
          <w:tcPr>
            <w:cnfStyle w:val="001000000000" w:firstRow="0" w:lastRow="0" w:firstColumn="1" w:lastColumn="0" w:oddVBand="0" w:evenVBand="0" w:oddHBand="0" w:evenHBand="0" w:firstRowFirstColumn="0" w:firstRowLastColumn="0" w:lastRowFirstColumn="0" w:lastRowLastColumn="0"/>
            <w:tcW w:w="1318" w:type="pct"/>
            <w:tcBorders>
              <w:top w:val="single" w:sz="4" w:space="0" w:color="auto"/>
            </w:tcBorders>
            <w:shd w:val="clear" w:color="auto" w:fill="auto"/>
            <w:noWrap/>
            <w:hideMark/>
          </w:tcPr>
          <w:p w14:paraId="1A64A621" w14:textId="77777777" w:rsidR="008369E9" w:rsidRPr="008369E9" w:rsidRDefault="008369E9" w:rsidP="008369E9">
            <w:pPr>
              <w:spacing w:line="360" w:lineRule="auto"/>
              <w:jc w:val="both"/>
              <w:rPr>
                <w:rFonts w:ascii="Book Antiqua" w:eastAsia="Times New Roman" w:hAnsi="Book Antiqua" w:cs="Calibri"/>
                <w:b w:val="0"/>
                <w:color w:val="000000"/>
                <w:lang w:eastAsia="pt-BR"/>
              </w:rPr>
            </w:pPr>
            <w:r w:rsidRPr="008369E9">
              <w:rPr>
                <w:rFonts w:ascii="Book Antiqua" w:eastAsia="Times New Roman" w:hAnsi="Book Antiqua" w:cs="Calibri"/>
                <w:b w:val="0"/>
                <w:color w:val="000000"/>
                <w:lang w:val="en-US" w:eastAsia="pt-BR"/>
              </w:rPr>
              <w:t>RAC +</w:t>
            </w:r>
          </w:p>
        </w:tc>
        <w:tc>
          <w:tcPr>
            <w:tcW w:w="1181" w:type="pct"/>
            <w:tcBorders>
              <w:top w:val="single" w:sz="4" w:space="0" w:color="auto"/>
            </w:tcBorders>
            <w:shd w:val="clear" w:color="auto" w:fill="auto"/>
            <w:noWrap/>
            <w:hideMark/>
          </w:tcPr>
          <w:p w14:paraId="22460C0B" w14:textId="77777777" w:rsidR="008369E9" w:rsidRPr="008369E9" w:rsidRDefault="008369E9" w:rsidP="008369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val="en-US" w:eastAsia="pt-BR"/>
              </w:rPr>
              <w:t>21 (91.3)</w:t>
            </w:r>
          </w:p>
        </w:tc>
        <w:tc>
          <w:tcPr>
            <w:tcW w:w="1443" w:type="pct"/>
            <w:tcBorders>
              <w:top w:val="single" w:sz="4" w:space="0" w:color="auto"/>
            </w:tcBorders>
            <w:shd w:val="clear" w:color="auto" w:fill="auto"/>
            <w:noWrap/>
            <w:hideMark/>
          </w:tcPr>
          <w:p w14:paraId="7448C37B" w14:textId="77777777" w:rsidR="008369E9" w:rsidRPr="008369E9" w:rsidRDefault="008369E9" w:rsidP="008369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val="en-US" w:eastAsia="pt-BR"/>
              </w:rPr>
              <w:t>2 (8.7)</w:t>
            </w:r>
          </w:p>
        </w:tc>
        <w:tc>
          <w:tcPr>
            <w:tcW w:w="1058" w:type="pct"/>
            <w:tcBorders>
              <w:top w:val="single" w:sz="4" w:space="0" w:color="auto"/>
            </w:tcBorders>
            <w:shd w:val="clear" w:color="auto" w:fill="auto"/>
            <w:noWrap/>
            <w:hideMark/>
          </w:tcPr>
          <w:p w14:paraId="26803C72" w14:textId="77777777" w:rsidR="008369E9" w:rsidRPr="008369E9" w:rsidRDefault="008369E9" w:rsidP="008369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val="en-US" w:eastAsia="pt-BR"/>
              </w:rPr>
              <w:t>23 (54.8)</w:t>
            </w:r>
          </w:p>
        </w:tc>
      </w:tr>
      <w:tr w:rsidR="008369E9" w:rsidRPr="008369E9" w14:paraId="0E40FADD" w14:textId="77777777" w:rsidTr="00836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pct"/>
            <w:tcBorders>
              <w:top w:val="none" w:sz="0" w:space="0" w:color="auto"/>
              <w:left w:val="none" w:sz="0" w:space="0" w:color="auto"/>
              <w:bottom w:val="none" w:sz="0" w:space="0" w:color="auto"/>
            </w:tcBorders>
            <w:shd w:val="clear" w:color="auto" w:fill="auto"/>
            <w:noWrap/>
            <w:hideMark/>
          </w:tcPr>
          <w:p w14:paraId="10DBC4C1" w14:textId="77777777" w:rsidR="008369E9" w:rsidRPr="008369E9" w:rsidRDefault="008369E9" w:rsidP="008369E9">
            <w:pPr>
              <w:spacing w:line="360" w:lineRule="auto"/>
              <w:jc w:val="both"/>
              <w:rPr>
                <w:rFonts w:ascii="Book Antiqua" w:eastAsia="Times New Roman" w:hAnsi="Book Antiqua" w:cs="Calibri"/>
                <w:b w:val="0"/>
                <w:color w:val="000000"/>
                <w:lang w:eastAsia="pt-BR"/>
              </w:rPr>
            </w:pPr>
            <w:r w:rsidRPr="008369E9">
              <w:rPr>
                <w:rFonts w:ascii="Book Antiqua" w:eastAsia="Times New Roman" w:hAnsi="Book Antiqua" w:cs="Calibri"/>
                <w:b w:val="0"/>
                <w:color w:val="000000"/>
                <w:lang w:val="en-US" w:eastAsia="pt-BR"/>
              </w:rPr>
              <w:t>RAC -</w:t>
            </w:r>
          </w:p>
        </w:tc>
        <w:tc>
          <w:tcPr>
            <w:tcW w:w="1181" w:type="pct"/>
            <w:tcBorders>
              <w:top w:val="none" w:sz="0" w:space="0" w:color="auto"/>
              <w:bottom w:val="none" w:sz="0" w:space="0" w:color="auto"/>
            </w:tcBorders>
            <w:shd w:val="clear" w:color="auto" w:fill="auto"/>
            <w:noWrap/>
            <w:hideMark/>
          </w:tcPr>
          <w:p w14:paraId="5A17E160" w14:textId="77777777" w:rsidR="008369E9" w:rsidRPr="008369E9" w:rsidRDefault="008369E9" w:rsidP="008369E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eastAsia="pt-BR"/>
              </w:rPr>
              <w:t>4 (21.1)</w:t>
            </w:r>
          </w:p>
        </w:tc>
        <w:tc>
          <w:tcPr>
            <w:tcW w:w="1443" w:type="pct"/>
            <w:tcBorders>
              <w:top w:val="none" w:sz="0" w:space="0" w:color="auto"/>
              <w:bottom w:val="none" w:sz="0" w:space="0" w:color="auto"/>
            </w:tcBorders>
            <w:shd w:val="clear" w:color="auto" w:fill="auto"/>
            <w:noWrap/>
            <w:hideMark/>
          </w:tcPr>
          <w:p w14:paraId="612E01BB" w14:textId="77777777" w:rsidR="008369E9" w:rsidRPr="008369E9" w:rsidRDefault="008369E9" w:rsidP="008369E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eastAsia="pt-BR"/>
              </w:rPr>
              <w:t>15 (78.9)</w:t>
            </w:r>
          </w:p>
        </w:tc>
        <w:tc>
          <w:tcPr>
            <w:tcW w:w="1058" w:type="pct"/>
            <w:tcBorders>
              <w:top w:val="none" w:sz="0" w:space="0" w:color="auto"/>
              <w:bottom w:val="none" w:sz="0" w:space="0" w:color="auto"/>
              <w:right w:val="none" w:sz="0" w:space="0" w:color="auto"/>
            </w:tcBorders>
            <w:shd w:val="clear" w:color="auto" w:fill="auto"/>
            <w:noWrap/>
            <w:hideMark/>
          </w:tcPr>
          <w:p w14:paraId="3D054551" w14:textId="77777777" w:rsidR="008369E9" w:rsidRPr="008369E9" w:rsidRDefault="008369E9" w:rsidP="008369E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eastAsia="pt-BR"/>
              </w:rPr>
              <w:t>19 (45.2)</w:t>
            </w:r>
          </w:p>
        </w:tc>
      </w:tr>
      <w:tr w:rsidR="008369E9" w:rsidRPr="008369E9" w14:paraId="69621CD7" w14:textId="77777777" w:rsidTr="008369E9">
        <w:tc>
          <w:tcPr>
            <w:cnfStyle w:val="001000000000" w:firstRow="0" w:lastRow="0" w:firstColumn="1" w:lastColumn="0" w:oddVBand="0" w:evenVBand="0" w:oddHBand="0" w:evenHBand="0" w:firstRowFirstColumn="0" w:firstRowLastColumn="0" w:lastRowFirstColumn="0" w:lastRowLastColumn="0"/>
            <w:tcW w:w="1318" w:type="pct"/>
            <w:tcBorders>
              <w:bottom w:val="single" w:sz="4" w:space="0" w:color="auto"/>
            </w:tcBorders>
            <w:shd w:val="clear" w:color="auto" w:fill="auto"/>
            <w:noWrap/>
            <w:hideMark/>
          </w:tcPr>
          <w:p w14:paraId="6DE499DE" w14:textId="77777777" w:rsidR="008369E9" w:rsidRPr="008369E9" w:rsidRDefault="008369E9" w:rsidP="008369E9">
            <w:pPr>
              <w:spacing w:line="360" w:lineRule="auto"/>
              <w:jc w:val="both"/>
              <w:rPr>
                <w:rFonts w:ascii="Book Antiqua" w:eastAsia="Times New Roman" w:hAnsi="Book Antiqua" w:cs="Calibri"/>
                <w:b w:val="0"/>
                <w:color w:val="000000"/>
                <w:lang w:eastAsia="pt-BR"/>
              </w:rPr>
            </w:pPr>
            <w:r w:rsidRPr="008369E9">
              <w:rPr>
                <w:rFonts w:ascii="Book Antiqua" w:eastAsia="Times New Roman" w:hAnsi="Book Antiqua" w:cs="Calibri"/>
                <w:b w:val="0"/>
                <w:color w:val="000000"/>
                <w:lang w:val="en-US" w:eastAsia="pt-BR"/>
              </w:rPr>
              <w:t>Total</w:t>
            </w:r>
          </w:p>
        </w:tc>
        <w:tc>
          <w:tcPr>
            <w:tcW w:w="1181" w:type="pct"/>
            <w:tcBorders>
              <w:bottom w:val="single" w:sz="4" w:space="0" w:color="auto"/>
            </w:tcBorders>
            <w:shd w:val="clear" w:color="auto" w:fill="auto"/>
            <w:noWrap/>
            <w:hideMark/>
          </w:tcPr>
          <w:p w14:paraId="75EFD294" w14:textId="77777777" w:rsidR="008369E9" w:rsidRPr="008369E9" w:rsidRDefault="008369E9" w:rsidP="008369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eastAsia="pt-BR"/>
              </w:rPr>
              <w:t>25 (59.5)</w:t>
            </w:r>
          </w:p>
        </w:tc>
        <w:tc>
          <w:tcPr>
            <w:tcW w:w="1443" w:type="pct"/>
            <w:tcBorders>
              <w:bottom w:val="single" w:sz="4" w:space="0" w:color="auto"/>
            </w:tcBorders>
            <w:shd w:val="clear" w:color="auto" w:fill="auto"/>
            <w:noWrap/>
            <w:hideMark/>
          </w:tcPr>
          <w:p w14:paraId="0C6E7E91" w14:textId="77777777" w:rsidR="008369E9" w:rsidRPr="008369E9" w:rsidRDefault="008369E9" w:rsidP="008369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eastAsia="pt-BR"/>
              </w:rPr>
              <w:t>17 (40.5)</w:t>
            </w:r>
          </w:p>
        </w:tc>
        <w:tc>
          <w:tcPr>
            <w:tcW w:w="1058" w:type="pct"/>
            <w:tcBorders>
              <w:bottom w:val="single" w:sz="4" w:space="0" w:color="auto"/>
            </w:tcBorders>
            <w:shd w:val="clear" w:color="auto" w:fill="auto"/>
            <w:noWrap/>
            <w:hideMark/>
          </w:tcPr>
          <w:p w14:paraId="05FA2B77" w14:textId="77777777" w:rsidR="008369E9" w:rsidRPr="008369E9" w:rsidRDefault="008369E9" w:rsidP="008369E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pt-BR"/>
              </w:rPr>
            </w:pPr>
            <w:r w:rsidRPr="008369E9">
              <w:rPr>
                <w:rFonts w:ascii="Book Antiqua" w:eastAsia="Times New Roman" w:hAnsi="Book Antiqua" w:cs="Calibri"/>
                <w:color w:val="000000"/>
                <w:lang w:val="en-US" w:eastAsia="pt-BR"/>
              </w:rPr>
              <w:t>42 (100)</w:t>
            </w:r>
          </w:p>
        </w:tc>
      </w:tr>
    </w:tbl>
    <w:p w14:paraId="73F94F2D" w14:textId="77777777" w:rsidR="008369E9" w:rsidRDefault="008369E9">
      <w:pPr>
        <w:spacing w:line="360" w:lineRule="auto"/>
        <w:jc w:val="both"/>
        <w:rPr>
          <w:rFonts w:ascii="Book Antiqua" w:hAnsi="Book Antiqua" w:cs="Book Antiqua"/>
          <w:color w:val="000000"/>
          <w:lang w:eastAsia="zh-CN"/>
        </w:rPr>
      </w:pPr>
      <w:r>
        <w:rPr>
          <w:rFonts w:ascii="Book Antiqua" w:hAnsi="Book Antiqua" w:hint="eastAsia"/>
          <w:lang w:eastAsia="zh-CN"/>
        </w:rPr>
        <w:t>RAC:</w:t>
      </w:r>
      <w:r w:rsidRPr="0015032F">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egular arrangement of collecting venules</w:t>
      </w:r>
      <w:r>
        <w:rPr>
          <w:rFonts w:ascii="Book Antiqua" w:hAnsi="Book Antiqua" w:cs="Book Antiqua" w:hint="eastAsia"/>
          <w:color w:val="000000"/>
          <w:lang w:eastAsia="zh-CN"/>
        </w:rPr>
        <w:t>.</w:t>
      </w:r>
    </w:p>
    <w:p w14:paraId="3E5F60D7" w14:textId="77777777" w:rsidR="008369E9" w:rsidRDefault="008369E9">
      <w:pPr>
        <w:spacing w:line="360" w:lineRule="auto"/>
        <w:jc w:val="both"/>
        <w:rPr>
          <w:rFonts w:ascii="Book Antiqua" w:hAnsi="Book Antiqua" w:cs="Book Antiqua"/>
          <w:color w:val="000000"/>
          <w:lang w:eastAsia="zh-CN"/>
        </w:rPr>
        <w:sectPr w:rsidR="008369E9">
          <w:pgSz w:w="12240" w:h="15840"/>
          <w:pgMar w:top="1440" w:right="1440" w:bottom="1440" w:left="1440" w:header="720" w:footer="720" w:gutter="0"/>
          <w:cols w:space="720"/>
          <w:docGrid w:linePitch="360"/>
        </w:sectPr>
      </w:pPr>
    </w:p>
    <w:p w14:paraId="6C12FCBB" w14:textId="77777777" w:rsidR="008369E9" w:rsidRDefault="008369E9">
      <w:pPr>
        <w:spacing w:line="360" w:lineRule="auto"/>
        <w:jc w:val="both"/>
        <w:rPr>
          <w:rFonts w:ascii="Book Antiqua" w:hAnsi="Book Antiqua"/>
          <w:b/>
          <w:lang w:eastAsia="zh-CN"/>
        </w:rPr>
      </w:pPr>
      <w:r w:rsidRPr="008369E9">
        <w:rPr>
          <w:rFonts w:ascii="Book Antiqua" w:hAnsi="Book Antiqua"/>
          <w:b/>
          <w:lang w:eastAsia="zh-CN"/>
        </w:rPr>
        <w:lastRenderedPageBreak/>
        <w:t>Table 5</w:t>
      </w:r>
      <w:r>
        <w:rPr>
          <w:rFonts w:ascii="Book Antiqua" w:hAnsi="Book Antiqua" w:hint="eastAsia"/>
          <w:b/>
          <w:lang w:eastAsia="zh-CN"/>
        </w:rPr>
        <w:t xml:space="preserve"> </w:t>
      </w:r>
      <w:r w:rsidRPr="008369E9">
        <w:rPr>
          <w:rFonts w:ascii="Book Antiqua" w:hAnsi="Book Antiqua"/>
          <w:b/>
          <w:lang w:eastAsia="zh-CN"/>
        </w:rPr>
        <w:t xml:space="preserve">Loss of </w:t>
      </w:r>
      <w:r>
        <w:rPr>
          <w:rFonts w:ascii="Book Antiqua" w:hAnsi="Book Antiqua" w:hint="eastAsia"/>
          <w:b/>
          <w:lang w:eastAsia="zh-CN"/>
        </w:rPr>
        <w:t>r</w:t>
      </w:r>
      <w:r w:rsidRPr="008369E9">
        <w:rPr>
          <w:rFonts w:ascii="Book Antiqua" w:hAnsi="Book Antiqua"/>
          <w:b/>
          <w:lang w:eastAsia="zh-CN"/>
        </w:rPr>
        <w:t xml:space="preserve">egular arrangement of collecting venules with near focus high-definition examination in the gastric body and correlation with </w:t>
      </w:r>
      <w:r w:rsidRPr="008369E9">
        <w:rPr>
          <w:rFonts w:ascii="Book Antiqua" w:hAnsi="Book Antiqua"/>
          <w:b/>
          <w:i/>
          <w:lang w:eastAsia="zh-CN"/>
        </w:rPr>
        <w:t>Helicobacter pylori</w:t>
      </w:r>
      <w:r w:rsidRPr="008369E9">
        <w:rPr>
          <w:rFonts w:ascii="Book Antiqua" w:hAnsi="Book Antiqua"/>
          <w:b/>
          <w:lang w:eastAsia="zh-CN"/>
        </w:rPr>
        <w:t xml:space="preserve"> infection</w:t>
      </w:r>
    </w:p>
    <w:tbl>
      <w:tblPr>
        <w:tblStyle w:val="-50"/>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249"/>
        <w:gridCol w:w="1451"/>
        <w:gridCol w:w="1452"/>
        <w:gridCol w:w="1452"/>
        <w:gridCol w:w="1452"/>
        <w:gridCol w:w="1452"/>
        <w:gridCol w:w="1452"/>
      </w:tblGrid>
      <w:tr w:rsidR="008369E9" w:rsidRPr="008369E9" w14:paraId="61774334" w14:textId="77777777" w:rsidTr="003E7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7" w:type="dxa"/>
            <w:tcBorders>
              <w:top w:val="single" w:sz="4" w:space="0" w:color="auto"/>
              <w:bottom w:val="single" w:sz="4" w:space="0" w:color="auto"/>
            </w:tcBorders>
            <w:shd w:val="clear" w:color="auto" w:fill="auto"/>
            <w:noWrap/>
            <w:hideMark/>
          </w:tcPr>
          <w:p w14:paraId="2F768FF7" w14:textId="77777777" w:rsidR="008369E9" w:rsidRPr="008369E9" w:rsidRDefault="008369E9" w:rsidP="008369E9">
            <w:pPr>
              <w:spacing w:line="360" w:lineRule="auto"/>
              <w:jc w:val="both"/>
              <w:rPr>
                <w:rFonts w:ascii="Book Antiqua" w:eastAsia="Times New Roman" w:hAnsi="Book Antiqua" w:cs="Arial"/>
                <w:bCs w:val="0"/>
                <w:color w:val="000000" w:themeColor="text1"/>
                <w:lang w:val="en-US" w:eastAsia="pt-BR"/>
              </w:rPr>
            </w:pPr>
            <w:r w:rsidRPr="008369E9">
              <w:rPr>
                <w:rFonts w:ascii="Book Antiqua" w:eastAsia="Times New Roman" w:hAnsi="Book Antiqua" w:cs="Arial"/>
                <w:bCs w:val="0"/>
                <w:color w:val="000000" w:themeColor="text1"/>
                <w:lang w:val="en-US" w:eastAsia="pt-BR"/>
              </w:rPr>
              <w:t>Loss of RAC</w:t>
            </w:r>
          </w:p>
        </w:tc>
        <w:tc>
          <w:tcPr>
            <w:tcW w:w="1474" w:type="dxa"/>
            <w:tcBorders>
              <w:top w:val="single" w:sz="4" w:space="0" w:color="auto"/>
              <w:bottom w:val="single" w:sz="4" w:space="0" w:color="auto"/>
            </w:tcBorders>
            <w:shd w:val="clear" w:color="auto" w:fill="auto"/>
            <w:noWrap/>
            <w:hideMark/>
          </w:tcPr>
          <w:p w14:paraId="727DBE49" w14:textId="77777777" w:rsidR="008369E9" w:rsidRPr="008369E9" w:rsidRDefault="008369E9" w:rsidP="008369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lang w:val="en-US" w:eastAsia="pt-BR"/>
              </w:rPr>
            </w:pPr>
            <w:r w:rsidRPr="008369E9">
              <w:rPr>
                <w:rFonts w:ascii="Book Antiqua" w:eastAsia="Times New Roman" w:hAnsi="Book Antiqua" w:cs="Arial"/>
                <w:bCs w:val="0"/>
                <w:color w:val="000000" w:themeColor="text1"/>
                <w:lang w:val="en-US" w:eastAsia="pt-BR"/>
              </w:rPr>
              <w:t>Sensitivity% (95%CI)</w:t>
            </w:r>
          </w:p>
        </w:tc>
        <w:tc>
          <w:tcPr>
            <w:tcW w:w="1475" w:type="dxa"/>
            <w:tcBorders>
              <w:top w:val="single" w:sz="4" w:space="0" w:color="auto"/>
              <w:bottom w:val="single" w:sz="4" w:space="0" w:color="auto"/>
            </w:tcBorders>
            <w:shd w:val="clear" w:color="auto" w:fill="auto"/>
            <w:noWrap/>
            <w:hideMark/>
          </w:tcPr>
          <w:p w14:paraId="5CF9E244" w14:textId="77777777" w:rsidR="008369E9" w:rsidRPr="008369E9" w:rsidRDefault="008369E9" w:rsidP="008369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lang w:val="en-US" w:eastAsia="pt-BR"/>
              </w:rPr>
            </w:pPr>
            <w:r w:rsidRPr="008369E9">
              <w:rPr>
                <w:rFonts w:ascii="Book Antiqua" w:eastAsia="Times New Roman" w:hAnsi="Book Antiqua" w:cs="Arial"/>
                <w:bCs w:val="0"/>
                <w:color w:val="000000" w:themeColor="text1"/>
                <w:lang w:val="en-US" w:eastAsia="pt-BR"/>
              </w:rPr>
              <w:t>Specificity%</w:t>
            </w:r>
            <w:r>
              <w:rPr>
                <w:rFonts w:ascii="Book Antiqua" w:hAnsi="Book Antiqua" w:cs="Arial" w:hint="eastAsia"/>
                <w:bCs w:val="0"/>
                <w:color w:val="000000" w:themeColor="text1"/>
                <w:lang w:val="en-US" w:eastAsia="zh-CN"/>
              </w:rPr>
              <w:t xml:space="preserve"> </w:t>
            </w:r>
            <w:r w:rsidRPr="008369E9">
              <w:rPr>
                <w:rFonts w:ascii="Book Antiqua" w:eastAsia="Times New Roman" w:hAnsi="Book Antiqua" w:cs="Arial"/>
                <w:bCs w:val="0"/>
                <w:color w:val="000000" w:themeColor="text1"/>
                <w:lang w:val="en-US" w:eastAsia="pt-BR"/>
              </w:rPr>
              <w:t>(95%CI)</w:t>
            </w:r>
          </w:p>
        </w:tc>
        <w:tc>
          <w:tcPr>
            <w:tcW w:w="1475" w:type="dxa"/>
            <w:tcBorders>
              <w:top w:val="single" w:sz="4" w:space="0" w:color="auto"/>
              <w:bottom w:val="single" w:sz="4" w:space="0" w:color="auto"/>
            </w:tcBorders>
            <w:shd w:val="clear" w:color="auto" w:fill="auto"/>
            <w:noWrap/>
            <w:hideMark/>
          </w:tcPr>
          <w:p w14:paraId="796A2C55" w14:textId="77777777" w:rsidR="008369E9" w:rsidRPr="008369E9" w:rsidRDefault="008369E9" w:rsidP="008369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lang w:val="en-US" w:eastAsia="pt-BR"/>
              </w:rPr>
            </w:pPr>
            <w:r w:rsidRPr="008369E9">
              <w:rPr>
                <w:rFonts w:ascii="Book Antiqua" w:eastAsia="Times New Roman" w:hAnsi="Book Antiqua" w:cs="Arial"/>
                <w:bCs w:val="0"/>
                <w:color w:val="000000" w:themeColor="text1"/>
                <w:lang w:val="en-US" w:eastAsia="pt-BR"/>
              </w:rPr>
              <w:t>PPV %</w:t>
            </w:r>
            <w:r>
              <w:rPr>
                <w:rFonts w:ascii="Book Antiqua" w:hAnsi="Book Antiqua" w:cs="Arial" w:hint="eastAsia"/>
                <w:bCs w:val="0"/>
                <w:color w:val="000000" w:themeColor="text1"/>
                <w:lang w:val="en-US" w:eastAsia="zh-CN"/>
              </w:rPr>
              <w:t xml:space="preserve"> </w:t>
            </w:r>
            <w:r>
              <w:rPr>
                <w:rFonts w:ascii="Book Antiqua" w:eastAsia="Times New Roman" w:hAnsi="Book Antiqua" w:cs="Arial"/>
                <w:bCs w:val="0"/>
                <w:color w:val="000000" w:themeColor="text1"/>
                <w:lang w:val="en-US" w:eastAsia="pt-BR"/>
              </w:rPr>
              <w:t>(95%</w:t>
            </w:r>
            <w:r w:rsidRPr="008369E9">
              <w:rPr>
                <w:rFonts w:ascii="Book Antiqua" w:eastAsia="Times New Roman" w:hAnsi="Book Antiqua" w:cs="Arial"/>
                <w:bCs w:val="0"/>
                <w:color w:val="000000" w:themeColor="text1"/>
                <w:lang w:val="en-US" w:eastAsia="pt-BR"/>
              </w:rPr>
              <w:t>CI)</w:t>
            </w:r>
          </w:p>
        </w:tc>
        <w:tc>
          <w:tcPr>
            <w:tcW w:w="1475" w:type="dxa"/>
            <w:tcBorders>
              <w:top w:val="single" w:sz="4" w:space="0" w:color="auto"/>
              <w:bottom w:val="single" w:sz="4" w:space="0" w:color="auto"/>
            </w:tcBorders>
            <w:shd w:val="clear" w:color="auto" w:fill="auto"/>
            <w:noWrap/>
            <w:hideMark/>
          </w:tcPr>
          <w:p w14:paraId="7933ACB7" w14:textId="77777777" w:rsidR="008369E9" w:rsidRPr="008369E9" w:rsidRDefault="008369E9" w:rsidP="008369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lang w:val="en-US" w:eastAsia="pt-BR"/>
              </w:rPr>
            </w:pPr>
            <w:r w:rsidRPr="008369E9">
              <w:rPr>
                <w:rFonts w:ascii="Book Antiqua" w:eastAsia="Times New Roman" w:hAnsi="Book Antiqua" w:cs="Arial"/>
                <w:bCs w:val="0"/>
                <w:color w:val="000000" w:themeColor="text1"/>
                <w:lang w:val="en-US" w:eastAsia="pt-BR"/>
              </w:rPr>
              <w:t>NPV %</w:t>
            </w:r>
            <w:r>
              <w:rPr>
                <w:rFonts w:ascii="Book Antiqua" w:hAnsi="Book Antiqua" w:cs="Arial" w:hint="eastAsia"/>
                <w:bCs w:val="0"/>
                <w:color w:val="000000" w:themeColor="text1"/>
                <w:lang w:val="en-US" w:eastAsia="zh-CN"/>
              </w:rPr>
              <w:t xml:space="preserve"> </w:t>
            </w:r>
            <w:r>
              <w:rPr>
                <w:rFonts w:ascii="Book Antiqua" w:eastAsia="Times New Roman" w:hAnsi="Book Antiqua" w:cs="Arial"/>
                <w:bCs w:val="0"/>
                <w:color w:val="000000" w:themeColor="text1"/>
                <w:lang w:val="en-US" w:eastAsia="pt-BR"/>
              </w:rPr>
              <w:t>(95%</w:t>
            </w:r>
            <w:r w:rsidRPr="008369E9">
              <w:rPr>
                <w:rFonts w:ascii="Book Antiqua" w:eastAsia="Times New Roman" w:hAnsi="Book Antiqua" w:cs="Arial"/>
                <w:bCs w:val="0"/>
                <w:color w:val="000000" w:themeColor="text1"/>
                <w:lang w:val="en-US" w:eastAsia="pt-BR"/>
              </w:rPr>
              <w:t>CI)</w:t>
            </w:r>
          </w:p>
        </w:tc>
        <w:tc>
          <w:tcPr>
            <w:tcW w:w="1475" w:type="dxa"/>
            <w:tcBorders>
              <w:top w:val="single" w:sz="4" w:space="0" w:color="auto"/>
              <w:bottom w:val="single" w:sz="4" w:space="0" w:color="auto"/>
            </w:tcBorders>
            <w:shd w:val="clear" w:color="auto" w:fill="auto"/>
            <w:noWrap/>
            <w:hideMark/>
          </w:tcPr>
          <w:p w14:paraId="4E75E1CA" w14:textId="77777777" w:rsidR="008369E9" w:rsidRPr="008369E9" w:rsidRDefault="008369E9" w:rsidP="008369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lang w:val="en-US" w:eastAsia="pt-BR"/>
              </w:rPr>
            </w:pPr>
            <w:r w:rsidRPr="008369E9">
              <w:rPr>
                <w:rFonts w:ascii="Book Antiqua" w:eastAsia="Times New Roman" w:hAnsi="Book Antiqua" w:cs="Arial"/>
                <w:bCs w:val="0"/>
                <w:color w:val="000000" w:themeColor="text1"/>
                <w:lang w:val="en-US" w:eastAsia="pt-BR"/>
              </w:rPr>
              <w:t>AUC %</w:t>
            </w:r>
            <w:r>
              <w:rPr>
                <w:rFonts w:ascii="Book Antiqua" w:hAnsi="Book Antiqua" w:cs="Arial" w:hint="eastAsia"/>
                <w:bCs w:val="0"/>
                <w:color w:val="000000" w:themeColor="text1"/>
                <w:lang w:val="en-US" w:eastAsia="zh-CN"/>
              </w:rPr>
              <w:t xml:space="preserve"> </w:t>
            </w:r>
            <w:r>
              <w:rPr>
                <w:rFonts w:ascii="Book Antiqua" w:eastAsia="Times New Roman" w:hAnsi="Book Antiqua" w:cs="Arial"/>
                <w:bCs w:val="0"/>
                <w:color w:val="000000" w:themeColor="text1"/>
                <w:lang w:val="en-US" w:eastAsia="pt-BR"/>
              </w:rPr>
              <w:t>(95%</w:t>
            </w:r>
            <w:r w:rsidRPr="008369E9">
              <w:rPr>
                <w:rFonts w:ascii="Book Antiqua" w:eastAsia="Times New Roman" w:hAnsi="Book Antiqua" w:cs="Arial"/>
                <w:bCs w:val="0"/>
                <w:color w:val="000000" w:themeColor="text1"/>
                <w:lang w:val="en-US" w:eastAsia="pt-BR"/>
              </w:rPr>
              <w:t>CI)</w:t>
            </w:r>
          </w:p>
        </w:tc>
        <w:tc>
          <w:tcPr>
            <w:tcW w:w="1475" w:type="dxa"/>
            <w:tcBorders>
              <w:top w:val="single" w:sz="4" w:space="0" w:color="auto"/>
              <w:bottom w:val="single" w:sz="4" w:space="0" w:color="auto"/>
            </w:tcBorders>
            <w:shd w:val="clear" w:color="auto" w:fill="auto"/>
            <w:noWrap/>
            <w:hideMark/>
          </w:tcPr>
          <w:p w14:paraId="1B63DF39" w14:textId="77777777" w:rsidR="008369E9" w:rsidRPr="008369E9" w:rsidRDefault="008369E9" w:rsidP="008369E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themeColor="text1"/>
                <w:lang w:val="en-US" w:eastAsia="pt-BR"/>
              </w:rPr>
            </w:pPr>
            <w:r w:rsidRPr="008369E9">
              <w:rPr>
                <w:rFonts w:ascii="Book Antiqua" w:eastAsia="Times New Roman" w:hAnsi="Book Antiqua" w:cs="Arial"/>
                <w:bCs w:val="0"/>
                <w:color w:val="000000" w:themeColor="text1"/>
                <w:lang w:val="en-US" w:eastAsia="pt-BR"/>
              </w:rPr>
              <w:t>Accuracy %</w:t>
            </w:r>
            <w:r>
              <w:rPr>
                <w:rFonts w:ascii="Book Antiqua" w:hAnsi="Book Antiqua" w:cs="Arial" w:hint="eastAsia"/>
                <w:bCs w:val="0"/>
                <w:color w:val="000000" w:themeColor="text1"/>
                <w:lang w:val="en-US" w:eastAsia="zh-CN"/>
              </w:rPr>
              <w:t xml:space="preserve"> </w:t>
            </w:r>
            <w:r>
              <w:rPr>
                <w:rFonts w:ascii="Book Antiqua" w:eastAsia="Times New Roman" w:hAnsi="Book Antiqua" w:cs="Arial"/>
                <w:bCs w:val="0"/>
                <w:color w:val="000000" w:themeColor="text1"/>
                <w:lang w:val="en-US" w:eastAsia="pt-BR"/>
              </w:rPr>
              <w:t>(95%</w:t>
            </w:r>
            <w:r w:rsidRPr="008369E9">
              <w:rPr>
                <w:rFonts w:ascii="Book Antiqua" w:eastAsia="Times New Roman" w:hAnsi="Book Antiqua" w:cs="Arial"/>
                <w:bCs w:val="0"/>
                <w:color w:val="000000" w:themeColor="text1"/>
                <w:lang w:val="en-US" w:eastAsia="pt-BR"/>
              </w:rPr>
              <w:t>CI)</w:t>
            </w:r>
          </w:p>
        </w:tc>
      </w:tr>
      <w:tr w:rsidR="003E7021" w:rsidRPr="008369E9" w14:paraId="452DA786" w14:textId="77777777" w:rsidTr="003E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7" w:type="dxa"/>
            <w:tcBorders>
              <w:top w:val="single" w:sz="4" w:space="0" w:color="auto"/>
              <w:left w:val="none" w:sz="0" w:space="0" w:color="auto"/>
              <w:bottom w:val="none" w:sz="0" w:space="0" w:color="auto"/>
            </w:tcBorders>
            <w:shd w:val="clear" w:color="auto" w:fill="auto"/>
            <w:noWrap/>
            <w:hideMark/>
          </w:tcPr>
          <w:p w14:paraId="375A1641" w14:textId="77777777" w:rsidR="008369E9" w:rsidRPr="008369E9" w:rsidRDefault="008369E9" w:rsidP="003E7021">
            <w:pPr>
              <w:spacing w:line="360" w:lineRule="auto"/>
              <w:jc w:val="both"/>
              <w:rPr>
                <w:rFonts w:ascii="Book Antiqua" w:eastAsia="Times New Roman" w:hAnsi="Book Antiqua" w:cs="Arial"/>
                <w:b w:val="0"/>
                <w:bCs w:val="0"/>
                <w:color w:val="000000" w:themeColor="text1"/>
                <w:lang w:val="en-US" w:eastAsia="pt-BR"/>
              </w:rPr>
            </w:pPr>
            <w:r w:rsidRPr="008369E9">
              <w:rPr>
                <w:rFonts w:ascii="Book Antiqua" w:eastAsia="Times New Roman" w:hAnsi="Book Antiqua" w:cs="Arial"/>
                <w:b w:val="0"/>
                <w:bCs w:val="0"/>
                <w:color w:val="000000" w:themeColor="text1"/>
                <w:lang w:val="en-US" w:eastAsia="pt-BR"/>
              </w:rPr>
              <w:t>Overall (</w:t>
            </w:r>
            <w:r w:rsidRPr="003E7021">
              <w:rPr>
                <w:rFonts w:ascii="Book Antiqua" w:eastAsia="Times New Roman" w:hAnsi="Book Antiqua" w:cs="Arial"/>
                <w:b w:val="0"/>
                <w:bCs w:val="0"/>
                <w:i/>
                <w:color w:val="000000" w:themeColor="text1"/>
                <w:lang w:val="en-US" w:eastAsia="pt-BR"/>
              </w:rPr>
              <w:t>n</w:t>
            </w:r>
            <w:r w:rsidR="003E7021">
              <w:rPr>
                <w:rFonts w:ascii="Book Antiqua" w:hAnsi="Book Antiqua" w:cs="Arial" w:hint="eastAsia"/>
                <w:b w:val="0"/>
                <w:bCs w:val="0"/>
                <w:color w:val="000000" w:themeColor="text1"/>
                <w:lang w:val="en-US" w:eastAsia="zh-CN"/>
              </w:rPr>
              <w:t xml:space="preserve"> </w:t>
            </w:r>
            <w:r w:rsidRPr="008369E9">
              <w:rPr>
                <w:rFonts w:ascii="Book Antiqua" w:eastAsia="Times New Roman" w:hAnsi="Book Antiqua" w:cs="Arial"/>
                <w:b w:val="0"/>
                <w:bCs w:val="0"/>
                <w:color w:val="000000" w:themeColor="text1"/>
                <w:lang w:val="en-US" w:eastAsia="pt-BR"/>
              </w:rPr>
              <w:t>=</w:t>
            </w:r>
            <w:r w:rsidR="003E7021">
              <w:rPr>
                <w:rFonts w:ascii="Book Antiqua" w:hAnsi="Book Antiqua" w:cs="Arial" w:hint="eastAsia"/>
                <w:b w:val="0"/>
                <w:bCs w:val="0"/>
                <w:color w:val="000000" w:themeColor="text1"/>
                <w:lang w:val="en-US" w:eastAsia="zh-CN"/>
              </w:rPr>
              <w:t xml:space="preserve"> </w:t>
            </w:r>
            <w:r w:rsidRPr="008369E9">
              <w:rPr>
                <w:rFonts w:ascii="Book Antiqua" w:eastAsia="Times New Roman" w:hAnsi="Book Antiqua" w:cs="Arial"/>
                <w:b w:val="0"/>
                <w:bCs w:val="0"/>
                <w:color w:val="000000" w:themeColor="text1"/>
                <w:lang w:val="en-US" w:eastAsia="pt-BR"/>
              </w:rPr>
              <w:t>187)</w:t>
            </w:r>
          </w:p>
        </w:tc>
        <w:tc>
          <w:tcPr>
            <w:tcW w:w="1474" w:type="dxa"/>
            <w:tcBorders>
              <w:top w:val="single" w:sz="4" w:space="0" w:color="auto"/>
              <w:bottom w:val="none" w:sz="0" w:space="0" w:color="auto"/>
            </w:tcBorders>
            <w:shd w:val="clear" w:color="auto" w:fill="auto"/>
            <w:noWrap/>
            <w:hideMark/>
          </w:tcPr>
          <w:p w14:paraId="161498D4"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87.2 (74.3-95.2)</w:t>
            </w:r>
          </w:p>
        </w:tc>
        <w:tc>
          <w:tcPr>
            <w:tcW w:w="1475" w:type="dxa"/>
            <w:tcBorders>
              <w:top w:val="single" w:sz="4" w:space="0" w:color="auto"/>
              <w:bottom w:val="none" w:sz="0" w:space="0" w:color="auto"/>
            </w:tcBorders>
            <w:shd w:val="clear" w:color="auto" w:fill="auto"/>
            <w:noWrap/>
            <w:hideMark/>
          </w:tcPr>
          <w:p w14:paraId="2F37AEFF"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70.7 (62.4-78.1)</w:t>
            </w:r>
          </w:p>
        </w:tc>
        <w:tc>
          <w:tcPr>
            <w:tcW w:w="1475" w:type="dxa"/>
            <w:tcBorders>
              <w:top w:val="single" w:sz="4" w:space="0" w:color="auto"/>
              <w:bottom w:val="none" w:sz="0" w:space="0" w:color="auto"/>
            </w:tcBorders>
            <w:shd w:val="clear" w:color="auto" w:fill="auto"/>
            <w:noWrap/>
            <w:hideMark/>
          </w:tcPr>
          <w:p w14:paraId="06412609"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50.0 (38.7-61.3)</w:t>
            </w:r>
          </w:p>
        </w:tc>
        <w:tc>
          <w:tcPr>
            <w:tcW w:w="1475" w:type="dxa"/>
            <w:tcBorders>
              <w:top w:val="single" w:sz="4" w:space="0" w:color="auto"/>
              <w:bottom w:val="none" w:sz="0" w:space="0" w:color="auto"/>
            </w:tcBorders>
            <w:shd w:val="clear" w:color="auto" w:fill="auto"/>
            <w:noWrap/>
            <w:hideMark/>
          </w:tcPr>
          <w:p w14:paraId="0C5CDFFE"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94.3 (88.0-97.9)</w:t>
            </w:r>
          </w:p>
        </w:tc>
        <w:tc>
          <w:tcPr>
            <w:tcW w:w="1475" w:type="dxa"/>
            <w:tcBorders>
              <w:top w:val="single" w:sz="4" w:space="0" w:color="auto"/>
              <w:bottom w:val="none" w:sz="0" w:space="0" w:color="auto"/>
            </w:tcBorders>
            <w:shd w:val="clear" w:color="auto" w:fill="auto"/>
            <w:noWrap/>
            <w:hideMark/>
          </w:tcPr>
          <w:p w14:paraId="6209DA01"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0.79 (0.73-0.85)</w:t>
            </w:r>
          </w:p>
        </w:tc>
        <w:tc>
          <w:tcPr>
            <w:tcW w:w="1475" w:type="dxa"/>
            <w:tcBorders>
              <w:top w:val="single" w:sz="4" w:space="0" w:color="auto"/>
              <w:bottom w:val="none" w:sz="0" w:space="0" w:color="auto"/>
              <w:right w:val="none" w:sz="0" w:space="0" w:color="auto"/>
            </w:tcBorders>
            <w:shd w:val="clear" w:color="auto" w:fill="auto"/>
            <w:noWrap/>
            <w:hideMark/>
          </w:tcPr>
          <w:p w14:paraId="2EFD4430"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74.5 (67.6-80.5)</w:t>
            </w:r>
          </w:p>
        </w:tc>
      </w:tr>
      <w:tr w:rsidR="008369E9" w:rsidRPr="008369E9" w14:paraId="00EDB9D6" w14:textId="77777777" w:rsidTr="003E7021">
        <w:tc>
          <w:tcPr>
            <w:cnfStyle w:val="001000000000" w:firstRow="0" w:lastRow="0" w:firstColumn="1" w:lastColumn="0" w:oddVBand="0" w:evenVBand="0" w:oddHBand="0" w:evenHBand="0" w:firstRowFirstColumn="0" w:firstRowLastColumn="0" w:lastRowFirstColumn="0" w:lastRowLastColumn="0"/>
            <w:tcW w:w="4327" w:type="dxa"/>
            <w:shd w:val="clear" w:color="auto" w:fill="auto"/>
            <w:noWrap/>
          </w:tcPr>
          <w:p w14:paraId="0380A177" w14:textId="77777777" w:rsidR="008369E9" w:rsidRPr="008369E9" w:rsidRDefault="008369E9" w:rsidP="003E7021">
            <w:pPr>
              <w:spacing w:line="360" w:lineRule="auto"/>
              <w:jc w:val="both"/>
              <w:rPr>
                <w:rFonts w:ascii="Book Antiqua" w:eastAsia="Times New Roman" w:hAnsi="Book Antiqua" w:cs="Arial"/>
                <w:b w:val="0"/>
                <w:bCs w:val="0"/>
                <w:color w:val="000000" w:themeColor="text1"/>
                <w:lang w:val="en-US" w:eastAsia="pt-BR"/>
              </w:rPr>
            </w:pPr>
            <w:r w:rsidRPr="008369E9">
              <w:rPr>
                <w:rFonts w:ascii="Book Antiqua" w:eastAsia="Times New Roman" w:hAnsi="Book Antiqua" w:cs="Arial"/>
                <w:b w:val="0"/>
                <w:bCs w:val="0"/>
                <w:color w:val="000000" w:themeColor="text1"/>
                <w:lang w:val="en-US" w:eastAsia="pt-BR"/>
              </w:rPr>
              <w:t xml:space="preserve">Patients without previous </w:t>
            </w:r>
            <w:r w:rsidR="003E7021" w:rsidRPr="00D616DD">
              <w:rPr>
                <w:rFonts w:ascii="Book Antiqua" w:hAnsi="Book Antiqua"/>
                <w:i/>
                <w:lang w:eastAsia="zh-CN"/>
              </w:rPr>
              <w:t>Helicobacter pylori</w:t>
            </w:r>
            <w:r w:rsidRPr="008369E9">
              <w:rPr>
                <w:rFonts w:ascii="Book Antiqua" w:eastAsia="Times New Roman" w:hAnsi="Book Antiqua" w:cs="Arial"/>
                <w:b w:val="0"/>
                <w:bCs w:val="0"/>
                <w:color w:val="000000" w:themeColor="text1"/>
                <w:lang w:val="en-US" w:eastAsia="pt-BR"/>
              </w:rPr>
              <w:t xml:space="preserve"> treatment (</w:t>
            </w:r>
            <w:r w:rsidRPr="003E7021">
              <w:rPr>
                <w:rFonts w:ascii="Book Antiqua" w:eastAsia="Times New Roman" w:hAnsi="Book Antiqua" w:cs="Arial"/>
                <w:b w:val="0"/>
                <w:bCs w:val="0"/>
                <w:i/>
                <w:color w:val="000000" w:themeColor="text1"/>
                <w:lang w:val="en-US" w:eastAsia="pt-BR"/>
              </w:rPr>
              <w:t>n</w:t>
            </w:r>
            <w:r w:rsidR="003E7021">
              <w:rPr>
                <w:rFonts w:ascii="Book Antiqua" w:hAnsi="Book Antiqua" w:cs="Arial" w:hint="eastAsia"/>
                <w:b w:val="0"/>
                <w:bCs w:val="0"/>
                <w:color w:val="000000" w:themeColor="text1"/>
                <w:lang w:val="en-US" w:eastAsia="zh-CN"/>
              </w:rPr>
              <w:t xml:space="preserve"> </w:t>
            </w:r>
            <w:r w:rsidRPr="008369E9">
              <w:rPr>
                <w:rFonts w:ascii="Book Antiqua" w:eastAsia="Times New Roman" w:hAnsi="Book Antiqua" w:cs="Arial"/>
                <w:b w:val="0"/>
                <w:bCs w:val="0"/>
                <w:color w:val="000000" w:themeColor="text1"/>
                <w:lang w:val="en-US" w:eastAsia="pt-BR"/>
              </w:rPr>
              <w:t>=</w:t>
            </w:r>
            <w:r w:rsidR="003E7021">
              <w:rPr>
                <w:rFonts w:ascii="Book Antiqua" w:hAnsi="Book Antiqua" w:cs="Arial" w:hint="eastAsia"/>
                <w:b w:val="0"/>
                <w:bCs w:val="0"/>
                <w:color w:val="000000" w:themeColor="text1"/>
                <w:lang w:val="en-US" w:eastAsia="zh-CN"/>
              </w:rPr>
              <w:t xml:space="preserve"> </w:t>
            </w:r>
            <w:r w:rsidRPr="008369E9">
              <w:rPr>
                <w:rFonts w:ascii="Book Antiqua" w:eastAsia="Times New Roman" w:hAnsi="Book Antiqua" w:cs="Arial"/>
                <w:b w:val="0"/>
                <w:bCs w:val="0"/>
                <w:color w:val="000000" w:themeColor="text1"/>
                <w:lang w:val="en-US" w:eastAsia="pt-BR"/>
              </w:rPr>
              <w:t>145)</w:t>
            </w:r>
          </w:p>
        </w:tc>
        <w:tc>
          <w:tcPr>
            <w:tcW w:w="1474" w:type="dxa"/>
            <w:shd w:val="clear" w:color="auto" w:fill="auto"/>
            <w:noWrap/>
          </w:tcPr>
          <w:p w14:paraId="78BF0747" w14:textId="77777777" w:rsidR="008369E9" w:rsidRPr="008369E9" w:rsidRDefault="008369E9" w:rsidP="003E70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86.7 (69.3-96.2)</w:t>
            </w:r>
          </w:p>
        </w:tc>
        <w:tc>
          <w:tcPr>
            <w:tcW w:w="1475" w:type="dxa"/>
            <w:shd w:val="clear" w:color="auto" w:fill="auto"/>
            <w:noWrap/>
          </w:tcPr>
          <w:p w14:paraId="53871FB6" w14:textId="77777777" w:rsidR="008369E9" w:rsidRPr="008369E9" w:rsidRDefault="008369E9" w:rsidP="003E70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67.8 (58.5-76.2)</w:t>
            </w:r>
          </w:p>
        </w:tc>
        <w:tc>
          <w:tcPr>
            <w:tcW w:w="1475" w:type="dxa"/>
            <w:shd w:val="clear" w:color="auto" w:fill="auto"/>
            <w:noWrap/>
          </w:tcPr>
          <w:p w14:paraId="01D858C5" w14:textId="77777777" w:rsidR="008369E9" w:rsidRPr="008369E9" w:rsidRDefault="008369E9" w:rsidP="003E70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41.3 (29.0-54.4)</w:t>
            </w:r>
          </w:p>
        </w:tc>
        <w:tc>
          <w:tcPr>
            <w:tcW w:w="1475" w:type="dxa"/>
            <w:shd w:val="clear" w:color="auto" w:fill="auto"/>
            <w:noWrap/>
          </w:tcPr>
          <w:p w14:paraId="63D23443" w14:textId="77777777" w:rsidR="008369E9" w:rsidRPr="008369E9" w:rsidRDefault="008369E9" w:rsidP="003E70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95.1 (88.0-98.7)</w:t>
            </w:r>
          </w:p>
        </w:tc>
        <w:tc>
          <w:tcPr>
            <w:tcW w:w="1475" w:type="dxa"/>
            <w:shd w:val="clear" w:color="auto" w:fill="auto"/>
            <w:noWrap/>
          </w:tcPr>
          <w:p w14:paraId="122BDF1D" w14:textId="77777777" w:rsidR="008369E9" w:rsidRPr="008369E9" w:rsidRDefault="008369E9" w:rsidP="003E70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0.77 (0.69-0.85)</w:t>
            </w:r>
          </w:p>
        </w:tc>
        <w:tc>
          <w:tcPr>
            <w:tcW w:w="1475" w:type="dxa"/>
            <w:shd w:val="clear" w:color="auto" w:fill="auto"/>
            <w:noWrap/>
          </w:tcPr>
          <w:p w14:paraId="381B0DD0" w14:textId="77777777" w:rsidR="008369E9" w:rsidRPr="008369E9" w:rsidRDefault="008369E9" w:rsidP="003E702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71.7 (63.6-78.9)</w:t>
            </w:r>
          </w:p>
        </w:tc>
      </w:tr>
      <w:tr w:rsidR="003E7021" w:rsidRPr="008369E9" w14:paraId="3E00A638" w14:textId="77777777" w:rsidTr="003E7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7" w:type="dxa"/>
            <w:tcBorders>
              <w:top w:val="none" w:sz="0" w:space="0" w:color="auto"/>
              <w:left w:val="none" w:sz="0" w:space="0" w:color="auto"/>
              <w:bottom w:val="single" w:sz="4" w:space="0" w:color="auto"/>
            </w:tcBorders>
            <w:shd w:val="clear" w:color="auto" w:fill="auto"/>
            <w:noWrap/>
          </w:tcPr>
          <w:p w14:paraId="3AFEEEFB" w14:textId="77777777" w:rsidR="008369E9" w:rsidRPr="008369E9" w:rsidRDefault="008369E9" w:rsidP="003E7021">
            <w:pPr>
              <w:spacing w:line="360" w:lineRule="auto"/>
              <w:jc w:val="both"/>
              <w:rPr>
                <w:rFonts w:ascii="Book Antiqua" w:eastAsia="Times New Roman" w:hAnsi="Book Antiqua" w:cs="Arial"/>
                <w:b w:val="0"/>
                <w:bCs w:val="0"/>
                <w:color w:val="000000" w:themeColor="text1"/>
                <w:lang w:val="en-US" w:eastAsia="pt-BR"/>
              </w:rPr>
            </w:pPr>
            <w:r w:rsidRPr="008369E9">
              <w:rPr>
                <w:rFonts w:ascii="Book Antiqua" w:eastAsia="Times New Roman" w:hAnsi="Book Antiqua" w:cs="Arial"/>
                <w:b w:val="0"/>
                <w:bCs w:val="0"/>
                <w:color w:val="000000" w:themeColor="text1"/>
                <w:lang w:val="en-US" w:eastAsia="pt-BR"/>
              </w:rPr>
              <w:t xml:space="preserve">Patients with previous </w:t>
            </w:r>
            <w:r w:rsidR="003E7021" w:rsidRPr="00D616DD">
              <w:rPr>
                <w:rFonts w:ascii="Book Antiqua" w:hAnsi="Book Antiqua"/>
                <w:i/>
                <w:lang w:eastAsia="zh-CN"/>
              </w:rPr>
              <w:t>Helicobacter pylori</w:t>
            </w:r>
            <w:r w:rsidRPr="008369E9">
              <w:rPr>
                <w:rFonts w:ascii="Book Antiqua" w:eastAsia="Times New Roman" w:hAnsi="Book Antiqua" w:cs="Arial"/>
                <w:b w:val="0"/>
                <w:bCs w:val="0"/>
                <w:color w:val="000000" w:themeColor="text1"/>
                <w:lang w:val="en-US" w:eastAsia="pt-BR"/>
              </w:rPr>
              <w:t xml:space="preserve"> treatment (</w:t>
            </w:r>
            <w:r w:rsidRPr="003E7021">
              <w:rPr>
                <w:rFonts w:ascii="Book Antiqua" w:eastAsia="Times New Roman" w:hAnsi="Book Antiqua" w:cs="Arial"/>
                <w:b w:val="0"/>
                <w:bCs w:val="0"/>
                <w:i/>
                <w:color w:val="000000" w:themeColor="text1"/>
                <w:lang w:val="en-US" w:eastAsia="pt-BR"/>
              </w:rPr>
              <w:t>n</w:t>
            </w:r>
            <w:r w:rsidR="003E7021">
              <w:rPr>
                <w:rFonts w:ascii="Book Antiqua" w:hAnsi="Book Antiqua" w:cs="Arial" w:hint="eastAsia"/>
                <w:b w:val="0"/>
                <w:bCs w:val="0"/>
                <w:color w:val="000000" w:themeColor="text1"/>
                <w:lang w:val="en-US" w:eastAsia="zh-CN"/>
              </w:rPr>
              <w:t xml:space="preserve"> </w:t>
            </w:r>
            <w:r w:rsidRPr="008369E9">
              <w:rPr>
                <w:rFonts w:ascii="Book Antiqua" w:eastAsia="Times New Roman" w:hAnsi="Book Antiqua" w:cs="Arial"/>
                <w:b w:val="0"/>
                <w:bCs w:val="0"/>
                <w:color w:val="000000" w:themeColor="text1"/>
                <w:lang w:val="en-US" w:eastAsia="pt-BR"/>
              </w:rPr>
              <w:t>=</w:t>
            </w:r>
            <w:r w:rsidR="003E7021">
              <w:rPr>
                <w:rFonts w:ascii="Book Antiqua" w:hAnsi="Book Antiqua" w:cs="Arial" w:hint="eastAsia"/>
                <w:b w:val="0"/>
                <w:bCs w:val="0"/>
                <w:color w:val="000000" w:themeColor="text1"/>
                <w:lang w:val="en-US" w:eastAsia="zh-CN"/>
              </w:rPr>
              <w:t xml:space="preserve"> </w:t>
            </w:r>
            <w:r w:rsidRPr="008369E9">
              <w:rPr>
                <w:rFonts w:ascii="Book Antiqua" w:eastAsia="Times New Roman" w:hAnsi="Book Antiqua" w:cs="Arial"/>
                <w:b w:val="0"/>
                <w:bCs w:val="0"/>
                <w:color w:val="000000" w:themeColor="text1"/>
                <w:lang w:val="en-US" w:eastAsia="pt-BR"/>
              </w:rPr>
              <w:t>42)</w:t>
            </w:r>
          </w:p>
        </w:tc>
        <w:tc>
          <w:tcPr>
            <w:tcW w:w="1474" w:type="dxa"/>
            <w:tcBorders>
              <w:top w:val="none" w:sz="0" w:space="0" w:color="auto"/>
              <w:bottom w:val="single" w:sz="4" w:space="0" w:color="auto"/>
            </w:tcBorders>
            <w:shd w:val="clear" w:color="auto" w:fill="auto"/>
            <w:noWrap/>
          </w:tcPr>
          <w:p w14:paraId="6122DB6A"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88.2 (63.6-98.5)</w:t>
            </w:r>
          </w:p>
        </w:tc>
        <w:tc>
          <w:tcPr>
            <w:tcW w:w="1475" w:type="dxa"/>
            <w:tcBorders>
              <w:top w:val="none" w:sz="0" w:space="0" w:color="auto"/>
              <w:bottom w:val="single" w:sz="4" w:space="0" w:color="auto"/>
            </w:tcBorders>
            <w:shd w:val="clear" w:color="auto" w:fill="auto"/>
            <w:noWrap/>
          </w:tcPr>
          <w:p w14:paraId="11485AB6"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84.0 (63.9-95.5)</w:t>
            </w:r>
          </w:p>
        </w:tc>
        <w:tc>
          <w:tcPr>
            <w:tcW w:w="1475" w:type="dxa"/>
            <w:tcBorders>
              <w:top w:val="none" w:sz="0" w:space="0" w:color="auto"/>
              <w:bottom w:val="single" w:sz="4" w:space="0" w:color="auto"/>
            </w:tcBorders>
            <w:shd w:val="clear" w:color="auto" w:fill="auto"/>
            <w:noWrap/>
          </w:tcPr>
          <w:p w14:paraId="1FCCAC7F"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78.9 (54.4-93.9)</w:t>
            </w:r>
          </w:p>
        </w:tc>
        <w:tc>
          <w:tcPr>
            <w:tcW w:w="1475" w:type="dxa"/>
            <w:tcBorders>
              <w:top w:val="none" w:sz="0" w:space="0" w:color="auto"/>
              <w:bottom w:val="single" w:sz="4" w:space="0" w:color="auto"/>
            </w:tcBorders>
            <w:shd w:val="clear" w:color="auto" w:fill="auto"/>
            <w:noWrap/>
          </w:tcPr>
          <w:p w14:paraId="0A023658"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91.3 (72.0-98.9)</w:t>
            </w:r>
          </w:p>
        </w:tc>
        <w:tc>
          <w:tcPr>
            <w:tcW w:w="1475" w:type="dxa"/>
            <w:tcBorders>
              <w:top w:val="none" w:sz="0" w:space="0" w:color="auto"/>
              <w:bottom w:val="single" w:sz="4" w:space="0" w:color="auto"/>
            </w:tcBorders>
            <w:shd w:val="clear" w:color="auto" w:fill="auto"/>
            <w:noWrap/>
          </w:tcPr>
          <w:p w14:paraId="11EB75E9"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0.86 (0.73-0.97)</w:t>
            </w:r>
          </w:p>
        </w:tc>
        <w:tc>
          <w:tcPr>
            <w:tcW w:w="1475" w:type="dxa"/>
            <w:tcBorders>
              <w:top w:val="none" w:sz="0" w:space="0" w:color="auto"/>
              <w:bottom w:val="single" w:sz="4" w:space="0" w:color="auto"/>
              <w:right w:val="none" w:sz="0" w:space="0" w:color="auto"/>
            </w:tcBorders>
            <w:shd w:val="clear" w:color="auto" w:fill="auto"/>
            <w:noWrap/>
          </w:tcPr>
          <w:p w14:paraId="11171801" w14:textId="77777777" w:rsidR="008369E9" w:rsidRPr="008369E9" w:rsidRDefault="008369E9" w:rsidP="003E702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themeColor="text1"/>
                <w:lang w:val="en-US" w:eastAsia="pt-BR"/>
              </w:rPr>
            </w:pPr>
            <w:r w:rsidRPr="008369E9">
              <w:rPr>
                <w:rFonts w:ascii="Book Antiqua" w:eastAsia="Times New Roman" w:hAnsi="Book Antiqua" w:cs="Arial"/>
                <w:color w:val="000000" w:themeColor="text1"/>
                <w:lang w:val="en-US" w:eastAsia="pt-BR"/>
              </w:rPr>
              <w:t>85.7 (71.5-94.6)</w:t>
            </w:r>
          </w:p>
        </w:tc>
      </w:tr>
    </w:tbl>
    <w:p w14:paraId="39F5939A" w14:textId="77777777" w:rsidR="00A44A3A" w:rsidRDefault="003E7021">
      <w:pPr>
        <w:spacing w:line="360" w:lineRule="auto"/>
        <w:jc w:val="both"/>
        <w:rPr>
          <w:rFonts w:ascii="Book Antiqua" w:hAnsi="Book Antiqua"/>
          <w:lang w:eastAsia="zh-CN"/>
        </w:rPr>
      </w:pPr>
      <w:r w:rsidRPr="00413CBF">
        <w:rPr>
          <w:rFonts w:ascii="Book Antiqua" w:hAnsi="Book Antiqua"/>
          <w:lang w:eastAsia="zh-CN"/>
        </w:rPr>
        <w:t>CI</w:t>
      </w:r>
      <w:r>
        <w:rPr>
          <w:rFonts w:ascii="Book Antiqua" w:hAnsi="Book Antiqua" w:hint="eastAsia"/>
          <w:lang w:eastAsia="zh-CN"/>
        </w:rPr>
        <w:t>:</w:t>
      </w:r>
      <w:r w:rsidRPr="00413CBF">
        <w:rPr>
          <w:rFonts w:ascii="Book Antiqua" w:hAnsi="Book Antiqua"/>
          <w:lang w:eastAsia="zh-CN"/>
        </w:rPr>
        <w:t xml:space="preserve"> </w:t>
      </w:r>
      <w:r>
        <w:rPr>
          <w:rFonts w:ascii="Book Antiqua" w:hAnsi="Book Antiqua" w:hint="eastAsia"/>
          <w:lang w:eastAsia="zh-CN"/>
        </w:rPr>
        <w:t>C</w:t>
      </w:r>
      <w:r w:rsidRPr="00413CBF">
        <w:rPr>
          <w:rFonts w:ascii="Book Antiqua" w:hAnsi="Book Antiqua"/>
          <w:lang w:eastAsia="zh-CN"/>
        </w:rPr>
        <w:t>onfidence interval; PPV</w:t>
      </w:r>
      <w:r>
        <w:rPr>
          <w:rFonts w:ascii="Book Antiqua" w:hAnsi="Book Antiqua" w:hint="eastAsia"/>
          <w:lang w:eastAsia="zh-CN"/>
        </w:rPr>
        <w:t>:</w:t>
      </w:r>
      <w:r w:rsidRPr="00413CBF">
        <w:rPr>
          <w:rFonts w:ascii="Book Antiqua" w:hAnsi="Book Antiqua"/>
          <w:lang w:eastAsia="zh-CN"/>
        </w:rPr>
        <w:t xml:space="preserve"> </w:t>
      </w:r>
      <w:r>
        <w:rPr>
          <w:rFonts w:ascii="Book Antiqua" w:hAnsi="Book Antiqua" w:hint="eastAsia"/>
          <w:lang w:eastAsia="zh-CN"/>
        </w:rPr>
        <w:t>P</w:t>
      </w:r>
      <w:r w:rsidRPr="00413CBF">
        <w:rPr>
          <w:rFonts w:ascii="Book Antiqua" w:hAnsi="Book Antiqua"/>
          <w:lang w:eastAsia="zh-CN"/>
        </w:rPr>
        <w:t>ositive predictive value; NPV</w:t>
      </w:r>
      <w:r>
        <w:rPr>
          <w:rFonts w:ascii="Book Antiqua" w:hAnsi="Book Antiqua" w:hint="eastAsia"/>
          <w:lang w:eastAsia="zh-CN"/>
        </w:rPr>
        <w:t>:</w:t>
      </w:r>
      <w:r w:rsidRPr="00413CBF">
        <w:rPr>
          <w:rFonts w:ascii="Book Antiqua" w:hAnsi="Book Antiqua"/>
          <w:lang w:eastAsia="zh-CN"/>
        </w:rPr>
        <w:t xml:space="preserve"> </w:t>
      </w:r>
      <w:r>
        <w:rPr>
          <w:rFonts w:ascii="Book Antiqua" w:hAnsi="Book Antiqua" w:hint="eastAsia"/>
          <w:lang w:eastAsia="zh-CN"/>
        </w:rPr>
        <w:t>N</w:t>
      </w:r>
      <w:r w:rsidRPr="00413CBF">
        <w:rPr>
          <w:rFonts w:ascii="Book Antiqua" w:hAnsi="Book Antiqua"/>
          <w:lang w:eastAsia="zh-CN"/>
        </w:rPr>
        <w:t>egative predictive value; AUC</w:t>
      </w:r>
      <w:r>
        <w:rPr>
          <w:rFonts w:ascii="Book Antiqua" w:hAnsi="Book Antiqua" w:hint="eastAsia"/>
          <w:lang w:eastAsia="zh-CN"/>
        </w:rPr>
        <w:t>: A</w:t>
      </w:r>
      <w:r w:rsidRPr="00413CBF">
        <w:rPr>
          <w:rFonts w:ascii="Book Antiqua" w:hAnsi="Book Antiqua"/>
          <w:lang w:eastAsia="zh-CN"/>
        </w:rPr>
        <w:t xml:space="preserve">rea under </w:t>
      </w:r>
      <w:r>
        <w:rPr>
          <w:rFonts w:ascii="Book Antiqua" w:hAnsi="Book Antiqua" w:hint="eastAsia"/>
          <w:lang w:eastAsia="zh-CN"/>
        </w:rPr>
        <w:t>r</w:t>
      </w:r>
      <w:r w:rsidRPr="00413CBF">
        <w:rPr>
          <w:rFonts w:ascii="Book Antiqua" w:hAnsi="Book Antiqua"/>
          <w:lang w:eastAsia="zh-CN"/>
        </w:rPr>
        <w:t>eceiver operating characteristic curve</w:t>
      </w:r>
      <w:r>
        <w:rPr>
          <w:rFonts w:ascii="Book Antiqua" w:hAnsi="Book Antiqua" w:hint="eastAsia"/>
          <w:lang w:eastAsia="zh-CN"/>
        </w:rPr>
        <w:t>.</w:t>
      </w:r>
    </w:p>
    <w:p w14:paraId="1D2C4BF2" w14:textId="77777777" w:rsidR="008369E9" w:rsidRDefault="00A44A3A">
      <w:pPr>
        <w:spacing w:line="360" w:lineRule="auto"/>
        <w:jc w:val="both"/>
        <w:rPr>
          <w:rFonts w:ascii="Book Antiqua" w:hAnsi="Book Antiqua"/>
          <w:b/>
          <w:i/>
          <w:lang w:eastAsia="zh-CN"/>
        </w:rPr>
      </w:pPr>
      <w:r>
        <w:rPr>
          <w:rFonts w:ascii="Book Antiqua" w:hAnsi="Book Antiqua"/>
          <w:lang w:eastAsia="zh-CN"/>
        </w:rPr>
        <w:br w:type="page"/>
      </w:r>
      <w:r w:rsidRPr="00A44A3A">
        <w:rPr>
          <w:rFonts w:ascii="Book Antiqua" w:hAnsi="Book Antiqua"/>
          <w:b/>
          <w:lang w:eastAsia="zh-CN"/>
        </w:rPr>
        <w:lastRenderedPageBreak/>
        <w:t>Table 6</w:t>
      </w:r>
      <w:r w:rsidRPr="00A44A3A">
        <w:rPr>
          <w:rFonts w:ascii="Book Antiqua" w:hAnsi="Book Antiqua" w:hint="eastAsia"/>
          <w:b/>
          <w:lang w:eastAsia="zh-CN"/>
        </w:rPr>
        <w:t xml:space="preserve"> </w:t>
      </w:r>
      <w:r w:rsidRPr="00A44A3A">
        <w:rPr>
          <w:rFonts w:ascii="Book Antiqua" w:hAnsi="Book Antiqua"/>
          <w:b/>
          <w:lang w:eastAsia="zh-CN"/>
        </w:rPr>
        <w:t xml:space="preserve">Studies associating loss of regular arrangement of collecting venules with the presence of </w:t>
      </w:r>
      <w:r w:rsidRPr="008369E9">
        <w:rPr>
          <w:rFonts w:ascii="Book Antiqua" w:hAnsi="Book Antiqua"/>
          <w:b/>
          <w:i/>
          <w:lang w:eastAsia="zh-CN"/>
        </w:rPr>
        <w:t>Helicobacter pylori</w:t>
      </w:r>
    </w:p>
    <w:tbl>
      <w:tblPr>
        <w:tblStyle w:val="-3"/>
        <w:tblW w:w="5000" w:type="pct"/>
        <w:tblBorders>
          <w:top w:val="none" w:sz="0" w:space="0" w:color="auto"/>
          <w:bottom w:val="none" w:sz="0" w:space="0" w:color="auto"/>
        </w:tblBorders>
        <w:tblLayout w:type="fixed"/>
        <w:tblLook w:val="04A0" w:firstRow="1" w:lastRow="0" w:firstColumn="1" w:lastColumn="0" w:noHBand="0" w:noVBand="1"/>
      </w:tblPr>
      <w:tblGrid>
        <w:gridCol w:w="2468"/>
        <w:gridCol w:w="1242"/>
        <w:gridCol w:w="852"/>
        <w:gridCol w:w="1170"/>
        <w:gridCol w:w="1673"/>
        <w:gridCol w:w="1554"/>
        <w:gridCol w:w="2025"/>
        <w:gridCol w:w="866"/>
        <w:gridCol w:w="1110"/>
      </w:tblGrid>
      <w:tr w:rsidR="00A44A3A" w:rsidRPr="00A44A3A" w14:paraId="5CF9D58D" w14:textId="77777777" w:rsidTr="00875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top w:val="single" w:sz="4" w:space="0" w:color="auto"/>
              <w:left w:val="none" w:sz="0" w:space="0" w:color="auto"/>
              <w:bottom w:val="single" w:sz="4" w:space="0" w:color="auto"/>
              <w:right w:val="none" w:sz="0" w:space="0" w:color="auto"/>
            </w:tcBorders>
            <w:shd w:val="clear" w:color="auto" w:fill="auto"/>
            <w:noWrap/>
            <w:hideMark/>
          </w:tcPr>
          <w:p w14:paraId="476A43F4" w14:textId="77777777" w:rsidR="00A44A3A" w:rsidRPr="00A44A3A" w:rsidRDefault="00A44A3A" w:rsidP="00A44A3A">
            <w:pPr>
              <w:spacing w:line="360" w:lineRule="auto"/>
              <w:jc w:val="both"/>
              <w:rPr>
                <w:rFonts w:ascii="Book Antiqua" w:hAnsi="Book Antiqua" w:cs="Arial"/>
                <w:bCs w:val="0"/>
                <w:color w:val="000000"/>
                <w:lang w:eastAsia="zh-CN"/>
              </w:rPr>
            </w:pPr>
            <w:r>
              <w:rPr>
                <w:rFonts w:ascii="Book Antiqua" w:hAnsi="Book Antiqua" w:cs="Arial" w:hint="eastAsia"/>
                <w:color w:val="000000"/>
                <w:lang w:eastAsia="zh-CN"/>
              </w:rPr>
              <w:t>Ref.</w:t>
            </w:r>
          </w:p>
        </w:tc>
        <w:tc>
          <w:tcPr>
            <w:tcW w:w="1262" w:type="dxa"/>
            <w:tcBorders>
              <w:top w:val="single" w:sz="4" w:space="0" w:color="auto"/>
              <w:left w:val="none" w:sz="0" w:space="0" w:color="auto"/>
              <w:bottom w:val="single" w:sz="4" w:space="0" w:color="auto"/>
              <w:right w:val="none" w:sz="0" w:space="0" w:color="auto"/>
            </w:tcBorders>
            <w:shd w:val="clear" w:color="auto" w:fill="auto"/>
            <w:noWrap/>
            <w:hideMark/>
          </w:tcPr>
          <w:p w14:paraId="52BDB497" w14:textId="77777777" w:rsidR="00A44A3A" w:rsidRPr="00A44A3A" w:rsidRDefault="00A44A3A" w:rsidP="00A44A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eastAsia="pt-BR"/>
              </w:rPr>
            </w:pPr>
            <w:r w:rsidRPr="00A44A3A">
              <w:rPr>
                <w:rFonts w:ascii="Book Antiqua" w:eastAsia="Times New Roman" w:hAnsi="Book Antiqua" w:cs="Arial"/>
                <w:color w:val="000000"/>
                <w:lang w:eastAsia="pt-BR"/>
              </w:rPr>
              <w:t>Country</w:t>
            </w:r>
          </w:p>
        </w:tc>
        <w:tc>
          <w:tcPr>
            <w:tcW w:w="864" w:type="dxa"/>
            <w:tcBorders>
              <w:top w:val="single" w:sz="4" w:space="0" w:color="auto"/>
              <w:left w:val="none" w:sz="0" w:space="0" w:color="auto"/>
              <w:bottom w:val="single" w:sz="4" w:space="0" w:color="auto"/>
              <w:right w:val="none" w:sz="0" w:space="0" w:color="auto"/>
            </w:tcBorders>
            <w:shd w:val="clear" w:color="auto" w:fill="auto"/>
            <w:noWrap/>
            <w:hideMark/>
          </w:tcPr>
          <w:p w14:paraId="52C5F399" w14:textId="77777777" w:rsidR="00A44A3A" w:rsidRPr="00A44A3A" w:rsidRDefault="00A44A3A" w:rsidP="00A44A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Cs w:val="0"/>
                <w:i/>
                <w:color w:val="000000"/>
                <w:lang w:eastAsia="zh-CN"/>
              </w:rPr>
            </w:pPr>
            <w:r>
              <w:rPr>
                <w:rFonts w:ascii="Book Antiqua" w:hAnsi="Book Antiqua" w:cs="Arial" w:hint="eastAsia"/>
                <w:i/>
                <w:color w:val="000000"/>
                <w:lang w:eastAsia="zh-CN"/>
              </w:rPr>
              <w:t>n</w:t>
            </w:r>
          </w:p>
        </w:tc>
        <w:tc>
          <w:tcPr>
            <w:tcW w:w="1189" w:type="dxa"/>
            <w:tcBorders>
              <w:top w:val="single" w:sz="4" w:space="0" w:color="auto"/>
              <w:left w:val="none" w:sz="0" w:space="0" w:color="auto"/>
              <w:bottom w:val="single" w:sz="4" w:space="0" w:color="auto"/>
              <w:right w:val="none" w:sz="0" w:space="0" w:color="auto"/>
            </w:tcBorders>
            <w:shd w:val="clear" w:color="auto" w:fill="auto"/>
            <w:noWrap/>
            <w:hideMark/>
          </w:tcPr>
          <w:p w14:paraId="0F1F2042" w14:textId="77777777" w:rsidR="00A44A3A" w:rsidRPr="00A44A3A" w:rsidRDefault="00A44A3A" w:rsidP="00A44A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eastAsia="pt-BR"/>
              </w:rPr>
            </w:pPr>
            <w:r w:rsidRPr="00A44A3A">
              <w:rPr>
                <w:rFonts w:ascii="Book Antiqua" w:eastAsia="Times New Roman" w:hAnsi="Book Antiqua" w:cs="Arial"/>
                <w:color w:val="000000"/>
                <w:lang w:eastAsia="pt-BR"/>
              </w:rPr>
              <w:t>RAC</w:t>
            </w:r>
            <w:r>
              <w:rPr>
                <w:rFonts w:ascii="Book Antiqua" w:hAnsi="Book Antiqua" w:cs="Arial" w:hint="eastAsia"/>
                <w:color w:val="000000"/>
                <w:lang w:eastAsia="zh-CN"/>
              </w:rPr>
              <w:t xml:space="preserve"> </w:t>
            </w:r>
            <w:r w:rsidRPr="00A44A3A">
              <w:rPr>
                <w:rFonts w:ascii="Book Antiqua" w:eastAsia="Times New Roman" w:hAnsi="Book Antiqua" w:cs="Arial"/>
                <w:color w:val="000000"/>
                <w:lang w:eastAsia="pt-BR"/>
              </w:rPr>
              <w:t>+</w:t>
            </w:r>
          </w:p>
        </w:tc>
        <w:tc>
          <w:tcPr>
            <w:tcW w:w="1702" w:type="dxa"/>
            <w:tcBorders>
              <w:top w:val="single" w:sz="4" w:space="0" w:color="auto"/>
              <w:left w:val="none" w:sz="0" w:space="0" w:color="auto"/>
              <w:bottom w:val="single" w:sz="4" w:space="0" w:color="auto"/>
              <w:right w:val="none" w:sz="0" w:space="0" w:color="auto"/>
            </w:tcBorders>
            <w:shd w:val="clear" w:color="auto" w:fill="auto"/>
            <w:noWrap/>
            <w:hideMark/>
          </w:tcPr>
          <w:p w14:paraId="38253821" w14:textId="77777777" w:rsidR="00A44A3A" w:rsidRPr="00A44A3A" w:rsidRDefault="00A44A3A" w:rsidP="00A44A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eastAsia="pt-BR"/>
              </w:rPr>
            </w:pPr>
            <w:r w:rsidRPr="00A44A3A">
              <w:rPr>
                <w:rFonts w:ascii="Book Antiqua" w:eastAsia="Times New Roman" w:hAnsi="Book Antiqua" w:cs="Arial"/>
                <w:color w:val="000000"/>
                <w:lang w:eastAsia="pt-BR"/>
              </w:rPr>
              <w:t>Technology</w:t>
            </w:r>
          </w:p>
        </w:tc>
        <w:tc>
          <w:tcPr>
            <w:tcW w:w="1580" w:type="dxa"/>
            <w:tcBorders>
              <w:top w:val="single" w:sz="4" w:space="0" w:color="auto"/>
              <w:left w:val="none" w:sz="0" w:space="0" w:color="auto"/>
              <w:bottom w:val="single" w:sz="4" w:space="0" w:color="auto"/>
              <w:right w:val="none" w:sz="0" w:space="0" w:color="auto"/>
            </w:tcBorders>
            <w:shd w:val="clear" w:color="auto" w:fill="auto"/>
            <w:noWrap/>
            <w:hideMark/>
          </w:tcPr>
          <w:p w14:paraId="06E70DA7" w14:textId="77777777" w:rsidR="00A44A3A" w:rsidRPr="00A44A3A" w:rsidRDefault="00A44A3A" w:rsidP="00A44A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eastAsia="pt-BR"/>
              </w:rPr>
            </w:pPr>
            <w:r w:rsidRPr="00A44A3A">
              <w:rPr>
                <w:rFonts w:ascii="Book Antiqua" w:eastAsia="Times New Roman" w:hAnsi="Book Antiqua" w:cs="Arial"/>
                <w:color w:val="000000"/>
                <w:lang w:eastAsia="pt-BR"/>
              </w:rPr>
              <w:t>Sensitivity</w:t>
            </w:r>
          </w:p>
        </w:tc>
        <w:tc>
          <w:tcPr>
            <w:tcW w:w="2061" w:type="dxa"/>
            <w:tcBorders>
              <w:top w:val="single" w:sz="4" w:space="0" w:color="auto"/>
              <w:left w:val="none" w:sz="0" w:space="0" w:color="auto"/>
              <w:bottom w:val="single" w:sz="4" w:space="0" w:color="auto"/>
              <w:right w:val="none" w:sz="0" w:space="0" w:color="auto"/>
            </w:tcBorders>
            <w:shd w:val="clear" w:color="auto" w:fill="auto"/>
            <w:noWrap/>
            <w:hideMark/>
          </w:tcPr>
          <w:p w14:paraId="690373F7" w14:textId="77777777" w:rsidR="00A44A3A" w:rsidRPr="00A44A3A" w:rsidRDefault="00A44A3A" w:rsidP="00A44A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eastAsia="pt-BR"/>
              </w:rPr>
            </w:pPr>
            <w:r w:rsidRPr="00A44A3A">
              <w:rPr>
                <w:rFonts w:ascii="Book Antiqua" w:eastAsia="Times New Roman" w:hAnsi="Book Antiqua" w:cs="Arial"/>
                <w:color w:val="000000"/>
                <w:lang w:eastAsia="pt-BR"/>
              </w:rPr>
              <w:t>Specificity</w:t>
            </w:r>
          </w:p>
        </w:tc>
        <w:tc>
          <w:tcPr>
            <w:tcW w:w="879" w:type="dxa"/>
            <w:tcBorders>
              <w:top w:val="single" w:sz="4" w:space="0" w:color="auto"/>
              <w:left w:val="none" w:sz="0" w:space="0" w:color="auto"/>
              <w:bottom w:val="single" w:sz="4" w:space="0" w:color="auto"/>
              <w:right w:val="none" w:sz="0" w:space="0" w:color="auto"/>
            </w:tcBorders>
            <w:shd w:val="clear" w:color="auto" w:fill="auto"/>
            <w:noWrap/>
            <w:hideMark/>
          </w:tcPr>
          <w:p w14:paraId="4484C2B1" w14:textId="77777777" w:rsidR="00A44A3A" w:rsidRPr="00A44A3A" w:rsidRDefault="00A44A3A" w:rsidP="00A44A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eastAsia="pt-BR"/>
              </w:rPr>
            </w:pPr>
            <w:r w:rsidRPr="00A44A3A">
              <w:rPr>
                <w:rFonts w:ascii="Book Antiqua" w:eastAsia="Times New Roman" w:hAnsi="Book Antiqua" w:cs="Arial"/>
                <w:color w:val="000000"/>
                <w:lang w:eastAsia="pt-BR"/>
              </w:rPr>
              <w:t>PPV</w:t>
            </w:r>
          </w:p>
        </w:tc>
        <w:tc>
          <w:tcPr>
            <w:tcW w:w="1127" w:type="dxa"/>
            <w:tcBorders>
              <w:top w:val="single" w:sz="4" w:space="0" w:color="auto"/>
              <w:left w:val="none" w:sz="0" w:space="0" w:color="auto"/>
              <w:bottom w:val="single" w:sz="4" w:space="0" w:color="auto"/>
              <w:right w:val="none" w:sz="0" w:space="0" w:color="auto"/>
            </w:tcBorders>
            <w:shd w:val="clear" w:color="auto" w:fill="auto"/>
            <w:noWrap/>
            <w:hideMark/>
          </w:tcPr>
          <w:p w14:paraId="342DD2B9" w14:textId="77777777" w:rsidR="00A44A3A" w:rsidRPr="00A44A3A" w:rsidRDefault="00A44A3A" w:rsidP="00A44A3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Arial"/>
                <w:bCs w:val="0"/>
                <w:color w:val="000000"/>
                <w:lang w:eastAsia="pt-BR"/>
              </w:rPr>
            </w:pPr>
            <w:r w:rsidRPr="00A44A3A">
              <w:rPr>
                <w:rFonts w:ascii="Book Antiqua" w:eastAsia="Times New Roman" w:hAnsi="Book Antiqua" w:cs="Arial"/>
                <w:color w:val="000000"/>
                <w:lang w:eastAsia="pt-BR"/>
              </w:rPr>
              <w:t>NPV</w:t>
            </w:r>
          </w:p>
        </w:tc>
      </w:tr>
      <w:tr w:rsidR="00A44A3A" w:rsidRPr="00A44A3A" w14:paraId="7A124110" w14:textId="77777777" w:rsidTr="0087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top w:val="single" w:sz="4" w:space="0" w:color="auto"/>
              <w:left w:val="none" w:sz="0" w:space="0" w:color="auto"/>
              <w:right w:val="none" w:sz="0" w:space="0" w:color="auto"/>
            </w:tcBorders>
            <w:shd w:val="clear" w:color="auto" w:fill="auto"/>
            <w:noWrap/>
          </w:tcPr>
          <w:p w14:paraId="778273F6" w14:textId="77777777" w:rsidR="00A44A3A" w:rsidRPr="00A44A3A" w:rsidRDefault="00A44A3A" w:rsidP="00A44A3A">
            <w:pPr>
              <w:spacing w:line="360" w:lineRule="auto"/>
              <w:jc w:val="both"/>
              <w:rPr>
                <w:rFonts w:ascii="Book Antiqua" w:hAnsi="Book Antiqua" w:cs="Arial"/>
                <w:b w:val="0"/>
                <w:color w:val="000000"/>
                <w:lang w:eastAsia="zh-CN"/>
              </w:rPr>
            </w:pPr>
            <w:r w:rsidRPr="00A44A3A">
              <w:rPr>
                <w:rFonts w:ascii="Book Antiqua" w:eastAsia="Times New Roman" w:hAnsi="Book Antiqua" w:cs="Arial"/>
                <w:b w:val="0"/>
                <w:color w:val="000000"/>
                <w:lang w:eastAsia="pt-BR"/>
              </w:rPr>
              <w:t>Machado</w:t>
            </w:r>
            <w:r>
              <w:rPr>
                <w:rFonts w:ascii="Book Antiqua" w:hAnsi="Book Antiqua" w:cs="Arial" w:hint="eastAsia"/>
                <w:b w:val="0"/>
                <w:color w:val="000000"/>
                <w:lang w:eastAsia="zh-CN"/>
              </w:rPr>
              <w:t xml:space="preserve"> </w:t>
            </w:r>
            <w:r w:rsidRPr="00A44A3A">
              <w:rPr>
                <w:rFonts w:ascii="Book Antiqua" w:hAnsi="Book Antiqua" w:cs="Arial" w:hint="eastAsia"/>
                <w:b w:val="0"/>
                <w:i/>
                <w:color w:val="000000"/>
                <w:lang w:eastAsia="zh-CN"/>
              </w:rPr>
              <w:t>et al</w:t>
            </w:r>
            <w:r w:rsidRPr="00A44A3A">
              <w:rPr>
                <w:rFonts w:ascii="Book Antiqua" w:hAnsi="Book Antiqua" w:cs="Arial" w:hint="eastAsia"/>
                <w:b w:val="0"/>
                <w:color w:val="000000"/>
                <w:vertAlign w:val="superscript"/>
                <w:lang w:eastAsia="zh-CN"/>
              </w:rPr>
              <w:t>[16]</w:t>
            </w:r>
            <w:r w:rsidRPr="00A44A3A">
              <w:rPr>
                <w:rFonts w:ascii="Book Antiqua" w:eastAsia="Times New Roman" w:hAnsi="Book Antiqua" w:cs="Arial"/>
                <w:b w:val="0"/>
                <w:color w:val="000000"/>
                <w:lang w:eastAsia="pt-BR"/>
              </w:rPr>
              <w:t>, 200</w:t>
            </w:r>
            <w:r>
              <w:rPr>
                <w:rFonts w:ascii="Book Antiqua" w:hAnsi="Book Antiqua" w:cs="Arial" w:hint="eastAsia"/>
                <w:b w:val="0"/>
                <w:color w:val="000000"/>
                <w:lang w:eastAsia="zh-CN"/>
              </w:rPr>
              <w:t>8</w:t>
            </w:r>
          </w:p>
        </w:tc>
        <w:tc>
          <w:tcPr>
            <w:tcW w:w="1262" w:type="dxa"/>
            <w:tcBorders>
              <w:top w:val="single" w:sz="4" w:space="0" w:color="auto"/>
              <w:left w:val="none" w:sz="0" w:space="0" w:color="auto"/>
              <w:right w:val="none" w:sz="0" w:space="0" w:color="auto"/>
            </w:tcBorders>
            <w:shd w:val="clear" w:color="auto" w:fill="auto"/>
            <w:noWrap/>
          </w:tcPr>
          <w:p w14:paraId="62A79A3A"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Brazil</w:t>
            </w:r>
          </w:p>
        </w:tc>
        <w:tc>
          <w:tcPr>
            <w:tcW w:w="864" w:type="dxa"/>
            <w:tcBorders>
              <w:top w:val="single" w:sz="4" w:space="0" w:color="auto"/>
              <w:left w:val="none" w:sz="0" w:space="0" w:color="auto"/>
              <w:right w:val="none" w:sz="0" w:space="0" w:color="auto"/>
            </w:tcBorders>
            <w:shd w:val="clear" w:color="auto" w:fill="auto"/>
            <w:noWrap/>
          </w:tcPr>
          <w:p w14:paraId="52D498A2"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99</w:t>
            </w:r>
          </w:p>
        </w:tc>
        <w:tc>
          <w:tcPr>
            <w:tcW w:w="1189" w:type="dxa"/>
            <w:tcBorders>
              <w:top w:val="single" w:sz="4" w:space="0" w:color="auto"/>
              <w:left w:val="none" w:sz="0" w:space="0" w:color="auto"/>
              <w:right w:val="none" w:sz="0" w:space="0" w:color="auto"/>
            </w:tcBorders>
            <w:shd w:val="clear" w:color="auto" w:fill="auto"/>
            <w:noWrap/>
          </w:tcPr>
          <w:p w14:paraId="40F05877"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60</w:t>
            </w:r>
          </w:p>
        </w:tc>
        <w:tc>
          <w:tcPr>
            <w:tcW w:w="1702" w:type="dxa"/>
            <w:tcBorders>
              <w:top w:val="single" w:sz="4" w:space="0" w:color="auto"/>
              <w:left w:val="none" w:sz="0" w:space="0" w:color="auto"/>
              <w:right w:val="none" w:sz="0" w:space="0" w:color="auto"/>
            </w:tcBorders>
            <w:shd w:val="clear" w:color="auto" w:fill="auto"/>
            <w:noWrap/>
          </w:tcPr>
          <w:p w14:paraId="5F7EB05C"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SD</w:t>
            </w:r>
          </w:p>
        </w:tc>
        <w:tc>
          <w:tcPr>
            <w:tcW w:w="1580" w:type="dxa"/>
            <w:tcBorders>
              <w:top w:val="single" w:sz="4" w:space="0" w:color="auto"/>
              <w:left w:val="none" w:sz="0" w:space="0" w:color="auto"/>
              <w:right w:val="none" w:sz="0" w:space="0" w:color="auto"/>
            </w:tcBorders>
            <w:shd w:val="clear" w:color="auto" w:fill="auto"/>
            <w:noWrap/>
          </w:tcPr>
          <w:p w14:paraId="1A409F2D"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96.9</w:t>
            </w:r>
          </w:p>
        </w:tc>
        <w:tc>
          <w:tcPr>
            <w:tcW w:w="2061" w:type="dxa"/>
            <w:tcBorders>
              <w:top w:val="single" w:sz="4" w:space="0" w:color="auto"/>
              <w:left w:val="none" w:sz="0" w:space="0" w:color="auto"/>
              <w:right w:val="none" w:sz="0" w:space="0" w:color="auto"/>
            </w:tcBorders>
            <w:shd w:val="clear" w:color="auto" w:fill="auto"/>
            <w:noWrap/>
          </w:tcPr>
          <w:p w14:paraId="3C274E73"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88.1</w:t>
            </w:r>
          </w:p>
        </w:tc>
        <w:tc>
          <w:tcPr>
            <w:tcW w:w="879" w:type="dxa"/>
            <w:tcBorders>
              <w:top w:val="single" w:sz="4" w:space="0" w:color="auto"/>
              <w:left w:val="none" w:sz="0" w:space="0" w:color="auto"/>
              <w:right w:val="none" w:sz="0" w:space="0" w:color="auto"/>
            </w:tcBorders>
            <w:shd w:val="clear" w:color="auto" w:fill="auto"/>
            <w:noWrap/>
          </w:tcPr>
          <w:p w14:paraId="4AF96818"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w:t>
            </w:r>
          </w:p>
        </w:tc>
        <w:tc>
          <w:tcPr>
            <w:tcW w:w="1127" w:type="dxa"/>
            <w:tcBorders>
              <w:top w:val="single" w:sz="4" w:space="0" w:color="auto"/>
              <w:left w:val="none" w:sz="0" w:space="0" w:color="auto"/>
              <w:right w:val="none" w:sz="0" w:space="0" w:color="auto"/>
            </w:tcBorders>
            <w:shd w:val="clear" w:color="auto" w:fill="auto"/>
            <w:noWrap/>
          </w:tcPr>
          <w:p w14:paraId="5D1B4426"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w:t>
            </w:r>
          </w:p>
        </w:tc>
      </w:tr>
      <w:tr w:rsidR="00A44A3A" w:rsidRPr="00A44A3A" w14:paraId="7EAD8593" w14:textId="77777777" w:rsidTr="008751CF">
        <w:tc>
          <w:tcPr>
            <w:cnfStyle w:val="001000000000" w:firstRow="0" w:lastRow="0" w:firstColumn="1" w:lastColumn="0" w:oddVBand="0" w:evenVBand="0" w:oddHBand="0" w:evenHBand="0" w:firstRowFirstColumn="0" w:firstRowLastColumn="0" w:lastRowFirstColumn="0" w:lastRowLastColumn="0"/>
            <w:tcW w:w="2512" w:type="dxa"/>
            <w:shd w:val="clear" w:color="auto" w:fill="auto"/>
            <w:noWrap/>
          </w:tcPr>
          <w:p w14:paraId="29570C28" w14:textId="77777777" w:rsidR="00A44A3A" w:rsidRPr="00A44A3A" w:rsidRDefault="00A44A3A" w:rsidP="00A44A3A">
            <w:pPr>
              <w:spacing w:line="360" w:lineRule="auto"/>
              <w:jc w:val="both"/>
              <w:rPr>
                <w:rFonts w:ascii="Book Antiqua" w:eastAsia="Times New Roman" w:hAnsi="Book Antiqua" w:cs="Arial"/>
                <w:b w:val="0"/>
                <w:color w:val="000000"/>
                <w:lang w:eastAsia="pt-BR"/>
              </w:rPr>
            </w:pPr>
            <w:r w:rsidRPr="00A44A3A">
              <w:rPr>
                <w:rFonts w:ascii="Book Antiqua" w:eastAsia="Times New Roman" w:hAnsi="Book Antiqua" w:cs="Arial"/>
                <w:b w:val="0"/>
                <w:color w:val="000000"/>
                <w:lang w:eastAsia="pt-BR"/>
              </w:rPr>
              <w:t>Cho</w:t>
            </w:r>
            <w:r w:rsidRPr="00A44A3A">
              <w:rPr>
                <w:rFonts w:ascii="Book Antiqua" w:hAnsi="Book Antiqua" w:cs="Arial" w:hint="eastAsia"/>
                <w:b w:val="0"/>
                <w:i/>
                <w:color w:val="000000"/>
                <w:lang w:eastAsia="zh-CN"/>
              </w:rPr>
              <w:t xml:space="preserve"> et al</w:t>
            </w:r>
            <w:r w:rsidRPr="00A44A3A">
              <w:rPr>
                <w:rFonts w:ascii="Book Antiqua" w:hAnsi="Book Antiqua" w:cs="Arial" w:hint="eastAsia"/>
                <w:b w:val="0"/>
                <w:color w:val="000000"/>
                <w:vertAlign w:val="superscript"/>
                <w:lang w:eastAsia="zh-CN"/>
              </w:rPr>
              <w:t>[1</w:t>
            </w:r>
            <w:r>
              <w:rPr>
                <w:rFonts w:ascii="Book Antiqua" w:hAnsi="Book Antiqua" w:cs="Arial" w:hint="eastAsia"/>
                <w:b w:val="0"/>
                <w:color w:val="000000"/>
                <w:vertAlign w:val="superscript"/>
                <w:lang w:eastAsia="zh-CN"/>
              </w:rPr>
              <w:t>5</w:t>
            </w:r>
            <w:r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2013</w:t>
            </w:r>
          </w:p>
        </w:tc>
        <w:tc>
          <w:tcPr>
            <w:tcW w:w="1262" w:type="dxa"/>
            <w:shd w:val="clear" w:color="auto" w:fill="auto"/>
            <w:noWrap/>
          </w:tcPr>
          <w:p w14:paraId="0B7A326D"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Korea</w:t>
            </w:r>
          </w:p>
        </w:tc>
        <w:tc>
          <w:tcPr>
            <w:tcW w:w="864" w:type="dxa"/>
            <w:shd w:val="clear" w:color="auto" w:fill="auto"/>
            <w:noWrap/>
          </w:tcPr>
          <w:p w14:paraId="69ED358B"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617</w:t>
            </w:r>
          </w:p>
        </w:tc>
        <w:tc>
          <w:tcPr>
            <w:tcW w:w="1189" w:type="dxa"/>
            <w:shd w:val="clear" w:color="auto" w:fill="auto"/>
            <w:noWrap/>
          </w:tcPr>
          <w:p w14:paraId="4C2C0D4E"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254</w:t>
            </w:r>
          </w:p>
        </w:tc>
        <w:tc>
          <w:tcPr>
            <w:tcW w:w="1702" w:type="dxa"/>
            <w:shd w:val="clear" w:color="auto" w:fill="auto"/>
            <w:noWrap/>
          </w:tcPr>
          <w:p w14:paraId="5107542F"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S-HD</w:t>
            </w:r>
          </w:p>
        </w:tc>
        <w:tc>
          <w:tcPr>
            <w:tcW w:w="1580" w:type="dxa"/>
            <w:shd w:val="clear" w:color="auto" w:fill="auto"/>
            <w:noWrap/>
          </w:tcPr>
          <w:p w14:paraId="213569AA"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93.3</w:t>
            </w:r>
          </w:p>
        </w:tc>
        <w:tc>
          <w:tcPr>
            <w:tcW w:w="2061" w:type="dxa"/>
            <w:shd w:val="clear" w:color="auto" w:fill="auto"/>
            <w:noWrap/>
          </w:tcPr>
          <w:p w14:paraId="19236964"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89.1</w:t>
            </w:r>
          </w:p>
        </w:tc>
        <w:tc>
          <w:tcPr>
            <w:tcW w:w="879" w:type="dxa"/>
            <w:shd w:val="clear" w:color="auto" w:fill="auto"/>
            <w:noWrap/>
          </w:tcPr>
          <w:p w14:paraId="7E8ED181"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92.</w:t>
            </w:r>
          </w:p>
        </w:tc>
        <w:tc>
          <w:tcPr>
            <w:tcW w:w="1127" w:type="dxa"/>
            <w:shd w:val="clear" w:color="auto" w:fill="auto"/>
            <w:noWrap/>
          </w:tcPr>
          <w:p w14:paraId="48083A33"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90.6</w:t>
            </w:r>
          </w:p>
        </w:tc>
      </w:tr>
      <w:tr w:rsidR="00A44A3A" w:rsidRPr="00A44A3A" w14:paraId="5E143964" w14:textId="77777777" w:rsidTr="0087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left w:val="none" w:sz="0" w:space="0" w:color="auto"/>
              <w:right w:val="none" w:sz="0" w:space="0" w:color="auto"/>
            </w:tcBorders>
            <w:shd w:val="clear" w:color="auto" w:fill="auto"/>
            <w:noWrap/>
          </w:tcPr>
          <w:p w14:paraId="61EA4A71" w14:textId="77777777" w:rsidR="00A44A3A" w:rsidRPr="00A44A3A" w:rsidRDefault="00A44A3A" w:rsidP="00A44A3A">
            <w:pPr>
              <w:spacing w:line="360" w:lineRule="auto"/>
              <w:jc w:val="both"/>
              <w:rPr>
                <w:rFonts w:ascii="Book Antiqua" w:hAnsi="Book Antiqua" w:cs="Arial"/>
                <w:b w:val="0"/>
                <w:color w:val="000000"/>
                <w:lang w:eastAsia="zh-CN"/>
              </w:rPr>
            </w:pPr>
            <w:r w:rsidRPr="00A44A3A">
              <w:rPr>
                <w:rFonts w:ascii="Book Antiqua" w:eastAsia="Times New Roman" w:hAnsi="Book Antiqua" w:cs="Arial"/>
                <w:b w:val="0"/>
                <w:color w:val="000000"/>
                <w:lang w:eastAsia="pt-BR"/>
              </w:rPr>
              <w:t>Yagi</w:t>
            </w:r>
            <w:r w:rsidRPr="00A44A3A">
              <w:rPr>
                <w:rFonts w:ascii="Book Antiqua" w:hAnsi="Book Antiqua" w:cs="Arial" w:hint="eastAsia"/>
                <w:b w:val="0"/>
                <w:i/>
                <w:color w:val="000000"/>
                <w:lang w:eastAsia="zh-CN"/>
              </w:rPr>
              <w:t xml:space="preserve"> et al</w:t>
            </w:r>
            <w:r w:rsidRPr="00A44A3A">
              <w:rPr>
                <w:rFonts w:ascii="Book Antiqua" w:hAnsi="Book Antiqua" w:cs="Arial" w:hint="eastAsia"/>
                <w:b w:val="0"/>
                <w:color w:val="000000"/>
                <w:vertAlign w:val="superscript"/>
                <w:lang w:eastAsia="zh-CN"/>
              </w:rPr>
              <w:t>[1</w:t>
            </w:r>
            <w:r>
              <w:rPr>
                <w:rFonts w:ascii="Book Antiqua" w:hAnsi="Book Antiqua" w:cs="Arial" w:hint="eastAsia"/>
                <w:b w:val="0"/>
                <w:color w:val="000000"/>
                <w:vertAlign w:val="superscript"/>
                <w:lang w:eastAsia="zh-CN"/>
              </w:rPr>
              <w:t>7</w:t>
            </w:r>
            <w:r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201</w:t>
            </w:r>
            <w:r>
              <w:rPr>
                <w:rFonts w:ascii="Book Antiqua" w:hAnsi="Book Antiqua" w:cs="Arial" w:hint="eastAsia"/>
                <w:b w:val="0"/>
                <w:color w:val="000000"/>
                <w:lang w:eastAsia="zh-CN"/>
              </w:rPr>
              <w:t>4</w:t>
            </w:r>
          </w:p>
        </w:tc>
        <w:tc>
          <w:tcPr>
            <w:tcW w:w="1262" w:type="dxa"/>
            <w:tcBorders>
              <w:left w:val="none" w:sz="0" w:space="0" w:color="auto"/>
              <w:right w:val="none" w:sz="0" w:space="0" w:color="auto"/>
            </w:tcBorders>
            <w:shd w:val="clear" w:color="auto" w:fill="auto"/>
            <w:noWrap/>
          </w:tcPr>
          <w:p w14:paraId="7436BC92"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Japan</w:t>
            </w:r>
          </w:p>
        </w:tc>
        <w:tc>
          <w:tcPr>
            <w:tcW w:w="864" w:type="dxa"/>
            <w:tcBorders>
              <w:left w:val="none" w:sz="0" w:space="0" w:color="auto"/>
              <w:right w:val="none" w:sz="0" w:space="0" w:color="auto"/>
            </w:tcBorders>
            <w:shd w:val="clear" w:color="auto" w:fill="auto"/>
            <w:noWrap/>
          </w:tcPr>
          <w:p w14:paraId="72ED1FFA"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38</w:t>
            </w:r>
          </w:p>
        </w:tc>
        <w:tc>
          <w:tcPr>
            <w:tcW w:w="1189" w:type="dxa"/>
            <w:tcBorders>
              <w:left w:val="none" w:sz="0" w:space="0" w:color="auto"/>
              <w:right w:val="none" w:sz="0" w:space="0" w:color="auto"/>
            </w:tcBorders>
            <w:shd w:val="clear" w:color="auto" w:fill="auto"/>
            <w:noWrap/>
          </w:tcPr>
          <w:p w14:paraId="0DF0AC3D"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26</w:t>
            </w:r>
          </w:p>
        </w:tc>
        <w:tc>
          <w:tcPr>
            <w:tcW w:w="1702" w:type="dxa"/>
            <w:tcBorders>
              <w:left w:val="none" w:sz="0" w:space="0" w:color="auto"/>
              <w:right w:val="none" w:sz="0" w:space="0" w:color="auto"/>
            </w:tcBorders>
            <w:shd w:val="clear" w:color="auto" w:fill="auto"/>
            <w:noWrap/>
          </w:tcPr>
          <w:p w14:paraId="650C61B8"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S-HD</w:t>
            </w:r>
          </w:p>
        </w:tc>
        <w:tc>
          <w:tcPr>
            <w:tcW w:w="1580" w:type="dxa"/>
            <w:tcBorders>
              <w:left w:val="none" w:sz="0" w:space="0" w:color="auto"/>
              <w:right w:val="none" w:sz="0" w:space="0" w:color="auto"/>
            </w:tcBorders>
            <w:shd w:val="clear" w:color="auto" w:fill="auto"/>
            <w:noWrap/>
          </w:tcPr>
          <w:p w14:paraId="270DCD93"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79</w:t>
            </w:r>
          </w:p>
        </w:tc>
        <w:tc>
          <w:tcPr>
            <w:tcW w:w="2061" w:type="dxa"/>
            <w:tcBorders>
              <w:left w:val="none" w:sz="0" w:space="0" w:color="auto"/>
              <w:right w:val="none" w:sz="0" w:space="0" w:color="auto"/>
            </w:tcBorders>
            <w:shd w:val="clear" w:color="auto" w:fill="auto"/>
            <w:noWrap/>
          </w:tcPr>
          <w:p w14:paraId="5794524C"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52</w:t>
            </w:r>
          </w:p>
        </w:tc>
        <w:tc>
          <w:tcPr>
            <w:tcW w:w="879" w:type="dxa"/>
            <w:tcBorders>
              <w:left w:val="none" w:sz="0" w:space="0" w:color="auto"/>
              <w:right w:val="none" w:sz="0" w:space="0" w:color="auto"/>
            </w:tcBorders>
            <w:shd w:val="clear" w:color="auto" w:fill="auto"/>
            <w:noWrap/>
          </w:tcPr>
          <w:p w14:paraId="70261BE7"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70</w:t>
            </w:r>
          </w:p>
        </w:tc>
        <w:tc>
          <w:tcPr>
            <w:tcW w:w="1127" w:type="dxa"/>
            <w:tcBorders>
              <w:left w:val="none" w:sz="0" w:space="0" w:color="auto"/>
              <w:right w:val="none" w:sz="0" w:space="0" w:color="auto"/>
            </w:tcBorders>
            <w:shd w:val="clear" w:color="auto" w:fill="auto"/>
            <w:noWrap/>
          </w:tcPr>
          <w:p w14:paraId="01095526"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63</w:t>
            </w:r>
          </w:p>
        </w:tc>
      </w:tr>
      <w:tr w:rsidR="00A44A3A" w:rsidRPr="00A44A3A" w14:paraId="75119450" w14:textId="77777777" w:rsidTr="008751CF">
        <w:tc>
          <w:tcPr>
            <w:cnfStyle w:val="001000000000" w:firstRow="0" w:lastRow="0" w:firstColumn="1" w:lastColumn="0" w:oddVBand="0" w:evenVBand="0" w:oddHBand="0" w:evenHBand="0" w:firstRowFirstColumn="0" w:firstRowLastColumn="0" w:lastRowFirstColumn="0" w:lastRowLastColumn="0"/>
            <w:tcW w:w="2512" w:type="dxa"/>
            <w:shd w:val="clear" w:color="auto" w:fill="auto"/>
            <w:noWrap/>
          </w:tcPr>
          <w:p w14:paraId="48EAA013" w14:textId="77777777" w:rsidR="00A44A3A" w:rsidRPr="00A44A3A" w:rsidRDefault="00A44A3A" w:rsidP="00A44A3A">
            <w:pPr>
              <w:spacing w:line="360" w:lineRule="auto"/>
              <w:jc w:val="both"/>
              <w:rPr>
                <w:rFonts w:ascii="Book Antiqua" w:eastAsia="Times New Roman" w:hAnsi="Book Antiqua" w:cs="Arial"/>
                <w:b w:val="0"/>
                <w:color w:val="000000"/>
                <w:lang w:eastAsia="pt-BR"/>
              </w:rPr>
            </w:pPr>
            <w:r w:rsidRPr="00A44A3A">
              <w:rPr>
                <w:rFonts w:ascii="Book Antiqua" w:eastAsia="Times New Roman" w:hAnsi="Book Antiqua" w:cs="Arial"/>
                <w:b w:val="0"/>
                <w:color w:val="000000"/>
                <w:lang w:eastAsia="pt-BR"/>
              </w:rPr>
              <w:t>Garcés-Durán</w:t>
            </w:r>
            <w:r w:rsidRPr="00A44A3A">
              <w:rPr>
                <w:rFonts w:ascii="Book Antiqua" w:hAnsi="Book Antiqua" w:cs="Arial" w:hint="eastAsia"/>
                <w:b w:val="0"/>
                <w:i/>
                <w:color w:val="000000"/>
                <w:lang w:eastAsia="zh-CN"/>
              </w:rPr>
              <w:t xml:space="preserve"> et al</w:t>
            </w:r>
            <w:r w:rsidRPr="00A44A3A">
              <w:rPr>
                <w:rFonts w:ascii="Book Antiqua" w:hAnsi="Book Antiqua" w:cs="Arial" w:hint="eastAsia"/>
                <w:b w:val="0"/>
                <w:color w:val="000000"/>
                <w:vertAlign w:val="superscript"/>
                <w:lang w:eastAsia="zh-CN"/>
              </w:rPr>
              <w:t>[1</w:t>
            </w:r>
            <w:r>
              <w:rPr>
                <w:rFonts w:ascii="Book Antiqua" w:hAnsi="Book Antiqua" w:cs="Arial" w:hint="eastAsia"/>
                <w:b w:val="0"/>
                <w:color w:val="000000"/>
                <w:vertAlign w:val="superscript"/>
                <w:lang w:eastAsia="zh-CN"/>
              </w:rPr>
              <w:t>4</w:t>
            </w:r>
            <w:r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2019</w:t>
            </w:r>
          </w:p>
        </w:tc>
        <w:tc>
          <w:tcPr>
            <w:tcW w:w="1262" w:type="dxa"/>
            <w:shd w:val="clear" w:color="auto" w:fill="auto"/>
            <w:noWrap/>
          </w:tcPr>
          <w:p w14:paraId="6C0BC9AC"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Spain</w:t>
            </w:r>
          </w:p>
        </w:tc>
        <w:tc>
          <w:tcPr>
            <w:tcW w:w="864" w:type="dxa"/>
            <w:shd w:val="clear" w:color="auto" w:fill="auto"/>
            <w:noWrap/>
          </w:tcPr>
          <w:p w14:paraId="1B44C459"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140</w:t>
            </w:r>
          </w:p>
        </w:tc>
        <w:tc>
          <w:tcPr>
            <w:tcW w:w="1189" w:type="dxa"/>
            <w:shd w:val="clear" w:color="auto" w:fill="auto"/>
            <w:noWrap/>
          </w:tcPr>
          <w:p w14:paraId="382D3D5C"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47</w:t>
            </w:r>
          </w:p>
        </w:tc>
        <w:tc>
          <w:tcPr>
            <w:tcW w:w="1702" w:type="dxa"/>
            <w:shd w:val="clear" w:color="auto" w:fill="auto"/>
            <w:noWrap/>
          </w:tcPr>
          <w:p w14:paraId="3A97C0A6"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S-HD</w:t>
            </w:r>
          </w:p>
        </w:tc>
        <w:tc>
          <w:tcPr>
            <w:tcW w:w="1580" w:type="dxa"/>
            <w:shd w:val="clear" w:color="auto" w:fill="auto"/>
            <w:noWrap/>
          </w:tcPr>
          <w:p w14:paraId="6AC66C0E"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100</w:t>
            </w:r>
          </w:p>
        </w:tc>
        <w:tc>
          <w:tcPr>
            <w:tcW w:w="2061" w:type="dxa"/>
            <w:shd w:val="clear" w:color="auto" w:fill="auto"/>
            <w:noWrap/>
          </w:tcPr>
          <w:p w14:paraId="592C476D"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48.9</w:t>
            </w:r>
          </w:p>
        </w:tc>
        <w:tc>
          <w:tcPr>
            <w:tcW w:w="879" w:type="dxa"/>
            <w:shd w:val="clear" w:color="auto" w:fill="auto"/>
            <w:noWrap/>
          </w:tcPr>
          <w:p w14:paraId="12BD01A2"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47.3</w:t>
            </w:r>
          </w:p>
        </w:tc>
        <w:tc>
          <w:tcPr>
            <w:tcW w:w="1127" w:type="dxa"/>
            <w:shd w:val="clear" w:color="auto" w:fill="auto"/>
            <w:noWrap/>
          </w:tcPr>
          <w:p w14:paraId="77F45FF1"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100</w:t>
            </w:r>
          </w:p>
        </w:tc>
      </w:tr>
      <w:tr w:rsidR="00A44A3A" w:rsidRPr="00A44A3A" w14:paraId="5A194A6E" w14:textId="77777777" w:rsidTr="0087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left w:val="none" w:sz="0" w:space="0" w:color="auto"/>
              <w:right w:val="none" w:sz="0" w:space="0" w:color="auto"/>
            </w:tcBorders>
            <w:shd w:val="clear" w:color="auto" w:fill="auto"/>
            <w:noWrap/>
          </w:tcPr>
          <w:p w14:paraId="3E73B354" w14:textId="77777777" w:rsidR="00A44A3A" w:rsidRPr="00A44A3A" w:rsidRDefault="00A44A3A" w:rsidP="00A44A3A">
            <w:pPr>
              <w:spacing w:line="360" w:lineRule="auto"/>
              <w:jc w:val="both"/>
              <w:rPr>
                <w:rFonts w:ascii="Book Antiqua" w:hAnsi="Book Antiqua" w:cs="Arial"/>
                <w:b w:val="0"/>
                <w:color w:val="000000"/>
                <w:lang w:eastAsia="zh-CN"/>
              </w:rPr>
            </w:pPr>
            <w:r w:rsidRPr="00A44A3A">
              <w:rPr>
                <w:rFonts w:ascii="Book Antiqua" w:eastAsia="Times New Roman" w:hAnsi="Book Antiqua" w:cs="Arial"/>
                <w:b w:val="0"/>
                <w:color w:val="000000"/>
                <w:lang w:eastAsia="pt-BR"/>
              </w:rPr>
              <w:t>Ebigbo</w:t>
            </w:r>
            <w:r w:rsidRPr="00A44A3A">
              <w:rPr>
                <w:rFonts w:ascii="Book Antiqua" w:hAnsi="Book Antiqua" w:cs="Arial" w:hint="eastAsia"/>
                <w:b w:val="0"/>
                <w:i/>
                <w:color w:val="000000"/>
                <w:lang w:eastAsia="zh-CN"/>
              </w:rPr>
              <w:t xml:space="preserve"> et al</w:t>
            </w:r>
            <w:r w:rsidRPr="00A44A3A">
              <w:rPr>
                <w:rFonts w:ascii="Book Antiqua" w:hAnsi="Book Antiqua" w:cs="Arial" w:hint="eastAsia"/>
                <w:b w:val="0"/>
                <w:color w:val="000000"/>
                <w:vertAlign w:val="superscript"/>
                <w:lang w:eastAsia="zh-CN"/>
              </w:rPr>
              <w:t>[</w:t>
            </w:r>
            <w:r>
              <w:rPr>
                <w:rFonts w:ascii="Book Antiqua" w:hAnsi="Book Antiqua" w:cs="Arial" w:hint="eastAsia"/>
                <w:b w:val="0"/>
                <w:color w:val="000000"/>
                <w:vertAlign w:val="superscript"/>
                <w:lang w:eastAsia="zh-CN"/>
              </w:rPr>
              <w:t>22</w:t>
            </w:r>
            <w:r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202</w:t>
            </w:r>
            <w:r>
              <w:rPr>
                <w:rFonts w:ascii="Book Antiqua" w:hAnsi="Book Antiqua" w:cs="Arial" w:hint="eastAsia"/>
                <w:b w:val="0"/>
                <w:color w:val="000000"/>
                <w:lang w:eastAsia="zh-CN"/>
              </w:rPr>
              <w:t>1</w:t>
            </w:r>
          </w:p>
        </w:tc>
        <w:tc>
          <w:tcPr>
            <w:tcW w:w="1262" w:type="dxa"/>
            <w:tcBorders>
              <w:left w:val="none" w:sz="0" w:space="0" w:color="auto"/>
              <w:right w:val="none" w:sz="0" w:space="0" w:color="auto"/>
            </w:tcBorders>
            <w:shd w:val="clear" w:color="auto" w:fill="auto"/>
            <w:noWrap/>
          </w:tcPr>
          <w:p w14:paraId="77B37780"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German</w:t>
            </w:r>
          </w:p>
        </w:tc>
        <w:tc>
          <w:tcPr>
            <w:tcW w:w="864" w:type="dxa"/>
            <w:tcBorders>
              <w:left w:val="none" w:sz="0" w:space="0" w:color="auto"/>
              <w:right w:val="none" w:sz="0" w:space="0" w:color="auto"/>
            </w:tcBorders>
            <w:shd w:val="clear" w:color="auto" w:fill="auto"/>
            <w:noWrap/>
          </w:tcPr>
          <w:p w14:paraId="3AFC6F79"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200</w:t>
            </w:r>
          </w:p>
        </w:tc>
        <w:tc>
          <w:tcPr>
            <w:tcW w:w="1189" w:type="dxa"/>
            <w:tcBorders>
              <w:left w:val="none" w:sz="0" w:space="0" w:color="auto"/>
              <w:right w:val="none" w:sz="0" w:space="0" w:color="auto"/>
            </w:tcBorders>
            <w:shd w:val="clear" w:color="auto" w:fill="auto"/>
            <w:noWrap/>
          </w:tcPr>
          <w:p w14:paraId="014D461C"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w:t>
            </w:r>
          </w:p>
        </w:tc>
        <w:tc>
          <w:tcPr>
            <w:tcW w:w="1702" w:type="dxa"/>
            <w:tcBorders>
              <w:left w:val="none" w:sz="0" w:space="0" w:color="auto"/>
              <w:right w:val="none" w:sz="0" w:space="0" w:color="auto"/>
            </w:tcBorders>
            <w:shd w:val="clear" w:color="auto" w:fill="auto"/>
            <w:noWrap/>
          </w:tcPr>
          <w:p w14:paraId="0C8748C9"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S-HD</w:t>
            </w:r>
          </w:p>
        </w:tc>
        <w:tc>
          <w:tcPr>
            <w:tcW w:w="1580" w:type="dxa"/>
            <w:tcBorders>
              <w:left w:val="none" w:sz="0" w:space="0" w:color="auto"/>
              <w:right w:val="none" w:sz="0" w:space="0" w:color="auto"/>
            </w:tcBorders>
            <w:shd w:val="clear" w:color="auto" w:fill="auto"/>
            <w:noWrap/>
          </w:tcPr>
          <w:p w14:paraId="3D000BBB"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80.7</w:t>
            </w:r>
          </w:p>
        </w:tc>
        <w:tc>
          <w:tcPr>
            <w:tcW w:w="2061" w:type="dxa"/>
            <w:tcBorders>
              <w:left w:val="none" w:sz="0" w:space="0" w:color="auto"/>
              <w:right w:val="none" w:sz="0" w:space="0" w:color="auto"/>
            </w:tcBorders>
            <w:shd w:val="clear" w:color="auto" w:fill="auto"/>
            <w:noWrap/>
          </w:tcPr>
          <w:p w14:paraId="45CED991"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57.4</w:t>
            </w:r>
          </w:p>
        </w:tc>
        <w:tc>
          <w:tcPr>
            <w:tcW w:w="879" w:type="dxa"/>
            <w:tcBorders>
              <w:left w:val="none" w:sz="0" w:space="0" w:color="auto"/>
              <w:right w:val="none" w:sz="0" w:space="0" w:color="auto"/>
            </w:tcBorders>
            <w:shd w:val="clear" w:color="auto" w:fill="auto"/>
            <w:noWrap/>
          </w:tcPr>
          <w:p w14:paraId="2B7D5C8E"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40.0</w:t>
            </w:r>
          </w:p>
        </w:tc>
        <w:tc>
          <w:tcPr>
            <w:tcW w:w="1127" w:type="dxa"/>
            <w:tcBorders>
              <w:left w:val="none" w:sz="0" w:space="0" w:color="auto"/>
              <w:right w:val="none" w:sz="0" w:space="0" w:color="auto"/>
            </w:tcBorders>
            <w:shd w:val="clear" w:color="auto" w:fill="auto"/>
            <w:noWrap/>
          </w:tcPr>
          <w:p w14:paraId="03547501"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89.4</w:t>
            </w:r>
          </w:p>
        </w:tc>
      </w:tr>
      <w:tr w:rsidR="00A44A3A" w:rsidRPr="00A44A3A" w14:paraId="3166119C" w14:textId="77777777" w:rsidTr="008751CF">
        <w:tc>
          <w:tcPr>
            <w:cnfStyle w:val="001000000000" w:firstRow="0" w:lastRow="0" w:firstColumn="1" w:lastColumn="0" w:oddVBand="0" w:evenVBand="0" w:oddHBand="0" w:evenHBand="0" w:firstRowFirstColumn="0" w:firstRowLastColumn="0" w:lastRowFirstColumn="0" w:lastRowLastColumn="0"/>
            <w:tcW w:w="2512" w:type="dxa"/>
            <w:shd w:val="clear" w:color="auto" w:fill="auto"/>
            <w:noWrap/>
          </w:tcPr>
          <w:p w14:paraId="1749381B" w14:textId="77777777" w:rsidR="00A44A3A" w:rsidRPr="00A44A3A" w:rsidRDefault="00A44A3A" w:rsidP="00A44A3A">
            <w:pPr>
              <w:spacing w:line="360" w:lineRule="auto"/>
              <w:jc w:val="both"/>
              <w:rPr>
                <w:rFonts w:ascii="Book Antiqua" w:eastAsia="Times New Roman" w:hAnsi="Book Antiqua" w:cs="Arial"/>
                <w:b w:val="0"/>
                <w:color w:val="000000"/>
                <w:lang w:eastAsia="pt-BR"/>
              </w:rPr>
            </w:pPr>
            <w:r w:rsidRPr="00A44A3A">
              <w:rPr>
                <w:rFonts w:ascii="Book Antiqua" w:eastAsia="Times New Roman" w:hAnsi="Book Antiqua" w:cs="Arial"/>
                <w:b w:val="0"/>
                <w:color w:val="000000"/>
                <w:lang w:eastAsia="pt-BR"/>
              </w:rPr>
              <w:t>Glover</w:t>
            </w:r>
            <w:r w:rsidRPr="00A44A3A">
              <w:rPr>
                <w:rFonts w:ascii="Book Antiqua" w:hAnsi="Book Antiqua" w:cs="Arial" w:hint="eastAsia"/>
                <w:b w:val="0"/>
                <w:i/>
                <w:color w:val="000000"/>
                <w:lang w:eastAsia="zh-CN"/>
              </w:rPr>
              <w:t xml:space="preserve"> et al</w:t>
            </w:r>
            <w:r w:rsidRPr="00A44A3A">
              <w:rPr>
                <w:rFonts w:ascii="Book Antiqua" w:hAnsi="Book Antiqua" w:cs="Arial" w:hint="eastAsia"/>
                <w:b w:val="0"/>
                <w:color w:val="000000"/>
                <w:vertAlign w:val="superscript"/>
                <w:lang w:eastAsia="zh-CN"/>
              </w:rPr>
              <w:t>[</w:t>
            </w:r>
            <w:r>
              <w:rPr>
                <w:rFonts w:ascii="Book Antiqua" w:hAnsi="Book Antiqua" w:cs="Arial" w:hint="eastAsia"/>
                <w:b w:val="0"/>
                <w:color w:val="000000"/>
                <w:vertAlign w:val="superscript"/>
                <w:lang w:eastAsia="zh-CN"/>
              </w:rPr>
              <w:t>21</w:t>
            </w:r>
            <w:r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2021</w:t>
            </w:r>
          </w:p>
        </w:tc>
        <w:tc>
          <w:tcPr>
            <w:tcW w:w="1262" w:type="dxa"/>
            <w:shd w:val="clear" w:color="auto" w:fill="auto"/>
            <w:noWrap/>
          </w:tcPr>
          <w:p w14:paraId="6EFA1BA1" w14:textId="77777777" w:rsidR="00A44A3A" w:rsidRPr="008751CF" w:rsidRDefault="00A44A3A" w:rsidP="008751C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A44A3A">
              <w:rPr>
                <w:rFonts w:ascii="Book Antiqua" w:eastAsia="Times New Roman" w:hAnsi="Book Antiqua" w:cs="Arial"/>
                <w:color w:val="000000"/>
                <w:lang w:eastAsia="pt-BR"/>
              </w:rPr>
              <w:t>U</w:t>
            </w:r>
            <w:r w:rsidR="008751CF">
              <w:rPr>
                <w:rFonts w:ascii="Book Antiqua" w:hAnsi="Book Antiqua" w:cs="Arial" w:hint="eastAsia"/>
                <w:color w:val="000000"/>
                <w:lang w:eastAsia="zh-CN"/>
              </w:rPr>
              <w:t xml:space="preserve">nited </w:t>
            </w:r>
            <w:r w:rsidRPr="00A44A3A">
              <w:rPr>
                <w:rFonts w:ascii="Book Antiqua" w:eastAsia="Times New Roman" w:hAnsi="Book Antiqua" w:cs="Arial"/>
                <w:color w:val="000000"/>
                <w:lang w:eastAsia="pt-BR"/>
              </w:rPr>
              <w:t>K</w:t>
            </w:r>
            <w:r w:rsidR="008751CF">
              <w:rPr>
                <w:rFonts w:ascii="Book Antiqua" w:hAnsi="Book Antiqua" w:cs="Arial" w:hint="eastAsia"/>
                <w:color w:val="000000"/>
                <w:lang w:eastAsia="zh-CN"/>
              </w:rPr>
              <w:t>ingdom</w:t>
            </w:r>
          </w:p>
        </w:tc>
        <w:tc>
          <w:tcPr>
            <w:tcW w:w="864" w:type="dxa"/>
            <w:shd w:val="clear" w:color="auto" w:fill="auto"/>
            <w:noWrap/>
          </w:tcPr>
          <w:p w14:paraId="0C02D5B2"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153</w:t>
            </w:r>
          </w:p>
        </w:tc>
        <w:tc>
          <w:tcPr>
            <w:tcW w:w="1189" w:type="dxa"/>
            <w:shd w:val="clear" w:color="auto" w:fill="auto"/>
            <w:noWrap/>
          </w:tcPr>
          <w:p w14:paraId="63CCB7D9"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108</w:t>
            </w:r>
          </w:p>
        </w:tc>
        <w:tc>
          <w:tcPr>
            <w:tcW w:w="1702" w:type="dxa"/>
            <w:shd w:val="clear" w:color="auto" w:fill="auto"/>
            <w:noWrap/>
          </w:tcPr>
          <w:p w14:paraId="3FB5E3C9"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S-HD</w:t>
            </w:r>
          </w:p>
        </w:tc>
        <w:tc>
          <w:tcPr>
            <w:tcW w:w="1580" w:type="dxa"/>
            <w:shd w:val="clear" w:color="auto" w:fill="auto"/>
            <w:noWrap/>
          </w:tcPr>
          <w:p w14:paraId="3FF07BB3"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78.4</w:t>
            </w:r>
          </w:p>
        </w:tc>
        <w:tc>
          <w:tcPr>
            <w:tcW w:w="2061" w:type="dxa"/>
            <w:shd w:val="clear" w:color="auto" w:fill="auto"/>
            <w:noWrap/>
          </w:tcPr>
          <w:p w14:paraId="07C6482A"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64.3</w:t>
            </w:r>
          </w:p>
        </w:tc>
        <w:tc>
          <w:tcPr>
            <w:tcW w:w="879" w:type="dxa"/>
            <w:shd w:val="clear" w:color="auto" w:fill="auto"/>
            <w:noWrap/>
          </w:tcPr>
          <w:p w14:paraId="5CCB2755"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40.0</w:t>
            </w:r>
          </w:p>
        </w:tc>
        <w:tc>
          <w:tcPr>
            <w:tcW w:w="1127" w:type="dxa"/>
            <w:shd w:val="clear" w:color="auto" w:fill="auto"/>
            <w:noWrap/>
          </w:tcPr>
          <w:p w14:paraId="78B0CAEE"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90.7</w:t>
            </w:r>
          </w:p>
        </w:tc>
      </w:tr>
      <w:tr w:rsidR="00A44A3A" w:rsidRPr="00A44A3A" w14:paraId="0C2EB680" w14:textId="77777777" w:rsidTr="0087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left w:val="none" w:sz="0" w:space="0" w:color="auto"/>
              <w:right w:val="none" w:sz="0" w:space="0" w:color="auto"/>
            </w:tcBorders>
            <w:shd w:val="clear" w:color="auto" w:fill="auto"/>
            <w:noWrap/>
          </w:tcPr>
          <w:p w14:paraId="33BE5EF8" w14:textId="77777777" w:rsidR="00A44A3A" w:rsidRPr="00A44A3A" w:rsidRDefault="00A44A3A" w:rsidP="00A44A3A">
            <w:pPr>
              <w:spacing w:line="360" w:lineRule="auto"/>
              <w:jc w:val="both"/>
              <w:rPr>
                <w:rFonts w:ascii="Book Antiqua" w:eastAsia="Times New Roman" w:hAnsi="Book Antiqua" w:cs="Arial"/>
                <w:b w:val="0"/>
                <w:color w:val="000000"/>
                <w:lang w:eastAsia="pt-BR"/>
              </w:rPr>
            </w:pPr>
            <w:r w:rsidRPr="00A44A3A">
              <w:rPr>
                <w:rFonts w:ascii="Book Antiqua" w:eastAsia="Times New Roman" w:hAnsi="Book Antiqua" w:cs="Arial"/>
                <w:b w:val="0"/>
                <w:color w:val="000000"/>
                <w:lang w:eastAsia="pt-BR"/>
              </w:rPr>
              <w:t>Jang</w:t>
            </w:r>
            <w:r w:rsidRPr="00A44A3A">
              <w:rPr>
                <w:rFonts w:ascii="Book Antiqua" w:hAnsi="Book Antiqua" w:cs="Arial" w:hint="eastAsia"/>
                <w:b w:val="0"/>
                <w:i/>
                <w:color w:val="000000"/>
                <w:lang w:eastAsia="zh-CN"/>
              </w:rPr>
              <w:t xml:space="preserve"> et al</w:t>
            </w:r>
            <w:r w:rsidRPr="00A44A3A">
              <w:rPr>
                <w:rFonts w:ascii="Book Antiqua" w:hAnsi="Book Antiqua" w:cs="Arial" w:hint="eastAsia"/>
                <w:b w:val="0"/>
                <w:color w:val="000000"/>
                <w:vertAlign w:val="superscript"/>
                <w:lang w:eastAsia="zh-CN"/>
              </w:rPr>
              <w:t>[1</w:t>
            </w:r>
            <w:r>
              <w:rPr>
                <w:rFonts w:ascii="Book Antiqua" w:hAnsi="Book Antiqua" w:cs="Arial" w:hint="eastAsia"/>
                <w:b w:val="0"/>
                <w:color w:val="000000"/>
                <w:vertAlign w:val="superscript"/>
                <w:lang w:eastAsia="zh-CN"/>
              </w:rPr>
              <w:t>8</w:t>
            </w:r>
            <w:r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2020</w:t>
            </w:r>
          </w:p>
        </w:tc>
        <w:tc>
          <w:tcPr>
            <w:tcW w:w="1262" w:type="dxa"/>
            <w:tcBorders>
              <w:left w:val="none" w:sz="0" w:space="0" w:color="auto"/>
              <w:right w:val="none" w:sz="0" w:space="0" w:color="auto"/>
            </w:tcBorders>
            <w:shd w:val="clear" w:color="auto" w:fill="auto"/>
            <w:noWrap/>
          </w:tcPr>
          <w:p w14:paraId="294E2D02"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Korea</w:t>
            </w:r>
          </w:p>
        </w:tc>
        <w:tc>
          <w:tcPr>
            <w:tcW w:w="864" w:type="dxa"/>
            <w:tcBorders>
              <w:left w:val="none" w:sz="0" w:space="0" w:color="auto"/>
              <w:right w:val="none" w:sz="0" w:space="0" w:color="auto"/>
            </w:tcBorders>
            <w:shd w:val="clear" w:color="auto" w:fill="auto"/>
            <w:noWrap/>
          </w:tcPr>
          <w:p w14:paraId="37216232"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115</w:t>
            </w:r>
          </w:p>
        </w:tc>
        <w:tc>
          <w:tcPr>
            <w:tcW w:w="1189" w:type="dxa"/>
            <w:tcBorders>
              <w:left w:val="none" w:sz="0" w:space="0" w:color="auto"/>
              <w:right w:val="none" w:sz="0" w:space="0" w:color="auto"/>
            </w:tcBorders>
            <w:shd w:val="clear" w:color="auto" w:fill="auto"/>
            <w:noWrap/>
          </w:tcPr>
          <w:p w14:paraId="16C0E20C"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w:t>
            </w:r>
          </w:p>
        </w:tc>
        <w:tc>
          <w:tcPr>
            <w:tcW w:w="1702" w:type="dxa"/>
            <w:tcBorders>
              <w:left w:val="none" w:sz="0" w:space="0" w:color="auto"/>
              <w:right w:val="none" w:sz="0" w:space="0" w:color="auto"/>
            </w:tcBorders>
            <w:shd w:val="clear" w:color="auto" w:fill="auto"/>
            <w:noWrap/>
          </w:tcPr>
          <w:p w14:paraId="00AC9D96"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NF</w:t>
            </w:r>
            <w:r w:rsidR="008751CF">
              <w:rPr>
                <w:rFonts w:ascii="Book Antiqua" w:hAnsi="Book Antiqua" w:cs="Arial" w:hint="eastAsia"/>
                <w:color w:val="000000"/>
                <w:lang w:eastAsia="zh-CN"/>
              </w:rPr>
              <w:t xml:space="preserve"> </w:t>
            </w:r>
            <w:r w:rsidRPr="00A44A3A">
              <w:rPr>
                <w:rFonts w:ascii="Book Antiqua" w:eastAsia="Times New Roman" w:hAnsi="Book Antiqua" w:cs="Arial"/>
                <w:color w:val="000000"/>
                <w:lang w:eastAsia="pt-BR"/>
              </w:rPr>
              <w:t>+</w:t>
            </w:r>
            <w:r w:rsidR="008751CF">
              <w:rPr>
                <w:rFonts w:ascii="Book Antiqua" w:hAnsi="Book Antiqua" w:cs="Arial" w:hint="eastAsia"/>
                <w:color w:val="000000"/>
                <w:lang w:eastAsia="zh-CN"/>
              </w:rPr>
              <w:t xml:space="preserve"> </w:t>
            </w:r>
            <w:r w:rsidRPr="00A44A3A">
              <w:rPr>
                <w:rFonts w:ascii="Book Antiqua" w:eastAsia="Times New Roman" w:hAnsi="Book Antiqua" w:cs="Arial"/>
                <w:color w:val="000000"/>
                <w:lang w:eastAsia="pt-BR"/>
              </w:rPr>
              <w:t>NBI</w:t>
            </w:r>
          </w:p>
        </w:tc>
        <w:tc>
          <w:tcPr>
            <w:tcW w:w="1580" w:type="dxa"/>
            <w:tcBorders>
              <w:left w:val="none" w:sz="0" w:space="0" w:color="auto"/>
              <w:right w:val="none" w:sz="0" w:space="0" w:color="auto"/>
            </w:tcBorders>
            <w:shd w:val="clear" w:color="auto" w:fill="auto"/>
            <w:noWrap/>
          </w:tcPr>
          <w:p w14:paraId="792631F2"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86.5</w:t>
            </w:r>
          </w:p>
        </w:tc>
        <w:tc>
          <w:tcPr>
            <w:tcW w:w="2061" w:type="dxa"/>
            <w:tcBorders>
              <w:left w:val="none" w:sz="0" w:space="0" w:color="auto"/>
              <w:right w:val="none" w:sz="0" w:space="0" w:color="auto"/>
            </w:tcBorders>
            <w:shd w:val="clear" w:color="auto" w:fill="auto"/>
            <w:noWrap/>
          </w:tcPr>
          <w:p w14:paraId="4957026E"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84.1</w:t>
            </w:r>
          </w:p>
        </w:tc>
        <w:tc>
          <w:tcPr>
            <w:tcW w:w="879" w:type="dxa"/>
            <w:tcBorders>
              <w:left w:val="none" w:sz="0" w:space="0" w:color="auto"/>
              <w:right w:val="none" w:sz="0" w:space="0" w:color="auto"/>
            </w:tcBorders>
            <w:shd w:val="clear" w:color="auto" w:fill="auto"/>
            <w:noWrap/>
          </w:tcPr>
          <w:p w14:paraId="2A052289"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84.1</w:t>
            </w:r>
          </w:p>
        </w:tc>
        <w:tc>
          <w:tcPr>
            <w:tcW w:w="1127" w:type="dxa"/>
            <w:tcBorders>
              <w:left w:val="none" w:sz="0" w:space="0" w:color="auto"/>
              <w:right w:val="none" w:sz="0" w:space="0" w:color="auto"/>
            </w:tcBorders>
            <w:shd w:val="clear" w:color="auto" w:fill="auto"/>
            <w:noWrap/>
          </w:tcPr>
          <w:p w14:paraId="220A9CD1"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88.3</w:t>
            </w:r>
          </w:p>
        </w:tc>
      </w:tr>
      <w:tr w:rsidR="00A44A3A" w:rsidRPr="00A44A3A" w14:paraId="590A246C" w14:textId="77777777" w:rsidTr="008751CF">
        <w:tc>
          <w:tcPr>
            <w:cnfStyle w:val="001000000000" w:firstRow="0" w:lastRow="0" w:firstColumn="1" w:lastColumn="0" w:oddVBand="0" w:evenVBand="0" w:oddHBand="0" w:evenHBand="0" w:firstRowFirstColumn="0" w:firstRowLastColumn="0" w:lastRowFirstColumn="0" w:lastRowLastColumn="0"/>
            <w:tcW w:w="2512" w:type="dxa"/>
            <w:shd w:val="clear" w:color="auto" w:fill="auto"/>
            <w:noWrap/>
          </w:tcPr>
          <w:p w14:paraId="771C054B" w14:textId="77777777" w:rsidR="00A44A3A" w:rsidRPr="00A44A3A" w:rsidRDefault="00A44A3A" w:rsidP="008751CF">
            <w:pPr>
              <w:spacing w:line="360" w:lineRule="auto"/>
              <w:jc w:val="both"/>
              <w:rPr>
                <w:rFonts w:ascii="Book Antiqua" w:eastAsia="Times New Roman" w:hAnsi="Book Antiqua" w:cs="Arial"/>
                <w:b w:val="0"/>
                <w:color w:val="000000"/>
                <w:lang w:eastAsia="pt-BR"/>
              </w:rPr>
            </w:pPr>
            <w:r w:rsidRPr="00A44A3A">
              <w:rPr>
                <w:rFonts w:ascii="Book Antiqua" w:eastAsia="Times New Roman" w:hAnsi="Book Antiqua" w:cs="Arial"/>
                <w:b w:val="0"/>
                <w:color w:val="000000"/>
                <w:lang w:eastAsia="pt-BR"/>
              </w:rPr>
              <w:t>Yagi</w:t>
            </w:r>
            <w:r w:rsidR="008751CF" w:rsidRPr="00A44A3A">
              <w:rPr>
                <w:rFonts w:ascii="Book Antiqua" w:hAnsi="Book Antiqua" w:cs="Arial" w:hint="eastAsia"/>
                <w:b w:val="0"/>
                <w:i/>
                <w:color w:val="000000"/>
                <w:lang w:eastAsia="zh-CN"/>
              </w:rPr>
              <w:t xml:space="preserve"> et al</w:t>
            </w:r>
            <w:r w:rsidR="008751CF" w:rsidRPr="00A44A3A">
              <w:rPr>
                <w:rFonts w:ascii="Book Antiqua" w:hAnsi="Book Antiqua" w:cs="Arial" w:hint="eastAsia"/>
                <w:b w:val="0"/>
                <w:color w:val="000000"/>
                <w:vertAlign w:val="superscript"/>
                <w:lang w:eastAsia="zh-CN"/>
              </w:rPr>
              <w:t>[1</w:t>
            </w:r>
            <w:r w:rsidR="008751CF">
              <w:rPr>
                <w:rFonts w:ascii="Book Antiqua" w:hAnsi="Book Antiqua" w:cs="Arial" w:hint="eastAsia"/>
                <w:b w:val="0"/>
                <w:color w:val="000000"/>
                <w:vertAlign w:val="superscript"/>
                <w:lang w:eastAsia="zh-CN"/>
              </w:rPr>
              <w:t>1</w:t>
            </w:r>
            <w:r w:rsidR="008751CF"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2002</w:t>
            </w:r>
          </w:p>
        </w:tc>
        <w:tc>
          <w:tcPr>
            <w:tcW w:w="1262" w:type="dxa"/>
            <w:shd w:val="clear" w:color="auto" w:fill="auto"/>
            <w:noWrap/>
          </w:tcPr>
          <w:p w14:paraId="09040250"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Japan</w:t>
            </w:r>
          </w:p>
        </w:tc>
        <w:tc>
          <w:tcPr>
            <w:tcW w:w="864" w:type="dxa"/>
            <w:shd w:val="clear" w:color="auto" w:fill="auto"/>
            <w:noWrap/>
          </w:tcPr>
          <w:p w14:paraId="79D97879"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557</w:t>
            </w:r>
          </w:p>
        </w:tc>
        <w:tc>
          <w:tcPr>
            <w:tcW w:w="1189" w:type="dxa"/>
            <w:shd w:val="clear" w:color="auto" w:fill="auto"/>
            <w:noWrap/>
          </w:tcPr>
          <w:p w14:paraId="26EFA9C0"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161</w:t>
            </w:r>
          </w:p>
        </w:tc>
        <w:tc>
          <w:tcPr>
            <w:tcW w:w="1702" w:type="dxa"/>
            <w:shd w:val="clear" w:color="auto" w:fill="auto"/>
            <w:noWrap/>
          </w:tcPr>
          <w:p w14:paraId="535004E3"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ME</w:t>
            </w:r>
          </w:p>
        </w:tc>
        <w:tc>
          <w:tcPr>
            <w:tcW w:w="1580" w:type="dxa"/>
            <w:shd w:val="clear" w:color="auto" w:fill="auto"/>
            <w:noWrap/>
          </w:tcPr>
          <w:p w14:paraId="3FD86603"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93.8</w:t>
            </w:r>
          </w:p>
        </w:tc>
        <w:tc>
          <w:tcPr>
            <w:tcW w:w="2061" w:type="dxa"/>
            <w:shd w:val="clear" w:color="auto" w:fill="auto"/>
            <w:noWrap/>
          </w:tcPr>
          <w:p w14:paraId="6BCE49FE"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96.2</w:t>
            </w:r>
          </w:p>
        </w:tc>
        <w:tc>
          <w:tcPr>
            <w:tcW w:w="879" w:type="dxa"/>
            <w:shd w:val="clear" w:color="auto" w:fill="auto"/>
            <w:noWrap/>
          </w:tcPr>
          <w:p w14:paraId="63F98B5C" w14:textId="77777777" w:rsidR="00A44A3A" w:rsidRPr="008751CF"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A44A3A">
              <w:rPr>
                <w:rFonts w:ascii="Book Antiqua" w:eastAsia="Times New Roman" w:hAnsi="Book Antiqua" w:cs="Arial"/>
                <w:color w:val="000000"/>
                <w:lang w:eastAsia="pt-BR"/>
              </w:rPr>
              <w:t>-</w:t>
            </w:r>
          </w:p>
        </w:tc>
        <w:tc>
          <w:tcPr>
            <w:tcW w:w="1127" w:type="dxa"/>
            <w:shd w:val="clear" w:color="auto" w:fill="auto"/>
            <w:noWrap/>
          </w:tcPr>
          <w:p w14:paraId="77642C73"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w:t>
            </w:r>
          </w:p>
        </w:tc>
      </w:tr>
      <w:tr w:rsidR="00A44A3A" w:rsidRPr="00A44A3A" w14:paraId="36493BCB" w14:textId="77777777" w:rsidTr="0087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left w:val="none" w:sz="0" w:space="0" w:color="auto"/>
              <w:right w:val="none" w:sz="0" w:space="0" w:color="auto"/>
            </w:tcBorders>
            <w:shd w:val="clear" w:color="auto" w:fill="auto"/>
            <w:noWrap/>
            <w:hideMark/>
          </w:tcPr>
          <w:p w14:paraId="75242BC2" w14:textId="77777777" w:rsidR="00A44A3A" w:rsidRPr="00A44A3A" w:rsidRDefault="00A44A3A" w:rsidP="008751CF">
            <w:pPr>
              <w:spacing w:line="360" w:lineRule="auto"/>
              <w:jc w:val="both"/>
              <w:rPr>
                <w:rFonts w:ascii="Book Antiqua" w:eastAsia="Times New Roman" w:hAnsi="Book Antiqua" w:cs="Arial"/>
                <w:b w:val="0"/>
                <w:color w:val="000000"/>
                <w:lang w:eastAsia="pt-BR"/>
              </w:rPr>
            </w:pPr>
            <w:r w:rsidRPr="00A44A3A">
              <w:rPr>
                <w:rFonts w:ascii="Book Antiqua" w:eastAsia="Times New Roman" w:hAnsi="Book Antiqua" w:cs="Arial"/>
                <w:b w:val="0"/>
                <w:color w:val="000000"/>
                <w:lang w:eastAsia="pt-BR"/>
              </w:rPr>
              <w:t>Nakagawa</w:t>
            </w:r>
            <w:r w:rsidR="008751CF" w:rsidRPr="00A44A3A">
              <w:rPr>
                <w:rFonts w:ascii="Book Antiqua" w:hAnsi="Book Antiqua" w:cs="Arial" w:hint="eastAsia"/>
                <w:b w:val="0"/>
                <w:i/>
                <w:color w:val="000000"/>
                <w:lang w:eastAsia="zh-CN"/>
              </w:rPr>
              <w:t xml:space="preserve"> et al</w:t>
            </w:r>
            <w:r w:rsidR="008751CF" w:rsidRPr="00A44A3A">
              <w:rPr>
                <w:rFonts w:ascii="Book Antiqua" w:hAnsi="Book Antiqua" w:cs="Arial" w:hint="eastAsia"/>
                <w:b w:val="0"/>
                <w:color w:val="000000"/>
                <w:vertAlign w:val="superscript"/>
                <w:lang w:eastAsia="zh-CN"/>
              </w:rPr>
              <w:t>[1</w:t>
            </w:r>
            <w:r w:rsidR="008751CF">
              <w:rPr>
                <w:rFonts w:ascii="Book Antiqua" w:hAnsi="Book Antiqua" w:cs="Arial" w:hint="eastAsia"/>
                <w:b w:val="0"/>
                <w:color w:val="000000"/>
                <w:vertAlign w:val="superscript"/>
                <w:lang w:eastAsia="zh-CN"/>
              </w:rPr>
              <w:t>2</w:t>
            </w:r>
            <w:r w:rsidR="008751CF"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2003</w:t>
            </w:r>
          </w:p>
        </w:tc>
        <w:tc>
          <w:tcPr>
            <w:tcW w:w="1262" w:type="dxa"/>
            <w:tcBorders>
              <w:left w:val="none" w:sz="0" w:space="0" w:color="auto"/>
              <w:right w:val="none" w:sz="0" w:space="0" w:color="auto"/>
            </w:tcBorders>
            <w:shd w:val="clear" w:color="auto" w:fill="auto"/>
            <w:noWrap/>
            <w:hideMark/>
          </w:tcPr>
          <w:p w14:paraId="07AF9A3B"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Japan</w:t>
            </w:r>
          </w:p>
        </w:tc>
        <w:tc>
          <w:tcPr>
            <w:tcW w:w="864" w:type="dxa"/>
            <w:tcBorders>
              <w:left w:val="none" w:sz="0" w:space="0" w:color="auto"/>
              <w:right w:val="none" w:sz="0" w:space="0" w:color="auto"/>
            </w:tcBorders>
            <w:shd w:val="clear" w:color="auto" w:fill="auto"/>
            <w:noWrap/>
            <w:hideMark/>
          </w:tcPr>
          <w:p w14:paraId="76BC7A82"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92</w:t>
            </w:r>
          </w:p>
        </w:tc>
        <w:tc>
          <w:tcPr>
            <w:tcW w:w="1189" w:type="dxa"/>
            <w:tcBorders>
              <w:left w:val="none" w:sz="0" w:space="0" w:color="auto"/>
              <w:right w:val="none" w:sz="0" w:space="0" w:color="auto"/>
            </w:tcBorders>
            <w:shd w:val="clear" w:color="auto" w:fill="auto"/>
            <w:noWrap/>
            <w:hideMark/>
          </w:tcPr>
          <w:p w14:paraId="37B4CC75"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23</w:t>
            </w:r>
          </w:p>
        </w:tc>
        <w:tc>
          <w:tcPr>
            <w:tcW w:w="1702" w:type="dxa"/>
            <w:tcBorders>
              <w:left w:val="none" w:sz="0" w:space="0" w:color="auto"/>
              <w:right w:val="none" w:sz="0" w:space="0" w:color="auto"/>
            </w:tcBorders>
            <w:shd w:val="clear" w:color="auto" w:fill="auto"/>
            <w:noWrap/>
            <w:hideMark/>
          </w:tcPr>
          <w:p w14:paraId="2E146877"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ME</w:t>
            </w:r>
          </w:p>
        </w:tc>
        <w:tc>
          <w:tcPr>
            <w:tcW w:w="1580" w:type="dxa"/>
            <w:tcBorders>
              <w:left w:val="none" w:sz="0" w:space="0" w:color="auto"/>
              <w:right w:val="none" w:sz="0" w:space="0" w:color="auto"/>
            </w:tcBorders>
            <w:shd w:val="clear" w:color="auto" w:fill="auto"/>
            <w:noWrap/>
            <w:hideMark/>
          </w:tcPr>
          <w:p w14:paraId="5FF86D67"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66.7</w:t>
            </w:r>
          </w:p>
        </w:tc>
        <w:tc>
          <w:tcPr>
            <w:tcW w:w="2061" w:type="dxa"/>
            <w:tcBorders>
              <w:left w:val="none" w:sz="0" w:space="0" w:color="auto"/>
              <w:right w:val="none" w:sz="0" w:space="0" w:color="auto"/>
            </w:tcBorders>
            <w:shd w:val="clear" w:color="auto" w:fill="auto"/>
            <w:noWrap/>
            <w:hideMark/>
          </w:tcPr>
          <w:p w14:paraId="5889EFE5"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100</w:t>
            </w:r>
          </w:p>
        </w:tc>
        <w:tc>
          <w:tcPr>
            <w:tcW w:w="879" w:type="dxa"/>
            <w:tcBorders>
              <w:left w:val="none" w:sz="0" w:space="0" w:color="auto"/>
              <w:right w:val="none" w:sz="0" w:space="0" w:color="auto"/>
            </w:tcBorders>
            <w:shd w:val="clear" w:color="auto" w:fill="auto"/>
            <w:noWrap/>
            <w:hideMark/>
          </w:tcPr>
          <w:p w14:paraId="3EC4F81D"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100</w:t>
            </w:r>
          </w:p>
        </w:tc>
        <w:tc>
          <w:tcPr>
            <w:tcW w:w="1127" w:type="dxa"/>
            <w:tcBorders>
              <w:left w:val="none" w:sz="0" w:space="0" w:color="auto"/>
              <w:right w:val="none" w:sz="0" w:space="0" w:color="auto"/>
            </w:tcBorders>
            <w:shd w:val="clear" w:color="auto" w:fill="auto"/>
            <w:noWrap/>
            <w:hideMark/>
          </w:tcPr>
          <w:p w14:paraId="256F34CC"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82.4</w:t>
            </w:r>
          </w:p>
        </w:tc>
      </w:tr>
      <w:tr w:rsidR="00A44A3A" w:rsidRPr="00A44A3A" w14:paraId="4B515E12" w14:textId="77777777" w:rsidTr="008751CF">
        <w:tc>
          <w:tcPr>
            <w:cnfStyle w:val="001000000000" w:firstRow="0" w:lastRow="0" w:firstColumn="1" w:lastColumn="0" w:oddVBand="0" w:evenVBand="0" w:oddHBand="0" w:evenHBand="0" w:firstRowFirstColumn="0" w:firstRowLastColumn="0" w:lastRowFirstColumn="0" w:lastRowLastColumn="0"/>
            <w:tcW w:w="2512" w:type="dxa"/>
            <w:shd w:val="clear" w:color="auto" w:fill="auto"/>
            <w:noWrap/>
          </w:tcPr>
          <w:p w14:paraId="3287B1BD" w14:textId="77777777" w:rsidR="00A44A3A" w:rsidRPr="00A44A3A" w:rsidRDefault="00A44A3A" w:rsidP="008751CF">
            <w:pPr>
              <w:spacing w:line="360" w:lineRule="auto"/>
              <w:jc w:val="both"/>
              <w:rPr>
                <w:rFonts w:ascii="Book Antiqua" w:eastAsia="Times New Roman" w:hAnsi="Book Antiqua" w:cs="Arial"/>
                <w:b w:val="0"/>
                <w:color w:val="000000"/>
                <w:lang w:eastAsia="pt-BR"/>
              </w:rPr>
            </w:pPr>
            <w:r w:rsidRPr="00A44A3A">
              <w:rPr>
                <w:rFonts w:ascii="Book Antiqua" w:eastAsia="Times New Roman" w:hAnsi="Book Antiqua" w:cs="Arial"/>
                <w:b w:val="0"/>
                <w:color w:val="000000"/>
                <w:lang w:eastAsia="pt-BR"/>
              </w:rPr>
              <w:t>Anagnostopoulos</w:t>
            </w:r>
            <w:r w:rsidR="008751CF" w:rsidRPr="00A44A3A">
              <w:rPr>
                <w:rFonts w:ascii="Book Antiqua" w:hAnsi="Book Antiqua" w:cs="Arial" w:hint="eastAsia"/>
                <w:b w:val="0"/>
                <w:i/>
                <w:color w:val="000000"/>
                <w:lang w:eastAsia="zh-CN"/>
              </w:rPr>
              <w:t xml:space="preserve"> et al</w:t>
            </w:r>
            <w:r w:rsidR="008751CF" w:rsidRPr="00A44A3A">
              <w:rPr>
                <w:rFonts w:ascii="Book Antiqua" w:hAnsi="Book Antiqua" w:cs="Arial" w:hint="eastAsia"/>
                <w:b w:val="0"/>
                <w:color w:val="000000"/>
                <w:vertAlign w:val="superscript"/>
                <w:lang w:eastAsia="zh-CN"/>
              </w:rPr>
              <w:t>[1</w:t>
            </w:r>
            <w:r w:rsidR="008751CF">
              <w:rPr>
                <w:rFonts w:ascii="Book Antiqua" w:hAnsi="Book Antiqua" w:cs="Arial" w:hint="eastAsia"/>
                <w:b w:val="0"/>
                <w:color w:val="000000"/>
                <w:vertAlign w:val="superscript"/>
                <w:lang w:eastAsia="zh-CN"/>
              </w:rPr>
              <w:t>0</w:t>
            </w:r>
            <w:r w:rsidR="008751CF"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2007</w:t>
            </w:r>
          </w:p>
        </w:tc>
        <w:tc>
          <w:tcPr>
            <w:tcW w:w="1262" w:type="dxa"/>
            <w:shd w:val="clear" w:color="auto" w:fill="auto"/>
            <w:noWrap/>
          </w:tcPr>
          <w:p w14:paraId="1ABA7515" w14:textId="77777777" w:rsidR="00A44A3A" w:rsidRPr="00A44A3A" w:rsidRDefault="008751CF"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U</w:t>
            </w:r>
            <w:r>
              <w:rPr>
                <w:rFonts w:ascii="Book Antiqua" w:hAnsi="Book Antiqua" w:cs="Arial" w:hint="eastAsia"/>
                <w:color w:val="000000"/>
                <w:lang w:eastAsia="zh-CN"/>
              </w:rPr>
              <w:t xml:space="preserve">nited </w:t>
            </w:r>
            <w:r w:rsidRPr="00A44A3A">
              <w:rPr>
                <w:rFonts w:ascii="Book Antiqua" w:eastAsia="Times New Roman" w:hAnsi="Book Antiqua" w:cs="Arial"/>
                <w:color w:val="000000"/>
                <w:lang w:eastAsia="pt-BR"/>
              </w:rPr>
              <w:t>K</w:t>
            </w:r>
            <w:r>
              <w:rPr>
                <w:rFonts w:ascii="Book Antiqua" w:hAnsi="Book Antiqua" w:cs="Arial" w:hint="eastAsia"/>
                <w:color w:val="000000"/>
                <w:lang w:eastAsia="zh-CN"/>
              </w:rPr>
              <w:t>ingdom</w:t>
            </w:r>
          </w:p>
        </w:tc>
        <w:tc>
          <w:tcPr>
            <w:tcW w:w="864" w:type="dxa"/>
            <w:shd w:val="clear" w:color="auto" w:fill="auto"/>
            <w:noWrap/>
          </w:tcPr>
          <w:p w14:paraId="7E2A5CCC"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95</w:t>
            </w:r>
          </w:p>
        </w:tc>
        <w:tc>
          <w:tcPr>
            <w:tcW w:w="1189" w:type="dxa"/>
            <w:shd w:val="clear" w:color="auto" w:fill="auto"/>
            <w:noWrap/>
          </w:tcPr>
          <w:p w14:paraId="3A370AD3"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64</w:t>
            </w:r>
          </w:p>
        </w:tc>
        <w:tc>
          <w:tcPr>
            <w:tcW w:w="1702" w:type="dxa"/>
            <w:shd w:val="clear" w:color="auto" w:fill="auto"/>
            <w:noWrap/>
          </w:tcPr>
          <w:p w14:paraId="6CA71F49"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ME</w:t>
            </w:r>
          </w:p>
        </w:tc>
        <w:tc>
          <w:tcPr>
            <w:tcW w:w="1580" w:type="dxa"/>
            <w:shd w:val="clear" w:color="auto" w:fill="auto"/>
            <w:noWrap/>
          </w:tcPr>
          <w:p w14:paraId="62681D2B"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 xml:space="preserve">100 </w:t>
            </w:r>
          </w:p>
        </w:tc>
        <w:tc>
          <w:tcPr>
            <w:tcW w:w="2061" w:type="dxa"/>
            <w:shd w:val="clear" w:color="auto" w:fill="auto"/>
            <w:noWrap/>
          </w:tcPr>
          <w:p w14:paraId="4F33D8F5"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92.7</w:t>
            </w:r>
          </w:p>
        </w:tc>
        <w:tc>
          <w:tcPr>
            <w:tcW w:w="879" w:type="dxa"/>
            <w:shd w:val="clear" w:color="auto" w:fill="auto"/>
            <w:noWrap/>
          </w:tcPr>
          <w:p w14:paraId="1316FCC8"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83.8</w:t>
            </w:r>
          </w:p>
        </w:tc>
        <w:tc>
          <w:tcPr>
            <w:tcW w:w="1127" w:type="dxa"/>
            <w:shd w:val="clear" w:color="auto" w:fill="auto"/>
            <w:noWrap/>
          </w:tcPr>
          <w:p w14:paraId="73EC4CF6" w14:textId="77777777" w:rsidR="00A44A3A" w:rsidRPr="008751CF"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000000"/>
                <w:lang w:eastAsia="zh-CN"/>
              </w:rPr>
            </w:pPr>
            <w:r w:rsidRPr="00A44A3A">
              <w:rPr>
                <w:rFonts w:ascii="Book Antiqua" w:eastAsia="Times New Roman" w:hAnsi="Book Antiqua" w:cs="Arial"/>
                <w:color w:val="000000"/>
                <w:lang w:eastAsia="pt-BR"/>
              </w:rPr>
              <w:t>100</w:t>
            </w:r>
          </w:p>
        </w:tc>
      </w:tr>
      <w:tr w:rsidR="00A44A3A" w:rsidRPr="00A44A3A" w14:paraId="71872476" w14:textId="77777777" w:rsidTr="0087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2" w:type="dxa"/>
            <w:tcBorders>
              <w:left w:val="none" w:sz="0" w:space="0" w:color="auto"/>
              <w:right w:val="none" w:sz="0" w:space="0" w:color="auto"/>
            </w:tcBorders>
            <w:shd w:val="clear" w:color="auto" w:fill="auto"/>
            <w:noWrap/>
          </w:tcPr>
          <w:p w14:paraId="0B92B72D" w14:textId="77777777" w:rsidR="00A44A3A" w:rsidRPr="008751CF" w:rsidRDefault="00A44A3A" w:rsidP="008751CF">
            <w:pPr>
              <w:spacing w:line="360" w:lineRule="auto"/>
              <w:jc w:val="both"/>
              <w:rPr>
                <w:rFonts w:ascii="Book Antiqua" w:hAnsi="Book Antiqua" w:cs="Arial"/>
                <w:b w:val="0"/>
                <w:color w:val="000000"/>
                <w:lang w:eastAsia="zh-CN"/>
              </w:rPr>
            </w:pPr>
            <w:r w:rsidRPr="00A44A3A">
              <w:rPr>
                <w:rFonts w:ascii="Book Antiqua" w:eastAsia="Times New Roman" w:hAnsi="Book Antiqua" w:cs="Arial"/>
                <w:b w:val="0"/>
                <w:color w:val="000000"/>
                <w:lang w:eastAsia="pt-BR"/>
              </w:rPr>
              <w:t>Yagi</w:t>
            </w:r>
            <w:r w:rsidR="008751CF" w:rsidRPr="00A44A3A">
              <w:rPr>
                <w:rFonts w:ascii="Book Antiqua" w:hAnsi="Book Antiqua" w:cs="Arial" w:hint="eastAsia"/>
                <w:b w:val="0"/>
                <w:i/>
                <w:color w:val="000000"/>
                <w:lang w:eastAsia="zh-CN"/>
              </w:rPr>
              <w:t xml:space="preserve"> et al</w:t>
            </w:r>
            <w:r w:rsidR="008751CF" w:rsidRPr="00A44A3A">
              <w:rPr>
                <w:rFonts w:ascii="Book Antiqua" w:hAnsi="Book Antiqua" w:cs="Arial" w:hint="eastAsia"/>
                <w:b w:val="0"/>
                <w:color w:val="000000"/>
                <w:vertAlign w:val="superscript"/>
                <w:lang w:eastAsia="zh-CN"/>
              </w:rPr>
              <w:t>[1</w:t>
            </w:r>
            <w:r w:rsidR="008751CF">
              <w:rPr>
                <w:rFonts w:ascii="Book Antiqua" w:hAnsi="Book Antiqua" w:cs="Arial" w:hint="eastAsia"/>
                <w:b w:val="0"/>
                <w:color w:val="000000"/>
                <w:vertAlign w:val="superscript"/>
                <w:lang w:eastAsia="zh-CN"/>
              </w:rPr>
              <w:t>7</w:t>
            </w:r>
            <w:r w:rsidR="008751CF" w:rsidRPr="00A44A3A">
              <w:rPr>
                <w:rFonts w:ascii="Book Antiqua" w:hAnsi="Book Antiqua" w:cs="Arial" w:hint="eastAsia"/>
                <w:b w:val="0"/>
                <w:color w:val="000000"/>
                <w:vertAlign w:val="superscript"/>
                <w:lang w:eastAsia="zh-CN"/>
              </w:rPr>
              <w:t>]</w:t>
            </w:r>
            <w:r w:rsidRPr="00A44A3A">
              <w:rPr>
                <w:rFonts w:ascii="Book Antiqua" w:eastAsia="Times New Roman" w:hAnsi="Book Antiqua" w:cs="Arial"/>
                <w:b w:val="0"/>
                <w:color w:val="000000"/>
                <w:lang w:eastAsia="pt-BR"/>
              </w:rPr>
              <w:t>, 201</w:t>
            </w:r>
            <w:r w:rsidR="008751CF">
              <w:rPr>
                <w:rFonts w:ascii="Book Antiqua" w:hAnsi="Book Antiqua" w:cs="Arial" w:hint="eastAsia"/>
                <w:b w:val="0"/>
                <w:color w:val="000000"/>
                <w:lang w:eastAsia="zh-CN"/>
              </w:rPr>
              <w:t>4</w:t>
            </w:r>
          </w:p>
        </w:tc>
        <w:tc>
          <w:tcPr>
            <w:tcW w:w="1262" w:type="dxa"/>
            <w:tcBorders>
              <w:left w:val="none" w:sz="0" w:space="0" w:color="auto"/>
              <w:right w:val="none" w:sz="0" w:space="0" w:color="auto"/>
            </w:tcBorders>
            <w:shd w:val="clear" w:color="auto" w:fill="auto"/>
            <w:noWrap/>
          </w:tcPr>
          <w:p w14:paraId="1689FCA3"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Japan</w:t>
            </w:r>
          </w:p>
        </w:tc>
        <w:tc>
          <w:tcPr>
            <w:tcW w:w="864" w:type="dxa"/>
            <w:tcBorders>
              <w:left w:val="none" w:sz="0" w:space="0" w:color="auto"/>
              <w:right w:val="none" w:sz="0" w:space="0" w:color="auto"/>
            </w:tcBorders>
            <w:shd w:val="clear" w:color="auto" w:fill="auto"/>
            <w:noWrap/>
          </w:tcPr>
          <w:p w14:paraId="46ADB109"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49</w:t>
            </w:r>
          </w:p>
        </w:tc>
        <w:tc>
          <w:tcPr>
            <w:tcW w:w="1189" w:type="dxa"/>
            <w:tcBorders>
              <w:left w:val="none" w:sz="0" w:space="0" w:color="auto"/>
              <w:right w:val="none" w:sz="0" w:space="0" w:color="auto"/>
            </w:tcBorders>
            <w:shd w:val="clear" w:color="auto" w:fill="auto"/>
            <w:noWrap/>
          </w:tcPr>
          <w:p w14:paraId="106D8C7A"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30</w:t>
            </w:r>
          </w:p>
        </w:tc>
        <w:tc>
          <w:tcPr>
            <w:tcW w:w="1702" w:type="dxa"/>
            <w:tcBorders>
              <w:left w:val="none" w:sz="0" w:space="0" w:color="auto"/>
              <w:right w:val="none" w:sz="0" w:space="0" w:color="auto"/>
            </w:tcBorders>
            <w:shd w:val="clear" w:color="auto" w:fill="auto"/>
            <w:noWrap/>
          </w:tcPr>
          <w:p w14:paraId="55B2CE81"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ME</w:t>
            </w:r>
            <w:r w:rsidR="008751CF">
              <w:rPr>
                <w:rFonts w:ascii="Book Antiqua" w:hAnsi="Book Antiqua" w:cs="Arial" w:hint="eastAsia"/>
                <w:color w:val="000000"/>
                <w:lang w:eastAsia="zh-CN"/>
              </w:rPr>
              <w:t xml:space="preserve"> </w:t>
            </w:r>
            <w:r w:rsidRPr="00A44A3A">
              <w:rPr>
                <w:rFonts w:ascii="Book Antiqua" w:eastAsia="Times New Roman" w:hAnsi="Book Antiqua" w:cs="Arial"/>
                <w:color w:val="000000"/>
                <w:lang w:eastAsia="pt-BR"/>
              </w:rPr>
              <w:t>+</w:t>
            </w:r>
            <w:r w:rsidR="008751CF">
              <w:rPr>
                <w:rFonts w:ascii="Book Antiqua" w:hAnsi="Book Antiqua" w:cs="Arial" w:hint="eastAsia"/>
                <w:color w:val="000000"/>
                <w:lang w:eastAsia="zh-CN"/>
              </w:rPr>
              <w:t xml:space="preserve"> </w:t>
            </w:r>
            <w:r w:rsidRPr="00A44A3A">
              <w:rPr>
                <w:rFonts w:ascii="Book Antiqua" w:eastAsia="Times New Roman" w:hAnsi="Book Antiqua" w:cs="Arial"/>
                <w:color w:val="000000"/>
                <w:lang w:eastAsia="pt-BR"/>
              </w:rPr>
              <w:t>NBI</w:t>
            </w:r>
          </w:p>
        </w:tc>
        <w:tc>
          <w:tcPr>
            <w:tcW w:w="1580" w:type="dxa"/>
            <w:tcBorders>
              <w:left w:val="none" w:sz="0" w:space="0" w:color="auto"/>
              <w:right w:val="none" w:sz="0" w:space="0" w:color="auto"/>
            </w:tcBorders>
            <w:shd w:val="clear" w:color="auto" w:fill="auto"/>
            <w:noWrap/>
          </w:tcPr>
          <w:p w14:paraId="47A90ED1"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91</w:t>
            </w:r>
          </w:p>
        </w:tc>
        <w:tc>
          <w:tcPr>
            <w:tcW w:w="2061" w:type="dxa"/>
            <w:tcBorders>
              <w:left w:val="none" w:sz="0" w:space="0" w:color="auto"/>
              <w:right w:val="none" w:sz="0" w:space="0" w:color="auto"/>
            </w:tcBorders>
            <w:shd w:val="clear" w:color="auto" w:fill="auto"/>
            <w:noWrap/>
          </w:tcPr>
          <w:p w14:paraId="3BAA4D9B"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83</w:t>
            </w:r>
          </w:p>
        </w:tc>
        <w:tc>
          <w:tcPr>
            <w:tcW w:w="879" w:type="dxa"/>
            <w:tcBorders>
              <w:left w:val="none" w:sz="0" w:space="0" w:color="auto"/>
              <w:right w:val="none" w:sz="0" w:space="0" w:color="auto"/>
            </w:tcBorders>
            <w:shd w:val="clear" w:color="auto" w:fill="auto"/>
            <w:noWrap/>
          </w:tcPr>
          <w:p w14:paraId="0F6FF972"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88</w:t>
            </w:r>
          </w:p>
        </w:tc>
        <w:tc>
          <w:tcPr>
            <w:tcW w:w="1127" w:type="dxa"/>
            <w:tcBorders>
              <w:left w:val="none" w:sz="0" w:space="0" w:color="auto"/>
              <w:right w:val="none" w:sz="0" w:space="0" w:color="auto"/>
            </w:tcBorders>
            <w:shd w:val="clear" w:color="auto" w:fill="auto"/>
            <w:noWrap/>
          </w:tcPr>
          <w:p w14:paraId="55C13E7D" w14:textId="77777777" w:rsidR="00A44A3A" w:rsidRPr="00A44A3A" w:rsidRDefault="00A44A3A" w:rsidP="00A44A3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86</w:t>
            </w:r>
          </w:p>
        </w:tc>
      </w:tr>
      <w:tr w:rsidR="00A44A3A" w:rsidRPr="00A44A3A" w14:paraId="07F3E1A5" w14:textId="77777777" w:rsidTr="008751CF">
        <w:tc>
          <w:tcPr>
            <w:cnfStyle w:val="001000000000" w:firstRow="0" w:lastRow="0" w:firstColumn="1" w:lastColumn="0" w:oddVBand="0" w:evenVBand="0" w:oddHBand="0" w:evenHBand="0" w:firstRowFirstColumn="0" w:firstRowLastColumn="0" w:lastRowFirstColumn="0" w:lastRowLastColumn="0"/>
            <w:tcW w:w="2512" w:type="dxa"/>
            <w:tcBorders>
              <w:bottom w:val="single" w:sz="4" w:space="0" w:color="auto"/>
            </w:tcBorders>
            <w:shd w:val="clear" w:color="auto" w:fill="auto"/>
            <w:noWrap/>
          </w:tcPr>
          <w:p w14:paraId="688EC803" w14:textId="77777777" w:rsidR="00A44A3A" w:rsidRPr="00A44A3A" w:rsidRDefault="00A44A3A" w:rsidP="00A44A3A">
            <w:pPr>
              <w:spacing w:line="360" w:lineRule="auto"/>
              <w:jc w:val="both"/>
              <w:rPr>
                <w:rFonts w:ascii="Book Antiqua" w:eastAsia="Times New Roman" w:hAnsi="Book Antiqua" w:cs="Arial"/>
                <w:b w:val="0"/>
                <w:color w:val="000000"/>
                <w:lang w:eastAsia="pt-BR"/>
              </w:rPr>
            </w:pPr>
            <w:r w:rsidRPr="00A44A3A">
              <w:rPr>
                <w:rFonts w:ascii="Book Antiqua" w:eastAsia="Times New Roman" w:hAnsi="Book Antiqua" w:cs="Arial"/>
                <w:b w:val="0"/>
                <w:color w:val="000000"/>
                <w:lang w:eastAsia="pt-BR"/>
              </w:rPr>
              <w:t>This study</w:t>
            </w:r>
          </w:p>
        </w:tc>
        <w:tc>
          <w:tcPr>
            <w:tcW w:w="1262" w:type="dxa"/>
            <w:tcBorders>
              <w:bottom w:val="single" w:sz="4" w:space="0" w:color="auto"/>
            </w:tcBorders>
            <w:shd w:val="clear" w:color="auto" w:fill="auto"/>
            <w:noWrap/>
          </w:tcPr>
          <w:p w14:paraId="489C12C0"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Brazil</w:t>
            </w:r>
          </w:p>
        </w:tc>
        <w:tc>
          <w:tcPr>
            <w:tcW w:w="864" w:type="dxa"/>
            <w:tcBorders>
              <w:bottom w:val="single" w:sz="4" w:space="0" w:color="auto"/>
            </w:tcBorders>
            <w:shd w:val="clear" w:color="auto" w:fill="auto"/>
            <w:noWrap/>
          </w:tcPr>
          <w:p w14:paraId="26882CAA"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187</w:t>
            </w:r>
          </w:p>
        </w:tc>
        <w:tc>
          <w:tcPr>
            <w:tcW w:w="1189" w:type="dxa"/>
            <w:tcBorders>
              <w:bottom w:val="single" w:sz="4" w:space="0" w:color="auto"/>
            </w:tcBorders>
            <w:shd w:val="clear" w:color="auto" w:fill="auto"/>
            <w:noWrap/>
          </w:tcPr>
          <w:p w14:paraId="51263239"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105</w:t>
            </w:r>
          </w:p>
        </w:tc>
        <w:tc>
          <w:tcPr>
            <w:tcW w:w="1702" w:type="dxa"/>
            <w:tcBorders>
              <w:bottom w:val="single" w:sz="4" w:space="0" w:color="auto"/>
            </w:tcBorders>
            <w:shd w:val="clear" w:color="auto" w:fill="auto"/>
            <w:noWrap/>
          </w:tcPr>
          <w:p w14:paraId="4161A4F3"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NF</w:t>
            </w:r>
          </w:p>
        </w:tc>
        <w:tc>
          <w:tcPr>
            <w:tcW w:w="1580" w:type="dxa"/>
            <w:tcBorders>
              <w:bottom w:val="single" w:sz="4" w:space="0" w:color="auto"/>
            </w:tcBorders>
            <w:shd w:val="clear" w:color="auto" w:fill="auto"/>
            <w:noWrap/>
          </w:tcPr>
          <w:p w14:paraId="5A01DBDD"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87.2</w:t>
            </w:r>
          </w:p>
        </w:tc>
        <w:tc>
          <w:tcPr>
            <w:tcW w:w="2061" w:type="dxa"/>
            <w:tcBorders>
              <w:bottom w:val="single" w:sz="4" w:space="0" w:color="auto"/>
            </w:tcBorders>
            <w:shd w:val="clear" w:color="auto" w:fill="auto"/>
            <w:noWrap/>
          </w:tcPr>
          <w:p w14:paraId="145C821B"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70.7</w:t>
            </w:r>
          </w:p>
        </w:tc>
        <w:tc>
          <w:tcPr>
            <w:tcW w:w="879" w:type="dxa"/>
            <w:tcBorders>
              <w:bottom w:val="single" w:sz="4" w:space="0" w:color="auto"/>
            </w:tcBorders>
            <w:shd w:val="clear" w:color="auto" w:fill="auto"/>
            <w:noWrap/>
          </w:tcPr>
          <w:p w14:paraId="3BF810F6"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50.0</w:t>
            </w:r>
          </w:p>
        </w:tc>
        <w:tc>
          <w:tcPr>
            <w:tcW w:w="1127" w:type="dxa"/>
            <w:tcBorders>
              <w:bottom w:val="single" w:sz="4" w:space="0" w:color="auto"/>
            </w:tcBorders>
            <w:shd w:val="clear" w:color="auto" w:fill="auto"/>
            <w:noWrap/>
          </w:tcPr>
          <w:p w14:paraId="36AF8E53" w14:textId="77777777" w:rsidR="00A44A3A" w:rsidRPr="00A44A3A" w:rsidRDefault="00A44A3A" w:rsidP="00A44A3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000000"/>
                <w:lang w:eastAsia="pt-BR"/>
              </w:rPr>
            </w:pPr>
            <w:r w:rsidRPr="00A44A3A">
              <w:rPr>
                <w:rFonts w:ascii="Book Antiqua" w:eastAsia="Times New Roman" w:hAnsi="Book Antiqua" w:cs="Arial"/>
                <w:color w:val="000000"/>
                <w:lang w:eastAsia="pt-BR"/>
              </w:rPr>
              <w:t>94.3</w:t>
            </w:r>
          </w:p>
        </w:tc>
      </w:tr>
    </w:tbl>
    <w:p w14:paraId="3224221A" w14:textId="77777777" w:rsidR="00A44A3A" w:rsidRPr="008751CF" w:rsidRDefault="008751CF">
      <w:pPr>
        <w:spacing w:line="360" w:lineRule="auto"/>
        <w:jc w:val="both"/>
        <w:rPr>
          <w:rFonts w:ascii="Book Antiqua" w:hAnsi="Book Antiqua"/>
          <w:lang w:eastAsia="zh-CN"/>
        </w:rPr>
      </w:pPr>
      <w:r w:rsidRPr="008751CF">
        <w:rPr>
          <w:rFonts w:ascii="Book Antiqua" w:hAnsi="Book Antiqua"/>
          <w:lang w:eastAsia="zh-CN"/>
        </w:rPr>
        <w:t>RAC</w:t>
      </w:r>
      <w:r>
        <w:rPr>
          <w:rFonts w:ascii="Book Antiqua" w:hAnsi="Book Antiqua" w:hint="eastAsia"/>
          <w:lang w:eastAsia="zh-CN"/>
        </w:rPr>
        <w:t>:</w:t>
      </w:r>
      <w:r w:rsidRPr="008751CF">
        <w:rPr>
          <w:rFonts w:ascii="Book Antiqua" w:hAnsi="Book Antiqua"/>
          <w:lang w:eastAsia="zh-CN"/>
        </w:rPr>
        <w:t xml:space="preserve"> </w:t>
      </w:r>
      <w:r>
        <w:rPr>
          <w:rFonts w:ascii="Book Antiqua" w:hAnsi="Book Antiqua" w:hint="eastAsia"/>
          <w:lang w:eastAsia="zh-CN"/>
        </w:rPr>
        <w:t>R</w:t>
      </w:r>
      <w:r w:rsidRPr="008751CF">
        <w:rPr>
          <w:rFonts w:ascii="Book Antiqua" w:hAnsi="Book Antiqua"/>
          <w:lang w:eastAsia="zh-CN"/>
        </w:rPr>
        <w:t>egular arrangement of collecting venules; S-HD</w:t>
      </w:r>
      <w:r>
        <w:rPr>
          <w:rFonts w:ascii="Book Antiqua" w:hAnsi="Book Antiqua" w:hint="eastAsia"/>
          <w:lang w:eastAsia="zh-CN"/>
        </w:rPr>
        <w:t>:</w:t>
      </w:r>
      <w:r w:rsidRPr="008751CF">
        <w:rPr>
          <w:rFonts w:ascii="Book Antiqua" w:hAnsi="Book Antiqua"/>
          <w:lang w:eastAsia="zh-CN"/>
        </w:rPr>
        <w:t xml:space="preserve"> </w:t>
      </w:r>
      <w:r>
        <w:rPr>
          <w:rFonts w:ascii="Book Antiqua" w:hAnsi="Book Antiqua" w:hint="eastAsia"/>
          <w:lang w:eastAsia="zh-CN"/>
        </w:rPr>
        <w:t>S</w:t>
      </w:r>
      <w:r w:rsidRPr="008751CF">
        <w:rPr>
          <w:rFonts w:ascii="Book Antiqua" w:hAnsi="Book Antiqua"/>
          <w:lang w:eastAsia="zh-CN"/>
        </w:rPr>
        <w:t>tandard high definition; ME</w:t>
      </w:r>
      <w:r>
        <w:rPr>
          <w:rFonts w:ascii="Book Antiqua" w:hAnsi="Book Antiqua" w:hint="eastAsia"/>
          <w:lang w:eastAsia="zh-CN"/>
        </w:rPr>
        <w:t>:</w:t>
      </w:r>
      <w:r w:rsidRPr="008751CF">
        <w:rPr>
          <w:rFonts w:ascii="Book Antiqua" w:hAnsi="Book Antiqua"/>
          <w:lang w:eastAsia="zh-CN"/>
        </w:rPr>
        <w:t xml:space="preserve"> </w:t>
      </w:r>
      <w:r>
        <w:rPr>
          <w:rFonts w:ascii="Book Antiqua" w:hAnsi="Book Antiqua" w:hint="eastAsia"/>
          <w:lang w:eastAsia="zh-CN"/>
        </w:rPr>
        <w:t>M</w:t>
      </w:r>
      <w:r w:rsidRPr="008751CF">
        <w:rPr>
          <w:rFonts w:ascii="Book Antiqua" w:hAnsi="Book Antiqua"/>
          <w:lang w:eastAsia="zh-CN"/>
        </w:rPr>
        <w:t>agnification endoscopy; SD</w:t>
      </w:r>
      <w:r>
        <w:rPr>
          <w:rFonts w:ascii="Book Antiqua" w:hAnsi="Book Antiqua" w:hint="eastAsia"/>
          <w:lang w:eastAsia="zh-CN"/>
        </w:rPr>
        <w:t>:</w:t>
      </w:r>
      <w:r w:rsidRPr="008751CF">
        <w:rPr>
          <w:rFonts w:ascii="Book Antiqua" w:hAnsi="Book Antiqua"/>
          <w:lang w:eastAsia="zh-CN"/>
        </w:rPr>
        <w:t xml:space="preserve"> </w:t>
      </w:r>
      <w:r>
        <w:rPr>
          <w:rFonts w:ascii="Book Antiqua" w:hAnsi="Book Antiqua" w:hint="eastAsia"/>
          <w:lang w:eastAsia="zh-CN"/>
        </w:rPr>
        <w:t>S</w:t>
      </w:r>
      <w:r w:rsidRPr="008751CF">
        <w:rPr>
          <w:rFonts w:ascii="Book Antiqua" w:hAnsi="Book Antiqua"/>
          <w:lang w:eastAsia="zh-CN"/>
        </w:rPr>
        <w:t>tandard definition; NF</w:t>
      </w:r>
      <w:r>
        <w:rPr>
          <w:rFonts w:ascii="Book Antiqua" w:hAnsi="Book Antiqua" w:hint="eastAsia"/>
          <w:lang w:eastAsia="zh-CN"/>
        </w:rPr>
        <w:t>:</w:t>
      </w:r>
      <w:r w:rsidRPr="008751CF">
        <w:rPr>
          <w:rFonts w:ascii="Book Antiqua" w:hAnsi="Book Antiqua"/>
          <w:lang w:eastAsia="zh-CN"/>
        </w:rPr>
        <w:t xml:space="preserve"> </w:t>
      </w:r>
      <w:r>
        <w:rPr>
          <w:rFonts w:ascii="Book Antiqua" w:hAnsi="Book Antiqua" w:hint="eastAsia"/>
          <w:lang w:eastAsia="zh-CN"/>
        </w:rPr>
        <w:t>N</w:t>
      </w:r>
      <w:r w:rsidRPr="008751CF">
        <w:rPr>
          <w:rFonts w:ascii="Book Antiqua" w:hAnsi="Book Antiqua"/>
          <w:lang w:eastAsia="zh-CN"/>
        </w:rPr>
        <w:t>ear focus; PPV</w:t>
      </w:r>
      <w:r>
        <w:rPr>
          <w:rFonts w:ascii="Book Antiqua" w:hAnsi="Book Antiqua" w:hint="eastAsia"/>
          <w:lang w:eastAsia="zh-CN"/>
        </w:rPr>
        <w:t>:</w:t>
      </w:r>
      <w:r w:rsidRPr="008751CF">
        <w:rPr>
          <w:rFonts w:ascii="Book Antiqua" w:hAnsi="Book Antiqua"/>
          <w:lang w:eastAsia="zh-CN"/>
        </w:rPr>
        <w:t xml:space="preserve"> </w:t>
      </w:r>
      <w:r>
        <w:rPr>
          <w:rFonts w:ascii="Book Antiqua" w:hAnsi="Book Antiqua" w:hint="eastAsia"/>
          <w:lang w:eastAsia="zh-CN"/>
        </w:rPr>
        <w:t>P</w:t>
      </w:r>
      <w:r w:rsidRPr="008751CF">
        <w:rPr>
          <w:rFonts w:ascii="Book Antiqua" w:hAnsi="Book Antiqua"/>
          <w:lang w:eastAsia="zh-CN"/>
        </w:rPr>
        <w:t>ositive predictive value; NPV</w:t>
      </w:r>
      <w:r>
        <w:rPr>
          <w:rFonts w:ascii="Book Antiqua" w:hAnsi="Book Antiqua" w:hint="eastAsia"/>
          <w:lang w:eastAsia="zh-CN"/>
        </w:rPr>
        <w:t>:</w:t>
      </w:r>
      <w:r w:rsidRPr="008751CF">
        <w:rPr>
          <w:rFonts w:ascii="Book Antiqua" w:hAnsi="Book Antiqua"/>
          <w:lang w:eastAsia="zh-CN"/>
        </w:rPr>
        <w:t xml:space="preserve"> </w:t>
      </w:r>
      <w:r>
        <w:rPr>
          <w:rFonts w:ascii="Book Antiqua" w:hAnsi="Book Antiqua" w:hint="eastAsia"/>
          <w:lang w:eastAsia="zh-CN"/>
        </w:rPr>
        <w:t>N</w:t>
      </w:r>
      <w:r w:rsidRPr="008751CF">
        <w:rPr>
          <w:rFonts w:ascii="Book Antiqua" w:hAnsi="Book Antiqua"/>
          <w:lang w:eastAsia="zh-CN"/>
        </w:rPr>
        <w:t>egative predictive value</w:t>
      </w:r>
      <w:r>
        <w:rPr>
          <w:rFonts w:ascii="Book Antiqua" w:hAnsi="Book Antiqua" w:hint="eastAsia"/>
          <w:lang w:eastAsia="zh-CN"/>
        </w:rPr>
        <w:t>.</w:t>
      </w:r>
    </w:p>
    <w:sectPr w:rsidR="00A44A3A" w:rsidRPr="008751CF" w:rsidSect="008369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1EC24" w14:textId="77777777" w:rsidR="00B75BD4" w:rsidRDefault="00B75BD4" w:rsidP="00997E5B">
      <w:r>
        <w:separator/>
      </w:r>
    </w:p>
  </w:endnote>
  <w:endnote w:type="continuationSeparator" w:id="0">
    <w:p w14:paraId="372563E5" w14:textId="77777777" w:rsidR="00B75BD4" w:rsidRDefault="00B75BD4" w:rsidP="0099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951093"/>
      <w:docPartObj>
        <w:docPartGallery w:val="Page Numbers (Bottom of Page)"/>
        <w:docPartUnique/>
      </w:docPartObj>
    </w:sdtPr>
    <w:sdtEndPr>
      <w:rPr>
        <w:rFonts w:ascii="Book Antiqua" w:hAnsi="Book Antiqua"/>
        <w:sz w:val="24"/>
        <w:szCs w:val="24"/>
      </w:rPr>
    </w:sdtEndPr>
    <w:sdtContent>
      <w:sdt>
        <w:sdtPr>
          <w:id w:val="1196121069"/>
          <w:docPartObj>
            <w:docPartGallery w:val="Page Numbers (Top of Page)"/>
            <w:docPartUnique/>
          </w:docPartObj>
        </w:sdtPr>
        <w:sdtEndPr>
          <w:rPr>
            <w:rFonts w:ascii="Book Antiqua" w:hAnsi="Book Antiqua"/>
            <w:sz w:val="24"/>
            <w:szCs w:val="24"/>
          </w:rPr>
        </w:sdtEndPr>
        <w:sdtContent>
          <w:p w14:paraId="282C8245" w14:textId="77777777" w:rsidR="00997E5B" w:rsidRPr="00997E5B" w:rsidRDefault="00997E5B" w:rsidP="00997E5B">
            <w:pPr>
              <w:pStyle w:val="a7"/>
              <w:jc w:val="right"/>
              <w:rPr>
                <w:rFonts w:ascii="Book Antiqua" w:hAnsi="Book Antiqua"/>
                <w:sz w:val="24"/>
                <w:szCs w:val="24"/>
              </w:rPr>
            </w:pPr>
            <w:r w:rsidRPr="00997E5B">
              <w:rPr>
                <w:rFonts w:ascii="Book Antiqua" w:hAnsi="Book Antiqua"/>
                <w:sz w:val="24"/>
                <w:szCs w:val="24"/>
                <w:lang w:val="zh-CN" w:eastAsia="zh-CN"/>
              </w:rPr>
              <w:t xml:space="preserve"> </w:t>
            </w:r>
            <w:r w:rsidRPr="00997E5B">
              <w:rPr>
                <w:rFonts w:ascii="Book Antiqua" w:hAnsi="Book Antiqua"/>
                <w:bCs/>
                <w:sz w:val="24"/>
                <w:szCs w:val="24"/>
              </w:rPr>
              <w:fldChar w:fldCharType="begin"/>
            </w:r>
            <w:r w:rsidRPr="00997E5B">
              <w:rPr>
                <w:rFonts w:ascii="Book Antiqua" w:hAnsi="Book Antiqua"/>
                <w:bCs/>
                <w:sz w:val="24"/>
                <w:szCs w:val="24"/>
              </w:rPr>
              <w:instrText>PAGE</w:instrText>
            </w:r>
            <w:r w:rsidRPr="00997E5B">
              <w:rPr>
                <w:rFonts w:ascii="Book Antiqua" w:hAnsi="Book Antiqua"/>
                <w:bCs/>
                <w:sz w:val="24"/>
                <w:szCs w:val="24"/>
              </w:rPr>
              <w:fldChar w:fldCharType="separate"/>
            </w:r>
            <w:r w:rsidR="005C21F1">
              <w:rPr>
                <w:rFonts w:ascii="Book Antiqua" w:hAnsi="Book Antiqua"/>
                <w:bCs/>
                <w:noProof/>
                <w:sz w:val="24"/>
                <w:szCs w:val="24"/>
              </w:rPr>
              <w:t>1</w:t>
            </w:r>
            <w:r w:rsidRPr="00997E5B">
              <w:rPr>
                <w:rFonts w:ascii="Book Antiqua" w:hAnsi="Book Antiqua"/>
                <w:bCs/>
                <w:sz w:val="24"/>
                <w:szCs w:val="24"/>
              </w:rPr>
              <w:fldChar w:fldCharType="end"/>
            </w:r>
            <w:r w:rsidRPr="00997E5B">
              <w:rPr>
                <w:rFonts w:ascii="Book Antiqua" w:hAnsi="Book Antiqua"/>
                <w:sz w:val="24"/>
                <w:szCs w:val="24"/>
                <w:lang w:val="zh-CN" w:eastAsia="zh-CN"/>
              </w:rPr>
              <w:t xml:space="preserve"> / </w:t>
            </w:r>
            <w:r w:rsidRPr="00997E5B">
              <w:rPr>
                <w:rFonts w:ascii="Book Antiqua" w:hAnsi="Book Antiqua"/>
                <w:bCs/>
                <w:sz w:val="24"/>
                <w:szCs w:val="24"/>
              </w:rPr>
              <w:fldChar w:fldCharType="begin"/>
            </w:r>
            <w:r w:rsidRPr="00997E5B">
              <w:rPr>
                <w:rFonts w:ascii="Book Antiqua" w:hAnsi="Book Antiqua"/>
                <w:bCs/>
                <w:sz w:val="24"/>
                <w:szCs w:val="24"/>
              </w:rPr>
              <w:instrText>NUMPAGES</w:instrText>
            </w:r>
            <w:r w:rsidRPr="00997E5B">
              <w:rPr>
                <w:rFonts w:ascii="Book Antiqua" w:hAnsi="Book Antiqua"/>
                <w:bCs/>
                <w:sz w:val="24"/>
                <w:szCs w:val="24"/>
              </w:rPr>
              <w:fldChar w:fldCharType="separate"/>
            </w:r>
            <w:r w:rsidR="005C21F1">
              <w:rPr>
                <w:rFonts w:ascii="Book Antiqua" w:hAnsi="Book Antiqua"/>
                <w:bCs/>
                <w:noProof/>
                <w:sz w:val="24"/>
                <w:szCs w:val="24"/>
              </w:rPr>
              <w:t>30</w:t>
            </w:r>
            <w:r w:rsidRPr="00997E5B">
              <w:rPr>
                <w:rFonts w:ascii="Book Antiqua" w:hAnsi="Book Antiqua"/>
                <w:bCs/>
                <w:sz w:val="24"/>
                <w:szCs w:val="24"/>
              </w:rPr>
              <w:fldChar w:fldCharType="end"/>
            </w:r>
          </w:p>
        </w:sdtContent>
      </w:sdt>
    </w:sdtContent>
  </w:sdt>
  <w:p w14:paraId="4E8E50D4" w14:textId="77777777" w:rsidR="00997E5B" w:rsidRPr="00997E5B" w:rsidRDefault="00997E5B" w:rsidP="00997E5B">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3F5A" w14:textId="77777777" w:rsidR="00B75BD4" w:rsidRDefault="00B75BD4" w:rsidP="00997E5B">
      <w:r>
        <w:separator/>
      </w:r>
    </w:p>
  </w:footnote>
  <w:footnote w:type="continuationSeparator" w:id="0">
    <w:p w14:paraId="3E6F4767" w14:textId="77777777" w:rsidR="00B75BD4" w:rsidRDefault="00B75BD4" w:rsidP="00997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08E6"/>
    <w:rsid w:val="0015032F"/>
    <w:rsid w:val="003E7021"/>
    <w:rsid w:val="00413CBF"/>
    <w:rsid w:val="00417D04"/>
    <w:rsid w:val="004467FC"/>
    <w:rsid w:val="00485155"/>
    <w:rsid w:val="00506A0D"/>
    <w:rsid w:val="005B4D8C"/>
    <w:rsid w:val="005C21F1"/>
    <w:rsid w:val="00607594"/>
    <w:rsid w:val="007C70DF"/>
    <w:rsid w:val="007F4CE1"/>
    <w:rsid w:val="008369E9"/>
    <w:rsid w:val="008751CF"/>
    <w:rsid w:val="009514BC"/>
    <w:rsid w:val="00997E5B"/>
    <w:rsid w:val="009D61BC"/>
    <w:rsid w:val="00A44A3A"/>
    <w:rsid w:val="00A77B3E"/>
    <w:rsid w:val="00AE5A94"/>
    <w:rsid w:val="00AF4330"/>
    <w:rsid w:val="00B611A8"/>
    <w:rsid w:val="00B75BD4"/>
    <w:rsid w:val="00C54B92"/>
    <w:rsid w:val="00C87AB7"/>
    <w:rsid w:val="00CA2A55"/>
    <w:rsid w:val="00CA3B71"/>
    <w:rsid w:val="00D40258"/>
    <w:rsid w:val="00D616DD"/>
    <w:rsid w:val="00DB21D0"/>
    <w:rsid w:val="00DD5E67"/>
    <w:rsid w:val="00E836AB"/>
    <w:rsid w:val="00EB614C"/>
    <w:rsid w:val="00F95B68"/>
    <w:rsid w:val="00FC0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829B2"/>
  <w15:docId w15:val="{582FCBCC-DC62-4108-A458-6FFE29C5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54B92"/>
    <w:rPr>
      <w:sz w:val="18"/>
      <w:szCs w:val="18"/>
    </w:rPr>
  </w:style>
  <w:style w:type="character" w:customStyle="1" w:styleId="a4">
    <w:name w:val="批注框文本 字符"/>
    <w:basedOn w:val="a0"/>
    <w:link w:val="a3"/>
    <w:rsid w:val="00C54B92"/>
    <w:rPr>
      <w:sz w:val="18"/>
      <w:szCs w:val="18"/>
    </w:rPr>
  </w:style>
  <w:style w:type="table" w:styleId="-5">
    <w:name w:val="Light Shading Accent 5"/>
    <w:basedOn w:val="a1"/>
    <w:uiPriority w:val="60"/>
    <w:rsid w:val="00B611A8"/>
    <w:rPr>
      <w:rFonts w:asciiTheme="minorHAnsi" w:hAnsiTheme="minorHAnsi" w:cstheme="minorBidi"/>
      <w:color w:val="31849B" w:themeColor="accent5" w:themeShade="BF"/>
      <w:sz w:val="22"/>
      <w:szCs w:val="22"/>
      <w:lang w:val="pt-BR"/>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List Accent 5"/>
    <w:basedOn w:val="a1"/>
    <w:uiPriority w:val="61"/>
    <w:rsid w:val="009D61BC"/>
    <w:rPr>
      <w:rFonts w:asciiTheme="minorHAnsi" w:hAnsiTheme="minorHAnsi" w:cstheme="minorBidi"/>
      <w:sz w:val="22"/>
      <w:szCs w:val="22"/>
      <w:lang w:val="pt-B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3">
    <w:name w:val="Light Shading Accent 3"/>
    <w:basedOn w:val="a1"/>
    <w:uiPriority w:val="60"/>
    <w:rsid w:val="00A44A3A"/>
    <w:rPr>
      <w:rFonts w:asciiTheme="minorHAnsi" w:hAnsiTheme="minorHAnsi" w:cstheme="minorBidi"/>
      <w:color w:val="76923C" w:themeColor="accent3" w:themeShade="BF"/>
      <w:sz w:val="22"/>
      <w:szCs w:val="22"/>
      <w:lang w:val="pt-BR"/>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5">
    <w:name w:val="header"/>
    <w:basedOn w:val="a"/>
    <w:link w:val="a6"/>
    <w:rsid w:val="00997E5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97E5B"/>
    <w:rPr>
      <w:sz w:val="18"/>
      <w:szCs w:val="18"/>
    </w:rPr>
  </w:style>
  <w:style w:type="paragraph" w:styleId="a7">
    <w:name w:val="footer"/>
    <w:basedOn w:val="a"/>
    <w:link w:val="a8"/>
    <w:uiPriority w:val="99"/>
    <w:rsid w:val="00997E5B"/>
    <w:pPr>
      <w:tabs>
        <w:tab w:val="center" w:pos="4153"/>
        <w:tab w:val="right" w:pos="8306"/>
      </w:tabs>
      <w:snapToGrid w:val="0"/>
    </w:pPr>
    <w:rPr>
      <w:sz w:val="18"/>
      <w:szCs w:val="18"/>
    </w:rPr>
  </w:style>
  <w:style w:type="character" w:customStyle="1" w:styleId="a8">
    <w:name w:val="页脚 字符"/>
    <w:basedOn w:val="a0"/>
    <w:link w:val="a7"/>
    <w:uiPriority w:val="99"/>
    <w:rsid w:val="00997E5B"/>
    <w:rPr>
      <w:sz w:val="18"/>
      <w:szCs w:val="18"/>
    </w:rPr>
  </w:style>
  <w:style w:type="paragraph" w:styleId="a9">
    <w:name w:val="Revision"/>
    <w:hidden/>
    <w:uiPriority w:val="99"/>
    <w:semiHidden/>
    <w:rsid w:val="00D616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5930</Words>
  <Characters>33806</Characters>
  <Application>Microsoft Office Word</Application>
  <DocSecurity>0</DocSecurity>
  <Lines>281</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2021-09-14T05:55:00Z</dcterms:created>
  <dcterms:modified xsi:type="dcterms:W3CDTF">2021-09-14T05:55:00Z</dcterms:modified>
</cp:coreProperties>
</file>