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CF533" w14:textId="77777777" w:rsidR="00A77B3E" w:rsidRDefault="008C7D61">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Nephrology</w:t>
      </w:r>
    </w:p>
    <w:p w14:paraId="5B57830A" w14:textId="77777777" w:rsidR="00A77B3E" w:rsidRDefault="008C7D61">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66128</w:t>
      </w:r>
    </w:p>
    <w:p w14:paraId="474AFB7C" w14:textId="77777777" w:rsidR="00A77B3E" w:rsidRDefault="008C7D61">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SYSTEMATIC REVIEWS</w:t>
      </w:r>
    </w:p>
    <w:p w14:paraId="229EB09F" w14:textId="77777777" w:rsidR="00A77B3E" w:rsidRDefault="00A77B3E">
      <w:pPr>
        <w:spacing w:line="360" w:lineRule="auto"/>
        <w:jc w:val="both"/>
      </w:pPr>
    </w:p>
    <w:p w14:paraId="3CEA7ECE" w14:textId="77777777" w:rsidR="00A77B3E" w:rsidRDefault="008C7D61">
      <w:pPr>
        <w:spacing w:line="360" w:lineRule="auto"/>
        <w:jc w:val="both"/>
      </w:pPr>
      <w:r>
        <w:rPr>
          <w:rFonts w:ascii="Book Antiqua" w:eastAsia="Book Antiqua" w:hAnsi="Book Antiqua" w:cs="Book Antiqua"/>
          <w:b/>
          <w:bCs/>
          <w:color w:val="000000"/>
        </w:rPr>
        <w:t>Prediction of mortality among patients with chronic kidney disease: A systematic review</w:t>
      </w:r>
    </w:p>
    <w:p w14:paraId="0B0F83C6" w14:textId="77777777" w:rsidR="00A77B3E" w:rsidRDefault="00A77B3E">
      <w:pPr>
        <w:spacing w:line="360" w:lineRule="auto"/>
        <w:jc w:val="both"/>
      </w:pPr>
    </w:p>
    <w:p w14:paraId="6D3EFBB9" w14:textId="77777777" w:rsidR="00A77B3E" w:rsidRDefault="008D3D99">
      <w:pPr>
        <w:spacing w:line="360" w:lineRule="auto"/>
        <w:jc w:val="both"/>
      </w:pPr>
      <w:r>
        <w:rPr>
          <w:rFonts w:ascii="Book Antiqua" w:eastAsia="Book Antiqua" w:hAnsi="Book Antiqua" w:cs="Book Antiqua"/>
          <w:color w:val="000000"/>
        </w:rPr>
        <w:t xml:space="preserve">Hansrivijit </w:t>
      </w:r>
      <w:r>
        <w:rPr>
          <w:rFonts w:ascii="Book Antiqua" w:hAnsi="Book Antiqua" w:cs="Book Antiqua" w:hint="eastAsia"/>
          <w:color w:val="000000"/>
          <w:lang w:eastAsia="zh-CN"/>
        </w:rPr>
        <w:t xml:space="preserve">P </w:t>
      </w:r>
      <w:r w:rsidRPr="008D3D99">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C7D61">
        <w:rPr>
          <w:rFonts w:ascii="Book Antiqua" w:eastAsia="Book Antiqua" w:hAnsi="Book Antiqua" w:cs="Book Antiqua"/>
          <w:color w:val="000000"/>
        </w:rPr>
        <w:t>Prediction of mortality among CKD patients</w:t>
      </w:r>
    </w:p>
    <w:p w14:paraId="244BDC46" w14:textId="77777777" w:rsidR="00A77B3E" w:rsidRDefault="00A77B3E">
      <w:pPr>
        <w:spacing w:line="360" w:lineRule="auto"/>
        <w:jc w:val="both"/>
      </w:pPr>
    </w:p>
    <w:p w14:paraId="0D4E2AD8" w14:textId="77777777" w:rsidR="00A77B3E" w:rsidRDefault="008C7D61">
      <w:pPr>
        <w:spacing w:line="360" w:lineRule="auto"/>
        <w:jc w:val="both"/>
      </w:pPr>
      <w:r>
        <w:rPr>
          <w:rFonts w:ascii="Book Antiqua" w:eastAsia="Book Antiqua" w:hAnsi="Book Antiqua" w:cs="Book Antiqua"/>
          <w:color w:val="000000"/>
        </w:rPr>
        <w:t>Panupong Hansrivijit, Yi-Ju Chen, Kriti Lnu, Angkawipa Trongtorsak, Max M Puthenpura, Charat Thongprayoon, Tarun Bathini, Michael A Mao, Wisit Cheungpasitporn</w:t>
      </w:r>
    </w:p>
    <w:p w14:paraId="0ACE69E7" w14:textId="77777777" w:rsidR="00A77B3E" w:rsidRDefault="00A77B3E">
      <w:pPr>
        <w:spacing w:line="360" w:lineRule="auto"/>
        <w:jc w:val="both"/>
      </w:pPr>
    </w:p>
    <w:p w14:paraId="2BC176B2" w14:textId="77777777" w:rsidR="00A77B3E" w:rsidRDefault="008C7D61">
      <w:pPr>
        <w:spacing w:line="360" w:lineRule="auto"/>
        <w:jc w:val="both"/>
      </w:pPr>
      <w:r>
        <w:rPr>
          <w:rFonts w:ascii="Book Antiqua" w:eastAsia="Book Antiqua" w:hAnsi="Book Antiqua" w:cs="Book Antiqua"/>
          <w:b/>
          <w:bCs/>
          <w:color w:val="000000"/>
        </w:rPr>
        <w:t xml:space="preserve">Panupong Hansrivijit, Yi-Ju Chen, Kriti Lnu, </w:t>
      </w:r>
      <w:r>
        <w:rPr>
          <w:rFonts w:ascii="Book Antiqua" w:eastAsia="Book Antiqua" w:hAnsi="Book Antiqua" w:cs="Book Antiqua"/>
          <w:color w:val="000000"/>
        </w:rPr>
        <w:t>Department of Internal Medicine, UPMC Pinnacle, Harrisburg, PA 17104, United States</w:t>
      </w:r>
    </w:p>
    <w:p w14:paraId="37F351D9" w14:textId="77777777" w:rsidR="00A77B3E" w:rsidRDefault="00A77B3E">
      <w:pPr>
        <w:spacing w:line="360" w:lineRule="auto"/>
        <w:jc w:val="both"/>
      </w:pPr>
    </w:p>
    <w:p w14:paraId="0C97BABE" w14:textId="77777777" w:rsidR="00A77B3E" w:rsidRDefault="008C7D61">
      <w:pPr>
        <w:spacing w:line="360" w:lineRule="auto"/>
        <w:jc w:val="both"/>
      </w:pPr>
      <w:r>
        <w:rPr>
          <w:rFonts w:ascii="Book Antiqua" w:eastAsia="Book Antiqua" w:hAnsi="Book Antiqua" w:cs="Book Antiqua"/>
          <w:b/>
          <w:bCs/>
          <w:color w:val="000000"/>
        </w:rPr>
        <w:t xml:space="preserve">Angkawipa Trongtorsak, </w:t>
      </w:r>
      <w:r>
        <w:rPr>
          <w:rFonts w:ascii="Book Antiqua" w:eastAsia="Book Antiqua" w:hAnsi="Book Antiqua" w:cs="Book Antiqua"/>
          <w:color w:val="000000"/>
        </w:rPr>
        <w:t>Department of Internal Medicine, Amita Health Saint Francis Hospital, Evanston, IL 60202, United States</w:t>
      </w:r>
    </w:p>
    <w:p w14:paraId="33E3B463" w14:textId="77777777" w:rsidR="00A77B3E" w:rsidRDefault="00A77B3E">
      <w:pPr>
        <w:spacing w:line="360" w:lineRule="auto"/>
        <w:jc w:val="both"/>
      </w:pPr>
    </w:p>
    <w:p w14:paraId="418BF7A2" w14:textId="77777777" w:rsidR="00A77B3E" w:rsidRDefault="008C7D61">
      <w:pPr>
        <w:spacing w:line="360" w:lineRule="auto"/>
        <w:jc w:val="both"/>
      </w:pPr>
      <w:r>
        <w:rPr>
          <w:rFonts w:ascii="Book Antiqua" w:eastAsia="Book Antiqua" w:hAnsi="Book Antiqua" w:cs="Book Antiqua"/>
          <w:b/>
          <w:bCs/>
          <w:color w:val="000000"/>
        </w:rPr>
        <w:t xml:space="preserve">Max M Puthenpura, </w:t>
      </w:r>
      <w:r>
        <w:rPr>
          <w:rFonts w:ascii="Book Antiqua" w:eastAsia="Book Antiqua" w:hAnsi="Book Antiqua" w:cs="Book Antiqua"/>
          <w:color w:val="000000"/>
        </w:rPr>
        <w:t>Department of Medicine, Drexel University College of Medicine, Philadelphia, PA 19129, United States</w:t>
      </w:r>
    </w:p>
    <w:p w14:paraId="31A7C823" w14:textId="77777777" w:rsidR="00A77B3E" w:rsidRDefault="00A77B3E">
      <w:pPr>
        <w:spacing w:line="360" w:lineRule="auto"/>
        <w:jc w:val="both"/>
      </w:pPr>
    </w:p>
    <w:p w14:paraId="0CB5A8BB" w14:textId="77777777" w:rsidR="00A77B3E" w:rsidRDefault="008C7D61">
      <w:pPr>
        <w:spacing w:line="360" w:lineRule="auto"/>
        <w:jc w:val="both"/>
      </w:pPr>
      <w:r>
        <w:rPr>
          <w:rFonts w:ascii="Book Antiqua" w:eastAsia="Book Antiqua" w:hAnsi="Book Antiqua" w:cs="Book Antiqua"/>
          <w:b/>
          <w:bCs/>
          <w:color w:val="000000"/>
        </w:rPr>
        <w:t xml:space="preserve">Charat Thongprayoon, Wisit Cheungpasitporn, </w:t>
      </w:r>
      <w:r>
        <w:rPr>
          <w:rFonts w:ascii="Book Antiqua" w:eastAsia="Book Antiqua" w:hAnsi="Book Antiqua" w:cs="Book Antiqua"/>
          <w:color w:val="000000"/>
        </w:rPr>
        <w:t>Division of Nephrology and Hypertension, Department of Medicine, Mayo Clinic, Rochester, MN 55905, United States</w:t>
      </w:r>
    </w:p>
    <w:p w14:paraId="3016C262" w14:textId="77777777" w:rsidR="00A77B3E" w:rsidRDefault="00A77B3E">
      <w:pPr>
        <w:spacing w:line="360" w:lineRule="auto"/>
        <w:jc w:val="both"/>
      </w:pPr>
    </w:p>
    <w:p w14:paraId="742C0922" w14:textId="77777777" w:rsidR="00A77B3E" w:rsidRDefault="008C7D61">
      <w:pPr>
        <w:spacing w:line="360" w:lineRule="auto"/>
        <w:jc w:val="both"/>
      </w:pPr>
      <w:r>
        <w:rPr>
          <w:rFonts w:ascii="Book Antiqua" w:eastAsia="Book Antiqua" w:hAnsi="Book Antiqua" w:cs="Book Antiqua"/>
          <w:b/>
          <w:bCs/>
          <w:color w:val="000000"/>
        </w:rPr>
        <w:t xml:space="preserve">Tarun Bathini, </w:t>
      </w:r>
      <w:r>
        <w:rPr>
          <w:rFonts w:ascii="Book Antiqua" w:eastAsia="Book Antiqua" w:hAnsi="Book Antiqua" w:cs="Book Antiqua"/>
          <w:color w:val="000000"/>
        </w:rPr>
        <w:t>Department of Internal Medicine, University of Arizona, Tucson, AZ 85721, United States</w:t>
      </w:r>
    </w:p>
    <w:p w14:paraId="58674DE5" w14:textId="77777777" w:rsidR="00A77B3E" w:rsidRDefault="00A77B3E">
      <w:pPr>
        <w:spacing w:line="360" w:lineRule="auto"/>
        <w:jc w:val="both"/>
      </w:pPr>
    </w:p>
    <w:p w14:paraId="0E241D71" w14:textId="77777777" w:rsidR="00A77B3E" w:rsidRDefault="008C7D61">
      <w:pPr>
        <w:spacing w:line="360" w:lineRule="auto"/>
        <w:jc w:val="both"/>
      </w:pPr>
      <w:r>
        <w:rPr>
          <w:rFonts w:ascii="Book Antiqua" w:eastAsia="Book Antiqua" w:hAnsi="Book Antiqua" w:cs="Book Antiqua"/>
          <w:b/>
          <w:bCs/>
          <w:color w:val="000000"/>
        </w:rPr>
        <w:t xml:space="preserve">Michael A Mao, </w:t>
      </w:r>
      <w:r>
        <w:rPr>
          <w:rFonts w:ascii="Book Antiqua" w:eastAsia="Book Antiqua" w:hAnsi="Book Antiqua" w:cs="Book Antiqua"/>
          <w:color w:val="000000"/>
        </w:rPr>
        <w:t>Division of Nephrology and Hypertension, Mayo Clinic, Jacksonville, FL 32224, United States</w:t>
      </w:r>
    </w:p>
    <w:p w14:paraId="1A8A23F6" w14:textId="77777777" w:rsidR="00A77B3E" w:rsidRDefault="00A77B3E">
      <w:pPr>
        <w:spacing w:line="360" w:lineRule="auto"/>
        <w:jc w:val="both"/>
      </w:pPr>
    </w:p>
    <w:p w14:paraId="409258C7" w14:textId="138ED637" w:rsidR="00A77B3E" w:rsidRDefault="008C7D61">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Hansrivijit P</w:t>
      </w:r>
      <w:r w:rsidR="008D3D99">
        <w:rPr>
          <w:rFonts w:ascii="Book Antiqua" w:hAnsi="Book Antiqua" w:cs="Book Antiqua" w:hint="eastAsia"/>
          <w:color w:val="000000"/>
          <w:lang w:eastAsia="zh-CN"/>
        </w:rPr>
        <w:t xml:space="preserve"> </w:t>
      </w:r>
      <w:r w:rsidR="008D3D99" w:rsidRPr="008D3D99">
        <w:rPr>
          <w:rFonts w:ascii="Book Antiqua" w:hAnsi="Book Antiqua" w:cs="Book Antiqua"/>
          <w:color w:val="000000"/>
          <w:lang w:eastAsia="zh-CN"/>
        </w:rPr>
        <w:t>contribut</w:t>
      </w:r>
      <w:r w:rsidR="008D3D99">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26D74">
        <w:rPr>
          <w:rFonts w:ascii="Book Antiqua" w:eastAsia="Book Antiqua" w:hAnsi="Book Antiqua" w:cs="Book Antiqua"/>
          <w:color w:val="000000"/>
        </w:rPr>
        <w:t xml:space="preserve">to </w:t>
      </w:r>
      <w:r>
        <w:rPr>
          <w:rFonts w:ascii="Book Antiqua" w:eastAsia="Book Antiqua" w:hAnsi="Book Antiqua" w:cs="Book Antiqua"/>
          <w:color w:val="000000"/>
        </w:rPr>
        <w:t>acquisition of data, analysis, and interpretation of data, drafting the article</w:t>
      </w:r>
      <w:r w:rsidR="00526D74">
        <w:rPr>
          <w:rFonts w:ascii="Book Antiqua" w:eastAsia="Book Antiqua" w:hAnsi="Book Antiqua" w:cs="Book Antiqua"/>
          <w:color w:val="000000"/>
        </w:rPr>
        <w:t>, and</w:t>
      </w:r>
      <w:r>
        <w:rPr>
          <w:rFonts w:ascii="Book Antiqua" w:eastAsia="Book Antiqua" w:hAnsi="Book Antiqua" w:cs="Book Antiqua"/>
          <w:color w:val="000000"/>
        </w:rPr>
        <w:t xml:space="preserve"> final approval; Chen Y</w:t>
      </w:r>
      <w:r w:rsidR="008D3D99">
        <w:rPr>
          <w:rFonts w:ascii="Book Antiqua" w:hAnsi="Book Antiqua" w:cs="Book Antiqua" w:hint="eastAsia"/>
          <w:color w:val="000000"/>
          <w:lang w:eastAsia="zh-CN"/>
        </w:rPr>
        <w:t xml:space="preserve">J, </w:t>
      </w:r>
      <w:r w:rsidR="008D3D99">
        <w:rPr>
          <w:rFonts w:ascii="Book Antiqua" w:eastAsia="Book Antiqua" w:hAnsi="Book Antiqua" w:cs="Book Antiqua"/>
          <w:color w:val="000000"/>
        </w:rPr>
        <w:t>Lnu K</w:t>
      </w:r>
      <w:r w:rsidR="008D3D99">
        <w:rPr>
          <w:rFonts w:ascii="Book Antiqua" w:hAnsi="Book Antiqua" w:cs="Book Antiqua" w:hint="eastAsia"/>
          <w:color w:val="000000"/>
          <w:lang w:eastAsia="zh-CN"/>
        </w:rPr>
        <w:t xml:space="preserve"> and </w:t>
      </w:r>
      <w:r w:rsidR="008D3D99">
        <w:rPr>
          <w:rFonts w:ascii="Book Antiqua" w:eastAsia="Book Antiqua" w:hAnsi="Book Antiqua" w:cs="Book Antiqua"/>
          <w:color w:val="000000"/>
        </w:rPr>
        <w:t>Trongtorsak A</w:t>
      </w:r>
      <w:r w:rsidR="008D3D99">
        <w:rPr>
          <w:rFonts w:ascii="Book Antiqua" w:hAnsi="Book Antiqua" w:cs="Book Antiqua" w:hint="eastAsia"/>
          <w:color w:val="000000"/>
          <w:lang w:eastAsia="zh-CN"/>
        </w:rPr>
        <w:t xml:space="preserve"> </w:t>
      </w:r>
      <w:r w:rsidR="008D3D99" w:rsidRPr="008D3D99">
        <w:rPr>
          <w:rFonts w:ascii="Book Antiqua" w:hAnsi="Book Antiqua" w:cs="Book Antiqua"/>
          <w:color w:val="000000"/>
          <w:lang w:eastAsia="zh-CN"/>
        </w:rPr>
        <w:t>contribut</w:t>
      </w:r>
      <w:r w:rsidR="008D3D99">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26D74">
        <w:rPr>
          <w:rFonts w:ascii="Book Antiqua" w:eastAsia="Book Antiqua" w:hAnsi="Book Antiqua" w:cs="Book Antiqua"/>
          <w:color w:val="000000"/>
        </w:rPr>
        <w:t xml:space="preserve">to </w:t>
      </w:r>
      <w:r>
        <w:rPr>
          <w:rFonts w:ascii="Book Antiqua" w:eastAsia="Book Antiqua" w:hAnsi="Book Antiqua" w:cs="Book Antiqua"/>
          <w:color w:val="000000"/>
        </w:rPr>
        <w:t xml:space="preserve">acquisition of data, analysis of data, </w:t>
      </w:r>
      <w:r w:rsidR="00526D74">
        <w:rPr>
          <w:rFonts w:ascii="Book Antiqua" w:eastAsia="Book Antiqua" w:hAnsi="Book Antiqua" w:cs="Book Antiqua"/>
          <w:color w:val="000000"/>
        </w:rPr>
        <w:t xml:space="preserve">and </w:t>
      </w:r>
      <w:r>
        <w:rPr>
          <w:rFonts w:ascii="Book Antiqua" w:eastAsia="Book Antiqua" w:hAnsi="Book Antiqua" w:cs="Book Antiqua"/>
          <w:color w:val="000000"/>
        </w:rPr>
        <w:t>drafting the article; Puthenpura MM</w:t>
      </w:r>
      <w:r w:rsidR="008D3D99">
        <w:rPr>
          <w:rFonts w:ascii="Book Antiqua" w:hAnsi="Book Antiqua" w:cs="Book Antiqua" w:hint="eastAsia"/>
          <w:color w:val="000000"/>
          <w:lang w:eastAsia="zh-CN"/>
        </w:rPr>
        <w:t xml:space="preserve"> </w:t>
      </w:r>
      <w:r w:rsidR="008D3D99" w:rsidRPr="008D3D99">
        <w:rPr>
          <w:rFonts w:ascii="Book Antiqua" w:hAnsi="Book Antiqua" w:cs="Book Antiqua"/>
          <w:color w:val="000000"/>
          <w:lang w:eastAsia="zh-CN"/>
        </w:rPr>
        <w:t>contribut</w:t>
      </w:r>
      <w:r w:rsidR="008D3D99">
        <w:rPr>
          <w:rFonts w:ascii="Book Antiqua" w:hAnsi="Book Antiqua" w:cs="Book Antiqua" w:hint="eastAsia"/>
          <w:color w:val="000000"/>
          <w:lang w:eastAsia="zh-CN"/>
        </w:rPr>
        <w:t>ed</w:t>
      </w:r>
      <w:r w:rsidR="00526D74">
        <w:rPr>
          <w:rFonts w:ascii="Book Antiqua" w:hAnsi="Book Antiqua" w:cs="Book Antiqua"/>
          <w:color w:val="000000"/>
          <w:lang w:eastAsia="zh-CN"/>
        </w:rPr>
        <w:t xml:space="preserve"> to</w:t>
      </w:r>
      <w:r>
        <w:rPr>
          <w:rFonts w:ascii="Book Antiqua" w:eastAsia="Book Antiqua" w:hAnsi="Book Antiqua" w:cs="Book Antiqua"/>
          <w:color w:val="000000"/>
        </w:rPr>
        <w:t xml:space="preserve"> acquisition of data</w:t>
      </w:r>
      <w:r w:rsidR="00526D74">
        <w:rPr>
          <w:rFonts w:ascii="Book Antiqua" w:eastAsia="Book Antiqua" w:hAnsi="Book Antiqua" w:cs="Book Antiqua"/>
          <w:color w:val="000000"/>
        </w:rPr>
        <w:t xml:space="preserve"> and</w:t>
      </w:r>
      <w:r>
        <w:rPr>
          <w:rFonts w:ascii="Book Antiqua" w:eastAsia="Book Antiqua" w:hAnsi="Book Antiqua" w:cs="Book Antiqua"/>
          <w:color w:val="000000"/>
        </w:rPr>
        <w:t xml:space="preserve"> drafting the article; Thongprayoon C</w:t>
      </w:r>
      <w:r w:rsidR="008D3D99">
        <w:rPr>
          <w:rFonts w:ascii="Book Antiqua" w:hAnsi="Book Antiqua" w:cs="Book Antiqua" w:hint="eastAsia"/>
          <w:color w:val="000000"/>
          <w:lang w:eastAsia="zh-CN"/>
        </w:rPr>
        <w:t xml:space="preserve"> and </w:t>
      </w:r>
      <w:r w:rsidR="008D3D99">
        <w:rPr>
          <w:rFonts w:ascii="Book Antiqua" w:eastAsia="Book Antiqua" w:hAnsi="Book Antiqua" w:cs="Book Antiqua"/>
          <w:color w:val="000000"/>
        </w:rPr>
        <w:t>Bathini T</w:t>
      </w:r>
      <w:r w:rsidR="008D3D99" w:rsidRPr="008D3D99">
        <w:rPr>
          <w:rFonts w:ascii="Book Antiqua" w:hAnsi="Book Antiqua" w:cs="Book Antiqua"/>
          <w:color w:val="000000"/>
          <w:lang w:eastAsia="zh-CN"/>
        </w:rPr>
        <w:t xml:space="preserve"> contribut</w:t>
      </w:r>
      <w:r w:rsidR="008D3D99">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26D74">
        <w:rPr>
          <w:rFonts w:ascii="Book Antiqua" w:eastAsia="Book Antiqua" w:hAnsi="Book Antiqua" w:cs="Book Antiqua"/>
          <w:color w:val="000000"/>
        </w:rPr>
        <w:t xml:space="preserve">to </w:t>
      </w:r>
      <w:r>
        <w:rPr>
          <w:rFonts w:ascii="Book Antiqua" w:eastAsia="Book Antiqua" w:hAnsi="Book Antiqua" w:cs="Book Antiqua"/>
          <w:color w:val="000000"/>
        </w:rPr>
        <w:t>acquisition of data</w:t>
      </w:r>
      <w:r w:rsidR="00526D74">
        <w:rPr>
          <w:rFonts w:ascii="Book Antiqua" w:eastAsia="Book Antiqua" w:hAnsi="Book Antiqua" w:cs="Book Antiqua"/>
          <w:color w:val="000000"/>
        </w:rPr>
        <w:t xml:space="preserve"> an</w:t>
      </w:r>
      <w:r w:rsidR="00EB5531">
        <w:rPr>
          <w:rFonts w:ascii="Book Antiqua" w:eastAsia="Book Antiqua" w:hAnsi="Book Antiqua" w:cs="Book Antiqua"/>
          <w:color w:val="000000"/>
        </w:rPr>
        <w:t>d</w:t>
      </w:r>
      <w:r w:rsidR="008D3D99">
        <w:rPr>
          <w:rFonts w:ascii="Book Antiqua" w:hAnsi="Book Antiqua" w:cs="Book Antiqua" w:hint="eastAsia"/>
          <w:color w:val="000000"/>
          <w:lang w:eastAsia="zh-CN"/>
        </w:rPr>
        <w:t xml:space="preserve"> </w:t>
      </w:r>
      <w:r>
        <w:rPr>
          <w:rFonts w:ascii="Book Antiqua" w:eastAsia="Book Antiqua" w:hAnsi="Book Antiqua" w:cs="Book Antiqua"/>
          <w:color w:val="000000"/>
        </w:rPr>
        <w:t>final approval; Mao MA</w:t>
      </w:r>
      <w:r w:rsidR="008D3D99">
        <w:rPr>
          <w:rFonts w:ascii="Book Antiqua" w:hAnsi="Book Antiqua" w:cs="Book Antiqua" w:hint="eastAsia"/>
          <w:color w:val="000000"/>
          <w:lang w:eastAsia="zh-CN"/>
        </w:rPr>
        <w:t xml:space="preserve"> and </w:t>
      </w:r>
      <w:r>
        <w:rPr>
          <w:rFonts w:ascii="Book Antiqua" w:eastAsia="Book Antiqua" w:hAnsi="Book Antiqua" w:cs="Book Antiqua"/>
          <w:color w:val="000000"/>
        </w:rPr>
        <w:t>Cheungpasitporn W</w:t>
      </w:r>
      <w:r w:rsidR="008D3D99">
        <w:rPr>
          <w:rFonts w:ascii="Book Antiqua" w:hAnsi="Book Antiqua" w:cs="Book Antiqua" w:hint="eastAsia"/>
          <w:color w:val="000000"/>
          <w:lang w:eastAsia="zh-CN"/>
        </w:rPr>
        <w:t xml:space="preserve"> </w:t>
      </w:r>
      <w:r w:rsidR="008D3D99" w:rsidRPr="008D3D99">
        <w:rPr>
          <w:rFonts w:ascii="Book Antiqua" w:hAnsi="Book Antiqua" w:cs="Book Antiqua"/>
          <w:color w:val="000000"/>
          <w:lang w:eastAsia="zh-CN"/>
        </w:rPr>
        <w:t>contribut</w:t>
      </w:r>
      <w:r w:rsidR="008D3D99">
        <w:rPr>
          <w:rFonts w:ascii="Book Antiqua" w:hAnsi="Book Antiqua" w:cs="Book Antiqua" w:hint="eastAsia"/>
          <w:color w:val="000000"/>
          <w:lang w:eastAsia="zh-CN"/>
        </w:rPr>
        <w:t>ed</w:t>
      </w:r>
      <w:r>
        <w:rPr>
          <w:rFonts w:ascii="Book Antiqua" w:eastAsia="Book Antiqua" w:hAnsi="Book Antiqua" w:cs="Book Antiqua"/>
          <w:color w:val="000000"/>
        </w:rPr>
        <w:t xml:space="preserve"> </w:t>
      </w:r>
      <w:r w:rsidR="00526D74">
        <w:rPr>
          <w:rFonts w:ascii="Book Antiqua" w:eastAsia="Book Antiqua" w:hAnsi="Book Antiqua" w:cs="Book Antiqua"/>
          <w:color w:val="000000"/>
        </w:rPr>
        <w:t xml:space="preserve">to </w:t>
      </w:r>
      <w:r>
        <w:rPr>
          <w:rFonts w:ascii="Book Antiqua" w:eastAsia="Book Antiqua" w:hAnsi="Book Antiqua" w:cs="Book Antiqua"/>
          <w:color w:val="000000"/>
        </w:rPr>
        <w:t xml:space="preserve">interpretation of data, revising the article, </w:t>
      </w:r>
      <w:r w:rsidR="00526D74">
        <w:rPr>
          <w:rFonts w:ascii="Book Antiqua" w:eastAsia="Book Antiqua" w:hAnsi="Book Antiqua" w:cs="Book Antiqua"/>
          <w:color w:val="000000"/>
        </w:rPr>
        <w:t xml:space="preserve">and </w:t>
      </w:r>
      <w:r>
        <w:rPr>
          <w:rFonts w:ascii="Book Antiqua" w:eastAsia="Book Antiqua" w:hAnsi="Book Antiqua" w:cs="Book Antiqua"/>
          <w:color w:val="000000"/>
        </w:rPr>
        <w:t>final approval.</w:t>
      </w:r>
    </w:p>
    <w:p w14:paraId="49649DEA" w14:textId="77777777" w:rsidR="00A77B3E" w:rsidRDefault="00A77B3E">
      <w:pPr>
        <w:spacing w:line="360" w:lineRule="auto"/>
        <w:jc w:val="both"/>
      </w:pPr>
    </w:p>
    <w:p w14:paraId="340AE8C2" w14:textId="69BCCA47" w:rsidR="00A77B3E" w:rsidRDefault="008C7D61">
      <w:pPr>
        <w:spacing w:line="360" w:lineRule="auto"/>
        <w:jc w:val="both"/>
      </w:pPr>
      <w:r>
        <w:rPr>
          <w:rFonts w:ascii="Book Antiqua" w:eastAsia="Book Antiqua" w:hAnsi="Book Antiqua" w:cs="Book Antiqua"/>
          <w:b/>
          <w:bCs/>
          <w:color w:val="000000"/>
        </w:rPr>
        <w:t>Correspond</w:t>
      </w:r>
      <w:r w:rsidR="00526D74">
        <w:rPr>
          <w:rFonts w:ascii="Book Antiqua" w:eastAsia="Book Antiqua" w:hAnsi="Book Antiqua" w:cs="Book Antiqua"/>
          <w:b/>
          <w:bCs/>
          <w:color w:val="000000"/>
        </w:rPr>
        <w:t>ence to</w:t>
      </w:r>
      <w:r>
        <w:rPr>
          <w:rFonts w:ascii="Book Antiqua" w:eastAsia="Book Antiqua" w:hAnsi="Book Antiqua" w:cs="Book Antiqua"/>
          <w:b/>
          <w:bCs/>
          <w:color w:val="000000"/>
        </w:rPr>
        <w:t>: Wisit Cheungpasitporn, FACP,</w:t>
      </w:r>
      <w:r w:rsidR="00EE76A4">
        <w:rPr>
          <w:rFonts w:ascii="Book Antiqua" w:eastAsia="Book Antiqua" w:hAnsi="Book Antiqua" w:cs="Book Antiqua"/>
          <w:b/>
          <w:bCs/>
          <w:color w:val="000000"/>
        </w:rPr>
        <w:t xml:space="preserve"> FASN, FAST</w:t>
      </w:r>
      <w:r w:rsidR="00BE4254">
        <w:rPr>
          <w:rFonts w:ascii="Book Antiqua" w:hAnsi="Book Antiqua" w:cs="Book Antiqua" w:hint="eastAsia"/>
          <w:b/>
          <w:bCs/>
          <w:color w:val="000000"/>
          <w:lang w:eastAsia="zh-CN"/>
        </w:rPr>
        <w:t>,</w:t>
      </w:r>
      <w:r>
        <w:rPr>
          <w:rFonts w:ascii="Book Antiqua" w:eastAsia="Book Antiqua" w:hAnsi="Book Antiqua" w:cs="Book Antiqua"/>
          <w:b/>
          <w:bCs/>
          <w:color w:val="000000"/>
        </w:rPr>
        <w:t xml:space="preserve"> Associate Professor, </w:t>
      </w:r>
      <w:r>
        <w:rPr>
          <w:rFonts w:ascii="Book Antiqua" w:eastAsia="Book Antiqua" w:hAnsi="Book Antiqua" w:cs="Book Antiqua"/>
          <w:color w:val="000000"/>
        </w:rPr>
        <w:t>Division of Nephrology and Hypertension, Department of Medicine, Mayo Clinic, 200 1st St SW, Rochester, MN 55905, United States. wcheungpasitporn@gmail.com</w:t>
      </w:r>
    </w:p>
    <w:p w14:paraId="219030A5" w14:textId="77777777" w:rsidR="00A77B3E" w:rsidRDefault="00A77B3E">
      <w:pPr>
        <w:spacing w:line="360" w:lineRule="auto"/>
        <w:jc w:val="both"/>
      </w:pPr>
    </w:p>
    <w:p w14:paraId="33A6FF70" w14:textId="77777777" w:rsidR="00A77B3E" w:rsidRDefault="008C7D61">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March 21, 2021</w:t>
      </w:r>
    </w:p>
    <w:p w14:paraId="28A228D5" w14:textId="77777777" w:rsidR="00A77B3E" w:rsidRDefault="008C7D61">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May 11, 2021</w:t>
      </w:r>
    </w:p>
    <w:p w14:paraId="70052F3E" w14:textId="4289455C" w:rsidR="00A77B3E" w:rsidRDefault="008C7D61">
      <w:pPr>
        <w:spacing w:line="360" w:lineRule="auto"/>
        <w:jc w:val="both"/>
      </w:pPr>
      <w:r>
        <w:rPr>
          <w:rFonts w:ascii="Book Antiqua" w:eastAsia="Book Antiqua" w:hAnsi="Book Antiqua" w:cs="Book Antiqua"/>
          <w:b/>
          <w:bCs/>
          <w:color w:val="000000"/>
        </w:rPr>
        <w:t xml:space="preserve">Accepted: </w:t>
      </w:r>
      <w:bookmarkStart w:id="0" w:name="OLE_LINK15"/>
      <w:bookmarkStart w:id="1" w:name="OLE_LINK33"/>
      <w:bookmarkStart w:id="2" w:name="OLE_LINK48"/>
      <w:r w:rsidR="008025BE">
        <w:rPr>
          <w:rFonts w:ascii="Book Antiqua" w:eastAsia="SimSun" w:hAnsi="Book Antiqua"/>
          <w:color w:val="000000" w:themeColor="text1"/>
        </w:rPr>
        <w:t>J</w:t>
      </w:r>
      <w:r w:rsidR="008025BE">
        <w:rPr>
          <w:rFonts w:ascii="Book Antiqua" w:eastAsia="SimSun" w:hAnsi="Book Antiqua" w:hint="eastAsia"/>
          <w:color w:val="000000" w:themeColor="text1"/>
        </w:rPr>
        <w:t>u</w:t>
      </w:r>
      <w:r w:rsidR="008025BE">
        <w:rPr>
          <w:rFonts w:ascii="Book Antiqua" w:eastAsia="SimSun" w:hAnsi="Book Antiqua"/>
          <w:color w:val="000000" w:themeColor="text1"/>
        </w:rPr>
        <w:t>ly</w:t>
      </w:r>
      <w:r w:rsidR="008025BE" w:rsidRPr="00F06907">
        <w:rPr>
          <w:rFonts w:ascii="Book Antiqua" w:eastAsia="SimSun" w:hAnsi="Book Antiqua"/>
          <w:color w:val="000000" w:themeColor="text1"/>
        </w:rPr>
        <w:t xml:space="preserve"> </w:t>
      </w:r>
      <w:r w:rsidR="008025BE">
        <w:rPr>
          <w:rFonts w:ascii="Book Antiqua" w:eastAsia="SimSun" w:hAnsi="Book Antiqua"/>
          <w:color w:val="000000" w:themeColor="text1"/>
        </w:rPr>
        <w:t>23</w:t>
      </w:r>
      <w:r w:rsidR="008025BE" w:rsidRPr="00F06907">
        <w:rPr>
          <w:rFonts w:ascii="Book Antiqua" w:eastAsia="SimSun" w:hAnsi="Book Antiqua"/>
          <w:color w:val="000000" w:themeColor="text1"/>
        </w:rPr>
        <w:t>, 2021</w:t>
      </w:r>
      <w:bookmarkEnd w:id="0"/>
      <w:bookmarkEnd w:id="1"/>
      <w:bookmarkEnd w:id="2"/>
    </w:p>
    <w:p w14:paraId="11F262C0" w14:textId="77777777" w:rsidR="00A77B3E" w:rsidRDefault="008C7D61">
      <w:pPr>
        <w:spacing w:line="360" w:lineRule="auto"/>
        <w:jc w:val="both"/>
      </w:pPr>
      <w:r>
        <w:rPr>
          <w:rFonts w:ascii="Book Antiqua" w:eastAsia="Book Antiqua" w:hAnsi="Book Antiqua" w:cs="Book Antiqua"/>
          <w:b/>
          <w:bCs/>
          <w:color w:val="000000"/>
        </w:rPr>
        <w:t xml:space="preserve">Published online: </w:t>
      </w:r>
    </w:p>
    <w:p w14:paraId="1AC311B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88BEC54" w14:textId="77777777" w:rsidR="00A77B3E" w:rsidRDefault="008C7D61">
      <w:pPr>
        <w:spacing w:line="360" w:lineRule="auto"/>
        <w:jc w:val="both"/>
      </w:pPr>
      <w:r>
        <w:rPr>
          <w:rFonts w:ascii="Book Antiqua" w:eastAsia="Book Antiqua" w:hAnsi="Book Antiqua" w:cs="Book Antiqua"/>
          <w:b/>
          <w:color w:val="000000"/>
        </w:rPr>
        <w:lastRenderedPageBreak/>
        <w:t>Abstract</w:t>
      </w:r>
    </w:p>
    <w:p w14:paraId="3AF6319A" w14:textId="77777777" w:rsidR="00A77B3E" w:rsidRDefault="008C7D61">
      <w:pPr>
        <w:spacing w:line="360" w:lineRule="auto"/>
        <w:jc w:val="both"/>
      </w:pPr>
      <w:r>
        <w:rPr>
          <w:rFonts w:ascii="Book Antiqua" w:eastAsia="Book Antiqua" w:hAnsi="Book Antiqua" w:cs="Book Antiqua"/>
          <w:color w:val="000000"/>
        </w:rPr>
        <w:t>BACKGROUND</w:t>
      </w:r>
    </w:p>
    <w:p w14:paraId="11D9A7AE" w14:textId="77777777" w:rsidR="00A77B3E" w:rsidRDefault="008C7D61">
      <w:pPr>
        <w:spacing w:line="360" w:lineRule="auto"/>
        <w:jc w:val="both"/>
      </w:pPr>
      <w:r>
        <w:rPr>
          <w:rFonts w:ascii="Book Antiqua" w:eastAsia="Book Antiqua" w:hAnsi="Book Antiqua" w:cs="Book Antiqua"/>
          <w:color w:val="000000"/>
        </w:rPr>
        <w:t>Chronic kidney disease (CKD) is a common medical condition that is increasing in prevalence. Existing published evidence has revealed through regression analyses that several clinical characteristics are associated with mortality in CKD patients. However, the predictive accuracies of these risk factors for mortality have not been clearly demonstrated.</w:t>
      </w:r>
    </w:p>
    <w:p w14:paraId="660283AB" w14:textId="77777777" w:rsidR="00A77B3E" w:rsidRDefault="00A77B3E">
      <w:pPr>
        <w:spacing w:line="360" w:lineRule="auto"/>
        <w:jc w:val="both"/>
      </w:pPr>
    </w:p>
    <w:p w14:paraId="09821F93" w14:textId="77777777" w:rsidR="00A77B3E" w:rsidRDefault="008C7D61">
      <w:pPr>
        <w:spacing w:line="360" w:lineRule="auto"/>
        <w:jc w:val="both"/>
      </w:pPr>
      <w:r>
        <w:rPr>
          <w:rFonts w:ascii="Book Antiqua" w:eastAsia="Book Antiqua" w:hAnsi="Book Antiqua" w:cs="Book Antiqua"/>
          <w:color w:val="000000"/>
        </w:rPr>
        <w:t>AIM</w:t>
      </w:r>
    </w:p>
    <w:p w14:paraId="600205D2" w14:textId="77777777" w:rsidR="00A77B3E" w:rsidRDefault="008C7D61">
      <w:pPr>
        <w:spacing w:line="360" w:lineRule="auto"/>
        <w:jc w:val="both"/>
      </w:pPr>
      <w:r>
        <w:rPr>
          <w:rFonts w:ascii="Book Antiqua" w:eastAsia="Book Antiqua" w:hAnsi="Book Antiqua" w:cs="Book Antiqua"/>
          <w:color w:val="000000"/>
        </w:rPr>
        <w:t xml:space="preserve">To demonstrate the accuracy of mortality predictive factors in CKD patients by utilizing the area under the receiver operating characteristic (ROC) curve </w:t>
      </w:r>
      <w:r w:rsidR="007065EF">
        <w:rPr>
          <w:rFonts w:ascii="Book Antiqua" w:hAnsi="Book Antiqua" w:cs="Book Antiqua" w:hint="eastAsia"/>
          <w:color w:val="000000"/>
          <w:lang w:eastAsia="zh-CN"/>
        </w:rPr>
        <w:t>(</w:t>
      </w:r>
      <w:r>
        <w:rPr>
          <w:rFonts w:ascii="Book Antiqua" w:eastAsia="Book Antiqua" w:hAnsi="Book Antiqua" w:cs="Book Antiqua"/>
          <w:color w:val="000000"/>
        </w:rPr>
        <w:t>AUC</w:t>
      </w:r>
      <w:r w:rsidR="007065EF">
        <w:rPr>
          <w:rFonts w:ascii="Book Antiqua" w:hAnsi="Book Antiqua" w:cs="Book Antiqua" w:hint="eastAsia"/>
          <w:color w:val="000000"/>
          <w:lang w:eastAsia="zh-CN"/>
        </w:rPr>
        <w:t>)</w:t>
      </w:r>
      <w:r>
        <w:rPr>
          <w:rFonts w:ascii="Book Antiqua" w:eastAsia="Book Antiqua" w:hAnsi="Book Antiqua" w:cs="Book Antiqua"/>
          <w:color w:val="000000"/>
        </w:rPr>
        <w:t xml:space="preserve"> analysis.</w:t>
      </w:r>
    </w:p>
    <w:p w14:paraId="48A624B4" w14:textId="77777777" w:rsidR="00A77B3E" w:rsidRDefault="00A77B3E">
      <w:pPr>
        <w:spacing w:line="360" w:lineRule="auto"/>
        <w:jc w:val="both"/>
      </w:pPr>
    </w:p>
    <w:p w14:paraId="28DAD7F2" w14:textId="77777777" w:rsidR="00A77B3E" w:rsidRDefault="008C7D61">
      <w:pPr>
        <w:spacing w:line="360" w:lineRule="auto"/>
        <w:jc w:val="both"/>
      </w:pPr>
      <w:r>
        <w:rPr>
          <w:rFonts w:ascii="Book Antiqua" w:eastAsia="Book Antiqua" w:hAnsi="Book Antiqua" w:cs="Book Antiqua"/>
          <w:color w:val="000000"/>
        </w:rPr>
        <w:t>METHODS</w:t>
      </w:r>
    </w:p>
    <w:p w14:paraId="6E9B2E7C" w14:textId="77777777" w:rsidR="00A77B3E" w:rsidRDefault="008C7D61">
      <w:pPr>
        <w:spacing w:line="360" w:lineRule="auto"/>
        <w:jc w:val="both"/>
      </w:pPr>
      <w:r>
        <w:rPr>
          <w:rFonts w:ascii="Book Antiqua" w:eastAsia="Book Antiqua" w:hAnsi="Book Antiqua" w:cs="Book Antiqua"/>
          <w:color w:val="000000"/>
        </w:rPr>
        <w:t>We searched Ovid MEDLINE, EMBASE, and the Cochrane Library for eligible articles through January 2021. Studies were included based on the following criteria:</w:t>
      </w:r>
      <w:r w:rsidR="007065EF">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 </w:t>
      </w:r>
      <w:r w:rsidR="007065EF">
        <w:rPr>
          <w:rFonts w:ascii="Book Antiqua" w:hAnsi="Book Antiqua" w:cs="Book Antiqua" w:hint="eastAsia"/>
          <w:color w:val="000000"/>
          <w:lang w:eastAsia="zh-CN"/>
        </w:rPr>
        <w:t>S</w:t>
      </w:r>
      <w:r>
        <w:rPr>
          <w:rFonts w:ascii="Book Antiqua" w:eastAsia="Book Antiqua" w:hAnsi="Book Antiqua" w:cs="Book Antiqua"/>
          <w:color w:val="000000"/>
        </w:rPr>
        <w:t>tudy nature was observational or conference abstract</w:t>
      </w:r>
      <w:r w:rsidR="007065EF">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065EF">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7065EF">
        <w:rPr>
          <w:rFonts w:ascii="Book Antiqua" w:hAnsi="Book Antiqua" w:cs="Book Antiqua" w:hint="eastAsia"/>
          <w:color w:val="000000"/>
          <w:lang w:eastAsia="zh-CN"/>
        </w:rPr>
        <w:t>S</w:t>
      </w:r>
      <w:r>
        <w:rPr>
          <w:rFonts w:ascii="Book Antiqua" w:eastAsia="Book Antiqua" w:hAnsi="Book Antiqua" w:cs="Book Antiqua"/>
          <w:color w:val="000000"/>
        </w:rPr>
        <w:t>tudy populations involved patients with non-transplant CKD at any CKD stage severity</w:t>
      </w:r>
      <w:r w:rsidR="007065EF">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7065EF">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7065EF">
        <w:rPr>
          <w:rFonts w:ascii="Book Antiqua" w:hAnsi="Book Antiqua" w:cs="Book Antiqua" w:hint="eastAsia"/>
          <w:color w:val="000000"/>
          <w:lang w:eastAsia="zh-CN"/>
        </w:rPr>
        <w:t>P</w:t>
      </w:r>
      <w:r>
        <w:rPr>
          <w:rFonts w:ascii="Book Antiqua" w:eastAsia="Book Antiqua" w:hAnsi="Book Antiqua" w:cs="Book Antiqua"/>
          <w:color w:val="000000"/>
        </w:rPr>
        <w:t>redictive factors for mortality were presented with AUC analysis and its associated 95% confidence interval (CI). AUC of 0.70-0.79 is considered acceptable, 0.80-0.89 is considered excellent, and more than 0.90 is considered outstanding.</w:t>
      </w:r>
    </w:p>
    <w:p w14:paraId="52534781" w14:textId="77777777" w:rsidR="00A77B3E" w:rsidRDefault="00A77B3E">
      <w:pPr>
        <w:spacing w:line="360" w:lineRule="auto"/>
        <w:jc w:val="both"/>
      </w:pPr>
    </w:p>
    <w:p w14:paraId="5FEAEE76" w14:textId="77777777" w:rsidR="00A77B3E" w:rsidRDefault="008C7D61">
      <w:pPr>
        <w:spacing w:line="360" w:lineRule="auto"/>
        <w:jc w:val="both"/>
      </w:pPr>
      <w:r>
        <w:rPr>
          <w:rFonts w:ascii="Book Antiqua" w:eastAsia="Book Antiqua" w:hAnsi="Book Antiqua" w:cs="Book Antiqua"/>
          <w:color w:val="000000"/>
        </w:rPr>
        <w:t>RESULTS</w:t>
      </w:r>
    </w:p>
    <w:p w14:paraId="52CB1376" w14:textId="06B41FBA" w:rsidR="00A77B3E" w:rsidRDefault="007065EF">
      <w:pPr>
        <w:spacing w:line="360" w:lineRule="auto"/>
        <w:jc w:val="both"/>
      </w:pPr>
      <w:r>
        <w:rPr>
          <w:rFonts w:ascii="Book Antiqua" w:eastAsia="Book Antiqua" w:hAnsi="Book Antiqua" w:cs="Book Antiqua"/>
          <w:color w:val="000000"/>
        </w:rPr>
        <w:t>Of 1</w:t>
      </w:r>
      <w:r w:rsidR="008C7D61">
        <w:rPr>
          <w:rFonts w:ascii="Book Antiqua" w:eastAsia="Book Antiqua" w:hAnsi="Book Antiqua" w:cs="Book Antiqua"/>
          <w:color w:val="000000"/>
        </w:rPr>
        <w:t>759 citations, a total of 18 studies (</w:t>
      </w:r>
      <w:r w:rsidR="008C7D61">
        <w:rPr>
          <w:rFonts w:ascii="Book Antiqua" w:eastAsia="Book Antiqua" w:hAnsi="Book Antiqua" w:cs="Book Antiqua"/>
          <w:i/>
          <w:iCs/>
          <w:color w:val="000000"/>
        </w:rPr>
        <w:t>n</w:t>
      </w:r>
      <w:r w:rsidR="008C7D61">
        <w:rPr>
          <w:rFonts w:ascii="Book Antiqua" w:eastAsia="Book Antiqua" w:hAnsi="Book Antiqua" w:cs="Book Antiqua"/>
          <w:color w:val="000000"/>
        </w:rPr>
        <w:t xml:space="preserve"> = 14579) were included in this systematic review. </w:t>
      </w:r>
      <w:r w:rsidRPr="007065EF">
        <w:rPr>
          <w:rFonts w:ascii="Book Antiqua" w:eastAsia="Book Antiqua" w:hAnsi="Book Antiqua" w:cs="Book Antiqua"/>
          <w:color w:val="000000"/>
        </w:rPr>
        <w:t>Eight hundred thirty two</w:t>
      </w:r>
      <w:r w:rsidR="008C7D61">
        <w:rPr>
          <w:rFonts w:ascii="Book Antiqua" w:eastAsia="Book Antiqua" w:hAnsi="Book Antiqua" w:cs="Book Antiqua"/>
          <w:color w:val="000000"/>
        </w:rPr>
        <w:t xml:space="preserve"> patien</w:t>
      </w:r>
      <w:r>
        <w:rPr>
          <w:rFonts w:ascii="Book Antiqua" w:eastAsia="Book Antiqua" w:hAnsi="Book Antiqua" w:cs="Book Antiqua"/>
          <w:color w:val="000000"/>
        </w:rPr>
        <w:t>ts had non-dialysis CKD, and 13</w:t>
      </w:r>
      <w:r w:rsidR="008C7D61">
        <w:rPr>
          <w:rFonts w:ascii="Book Antiqua" w:eastAsia="Book Antiqua" w:hAnsi="Book Antiqua" w:cs="Book Antiqua"/>
          <w:color w:val="000000"/>
        </w:rPr>
        <w:t>747 patient</w:t>
      </w:r>
      <w:r>
        <w:rPr>
          <w:rFonts w:ascii="Book Antiqua" w:eastAsia="Book Antiqua" w:hAnsi="Book Antiqua" w:cs="Book Antiqua"/>
          <w:color w:val="000000"/>
        </w:rPr>
        <w:t>s had dialysis-dependent CKD (2</w:t>
      </w:r>
      <w:r w:rsidR="008C7D61">
        <w:rPr>
          <w:rFonts w:ascii="Book Antiqua" w:eastAsia="Book Antiqua" w:hAnsi="Book Antiqua" w:cs="Book Antiqua"/>
          <w:color w:val="000000"/>
        </w:rPr>
        <w:t>160 patients on hemodialysis, 370 patients</w:t>
      </w:r>
      <w:r>
        <w:rPr>
          <w:rFonts w:ascii="Book Antiqua" w:eastAsia="Book Antiqua" w:hAnsi="Book Antiqua" w:cs="Book Antiqua"/>
          <w:color w:val="000000"/>
        </w:rPr>
        <w:t xml:space="preserve"> on peritoneal dialysis, and 11</w:t>
      </w:r>
      <w:r w:rsidR="008C7D61">
        <w:rPr>
          <w:rFonts w:ascii="Book Antiqua" w:eastAsia="Book Antiqua" w:hAnsi="Book Antiqua" w:cs="Book Antiqua"/>
          <w:color w:val="000000"/>
        </w:rPr>
        <w:t xml:space="preserve">217 patients on non-differentiated dialysis modality). Of 24 mortality predictive factors, none were deemed outstanding for mortality prediction. A total of seven predictive factors </w:t>
      </w:r>
      <w:r>
        <w:rPr>
          <w:rFonts w:ascii="Book Antiqua" w:hAnsi="Book Antiqua" w:cs="Book Antiqua" w:hint="eastAsia"/>
          <w:color w:val="000000"/>
          <w:lang w:eastAsia="zh-CN"/>
        </w:rPr>
        <w:t>[</w:t>
      </w:r>
      <w:r w:rsidR="008C7D61">
        <w:rPr>
          <w:rFonts w:ascii="Book Antiqua" w:eastAsia="Book Antiqua" w:hAnsi="Book Antiqua" w:cs="Book Antiqua"/>
          <w:color w:val="000000"/>
        </w:rPr>
        <w:t xml:space="preserve">N-terminal pro-brain natriuretic peptide </w:t>
      </w:r>
      <w:r>
        <w:rPr>
          <w:rFonts w:ascii="Book Antiqua" w:hAnsi="Book Antiqua" w:cs="Book Antiqua" w:hint="eastAsia"/>
          <w:color w:val="000000"/>
          <w:lang w:eastAsia="zh-CN"/>
        </w:rPr>
        <w:t>(</w:t>
      </w:r>
      <w:r w:rsidR="008C7D61">
        <w:rPr>
          <w:rFonts w:ascii="Book Antiqua" w:eastAsia="Book Antiqua" w:hAnsi="Book Antiqua" w:cs="Book Antiqua"/>
          <w:color w:val="000000"/>
        </w:rPr>
        <w:t>NT-proBNP</w:t>
      </w:r>
      <w:r>
        <w:rPr>
          <w:rFonts w:ascii="Book Antiqua" w:hAnsi="Book Antiqua" w:cs="Book Antiqua" w:hint="eastAsia"/>
          <w:color w:val="000000"/>
          <w:lang w:eastAsia="zh-CN"/>
        </w:rPr>
        <w:t>)</w:t>
      </w:r>
      <w:r w:rsidR="008C7D61">
        <w:rPr>
          <w:rFonts w:ascii="Book Antiqua" w:eastAsia="Book Antiqua" w:hAnsi="Book Antiqua" w:cs="Book Antiqua"/>
          <w:color w:val="000000"/>
        </w:rPr>
        <w:t xml:space="preserve">, BNP, soluble urokinase plasminogen activator receptor </w:t>
      </w:r>
      <w:r>
        <w:rPr>
          <w:rFonts w:ascii="Book Antiqua" w:hAnsi="Book Antiqua" w:cs="Book Antiqua" w:hint="eastAsia"/>
          <w:color w:val="000000"/>
          <w:lang w:eastAsia="zh-CN"/>
        </w:rPr>
        <w:t>(</w:t>
      </w:r>
      <w:r w:rsidR="008C7D61">
        <w:rPr>
          <w:rFonts w:ascii="Book Antiqua" w:eastAsia="Book Antiqua" w:hAnsi="Book Antiqua" w:cs="Book Antiqua"/>
          <w:color w:val="000000"/>
        </w:rPr>
        <w:t>suPAR</w:t>
      </w:r>
      <w:r>
        <w:rPr>
          <w:rFonts w:ascii="Book Antiqua" w:hAnsi="Book Antiqua" w:cs="Book Antiqua" w:hint="eastAsia"/>
          <w:color w:val="000000"/>
          <w:lang w:eastAsia="zh-CN"/>
        </w:rPr>
        <w:t>)</w:t>
      </w:r>
      <w:r w:rsidR="008C7D61">
        <w:rPr>
          <w:rFonts w:ascii="Book Antiqua" w:eastAsia="Book Antiqua" w:hAnsi="Book Antiqua" w:cs="Book Antiqua"/>
          <w:color w:val="000000"/>
        </w:rPr>
        <w:t>, augmentation index, left atrial reservoir strain, C-reactive protein, and systolic pulmonary artery pressure</w:t>
      </w:r>
      <w:r>
        <w:rPr>
          <w:rFonts w:ascii="Book Antiqua" w:hAnsi="Book Antiqua" w:cs="Book Antiqua" w:hint="eastAsia"/>
          <w:color w:val="000000"/>
          <w:lang w:eastAsia="zh-CN"/>
        </w:rPr>
        <w:t>]</w:t>
      </w:r>
      <w:r w:rsidR="008C7D61">
        <w:rPr>
          <w:rFonts w:ascii="Book Antiqua" w:eastAsia="Book Antiqua" w:hAnsi="Book Antiqua" w:cs="Book Antiqua"/>
          <w:color w:val="000000"/>
        </w:rPr>
        <w:t xml:space="preserve"> were </w:t>
      </w:r>
      <w:r w:rsidR="008C7D61">
        <w:rPr>
          <w:rFonts w:ascii="Book Antiqua" w:eastAsia="Book Antiqua" w:hAnsi="Book Antiqua" w:cs="Book Antiqua"/>
          <w:color w:val="000000"/>
        </w:rPr>
        <w:lastRenderedPageBreak/>
        <w:t>identified as excellent. Seventeen predictive factors were in the acceptable range, which we classified into the following subgroups: predictors for the non-dialysis population, echocardiographic factors, comorbidities, and miscellaneous.</w:t>
      </w:r>
    </w:p>
    <w:p w14:paraId="53B6739A" w14:textId="77777777" w:rsidR="00A77B3E" w:rsidRDefault="00A77B3E">
      <w:pPr>
        <w:spacing w:line="360" w:lineRule="auto"/>
        <w:jc w:val="both"/>
      </w:pPr>
    </w:p>
    <w:p w14:paraId="197DBDB4" w14:textId="77777777" w:rsidR="00A77B3E" w:rsidRDefault="008C7D61">
      <w:pPr>
        <w:spacing w:line="360" w:lineRule="auto"/>
        <w:jc w:val="both"/>
      </w:pPr>
      <w:r>
        <w:rPr>
          <w:rFonts w:ascii="Book Antiqua" w:eastAsia="Book Antiqua" w:hAnsi="Book Antiqua" w:cs="Book Antiqua"/>
          <w:color w:val="000000"/>
        </w:rPr>
        <w:t>CONCLUSION</w:t>
      </w:r>
    </w:p>
    <w:p w14:paraId="07E3654E" w14:textId="77777777" w:rsidR="00A77B3E" w:rsidRDefault="008C7D61">
      <w:pPr>
        <w:spacing w:line="360" w:lineRule="auto"/>
        <w:jc w:val="both"/>
      </w:pPr>
      <w:r>
        <w:rPr>
          <w:rFonts w:ascii="Book Antiqua" w:eastAsia="Book Antiqua" w:hAnsi="Book Antiqua" w:cs="Book Antiqua"/>
          <w:color w:val="000000"/>
        </w:rPr>
        <w:t>Several factors were found to predict mortality in CKD patients. Echocardiography is an important tool for mortality prognostication in CKD patients by evaluating left atrial reservoir strain, systolic pulmonary artery pressure, diastolic function, and left ventricular mass index.</w:t>
      </w:r>
    </w:p>
    <w:p w14:paraId="39B21CAE" w14:textId="77777777" w:rsidR="00A77B3E" w:rsidRDefault="00A77B3E">
      <w:pPr>
        <w:spacing w:line="360" w:lineRule="auto"/>
        <w:jc w:val="both"/>
      </w:pPr>
    </w:p>
    <w:p w14:paraId="010313A9" w14:textId="77777777" w:rsidR="00A77B3E" w:rsidRPr="007065EF" w:rsidRDefault="008C7D61">
      <w:pPr>
        <w:spacing w:line="360" w:lineRule="auto"/>
        <w:jc w:val="both"/>
        <w:rPr>
          <w:lang w:eastAsia="zh-CN"/>
        </w:rPr>
      </w:pPr>
      <w:r>
        <w:rPr>
          <w:rFonts w:ascii="Book Antiqua" w:eastAsia="Book Antiqua" w:hAnsi="Book Antiqua" w:cs="Book Antiqua"/>
          <w:b/>
          <w:bCs/>
          <w:color w:val="000000"/>
        </w:rPr>
        <w:t xml:space="preserve">Key Words: </w:t>
      </w:r>
      <w:r w:rsidR="007065EF">
        <w:rPr>
          <w:rFonts w:ascii="Book Antiqua" w:hAnsi="Book Antiqua" w:cs="Book Antiqua" w:hint="eastAsia"/>
          <w:color w:val="000000"/>
          <w:lang w:eastAsia="zh-CN"/>
        </w:rPr>
        <w:t>C</w:t>
      </w:r>
      <w:r>
        <w:rPr>
          <w:rFonts w:ascii="Book Antiqua" w:eastAsia="Book Antiqua" w:hAnsi="Book Antiqua" w:cs="Book Antiqua"/>
          <w:color w:val="000000"/>
        </w:rPr>
        <w:t xml:space="preserve">hronic kidney disease; </w:t>
      </w:r>
      <w:r w:rsidR="007065EF">
        <w:rPr>
          <w:rFonts w:ascii="Book Antiqua" w:hAnsi="Book Antiqua" w:cs="Book Antiqua" w:hint="eastAsia"/>
          <w:color w:val="000000"/>
          <w:lang w:eastAsia="zh-CN"/>
        </w:rPr>
        <w:t>E</w:t>
      </w:r>
      <w:r>
        <w:rPr>
          <w:rFonts w:ascii="Book Antiqua" w:eastAsia="Book Antiqua" w:hAnsi="Book Antiqua" w:cs="Book Antiqua"/>
          <w:color w:val="000000"/>
        </w:rPr>
        <w:t xml:space="preserve">nd stage kidney disease; </w:t>
      </w:r>
      <w:r w:rsidR="007065EF">
        <w:rPr>
          <w:rFonts w:ascii="Book Antiqua" w:hAnsi="Book Antiqua" w:cs="Book Antiqua" w:hint="eastAsia"/>
          <w:color w:val="000000"/>
          <w:lang w:eastAsia="zh-CN"/>
        </w:rPr>
        <w:t>E</w:t>
      </w:r>
      <w:r>
        <w:rPr>
          <w:rFonts w:ascii="Book Antiqua" w:eastAsia="Book Antiqua" w:hAnsi="Book Antiqua" w:cs="Book Antiqua"/>
          <w:color w:val="000000"/>
        </w:rPr>
        <w:t xml:space="preserve">nd stage renal disease; </w:t>
      </w:r>
      <w:r w:rsidR="007065EF">
        <w:rPr>
          <w:rFonts w:ascii="Book Antiqua" w:hAnsi="Book Antiqua" w:cs="Book Antiqua" w:hint="eastAsia"/>
          <w:color w:val="000000"/>
          <w:lang w:eastAsia="zh-CN"/>
        </w:rPr>
        <w:t>D</w:t>
      </w:r>
      <w:r>
        <w:rPr>
          <w:rFonts w:ascii="Book Antiqua" w:eastAsia="Book Antiqua" w:hAnsi="Book Antiqua" w:cs="Book Antiqua"/>
          <w:color w:val="000000"/>
        </w:rPr>
        <w:t xml:space="preserve">ialysis; </w:t>
      </w:r>
      <w:r w:rsidR="007065EF">
        <w:rPr>
          <w:rFonts w:ascii="Book Antiqua" w:hAnsi="Book Antiqua" w:cs="Book Antiqua" w:hint="eastAsia"/>
          <w:color w:val="000000"/>
          <w:lang w:eastAsia="zh-CN"/>
        </w:rPr>
        <w:t>M</w:t>
      </w:r>
      <w:r>
        <w:rPr>
          <w:rFonts w:ascii="Book Antiqua" w:eastAsia="Book Antiqua" w:hAnsi="Book Antiqua" w:cs="Book Antiqua"/>
          <w:color w:val="000000"/>
        </w:rPr>
        <w:t xml:space="preserve">ortality; </w:t>
      </w:r>
      <w:r w:rsidR="007065EF">
        <w:rPr>
          <w:rFonts w:ascii="Book Antiqua" w:hAnsi="Book Antiqua" w:cs="Book Antiqua" w:hint="eastAsia"/>
          <w:color w:val="000000"/>
          <w:lang w:eastAsia="zh-CN"/>
        </w:rPr>
        <w:t>D</w:t>
      </w:r>
      <w:r>
        <w:rPr>
          <w:rFonts w:ascii="Book Antiqua" w:eastAsia="Book Antiqua" w:hAnsi="Book Antiqua" w:cs="Book Antiqua"/>
          <w:color w:val="000000"/>
        </w:rPr>
        <w:t xml:space="preserve">eath; </w:t>
      </w:r>
      <w:r w:rsidR="007065EF">
        <w:rPr>
          <w:rFonts w:ascii="Book Antiqua" w:hAnsi="Book Antiqua" w:cs="Book Antiqua" w:hint="eastAsia"/>
          <w:color w:val="000000"/>
          <w:lang w:eastAsia="zh-CN"/>
        </w:rPr>
        <w:t>P</w:t>
      </w:r>
      <w:r>
        <w:rPr>
          <w:rFonts w:ascii="Book Antiqua" w:eastAsia="Book Antiqua" w:hAnsi="Book Antiqua" w:cs="Book Antiqua"/>
          <w:color w:val="000000"/>
        </w:rPr>
        <w:t>redictors</w:t>
      </w:r>
    </w:p>
    <w:p w14:paraId="6E15E2B4" w14:textId="77777777" w:rsidR="00A77B3E" w:rsidRDefault="00A77B3E">
      <w:pPr>
        <w:spacing w:line="360" w:lineRule="auto"/>
        <w:jc w:val="both"/>
      </w:pPr>
    </w:p>
    <w:p w14:paraId="58A708F4" w14:textId="77777777" w:rsidR="00A77B3E" w:rsidRDefault="008C7D61">
      <w:pPr>
        <w:spacing w:line="360" w:lineRule="auto"/>
        <w:jc w:val="both"/>
      </w:pPr>
      <w:r>
        <w:rPr>
          <w:rFonts w:ascii="Book Antiqua" w:eastAsia="Book Antiqua" w:hAnsi="Book Antiqua" w:cs="Book Antiqua"/>
          <w:color w:val="000000"/>
        </w:rPr>
        <w:t xml:space="preserve">Hansrivijit P, Chen YJ, Lnu K, Trongtorsak A, Puthenpura MM, Thongprayoon C, Bathini T, Mao MA, Cheungpasitporn W. Prediction of mortality among patients with chronic kidney disease: A systematic review . </w:t>
      </w:r>
      <w:r>
        <w:rPr>
          <w:rFonts w:ascii="Book Antiqua" w:eastAsia="Book Antiqua" w:hAnsi="Book Antiqua" w:cs="Book Antiqua"/>
          <w:i/>
          <w:iCs/>
          <w:color w:val="000000"/>
        </w:rPr>
        <w:t>World J Nephrol</w:t>
      </w:r>
      <w:r>
        <w:rPr>
          <w:rFonts w:ascii="Book Antiqua" w:eastAsia="Book Antiqua" w:hAnsi="Book Antiqua" w:cs="Book Antiqua"/>
          <w:color w:val="000000"/>
        </w:rPr>
        <w:t xml:space="preserve"> 2021; In press</w:t>
      </w:r>
    </w:p>
    <w:p w14:paraId="1B0F5DDF" w14:textId="77777777" w:rsidR="00A77B3E" w:rsidRDefault="00A77B3E">
      <w:pPr>
        <w:spacing w:line="360" w:lineRule="auto"/>
        <w:jc w:val="both"/>
      </w:pPr>
    </w:p>
    <w:p w14:paraId="3790F6B3" w14:textId="62C28FC3" w:rsidR="00A77B3E" w:rsidRDefault="008C7D61">
      <w:pPr>
        <w:spacing w:line="360" w:lineRule="auto"/>
        <w:jc w:val="both"/>
      </w:pPr>
      <w:r>
        <w:rPr>
          <w:rFonts w:ascii="Book Antiqua" w:eastAsia="Book Antiqua" w:hAnsi="Book Antiqua" w:cs="Book Antiqua"/>
          <w:b/>
          <w:bCs/>
          <w:color w:val="000000"/>
          <w:szCs w:val="22"/>
        </w:rPr>
        <w:t xml:space="preserve">Core Tip: </w:t>
      </w:r>
      <w:r w:rsidR="001C3700" w:rsidRPr="001C3700">
        <w:rPr>
          <w:rFonts w:ascii="Book Antiqua" w:eastAsia="Book Antiqua" w:hAnsi="Book Antiqua" w:cs="Book Antiqua"/>
          <w:color w:val="000000"/>
        </w:rPr>
        <w:t xml:space="preserve">Although the current evidence has shown that several clinical factors are associated with mortality in chronic kidney disease (CKD), the accuracy of mortality prediction has not been clearly demonstrated. Our systematic review of studies that reported prognostic mortality factors using </w:t>
      </w:r>
      <w:r w:rsidR="00BE4254">
        <w:rPr>
          <w:rFonts w:ascii="Book Antiqua" w:eastAsia="Book Antiqua" w:hAnsi="Book Antiqua" w:cs="Book Antiqua"/>
          <w:color w:val="000000"/>
        </w:rPr>
        <w:t>area under the receiver operating characteristic</w:t>
      </w:r>
      <w:r w:rsidR="00BE4254">
        <w:rPr>
          <w:rFonts w:ascii="Book Antiqua" w:hAnsi="Book Antiqua" w:cs="Book Antiqua" w:hint="eastAsia"/>
          <w:color w:val="000000"/>
          <w:lang w:eastAsia="zh-CN"/>
        </w:rPr>
        <w:t xml:space="preserve"> </w:t>
      </w:r>
      <w:r w:rsidR="00BE4254">
        <w:rPr>
          <w:rFonts w:ascii="Book Antiqua" w:eastAsia="Book Antiqua" w:hAnsi="Book Antiqua" w:cs="Book Antiqua"/>
          <w:color w:val="000000"/>
        </w:rPr>
        <w:t>curve</w:t>
      </w:r>
      <w:r w:rsidR="001C3700" w:rsidRPr="001C3700">
        <w:rPr>
          <w:rFonts w:ascii="Book Antiqua" w:eastAsia="Book Antiqua" w:hAnsi="Book Antiqua" w:cs="Book Antiqua"/>
          <w:color w:val="000000"/>
        </w:rPr>
        <w:t xml:space="preserve"> analysis in CKD patients provides an accuracy measurement. A total of 18 studies were identified. </w:t>
      </w:r>
      <w:r w:rsidR="00BE4254" w:rsidRPr="007065EF">
        <w:rPr>
          <w:rFonts w:ascii="Book Antiqua" w:eastAsia="Book Antiqua" w:hAnsi="Book Antiqua" w:cs="Book Antiqua"/>
          <w:color w:val="000000"/>
        </w:rPr>
        <w:t>Eight hundred thirty two</w:t>
      </w:r>
      <w:r w:rsidR="001C3700" w:rsidRPr="001C3700">
        <w:rPr>
          <w:rFonts w:ascii="Book Antiqua" w:eastAsia="Book Antiqua" w:hAnsi="Book Antiqua" w:cs="Book Antiqua"/>
          <w:color w:val="000000"/>
        </w:rPr>
        <w:t xml:space="preserve"> patien</w:t>
      </w:r>
      <w:r w:rsidR="00BE4254">
        <w:rPr>
          <w:rFonts w:ascii="Book Antiqua" w:eastAsia="Book Antiqua" w:hAnsi="Book Antiqua" w:cs="Book Antiqua"/>
          <w:color w:val="000000"/>
        </w:rPr>
        <w:t>ts had non-dialysis CKD, and 13</w:t>
      </w:r>
      <w:r w:rsidR="001C3700" w:rsidRPr="001C3700">
        <w:rPr>
          <w:rFonts w:ascii="Book Antiqua" w:eastAsia="Book Antiqua" w:hAnsi="Book Antiqua" w:cs="Book Antiqua"/>
          <w:color w:val="000000"/>
        </w:rPr>
        <w:t>747 patients had end-stage kidney disease. Of 24 predictive factors, none were considered outstanding for mortality prediction. A total of seven predictive factors were identified as excellent. Our review summarizes the current accuracy of prognostic factors for CKD mortality.</w:t>
      </w:r>
    </w:p>
    <w:p w14:paraId="4F54FDD4" w14:textId="77777777" w:rsidR="00A77B3E" w:rsidRDefault="00284EDB">
      <w:pPr>
        <w:spacing w:line="360" w:lineRule="auto"/>
        <w:jc w:val="both"/>
      </w:pPr>
      <w:r>
        <w:br w:type="page"/>
      </w:r>
      <w:r w:rsidR="008C7D61">
        <w:rPr>
          <w:rFonts w:ascii="Book Antiqua" w:eastAsia="Book Antiqua" w:hAnsi="Book Antiqua" w:cs="Book Antiqua"/>
          <w:b/>
          <w:caps/>
          <w:color w:val="000000"/>
          <w:u w:val="single"/>
        </w:rPr>
        <w:lastRenderedPageBreak/>
        <w:t>INTRODUCTION</w:t>
      </w:r>
    </w:p>
    <w:p w14:paraId="0A9A8ED4" w14:textId="4404CE51" w:rsidR="00A77B3E" w:rsidRPr="00284EDB" w:rsidRDefault="008C7D61">
      <w:pPr>
        <w:spacing w:line="360" w:lineRule="auto"/>
        <w:jc w:val="both"/>
        <w:rPr>
          <w:lang w:eastAsia="zh-CN"/>
        </w:rPr>
      </w:pPr>
      <w:r>
        <w:rPr>
          <w:rFonts w:ascii="Book Antiqua" w:eastAsia="Book Antiqua" w:hAnsi="Book Antiqua" w:cs="Book Antiqua"/>
          <w:color w:val="000000"/>
        </w:rPr>
        <w:t>Chronic kidney disease (CKD) is defined by the presence of kidney damage (such as hematuria or structural abnormalities), an estimated glomerular filtration rate (eGFR) of less than 60 mL/min</w:t>
      </w:r>
      <w:r w:rsidR="00284EDB">
        <w:rPr>
          <w:rFonts w:ascii="Book Antiqua" w:hAnsi="Book Antiqua" w:cs="Book Antiqua" w:hint="eastAsia"/>
          <w:color w:val="000000"/>
          <w:lang w:eastAsia="zh-CN"/>
        </w:rPr>
        <w:t xml:space="preserve"> per </w:t>
      </w:r>
      <w:r>
        <w:rPr>
          <w:rFonts w:ascii="Book Antiqua" w:eastAsia="Book Antiqua" w:hAnsi="Book Antiqua" w:cs="Book Antiqua"/>
          <w:color w:val="000000"/>
        </w:rPr>
        <w:t>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or albuminuria of greater than 30 mg in 24 h with duration of more than </w:t>
      </w:r>
      <w:r w:rsidR="00526D74">
        <w:rPr>
          <w:rFonts w:ascii="Book Antiqua" w:eastAsia="Book Antiqua" w:hAnsi="Book Antiqua" w:cs="Book Antiqua"/>
          <w:color w:val="000000"/>
        </w:rPr>
        <w:t xml:space="preserve">3 </w:t>
      </w:r>
      <w:r>
        <w:rPr>
          <w:rFonts w:ascii="Book Antiqua" w:eastAsia="Book Antiqua" w:hAnsi="Book Antiqua" w:cs="Book Antiqua"/>
          <w:color w:val="000000"/>
        </w:rPr>
        <w:t>mo</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prevalence of CKD ranges from 8% to 16% of the population worldwide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CKD is more prevalent in low- and middle-income countries compared with high-income countries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With the increasing prevalence of hypertension and diabetes, it is projected that CKD prevalence in adults over 30</w:t>
      </w:r>
      <w:r w:rsidR="00EB5531">
        <w:rPr>
          <w:rFonts w:ascii="Book Antiqua" w:eastAsia="Book Antiqua" w:hAnsi="Book Antiqua" w:cs="Book Antiqua"/>
          <w:color w:val="000000"/>
        </w:rPr>
        <w:t>-</w:t>
      </w:r>
      <w:r>
        <w:rPr>
          <w:rFonts w:ascii="Book Antiqua" w:eastAsia="Book Antiqua" w:hAnsi="Book Antiqua" w:cs="Book Antiqua"/>
          <w:color w:val="000000"/>
        </w:rPr>
        <w:t>years</w:t>
      </w:r>
      <w:r w:rsidR="00EB5531">
        <w:rPr>
          <w:rFonts w:ascii="Book Antiqua" w:eastAsia="Book Antiqua" w:hAnsi="Book Antiqua" w:cs="Book Antiqua"/>
          <w:color w:val="000000"/>
        </w:rPr>
        <w:t>-</w:t>
      </w:r>
      <w:r>
        <w:rPr>
          <w:rFonts w:ascii="Book Antiqua" w:eastAsia="Book Antiqua" w:hAnsi="Book Antiqua" w:cs="Book Antiqua"/>
          <w:color w:val="000000"/>
        </w:rPr>
        <w:t>old will increase from 14.4% in 2020 to 16.7% in 2030</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Moreover, in the general population of the United States, the average GFR decline rate is approximately 1 mL/min</w:t>
      </w:r>
      <w:r w:rsidR="00284EDB" w:rsidRPr="00284EDB">
        <w:rPr>
          <w:rFonts w:ascii="Book Antiqua" w:hAnsi="Book Antiqua" w:cs="Book Antiqua" w:hint="eastAsia"/>
          <w:color w:val="000000"/>
          <w:lang w:eastAsia="zh-CN"/>
        </w:rPr>
        <w:t xml:space="preserve"> </w:t>
      </w:r>
      <w:r w:rsidR="00284EDB">
        <w:rPr>
          <w:rFonts w:ascii="Book Antiqua" w:hAnsi="Book Antiqua" w:cs="Book Antiqua" w:hint="eastAsia"/>
          <w:color w:val="000000"/>
          <w:lang w:eastAsia="zh-CN"/>
        </w:rPr>
        <w:t>per</w:t>
      </w:r>
      <w:r w:rsidR="00284EDB">
        <w:rPr>
          <w:rFonts w:ascii="Book Antiqua" w:eastAsia="Book Antiqua" w:hAnsi="Book Antiqua" w:cs="Book Antiqua"/>
          <w:color w:val="000000"/>
        </w:rPr>
        <w:t xml:space="preserve"> </w:t>
      </w:r>
      <w:r>
        <w:rPr>
          <w:rFonts w:ascii="Book Antiqua" w:eastAsia="Book Antiqua" w:hAnsi="Book Antiqua" w:cs="Book Antiqua"/>
          <w:color w:val="000000"/>
        </w:rPr>
        <w:t>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per year</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with a lifetime risk of developing CKD (as defined by eGFR less than 60 mL/min</w:t>
      </w:r>
      <w:r w:rsidR="00284EDB">
        <w:rPr>
          <w:rFonts w:ascii="Book Antiqua" w:hAnsi="Book Antiqua" w:cs="Book Antiqua" w:hint="eastAsia"/>
          <w:color w:val="000000"/>
          <w:lang w:eastAsia="zh-CN"/>
        </w:rPr>
        <w:t xml:space="preserve"> per</w:t>
      </w:r>
      <w:r w:rsidR="00284EDB">
        <w:rPr>
          <w:rFonts w:ascii="Book Antiqua" w:eastAsia="Book Antiqua" w:hAnsi="Book Antiqua" w:cs="Book Antiqua"/>
          <w:color w:val="000000"/>
        </w:rPr>
        <w:t xml:space="preserve"> </w:t>
      </w:r>
      <w:r>
        <w:rPr>
          <w:rFonts w:ascii="Book Antiqua" w:eastAsia="Book Antiqua" w:hAnsi="Book Antiqua" w:cs="Book Antiqua"/>
          <w:color w:val="000000"/>
        </w:rPr>
        <w:t>1.73m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of more than 50%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66660233" w14:textId="076BE0D5" w:rsidR="00A77B3E" w:rsidRDefault="008C7D61" w:rsidP="00284EDB">
      <w:pPr>
        <w:spacing w:line="360" w:lineRule="auto"/>
        <w:ind w:firstLineChars="100" w:firstLine="240"/>
        <w:jc w:val="both"/>
      </w:pPr>
      <w:r>
        <w:rPr>
          <w:rFonts w:ascii="Book Antiqua" w:eastAsia="Book Antiqua" w:hAnsi="Book Antiqua" w:cs="Book Antiqua"/>
          <w:color w:val="000000"/>
        </w:rPr>
        <w:t>Progression of CKD has been associated with significantly increased adverse clinical outcomes, such as end-stage kidney disease (ESKD), dialysis dependence, cardiovascular events, and all-cause mortality</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xml:space="preserve">. Tonelli </w:t>
      </w:r>
      <w:r>
        <w:rPr>
          <w:rFonts w:ascii="Book Antiqua" w:eastAsia="Book Antiqua" w:hAnsi="Book Antiqua" w:cs="Book Antiqua"/>
          <w:i/>
          <w:iCs/>
          <w:color w:val="000000"/>
        </w:rPr>
        <w:t>et al</w:t>
      </w:r>
      <w:r w:rsidR="00284EDB">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conducted a meta-analysis of 38 studies that included over 1.3 million participants. They showed that the absolute risk for death increased exponentially with decreasing kidney function</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Several risk factors have been identified to predict mortality in CKD patients. One meta-analysis demonstrated that age, diabetes, previous cardiovascular disease, adiponectin, and C-reactive protein are all risk factors for mortality in dialysis patients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Alternatively, an analysis of the Cleveland Clinic CKD Registry of 621 CKD patients with age &gt; 65 years showed that increasing age, congestive heart failure, absence of arteriovenous fistula, and lack of nephrology care prior to dialysis initiation were significant risk factors for increased </w:t>
      </w:r>
      <w:r w:rsidR="00EB5531">
        <w:rPr>
          <w:rFonts w:ascii="Book Antiqua" w:eastAsia="Book Antiqua" w:hAnsi="Book Antiqua" w:cs="Book Antiqua"/>
          <w:color w:val="000000"/>
        </w:rPr>
        <w:t>1</w:t>
      </w:r>
      <w:r>
        <w:rPr>
          <w:rFonts w:ascii="Book Antiqua" w:eastAsia="Book Antiqua" w:hAnsi="Book Antiqua" w:cs="Book Antiqua"/>
          <w:color w:val="000000"/>
        </w:rPr>
        <w:t>-year mortality after dialysis initiation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However, data on mortality risk factors for non-dialysis dependent CKD patients are limited.</w:t>
      </w:r>
    </w:p>
    <w:p w14:paraId="726F5EA7" w14:textId="77777777" w:rsidR="00A77B3E" w:rsidRDefault="008C7D61" w:rsidP="00284EDB">
      <w:pPr>
        <w:spacing w:line="360" w:lineRule="auto"/>
        <w:ind w:firstLineChars="100" w:firstLine="240"/>
        <w:jc w:val="both"/>
      </w:pPr>
      <w:r>
        <w:rPr>
          <w:rFonts w:ascii="Book Antiqua" w:eastAsia="Book Antiqua" w:hAnsi="Book Antiqua" w:cs="Book Antiqua"/>
          <w:color w:val="000000"/>
        </w:rPr>
        <w:t xml:space="preserve">Nearly all of the available evidence has reported their findings using regression analysis. Thus, the accuracy of mortality prediction has not been clearly demonstrated. In this study, we conducted a systematic review of studies that utilized associated area under the receiver operating characteristic (ROC) curve </w:t>
      </w:r>
      <w:r w:rsidR="00284EDB">
        <w:rPr>
          <w:rFonts w:ascii="Book Antiqua" w:hAnsi="Book Antiqua" w:cs="Book Antiqua" w:hint="eastAsia"/>
          <w:color w:val="000000"/>
          <w:lang w:eastAsia="zh-CN"/>
        </w:rPr>
        <w:t>(</w:t>
      </w:r>
      <w:r>
        <w:rPr>
          <w:rFonts w:ascii="Book Antiqua" w:eastAsia="Book Antiqua" w:hAnsi="Book Antiqua" w:cs="Book Antiqua"/>
          <w:color w:val="000000"/>
        </w:rPr>
        <w:t>AUC</w:t>
      </w:r>
      <w:r w:rsidR="00284EDB">
        <w:rPr>
          <w:rFonts w:ascii="Book Antiqua" w:hAnsi="Book Antiqua" w:cs="Book Antiqua" w:hint="eastAsia"/>
          <w:color w:val="000000"/>
          <w:lang w:eastAsia="zh-CN"/>
        </w:rPr>
        <w:t>)</w:t>
      </w:r>
      <w:r>
        <w:rPr>
          <w:rFonts w:ascii="Book Antiqua" w:eastAsia="Book Antiqua" w:hAnsi="Book Antiqua" w:cs="Book Antiqua"/>
          <w:color w:val="000000"/>
        </w:rPr>
        <w:t xml:space="preserve"> analysis to report predictive factors for mortality in CKD patients. This method allows the reader to assess </w:t>
      </w:r>
      <w:r>
        <w:rPr>
          <w:rFonts w:ascii="Book Antiqua" w:eastAsia="Book Antiqua" w:hAnsi="Book Antiqua" w:cs="Book Antiqua"/>
          <w:color w:val="000000"/>
        </w:rPr>
        <w:lastRenderedPageBreak/>
        <w:t>the predictive accuracy of distributional models in comparison with regression analyses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Our findings would help guide the future design of an accurate mortality risk calculator for CKD patients.</w:t>
      </w:r>
    </w:p>
    <w:p w14:paraId="358F1DBC" w14:textId="77777777" w:rsidR="00A77B3E" w:rsidRDefault="00A77B3E">
      <w:pPr>
        <w:spacing w:line="360" w:lineRule="auto"/>
        <w:jc w:val="both"/>
      </w:pPr>
    </w:p>
    <w:p w14:paraId="4E7492E2" w14:textId="77777777" w:rsidR="00A77B3E" w:rsidRDefault="008C7D61">
      <w:pPr>
        <w:spacing w:line="360" w:lineRule="auto"/>
        <w:jc w:val="both"/>
      </w:pPr>
      <w:r>
        <w:rPr>
          <w:rFonts w:ascii="Book Antiqua" w:eastAsia="Book Antiqua" w:hAnsi="Book Antiqua" w:cs="Book Antiqua"/>
          <w:b/>
          <w:caps/>
          <w:color w:val="000000"/>
          <w:u w:val="single"/>
        </w:rPr>
        <w:t>MATERIALS AND METHODS</w:t>
      </w:r>
    </w:p>
    <w:p w14:paraId="6933BCEB" w14:textId="77777777" w:rsidR="00A77B3E" w:rsidRDefault="008C7D61">
      <w:pPr>
        <w:spacing w:line="360" w:lineRule="auto"/>
        <w:jc w:val="both"/>
      </w:pPr>
      <w:r>
        <w:rPr>
          <w:rFonts w:ascii="Book Antiqua" w:eastAsia="Book Antiqua" w:hAnsi="Book Antiqua" w:cs="Book Antiqua"/>
          <w:b/>
          <w:bCs/>
          <w:i/>
          <w:iCs/>
          <w:color w:val="000000"/>
        </w:rPr>
        <w:t>Search strategy</w:t>
      </w:r>
    </w:p>
    <w:p w14:paraId="00E374E4" w14:textId="77777777" w:rsidR="00A77B3E" w:rsidRPr="00284EDB" w:rsidRDefault="008C7D61" w:rsidP="00284EDB">
      <w:pPr>
        <w:spacing w:line="360" w:lineRule="auto"/>
        <w:jc w:val="both"/>
        <w:rPr>
          <w:lang w:eastAsia="zh-CN"/>
        </w:rPr>
      </w:pPr>
      <w:r>
        <w:rPr>
          <w:rFonts w:ascii="Book Antiqua" w:eastAsia="Book Antiqua" w:hAnsi="Book Antiqua" w:cs="Book Antiqua"/>
          <w:color w:val="000000"/>
        </w:rPr>
        <w:t>This manuscript follows the PRISMA (Preferred Reporting Items for Systematic Reviews and Meta-analysis)</w:t>
      </w:r>
      <w:r>
        <w:rPr>
          <w:rFonts w:ascii="Book Antiqua" w:eastAsia="Book Antiqua" w:hAnsi="Book Antiqua" w:cs="Book Antiqua"/>
          <w:color w:val="000000"/>
          <w:szCs w:val="28"/>
          <w:vertAlign w:val="superscript"/>
        </w:rPr>
        <w:t>[15]</w:t>
      </w:r>
      <w:r>
        <w:rPr>
          <w:rFonts w:ascii="Book Antiqua" w:eastAsia="Book Antiqua" w:hAnsi="Book Antiqua" w:cs="Book Antiqua"/>
          <w:color w:val="000000"/>
          <w:szCs w:val="22"/>
        </w:rPr>
        <w:t xml:space="preserve"> </w:t>
      </w:r>
      <w:r>
        <w:rPr>
          <w:rFonts w:ascii="Book Antiqua" w:eastAsia="Book Antiqua" w:hAnsi="Book Antiqua" w:cs="Book Antiqua"/>
          <w:color w:val="000000"/>
        </w:rPr>
        <w:t>statement as well as MOOSE (Meta-analysis of Observational Studies in Epidemiology)</w:t>
      </w:r>
      <w:r>
        <w:rPr>
          <w:rFonts w:ascii="Book Antiqua" w:eastAsia="Book Antiqua" w:hAnsi="Book Antiqua" w:cs="Book Antiqua"/>
          <w:color w:val="000000"/>
          <w:szCs w:val="28"/>
          <w:vertAlign w:val="superscript"/>
        </w:rPr>
        <w:t>[16]</w:t>
      </w:r>
      <w:r>
        <w:rPr>
          <w:rFonts w:ascii="Book Antiqua" w:eastAsia="Book Antiqua" w:hAnsi="Book Antiqua" w:cs="Book Antiqua"/>
          <w:color w:val="000000"/>
        </w:rPr>
        <w:t xml:space="preserve"> guidelines. A systematic search was conducted through Ovid MEDLINE, EMBASE, and the Cochrane Library from each respective database inception to January 2021. The domain for the systematic search on Cochrane Library included Pub</w:t>
      </w:r>
      <w:r w:rsidR="00284EDB">
        <w:rPr>
          <w:rFonts w:ascii="Book Antiqua" w:hAnsi="Book Antiqua" w:cs="Book Antiqua" w:hint="eastAsia"/>
          <w:color w:val="000000"/>
          <w:lang w:eastAsia="zh-CN"/>
        </w:rPr>
        <w:t>M</w:t>
      </w:r>
      <w:r>
        <w:rPr>
          <w:rFonts w:ascii="Book Antiqua" w:eastAsia="Book Antiqua" w:hAnsi="Book Antiqua" w:cs="Book Antiqua"/>
          <w:color w:val="000000"/>
        </w:rPr>
        <w:t>ed, EMBASE, ClinicalTrials.gov, and International Clinical Trial Registry Platform (ICTRP). The following search terms were used: (“chronic kidney disease” OR “CKD” OR “end-stage kidney disease” OR “ESKD” OR “end-stage renal disease” OR “ESRD”) AND (“mortality” OR “death” OR “survival”) AND (“area under curve” OR “AUC”). The detailed search strategy for each database is summarized in</w:t>
      </w:r>
      <w:r w:rsidRPr="00284EDB">
        <w:rPr>
          <w:rFonts w:ascii="Book Antiqua" w:eastAsia="Book Antiqua" w:hAnsi="Book Antiqua" w:cs="Book Antiqua"/>
          <w:color w:val="000000"/>
        </w:rPr>
        <w:t xml:space="preserve"> </w:t>
      </w:r>
      <w:r w:rsidR="00CF3452" w:rsidRPr="00CF3452">
        <w:rPr>
          <w:rFonts w:ascii="Book Antiqua" w:eastAsia="Book Antiqua" w:hAnsi="Book Antiqua" w:cs="Book Antiqua"/>
          <w:bCs/>
          <w:color w:val="000000"/>
        </w:rPr>
        <w:t>Supplementary material</w:t>
      </w:r>
      <w:r w:rsidR="00CF3452">
        <w:rPr>
          <w:rFonts w:ascii="Book Antiqua" w:hAnsi="Book Antiqua" w:cs="Book Antiqua" w:hint="eastAsia"/>
          <w:bCs/>
          <w:color w:val="000000"/>
          <w:lang w:eastAsia="zh-CN"/>
        </w:rPr>
        <w:t>, A</w:t>
      </w:r>
      <w:r w:rsidR="00CF3452" w:rsidRPr="00CF3452">
        <w:rPr>
          <w:rFonts w:ascii="Book Antiqua" w:hAnsi="Book Antiqua" w:cs="Book Antiqua"/>
          <w:bCs/>
          <w:color w:val="000000"/>
          <w:lang w:eastAsia="zh-CN"/>
        </w:rPr>
        <w:t>ppendix</w:t>
      </w:r>
      <w:r w:rsidRPr="00CF3452">
        <w:rPr>
          <w:rFonts w:ascii="Book Antiqua" w:eastAsia="Book Antiqua" w:hAnsi="Book Antiqua" w:cs="Book Antiqua"/>
          <w:bCs/>
          <w:color w:val="000000"/>
        </w:rPr>
        <w:t xml:space="preserve"> 1</w:t>
      </w:r>
      <w:r>
        <w:rPr>
          <w:rFonts w:ascii="Book Antiqua" w:eastAsia="Book Antiqua" w:hAnsi="Book Antiqua" w:cs="Book Antiqua"/>
          <w:color w:val="000000"/>
        </w:rPr>
        <w:t>. No language restrictions were applied during the systematic search.</w:t>
      </w:r>
    </w:p>
    <w:p w14:paraId="3108096C" w14:textId="77777777" w:rsidR="00A77B3E" w:rsidRDefault="00A77B3E" w:rsidP="00CF3452">
      <w:pPr>
        <w:spacing w:line="360" w:lineRule="auto"/>
        <w:jc w:val="both"/>
        <w:rPr>
          <w:lang w:eastAsia="zh-CN"/>
        </w:rPr>
      </w:pPr>
    </w:p>
    <w:p w14:paraId="1C5E4FBA" w14:textId="77777777" w:rsidR="00A77B3E" w:rsidRDefault="008C7D61">
      <w:pPr>
        <w:spacing w:line="360" w:lineRule="auto"/>
        <w:jc w:val="both"/>
      </w:pPr>
      <w:r>
        <w:rPr>
          <w:rFonts w:ascii="Book Antiqua" w:eastAsia="Book Antiqua" w:hAnsi="Book Antiqua" w:cs="Book Antiqua"/>
          <w:b/>
          <w:bCs/>
          <w:i/>
          <w:iCs/>
          <w:color w:val="000000"/>
        </w:rPr>
        <w:t>Inclusion criteria</w:t>
      </w:r>
    </w:p>
    <w:p w14:paraId="6925493A" w14:textId="77777777" w:rsidR="00A77B3E" w:rsidRDefault="008C7D61" w:rsidP="00CF3452">
      <w:pPr>
        <w:spacing w:line="360" w:lineRule="auto"/>
        <w:jc w:val="both"/>
      </w:pPr>
      <w:r>
        <w:rPr>
          <w:rFonts w:ascii="Book Antiqua" w:eastAsia="Book Antiqua" w:hAnsi="Book Antiqua" w:cs="Book Antiqua"/>
          <w:color w:val="000000"/>
        </w:rPr>
        <w:t>The eligibility of each study was determined by th</w:t>
      </w:r>
      <w:r w:rsidR="00CF3452">
        <w:rPr>
          <w:rFonts w:ascii="Book Antiqua" w:eastAsia="Book Antiqua" w:hAnsi="Book Antiqua" w:cs="Book Antiqua"/>
          <w:color w:val="000000"/>
        </w:rPr>
        <w:t>e following inclusion criteria:</w:t>
      </w:r>
      <w:r>
        <w:rPr>
          <w:rFonts w:ascii="Book Antiqua" w:eastAsia="Book Antiqua" w:hAnsi="Book Antiqua" w:cs="Book Antiqua"/>
          <w:color w:val="000000"/>
        </w:rPr>
        <w:t xml:space="preserve"> </w:t>
      </w:r>
      <w:r w:rsidR="00CF3452">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CF3452">
        <w:rPr>
          <w:rFonts w:ascii="Book Antiqua" w:hAnsi="Book Antiqua" w:cs="Book Antiqua" w:hint="eastAsia"/>
          <w:color w:val="000000"/>
          <w:lang w:eastAsia="zh-CN"/>
        </w:rPr>
        <w:t>T</w:t>
      </w:r>
      <w:r>
        <w:rPr>
          <w:rFonts w:ascii="Book Antiqua" w:eastAsia="Book Antiqua" w:hAnsi="Book Antiqua" w:cs="Book Antiqua"/>
          <w:color w:val="000000"/>
        </w:rPr>
        <w:t xml:space="preserve">he study nature was observational or conference abstract; </w:t>
      </w:r>
      <w:r w:rsidR="00CF3452">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CF3452">
        <w:rPr>
          <w:rFonts w:ascii="Book Antiqua" w:hAnsi="Book Antiqua" w:cs="Book Antiqua" w:hint="eastAsia"/>
          <w:color w:val="000000"/>
          <w:lang w:eastAsia="zh-CN"/>
        </w:rPr>
        <w:t>S</w:t>
      </w:r>
      <w:r>
        <w:rPr>
          <w:rFonts w:ascii="Book Antiqua" w:eastAsia="Book Antiqua" w:hAnsi="Book Antiqua" w:cs="Book Antiqua"/>
          <w:color w:val="000000"/>
        </w:rPr>
        <w:t xml:space="preserve">tudy populations involved patients with non-transplant CKD at any CKD stage severity; and </w:t>
      </w:r>
      <w:r w:rsidR="00CF3452">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CF3452">
        <w:rPr>
          <w:rFonts w:ascii="Book Antiqua" w:hAnsi="Book Antiqua" w:cs="Book Antiqua" w:hint="eastAsia"/>
          <w:color w:val="000000"/>
          <w:lang w:eastAsia="zh-CN"/>
        </w:rPr>
        <w:t>P</w:t>
      </w:r>
      <w:r>
        <w:rPr>
          <w:rFonts w:ascii="Book Antiqua" w:eastAsia="Book Antiqua" w:hAnsi="Book Antiqua" w:cs="Book Antiqua"/>
          <w:color w:val="000000"/>
        </w:rPr>
        <w:t>redictive factors for mortality were presented with AUC analysis and its associated 95% confidence interval (CI). Case reports, case series, review articles, or articles concerning pediatric patients were excluded. Study eligibility was independently evaluated by two investigators (</w:t>
      </w:r>
      <w:r w:rsidR="00CF3452">
        <w:rPr>
          <w:rFonts w:ascii="Book Antiqua" w:eastAsia="Book Antiqua" w:hAnsi="Book Antiqua" w:cs="Book Antiqua"/>
          <w:color w:val="000000"/>
        </w:rPr>
        <w:t>Hansrivijit P</w:t>
      </w:r>
      <w:r w:rsidR="00CF3452">
        <w:rPr>
          <w:rFonts w:ascii="Book Antiqua" w:hAnsi="Book Antiqua" w:cs="Book Antiqua" w:hint="eastAsia"/>
          <w:color w:val="000000"/>
          <w:lang w:eastAsia="zh-CN"/>
        </w:rPr>
        <w:t xml:space="preserve"> and</w:t>
      </w:r>
      <w:r w:rsidR="00CF3452">
        <w:rPr>
          <w:rFonts w:ascii="Book Antiqua" w:eastAsia="Book Antiqua" w:hAnsi="Book Antiqua" w:cs="Book Antiqua"/>
          <w:color w:val="000000"/>
        </w:rPr>
        <w:t xml:space="preserve"> Chen YJ</w:t>
      </w:r>
      <w:r>
        <w:rPr>
          <w:rFonts w:ascii="Book Antiqua" w:eastAsia="Book Antiqua" w:hAnsi="Book Antiqua" w:cs="Book Antiqua"/>
          <w:color w:val="000000"/>
        </w:rPr>
        <w:t>). Disagreements were resolved by mutual consensus among all authors. The quality of each study was appraised using the Newcastle</w:t>
      </w:r>
      <w:r w:rsidR="00CF3452">
        <w:rPr>
          <w:rFonts w:ascii="Book Antiqua" w:hAnsi="Book Antiqua" w:cs="Book Antiqua" w:hint="eastAsia"/>
          <w:color w:val="000000"/>
          <w:lang w:eastAsia="zh-CN"/>
        </w:rPr>
        <w:t>-</w:t>
      </w:r>
      <w:r>
        <w:rPr>
          <w:rFonts w:ascii="Book Antiqua" w:eastAsia="Book Antiqua" w:hAnsi="Book Antiqua" w:cs="Book Antiqua"/>
          <w:color w:val="000000"/>
        </w:rPr>
        <w:t xml:space="preserve">Ottawa quality scale which assesses six components: (1) representativeness of the subjects, (2) ascertainment of the exposure, (3) demonstration of the outcome of </w:t>
      </w:r>
      <w:r>
        <w:rPr>
          <w:rFonts w:ascii="Book Antiqua" w:eastAsia="Book Antiqua" w:hAnsi="Book Antiqua" w:cs="Book Antiqua"/>
          <w:color w:val="000000"/>
        </w:rPr>
        <w:lastRenderedPageBreak/>
        <w:t>interest was not present at the start of study, (4) assessment of outcome, (5) follow-up duration period was long enough for the outcome to occur, and (6) adequate follow-up duration.</w:t>
      </w:r>
    </w:p>
    <w:p w14:paraId="56773689" w14:textId="77777777" w:rsidR="00A77B3E" w:rsidRDefault="00A77B3E" w:rsidP="00CF3452">
      <w:pPr>
        <w:spacing w:line="360" w:lineRule="auto"/>
        <w:jc w:val="both"/>
        <w:rPr>
          <w:lang w:eastAsia="zh-CN"/>
        </w:rPr>
      </w:pPr>
    </w:p>
    <w:p w14:paraId="3673FCB0" w14:textId="77777777" w:rsidR="00A77B3E" w:rsidRDefault="008C7D61">
      <w:pPr>
        <w:spacing w:line="360" w:lineRule="auto"/>
        <w:jc w:val="both"/>
      </w:pPr>
      <w:r>
        <w:rPr>
          <w:rFonts w:ascii="Book Antiqua" w:eastAsia="Book Antiqua" w:hAnsi="Book Antiqua" w:cs="Book Antiqua"/>
          <w:b/>
          <w:bCs/>
          <w:i/>
          <w:iCs/>
          <w:color w:val="000000"/>
        </w:rPr>
        <w:t>Review process and data extraction</w:t>
      </w:r>
    </w:p>
    <w:p w14:paraId="1AB1BA64" w14:textId="77777777" w:rsidR="00A77B3E" w:rsidRPr="00CF3452" w:rsidRDefault="008C7D61">
      <w:pPr>
        <w:spacing w:line="360" w:lineRule="auto"/>
        <w:jc w:val="both"/>
        <w:rPr>
          <w:lang w:eastAsia="zh-CN"/>
        </w:rPr>
      </w:pPr>
      <w:r>
        <w:rPr>
          <w:rFonts w:ascii="Book Antiqua" w:eastAsia="Book Antiqua" w:hAnsi="Book Antiqua" w:cs="Book Antiqua"/>
          <w:color w:val="000000"/>
        </w:rPr>
        <w:t>The titles and abstracts of all references were screened (</w:t>
      </w:r>
      <w:r w:rsidR="00CF3452">
        <w:rPr>
          <w:rFonts w:ascii="Book Antiqua" w:eastAsia="Book Antiqua" w:hAnsi="Book Antiqua" w:cs="Book Antiqua"/>
          <w:color w:val="000000"/>
        </w:rPr>
        <w:t>Hansrivijit P</w:t>
      </w:r>
      <w:r w:rsidR="00CF3452">
        <w:rPr>
          <w:rFonts w:ascii="Book Antiqua" w:hAnsi="Book Antiqua" w:cs="Book Antiqua" w:hint="eastAsia"/>
          <w:color w:val="000000"/>
          <w:lang w:eastAsia="zh-CN"/>
        </w:rPr>
        <w:t xml:space="preserve"> and</w:t>
      </w:r>
      <w:r w:rsidR="00CF3452">
        <w:rPr>
          <w:rFonts w:ascii="Book Antiqua" w:eastAsia="Book Antiqua" w:hAnsi="Book Antiqua" w:cs="Book Antiqua"/>
          <w:color w:val="000000"/>
        </w:rPr>
        <w:t xml:space="preserve"> Chen YJ</w:t>
      </w:r>
      <w:r>
        <w:rPr>
          <w:rFonts w:ascii="Book Antiqua" w:eastAsia="Book Antiqua" w:hAnsi="Book Antiqua" w:cs="Book Antiqua"/>
          <w:color w:val="000000"/>
        </w:rPr>
        <w:t>) prior to proceeding with full-text review. The full-text of the selected screened articles were then reviewed to determine their eligibility for inclusion into the systematic review. A standardized data collection form was invented to extract the following information from included study: first author’s name, year of publication, country of origin, study design, subject(s), sample size, age, male sex, AUC and its 95%CI, and follow-up duration. Full articles or conference abstracts that reported the AUC without 95%</w:t>
      </w:r>
      <w:r w:rsidR="007065EF">
        <w:rPr>
          <w:rFonts w:ascii="Book Antiqua" w:hAnsi="Book Antiqua" w:cs="Book Antiqua" w:hint="eastAsia"/>
          <w:color w:val="000000"/>
          <w:lang w:eastAsia="zh-CN"/>
        </w:rPr>
        <w:t>CI</w:t>
      </w:r>
      <w:r>
        <w:rPr>
          <w:rFonts w:ascii="Book Antiqua" w:eastAsia="Book Antiqua" w:hAnsi="Book Antiqua" w:cs="Book Antiqua"/>
          <w:color w:val="000000"/>
        </w:rPr>
        <w:t xml:space="preserve"> were excluded. An AUC of 1.0 represents the ideal predictor with a 100% sensitivity and 0% false positive rate. Thus, in this mortality model, factors with AUC closer to 1.0 represented a better predictor for mortality, with AUC of 0.70-0.79 considered acceptable, 0.80-0.89 considered excellent, and more than 0.90 considered outstanding</w:t>
      </w:r>
      <w:r w:rsidR="00CF3452" w:rsidRPr="00D35DCB">
        <w:rPr>
          <w:rFonts w:ascii="Book Antiqua" w:eastAsia="Book Antiqua" w:hAnsi="Book Antiqua" w:cs="Book Antiqua"/>
          <w:color w:val="000000"/>
          <w:szCs w:val="30"/>
          <w:vertAlign w:val="superscript"/>
        </w:rPr>
        <w:t>[17,</w:t>
      </w:r>
      <w:r w:rsidRPr="00D35DCB">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p>
    <w:p w14:paraId="2F4848A0" w14:textId="77777777" w:rsidR="00A77B3E" w:rsidRDefault="00A77B3E">
      <w:pPr>
        <w:spacing w:line="360" w:lineRule="auto"/>
        <w:jc w:val="both"/>
      </w:pPr>
    </w:p>
    <w:p w14:paraId="0316E1BE" w14:textId="77777777" w:rsidR="00A77B3E" w:rsidRDefault="008C7D61">
      <w:pPr>
        <w:spacing w:line="360" w:lineRule="auto"/>
        <w:jc w:val="both"/>
      </w:pPr>
      <w:r>
        <w:rPr>
          <w:rFonts w:ascii="Book Antiqua" w:eastAsia="Book Antiqua" w:hAnsi="Book Antiqua" w:cs="Book Antiqua"/>
          <w:b/>
          <w:caps/>
          <w:color w:val="000000"/>
          <w:u w:val="single"/>
        </w:rPr>
        <w:t>RESULTS</w:t>
      </w:r>
    </w:p>
    <w:p w14:paraId="1FDEF1AB" w14:textId="77777777" w:rsidR="00A77B3E" w:rsidRDefault="008C7D61">
      <w:pPr>
        <w:spacing w:line="360" w:lineRule="auto"/>
        <w:jc w:val="both"/>
      </w:pPr>
      <w:r>
        <w:rPr>
          <w:rFonts w:ascii="Book Antiqua" w:eastAsia="Book Antiqua" w:hAnsi="Book Antiqua" w:cs="Book Antiqua"/>
          <w:b/>
          <w:bCs/>
          <w:i/>
          <w:iCs/>
          <w:color w:val="000000"/>
        </w:rPr>
        <w:t>Study characteristics</w:t>
      </w:r>
    </w:p>
    <w:p w14:paraId="46E9F714" w14:textId="77777777" w:rsidR="00A77B3E" w:rsidRDefault="00CF3452">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A total of 1</w:t>
      </w:r>
      <w:r w:rsidR="008C7D61">
        <w:rPr>
          <w:rFonts w:ascii="Book Antiqua" w:eastAsia="Book Antiqua" w:hAnsi="Book Antiqua" w:cs="Book Antiqua"/>
          <w:color w:val="000000"/>
        </w:rPr>
        <w:t>759 citations underwent three passes of article screening. After dup</w:t>
      </w:r>
      <w:r>
        <w:rPr>
          <w:rFonts w:ascii="Book Antiqua" w:eastAsia="Book Antiqua" w:hAnsi="Book Antiqua" w:cs="Book Antiqua"/>
          <w:color w:val="000000"/>
        </w:rPr>
        <w:t>licates were removed, another 1</w:t>
      </w:r>
      <w:r w:rsidR="008C7D61">
        <w:rPr>
          <w:rFonts w:ascii="Book Antiqua" w:eastAsia="Book Antiqua" w:hAnsi="Book Antiqua" w:cs="Book Antiqua"/>
          <w:color w:val="000000"/>
        </w:rPr>
        <w:t>665 irrelevant articles were excluded after the title and abstract were screened. The methods and results of the remaining 94 articles were then evaluated for eligibility in accordance with the inclusion criteria. Only 31 articles passed this stage to undergo full-text review. A final total of 18 studies fro</w:t>
      </w:r>
      <w:r w:rsidR="007B133D">
        <w:rPr>
          <w:rFonts w:ascii="Book Antiqua" w:eastAsia="Book Antiqua" w:hAnsi="Book Antiqua" w:cs="Book Antiqua"/>
          <w:color w:val="000000"/>
        </w:rPr>
        <w:t>m 2004 to 2021 consisting of 14</w:t>
      </w:r>
      <w:r w:rsidR="008C7D61">
        <w:rPr>
          <w:rFonts w:ascii="Book Antiqua" w:eastAsia="Book Antiqua" w:hAnsi="Book Antiqua" w:cs="Book Antiqua"/>
          <w:color w:val="000000"/>
        </w:rPr>
        <w:t>579 subjects were included in this systematic review.</w:t>
      </w:r>
      <w:r w:rsidR="008C7D61" w:rsidRPr="007B133D">
        <w:rPr>
          <w:rFonts w:ascii="Book Antiqua" w:eastAsia="Book Antiqua" w:hAnsi="Book Antiqua" w:cs="Book Antiqua"/>
          <w:color w:val="000000"/>
        </w:rPr>
        <w:t xml:space="preserve"> </w:t>
      </w:r>
      <w:r w:rsidR="008C7D61" w:rsidRPr="007B133D">
        <w:rPr>
          <w:rFonts w:ascii="Book Antiqua" w:eastAsia="Book Antiqua" w:hAnsi="Book Antiqua" w:cs="Book Antiqua"/>
          <w:bCs/>
          <w:color w:val="000000"/>
        </w:rPr>
        <w:t>Figure 1</w:t>
      </w:r>
      <w:r w:rsidR="008C7D61" w:rsidRPr="007B133D">
        <w:rPr>
          <w:rFonts w:ascii="Book Antiqua" w:eastAsia="Book Antiqua" w:hAnsi="Book Antiqua" w:cs="Book Antiqua"/>
          <w:color w:val="000000"/>
        </w:rPr>
        <w:t xml:space="preserve"> </w:t>
      </w:r>
      <w:r w:rsidR="008C7D61">
        <w:rPr>
          <w:rFonts w:ascii="Book Antiqua" w:eastAsia="Book Antiqua" w:hAnsi="Book Antiqua" w:cs="Book Antiqua"/>
          <w:color w:val="000000"/>
        </w:rPr>
        <w:t xml:space="preserve">provides a flowchart of the literature search and study selection. All studies were observational in nature (retrospective in 33.3% and prospective in 66.7%). The </w:t>
      </w:r>
      <w:r w:rsidR="008C7D61" w:rsidRPr="007B133D">
        <w:rPr>
          <w:rFonts w:ascii="Book Antiqua" w:eastAsia="Book Antiqua" w:hAnsi="Book Antiqua" w:cs="Book Antiqua"/>
          <w:color w:val="000000"/>
        </w:rPr>
        <w:t xml:space="preserve">median age was 62.0 (± 4.1) years, and 57.3% were male. The median duration of follow-up was 2.0 (± 1.1) years. </w:t>
      </w:r>
      <w:r w:rsidR="008C7D61" w:rsidRPr="007B133D">
        <w:rPr>
          <w:rFonts w:ascii="Book Antiqua" w:eastAsia="Book Antiqua" w:hAnsi="Book Antiqua" w:cs="Book Antiqua"/>
          <w:bCs/>
          <w:color w:val="000000"/>
        </w:rPr>
        <w:t>Table 1</w:t>
      </w:r>
      <w:r w:rsidR="008C7D61" w:rsidRPr="007B133D">
        <w:rPr>
          <w:rFonts w:ascii="Book Antiqua" w:eastAsia="Book Antiqua" w:hAnsi="Book Antiqua" w:cs="Book Antiqua"/>
          <w:color w:val="000000"/>
        </w:rPr>
        <w:t xml:space="preserve"> describes the included study characteristics and results. The risk of bias assessment is shown in </w:t>
      </w:r>
      <w:r w:rsidRPr="007B133D">
        <w:rPr>
          <w:rFonts w:ascii="Book Antiqua" w:eastAsia="Book Antiqua" w:hAnsi="Book Antiqua" w:cs="Book Antiqua"/>
          <w:bCs/>
          <w:color w:val="000000"/>
        </w:rPr>
        <w:t>Supplementary</w:t>
      </w:r>
      <w:r w:rsidR="008C7D61" w:rsidRPr="007B133D">
        <w:rPr>
          <w:rFonts w:ascii="Book Antiqua" w:eastAsia="Book Antiqua" w:hAnsi="Book Antiqua" w:cs="Book Antiqua"/>
          <w:bCs/>
          <w:color w:val="000000"/>
        </w:rPr>
        <w:t xml:space="preserve"> Table 1</w:t>
      </w:r>
      <w:r w:rsidR="008C7D61" w:rsidRPr="007B133D">
        <w:rPr>
          <w:rFonts w:ascii="Book Antiqua" w:eastAsia="Book Antiqua" w:hAnsi="Book Antiqua" w:cs="Book Antiqua"/>
          <w:color w:val="000000"/>
        </w:rPr>
        <w:t>.</w:t>
      </w:r>
    </w:p>
    <w:p w14:paraId="18B88F76" w14:textId="77777777" w:rsidR="007B133D" w:rsidRPr="007B133D" w:rsidRDefault="007B133D">
      <w:pPr>
        <w:spacing w:line="360" w:lineRule="auto"/>
        <w:jc w:val="both"/>
        <w:rPr>
          <w:lang w:eastAsia="zh-CN"/>
        </w:rPr>
      </w:pPr>
    </w:p>
    <w:p w14:paraId="7B64697F" w14:textId="77777777" w:rsidR="00A77B3E" w:rsidRDefault="008C7D61">
      <w:pPr>
        <w:spacing w:line="360" w:lineRule="auto"/>
        <w:jc w:val="both"/>
      </w:pPr>
      <w:r>
        <w:rPr>
          <w:rFonts w:ascii="Book Antiqua" w:eastAsia="Book Antiqua" w:hAnsi="Book Antiqua" w:cs="Book Antiqua"/>
          <w:b/>
          <w:bCs/>
          <w:i/>
          <w:iCs/>
          <w:color w:val="000000"/>
        </w:rPr>
        <w:t>Study population</w:t>
      </w:r>
    </w:p>
    <w:p w14:paraId="56301FDA" w14:textId="77777777" w:rsidR="00A77B3E" w:rsidRDefault="007B133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Of 14</w:t>
      </w:r>
      <w:r w:rsidR="008C7D61">
        <w:rPr>
          <w:rFonts w:ascii="Book Antiqua" w:eastAsia="Book Antiqua" w:hAnsi="Book Antiqua" w:cs="Book Antiqua"/>
          <w:color w:val="000000"/>
        </w:rPr>
        <w:t>579 patients from 18 studies, 832 patients had non-dialysis CKD, and 13,747 patients had dialysis-dependent CKD. Among studies that included dia</w:t>
      </w:r>
      <w:r>
        <w:rPr>
          <w:rFonts w:ascii="Book Antiqua" w:eastAsia="Book Antiqua" w:hAnsi="Book Antiqua" w:cs="Book Antiqua"/>
          <w:color w:val="000000"/>
        </w:rPr>
        <w:t>lysis-dependent CKD patients, 2</w:t>
      </w:r>
      <w:r w:rsidR="008C7D61">
        <w:rPr>
          <w:rFonts w:ascii="Book Antiqua" w:eastAsia="Book Antiqua" w:hAnsi="Book Antiqua" w:cs="Book Antiqua"/>
          <w:color w:val="000000"/>
        </w:rPr>
        <w:t xml:space="preserve">160 patients required hemodialysis (HD) and 370 patients required peritoneal </w:t>
      </w:r>
      <w:r>
        <w:rPr>
          <w:rFonts w:ascii="Book Antiqua" w:eastAsia="Book Antiqua" w:hAnsi="Book Antiqua" w:cs="Book Antiqua"/>
          <w:color w:val="000000"/>
        </w:rPr>
        <w:t>dialysis (PD). The remaining 11</w:t>
      </w:r>
      <w:r w:rsidR="008C7D61">
        <w:rPr>
          <w:rFonts w:ascii="Book Antiqua" w:eastAsia="Book Antiqua" w:hAnsi="Book Antiqua" w:cs="Book Antiqua"/>
          <w:color w:val="000000"/>
        </w:rPr>
        <w:t>217 patients (from four studies) had been composed of a non-differentiated mixed population of HD and PD patients.</w:t>
      </w:r>
      <w:r w:rsidR="008C7D61" w:rsidRPr="007B133D">
        <w:rPr>
          <w:rFonts w:ascii="Book Antiqua" w:eastAsia="Book Antiqua" w:hAnsi="Book Antiqua" w:cs="Book Antiqua"/>
          <w:color w:val="000000"/>
        </w:rPr>
        <w:t xml:space="preserve"> </w:t>
      </w:r>
      <w:r w:rsidR="008C7D61" w:rsidRPr="007B133D">
        <w:rPr>
          <w:rFonts w:ascii="Book Antiqua" w:eastAsia="Book Antiqua" w:hAnsi="Book Antiqua" w:cs="Book Antiqua"/>
          <w:bCs/>
          <w:color w:val="000000"/>
        </w:rPr>
        <w:t>Figure 2</w:t>
      </w:r>
      <w:r w:rsidR="008C7D61" w:rsidRPr="007B133D">
        <w:rPr>
          <w:rFonts w:ascii="Book Antiqua" w:eastAsia="Book Antiqua" w:hAnsi="Book Antiqua" w:cs="Book Antiqua"/>
          <w:color w:val="000000"/>
        </w:rPr>
        <w:t xml:space="preserve"> </w:t>
      </w:r>
      <w:r w:rsidR="008C7D61">
        <w:rPr>
          <w:rFonts w:ascii="Book Antiqua" w:eastAsia="Book Antiqua" w:hAnsi="Book Antiqua" w:cs="Book Antiqua"/>
          <w:color w:val="000000"/>
        </w:rPr>
        <w:t>illustrates the study population classification.</w:t>
      </w:r>
    </w:p>
    <w:p w14:paraId="0F42CBA2" w14:textId="77777777" w:rsidR="007B133D" w:rsidRPr="007B133D" w:rsidRDefault="007B133D">
      <w:pPr>
        <w:spacing w:line="360" w:lineRule="auto"/>
        <w:jc w:val="both"/>
        <w:rPr>
          <w:lang w:eastAsia="zh-CN"/>
        </w:rPr>
      </w:pPr>
    </w:p>
    <w:p w14:paraId="108ACCBD" w14:textId="77777777" w:rsidR="00A77B3E" w:rsidRPr="007B133D" w:rsidRDefault="008C7D61">
      <w:pPr>
        <w:spacing w:line="360" w:lineRule="auto"/>
        <w:jc w:val="both"/>
        <w:rPr>
          <w:i/>
        </w:rPr>
      </w:pPr>
      <w:r w:rsidRPr="007B133D">
        <w:rPr>
          <w:rFonts w:ascii="Book Antiqua" w:eastAsia="Book Antiqua" w:hAnsi="Book Antiqua" w:cs="Book Antiqua"/>
          <w:b/>
          <w:bCs/>
          <w:i/>
          <w:color w:val="000000"/>
        </w:rPr>
        <w:t>Predictive factors for mortality</w:t>
      </w:r>
    </w:p>
    <w:p w14:paraId="37DD1BB1" w14:textId="77777777" w:rsidR="00A77B3E" w:rsidRDefault="008C7D61">
      <w:pPr>
        <w:spacing w:line="360" w:lineRule="auto"/>
        <w:jc w:val="both"/>
      </w:pPr>
      <w:r>
        <w:rPr>
          <w:rFonts w:ascii="Book Antiqua" w:eastAsia="Book Antiqua" w:hAnsi="Book Antiqua" w:cs="Book Antiqua"/>
          <w:color w:val="000000"/>
        </w:rPr>
        <w:t>A total of 24 predictive factors for mortality were identified. We classified these factors into three categories depending on their AUCs. None had an AUC greater than 0.90, which is considered outstanding for mortality prediction. The majority (</w:t>
      </w:r>
      <w:r>
        <w:rPr>
          <w:rFonts w:ascii="Book Antiqua" w:eastAsia="Book Antiqua" w:hAnsi="Book Antiqua" w:cs="Book Antiqua"/>
          <w:i/>
          <w:iCs/>
          <w:color w:val="000000"/>
        </w:rPr>
        <w:t>n</w:t>
      </w:r>
      <w:r>
        <w:rPr>
          <w:rFonts w:ascii="Book Antiqua" w:eastAsia="Book Antiqua" w:hAnsi="Book Antiqua" w:cs="Book Antiqua"/>
          <w:color w:val="000000"/>
        </w:rPr>
        <w:t xml:space="preserve"> = 17) were in the acceptable range (AUCs 0.70-0.79). A total of seven predictive factors were identified as excellent (AUCs 0.80-0.89).</w:t>
      </w:r>
      <w:r w:rsidRPr="007B133D">
        <w:rPr>
          <w:rFonts w:ascii="Book Antiqua" w:eastAsia="Book Antiqua" w:hAnsi="Book Antiqua" w:cs="Book Antiqua"/>
          <w:color w:val="000000"/>
        </w:rPr>
        <w:t xml:space="preserve"> </w:t>
      </w:r>
      <w:r w:rsidRPr="007B133D">
        <w:rPr>
          <w:rFonts w:ascii="Book Antiqua" w:eastAsia="Book Antiqua" w:hAnsi="Book Antiqua" w:cs="Book Antiqua"/>
          <w:bCs/>
          <w:color w:val="000000"/>
        </w:rPr>
        <w:t>Table 2</w:t>
      </w:r>
      <w:r w:rsidRPr="007B133D">
        <w:rPr>
          <w:rFonts w:ascii="Book Antiqua" w:eastAsia="Book Antiqua" w:hAnsi="Book Antiqua" w:cs="Book Antiqua"/>
          <w:color w:val="000000"/>
        </w:rPr>
        <w:t xml:space="preserve"> </w:t>
      </w:r>
      <w:r>
        <w:rPr>
          <w:rFonts w:ascii="Book Antiqua" w:eastAsia="Book Antiqua" w:hAnsi="Book Antiqua" w:cs="Book Antiqua"/>
          <w:color w:val="000000"/>
        </w:rPr>
        <w:t>shows the predictive factors for mortality based on the population studied.</w:t>
      </w:r>
    </w:p>
    <w:p w14:paraId="387C3582" w14:textId="77777777" w:rsidR="00A77B3E" w:rsidRDefault="00A77B3E">
      <w:pPr>
        <w:spacing w:line="360" w:lineRule="auto"/>
        <w:jc w:val="both"/>
      </w:pPr>
    </w:p>
    <w:p w14:paraId="101D9EC3" w14:textId="77777777" w:rsidR="00A77B3E" w:rsidRDefault="008C7D61">
      <w:pPr>
        <w:spacing w:line="360" w:lineRule="auto"/>
        <w:jc w:val="both"/>
      </w:pPr>
      <w:r>
        <w:rPr>
          <w:rFonts w:ascii="Book Antiqua" w:eastAsia="Book Antiqua" w:hAnsi="Book Antiqua" w:cs="Book Antiqua"/>
          <w:b/>
          <w:caps/>
          <w:color w:val="000000"/>
          <w:u w:val="single"/>
        </w:rPr>
        <w:t>DISCUSSION</w:t>
      </w:r>
    </w:p>
    <w:p w14:paraId="5B604CD8" w14:textId="77777777" w:rsidR="00A77B3E" w:rsidRPr="007B133D" w:rsidRDefault="008C7D61">
      <w:pPr>
        <w:spacing w:line="360" w:lineRule="auto"/>
        <w:jc w:val="both"/>
        <w:rPr>
          <w:i/>
        </w:rPr>
      </w:pPr>
      <w:r w:rsidRPr="007B133D">
        <w:rPr>
          <w:rFonts w:ascii="Book Antiqua" w:eastAsia="Book Antiqua" w:hAnsi="Book Antiqua" w:cs="Book Antiqua"/>
          <w:b/>
          <w:bCs/>
          <w:i/>
          <w:color w:val="000000"/>
        </w:rPr>
        <w:t>Excellent predictors (AUC 0.80-0.89)</w:t>
      </w:r>
    </w:p>
    <w:p w14:paraId="1870E88B" w14:textId="77777777" w:rsidR="00A77B3E" w:rsidRDefault="008C7D61" w:rsidP="007B133D">
      <w:pPr>
        <w:spacing w:line="360" w:lineRule="auto"/>
        <w:jc w:val="both"/>
      </w:pPr>
      <w:r>
        <w:rPr>
          <w:rFonts w:ascii="Book Antiqua" w:eastAsia="Book Antiqua" w:hAnsi="Book Antiqua" w:cs="Book Antiqua"/>
          <w:color w:val="000000"/>
        </w:rPr>
        <w:t>N-terminal pro-brain natriuretic peptide (NT-proBNP) and brain natriuretic peptide (BNP) were found to be excellent predictors of mortality in dialysis patients</w:t>
      </w:r>
      <w:r w:rsidR="007B133D">
        <w:rPr>
          <w:rFonts w:ascii="Book Antiqua" w:eastAsia="Book Antiqua" w:hAnsi="Book Antiqua" w:cs="Book Antiqua"/>
          <w:color w:val="000000"/>
          <w:szCs w:val="30"/>
          <w:vertAlign w:val="superscript"/>
        </w:rPr>
        <w:t>[22,</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the general population, numerous factors such as age, female sex, and obesity can influence NT-proBNP level separate from heart failure</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BNP is eliminated by three main mechanisms: enzymatic metabolism, clearance through receptors, and urinary excretion</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Both BNP and NT-proBNP can be elevated in dialysis patients due to poor renal clearance, concomitant heart disease, heart failure, and volume expansion</w:t>
      </w:r>
      <w:r w:rsidR="007B133D">
        <w:rPr>
          <w:rFonts w:ascii="Book Antiqua" w:eastAsia="Book Antiqua" w:hAnsi="Book Antiqua" w:cs="Book Antiqua"/>
          <w:color w:val="000000"/>
          <w:szCs w:val="30"/>
          <w:vertAlign w:val="superscript"/>
        </w:rPr>
        <w:t>[38,</w:t>
      </w:r>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 The mechanisms underlying the link between elevated BNP and NT-proBNP with increased mortality have not been fully established. One study suggested that chronic HD induces recurrent transient episodes of myocardial ischemia that result in myocardial stunning, hibernation, and remodeling</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Burton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described in this study that the decline in </w:t>
      </w:r>
      <w:r>
        <w:rPr>
          <w:rFonts w:ascii="Book Antiqua" w:eastAsia="Book Antiqua" w:hAnsi="Book Antiqua" w:cs="Book Antiqua"/>
          <w:color w:val="000000"/>
        </w:rPr>
        <w:lastRenderedPageBreak/>
        <w:t>cardiac function and cardiac stunning were correlated with increasing BNP levels. These myocardial changes likely have a causative pathophysiologic role in the high cardiovascular complication rates and deaths in HD patients.</w:t>
      </w:r>
    </w:p>
    <w:p w14:paraId="3E95C974" w14:textId="77777777" w:rsidR="00A77B3E" w:rsidRDefault="008C7D61" w:rsidP="007B133D">
      <w:pPr>
        <w:spacing w:line="360" w:lineRule="auto"/>
        <w:ind w:firstLineChars="100" w:firstLine="240"/>
        <w:jc w:val="both"/>
      </w:pPr>
      <w:r>
        <w:rPr>
          <w:rFonts w:ascii="Book Antiqua" w:eastAsia="Book Antiqua" w:hAnsi="Book Antiqua" w:cs="Book Antiqua"/>
          <w:color w:val="000000"/>
        </w:rPr>
        <w:t>Soluble urokinase plasminogen activator receptor (suPAR) and C-reactive protein (CRP) were also excellent predictors for mortality in dialysis patients</w:t>
      </w:r>
      <w:r w:rsidR="007B133D">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SuPAR is a proteolytic cleavage product of the glycosyl-phosphatidylinositol anchor of the urokinase plasminogen activator receptor expressed on immune and endothelial cells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The concentration of suPAR is low in healthy individuals, but it becomes elevated in the presence of infection or inflammatory diseases</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Observational studies of dialysis patients have shown that higher suPAR levels are detected in patients that have severe angiographic coronary artery disease</w:t>
      </w:r>
      <w:r w:rsidR="007B133D">
        <w:rPr>
          <w:rFonts w:ascii="Book Antiqua" w:eastAsia="Book Antiqua" w:hAnsi="Book Antiqua" w:cs="Book Antiqua"/>
          <w:color w:val="000000"/>
          <w:szCs w:val="30"/>
          <w:vertAlign w:val="superscript"/>
        </w:rPr>
        <w:t>[29,</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or after cardiovascular events, both of which are associated with significantly increased cardiovascular death</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Increased suPAR levels are also associated with end-organ fibrosis, such as cirrhosis</w:t>
      </w:r>
      <w:r w:rsidR="007B133D">
        <w:rPr>
          <w:rFonts w:ascii="Book Antiqua" w:eastAsia="Book Antiqua" w:hAnsi="Book Antiqua" w:cs="Book Antiqua"/>
          <w:color w:val="000000"/>
          <w:szCs w:val="30"/>
          <w:vertAlign w:val="superscript"/>
        </w:rPr>
        <w:t>[44,</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and focal segmental glomerulosclerosis</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Similarly, CRP is a nonspecific acute phase reactant that can be elevated in the setting of infection or inflammatory processes</w:t>
      </w:r>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Higher CRP levels are associated with pulmonary hypertension, which could represent crosstalk between inflammatory cells and pulmonary wall components</w:t>
      </w:r>
      <w:r>
        <w:rPr>
          <w:rFonts w:ascii="Book Antiqua" w:eastAsia="Book Antiqua" w:hAnsi="Book Antiqua" w:cs="Book Antiqua"/>
          <w:color w:val="000000"/>
          <w:szCs w:val="30"/>
          <w:vertAlign w:val="superscript"/>
        </w:rPr>
        <w:t>[</w:t>
      </w:r>
      <w:r w:rsidR="007B133D">
        <w:rPr>
          <w:rFonts w:ascii="Book Antiqua" w:eastAsia="Book Antiqua" w:hAnsi="Book Antiqua" w:cs="Book Antiqua"/>
          <w:color w:val="000000"/>
          <w:szCs w:val="30"/>
          <w:vertAlign w:val="superscript"/>
        </w:rPr>
        <w:t>36,48,</w:t>
      </w:r>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Moreover, a population-based study demonstrated that CRP is independently associated with elevated parathyroid hormone levels (PTH) and increased mortality</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 Elevated PTH in CKD patients can lead to renal osteodystrophy and accel</w:t>
      </w:r>
      <w:r w:rsidR="007B133D">
        <w:rPr>
          <w:rFonts w:ascii="Book Antiqua" w:eastAsia="Book Antiqua" w:hAnsi="Book Antiqua" w:cs="Book Antiqua"/>
          <w:color w:val="000000"/>
        </w:rPr>
        <w:t xml:space="preserve">erated vascular calcification. </w:t>
      </w:r>
      <w:r>
        <w:rPr>
          <w:rFonts w:ascii="Book Antiqua" w:eastAsia="Book Antiqua" w:hAnsi="Book Antiqua" w:cs="Book Antiqua"/>
          <w:color w:val="000000"/>
        </w:rPr>
        <w:t>The associations between suPAR, CRP, and increased death suggest that these markers show promise for use as standard CKD mortality predictors in the future.</w:t>
      </w:r>
    </w:p>
    <w:p w14:paraId="135E4062" w14:textId="509CF1F7" w:rsidR="00A77B3E" w:rsidRDefault="008C7D61" w:rsidP="007B133D">
      <w:pPr>
        <w:spacing w:line="360" w:lineRule="auto"/>
        <w:ind w:firstLineChars="100" w:firstLine="240"/>
        <w:jc w:val="both"/>
      </w:pPr>
      <w:r>
        <w:rPr>
          <w:rFonts w:ascii="Book Antiqua" w:eastAsia="Book Antiqua" w:hAnsi="Book Antiqua" w:cs="Book Antiqua"/>
          <w:color w:val="000000"/>
        </w:rPr>
        <w:t xml:space="preserve">Echocardiography has been shown as a useful tool in the assessment of mortality risk in CKD patients. Gan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have demonstrated that impaired left atrial reservoir strain (LASr) is the best predictor of adverse cardiovascular outcomes in CKD stage 3-4 patients. In this assessment, the left atrium is divided into a total of 12 segments: six segments each from the apical four- and two-chamber views. LASr is measured from the average peak systolic strain from the 12 segments</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Impaired LASr is defined as</w:t>
      </w:r>
      <w:r w:rsidR="00526D74">
        <w:rPr>
          <w:rFonts w:ascii="Book Antiqua" w:eastAsia="Book Antiqua" w:hAnsi="Book Antiqua" w:cs="Book Antiqua"/>
          <w:color w:val="000000"/>
        </w:rPr>
        <w:t xml:space="preserve"> ≤</w:t>
      </w:r>
      <w:r>
        <w:rPr>
          <w:rFonts w:ascii="Book Antiqua" w:eastAsia="Book Antiqua" w:hAnsi="Book Antiqua" w:cs="Book Antiqua"/>
          <w:color w:val="000000"/>
        </w:rPr>
        <w:t xml:space="preserve"> 23%, based on a previously reported lower limit of reference value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A few hypotheses have been postulated to link impaired LASr and mortality in the CKD population. First, the left </w:t>
      </w:r>
      <w:r>
        <w:rPr>
          <w:rFonts w:ascii="Book Antiqua" w:eastAsia="Book Antiqua" w:hAnsi="Book Antiqua" w:cs="Book Antiqua"/>
          <w:color w:val="000000"/>
        </w:rPr>
        <w:lastRenderedPageBreak/>
        <w:t>atrium may be more predictive for mortality because it is a thin-walled chamber and may exhibit earlier alterations before the left ventricle</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 xml:space="preserve">. Second, alterations of LASr irrespective of left ventricular </w:t>
      </w:r>
      <w:r w:rsidR="007B133D">
        <w:rPr>
          <w:rFonts w:ascii="Book Antiqua" w:eastAsia="Book Antiqua" w:hAnsi="Book Antiqua" w:cs="Book Antiqua"/>
          <w:color w:val="000000"/>
        </w:rPr>
        <w:t>(LV)</w:t>
      </w:r>
      <w:r w:rsidR="007B133D">
        <w:rPr>
          <w:rFonts w:ascii="Book Antiqua" w:hAnsi="Book Antiqua" w:cs="Book Antiqua" w:hint="eastAsia"/>
          <w:color w:val="000000"/>
          <w:lang w:eastAsia="zh-CN"/>
        </w:rPr>
        <w:t xml:space="preserve"> </w:t>
      </w:r>
      <w:r>
        <w:rPr>
          <w:rFonts w:ascii="Book Antiqua" w:eastAsia="Book Antiqua" w:hAnsi="Book Antiqua" w:cs="Book Antiqua"/>
          <w:color w:val="000000"/>
        </w:rPr>
        <w:t>function have been noted in heart failure with preserved ejection fraction</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 further highlighting it as a more sensitive marker. The underlying mechanisms for reduced LASr are believed to be a consequence of atrial fibrosis, which could be accelerated in the setting of CKD due to the attendant high systemic inflammatory state</w:t>
      </w:r>
      <w:r w:rsidR="007B133D">
        <w:rPr>
          <w:rFonts w:ascii="Book Antiqua" w:eastAsia="Book Antiqua" w:hAnsi="Book Antiqua" w:cs="Book Antiqua"/>
          <w:color w:val="000000"/>
          <w:szCs w:val="30"/>
          <w:vertAlign w:val="superscript"/>
        </w:rPr>
        <w:t>[53,</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These potential pathophysiologic mechanisms may explain the significance of reduced LASr as an early indicator for poor outcomes in non-dialysis CKD patients.</w:t>
      </w:r>
    </w:p>
    <w:p w14:paraId="21D8AFE4" w14:textId="77777777" w:rsidR="00A77B3E" w:rsidRDefault="008C7D61" w:rsidP="007B133D">
      <w:pPr>
        <w:spacing w:line="360" w:lineRule="auto"/>
        <w:ind w:firstLineChars="100" w:firstLine="240"/>
        <w:jc w:val="both"/>
      </w:pPr>
      <w:r>
        <w:rPr>
          <w:rFonts w:ascii="Book Antiqua" w:eastAsia="Book Antiqua" w:hAnsi="Book Antiqua" w:cs="Book Antiqua"/>
          <w:color w:val="000000"/>
        </w:rPr>
        <w:t xml:space="preserve">Rroji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added that systolic pulmonary artery pressure (PAP) is predictive for mortality in dialysis patients. Other studies have concordantly shown that pulmonary hypertension (PH) confers a significant mortality risk in dialysis patients</w:t>
      </w:r>
      <w:r w:rsidR="007B133D">
        <w:rPr>
          <w:rFonts w:ascii="Book Antiqua" w:eastAsia="Book Antiqua" w:hAnsi="Book Antiqua" w:cs="Book Antiqua"/>
          <w:color w:val="000000"/>
          <w:szCs w:val="30"/>
          <w:vertAlign w:val="superscript"/>
        </w:rPr>
        <w:t>[55,</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The prevalence of PH increases with CKD severity</w:t>
      </w:r>
      <w:r>
        <w:rPr>
          <w:rFonts w:ascii="Book Antiqua" w:eastAsia="Book Antiqua" w:hAnsi="Book Antiqua" w:cs="Book Antiqua"/>
          <w:color w:val="000000"/>
          <w:szCs w:val="30"/>
          <w:vertAlign w:val="superscript"/>
        </w:rPr>
        <w:t>[55]</w:t>
      </w:r>
      <w:r w:rsidR="007B133D">
        <w:rPr>
          <w:rFonts w:ascii="Book Antiqua" w:hAnsi="Book Antiqua" w:cs="Book Antiqua" w:hint="eastAsia"/>
          <w:color w:val="000000"/>
          <w:lang w:eastAsia="zh-CN"/>
        </w:rPr>
        <w:t xml:space="preserve">, </w:t>
      </w:r>
      <w:r>
        <w:rPr>
          <w:rFonts w:ascii="Book Antiqua" w:eastAsia="Book Antiqua" w:hAnsi="Book Antiqua" w:cs="Book Antiqua"/>
          <w:color w:val="000000"/>
        </w:rPr>
        <w:t>and several studies have proposed mechanisms for the association between PH and CKD for both non-dialysis and dialysis patients. Arteriovenous fistulas for dialysis access and exposure to bio-incompatible dialysis membranes are a few of these factors that could increase the risk for PH in CKD patients</w:t>
      </w:r>
      <w:r w:rsidR="007B133D">
        <w:rPr>
          <w:rFonts w:ascii="Book Antiqua" w:eastAsia="Book Antiqua" w:hAnsi="Book Antiqua" w:cs="Book Antiqua"/>
          <w:color w:val="000000"/>
          <w:szCs w:val="30"/>
          <w:vertAlign w:val="superscript"/>
        </w:rPr>
        <w:t>[48,</w:t>
      </w:r>
      <w:r>
        <w:rPr>
          <w:rFonts w:ascii="Book Antiqua" w:eastAsia="Book Antiqua" w:hAnsi="Book Antiqua" w:cs="Book Antiqua"/>
          <w:color w:val="000000"/>
          <w:szCs w:val="30"/>
          <w:vertAlign w:val="superscript"/>
        </w:rPr>
        <w:t>57]</w:t>
      </w:r>
      <w:r w:rsidR="007B133D">
        <w:rPr>
          <w:rFonts w:ascii="Book Antiqua" w:eastAsia="Book Antiqua" w:hAnsi="Book Antiqua" w:cs="Book Antiqua"/>
          <w:color w:val="000000"/>
        </w:rPr>
        <w:t>.</w:t>
      </w:r>
      <w:r>
        <w:rPr>
          <w:rFonts w:ascii="Book Antiqua" w:eastAsia="Book Antiqua" w:hAnsi="Book Antiqua" w:cs="Book Antiqua"/>
          <w:color w:val="000000"/>
        </w:rPr>
        <w:t xml:space="preserve"> The latter causes neutrophil activation that subsequently migrates to the lungs, resulting in increased pulmonary inflammation and vascular resistance</w:t>
      </w:r>
      <w:r>
        <w:rPr>
          <w:rFonts w:ascii="Book Antiqua" w:eastAsia="Book Antiqua" w:hAnsi="Book Antiqua" w:cs="Book Antiqua"/>
          <w:color w:val="000000"/>
          <w:szCs w:val="30"/>
          <w:vertAlign w:val="superscript"/>
        </w:rPr>
        <w:t>[57]</w:t>
      </w:r>
      <w:r w:rsidR="007B133D">
        <w:rPr>
          <w:rFonts w:ascii="Book Antiqua" w:eastAsia="Book Antiqua" w:hAnsi="Book Antiqua" w:cs="Book Antiqua"/>
          <w:color w:val="000000"/>
        </w:rPr>
        <w:t>. For non-dialysis CKD patients,</w:t>
      </w:r>
      <w:r>
        <w:rPr>
          <w:rFonts w:ascii="Book Antiqua" w:eastAsia="Book Antiqua" w:hAnsi="Book Antiqua" w:cs="Book Antiqua"/>
          <w:color w:val="000000"/>
        </w:rPr>
        <w:t xml:space="preserve"> CKD itself can pathophysiologically directly incite pulmonary circulatory dysfunction and remodeling through uremic toxins, systemic inflammation, altered vasoregulation and endothelial dysfunction</w:t>
      </w:r>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Altogether, prompt detection of PH </w:t>
      </w:r>
      <w:r>
        <w:rPr>
          <w:rFonts w:ascii="Book Antiqua" w:eastAsia="Book Antiqua" w:hAnsi="Book Antiqua" w:cs="Book Antiqua"/>
          <w:i/>
          <w:iCs/>
          <w:color w:val="000000"/>
        </w:rPr>
        <w:t>via</w:t>
      </w:r>
      <w:r>
        <w:rPr>
          <w:rFonts w:ascii="Book Antiqua" w:eastAsia="Book Antiqua" w:hAnsi="Book Antiqua" w:cs="Book Antiqua"/>
          <w:color w:val="000000"/>
        </w:rPr>
        <w:t xml:space="preserve"> measurement of the systolic PAP could result in earlier intervention in order to prevent excess mortality in CKD patients.</w:t>
      </w:r>
    </w:p>
    <w:p w14:paraId="10E091D3" w14:textId="77777777" w:rsidR="00A77B3E" w:rsidRPr="007B133D" w:rsidRDefault="008C7D61" w:rsidP="007B133D">
      <w:pPr>
        <w:spacing w:line="360" w:lineRule="auto"/>
        <w:ind w:firstLineChars="100" w:firstLine="240"/>
        <w:jc w:val="both"/>
        <w:rPr>
          <w:lang w:eastAsia="zh-CN"/>
        </w:rPr>
      </w:pPr>
      <w:r>
        <w:rPr>
          <w:rFonts w:ascii="Book Antiqua" w:eastAsia="Book Antiqua" w:hAnsi="Book Antiqua" w:cs="Book Antiqua"/>
          <w:color w:val="000000"/>
        </w:rPr>
        <w:t>Augmentation index (AIx) was predictive of mortality in CKD patients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AIx was derived from the arterial pulse wave analysis using a tonometry-based SphygmoCor device</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Augmentation pressure (AP) is defined as the maximum systolic pressure subtracted from the inflection point pressure (the merging of incident and the reflected wave). AIx is defined as AP divided by pulse pressure</w:t>
      </w:r>
      <w:r w:rsidR="00291D7C">
        <w:rPr>
          <w:rFonts w:ascii="Book Antiqua" w:hAnsi="Book Antiqua" w:cs="Book Antiqua" w:hint="eastAsia"/>
          <w:color w:val="000000"/>
          <w:lang w:eastAsia="zh-CN"/>
        </w:rPr>
        <w:t xml:space="preserve"> </w:t>
      </w:r>
      <w:r w:rsidR="00291D7C">
        <w:rPr>
          <w:rFonts w:ascii="Book Antiqua" w:eastAsia="Book Antiqua" w:hAnsi="Book Antiqua" w:cs="Book Antiqua"/>
          <w:color w:val="000000"/>
        </w:rPr>
        <w:t>(PP)</w:t>
      </w:r>
      <w:r>
        <w:rPr>
          <w:rFonts w:ascii="Book Antiqua" w:eastAsia="Book Antiqua" w:hAnsi="Book Antiqua" w:cs="Book Antiqua"/>
          <w:color w:val="000000"/>
        </w:rPr>
        <w:t xml:space="preserve">, presented as a percentage. This index represents arterial stiffness, which could be a result of various pathophysiologic mechanisms. For example, fibrosis, disruption of elastin fibers, </w:t>
      </w:r>
      <w:r>
        <w:rPr>
          <w:rFonts w:ascii="Book Antiqua" w:eastAsia="Book Antiqua" w:hAnsi="Book Antiqua" w:cs="Book Antiqua"/>
          <w:color w:val="000000"/>
        </w:rPr>
        <w:lastRenderedPageBreak/>
        <w:t>calcification, or diffusion of macromolecules within arterial walls are potential contributors</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Although AIx is useful in predicting mortality in CKD patients, given the invasive nature of this procedure, the clinical use of this parameter to monitor and prognosticate outcomes in the ambulatory setting is limited.</w:t>
      </w:r>
    </w:p>
    <w:p w14:paraId="124716E2" w14:textId="77777777" w:rsidR="00A77B3E" w:rsidRDefault="00A77B3E" w:rsidP="007B133D">
      <w:pPr>
        <w:spacing w:line="360" w:lineRule="auto"/>
        <w:jc w:val="both"/>
        <w:rPr>
          <w:lang w:eastAsia="zh-CN"/>
        </w:rPr>
      </w:pPr>
    </w:p>
    <w:p w14:paraId="4C459DAA" w14:textId="77777777" w:rsidR="00A77B3E" w:rsidRPr="007B133D" w:rsidRDefault="008C7D61">
      <w:pPr>
        <w:spacing w:line="360" w:lineRule="auto"/>
        <w:jc w:val="both"/>
        <w:rPr>
          <w:i/>
        </w:rPr>
      </w:pPr>
      <w:r w:rsidRPr="007B133D">
        <w:rPr>
          <w:rFonts w:ascii="Book Antiqua" w:eastAsia="Book Antiqua" w:hAnsi="Book Antiqua" w:cs="Book Antiqua"/>
          <w:b/>
          <w:bCs/>
          <w:i/>
          <w:color w:val="000000"/>
        </w:rPr>
        <w:t>Acceptable predictors (AUC 0.70-0.79)</w:t>
      </w:r>
    </w:p>
    <w:p w14:paraId="25BE5A20" w14:textId="77777777" w:rsidR="00A77B3E" w:rsidRDefault="008C7D61">
      <w:pPr>
        <w:spacing w:line="360" w:lineRule="auto"/>
        <w:jc w:val="both"/>
      </w:pPr>
      <w:r w:rsidRPr="007B133D">
        <w:rPr>
          <w:rFonts w:ascii="Book Antiqua" w:eastAsia="Book Antiqua" w:hAnsi="Book Antiqua" w:cs="Book Antiqua"/>
          <w:b/>
          <w:bCs/>
          <w:iCs/>
          <w:color w:val="000000"/>
        </w:rPr>
        <w:t>Non-dialysis population</w:t>
      </w:r>
      <w:r w:rsidR="007B133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Several predictive factors for mortality have been identified among non-dialysis CKD participants. Urine protein creatinine ratio (UPCR), eGFR, mortality risk score and malnutrition inflammation score </w:t>
      </w:r>
      <w:r w:rsidR="007B133D">
        <w:rPr>
          <w:rFonts w:ascii="Book Antiqua" w:eastAsia="Book Antiqua" w:hAnsi="Book Antiqua" w:cs="Book Antiqua"/>
          <w:color w:val="000000"/>
        </w:rPr>
        <w:t>(MIS)</w:t>
      </w:r>
      <w:r w:rsidR="007B133D">
        <w:rPr>
          <w:rFonts w:ascii="Book Antiqua" w:hAnsi="Book Antiqua" w:cs="Book Antiqua" w:hint="eastAsia"/>
          <w:color w:val="000000"/>
          <w:lang w:eastAsia="zh-CN"/>
        </w:rPr>
        <w:t xml:space="preserve"> </w:t>
      </w:r>
      <w:r>
        <w:rPr>
          <w:rFonts w:ascii="Book Antiqua" w:eastAsia="Book Antiqua" w:hAnsi="Book Antiqua" w:cs="Book Antiqua"/>
          <w:color w:val="000000"/>
        </w:rPr>
        <w:t>have been demonstrated to be predictive of mortality in this patient population</w:t>
      </w:r>
      <w:r w:rsidR="007B133D">
        <w:rPr>
          <w:rFonts w:ascii="Book Antiqua" w:eastAsia="Book Antiqua" w:hAnsi="Book Antiqua" w:cs="Book Antiqua"/>
          <w:color w:val="000000"/>
          <w:szCs w:val="30"/>
          <w:vertAlign w:val="superscript"/>
        </w:rPr>
        <w:t>[28,30,</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It is thus not surprising that Wang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w:t>
      </w:r>
      <w:r w:rsidR="007B133D">
        <w:rPr>
          <w:rFonts w:ascii="Book Antiqua" w:hAnsi="Book Antiqua" w:cs="Book Antiqua" w:hint="eastAsia"/>
          <w:color w:val="000000"/>
          <w:szCs w:val="30"/>
          <w:vertAlign w:val="superscript"/>
          <w:lang w:eastAsia="zh-CN"/>
        </w:rPr>
        <w:t>21</w:t>
      </w:r>
      <w:r w:rsidR="007B133D">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UPCR and eGFR are predictive of mortality among CKD patients. The presence of proteinuria in CKD patients has been widely associated with an increased risk of CKD progression and death</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Similarly, eGFR decline represents progression of CKD severity, which independently confers a significantly increased mortality risk</w:t>
      </w:r>
      <w:r w:rsidR="007B133D">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Renal interstitial fibrosis/scarring and tubular atrophy are consistent with GFR decline and degree of proteinuria</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Along with these changes, the tubular epithelial cells are stimulated to synthesize reactive oxygen species, which further attracts inflammatory cells and interstitial myofibroblasts, leading to more fibrosis and scarring</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These interstitial changes are associated with CKD progression, which could indirectly increase mortality</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Thus, early interventions aiming to prevent proteinuria and CKD progression are essential for reducing mortality in CKD patients.</w:t>
      </w:r>
    </w:p>
    <w:p w14:paraId="12944F86" w14:textId="77777777" w:rsidR="00A77B3E" w:rsidRDefault="008C7D61" w:rsidP="007B133D">
      <w:pPr>
        <w:spacing w:line="360" w:lineRule="auto"/>
        <w:ind w:firstLineChars="100" w:firstLine="240"/>
        <w:jc w:val="both"/>
      </w:pPr>
      <w:r>
        <w:rPr>
          <w:rFonts w:ascii="Book Antiqua" w:eastAsia="Book Antiqua" w:hAnsi="Book Antiqua" w:cs="Book Antiqua"/>
          <w:color w:val="000000"/>
        </w:rPr>
        <w:t xml:space="preserve">In 2019, Danial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developed a mortality risk score for CKD patients. In this study, the authors investigated mortality from adverse drug reactions (ADRs) that specifically occurred in CKD patients. The mortality risk prediction model included the following variables: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1) </w:t>
      </w:r>
      <w:r w:rsidR="007B133D">
        <w:rPr>
          <w:rFonts w:ascii="Book Antiqua" w:hAnsi="Book Antiqua" w:cs="Book Antiqua" w:hint="eastAsia"/>
          <w:color w:val="000000"/>
          <w:lang w:eastAsia="zh-CN"/>
        </w:rPr>
        <w:t>H</w:t>
      </w:r>
      <w:r>
        <w:rPr>
          <w:rFonts w:ascii="Book Antiqua" w:eastAsia="Book Antiqua" w:hAnsi="Book Antiqua" w:cs="Book Antiqua"/>
          <w:color w:val="000000"/>
        </w:rPr>
        <w:t>istory of heart disease</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2) </w:t>
      </w:r>
      <w:r w:rsidR="007B133D">
        <w:rPr>
          <w:rFonts w:ascii="Book Antiqua" w:hAnsi="Book Antiqua" w:cs="Book Antiqua" w:hint="eastAsia"/>
          <w:color w:val="000000"/>
          <w:lang w:eastAsia="zh-CN"/>
        </w:rPr>
        <w:t>D</w:t>
      </w:r>
      <w:r>
        <w:rPr>
          <w:rFonts w:ascii="Book Antiqua" w:eastAsia="Book Antiqua" w:hAnsi="Book Antiqua" w:cs="Book Antiqua"/>
          <w:color w:val="000000"/>
        </w:rPr>
        <w:t>yslipidemia</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3) </w:t>
      </w:r>
      <w:r w:rsidR="007B133D">
        <w:rPr>
          <w:rFonts w:ascii="Book Antiqua" w:hAnsi="Book Antiqua" w:cs="Book Antiqua" w:hint="eastAsia"/>
          <w:color w:val="000000"/>
          <w:lang w:eastAsia="zh-CN"/>
        </w:rPr>
        <w:t>E</w:t>
      </w:r>
      <w:r>
        <w:rPr>
          <w:rFonts w:ascii="Book Antiqua" w:eastAsia="Book Antiqua" w:hAnsi="Book Antiqua" w:cs="Book Antiqua"/>
          <w:color w:val="000000"/>
        </w:rPr>
        <w:t>lectrolyte imbalance</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4) </w:t>
      </w:r>
      <w:r w:rsidR="007B133D">
        <w:rPr>
          <w:rFonts w:ascii="Book Antiqua" w:hAnsi="Book Antiqua" w:cs="Book Antiqua" w:hint="eastAsia"/>
          <w:color w:val="000000"/>
          <w:lang w:eastAsia="zh-CN"/>
        </w:rPr>
        <w:t>P</w:t>
      </w:r>
      <w:r>
        <w:rPr>
          <w:rFonts w:ascii="Book Antiqua" w:eastAsia="Book Antiqua" w:hAnsi="Book Antiqua" w:cs="Book Antiqua"/>
          <w:color w:val="000000"/>
        </w:rPr>
        <w:t>sychotic agents</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5) </w:t>
      </w:r>
      <w:r w:rsidR="007B133D">
        <w:rPr>
          <w:rFonts w:ascii="Book Antiqua" w:hAnsi="Book Antiqua" w:cs="Book Antiqua" w:hint="eastAsia"/>
          <w:color w:val="000000"/>
          <w:lang w:eastAsia="zh-CN"/>
        </w:rPr>
        <w:t>C</w:t>
      </w:r>
      <w:r>
        <w:rPr>
          <w:rFonts w:ascii="Book Antiqua" w:eastAsia="Book Antiqua" w:hAnsi="Book Antiqua" w:cs="Book Antiqua"/>
          <w:color w:val="000000"/>
        </w:rPr>
        <w:t>reatine kinase</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6) </w:t>
      </w:r>
      <w:r w:rsidR="007B133D">
        <w:rPr>
          <w:rFonts w:ascii="Book Antiqua" w:hAnsi="Book Antiqua" w:cs="Book Antiqua" w:hint="eastAsia"/>
          <w:color w:val="000000"/>
          <w:lang w:eastAsia="zh-CN"/>
        </w:rPr>
        <w:t>T</w:t>
      </w:r>
      <w:r>
        <w:rPr>
          <w:rFonts w:ascii="Book Antiqua" w:eastAsia="Book Antiqua" w:hAnsi="Book Antiqua" w:cs="Book Antiqua"/>
          <w:color w:val="000000"/>
        </w:rPr>
        <w:t>otal number of medications</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sidR="007B133D">
        <w:rPr>
          <w:rFonts w:ascii="Book Antiqua" w:hAnsi="Book Antiqua" w:cs="Book Antiqua" w:hint="eastAsia"/>
          <w:color w:val="000000"/>
          <w:lang w:eastAsia="zh-CN"/>
        </w:rPr>
        <w:t>(</w:t>
      </w:r>
      <w:r>
        <w:rPr>
          <w:rFonts w:ascii="Book Antiqua" w:eastAsia="Book Antiqua" w:hAnsi="Book Antiqua" w:cs="Book Antiqua"/>
          <w:color w:val="000000"/>
        </w:rPr>
        <w:t xml:space="preserve">7) </w:t>
      </w:r>
      <w:r w:rsidR="007B133D">
        <w:rPr>
          <w:rFonts w:ascii="Book Antiqua" w:hAnsi="Book Antiqua" w:cs="Book Antiqua" w:hint="eastAsia"/>
          <w:color w:val="000000"/>
          <w:lang w:eastAsia="zh-CN"/>
        </w:rPr>
        <w:t>C</w:t>
      </w:r>
      <w:r>
        <w:rPr>
          <w:rFonts w:ascii="Book Antiqua" w:eastAsia="Book Antiqua" w:hAnsi="Book Antiqua" w:cs="Book Antiqua"/>
          <w:color w:val="000000"/>
        </w:rPr>
        <w:t>onservative management (how the treatment was provided to subjects with ADR)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The authors noted that these clinical factors are easily obtained in clinical practice, and this score allowed preemptive identification of CKD patients at risk of ADR-associated mortality. These patients may thus have a significant benefit with early clinical </w:t>
      </w:r>
      <w:r>
        <w:rPr>
          <w:rFonts w:ascii="Book Antiqua" w:eastAsia="Book Antiqua" w:hAnsi="Book Antiqua" w:cs="Book Antiqua"/>
          <w:color w:val="000000"/>
        </w:rPr>
        <w:lastRenderedPageBreak/>
        <w:t>intervention and medication adjustment. However, this model has not been proven to be predictive of mortality outside the scope of ADR, and consequently, its applicability in general CKD patients may be limited.</w:t>
      </w:r>
    </w:p>
    <w:p w14:paraId="5EBB8F9C" w14:textId="77777777" w:rsidR="00A77B3E" w:rsidRDefault="007B133D" w:rsidP="007B133D">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MIS</w:t>
      </w:r>
      <w:r w:rsidR="008C7D61">
        <w:rPr>
          <w:rFonts w:ascii="Book Antiqua" w:eastAsia="Book Antiqua" w:hAnsi="Book Antiqua" w:cs="Book Antiqua"/>
          <w:color w:val="000000"/>
        </w:rPr>
        <w:t xml:space="preserve"> is another mortality risk predictor tool for both pre-dialysis and dialysis-dependent CKD patients. The MIS consists of ten elements obtained from the past medical history, physical examination, body mass index, and laboratory indices</w:t>
      </w:r>
      <w:r w:rsidR="008C7D61">
        <w:rPr>
          <w:rFonts w:ascii="Book Antiqua" w:eastAsia="Book Antiqua" w:hAnsi="Book Antiqua" w:cs="Book Antiqua"/>
          <w:color w:val="000000"/>
          <w:szCs w:val="30"/>
          <w:vertAlign w:val="superscript"/>
        </w:rPr>
        <w:t>[61]</w:t>
      </w:r>
      <w:r w:rsidR="008C7D61">
        <w:rPr>
          <w:rFonts w:ascii="Book Antiqua" w:eastAsia="Book Antiqua" w:hAnsi="Book Antiqua" w:cs="Book Antiqua"/>
          <w:color w:val="000000"/>
        </w:rPr>
        <w:t xml:space="preserve">. In 2001, Kalantar-Zadeh </w:t>
      </w:r>
      <w:r w:rsidR="008C7D61">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[61]</w:t>
      </w:r>
      <w:r w:rsidR="008C7D61">
        <w:rPr>
          <w:rFonts w:ascii="Book Antiqua" w:eastAsia="Book Antiqua" w:hAnsi="Book Antiqua" w:cs="Book Antiqua"/>
          <w:color w:val="000000"/>
        </w:rPr>
        <w:t xml:space="preserve"> demonstrated that the MIS correlated with morbidity and mortality in maintenance HD patients. Later, Jagadeswaran </w:t>
      </w:r>
      <w:r w:rsidR="008C7D61">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sidR="008C7D61">
        <w:rPr>
          <w:rFonts w:ascii="Book Antiqua" w:eastAsia="Book Antiqua" w:hAnsi="Book Antiqua" w:cs="Book Antiqua"/>
          <w:color w:val="000000"/>
        </w:rPr>
        <w:t xml:space="preserve"> applied MIS to a pre-dialysis Indian population and found that MIS had a 56.5% sensitivity and 81% specificity (AUC 0.709; 95%CI</w:t>
      </w:r>
      <w:r>
        <w:rPr>
          <w:rFonts w:ascii="Book Antiqua" w:hAnsi="Book Antiqua" w:cs="Book Antiqua" w:hint="eastAsia"/>
          <w:color w:val="000000"/>
          <w:lang w:eastAsia="zh-CN"/>
        </w:rPr>
        <w:t>:</w:t>
      </w:r>
      <w:r w:rsidR="008C7D61">
        <w:rPr>
          <w:rFonts w:ascii="Book Antiqua" w:eastAsia="Book Antiqua" w:hAnsi="Book Antiqua" w:cs="Book Antiqua"/>
          <w:color w:val="000000"/>
        </w:rPr>
        <w:t xml:space="preserve"> 0.604-0.815) for mortality prediction during a 36-mo follow-up. The mortality risk increased by 13.7% for each additional point in the MIS. These studies demonstrate the importance of malnutrition prevention for both pre-dialysis and dialysis-dependent CKD patients.</w:t>
      </w:r>
    </w:p>
    <w:p w14:paraId="5C813BE5" w14:textId="77777777" w:rsidR="007B133D" w:rsidRPr="007B133D" w:rsidRDefault="007B133D" w:rsidP="007B133D">
      <w:pPr>
        <w:spacing w:line="360" w:lineRule="auto"/>
        <w:jc w:val="both"/>
        <w:rPr>
          <w:lang w:eastAsia="zh-CN"/>
        </w:rPr>
      </w:pPr>
    </w:p>
    <w:p w14:paraId="64E3B36E" w14:textId="77777777" w:rsidR="00A77B3E" w:rsidRPr="007B133D" w:rsidRDefault="008C7D61">
      <w:pPr>
        <w:spacing w:line="360" w:lineRule="auto"/>
        <w:jc w:val="both"/>
        <w:rPr>
          <w:lang w:eastAsia="zh-CN"/>
        </w:rPr>
      </w:pPr>
      <w:r w:rsidRPr="007B133D">
        <w:rPr>
          <w:rFonts w:ascii="Book Antiqua" w:eastAsia="Book Antiqua" w:hAnsi="Book Antiqua" w:cs="Book Antiqua"/>
          <w:b/>
          <w:bCs/>
          <w:iCs/>
          <w:color w:val="000000"/>
        </w:rPr>
        <w:t>Echocardiographic factors</w:t>
      </w:r>
      <w:r w:rsidR="007B133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The ratios of early inflow velocity/annular diastolic velocity (E/E’) through the mitral valve and the </w:t>
      </w:r>
      <w:r w:rsidR="007B133D">
        <w:rPr>
          <w:rFonts w:ascii="Book Antiqua" w:eastAsia="Book Antiqua" w:hAnsi="Book Antiqua" w:cs="Book Antiqua"/>
          <w:color w:val="000000"/>
        </w:rPr>
        <w:t>LV</w:t>
      </w:r>
      <w:r>
        <w:rPr>
          <w:rFonts w:ascii="Book Antiqua" w:eastAsia="Book Antiqua" w:hAnsi="Book Antiqua" w:cs="Book Antiqua"/>
          <w:color w:val="000000"/>
        </w:rPr>
        <w:t xml:space="preserve"> mass index are predictive of mortality in CKD patients, regardless of dialysis status</w:t>
      </w:r>
      <w:r w:rsidR="007B133D">
        <w:rPr>
          <w:rFonts w:ascii="Book Antiqua" w:eastAsia="Book Antiqua" w:hAnsi="Book Antiqua" w:cs="Book Antiqua"/>
          <w:color w:val="000000"/>
          <w:szCs w:val="30"/>
          <w:vertAlign w:val="superscript"/>
        </w:rPr>
        <w:t>[28,</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Mitral E/E’ ratio may be a marker of </w:t>
      </w:r>
      <w:r w:rsidR="007B133D">
        <w:rPr>
          <w:rFonts w:ascii="Book Antiqua" w:eastAsia="Book Antiqua" w:hAnsi="Book Antiqua" w:cs="Book Antiqua"/>
          <w:color w:val="000000"/>
        </w:rPr>
        <w:t>LV</w:t>
      </w:r>
      <w:r>
        <w:rPr>
          <w:rFonts w:ascii="Book Antiqua" w:eastAsia="Book Antiqua" w:hAnsi="Book Antiqua" w:cs="Book Antiqua"/>
          <w:color w:val="000000"/>
        </w:rPr>
        <w:t xml:space="preserve"> diastolic dysfunction</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or a predictor of pulmonary hypertension</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Diastolic dysfunction has been associated with increased mortality in various CKD and non-CKD patient populations</w:t>
      </w:r>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Similarly, an increased LV mass index represents LV hypertrophy, a well-established predictor for heart failure and death in CKD patients</w:t>
      </w:r>
      <w:r>
        <w:rPr>
          <w:rFonts w:ascii="Book Antiqua" w:eastAsia="Book Antiqua" w:hAnsi="Book Antiqua" w:cs="Book Antiqua"/>
          <w:color w:val="000000"/>
          <w:szCs w:val="30"/>
          <w:vertAlign w:val="superscript"/>
        </w:rPr>
        <w:t>[66]</w:t>
      </w:r>
      <w:r w:rsidR="007B133D">
        <w:rPr>
          <w:rFonts w:ascii="Book Antiqua" w:eastAsia="Book Antiqua" w:hAnsi="Book Antiqua" w:cs="Book Antiqua"/>
          <w:color w:val="000000"/>
        </w:rPr>
        <w:t xml:space="preserve">. </w:t>
      </w:r>
      <w:r>
        <w:rPr>
          <w:rFonts w:ascii="Book Antiqua" w:eastAsia="Book Antiqua" w:hAnsi="Book Antiqua" w:cs="Book Antiqua"/>
          <w:color w:val="000000"/>
        </w:rPr>
        <w:t>The 2013 European Society of Hypertension/European Society of Cardiology guidelines recommend performing echocardiography to refine cardiovascular risk assessment in hypertensive patients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However, there are no recommendations specifically for CKD patients, despite studies showing an increased prevalence of LV hypertrophy with advancing CKD</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Our study further adds to the available evidence supporting echocardiography for mortality risk stratification in CKD patients. It should be highlighted that a combination of echocardiographic findings should be utilized to predict mortality in CKD patients, rather than isolated findings. This concept is </w:t>
      </w:r>
      <w:r>
        <w:rPr>
          <w:rFonts w:ascii="Book Antiqua" w:eastAsia="Book Antiqua" w:hAnsi="Book Antiqua" w:cs="Book Antiqua"/>
          <w:color w:val="000000"/>
        </w:rPr>
        <w:lastRenderedPageBreak/>
        <w:t xml:space="preserve">supported by Tripepi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[69]</w:t>
      </w:r>
      <w:r>
        <w:rPr>
          <w:rFonts w:ascii="Book Antiqua" w:eastAsia="Book Antiqua" w:hAnsi="Book Antiqua" w:cs="Book Antiqua"/>
          <w:color w:val="000000"/>
        </w:rPr>
        <w:t xml:space="preserve"> where the measurement of LV mass index in isolation does not provide significant prognostic value for CKD patients.</w:t>
      </w:r>
    </w:p>
    <w:p w14:paraId="0E676ABD" w14:textId="77777777" w:rsidR="00A77B3E" w:rsidRDefault="008C7D61" w:rsidP="007B133D">
      <w:pPr>
        <w:spacing w:line="360" w:lineRule="auto"/>
        <w:ind w:firstLineChars="100" w:firstLine="240"/>
        <w:jc w:val="both"/>
      </w:pPr>
      <w:r>
        <w:rPr>
          <w:rFonts w:ascii="Book Antiqua" w:eastAsia="Book Antiqua" w:hAnsi="Book Antiqua" w:cs="Book Antiqua"/>
          <w:color w:val="000000"/>
        </w:rPr>
        <w:t>Real-time myocardial contrast echocardiography (MCE) is a non-invasive tool for assessment of myocardial ischemia in HD patients</w:t>
      </w:r>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During this procedure, intravenous contrast is utilized to assess myocardial perfusion adequacy, which is defined as homogenous enhancement in &gt;</w:t>
      </w:r>
      <w:r w:rsidR="007B133D">
        <w:rPr>
          <w:rFonts w:ascii="Book Antiqua" w:hAnsi="Book Antiqua" w:cs="Book Antiqua" w:hint="eastAsia"/>
          <w:color w:val="000000"/>
          <w:lang w:eastAsia="zh-CN"/>
        </w:rPr>
        <w:t xml:space="preserve"> </w:t>
      </w:r>
      <w:r>
        <w:rPr>
          <w:rFonts w:ascii="Book Antiqua" w:eastAsia="Book Antiqua" w:hAnsi="Book Antiqua" w:cs="Book Antiqua"/>
          <w:color w:val="000000"/>
        </w:rPr>
        <w:t>50% of myocardial wall thickness for each segment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One study showed that MCE and coronary angiography resulted in equal accuracy for anticipating combined cardiovascular endpoints and death</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authors concluded that MCE is a safe and uncomplicated test that can aid in the selection of candidates for coronary revascularization. However, this data was limited to only HD patients. The utility of MCE should be confirmed in large multi-center studies of non-dialysis CKD patients.</w:t>
      </w:r>
    </w:p>
    <w:p w14:paraId="30769E17" w14:textId="77777777" w:rsidR="00A77B3E" w:rsidRDefault="00A77B3E" w:rsidP="007B133D">
      <w:pPr>
        <w:spacing w:line="360" w:lineRule="auto"/>
        <w:jc w:val="both"/>
        <w:rPr>
          <w:lang w:eastAsia="zh-CN"/>
        </w:rPr>
      </w:pPr>
    </w:p>
    <w:p w14:paraId="519BB27E" w14:textId="77777777" w:rsidR="00A77B3E" w:rsidRDefault="008C7D61">
      <w:pPr>
        <w:spacing w:line="360" w:lineRule="auto"/>
        <w:jc w:val="both"/>
      </w:pPr>
      <w:r w:rsidRPr="007B133D">
        <w:rPr>
          <w:rFonts w:ascii="Book Antiqua" w:eastAsia="Book Antiqua" w:hAnsi="Book Antiqua" w:cs="Book Antiqua"/>
          <w:b/>
          <w:bCs/>
          <w:iCs/>
          <w:color w:val="000000"/>
        </w:rPr>
        <w:t>Comorbidities</w:t>
      </w:r>
      <w:r w:rsidR="007B133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 xml:space="preserve">Comorbidities may serve as significant predictors for mortality in dialysis patients. Miskulin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investigated the index of coexisting disease (ICED) as an accurate mortality predictor in dialysis patients. In this study, ICED had greater discriminatory ability than other instruments. ICED is comprised of 19 medical conditions and 11 physical impairments; these are classified into four and three severity levels, respectively</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Another unique feature of ICED is the assessment of physical limitations, which has been shown as a strong prognostic factor in dialysis patients</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5D1B7951" w14:textId="5E5630A1" w:rsidR="00A77B3E" w:rsidRDefault="008C7D61" w:rsidP="007B133D">
      <w:pPr>
        <w:spacing w:line="360" w:lineRule="auto"/>
        <w:ind w:firstLineChars="100" w:firstLine="240"/>
        <w:jc w:val="both"/>
      </w:pPr>
      <w:r>
        <w:rPr>
          <w:rFonts w:ascii="Book Antiqua" w:eastAsia="Book Antiqua" w:hAnsi="Book Antiqua" w:cs="Book Antiqua"/>
          <w:color w:val="000000"/>
        </w:rPr>
        <w:t>The Rennes comorbidity score and modified Charlson Comorbidity Index (CCI) have also been demonstrated to be predictive for mortality among dialysis patients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Rennes comorbidity score</w:t>
      </w:r>
      <w:r w:rsidR="007B133D">
        <w:rPr>
          <w:rFonts w:ascii="Book Antiqua" w:eastAsia="Book Antiqua" w:hAnsi="Book Antiqua" w:cs="Book Antiqua"/>
          <w:color w:val="000000"/>
        </w:rPr>
        <w:t xml:space="preserve"> consists of seven components: </w:t>
      </w:r>
      <w:r w:rsidR="007B133D">
        <w:rPr>
          <w:rFonts w:ascii="Book Antiqua" w:hAnsi="Book Antiqua" w:cs="Book Antiqua" w:hint="eastAsia"/>
          <w:color w:val="000000"/>
          <w:lang w:eastAsia="zh-CN"/>
        </w:rPr>
        <w:t>A</w:t>
      </w:r>
      <w:r>
        <w:rPr>
          <w:rFonts w:ascii="Book Antiqua" w:eastAsia="Book Antiqua" w:hAnsi="Book Antiqua" w:cs="Book Antiqua"/>
          <w:color w:val="000000"/>
        </w:rPr>
        <w:t>ge, albumin level, cardiac, respiratory, and hepatic diseases, active malignancy, and walking disability</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Similarly, the modified CCI consists of 16 matrices composed of a wide range of medical comorbidities found in the original CCI plus patient’s age</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Pladys </w:t>
      </w:r>
      <w:r>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that the original CCI (without including patient’s age) had a low ability to predict </w:t>
      </w:r>
      <w:r w:rsidR="00EB5531">
        <w:rPr>
          <w:rFonts w:ascii="Book Antiqua" w:eastAsia="Book Antiqua" w:hAnsi="Book Antiqua" w:cs="Book Antiqua"/>
          <w:color w:val="000000"/>
        </w:rPr>
        <w:t>1</w:t>
      </w:r>
      <w:r>
        <w:rPr>
          <w:rFonts w:ascii="Book Antiqua" w:eastAsia="Book Antiqua" w:hAnsi="Book Antiqua" w:cs="Book Antiqua"/>
          <w:color w:val="000000"/>
        </w:rPr>
        <w:t xml:space="preserve">-year mortality. Surprisingly, the Rennes score resulted in a very impressive ability to predict </w:t>
      </w:r>
      <w:r w:rsidR="00EB5531">
        <w:rPr>
          <w:rFonts w:ascii="Book Antiqua" w:eastAsia="Book Antiqua" w:hAnsi="Book Antiqua" w:cs="Book Antiqua"/>
          <w:color w:val="000000"/>
        </w:rPr>
        <w:t>1</w:t>
      </w:r>
      <w:r>
        <w:rPr>
          <w:rFonts w:ascii="Book Antiqua" w:eastAsia="Book Antiqua" w:hAnsi="Book Antiqua" w:cs="Book Antiqua"/>
          <w:color w:val="000000"/>
        </w:rPr>
        <w:t>-year mortality among dialysis patients despite its inclusion of only seven variables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Altogether, we conclude that specific comorbidities are crucial in determining mortality </w:t>
      </w:r>
      <w:r>
        <w:rPr>
          <w:rFonts w:ascii="Book Antiqua" w:eastAsia="Book Antiqua" w:hAnsi="Book Antiqua" w:cs="Book Antiqua"/>
          <w:color w:val="000000"/>
        </w:rPr>
        <w:lastRenderedPageBreak/>
        <w:t>risk among dialysis patients. Not unexpectantly, accuracy is improved by the consideration of several high-yield comorbidities rather than relying solely on one particular comorbidity.</w:t>
      </w:r>
    </w:p>
    <w:p w14:paraId="020A07B3" w14:textId="77777777" w:rsidR="00A77B3E" w:rsidRDefault="00A77B3E" w:rsidP="007B133D">
      <w:pPr>
        <w:spacing w:line="360" w:lineRule="auto"/>
        <w:jc w:val="both"/>
        <w:rPr>
          <w:lang w:eastAsia="zh-CN"/>
        </w:rPr>
      </w:pPr>
    </w:p>
    <w:p w14:paraId="55D60763" w14:textId="2B946B01" w:rsidR="00A77B3E" w:rsidRPr="007B133D" w:rsidRDefault="008C7D61">
      <w:pPr>
        <w:spacing w:line="360" w:lineRule="auto"/>
        <w:jc w:val="both"/>
        <w:rPr>
          <w:lang w:eastAsia="zh-CN"/>
        </w:rPr>
      </w:pPr>
      <w:r w:rsidRPr="007B133D">
        <w:rPr>
          <w:rFonts w:ascii="Book Antiqua" w:eastAsia="Book Antiqua" w:hAnsi="Book Antiqua" w:cs="Book Antiqua"/>
          <w:b/>
          <w:bCs/>
          <w:iCs/>
          <w:color w:val="000000"/>
        </w:rPr>
        <w:t>Miscellaneous</w:t>
      </w:r>
      <w:r w:rsidR="007B133D">
        <w:rPr>
          <w:rFonts w:ascii="Book Antiqua" w:hAnsi="Book Antiqua" w:cs="Book Antiqua" w:hint="eastAsia"/>
          <w:b/>
          <w:bCs/>
          <w:iCs/>
          <w:color w:val="000000"/>
          <w:lang w:eastAsia="zh-CN"/>
        </w:rPr>
        <w:t xml:space="preserve">: </w:t>
      </w:r>
      <w:r>
        <w:rPr>
          <w:rFonts w:ascii="Book Antiqua" w:eastAsia="Book Antiqua" w:hAnsi="Book Antiqua" w:cs="Book Antiqua"/>
          <w:color w:val="000000"/>
        </w:rPr>
        <w:t>Acute physiologic assessment and chronic health evaluation (APACHE) III is an acceptable predictor for hospital, and 30-d mortality among HD patients admitted to the intensive care unit (ICU)</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The APACHE III prognostic system was invented in 1991 and has been validated in several patient populations</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The APACHE III is calculated from clinical data obtained during the first 24 h of ICU admission. It consists of several components, including the primary reason for ICU admission, age, sex, race, preexisting comorbidities, and location prior to ICU admission</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Although several modifications have been made to the original APACHE score, only APACHE III has confirmed accuracy for mortality prediction in critically ill HD patients. Dara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compared the performance of APACHE III with the SOFA score. They found that APACHE III outperformed SOFA score for mortality prediction in critically ill HD patients. In our systematic review, this was the only study that focused on ICU patients.</w:t>
      </w:r>
    </w:p>
    <w:p w14:paraId="0EE64500" w14:textId="77777777" w:rsidR="00A77B3E" w:rsidRDefault="008C7D61" w:rsidP="007B133D">
      <w:pPr>
        <w:spacing w:line="360" w:lineRule="auto"/>
        <w:ind w:firstLineChars="100" w:firstLine="240"/>
        <w:jc w:val="both"/>
      </w:pPr>
      <w:r>
        <w:rPr>
          <w:rFonts w:ascii="Book Antiqua" w:eastAsia="Book Antiqua" w:hAnsi="Book Antiqua" w:cs="Book Antiqua"/>
          <w:color w:val="000000"/>
        </w:rPr>
        <w:t>The prognostic value of serological biomarkers, such as cardiac troponin T (cTnT) and NT-proBNP, for mortality in dialysis patients has been shown in observational studies</w:t>
      </w:r>
      <w:r w:rsidR="007B133D">
        <w:rPr>
          <w:rFonts w:ascii="Book Antiqua" w:eastAsia="Book Antiqua" w:hAnsi="Book Antiqua" w:cs="Book Antiqua"/>
          <w:color w:val="000000"/>
          <w:szCs w:val="30"/>
          <w:vertAlign w:val="superscript"/>
        </w:rPr>
        <w:t>[21,</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As noted earlier, these biomarkers highlight the association between cardiac remodeling and death in dialysis patients. cTnT has been shown to predict mortality in PD patients independent of inflammation, residual renal function, and cardiac hypertrophy</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This was supported by the recent Netherland Cooperative Study on the Adequacy of Dialysis report, where the predictive power of cTnT for mortality is superior to other risk factors in a mixed population of HD and PD patients</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We suggest the use of cTnT for its prognostic value in at least PD patients due to its ease of testing.</w:t>
      </w:r>
    </w:p>
    <w:p w14:paraId="32F1C7EC" w14:textId="77D9C905" w:rsidR="00A77B3E" w:rsidRDefault="008C7D61" w:rsidP="007B133D">
      <w:pPr>
        <w:spacing w:line="360" w:lineRule="auto"/>
        <w:ind w:firstLineChars="98" w:firstLine="235"/>
        <w:jc w:val="both"/>
      </w:pPr>
      <w:r>
        <w:rPr>
          <w:rFonts w:ascii="Book Antiqua" w:eastAsia="Book Antiqua" w:hAnsi="Book Antiqua" w:cs="Book Antiqua"/>
          <w:color w:val="000000"/>
        </w:rPr>
        <w:t>Pre-dialysis neutrophil-lymphocyte ratio (NLR) is a novel and strong short-term predictor for all-cause mortality in HD patients</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NLR has been shown to have predictive utility in numerous disease states, including acute myocardial infarction and autoimmune disease</w:t>
      </w:r>
      <w:r w:rsidR="00291D7C">
        <w:rPr>
          <w:rFonts w:ascii="Book Antiqua" w:eastAsia="Book Antiqua" w:hAnsi="Book Antiqua" w:cs="Book Antiqua"/>
          <w:color w:val="000000"/>
          <w:szCs w:val="30"/>
          <w:vertAlign w:val="superscript"/>
        </w:rPr>
        <w:t>[74,</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NLR represents systemic inflammation, nutritional status, and atherosclerosis, which are all prevalent in CKD patients</w:t>
      </w:r>
      <w:r w:rsidR="00291D7C">
        <w:rPr>
          <w:rFonts w:ascii="Book Antiqua" w:eastAsia="Book Antiqua" w:hAnsi="Book Antiqua" w:cs="Book Antiqua"/>
          <w:color w:val="000000"/>
          <w:szCs w:val="30"/>
          <w:vertAlign w:val="superscript"/>
        </w:rPr>
        <w:t>[76,</w:t>
      </w:r>
      <w:r>
        <w:rPr>
          <w:rFonts w:ascii="Book Antiqua" w:eastAsia="Book Antiqua" w:hAnsi="Book Antiqua" w:cs="Book Antiqua"/>
          <w:color w:val="000000"/>
          <w:szCs w:val="30"/>
          <w:vertAlign w:val="superscript"/>
        </w:rPr>
        <w:t>77]</w:t>
      </w:r>
      <w:r>
        <w:rPr>
          <w:rFonts w:ascii="Book Antiqua" w:eastAsia="Book Antiqua" w:hAnsi="Book Antiqua" w:cs="Book Antiqua"/>
          <w:color w:val="000000"/>
        </w:rPr>
        <w:t xml:space="preserve">. One single-center Japanese </w:t>
      </w:r>
      <w:r>
        <w:rPr>
          <w:rFonts w:ascii="Book Antiqua" w:eastAsia="Book Antiqua" w:hAnsi="Book Antiqua" w:cs="Book Antiqua"/>
          <w:color w:val="000000"/>
        </w:rPr>
        <w:lastRenderedPageBreak/>
        <w:t xml:space="preserve">cohort revealed that NLR is superior to other generic biomarkers for </w:t>
      </w:r>
      <w:r w:rsidR="00EB5531">
        <w:rPr>
          <w:rFonts w:ascii="Book Antiqua" w:eastAsia="Book Antiqua" w:hAnsi="Book Antiqua" w:cs="Book Antiqua"/>
          <w:color w:val="000000"/>
        </w:rPr>
        <w:t>1</w:t>
      </w:r>
      <w:r>
        <w:rPr>
          <w:rFonts w:ascii="Book Antiqua" w:eastAsia="Book Antiqua" w:hAnsi="Book Antiqua" w:cs="Book Antiqua"/>
          <w:color w:val="000000"/>
        </w:rPr>
        <w:t>-year survival among patients with ESKD due to diabetic nephropathy</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Although the usefulness of NLR has been widely studied in CKD patients, more data on its accuracy in diverse CKD patients are needed.</w:t>
      </w:r>
    </w:p>
    <w:p w14:paraId="008F880C" w14:textId="77777777" w:rsidR="00A77B3E" w:rsidRDefault="008C7D61" w:rsidP="00291D7C">
      <w:pPr>
        <w:spacing w:line="360" w:lineRule="auto"/>
        <w:ind w:firstLineChars="100" w:firstLine="240"/>
        <w:jc w:val="both"/>
      </w:pPr>
      <w:r>
        <w:rPr>
          <w:rFonts w:ascii="Book Antiqua" w:eastAsia="Book Antiqua" w:hAnsi="Book Antiqua" w:cs="Book Antiqua"/>
          <w:color w:val="000000"/>
        </w:rPr>
        <w:t>Skin autofluorescence (SAF) has been studied in healthy and uremic individuals</w:t>
      </w:r>
      <w:r>
        <w:rPr>
          <w:rFonts w:ascii="Book Antiqua" w:eastAsia="Book Antiqua" w:hAnsi="Book Antiqua" w:cs="Book Antiqua"/>
          <w:color w:val="000000"/>
          <w:szCs w:val="30"/>
          <w:vertAlign w:val="superscript"/>
        </w:rPr>
        <w:t>[78-80]</w:t>
      </w:r>
      <w:r>
        <w:rPr>
          <w:rFonts w:ascii="Book Antiqua" w:eastAsia="Book Antiqua" w:hAnsi="Book Antiqua" w:cs="Book Antiqua"/>
          <w:color w:val="000000"/>
        </w:rPr>
        <w:t>. SAF is predictive of microvascular disease progression, cardiovascular events, and nonspecific adverse clinical outcomes in diabetic and CKD patients regardless of dialysis status</w:t>
      </w:r>
      <w:r w:rsidR="00291D7C">
        <w:rPr>
          <w:rFonts w:ascii="Book Antiqua" w:eastAsia="Book Antiqua" w:hAnsi="Book Antiqua" w:cs="Book Antiqua"/>
          <w:color w:val="000000"/>
          <w:szCs w:val="30"/>
          <w:vertAlign w:val="superscript"/>
        </w:rPr>
        <w:t>[79,</w:t>
      </w:r>
      <w:r>
        <w:rPr>
          <w:rFonts w:ascii="Book Antiqua" w:eastAsia="Book Antiqua" w:hAnsi="Book Antiqua" w:cs="Book Antiqua"/>
          <w:color w:val="000000"/>
          <w:szCs w:val="30"/>
          <w:vertAlign w:val="superscript"/>
        </w:rPr>
        <w:t>81-84]</w:t>
      </w:r>
      <w:r>
        <w:rPr>
          <w:rFonts w:ascii="Book Antiqua" w:eastAsia="Book Antiqua" w:hAnsi="Book Antiqua" w:cs="Book Antiqua"/>
          <w:color w:val="000000"/>
        </w:rPr>
        <w:t>. SAF is measured by illuminating approximately 1 cm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of skin surface with a 300-420 nm light source. SAF is calculated as the ratio between the emission light and reflected excitation light, multiplied by 100</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It is speculated that SAF represents the accumulation of advanced glycation end-products that cause collagen and elastin cross-linking, which can translate into increased arterial stiffness</w:t>
      </w:r>
      <w:r>
        <w:rPr>
          <w:rFonts w:ascii="Book Antiqua" w:eastAsia="Book Antiqua" w:hAnsi="Book Antiqua" w:cs="Book Antiqua"/>
          <w:color w:val="000000"/>
          <w:szCs w:val="30"/>
          <w:vertAlign w:val="superscript"/>
        </w:rPr>
        <w:t>[85-87]</w:t>
      </w:r>
      <w:r>
        <w:rPr>
          <w:rFonts w:ascii="Book Antiqua" w:eastAsia="Book Antiqua" w:hAnsi="Book Antiqua" w:cs="Book Antiqua"/>
          <w:color w:val="000000"/>
        </w:rPr>
        <w:t xml:space="preserve">. In 2019, Mukai </w:t>
      </w:r>
      <w:r>
        <w:rPr>
          <w:rFonts w:ascii="Book Antiqua" w:eastAsia="Book Antiqua" w:hAnsi="Book Antiqua" w:cs="Book Antiqua"/>
          <w:i/>
          <w:iCs/>
          <w:color w:val="000000"/>
        </w:rPr>
        <w:t>et al</w:t>
      </w:r>
      <w:r w:rsidR="00291D7C">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found that SAF in CKD patients is predictive of adverse clinical outcomes, including death. This study supports the association between SAF, arterial stiffness, and increased mortality in CKD patients.</w:t>
      </w:r>
    </w:p>
    <w:p w14:paraId="1D62E9A3" w14:textId="77777777" w:rsidR="00A77B3E" w:rsidRPr="00291D7C" w:rsidRDefault="00291D7C" w:rsidP="00291D7C">
      <w:pPr>
        <w:spacing w:line="360" w:lineRule="auto"/>
        <w:ind w:firstLineChars="100" w:firstLine="240"/>
        <w:jc w:val="both"/>
        <w:rPr>
          <w:lang w:eastAsia="zh-CN"/>
        </w:rPr>
      </w:pPr>
      <w:r>
        <w:rPr>
          <w:rFonts w:ascii="Book Antiqua" w:eastAsia="Book Antiqua" w:hAnsi="Book Antiqua" w:cs="Book Antiqua"/>
          <w:color w:val="000000"/>
        </w:rPr>
        <w:t>PP</w:t>
      </w:r>
      <w:r w:rsidR="008C7D61">
        <w:rPr>
          <w:rFonts w:ascii="Book Antiqua" w:eastAsia="Book Antiqua" w:hAnsi="Book Antiqua" w:cs="Book Antiqua"/>
          <w:color w:val="000000"/>
        </w:rPr>
        <w:t xml:space="preserve"> is the difference between systolic and diastolic blood pressure. Rroji </w:t>
      </w:r>
      <w:r w:rsidR="008C7D61">
        <w:rPr>
          <w:rFonts w:ascii="Book Antiqua" w:eastAsia="Book Antiqua" w:hAnsi="Book Antiqua" w:cs="Book Antiqua"/>
          <w:i/>
          <w:iCs/>
          <w:color w:val="000000"/>
        </w:rPr>
        <w:t>et al</w:t>
      </w:r>
      <w:r w:rsidR="007B133D">
        <w:rPr>
          <w:rFonts w:ascii="Book Antiqua" w:eastAsia="Book Antiqua" w:hAnsi="Book Antiqua" w:cs="Book Antiqua"/>
          <w:color w:val="000000"/>
          <w:szCs w:val="30"/>
          <w:vertAlign w:val="superscript"/>
        </w:rPr>
        <w:t>[36]</w:t>
      </w:r>
      <w:r w:rsidR="008C7D61">
        <w:rPr>
          <w:rFonts w:ascii="Book Antiqua" w:eastAsia="Book Antiqua" w:hAnsi="Book Antiqua" w:cs="Book Antiqua"/>
          <w:color w:val="000000"/>
        </w:rPr>
        <w:t xml:space="preserve"> demonstrated that PP has a significant impact on dialysis patient survival. In their study, patients with pulmonary hypertension had significantly higher PP compared with patients without pulmonary hypertension. The underlying mechanism between increased PP and death in CKD is not fully understood. However, we postulate that increased PP, either from a reduction of diastolic blood pressure or increase of systolic pressure, could increase morbidity and mortality due to reduced coronary perfusion pressure, elevated systemic vascular resistance, or decreased vascular compliance</w:t>
      </w:r>
      <w:r w:rsidR="008C7D61">
        <w:rPr>
          <w:rFonts w:ascii="Book Antiqua" w:eastAsia="Book Antiqua" w:hAnsi="Book Antiqua" w:cs="Book Antiqua"/>
          <w:color w:val="000000"/>
          <w:szCs w:val="30"/>
          <w:vertAlign w:val="superscript"/>
        </w:rPr>
        <w:t>[88]</w:t>
      </w:r>
      <w:r w:rsidR="008C7D61">
        <w:rPr>
          <w:rFonts w:ascii="Book Antiqua" w:eastAsia="Book Antiqua" w:hAnsi="Book Antiqua" w:cs="Book Antiqua"/>
          <w:color w:val="000000"/>
        </w:rPr>
        <w:t>. However, the predictive value of PP in CKD patients needs to be demonstrated in a larger study.</w:t>
      </w:r>
    </w:p>
    <w:p w14:paraId="76A9CB4F" w14:textId="77777777" w:rsidR="00A77B3E" w:rsidRDefault="008C7D61" w:rsidP="00291D7C">
      <w:pPr>
        <w:spacing w:line="360" w:lineRule="auto"/>
        <w:ind w:firstLineChars="100" w:firstLine="240"/>
        <w:jc w:val="both"/>
      </w:pPr>
      <w:r>
        <w:rPr>
          <w:rFonts w:ascii="Book Antiqua" w:eastAsia="Book Antiqua" w:hAnsi="Book Antiqua" w:cs="Book Antiqua"/>
          <w:color w:val="000000"/>
        </w:rPr>
        <w:t>Detrended fluctuation analysis (DFA) of heart rate dynamics is another prognostic marker for PD patients. In recent years, heart rate variability derived from beat-to-beat heart rate dynamic monitors has been used as a surrogate marker of autonomic modulation in an effort to predict patient outcomes</w:t>
      </w:r>
      <w:r>
        <w:rPr>
          <w:rFonts w:ascii="Book Antiqua" w:eastAsia="Book Antiqua" w:hAnsi="Book Antiqua" w:cs="Book Antiqua"/>
          <w:color w:val="000000"/>
          <w:szCs w:val="30"/>
          <w:vertAlign w:val="superscript"/>
        </w:rPr>
        <w:t>[89-91]</w:t>
      </w:r>
      <w:r>
        <w:rPr>
          <w:rFonts w:ascii="Book Antiqua" w:eastAsia="Book Antiqua" w:hAnsi="Book Antiqua" w:cs="Book Antiqua"/>
          <w:color w:val="000000"/>
        </w:rPr>
        <w:t>. DFA is a scaling analysis method to represent the correlation properties of a signal</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This form of analysis permits </w:t>
      </w:r>
      <w:r>
        <w:rPr>
          <w:rFonts w:ascii="Book Antiqua" w:eastAsia="Book Antiqua" w:hAnsi="Book Antiqua" w:cs="Book Antiqua"/>
          <w:color w:val="000000"/>
        </w:rPr>
        <w:lastRenderedPageBreak/>
        <w:t>the detection of long-range correlation embedded in non-stationary time series</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 To date, a few studies have demonstrated that DFA provides significant information on risk of cardiovascular events in heart failure and acute coronary syndrome patients</w:t>
      </w:r>
      <w:r w:rsidR="00291D7C">
        <w:rPr>
          <w:rFonts w:ascii="Book Antiqua" w:eastAsia="Book Antiqua" w:hAnsi="Book Antiqua" w:cs="Book Antiqua"/>
          <w:color w:val="000000"/>
          <w:szCs w:val="30"/>
          <w:vertAlign w:val="superscript"/>
        </w:rPr>
        <w:t>[94,</w:t>
      </w:r>
      <w:r>
        <w:rPr>
          <w:rFonts w:ascii="Book Antiqua" w:eastAsia="Book Antiqua" w:hAnsi="Book Antiqua" w:cs="Book Antiqua"/>
          <w:color w:val="000000"/>
          <w:szCs w:val="30"/>
          <w:vertAlign w:val="superscript"/>
        </w:rPr>
        <w:t>95]</w:t>
      </w:r>
      <w:r>
        <w:rPr>
          <w:rFonts w:ascii="Book Antiqua" w:eastAsia="Book Antiqua" w:hAnsi="Book Antiqua" w:cs="Book Antiqua"/>
          <w:color w:val="000000"/>
        </w:rPr>
        <w:t>. In 2016, Chiang and colleagues showed that lower short-term DFA was predictive of total mortality in PD patients (median follow-up duration of 34 mo)</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They were the first study to measure and associate autonomic dysregulation with clinical outcomes in ESRD patients. Subsequent studies have shown consistent data obtained from the general population, where reduced DFA was associated with increased mortality </w:t>
      </w:r>
      <w:r>
        <w:rPr>
          <w:rFonts w:ascii="Book Antiqua" w:eastAsia="Book Antiqua" w:hAnsi="Book Antiqua" w:cs="Book Antiqua"/>
          <w:i/>
          <w:iCs/>
          <w:color w:val="000000"/>
        </w:rPr>
        <w:t>via</w:t>
      </w:r>
      <w:r>
        <w:rPr>
          <w:rFonts w:ascii="Book Antiqua" w:eastAsia="Book Antiqua" w:hAnsi="Book Antiqua" w:cs="Book Antiqua"/>
          <w:color w:val="000000"/>
        </w:rPr>
        <w:t xml:space="preserve"> sudden cardiac death</w:t>
      </w:r>
      <w:r>
        <w:rPr>
          <w:rFonts w:ascii="Book Antiqua" w:eastAsia="Book Antiqua" w:hAnsi="Book Antiqua" w:cs="Book Antiqua"/>
          <w:color w:val="000000"/>
          <w:szCs w:val="30"/>
          <w:vertAlign w:val="superscript"/>
        </w:rPr>
        <w:t>[96]</w:t>
      </w:r>
      <w:r>
        <w:rPr>
          <w:rFonts w:ascii="Book Antiqua" w:eastAsia="Book Antiqua" w:hAnsi="Book Antiqua" w:cs="Book Antiqua"/>
          <w:color w:val="000000"/>
        </w:rPr>
        <w:t>. DFA shows potential promise in CKD patients since ESRD is associated with an overactive sympathetic nervous system</w:t>
      </w:r>
      <w:r w:rsidR="00291D7C">
        <w:rPr>
          <w:rFonts w:ascii="Book Antiqua" w:eastAsia="Book Antiqua" w:hAnsi="Book Antiqua" w:cs="Book Antiqua"/>
          <w:color w:val="000000"/>
          <w:szCs w:val="30"/>
          <w:vertAlign w:val="superscript"/>
        </w:rPr>
        <w:t>[97]</w:t>
      </w:r>
      <w:r>
        <w:rPr>
          <w:rFonts w:ascii="Book Antiqua" w:eastAsia="Book Antiqua" w:hAnsi="Book Antiqua" w:cs="Book Antiqua"/>
          <w:color w:val="000000"/>
        </w:rPr>
        <w:t>. This dysregulation results in an amplification of intracellular cyclic AMP (cAMP), which leads to an increase of the action potentials in the sinoatrial node</w:t>
      </w:r>
      <w:r>
        <w:rPr>
          <w:rFonts w:ascii="Book Antiqua" w:eastAsia="Book Antiqua" w:hAnsi="Book Antiqua" w:cs="Book Antiqua"/>
          <w:color w:val="000000"/>
          <w:szCs w:val="30"/>
          <w:vertAlign w:val="superscript"/>
        </w:rPr>
        <w:t>[98]</w:t>
      </w:r>
      <w:r>
        <w:rPr>
          <w:rFonts w:ascii="Book Antiqua" w:eastAsia="Book Antiqua" w:hAnsi="Book Antiqua" w:cs="Book Antiqua"/>
          <w:color w:val="000000"/>
        </w:rPr>
        <w:t>. These pathophysiological changes can be detected in the altered beat-to-beat variability</w:t>
      </w:r>
      <w:r>
        <w:rPr>
          <w:rFonts w:ascii="Book Antiqua" w:eastAsia="Book Antiqua" w:hAnsi="Book Antiqua" w:cs="Book Antiqua"/>
          <w:color w:val="000000"/>
          <w:szCs w:val="30"/>
          <w:vertAlign w:val="superscript"/>
        </w:rPr>
        <w:t>[99]</w:t>
      </w:r>
      <w:r w:rsidR="00291D7C">
        <w:rPr>
          <w:rFonts w:ascii="Book Antiqua" w:eastAsia="Book Antiqua" w:hAnsi="Book Antiqua" w:cs="Book Antiqua"/>
          <w:color w:val="000000"/>
        </w:rPr>
        <w:t>.</w:t>
      </w:r>
      <w:r>
        <w:rPr>
          <w:rFonts w:ascii="Book Antiqua" w:eastAsia="Book Antiqua" w:hAnsi="Book Antiqua" w:cs="Book Antiqua"/>
          <w:color w:val="000000"/>
        </w:rPr>
        <w:t xml:space="preserve"> However, DFA is a relatively new method of clinical analysis, and its application in other patient populations such as HD and non-dialysis CKD remains to be elucidated.</w:t>
      </w:r>
    </w:p>
    <w:p w14:paraId="6AE98AC6" w14:textId="77777777" w:rsidR="00A77B3E" w:rsidRDefault="00A77B3E">
      <w:pPr>
        <w:spacing w:line="360" w:lineRule="auto"/>
        <w:jc w:val="both"/>
      </w:pPr>
    </w:p>
    <w:p w14:paraId="1C7DB3E9" w14:textId="77777777" w:rsidR="00A77B3E" w:rsidRPr="00291D7C" w:rsidRDefault="008C7D61">
      <w:pPr>
        <w:spacing w:line="360" w:lineRule="auto"/>
        <w:jc w:val="both"/>
        <w:rPr>
          <w:i/>
        </w:rPr>
      </w:pPr>
      <w:r w:rsidRPr="00291D7C">
        <w:rPr>
          <w:rFonts w:ascii="Book Antiqua" w:eastAsia="Book Antiqua" w:hAnsi="Book Antiqua" w:cs="Book Antiqua"/>
          <w:b/>
          <w:bCs/>
          <w:i/>
          <w:color w:val="000000"/>
        </w:rPr>
        <w:t>Limitations</w:t>
      </w:r>
    </w:p>
    <w:p w14:paraId="1D6BAD5D" w14:textId="77777777" w:rsidR="00A77B3E" w:rsidRPr="00291D7C" w:rsidRDefault="008C7D61">
      <w:pPr>
        <w:spacing w:line="360" w:lineRule="auto"/>
        <w:jc w:val="both"/>
        <w:rPr>
          <w:lang w:eastAsia="zh-CN"/>
        </w:rPr>
      </w:pPr>
      <w:r>
        <w:rPr>
          <w:rFonts w:ascii="Book Antiqua" w:eastAsia="Book Antiqua" w:hAnsi="Book Antiqua" w:cs="Book Antiqua"/>
          <w:color w:val="000000"/>
        </w:rPr>
        <w:t>Our study has several limitations that should be considered. First, the predictive factors reported in each study were not homogenous. They varied from each study due to study design and patient population. Because of this limitation, a meta-analysis, subgroup analysis, and test of homogeneity could not be performed. Second, all included studies were observational in nature, making them susceptible to selection bias. However, we minimized this bias by conducting the risk of bias assessment. Third, the pooled sample size for PD patients remained relatively small compared to non-dialysis CKD and HD patients. Generalization of our research findings to the PD population should be cautiously performed. Nonetheless, the findings from our research could be applied towards the design of future prospective studies with the goal of developing a prognostication scoring system for mortality in CKD patients. To date, the outsta</w:t>
      </w:r>
      <w:r w:rsidR="00291D7C">
        <w:rPr>
          <w:rFonts w:ascii="Book Antiqua" w:eastAsia="Book Antiqua" w:hAnsi="Book Antiqua" w:cs="Book Antiqua"/>
          <w:color w:val="000000"/>
        </w:rPr>
        <w:t>nding factors (defined by AUC</w:t>
      </w:r>
      <w:r w:rsidR="00291D7C">
        <w:rPr>
          <w:rFonts w:ascii="Book Antiqua" w:hAnsi="Book Antiqua" w:cs="Book Antiqua" w:hint="eastAsia"/>
          <w:color w:val="000000"/>
          <w:lang w:eastAsia="zh-CN"/>
        </w:rPr>
        <w:t xml:space="preserve"> </w:t>
      </w:r>
      <w:bookmarkStart w:id="3" w:name="_Hlk52799984"/>
      <w:r w:rsidR="00291D7C" w:rsidRPr="00736AB0">
        <w:rPr>
          <w:rFonts w:ascii="Book Antiqua" w:eastAsia="SimSun" w:hAnsi="Book Antiqua"/>
          <w:bCs/>
        </w:rPr>
        <w:t>≥</w:t>
      </w:r>
      <w:bookmarkEnd w:id="3"/>
      <w:r w:rsidR="00291D7C">
        <w:rPr>
          <w:rFonts w:ascii="Book Antiqua" w:eastAsia="SimSun" w:hAnsi="Book Antiqua" w:hint="eastAsia"/>
          <w:bCs/>
          <w:lang w:eastAsia="zh-CN"/>
        </w:rPr>
        <w:t xml:space="preserve"> </w:t>
      </w:r>
      <w:r>
        <w:rPr>
          <w:rFonts w:ascii="Book Antiqua" w:eastAsia="Book Antiqua" w:hAnsi="Book Antiqua" w:cs="Book Antiqua"/>
          <w:color w:val="000000"/>
        </w:rPr>
        <w:t>0.90) for mortality prediction in CKD patients have yet to be discovered.</w:t>
      </w:r>
    </w:p>
    <w:p w14:paraId="46E699B5" w14:textId="77777777" w:rsidR="00A77B3E" w:rsidRDefault="00A77B3E">
      <w:pPr>
        <w:spacing w:line="360" w:lineRule="auto"/>
        <w:jc w:val="both"/>
      </w:pPr>
    </w:p>
    <w:p w14:paraId="17A39530" w14:textId="77777777" w:rsidR="00A77B3E" w:rsidRDefault="008C7D61">
      <w:pPr>
        <w:spacing w:line="360" w:lineRule="auto"/>
        <w:jc w:val="both"/>
      </w:pPr>
      <w:r>
        <w:rPr>
          <w:rFonts w:ascii="Book Antiqua" w:eastAsia="Book Antiqua" w:hAnsi="Book Antiqua" w:cs="Book Antiqua"/>
          <w:b/>
          <w:caps/>
          <w:color w:val="000000"/>
          <w:u w:val="single"/>
        </w:rPr>
        <w:t>CONCLUSION</w:t>
      </w:r>
    </w:p>
    <w:p w14:paraId="799F2382" w14:textId="77777777" w:rsidR="00A77B3E" w:rsidRPr="00291D7C" w:rsidRDefault="008C7D61">
      <w:pPr>
        <w:spacing w:line="360" w:lineRule="auto"/>
        <w:jc w:val="both"/>
        <w:rPr>
          <w:lang w:eastAsia="zh-CN"/>
        </w:rPr>
      </w:pPr>
      <w:r>
        <w:rPr>
          <w:rFonts w:ascii="Book Antiqua" w:eastAsia="Book Antiqua" w:hAnsi="Book Antiqua" w:cs="Book Antiqua"/>
          <w:color w:val="000000"/>
        </w:rPr>
        <w:t xml:space="preserve">Several factors were identified to provide accurate predictions of mortality in CKD patients. Echocardiography is an important tool for mortality prognostication in CKD patients by evaluating </w:t>
      </w:r>
      <w:r w:rsidR="007B133D">
        <w:rPr>
          <w:rFonts w:ascii="Book Antiqua" w:eastAsia="Book Antiqua" w:hAnsi="Book Antiqua" w:cs="Book Antiqua"/>
          <w:color w:val="000000"/>
        </w:rPr>
        <w:t>LASr</w:t>
      </w:r>
      <w:r>
        <w:rPr>
          <w:rFonts w:ascii="Book Antiqua" w:eastAsia="Book Antiqua" w:hAnsi="Book Antiqua" w:cs="Book Antiqua"/>
          <w:color w:val="000000"/>
        </w:rPr>
        <w:t xml:space="preserve">, systolic PAP, mitral E/E’ ratio, and LV mass index. NT-proBNP, BNP, suPAR, CRP, and </w:t>
      </w:r>
      <w:r w:rsidR="007B133D">
        <w:rPr>
          <w:rFonts w:ascii="Book Antiqua" w:eastAsia="Book Antiqua" w:hAnsi="Book Antiqua" w:cs="Book Antiqua"/>
          <w:color w:val="000000"/>
        </w:rPr>
        <w:t>AIx</w:t>
      </w:r>
      <w:r>
        <w:rPr>
          <w:rFonts w:ascii="Book Antiqua" w:eastAsia="Book Antiqua" w:hAnsi="Book Antiqua" w:cs="Book Antiqua"/>
          <w:color w:val="000000"/>
        </w:rPr>
        <w:t xml:space="preserve"> are excellent factors in mortality prediction among CKD patients.</w:t>
      </w:r>
    </w:p>
    <w:p w14:paraId="69222098" w14:textId="77777777" w:rsidR="00A77B3E" w:rsidRDefault="00A77B3E">
      <w:pPr>
        <w:spacing w:line="360" w:lineRule="auto"/>
        <w:jc w:val="both"/>
      </w:pPr>
    </w:p>
    <w:p w14:paraId="5D49567C" w14:textId="77777777" w:rsidR="00A77B3E" w:rsidRDefault="008C7D61">
      <w:pPr>
        <w:spacing w:line="360" w:lineRule="auto"/>
        <w:jc w:val="both"/>
      </w:pPr>
      <w:r>
        <w:rPr>
          <w:rFonts w:ascii="Book Antiqua" w:eastAsia="Book Antiqua" w:hAnsi="Book Antiqua" w:cs="Book Antiqua"/>
          <w:b/>
          <w:caps/>
          <w:color w:val="000000"/>
          <w:u w:val="single"/>
        </w:rPr>
        <w:t>ARTICLE HIGHLIGHTS</w:t>
      </w:r>
    </w:p>
    <w:p w14:paraId="6187C922" w14:textId="77777777" w:rsidR="00A77B3E" w:rsidRDefault="008C7D61">
      <w:pPr>
        <w:spacing w:line="360" w:lineRule="auto"/>
        <w:jc w:val="both"/>
      </w:pPr>
      <w:r>
        <w:rPr>
          <w:rFonts w:ascii="Book Antiqua" w:eastAsia="Book Antiqua" w:hAnsi="Book Antiqua" w:cs="Book Antiqua"/>
          <w:b/>
          <w:i/>
          <w:color w:val="000000"/>
        </w:rPr>
        <w:t>Research background</w:t>
      </w:r>
    </w:p>
    <w:p w14:paraId="313C0162" w14:textId="77777777" w:rsidR="00A77B3E" w:rsidRDefault="007065EF">
      <w:pPr>
        <w:spacing w:line="360" w:lineRule="auto"/>
        <w:jc w:val="both"/>
      </w:pPr>
      <w:r>
        <w:rPr>
          <w:rFonts w:ascii="Book Antiqua" w:eastAsia="Book Antiqua" w:hAnsi="Book Antiqua" w:cs="Book Antiqua"/>
          <w:color w:val="000000"/>
        </w:rPr>
        <w:t>Chronic kidney disease (CKD)</w:t>
      </w:r>
      <w:r w:rsidR="008C7D61">
        <w:rPr>
          <w:rFonts w:ascii="Book Antiqua" w:eastAsia="Book Antiqua" w:hAnsi="Book Antiqua" w:cs="Book Antiqua"/>
          <w:color w:val="000000"/>
        </w:rPr>
        <w:t xml:space="preserve"> is a common medical condition that is increasing in prevalence. Understanding the accuracy of mortality risk factors in CKD patients could mitigate death.</w:t>
      </w:r>
    </w:p>
    <w:p w14:paraId="660DD2E2" w14:textId="77777777" w:rsidR="00A77B3E" w:rsidRDefault="00A77B3E">
      <w:pPr>
        <w:spacing w:line="360" w:lineRule="auto"/>
        <w:jc w:val="both"/>
      </w:pPr>
    </w:p>
    <w:p w14:paraId="3B60107A" w14:textId="77777777" w:rsidR="00A77B3E" w:rsidRDefault="008C7D61">
      <w:pPr>
        <w:spacing w:line="360" w:lineRule="auto"/>
        <w:jc w:val="both"/>
      </w:pPr>
      <w:r>
        <w:rPr>
          <w:rFonts w:ascii="Book Antiqua" w:eastAsia="Book Antiqua" w:hAnsi="Book Antiqua" w:cs="Book Antiqua"/>
          <w:b/>
          <w:i/>
          <w:color w:val="000000"/>
        </w:rPr>
        <w:t>Research motivation</w:t>
      </w:r>
    </w:p>
    <w:p w14:paraId="6F64F321" w14:textId="77777777" w:rsidR="00A77B3E" w:rsidRDefault="008C7D61">
      <w:pPr>
        <w:spacing w:line="360" w:lineRule="auto"/>
        <w:jc w:val="both"/>
      </w:pPr>
      <w:r>
        <w:rPr>
          <w:rFonts w:ascii="Book Antiqua" w:eastAsia="Book Antiqua" w:hAnsi="Book Antiqua" w:cs="Book Antiqua"/>
          <w:color w:val="000000"/>
        </w:rPr>
        <w:t>Evidence has shown that several clinical factors are associated with mortality in CKD patients using regression analyses. However, the accuracy of these mortality predictive factors has not been clearly demonstrated.</w:t>
      </w:r>
    </w:p>
    <w:p w14:paraId="0ED03EE3" w14:textId="77777777" w:rsidR="00A77B3E" w:rsidRDefault="00A77B3E">
      <w:pPr>
        <w:spacing w:line="360" w:lineRule="auto"/>
        <w:jc w:val="both"/>
      </w:pPr>
    </w:p>
    <w:p w14:paraId="660954B7" w14:textId="77777777" w:rsidR="00A77B3E" w:rsidRDefault="008C7D61">
      <w:pPr>
        <w:spacing w:line="360" w:lineRule="auto"/>
        <w:jc w:val="both"/>
      </w:pPr>
      <w:r>
        <w:rPr>
          <w:rFonts w:ascii="Book Antiqua" w:eastAsia="Book Antiqua" w:hAnsi="Book Antiqua" w:cs="Book Antiqua"/>
          <w:b/>
          <w:i/>
          <w:color w:val="000000"/>
        </w:rPr>
        <w:t>Research objectives</w:t>
      </w:r>
    </w:p>
    <w:p w14:paraId="0F03F0E9" w14:textId="77777777" w:rsidR="00A77B3E" w:rsidRDefault="008C7D61">
      <w:pPr>
        <w:spacing w:line="360" w:lineRule="auto"/>
        <w:jc w:val="both"/>
      </w:pPr>
      <w:r>
        <w:rPr>
          <w:rFonts w:ascii="Book Antiqua" w:eastAsia="Book Antiqua" w:hAnsi="Book Antiqua" w:cs="Book Antiqua"/>
          <w:color w:val="000000"/>
        </w:rPr>
        <w:t xml:space="preserve">To establish the accuracy of mortality predictive factors among CKD patients by utilizing the </w:t>
      </w:r>
      <w:r w:rsidR="00291D7C">
        <w:rPr>
          <w:rFonts w:ascii="Book Antiqua" w:eastAsia="Book Antiqua" w:hAnsi="Book Antiqua" w:cs="Book Antiqua"/>
          <w:color w:val="000000"/>
        </w:rPr>
        <w:t>area under the receiver operating characteristic</w:t>
      </w:r>
      <w:r w:rsidR="00291D7C">
        <w:rPr>
          <w:rFonts w:ascii="Book Antiqua" w:hAnsi="Book Antiqua" w:cs="Book Antiqua" w:hint="eastAsia"/>
          <w:color w:val="000000"/>
          <w:lang w:eastAsia="zh-CN"/>
        </w:rPr>
        <w:t xml:space="preserve"> </w:t>
      </w:r>
      <w:r w:rsidR="00291D7C">
        <w:rPr>
          <w:rFonts w:ascii="Book Antiqua" w:eastAsia="Book Antiqua" w:hAnsi="Book Antiqua" w:cs="Book Antiqua"/>
          <w:color w:val="000000"/>
        </w:rPr>
        <w:t xml:space="preserve">curve </w:t>
      </w:r>
      <w:r w:rsidR="00291D7C">
        <w:rPr>
          <w:rFonts w:ascii="Book Antiqua" w:hAnsi="Book Antiqua" w:cs="Book Antiqua" w:hint="eastAsia"/>
          <w:color w:val="000000"/>
          <w:lang w:eastAsia="zh-CN"/>
        </w:rPr>
        <w:t>(</w:t>
      </w:r>
      <w:r w:rsidR="00291D7C">
        <w:rPr>
          <w:rFonts w:ascii="Book Antiqua" w:eastAsia="Book Antiqua" w:hAnsi="Book Antiqua" w:cs="Book Antiqua"/>
          <w:color w:val="000000"/>
        </w:rPr>
        <w:t>AUC</w:t>
      </w:r>
      <w:r w:rsidR="00291D7C">
        <w:rPr>
          <w:rFonts w:ascii="Book Antiqua" w:hAnsi="Book Antiqua" w:cs="Book Antiqua" w:hint="eastAsia"/>
          <w:color w:val="000000"/>
          <w:lang w:eastAsia="zh-CN"/>
        </w:rPr>
        <w:t>)</w:t>
      </w:r>
      <w:r>
        <w:rPr>
          <w:rFonts w:ascii="Book Antiqua" w:eastAsia="Book Antiqua" w:hAnsi="Book Antiqua" w:cs="Book Antiqua"/>
          <w:color w:val="000000"/>
        </w:rPr>
        <w:t xml:space="preserve"> analysis.</w:t>
      </w:r>
    </w:p>
    <w:p w14:paraId="253DDADC" w14:textId="77777777" w:rsidR="00A77B3E" w:rsidRDefault="00A77B3E">
      <w:pPr>
        <w:spacing w:line="360" w:lineRule="auto"/>
        <w:jc w:val="both"/>
      </w:pPr>
    </w:p>
    <w:p w14:paraId="5101F6F3" w14:textId="77777777" w:rsidR="00A77B3E" w:rsidRDefault="008C7D61">
      <w:pPr>
        <w:spacing w:line="360" w:lineRule="auto"/>
        <w:jc w:val="both"/>
      </w:pPr>
      <w:r>
        <w:rPr>
          <w:rFonts w:ascii="Book Antiqua" w:eastAsia="Book Antiqua" w:hAnsi="Book Antiqua" w:cs="Book Antiqua"/>
          <w:b/>
          <w:i/>
          <w:color w:val="000000"/>
        </w:rPr>
        <w:t>Research methods</w:t>
      </w:r>
    </w:p>
    <w:p w14:paraId="536B97A0" w14:textId="77777777" w:rsidR="00A77B3E" w:rsidRDefault="008C7D61">
      <w:pPr>
        <w:spacing w:line="360" w:lineRule="auto"/>
        <w:jc w:val="both"/>
      </w:pPr>
      <w:r>
        <w:rPr>
          <w:rFonts w:ascii="Book Antiqua" w:eastAsia="Book Antiqua" w:hAnsi="Book Antiqua" w:cs="Book Antiqua"/>
          <w:color w:val="000000"/>
        </w:rPr>
        <w:t>Ovid MEDLINE, EMBASE, and the Cochrane Library were searched for eligible articles through January 2021. Only studies that reported their mortality predictive factors with AUC and 95%</w:t>
      </w:r>
      <w:r w:rsidR="00291D7C" w:rsidRPr="00291D7C">
        <w:rPr>
          <w:rFonts w:ascii="Book Antiqua" w:eastAsia="Book Antiqua" w:hAnsi="Book Antiqua" w:cs="Book Antiqua"/>
          <w:color w:val="000000"/>
        </w:rPr>
        <w:t xml:space="preserve"> </w:t>
      </w:r>
      <w:r w:rsidR="00291D7C">
        <w:rPr>
          <w:rFonts w:ascii="Book Antiqua" w:eastAsia="Book Antiqua" w:hAnsi="Book Antiqua" w:cs="Book Antiqua"/>
          <w:color w:val="000000"/>
        </w:rPr>
        <w:t>confidence interval</w:t>
      </w:r>
      <w:r w:rsidR="00291D7C">
        <w:rPr>
          <w:rFonts w:ascii="Book Antiqua" w:hAnsi="Book Antiqua" w:cs="Book Antiqua" w:hint="eastAsia"/>
          <w:color w:val="000000"/>
          <w:lang w:eastAsia="zh-CN"/>
        </w:rPr>
        <w:t xml:space="preserve"> </w:t>
      </w:r>
      <w:r>
        <w:rPr>
          <w:rFonts w:ascii="Book Antiqua" w:eastAsia="Book Antiqua" w:hAnsi="Book Antiqua" w:cs="Book Antiqua"/>
          <w:color w:val="000000"/>
        </w:rPr>
        <w:t>were included. These factors were classified as acceptable, excellent, or outstanding based on their AUC.</w:t>
      </w:r>
    </w:p>
    <w:p w14:paraId="61A4BCAD" w14:textId="77777777" w:rsidR="00A77B3E" w:rsidRDefault="00A77B3E">
      <w:pPr>
        <w:spacing w:line="360" w:lineRule="auto"/>
        <w:jc w:val="both"/>
      </w:pPr>
    </w:p>
    <w:p w14:paraId="07E713BD" w14:textId="77777777" w:rsidR="00A77B3E" w:rsidRDefault="008C7D61">
      <w:pPr>
        <w:spacing w:line="360" w:lineRule="auto"/>
        <w:jc w:val="both"/>
      </w:pPr>
      <w:r>
        <w:rPr>
          <w:rFonts w:ascii="Book Antiqua" w:eastAsia="Book Antiqua" w:hAnsi="Book Antiqua" w:cs="Book Antiqua"/>
          <w:b/>
          <w:i/>
          <w:color w:val="000000"/>
        </w:rPr>
        <w:t>Research results</w:t>
      </w:r>
    </w:p>
    <w:p w14:paraId="46ECF9CC" w14:textId="4731D3B9" w:rsidR="00A77B3E" w:rsidRDefault="00291D7C">
      <w:pPr>
        <w:spacing w:line="360" w:lineRule="auto"/>
        <w:jc w:val="both"/>
      </w:pPr>
      <w:r>
        <w:rPr>
          <w:rFonts w:ascii="Book Antiqua" w:eastAsia="Book Antiqua" w:hAnsi="Book Antiqua" w:cs="Book Antiqua"/>
          <w:color w:val="000000"/>
        </w:rPr>
        <w:lastRenderedPageBreak/>
        <w:t>Of 1</w:t>
      </w:r>
      <w:r w:rsidR="008C7D61">
        <w:rPr>
          <w:rFonts w:ascii="Book Antiqua" w:eastAsia="Book Antiqua" w:hAnsi="Book Antiqua" w:cs="Book Antiqua"/>
          <w:color w:val="000000"/>
        </w:rPr>
        <w:t>759 citations, a total of 18 studies (</w:t>
      </w:r>
      <w:r w:rsidR="008C7D61">
        <w:rPr>
          <w:rFonts w:ascii="Book Antiqua" w:eastAsia="Book Antiqua" w:hAnsi="Book Antiqua" w:cs="Book Antiqua"/>
          <w:i/>
          <w:iCs/>
          <w:color w:val="000000"/>
        </w:rPr>
        <w:t>n</w:t>
      </w:r>
      <w:r>
        <w:rPr>
          <w:rFonts w:ascii="Book Antiqua" w:eastAsia="Book Antiqua" w:hAnsi="Book Antiqua" w:cs="Book Antiqua"/>
          <w:color w:val="000000"/>
        </w:rPr>
        <w:t xml:space="preserve"> = 14</w:t>
      </w:r>
      <w:r w:rsidR="008C7D61">
        <w:rPr>
          <w:rFonts w:ascii="Book Antiqua" w:eastAsia="Book Antiqua" w:hAnsi="Book Antiqua" w:cs="Book Antiqua"/>
          <w:color w:val="000000"/>
        </w:rPr>
        <w:t xml:space="preserve">579) were included in the systematic review. </w:t>
      </w:r>
      <w:r w:rsidRPr="007065EF">
        <w:rPr>
          <w:rFonts w:ascii="Book Antiqua" w:eastAsia="Book Antiqua" w:hAnsi="Book Antiqua" w:cs="Book Antiqua"/>
          <w:color w:val="000000"/>
        </w:rPr>
        <w:t>Eight hundred thirty two</w:t>
      </w:r>
      <w:r w:rsidR="008C7D61">
        <w:rPr>
          <w:rFonts w:ascii="Book Antiqua" w:eastAsia="Book Antiqua" w:hAnsi="Book Antiqua" w:cs="Book Antiqua"/>
          <w:color w:val="000000"/>
        </w:rPr>
        <w:t xml:space="preserve"> patien</w:t>
      </w:r>
      <w:r>
        <w:rPr>
          <w:rFonts w:ascii="Book Antiqua" w:eastAsia="Book Antiqua" w:hAnsi="Book Antiqua" w:cs="Book Antiqua"/>
          <w:color w:val="000000"/>
        </w:rPr>
        <w:t>ts had non-dialysis CKD, and 13</w:t>
      </w:r>
      <w:r w:rsidR="008C7D61">
        <w:rPr>
          <w:rFonts w:ascii="Book Antiqua" w:eastAsia="Book Antiqua" w:hAnsi="Book Antiqua" w:cs="Book Antiqua"/>
          <w:color w:val="000000"/>
        </w:rPr>
        <w:t>747 patient</w:t>
      </w:r>
      <w:r>
        <w:rPr>
          <w:rFonts w:ascii="Book Antiqua" w:eastAsia="Book Antiqua" w:hAnsi="Book Antiqua" w:cs="Book Antiqua"/>
          <w:color w:val="000000"/>
        </w:rPr>
        <w:t>s had dialysis-dependent CKD (2</w:t>
      </w:r>
      <w:r w:rsidR="008C7D61">
        <w:rPr>
          <w:rFonts w:ascii="Book Antiqua" w:eastAsia="Book Antiqua" w:hAnsi="Book Antiqua" w:cs="Book Antiqua"/>
          <w:color w:val="000000"/>
        </w:rPr>
        <w:t xml:space="preserve">160 hemodialysis, </w:t>
      </w:r>
      <w:r>
        <w:rPr>
          <w:rFonts w:ascii="Book Antiqua" w:eastAsia="Book Antiqua" w:hAnsi="Book Antiqua" w:cs="Book Antiqua"/>
          <w:color w:val="000000"/>
        </w:rPr>
        <w:t>370 peritoneal dialysis, and 11</w:t>
      </w:r>
      <w:r w:rsidR="008C7D61">
        <w:rPr>
          <w:rFonts w:ascii="Book Antiqua" w:eastAsia="Book Antiqua" w:hAnsi="Book Antiqua" w:cs="Book Antiqua"/>
          <w:color w:val="000000"/>
        </w:rPr>
        <w:t xml:space="preserve">217 undifferentiated modalities of dialysis). Of 24 predictive factors, none were considered outstanding for mortality prediction. A total of seven predictive factors </w:t>
      </w:r>
      <w:r>
        <w:rPr>
          <w:rFonts w:ascii="Book Antiqua" w:hAnsi="Book Antiqua" w:cs="Book Antiqua" w:hint="eastAsia"/>
          <w:color w:val="000000"/>
          <w:lang w:eastAsia="zh-CN"/>
        </w:rPr>
        <w:t>(</w:t>
      </w:r>
      <w:r>
        <w:rPr>
          <w:rFonts w:ascii="Book Antiqua" w:eastAsia="Book Antiqua" w:hAnsi="Book Antiqua" w:cs="Book Antiqua"/>
          <w:color w:val="000000"/>
        </w:rPr>
        <w:t>N-terminal pro-brain natriuretic peptide, brain natriuretic peptide, soluble urokinase plasminogen activator receptor, augmentation index, left atrial reservoir strain, C-reactive protein, and systolic pulmonary artery pressure</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8C7D61">
        <w:rPr>
          <w:rFonts w:ascii="Book Antiqua" w:eastAsia="Book Antiqua" w:hAnsi="Book Antiqua" w:cs="Book Antiqua"/>
          <w:color w:val="000000"/>
        </w:rPr>
        <w:t>were identified as excellent. Seventeen predictive factors were in the acceptable range, which we classified into the following subgroups: predictors for the non-dialysis population, echocardiographic factors, comorbidities, and miscellaneous.</w:t>
      </w:r>
    </w:p>
    <w:p w14:paraId="0C37F389" w14:textId="77777777" w:rsidR="00A77B3E" w:rsidRDefault="00A77B3E">
      <w:pPr>
        <w:spacing w:line="360" w:lineRule="auto"/>
        <w:jc w:val="both"/>
      </w:pPr>
    </w:p>
    <w:p w14:paraId="59867BE0" w14:textId="77777777" w:rsidR="00A77B3E" w:rsidRDefault="008C7D61">
      <w:pPr>
        <w:spacing w:line="360" w:lineRule="auto"/>
        <w:jc w:val="both"/>
      </w:pPr>
      <w:r>
        <w:rPr>
          <w:rFonts w:ascii="Book Antiqua" w:eastAsia="Book Antiqua" w:hAnsi="Book Antiqua" w:cs="Book Antiqua"/>
          <w:b/>
          <w:i/>
          <w:color w:val="000000"/>
        </w:rPr>
        <w:t>Research conclusions</w:t>
      </w:r>
    </w:p>
    <w:p w14:paraId="174B278E" w14:textId="77777777" w:rsidR="00A77B3E" w:rsidRDefault="008C7D61">
      <w:pPr>
        <w:spacing w:line="360" w:lineRule="auto"/>
        <w:jc w:val="both"/>
      </w:pPr>
      <w:r>
        <w:rPr>
          <w:rFonts w:ascii="Book Antiqua" w:eastAsia="Book Antiqua" w:hAnsi="Book Antiqua" w:cs="Book Antiqua"/>
          <w:color w:val="000000"/>
        </w:rPr>
        <w:t>This study determined several mortality risk factors for CKD patients that were deemed acceptable or excellent. Echocardiography is an important tool for mortality prognostication in CKD patients.</w:t>
      </w:r>
    </w:p>
    <w:p w14:paraId="39392AA2" w14:textId="77777777" w:rsidR="00A77B3E" w:rsidRDefault="00A77B3E">
      <w:pPr>
        <w:spacing w:line="360" w:lineRule="auto"/>
        <w:jc w:val="both"/>
      </w:pPr>
    </w:p>
    <w:p w14:paraId="61255D98" w14:textId="77777777" w:rsidR="00A77B3E" w:rsidRDefault="008C7D61">
      <w:pPr>
        <w:spacing w:line="360" w:lineRule="auto"/>
        <w:jc w:val="both"/>
      </w:pPr>
      <w:r>
        <w:rPr>
          <w:rFonts w:ascii="Book Antiqua" w:eastAsia="Book Antiqua" w:hAnsi="Book Antiqua" w:cs="Book Antiqua"/>
          <w:b/>
          <w:i/>
          <w:color w:val="000000"/>
        </w:rPr>
        <w:t>Research perspectives</w:t>
      </w:r>
    </w:p>
    <w:p w14:paraId="71847AC4" w14:textId="77777777" w:rsidR="00A77B3E" w:rsidRPr="00291D7C" w:rsidRDefault="008C7D61">
      <w:pPr>
        <w:spacing w:line="360" w:lineRule="auto"/>
        <w:jc w:val="both"/>
        <w:rPr>
          <w:lang w:eastAsia="zh-CN"/>
        </w:rPr>
      </w:pPr>
      <w:r>
        <w:rPr>
          <w:rFonts w:ascii="Book Antiqua" w:eastAsia="Book Antiqua" w:hAnsi="Book Antiqua" w:cs="Book Antiqua"/>
          <w:color w:val="000000"/>
          <w:shd w:val="clear" w:color="auto" w:fill="FFFFFF"/>
        </w:rPr>
        <w:t xml:space="preserve">The results of this study provide a preliminary perspective on the importance of identifying better prognostic factors for mortality in CKD patients. There is a lack of predictive risk factors </w:t>
      </w:r>
      <w:r w:rsidR="00291D7C">
        <w:rPr>
          <w:rFonts w:ascii="Book Antiqua" w:eastAsia="Book Antiqua" w:hAnsi="Book Antiqua" w:cs="Book Antiqua"/>
          <w:color w:val="000000"/>
          <w:shd w:val="clear" w:color="auto" w:fill="FFFFFF"/>
        </w:rPr>
        <w:t xml:space="preserve">with an AUC greater than 0.90. </w:t>
      </w:r>
      <w:r>
        <w:rPr>
          <w:rFonts w:ascii="Book Antiqua" w:eastAsia="Book Antiqua" w:hAnsi="Book Antiqua" w:cs="Book Antiqua"/>
          <w:color w:val="000000"/>
          <w:shd w:val="clear" w:color="auto" w:fill="FFFFFF"/>
        </w:rPr>
        <w:t>Currently identified mortality risk factors can be combined to create a risk calculator for CKD patients, which could be subsequently validated in future research.</w:t>
      </w:r>
    </w:p>
    <w:p w14:paraId="02669649" w14:textId="77777777" w:rsidR="00A77B3E" w:rsidRDefault="00A77B3E">
      <w:pPr>
        <w:spacing w:line="360" w:lineRule="auto"/>
        <w:jc w:val="both"/>
      </w:pPr>
    </w:p>
    <w:p w14:paraId="34A02358" w14:textId="77777777" w:rsidR="00A77B3E" w:rsidRDefault="008C7D61">
      <w:pPr>
        <w:spacing w:line="360" w:lineRule="auto"/>
        <w:jc w:val="both"/>
      </w:pPr>
      <w:r>
        <w:rPr>
          <w:rFonts w:ascii="Book Antiqua" w:eastAsia="Book Antiqua" w:hAnsi="Book Antiqua" w:cs="Book Antiqua"/>
          <w:b/>
          <w:color w:val="000000"/>
        </w:rPr>
        <w:t>REFERENCES</w:t>
      </w:r>
    </w:p>
    <w:p w14:paraId="7E78C2FB" w14:textId="77777777" w:rsidR="00A77B3E" w:rsidRDefault="008C7D61">
      <w:pPr>
        <w:spacing w:line="360" w:lineRule="auto"/>
        <w:jc w:val="both"/>
      </w:pPr>
      <w:bookmarkStart w:id="4" w:name="OLE_LINK94"/>
      <w:r>
        <w:rPr>
          <w:rFonts w:ascii="Book Antiqua" w:eastAsia="Book Antiqua" w:hAnsi="Book Antiqua" w:cs="Book Antiqua"/>
          <w:color w:val="000000"/>
        </w:rPr>
        <w:t xml:space="preserve">1 Erratum: Kidney Disease: Improving Global Outcomes (KDIGO) CKD-MBD Update Work Group. KDIGO 2017 Clinical Practice Guideline Update for the Diagnosis, Evaluation, Prevention, and Treatment of Chronic Kidney Disease-Mineral and Bone Disorder (CKD-MBD). </w:t>
      </w:r>
      <w:r>
        <w:rPr>
          <w:rFonts w:ascii="Book Antiqua" w:eastAsia="Book Antiqua" w:hAnsi="Book Antiqua" w:cs="Book Antiqua"/>
          <w:i/>
          <w:iCs/>
          <w:color w:val="000000"/>
        </w:rPr>
        <w:t>Kidney Int Suppl</w:t>
      </w:r>
      <w:r>
        <w:rPr>
          <w:rFonts w:ascii="Book Antiqua" w:eastAsia="Book Antiqua" w:hAnsi="Book Antiqua" w:cs="Book Antiqua"/>
          <w:color w:val="000000"/>
        </w:rPr>
        <w:t xml:space="preserve">. 2017;7:1-59. </w:t>
      </w:r>
      <w:r>
        <w:rPr>
          <w:rFonts w:ascii="Book Antiqua" w:eastAsia="Book Antiqua" w:hAnsi="Book Antiqua" w:cs="Book Antiqua"/>
          <w:i/>
          <w:iCs/>
          <w:color w:val="000000"/>
        </w:rPr>
        <w:t>Kidney Int Suppl (2011)</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e1 [PMID: 30681074 DOI: 10.1016/j.kisu.2017.10.001]</w:t>
      </w:r>
    </w:p>
    <w:p w14:paraId="79DD0A1F" w14:textId="77777777" w:rsidR="00A77B3E" w:rsidRDefault="008C7D61">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Coresh J</w:t>
      </w:r>
      <w:r>
        <w:rPr>
          <w:rFonts w:ascii="Book Antiqua" w:eastAsia="Book Antiqua" w:hAnsi="Book Antiqua" w:cs="Book Antiqua"/>
          <w:color w:val="000000"/>
        </w:rPr>
        <w:t xml:space="preserve">, Selvin E, Stevens LA, Manzi J, Kusek JW, Eggers P, Van Lente F, Levey AS. Prevalence of chronic kidney disease in the United States.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2007; </w:t>
      </w:r>
      <w:r>
        <w:rPr>
          <w:rFonts w:ascii="Book Antiqua" w:eastAsia="Book Antiqua" w:hAnsi="Book Antiqua" w:cs="Book Antiqua"/>
          <w:b/>
          <w:bCs/>
          <w:color w:val="000000"/>
        </w:rPr>
        <w:t>298</w:t>
      </w:r>
      <w:r>
        <w:rPr>
          <w:rFonts w:ascii="Book Antiqua" w:eastAsia="Book Antiqua" w:hAnsi="Book Antiqua" w:cs="Book Antiqua"/>
          <w:color w:val="000000"/>
        </w:rPr>
        <w:t>: 2038-2047 [PMID: 17986697 DOI: 10.1001/jama.298.17.2038]</w:t>
      </w:r>
    </w:p>
    <w:p w14:paraId="2FDA39AE" w14:textId="77777777" w:rsidR="00A77B3E" w:rsidRDefault="008C7D61">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Jha V</w:t>
      </w:r>
      <w:r>
        <w:rPr>
          <w:rFonts w:ascii="Book Antiqua" w:eastAsia="Book Antiqua" w:hAnsi="Book Antiqua" w:cs="Book Antiqua"/>
          <w:color w:val="000000"/>
        </w:rPr>
        <w:t xml:space="preserve">, Garcia-Garcia G, Iseki K, Li Z, Naicker S, Plattner B, Saran R, Wang AY, Yang CW. Chronic kidney disease: global dimension and perspectives.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2013; </w:t>
      </w:r>
      <w:r>
        <w:rPr>
          <w:rFonts w:ascii="Book Antiqua" w:eastAsia="Book Antiqua" w:hAnsi="Book Antiqua" w:cs="Book Antiqua"/>
          <w:b/>
          <w:bCs/>
          <w:color w:val="000000"/>
        </w:rPr>
        <w:t>382</w:t>
      </w:r>
      <w:r>
        <w:rPr>
          <w:rFonts w:ascii="Book Antiqua" w:eastAsia="Book Antiqua" w:hAnsi="Book Antiqua" w:cs="Book Antiqua"/>
          <w:color w:val="000000"/>
        </w:rPr>
        <w:t>: 260-272 [PMID: 23727169 DOI: 10.1016/S0140-6736(13)60687-X]</w:t>
      </w:r>
    </w:p>
    <w:p w14:paraId="61E389C5" w14:textId="77777777" w:rsidR="00A77B3E" w:rsidRDefault="008C7D61">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Mills KT</w:t>
      </w:r>
      <w:r>
        <w:rPr>
          <w:rFonts w:ascii="Book Antiqua" w:eastAsia="Book Antiqua" w:hAnsi="Book Antiqua" w:cs="Book Antiqua"/>
          <w:color w:val="000000"/>
        </w:rPr>
        <w:t xml:space="preserve">, Xu Y, Zhang W, Bundy JD, Chen CS, Kelly TN, Chen J, He J. A systematic analysis of worldwide population-based data on the global burden of chronic kidney disease in 2010.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88</w:t>
      </w:r>
      <w:r>
        <w:rPr>
          <w:rFonts w:ascii="Book Antiqua" w:eastAsia="Book Antiqua" w:hAnsi="Book Antiqua" w:cs="Book Antiqua"/>
          <w:color w:val="000000"/>
        </w:rPr>
        <w:t>: 950-957 [PMID: 26221752 DOI: 10.1038/ki.2015.230]</w:t>
      </w:r>
    </w:p>
    <w:p w14:paraId="7129484B" w14:textId="77777777" w:rsidR="00A77B3E" w:rsidRDefault="008C7D61">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Hoerger TJ</w:t>
      </w:r>
      <w:r>
        <w:rPr>
          <w:rFonts w:ascii="Book Antiqua" w:eastAsia="Book Antiqua" w:hAnsi="Book Antiqua" w:cs="Book Antiqua"/>
          <w:color w:val="000000"/>
        </w:rPr>
        <w:t xml:space="preserve">, Simpson SA, Yarnoff BO, Pavkov ME, Ríos Burrows N, Saydah SH, Williams DE, Zhuo X. The future burden of CKD in the United States: a simulation model for the CDC CKD Initiative.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65</w:t>
      </w:r>
      <w:r>
        <w:rPr>
          <w:rFonts w:ascii="Book Antiqua" w:eastAsia="Book Antiqua" w:hAnsi="Book Antiqua" w:cs="Book Antiqua"/>
          <w:color w:val="000000"/>
        </w:rPr>
        <w:t>: 403-411 [PMID: 25468386 DOI: 10.1053/j.ajkd.2014.09.023]</w:t>
      </w:r>
    </w:p>
    <w:p w14:paraId="57C75D81" w14:textId="77777777" w:rsidR="00A77B3E" w:rsidRDefault="008C7D61">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Peralta CA</w:t>
      </w:r>
      <w:r>
        <w:rPr>
          <w:rFonts w:ascii="Book Antiqua" w:eastAsia="Book Antiqua" w:hAnsi="Book Antiqua" w:cs="Book Antiqua"/>
          <w:color w:val="000000"/>
        </w:rPr>
        <w:t xml:space="preserve">, Vittinghoff E, Bansal N, Jacobs D Jr, Muntner P, Kestenbaum B, Lewis C, Siscovick D, Kramer H, Shlipak M, Bibbins-Domingo K. Trajectories of kidney function decline in young black and white adults with preserved GFR: results from the Coronary Artery Risk Development in Young Adults (CARDIA) study.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261-266 [PMID: 23473985 DOI: 10.1053/j.ajkd.2013.01.012]</w:t>
      </w:r>
    </w:p>
    <w:p w14:paraId="165B0C3C" w14:textId="77777777" w:rsidR="00A77B3E" w:rsidRDefault="008C7D61">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Rebholz CM, Chen Y, Rawlings AM, Estrella MM, Selvin E, Appel LJ, Tin A, Coresh J. Race, APOL1 Risk, and eGFR Decline in the General Population.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2842-2850 [PMID: 26966015 DOI: 10.1681/ASN.2015070763]</w:t>
      </w:r>
    </w:p>
    <w:p w14:paraId="3DF122A1" w14:textId="77777777" w:rsidR="00A77B3E" w:rsidRDefault="008C7D61">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Grams ME</w:t>
      </w:r>
      <w:r>
        <w:rPr>
          <w:rFonts w:ascii="Book Antiqua" w:eastAsia="Book Antiqua" w:hAnsi="Book Antiqua" w:cs="Book Antiqua"/>
          <w:color w:val="000000"/>
        </w:rPr>
        <w:t xml:space="preserve">, Chow EK, Segev DL, Coresh J. Lifetime incidence of CKD stages 3-5 in the United States.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62</w:t>
      </w:r>
      <w:r>
        <w:rPr>
          <w:rFonts w:ascii="Book Antiqua" w:eastAsia="Book Antiqua" w:hAnsi="Book Antiqua" w:cs="Book Antiqua"/>
          <w:color w:val="000000"/>
        </w:rPr>
        <w:t>: 245-252 [PMID: 23566637 DOI: 10.1053/j.ajkd.2013.03.009]</w:t>
      </w:r>
    </w:p>
    <w:p w14:paraId="66CA433E" w14:textId="77777777" w:rsidR="00A77B3E" w:rsidRDefault="008C7D61">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van der Velde M</w:t>
      </w:r>
      <w:r>
        <w:rPr>
          <w:rFonts w:ascii="Book Antiqua" w:eastAsia="Book Antiqua" w:hAnsi="Book Antiqua" w:cs="Book Antiqua"/>
          <w:color w:val="000000"/>
        </w:rPr>
        <w:t xml:space="preserve">, Matsushita K, Coresh J, Astor BC, Woodward M, Levey A, de Jong P, Gansevoort RT; Chronic Kidney Disease Prognosis Consortium, van der Velde M, Matsushita K, Coresh J, Astor BC, Woodward M, Levey AS, de Jong PE, Gansevoort RT, Levey A, El-Nahas M, Eckardt KU, Kasiske BL, Ninomiya T, Chalmers J, Macmahon S, Tonelli M, Hemmelgarn B, Sacks F, Curhan G, Collins AJ, Li S, Chen SC, Hawaii Cohort KP, Lee BJ, Ishani A, Neaton J, Svendsen K, Mann JF, Yusuf S, Teo KK, Gao P, Nelson RG, Knowler WC, Bilo HJ, Joosten H, Kleefstra N, Groenier KH, Auguste P, Veldhuis K, Wang Y, Camarata L, Thomas B, Manley T. Lower estimated glomerular filtration rate and higher albuminuria are associated with all-cause and cardiovascular mortality. A collaborative meta-analysis of high-risk population cohorts.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2011; </w:t>
      </w:r>
      <w:r>
        <w:rPr>
          <w:rFonts w:ascii="Book Antiqua" w:eastAsia="Book Antiqua" w:hAnsi="Book Antiqua" w:cs="Book Antiqua"/>
          <w:b/>
          <w:bCs/>
          <w:color w:val="000000"/>
        </w:rPr>
        <w:t>79</w:t>
      </w:r>
      <w:r>
        <w:rPr>
          <w:rFonts w:ascii="Book Antiqua" w:eastAsia="Book Antiqua" w:hAnsi="Book Antiqua" w:cs="Book Antiqua"/>
          <w:color w:val="000000"/>
        </w:rPr>
        <w:t>: 1341-1352 [PMID: 21307840 DOI: 10.1038/ki.2010.536]</w:t>
      </w:r>
    </w:p>
    <w:p w14:paraId="788289AC" w14:textId="77777777" w:rsidR="00A77B3E" w:rsidRDefault="008C7D61">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Matsushita K</w:t>
      </w:r>
      <w:r>
        <w:rPr>
          <w:rFonts w:ascii="Book Antiqua" w:eastAsia="Book Antiqua" w:hAnsi="Book Antiqua" w:cs="Book Antiqua"/>
          <w:color w:val="000000"/>
        </w:rPr>
        <w:t xml:space="preserve">, Coresh J, Sang Y, Chalmers J, Fox C, Guallar E, Jafar T, Jassal SK, Landman GW, Muntner P, Roderick P, Sairenchi T, Schöttker B, Shankar A, Shlipak M, Tonelli M, Townend J, van Zuilen A, Yamagishi K, Yamashita K, Gansevoort R, Sarnak M, Warnock DG, Woodward M, Ärnlöv J; CKD Prognosis Consortium. Estimated glomerular filtration rate and albuminuria for prediction of cardiovascular outcomes: a collaborative meta-analysis of individual participant data. </w:t>
      </w:r>
      <w:r>
        <w:rPr>
          <w:rFonts w:ascii="Book Antiqua" w:eastAsia="Book Antiqua" w:hAnsi="Book Antiqua" w:cs="Book Antiqua"/>
          <w:i/>
          <w:iCs/>
          <w:color w:val="000000"/>
        </w:rPr>
        <w:t>Lancet Diabetes Endocrinol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514-525 [PMID: 26028594 DOI: 10.1016/S2213-8587(15)00040-6]</w:t>
      </w:r>
    </w:p>
    <w:p w14:paraId="42E877C2" w14:textId="77777777" w:rsidR="00A77B3E" w:rsidRDefault="008C7D61">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Tonelli M</w:t>
      </w:r>
      <w:r>
        <w:rPr>
          <w:rFonts w:ascii="Book Antiqua" w:eastAsia="Book Antiqua" w:hAnsi="Book Antiqua" w:cs="Book Antiqua"/>
          <w:color w:val="000000"/>
        </w:rPr>
        <w:t xml:space="preserve">, Wiebe N, Culleton B, House A, Rabbat C, Fok M, McAlister F, Garg AX. Chronic kidney disease and mortality risk: a systematic review.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2034-2047 [PMID: 16738019 DOI: 10.1681/ASN.2005101085]</w:t>
      </w:r>
    </w:p>
    <w:p w14:paraId="6B471315" w14:textId="77777777" w:rsidR="00A77B3E" w:rsidRDefault="008C7D61">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Ma L</w:t>
      </w:r>
      <w:r>
        <w:rPr>
          <w:rFonts w:ascii="Book Antiqua" w:eastAsia="Book Antiqua" w:hAnsi="Book Antiqua" w:cs="Book Antiqua"/>
          <w:color w:val="000000"/>
        </w:rPr>
        <w:t xml:space="preserve">, Zhao S. Risk factors for mortality in patients undergoing hemodialysis: A systematic review and meta-analysis.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238</w:t>
      </w:r>
      <w:r>
        <w:rPr>
          <w:rFonts w:ascii="Book Antiqua" w:eastAsia="Book Antiqua" w:hAnsi="Book Antiqua" w:cs="Book Antiqua"/>
          <w:color w:val="000000"/>
        </w:rPr>
        <w:t>: 151-158 [PMID: 28341375 DOI: 10.1016/j.ijcard.2017.02.095]</w:t>
      </w:r>
    </w:p>
    <w:p w14:paraId="20B40305" w14:textId="77777777" w:rsidR="00A77B3E" w:rsidRDefault="008C7D61">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Saeed F</w:t>
      </w:r>
      <w:r>
        <w:rPr>
          <w:rFonts w:ascii="Book Antiqua" w:eastAsia="Book Antiqua" w:hAnsi="Book Antiqua" w:cs="Book Antiqua"/>
          <w:color w:val="000000"/>
        </w:rPr>
        <w:t xml:space="preserve">, Arrigain S, Schold JD, Nally JV Jr, Navaneethan SD. What are the Risk Factors for One-Year Mortality in Older Patients with Chronic Kidney Disease? An Analysis of the Cleveland Clinic CKD Registry. </w:t>
      </w:r>
      <w:r>
        <w:rPr>
          <w:rFonts w:ascii="Book Antiqua" w:eastAsia="Book Antiqua" w:hAnsi="Book Antiqua" w:cs="Book Antiqua"/>
          <w:i/>
          <w:iCs/>
          <w:color w:val="000000"/>
        </w:rPr>
        <w:t>Nephron</w:t>
      </w:r>
      <w:r>
        <w:rPr>
          <w:rFonts w:ascii="Book Antiqua" w:eastAsia="Book Antiqua" w:hAnsi="Book Antiqua" w:cs="Book Antiqua"/>
          <w:color w:val="000000"/>
        </w:rPr>
        <w:t xml:space="preserve"> 2019; </w:t>
      </w:r>
      <w:r>
        <w:rPr>
          <w:rFonts w:ascii="Book Antiqua" w:eastAsia="Book Antiqua" w:hAnsi="Book Antiqua" w:cs="Book Antiqua"/>
          <w:b/>
          <w:bCs/>
          <w:color w:val="000000"/>
        </w:rPr>
        <w:t>141</w:t>
      </w:r>
      <w:r>
        <w:rPr>
          <w:rFonts w:ascii="Book Antiqua" w:eastAsia="Book Antiqua" w:hAnsi="Book Antiqua" w:cs="Book Antiqua"/>
          <w:color w:val="000000"/>
        </w:rPr>
        <w:t>: 98-104 [PMID: 30463082 DOI: 10.1159/000494298]</w:t>
      </w:r>
    </w:p>
    <w:p w14:paraId="34E489FE" w14:textId="77777777" w:rsidR="00A77B3E" w:rsidRDefault="008C7D61">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Grund B</w:t>
      </w:r>
      <w:r>
        <w:rPr>
          <w:rFonts w:ascii="Book Antiqua" w:eastAsia="Book Antiqua" w:hAnsi="Book Antiqua" w:cs="Book Antiqua"/>
          <w:color w:val="000000"/>
        </w:rPr>
        <w:t xml:space="preserve">, Sabin C. Analysis of biomarker data: logs, odds ratios, and receiver operating characteristic curves. </w:t>
      </w:r>
      <w:r>
        <w:rPr>
          <w:rFonts w:ascii="Book Antiqua" w:eastAsia="Book Antiqua" w:hAnsi="Book Antiqua" w:cs="Book Antiqua"/>
          <w:i/>
          <w:iCs/>
          <w:color w:val="000000"/>
        </w:rPr>
        <w:t>Curr Opin HIV AIDS</w:t>
      </w:r>
      <w:r>
        <w:rPr>
          <w:rFonts w:ascii="Book Antiqua" w:eastAsia="Book Antiqua" w:hAnsi="Book Antiqua" w:cs="Book Antiqua"/>
          <w:color w:val="000000"/>
        </w:rPr>
        <w:t xml:space="preserve"> 2010; </w:t>
      </w:r>
      <w:r>
        <w:rPr>
          <w:rFonts w:ascii="Book Antiqua" w:eastAsia="Book Antiqua" w:hAnsi="Book Antiqua" w:cs="Book Antiqua"/>
          <w:b/>
          <w:bCs/>
          <w:color w:val="000000"/>
        </w:rPr>
        <w:t>5</w:t>
      </w:r>
      <w:r>
        <w:rPr>
          <w:rFonts w:ascii="Book Antiqua" w:eastAsia="Book Antiqua" w:hAnsi="Book Antiqua" w:cs="Book Antiqua"/>
          <w:color w:val="000000"/>
        </w:rPr>
        <w:t>: 473-479 [PMID: 20978390 DOI: 10.1097/COH.0b013e32833ed742]</w:t>
      </w:r>
    </w:p>
    <w:p w14:paraId="3E8EB170" w14:textId="77777777" w:rsidR="00A77B3E" w:rsidRDefault="008C7D61">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Moher D</w:t>
      </w:r>
      <w:r>
        <w:rPr>
          <w:rFonts w:ascii="Book Antiqua" w:eastAsia="Book Antiqua" w:hAnsi="Book Antiqua" w:cs="Book Antiqua"/>
          <w:color w:val="000000"/>
        </w:rPr>
        <w:t xml:space="preserve">, Liberati A, Tetzlaff J, Altman DG; PRISMA Group. Preferred reporting items for systematic reviews and meta-analyses: the PRISMA statement. </w:t>
      </w:r>
      <w:r>
        <w:rPr>
          <w:rFonts w:ascii="Book Antiqua" w:eastAsia="Book Antiqua" w:hAnsi="Book Antiqua" w:cs="Book Antiqua"/>
          <w:i/>
          <w:iCs/>
          <w:color w:val="000000"/>
        </w:rPr>
        <w:t>PLoS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6</w:t>
      </w:r>
      <w:r>
        <w:rPr>
          <w:rFonts w:ascii="Book Antiqua" w:eastAsia="Book Antiqua" w:hAnsi="Book Antiqua" w:cs="Book Antiqua"/>
          <w:color w:val="000000"/>
        </w:rPr>
        <w:t>: e1000097 [PMID: 19621072 DOI: 10.1371/journal.pmed.1000097]</w:t>
      </w:r>
    </w:p>
    <w:p w14:paraId="0339D934" w14:textId="77777777" w:rsidR="00A77B3E" w:rsidRDefault="008C7D61">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Stroup DF</w:t>
      </w:r>
      <w:r>
        <w:rPr>
          <w:rFonts w:ascii="Book Antiqua" w:eastAsia="Book Antiqua" w:hAnsi="Book Antiqua" w:cs="Book Antiqua"/>
          <w:color w:val="000000"/>
        </w:rPr>
        <w:t xml:space="preserve">, Berlin JA, Morton SC, Olkin I, Williamson GD, Rennie D, Moher D, Becker BJ, Sipe TA, Thacker SB. Meta-analysis of observational studies in epidemiology: a proposal for reporting. Meta-analysis Of Observational Studies in Epidemiology (MOOSE) group.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2000; </w:t>
      </w:r>
      <w:r>
        <w:rPr>
          <w:rFonts w:ascii="Book Antiqua" w:eastAsia="Book Antiqua" w:hAnsi="Book Antiqua" w:cs="Book Antiqua"/>
          <w:b/>
          <w:bCs/>
          <w:color w:val="000000"/>
        </w:rPr>
        <w:t>283</w:t>
      </w:r>
      <w:r>
        <w:rPr>
          <w:rFonts w:ascii="Book Antiqua" w:eastAsia="Book Antiqua" w:hAnsi="Book Antiqua" w:cs="Book Antiqua"/>
          <w:color w:val="000000"/>
        </w:rPr>
        <w:t>: 2008-2012 [PMID: 10789670 DOI: 10.1001/jama.283.15.2008]</w:t>
      </w:r>
    </w:p>
    <w:p w14:paraId="5D4E4641" w14:textId="77777777" w:rsidR="00A77B3E" w:rsidRPr="00AB3CB8" w:rsidRDefault="008C7D61">
      <w:pPr>
        <w:spacing w:line="360" w:lineRule="auto"/>
        <w:jc w:val="both"/>
      </w:pPr>
      <w:r w:rsidRPr="00AB3CB8">
        <w:rPr>
          <w:rFonts w:ascii="Book Antiqua" w:eastAsia="Book Antiqua" w:hAnsi="Book Antiqua" w:cs="Book Antiqua"/>
          <w:color w:val="000000"/>
        </w:rPr>
        <w:t xml:space="preserve">17 </w:t>
      </w:r>
      <w:r w:rsidRPr="00AB3CB8">
        <w:rPr>
          <w:rFonts w:ascii="Book Antiqua" w:eastAsia="Book Antiqua" w:hAnsi="Book Antiqua" w:cs="Book Antiqua"/>
          <w:b/>
          <w:bCs/>
          <w:color w:val="000000"/>
        </w:rPr>
        <w:t>Mandrekar JN</w:t>
      </w:r>
      <w:r w:rsidRPr="00AB3CB8">
        <w:rPr>
          <w:rFonts w:ascii="Book Antiqua" w:eastAsia="Book Antiqua" w:hAnsi="Book Antiqua" w:cs="Book Antiqua"/>
          <w:color w:val="000000"/>
        </w:rPr>
        <w:t xml:space="preserve">. Receiver operating characteristic curve in diagnostic test assessment. </w:t>
      </w:r>
      <w:r w:rsidRPr="00AB3CB8">
        <w:rPr>
          <w:rFonts w:ascii="Book Antiqua" w:eastAsia="Book Antiqua" w:hAnsi="Book Antiqua" w:cs="Book Antiqua"/>
          <w:i/>
          <w:iCs/>
          <w:color w:val="000000"/>
        </w:rPr>
        <w:t>J Thorac Oncol</w:t>
      </w:r>
      <w:r w:rsidRPr="00AB3CB8">
        <w:rPr>
          <w:rFonts w:ascii="Book Antiqua" w:eastAsia="Book Antiqua" w:hAnsi="Book Antiqua" w:cs="Book Antiqua"/>
          <w:color w:val="000000"/>
        </w:rPr>
        <w:t xml:space="preserve"> 2010; </w:t>
      </w:r>
      <w:r w:rsidRPr="00AB3CB8">
        <w:rPr>
          <w:rFonts w:ascii="Book Antiqua" w:eastAsia="Book Antiqua" w:hAnsi="Book Antiqua" w:cs="Book Antiqua"/>
          <w:b/>
          <w:bCs/>
          <w:color w:val="000000"/>
        </w:rPr>
        <w:t>5</w:t>
      </w:r>
      <w:r w:rsidRPr="00AB3CB8">
        <w:rPr>
          <w:rFonts w:ascii="Book Antiqua" w:eastAsia="Book Antiqua" w:hAnsi="Book Antiqua" w:cs="Book Antiqua"/>
          <w:color w:val="000000"/>
        </w:rPr>
        <w:t>: 1315-1316 [PMID: 20736804 DOI: 10.1097/JTO.0b013e3181ec173d]</w:t>
      </w:r>
    </w:p>
    <w:p w14:paraId="1EEA0575" w14:textId="5AD264B7" w:rsidR="00A77B3E" w:rsidRPr="00AB3CB8" w:rsidRDefault="008C7D61">
      <w:pPr>
        <w:spacing w:line="360" w:lineRule="auto"/>
        <w:jc w:val="both"/>
      </w:pPr>
      <w:r w:rsidRPr="00AB3CB8">
        <w:rPr>
          <w:rFonts w:ascii="Book Antiqua" w:eastAsia="Book Antiqua" w:hAnsi="Book Antiqua" w:cs="Book Antiqua"/>
          <w:color w:val="000000"/>
        </w:rPr>
        <w:t xml:space="preserve">18 </w:t>
      </w:r>
      <w:r w:rsidRPr="00AB3CB8">
        <w:rPr>
          <w:rFonts w:ascii="Book Antiqua" w:eastAsia="Book Antiqua" w:hAnsi="Book Antiqua" w:cs="Book Antiqua"/>
          <w:b/>
          <w:bCs/>
          <w:color w:val="000000"/>
        </w:rPr>
        <w:t>Hosmer Jr DW</w:t>
      </w:r>
      <w:r w:rsidRPr="00AB3CB8">
        <w:rPr>
          <w:rFonts w:ascii="Book Antiqua" w:eastAsia="Book Antiqua" w:hAnsi="Book Antiqua" w:cs="Book Antiqua"/>
          <w:bCs/>
          <w:color w:val="000000"/>
        </w:rPr>
        <w:t>,</w:t>
      </w:r>
      <w:r w:rsidRPr="00AB3CB8">
        <w:rPr>
          <w:rFonts w:ascii="Book Antiqua" w:eastAsia="Book Antiqua" w:hAnsi="Book Antiqua" w:cs="Book Antiqua"/>
          <w:color w:val="000000"/>
        </w:rPr>
        <w:t xml:space="preserve"> Lemeshow S, Sturdivant RX. </w:t>
      </w:r>
      <w:r w:rsidR="00D56A57" w:rsidRPr="00AB3CB8">
        <w:rPr>
          <w:rFonts w:ascii="Book Antiqua" w:eastAsia="Book Antiqua" w:hAnsi="Book Antiqua" w:cs="Book Antiqua"/>
          <w:color w:val="000000"/>
        </w:rPr>
        <w:t>Applied Logistic Regression, Third Edition</w:t>
      </w:r>
      <w:r w:rsidR="00D56A57" w:rsidRPr="00AB3CB8">
        <w:rPr>
          <w:rFonts w:ascii="Book Antiqua" w:hAnsi="Book Antiqua" w:cs="Book Antiqua" w:hint="eastAsia"/>
          <w:color w:val="000000"/>
          <w:lang w:eastAsia="zh-CN"/>
        </w:rPr>
        <w:t>.</w:t>
      </w:r>
      <w:r w:rsidRPr="00AB3CB8">
        <w:rPr>
          <w:rFonts w:ascii="Book Antiqua" w:eastAsia="Book Antiqua" w:hAnsi="Book Antiqua" w:cs="Book Antiqua"/>
          <w:color w:val="000000"/>
        </w:rPr>
        <w:t xml:space="preserve"> John Wiley &amp; Sons, 2013</w:t>
      </w:r>
    </w:p>
    <w:p w14:paraId="12E01BD2" w14:textId="77777777" w:rsidR="00A77B3E" w:rsidRPr="00AB3CB8" w:rsidRDefault="008C7D61">
      <w:pPr>
        <w:spacing w:line="360" w:lineRule="auto"/>
        <w:jc w:val="both"/>
      </w:pPr>
      <w:r w:rsidRPr="00AB3CB8">
        <w:rPr>
          <w:rFonts w:ascii="Book Antiqua" w:eastAsia="Book Antiqua" w:hAnsi="Book Antiqua" w:cs="Book Antiqua"/>
          <w:color w:val="000000"/>
        </w:rPr>
        <w:t xml:space="preserve">19 </w:t>
      </w:r>
      <w:r w:rsidRPr="00AB3CB8">
        <w:rPr>
          <w:rFonts w:ascii="Book Antiqua" w:eastAsia="Book Antiqua" w:hAnsi="Book Antiqua" w:cs="Book Antiqua"/>
          <w:b/>
          <w:bCs/>
          <w:color w:val="000000"/>
        </w:rPr>
        <w:t>Dara SI</w:t>
      </w:r>
      <w:r w:rsidRPr="00AB3CB8">
        <w:rPr>
          <w:rFonts w:ascii="Book Antiqua" w:eastAsia="Book Antiqua" w:hAnsi="Book Antiqua" w:cs="Book Antiqua"/>
          <w:color w:val="000000"/>
        </w:rPr>
        <w:t xml:space="preserve">, Afessa B, Bajwa AA, Albright RC. Outcome of patients with end-stage renal disease admitted to the intensive care unit. </w:t>
      </w:r>
      <w:r w:rsidRPr="00AB3CB8">
        <w:rPr>
          <w:rFonts w:ascii="Book Antiqua" w:eastAsia="Book Antiqua" w:hAnsi="Book Antiqua" w:cs="Book Antiqua"/>
          <w:i/>
          <w:iCs/>
          <w:color w:val="000000"/>
        </w:rPr>
        <w:t>Mayo Clin Proc</w:t>
      </w:r>
      <w:r w:rsidRPr="00AB3CB8">
        <w:rPr>
          <w:rFonts w:ascii="Book Antiqua" w:eastAsia="Book Antiqua" w:hAnsi="Book Antiqua" w:cs="Book Antiqua"/>
          <w:color w:val="000000"/>
        </w:rPr>
        <w:t xml:space="preserve"> 2004; </w:t>
      </w:r>
      <w:r w:rsidRPr="00AB3CB8">
        <w:rPr>
          <w:rFonts w:ascii="Book Antiqua" w:eastAsia="Book Antiqua" w:hAnsi="Book Antiqua" w:cs="Book Antiqua"/>
          <w:b/>
          <w:bCs/>
          <w:color w:val="000000"/>
        </w:rPr>
        <w:t>79</w:t>
      </w:r>
      <w:r w:rsidRPr="00AB3CB8">
        <w:rPr>
          <w:rFonts w:ascii="Book Antiqua" w:eastAsia="Book Antiqua" w:hAnsi="Book Antiqua" w:cs="Book Antiqua"/>
          <w:color w:val="000000"/>
        </w:rPr>
        <w:t>: 1385-1390 [PMID: 15544016 DOI: 10.4065/79.11.1385]</w:t>
      </w:r>
    </w:p>
    <w:p w14:paraId="3A97F140" w14:textId="77777777" w:rsidR="00A77B3E" w:rsidRPr="00AB3CB8" w:rsidRDefault="008C7D61">
      <w:pPr>
        <w:spacing w:line="360" w:lineRule="auto"/>
        <w:jc w:val="both"/>
      </w:pPr>
      <w:r w:rsidRPr="00AB3CB8">
        <w:rPr>
          <w:rFonts w:ascii="Book Antiqua" w:eastAsia="Book Antiqua" w:hAnsi="Book Antiqua" w:cs="Book Antiqua"/>
          <w:color w:val="000000"/>
        </w:rPr>
        <w:t xml:space="preserve">20 </w:t>
      </w:r>
      <w:r w:rsidRPr="00AB3CB8">
        <w:rPr>
          <w:rFonts w:ascii="Book Antiqua" w:eastAsia="Book Antiqua" w:hAnsi="Book Antiqua" w:cs="Book Antiqua"/>
          <w:b/>
          <w:bCs/>
          <w:color w:val="000000"/>
        </w:rPr>
        <w:t>Miskulin DC</w:t>
      </w:r>
      <w:r w:rsidRPr="00AB3CB8">
        <w:rPr>
          <w:rFonts w:ascii="Book Antiqua" w:eastAsia="Book Antiqua" w:hAnsi="Book Antiqua" w:cs="Book Antiqua"/>
          <w:color w:val="000000"/>
        </w:rPr>
        <w:t xml:space="preserve">, Martin AA, Brown R, Fink NE, Coresh J, Powe NR, Zager PG, Meyer KB, Levey AS; Medical Directors, Dialysis Clinic, Inc. Predicting 1 year mortality in an outpatient haemodialysis population: a comparison of comorbidity instruments. </w:t>
      </w:r>
      <w:r w:rsidRPr="00AB3CB8">
        <w:rPr>
          <w:rFonts w:ascii="Book Antiqua" w:eastAsia="Book Antiqua" w:hAnsi="Book Antiqua" w:cs="Book Antiqua"/>
          <w:i/>
          <w:iCs/>
          <w:color w:val="000000"/>
        </w:rPr>
        <w:t>Nephrol Dial Transplant</w:t>
      </w:r>
      <w:r w:rsidRPr="00AB3CB8">
        <w:rPr>
          <w:rFonts w:ascii="Book Antiqua" w:eastAsia="Book Antiqua" w:hAnsi="Book Antiqua" w:cs="Book Antiqua"/>
          <w:color w:val="000000"/>
        </w:rPr>
        <w:t xml:space="preserve"> 2004; </w:t>
      </w:r>
      <w:r w:rsidRPr="00AB3CB8">
        <w:rPr>
          <w:rFonts w:ascii="Book Antiqua" w:eastAsia="Book Antiqua" w:hAnsi="Book Antiqua" w:cs="Book Antiqua"/>
          <w:b/>
          <w:bCs/>
          <w:color w:val="000000"/>
        </w:rPr>
        <w:t>19</w:t>
      </w:r>
      <w:r w:rsidRPr="00AB3CB8">
        <w:rPr>
          <w:rFonts w:ascii="Book Antiqua" w:eastAsia="Book Antiqua" w:hAnsi="Book Antiqua" w:cs="Book Antiqua"/>
          <w:color w:val="000000"/>
        </w:rPr>
        <w:t>: 413-420 [PMID: 14736967 DOI: 10.1093/ndt/gfg571]</w:t>
      </w:r>
    </w:p>
    <w:p w14:paraId="720EF34C" w14:textId="77777777" w:rsidR="00A77B3E" w:rsidRPr="00AB3CB8" w:rsidRDefault="008C7D61">
      <w:pPr>
        <w:spacing w:line="360" w:lineRule="auto"/>
        <w:jc w:val="both"/>
      </w:pPr>
      <w:r w:rsidRPr="00AB3CB8">
        <w:rPr>
          <w:rFonts w:ascii="Book Antiqua" w:eastAsia="Book Antiqua" w:hAnsi="Book Antiqua" w:cs="Book Antiqua"/>
          <w:color w:val="000000"/>
        </w:rPr>
        <w:t xml:space="preserve">21 </w:t>
      </w:r>
      <w:r w:rsidRPr="00AB3CB8">
        <w:rPr>
          <w:rFonts w:ascii="Book Antiqua" w:eastAsia="Book Antiqua" w:hAnsi="Book Antiqua" w:cs="Book Antiqua"/>
          <w:b/>
          <w:bCs/>
          <w:color w:val="000000"/>
        </w:rPr>
        <w:t>Wang AY</w:t>
      </w:r>
      <w:r w:rsidRPr="00AB3CB8">
        <w:rPr>
          <w:rFonts w:ascii="Book Antiqua" w:eastAsia="Book Antiqua" w:hAnsi="Book Antiqua" w:cs="Book Antiqua"/>
          <w:color w:val="000000"/>
        </w:rPr>
        <w:t xml:space="preserve">, Lam CW, Wang M, Chan IH, Goggins WB, Yu CM, Lui SF, Sanderson JE. Prognostic value of cardiac troponin T is independent of inflammation, residual renal function, and cardiac hypertrophy and dysfunction in peritoneal dialysis patients. </w:t>
      </w:r>
      <w:r w:rsidRPr="00AB3CB8">
        <w:rPr>
          <w:rFonts w:ascii="Book Antiqua" w:eastAsia="Book Antiqua" w:hAnsi="Book Antiqua" w:cs="Book Antiqua"/>
          <w:i/>
          <w:iCs/>
          <w:color w:val="000000"/>
        </w:rPr>
        <w:t>Clin Chem</w:t>
      </w:r>
      <w:r w:rsidRPr="00AB3CB8">
        <w:rPr>
          <w:rFonts w:ascii="Book Antiqua" w:eastAsia="Book Antiqua" w:hAnsi="Book Antiqua" w:cs="Book Antiqua"/>
          <w:color w:val="000000"/>
        </w:rPr>
        <w:t xml:space="preserve"> 2007; </w:t>
      </w:r>
      <w:r w:rsidRPr="00AB3CB8">
        <w:rPr>
          <w:rFonts w:ascii="Book Antiqua" w:eastAsia="Book Antiqua" w:hAnsi="Book Antiqua" w:cs="Book Antiqua"/>
          <w:b/>
          <w:bCs/>
          <w:color w:val="000000"/>
        </w:rPr>
        <w:t>53</w:t>
      </w:r>
      <w:r w:rsidRPr="00AB3CB8">
        <w:rPr>
          <w:rFonts w:ascii="Book Antiqua" w:eastAsia="Book Antiqua" w:hAnsi="Book Antiqua" w:cs="Book Antiqua"/>
          <w:color w:val="000000"/>
        </w:rPr>
        <w:t>: 882-889 [PMID: 17395709 DOI: 10.1373/clinchem.2006.078378]</w:t>
      </w:r>
    </w:p>
    <w:p w14:paraId="42989CA7" w14:textId="77777777" w:rsidR="00A77B3E" w:rsidRPr="00AB3CB8" w:rsidRDefault="008C7D61">
      <w:pPr>
        <w:spacing w:line="360" w:lineRule="auto"/>
        <w:jc w:val="both"/>
      </w:pPr>
      <w:r w:rsidRPr="00AB3CB8">
        <w:rPr>
          <w:rFonts w:ascii="Book Antiqua" w:eastAsia="Book Antiqua" w:hAnsi="Book Antiqua" w:cs="Book Antiqua"/>
          <w:color w:val="000000"/>
        </w:rPr>
        <w:t xml:space="preserve">22 </w:t>
      </w:r>
      <w:r w:rsidRPr="00AB3CB8">
        <w:rPr>
          <w:rFonts w:ascii="Book Antiqua" w:eastAsia="Book Antiqua" w:hAnsi="Book Antiqua" w:cs="Book Antiqua"/>
          <w:b/>
          <w:bCs/>
          <w:color w:val="000000"/>
        </w:rPr>
        <w:t>Sun L</w:t>
      </w:r>
      <w:r w:rsidRPr="00AB3CB8">
        <w:rPr>
          <w:rFonts w:ascii="Book Antiqua" w:eastAsia="Book Antiqua" w:hAnsi="Book Antiqua" w:cs="Book Antiqua"/>
          <w:color w:val="000000"/>
        </w:rPr>
        <w:t xml:space="preserve">, Sun Y, Zhao X, Xu C, Chen D, Li L, Ma Y, Rong S, Mei C. Predictive role of BNP and NT-proBNP in hemodialysis patients. </w:t>
      </w:r>
      <w:r w:rsidRPr="00AB3CB8">
        <w:rPr>
          <w:rFonts w:ascii="Book Antiqua" w:eastAsia="Book Antiqua" w:hAnsi="Book Antiqua" w:cs="Book Antiqua"/>
          <w:i/>
          <w:iCs/>
          <w:color w:val="000000"/>
        </w:rPr>
        <w:t>Nephron Clin Pract</w:t>
      </w:r>
      <w:r w:rsidRPr="00AB3CB8">
        <w:rPr>
          <w:rFonts w:ascii="Book Antiqua" w:eastAsia="Book Antiqua" w:hAnsi="Book Antiqua" w:cs="Book Antiqua"/>
          <w:color w:val="000000"/>
        </w:rPr>
        <w:t xml:space="preserve"> 2008; </w:t>
      </w:r>
      <w:r w:rsidRPr="00AB3CB8">
        <w:rPr>
          <w:rFonts w:ascii="Book Antiqua" w:eastAsia="Book Antiqua" w:hAnsi="Book Antiqua" w:cs="Book Antiqua"/>
          <w:b/>
          <w:bCs/>
          <w:color w:val="000000"/>
        </w:rPr>
        <w:t>110</w:t>
      </w:r>
      <w:r w:rsidRPr="00AB3CB8">
        <w:rPr>
          <w:rFonts w:ascii="Book Antiqua" w:eastAsia="Book Antiqua" w:hAnsi="Book Antiqua" w:cs="Book Antiqua"/>
          <w:color w:val="000000"/>
        </w:rPr>
        <w:t>: c178-c184 [PMID: 18957868 DOI: 10.1159/000167270]</w:t>
      </w:r>
    </w:p>
    <w:p w14:paraId="73BE77D3" w14:textId="4977BFD0" w:rsidR="00A77B3E" w:rsidRPr="00795665" w:rsidRDefault="008C7D61">
      <w:pPr>
        <w:spacing w:line="360" w:lineRule="auto"/>
        <w:jc w:val="both"/>
        <w:rPr>
          <w:lang w:eastAsia="zh-CN"/>
        </w:rPr>
      </w:pPr>
      <w:r w:rsidRPr="00AB3CB8">
        <w:rPr>
          <w:rFonts w:ascii="Book Antiqua" w:eastAsia="Book Antiqua" w:hAnsi="Book Antiqua" w:cs="Book Antiqua"/>
          <w:color w:val="000000"/>
        </w:rPr>
        <w:t xml:space="preserve">23 </w:t>
      </w:r>
      <w:r w:rsidR="001C3700" w:rsidRPr="00AB3CB8">
        <w:rPr>
          <w:rFonts w:ascii="Book Antiqua" w:eastAsia="Book Antiqua" w:hAnsi="Book Antiqua" w:cs="Book Antiqua"/>
          <w:b/>
          <w:bCs/>
          <w:color w:val="000000"/>
        </w:rPr>
        <w:t>Selim G</w:t>
      </w:r>
      <w:r w:rsidR="001C3700" w:rsidRPr="00AB3CB8">
        <w:rPr>
          <w:rFonts w:ascii="Book Antiqua" w:eastAsia="Book Antiqua" w:hAnsi="Book Antiqua" w:cs="Book Antiqua"/>
          <w:color w:val="000000"/>
        </w:rPr>
        <w:t>, Stojceva-Taneva O, Gelev S, Stojcev N, Dzekova P, Trajcevska L, Asani A, Busletic I, Pavleska S, Sikole A</w:t>
      </w:r>
      <w:r w:rsidRPr="00AB3CB8">
        <w:rPr>
          <w:rFonts w:ascii="Book Antiqua" w:eastAsia="Book Antiqua" w:hAnsi="Book Antiqua" w:cs="Book Antiqua"/>
          <w:color w:val="000000"/>
        </w:rPr>
        <w:t>. A multi-biomarker approach for the prediction of cardiovascular mortality in hemodyalisis patients. International Journal of Artificial Organs</w:t>
      </w:r>
      <w:r w:rsidR="00795665" w:rsidRPr="00AB3CB8">
        <w:rPr>
          <w:rFonts w:ascii="Book Antiqua" w:hAnsi="Book Antiqua" w:cs="Book Antiqua" w:hint="eastAsia"/>
          <w:color w:val="000000"/>
          <w:lang w:eastAsia="zh-CN"/>
        </w:rPr>
        <w:t>.</w:t>
      </w:r>
      <w:r w:rsidRPr="00AB3CB8">
        <w:rPr>
          <w:rFonts w:ascii="Book Antiqua" w:eastAsia="Book Antiqua" w:hAnsi="Book Antiqua" w:cs="Book Antiqua"/>
          <w:color w:val="000000"/>
        </w:rPr>
        <w:t xml:space="preserve"> Conference: 37th Annual European Society for Artificial Organs, ESAO Congress. Skopje Macedonia. </w:t>
      </w:r>
      <w:r w:rsidR="00795665" w:rsidRPr="00AB3CB8">
        <w:rPr>
          <w:rFonts w:ascii="Book Antiqua" w:eastAsia="Book Antiqua" w:hAnsi="Book Antiqua" w:cs="Book Antiqua"/>
          <w:color w:val="000000"/>
        </w:rPr>
        <w:t xml:space="preserve">72/74 via </w:t>
      </w:r>
      <w:r w:rsidR="00795665" w:rsidRPr="00AB3CB8">
        <w:rPr>
          <w:rFonts w:ascii="Book Antiqua" w:hAnsi="Book Antiqua" w:cs="Book Antiqua" w:hint="eastAsia"/>
          <w:color w:val="000000"/>
          <w:lang w:eastAsia="zh-CN"/>
        </w:rPr>
        <w:t>F</w:t>
      </w:r>
      <w:r w:rsidR="00795665" w:rsidRPr="00AB3CB8">
        <w:rPr>
          <w:rFonts w:ascii="Book Antiqua" w:eastAsia="Book Antiqua" w:hAnsi="Book Antiqua" w:cs="Book Antiqua"/>
          <w:color w:val="000000"/>
        </w:rPr>
        <w:t xml:space="preserve">riuli, 20135 </w:t>
      </w:r>
      <w:r w:rsidR="00795665" w:rsidRPr="00AB3CB8">
        <w:rPr>
          <w:rFonts w:ascii="Book Antiqua" w:hAnsi="Book Antiqua" w:cs="Book Antiqua" w:hint="eastAsia"/>
          <w:color w:val="000000"/>
          <w:lang w:eastAsia="zh-CN"/>
        </w:rPr>
        <w:t>M</w:t>
      </w:r>
      <w:r w:rsidR="00795665" w:rsidRPr="00AB3CB8">
        <w:rPr>
          <w:rFonts w:ascii="Book Antiqua" w:eastAsia="Book Antiqua" w:hAnsi="Book Antiqua" w:cs="Book Antiqua"/>
          <w:color w:val="000000"/>
        </w:rPr>
        <w:t xml:space="preserve">ilan, </w:t>
      </w:r>
      <w:r w:rsidR="00795665" w:rsidRPr="00AB3CB8">
        <w:rPr>
          <w:rFonts w:ascii="Book Antiqua" w:hAnsi="Book Antiqua" w:cs="Book Antiqua" w:hint="eastAsia"/>
          <w:color w:val="000000"/>
          <w:lang w:eastAsia="zh-CN"/>
        </w:rPr>
        <w:t>I</w:t>
      </w:r>
      <w:r w:rsidR="00795665" w:rsidRPr="00AB3CB8">
        <w:rPr>
          <w:rFonts w:ascii="Book Antiqua" w:eastAsia="Book Antiqua" w:hAnsi="Book Antiqua" w:cs="Book Antiqua"/>
          <w:color w:val="000000"/>
        </w:rPr>
        <w:t>taly: Wichtig editore</w:t>
      </w:r>
      <w:r w:rsidR="00795665" w:rsidRPr="00AB3CB8">
        <w:rPr>
          <w:rFonts w:ascii="Book Antiqua" w:hAnsi="Book Antiqua" w:cs="Book Antiqua" w:hint="eastAsia"/>
          <w:color w:val="000000"/>
          <w:lang w:eastAsia="zh-CN"/>
        </w:rPr>
        <w:t>, 2010</w:t>
      </w:r>
    </w:p>
    <w:p w14:paraId="6D07CC97" w14:textId="77777777" w:rsidR="00A77B3E" w:rsidRDefault="008C7D61">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Breidthardt T</w:t>
      </w:r>
      <w:r>
        <w:rPr>
          <w:rFonts w:ascii="Book Antiqua" w:eastAsia="Book Antiqua" w:hAnsi="Book Antiqua" w:cs="Book Antiqua"/>
          <w:color w:val="000000"/>
        </w:rPr>
        <w:t xml:space="preserve">, Kalbermatter S, Socrates T, Noveanu M, Klima T, Mebazaa A, Mueller C, Kiss D. Increasing B-type natriuretic peptide levels predict mortality in unselected haemodialysis patients. </w:t>
      </w:r>
      <w:r>
        <w:rPr>
          <w:rFonts w:ascii="Book Antiqua" w:eastAsia="Book Antiqua" w:hAnsi="Book Antiqua" w:cs="Book Antiqua"/>
          <w:i/>
          <w:iCs/>
          <w:color w:val="000000"/>
        </w:rPr>
        <w:t>Eur J Heart Fail</w:t>
      </w:r>
      <w:r>
        <w:rPr>
          <w:rFonts w:ascii="Book Antiqua" w:eastAsia="Book Antiqua" w:hAnsi="Book Antiqua" w:cs="Book Antiqua"/>
          <w:color w:val="000000"/>
        </w:rPr>
        <w:t xml:space="preserve"> 2011; </w:t>
      </w:r>
      <w:r>
        <w:rPr>
          <w:rFonts w:ascii="Book Antiqua" w:eastAsia="Book Antiqua" w:hAnsi="Book Antiqua" w:cs="Book Antiqua"/>
          <w:b/>
          <w:bCs/>
          <w:color w:val="000000"/>
        </w:rPr>
        <w:t>13</w:t>
      </w:r>
      <w:r>
        <w:rPr>
          <w:rFonts w:ascii="Book Antiqua" w:eastAsia="Book Antiqua" w:hAnsi="Book Antiqua" w:cs="Book Antiqua"/>
          <w:color w:val="000000"/>
        </w:rPr>
        <w:t>: 860-867 [PMID: 21628312 DOI: 10.1093/eurjhf/hfr057]</w:t>
      </w:r>
    </w:p>
    <w:p w14:paraId="5F40AF45" w14:textId="77777777" w:rsidR="00A77B3E" w:rsidRDefault="008C7D61">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Tomaszuk-Kazberuk A</w:t>
      </w:r>
      <w:r>
        <w:rPr>
          <w:rFonts w:ascii="Book Antiqua" w:eastAsia="Book Antiqua" w:hAnsi="Book Antiqua" w:cs="Book Antiqua"/>
          <w:color w:val="000000"/>
        </w:rPr>
        <w:t xml:space="preserve">, Sobkowicz B, Malyszko J, Malyszko JS, Hirnle T, Dobrzycki S, Mysliwiec M, Musial WJ. Real-time myocardial contrast echocardiography as a useful tool to select candidates for coronary revascularization among patients with end-stage renal disease - a 3-year follow-up study. </w:t>
      </w:r>
      <w:r>
        <w:rPr>
          <w:rFonts w:ascii="Book Antiqua" w:eastAsia="Book Antiqua" w:hAnsi="Book Antiqua" w:cs="Book Antiqua"/>
          <w:i/>
          <w:iCs/>
          <w:color w:val="000000"/>
        </w:rPr>
        <w:t>Adv Med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56</w:t>
      </w:r>
      <w:r>
        <w:rPr>
          <w:rFonts w:ascii="Book Antiqua" w:eastAsia="Book Antiqua" w:hAnsi="Book Antiqua" w:cs="Book Antiqua"/>
          <w:color w:val="000000"/>
        </w:rPr>
        <w:t>: 207-214 [PMID: 22112432 DOI: 10.2478/v10039-011-0050-y]</w:t>
      </w:r>
    </w:p>
    <w:p w14:paraId="4F90D1FE" w14:textId="77777777" w:rsidR="00A77B3E" w:rsidRDefault="008C7D61">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Chiang JY</w:t>
      </w:r>
      <w:r>
        <w:rPr>
          <w:rFonts w:ascii="Book Antiqua" w:eastAsia="Book Antiqua" w:hAnsi="Book Antiqua" w:cs="Book Antiqua"/>
          <w:color w:val="000000"/>
        </w:rPr>
        <w:t xml:space="preserve">, Huang JW, Lin LY, Chang CH, Chu FY, Lin YH, Wu CK, Lee JK, Hwang JJ, Lin JL, Chiang FT. Detrended Fluctuation Analysis of Heart Rate Dynamics Is an Important Prognostic Factor in Patients with End-Stage Renal Disease Receiving Peritoneal Dialysis.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e0147282 [PMID: 26828209 DOI: 10.1371/journal.pone.0147282]</w:t>
      </w:r>
    </w:p>
    <w:p w14:paraId="01D4D4A5" w14:textId="77777777" w:rsidR="00A77B3E" w:rsidRDefault="008C7D61">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Sato H</w:t>
      </w:r>
      <w:r>
        <w:rPr>
          <w:rFonts w:ascii="Book Antiqua" w:eastAsia="Book Antiqua" w:hAnsi="Book Antiqua" w:cs="Book Antiqua"/>
          <w:color w:val="000000"/>
        </w:rPr>
        <w:t xml:space="preserve">, Takeuchi Y, Matsuda K, Kagaya S, Saito A, Fukami H, Ojima Y, Nagasawa T. Pre-Dialysis Neutrophil-Lymphocyte Ratio, a Novel and Strong Short-Term Predictor of All-Cause Mortality in Patients With Diabetic Nephropathy: Results From a Single-Center Study. </w:t>
      </w:r>
      <w:r>
        <w:rPr>
          <w:rFonts w:ascii="Book Antiqua" w:eastAsia="Book Antiqua" w:hAnsi="Book Antiqua" w:cs="Book Antiqua"/>
          <w:i/>
          <w:iCs/>
          <w:color w:val="000000"/>
        </w:rPr>
        <w:t>Ther Apher Dial</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370-377 [PMID: 28665535 DOI: 10.1111/1744-9987.12533]</w:t>
      </w:r>
    </w:p>
    <w:p w14:paraId="5CEE6979" w14:textId="77777777" w:rsidR="00A77B3E" w:rsidRDefault="008C7D61">
      <w:pPr>
        <w:spacing w:line="360" w:lineRule="auto"/>
        <w:jc w:val="both"/>
        <w:rPr>
          <w:lang w:eastAsia="zh-CN"/>
        </w:rPr>
      </w:pPr>
      <w:r>
        <w:rPr>
          <w:rFonts w:ascii="Book Antiqua" w:eastAsia="Book Antiqua" w:hAnsi="Book Antiqua" w:cs="Book Antiqua"/>
          <w:color w:val="000000"/>
        </w:rPr>
        <w:t xml:space="preserve">28 </w:t>
      </w:r>
      <w:r>
        <w:rPr>
          <w:rFonts w:ascii="Book Antiqua" w:eastAsia="Book Antiqua" w:hAnsi="Book Antiqua" w:cs="Book Antiqua"/>
          <w:b/>
          <w:bCs/>
          <w:color w:val="000000"/>
        </w:rPr>
        <w:t>W</w:t>
      </w:r>
      <w:r w:rsidR="00F518F8">
        <w:rPr>
          <w:rFonts w:ascii="Book Antiqua" w:hAnsi="Book Antiqua" w:cs="Book Antiqua" w:hint="eastAsia"/>
          <w:b/>
          <w:bCs/>
          <w:color w:val="000000"/>
          <w:lang w:eastAsia="zh-CN"/>
        </w:rPr>
        <w:t>ang AYM</w:t>
      </w:r>
      <w:r w:rsidRPr="00F518F8">
        <w:rPr>
          <w:rFonts w:ascii="Book Antiqua" w:eastAsia="Book Antiqua" w:hAnsi="Book Antiqua" w:cs="Book Antiqua"/>
          <w:bCs/>
          <w:color w:val="000000"/>
        </w:rPr>
        <w:t>,</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W</w:t>
      </w:r>
      <w:r w:rsidR="00F518F8">
        <w:rPr>
          <w:rFonts w:ascii="Book Antiqua" w:hAnsi="Book Antiqua" w:cs="Book Antiqua" w:hint="eastAsia"/>
          <w:color w:val="000000"/>
          <w:lang w:eastAsia="zh-CN"/>
        </w:rPr>
        <w:t>u HH</w:t>
      </w:r>
      <w:r>
        <w:rPr>
          <w:rFonts w:ascii="Book Antiqua" w:eastAsia="Book Antiqua" w:hAnsi="Book Antiqua" w:cs="Book Antiqua"/>
          <w:color w:val="000000"/>
        </w:rPr>
        <w:t>, C</w:t>
      </w:r>
      <w:r w:rsidR="00F518F8">
        <w:rPr>
          <w:rFonts w:ascii="Book Antiqua" w:hAnsi="Book Antiqua" w:cs="Book Antiqua" w:hint="eastAsia"/>
          <w:color w:val="000000"/>
          <w:lang w:eastAsia="zh-CN"/>
        </w:rPr>
        <w:t>ai Q</w:t>
      </w:r>
      <w:r>
        <w:rPr>
          <w:rFonts w:ascii="Book Antiqua" w:eastAsia="Book Antiqua" w:hAnsi="Book Antiqua" w:cs="Book Antiqua"/>
          <w:color w:val="000000"/>
        </w:rPr>
        <w:t>,</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W</w:t>
      </w:r>
      <w:r w:rsidR="00F518F8">
        <w:rPr>
          <w:rFonts w:ascii="Book Antiqua" w:hAnsi="Book Antiqua" w:cs="Book Antiqua" w:hint="eastAsia"/>
          <w:color w:val="000000"/>
          <w:lang w:eastAsia="zh-CN"/>
        </w:rPr>
        <w:t>ong HKS</w:t>
      </w:r>
      <w:r>
        <w:rPr>
          <w:rFonts w:ascii="Book Antiqua" w:eastAsia="Book Antiqua" w:hAnsi="Book Antiqua" w:cs="Book Antiqua"/>
          <w:color w:val="000000"/>
        </w:rPr>
        <w:t>,</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L</w:t>
      </w:r>
      <w:r w:rsidR="00F518F8">
        <w:rPr>
          <w:rFonts w:ascii="Book Antiqua" w:hAnsi="Book Antiqua" w:cs="Book Antiqua" w:hint="eastAsia"/>
          <w:color w:val="000000"/>
          <w:lang w:eastAsia="zh-CN"/>
        </w:rPr>
        <w:t>u X</w:t>
      </w:r>
      <w:r>
        <w:rPr>
          <w:rFonts w:ascii="Book Antiqua" w:eastAsia="Book Antiqua" w:hAnsi="Book Antiqua" w:cs="Book Antiqua"/>
          <w:color w:val="000000"/>
        </w:rPr>
        <w:t xml:space="preserve">. Kidney and cardiac parameters-which are more important in predicting circulatory congestion and mortality risk in CKD Insights from a 5-year prospective analysis. </w:t>
      </w:r>
      <w:r w:rsidRPr="00F518F8">
        <w:rPr>
          <w:rFonts w:ascii="Book Antiqua" w:eastAsia="Book Antiqua" w:hAnsi="Book Antiqua" w:cs="Book Antiqua"/>
          <w:i/>
          <w:color w:val="000000"/>
        </w:rPr>
        <w:t>J</w:t>
      </w:r>
      <w:r w:rsidR="00F518F8" w:rsidRPr="00F518F8">
        <w:rPr>
          <w:rFonts w:ascii="Book Antiqua" w:hAnsi="Book Antiqua" w:cs="Book Antiqua" w:hint="eastAsia"/>
          <w:i/>
          <w:color w:val="000000"/>
          <w:lang w:eastAsia="zh-CN"/>
        </w:rPr>
        <w:t xml:space="preserve"> </w:t>
      </w:r>
      <w:r w:rsidRPr="00F518F8">
        <w:rPr>
          <w:rFonts w:ascii="Book Antiqua" w:eastAsia="Book Antiqua" w:hAnsi="Book Antiqua" w:cs="Book Antiqua"/>
          <w:i/>
          <w:color w:val="000000"/>
        </w:rPr>
        <w:t>Am</w:t>
      </w:r>
      <w:r w:rsidR="00F518F8" w:rsidRPr="00F518F8">
        <w:rPr>
          <w:rFonts w:ascii="Book Antiqua" w:hAnsi="Book Antiqua" w:cs="Book Antiqua" w:hint="eastAsia"/>
          <w:i/>
          <w:color w:val="000000"/>
          <w:lang w:eastAsia="zh-CN"/>
        </w:rPr>
        <w:t xml:space="preserve"> </w:t>
      </w:r>
      <w:r w:rsidRPr="00F518F8">
        <w:rPr>
          <w:rFonts w:ascii="Book Antiqua" w:eastAsia="Book Antiqua" w:hAnsi="Book Antiqua" w:cs="Book Antiqua"/>
          <w:i/>
          <w:color w:val="000000"/>
        </w:rPr>
        <w:t>Soc</w:t>
      </w:r>
      <w:r w:rsidR="00F518F8" w:rsidRPr="00F518F8">
        <w:rPr>
          <w:rFonts w:ascii="Book Antiqua" w:hAnsi="Book Antiqua" w:cs="Book Antiqua" w:hint="eastAsia"/>
          <w:i/>
          <w:color w:val="000000"/>
          <w:lang w:eastAsia="zh-CN"/>
        </w:rPr>
        <w:t xml:space="preserve"> </w:t>
      </w:r>
      <w:r w:rsidRPr="00F518F8">
        <w:rPr>
          <w:rFonts w:ascii="Book Antiqua" w:eastAsia="Book Antiqua" w:hAnsi="Book Antiqua" w:cs="Book Antiqua"/>
          <w:i/>
          <w:color w:val="000000"/>
        </w:rPr>
        <w:t>Nephrol</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2018; </w:t>
      </w:r>
      <w:r w:rsidRPr="00F518F8">
        <w:rPr>
          <w:rFonts w:ascii="Book Antiqua" w:eastAsia="Book Antiqua" w:hAnsi="Book Antiqua" w:cs="Book Antiqua"/>
          <w:b/>
          <w:color w:val="000000"/>
        </w:rPr>
        <w:t>29</w:t>
      </w:r>
      <w:r w:rsidR="00F518F8">
        <w:rPr>
          <w:rFonts w:ascii="Book Antiqua" w:hAnsi="Book Antiqua" w:cs="Book Antiqua" w:hint="eastAsia"/>
          <w:color w:val="000000"/>
          <w:lang w:eastAsia="zh-CN"/>
        </w:rPr>
        <w:t xml:space="preserve">: </w:t>
      </w:r>
      <w:r w:rsidR="00F518F8">
        <w:rPr>
          <w:rFonts w:ascii="Book Antiqua" w:eastAsia="Book Antiqua" w:hAnsi="Book Antiqua" w:cs="Book Antiqua"/>
          <w:color w:val="000000"/>
        </w:rPr>
        <w:t>416-</w:t>
      </w:r>
      <w:r>
        <w:rPr>
          <w:rFonts w:ascii="Book Antiqua" w:eastAsia="Book Antiqua" w:hAnsi="Book Antiqua" w:cs="Book Antiqua"/>
          <w:color w:val="000000"/>
        </w:rPr>
        <w:t>417</w:t>
      </w:r>
    </w:p>
    <w:p w14:paraId="41513541" w14:textId="77777777" w:rsidR="00A77B3E" w:rsidRDefault="008C7D61">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Wlazeł RN</w:t>
      </w:r>
      <w:r>
        <w:rPr>
          <w:rFonts w:ascii="Book Antiqua" w:eastAsia="Book Antiqua" w:hAnsi="Book Antiqua" w:cs="Book Antiqua"/>
          <w:color w:val="000000"/>
        </w:rPr>
        <w:t xml:space="preserve">, Szadkowska I, Bartnicki P, Rośniak-Bąk K, Rysz J. Clinical and prognostic usefulness of soluble urokinase plasminogen activator receptor in hemodialysis patients. </w:t>
      </w:r>
      <w:r>
        <w:rPr>
          <w:rFonts w:ascii="Book Antiqua" w:eastAsia="Book Antiqua" w:hAnsi="Book Antiqua" w:cs="Book Antiqua"/>
          <w:i/>
          <w:iCs/>
          <w:color w:val="000000"/>
        </w:rPr>
        <w:t>Int Urol Nephrol</w:t>
      </w:r>
      <w:r>
        <w:rPr>
          <w:rFonts w:ascii="Book Antiqua" w:eastAsia="Book Antiqua" w:hAnsi="Book Antiqua" w:cs="Book Antiqua"/>
          <w:color w:val="000000"/>
        </w:rPr>
        <w:t xml:space="preserve"> 2018; </w:t>
      </w:r>
      <w:r>
        <w:rPr>
          <w:rFonts w:ascii="Book Antiqua" w:eastAsia="Book Antiqua" w:hAnsi="Book Antiqua" w:cs="Book Antiqua"/>
          <w:b/>
          <w:bCs/>
          <w:color w:val="000000"/>
        </w:rPr>
        <w:t>50</w:t>
      </w:r>
      <w:r>
        <w:rPr>
          <w:rFonts w:ascii="Book Antiqua" w:eastAsia="Book Antiqua" w:hAnsi="Book Antiqua" w:cs="Book Antiqua"/>
          <w:color w:val="000000"/>
        </w:rPr>
        <w:t>: 339-345 [PMID: 29313168 DOI: 10.1007/s11255-017-1778-5]</w:t>
      </w:r>
    </w:p>
    <w:p w14:paraId="6374D77A" w14:textId="77777777" w:rsidR="00A77B3E" w:rsidRDefault="008C7D61">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Danial M</w:t>
      </w:r>
      <w:r>
        <w:rPr>
          <w:rFonts w:ascii="Book Antiqua" w:eastAsia="Book Antiqua" w:hAnsi="Book Antiqua" w:cs="Book Antiqua"/>
          <w:color w:val="000000"/>
        </w:rPr>
        <w:t xml:space="preserve">, Hassali MA, Meng OL, Kin YC, Khan AH. Development of a mortality score to assess risk of adverse drug reactions among hospitalized patients with moderate to severe chronic kidney disease. </w:t>
      </w:r>
      <w:r>
        <w:rPr>
          <w:rFonts w:ascii="Book Antiqua" w:eastAsia="Book Antiqua" w:hAnsi="Book Antiqua" w:cs="Book Antiqua"/>
          <w:i/>
          <w:iCs/>
          <w:color w:val="000000"/>
        </w:rPr>
        <w:t>BMC Pharmacol Toxicol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41 [PMID: 31287030 DOI: 10.1186/s40360-019-0318-6]</w:t>
      </w:r>
    </w:p>
    <w:p w14:paraId="147B4D7F" w14:textId="77777777" w:rsidR="00A77B3E" w:rsidRDefault="008C7D61">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Jagadeswaran D</w:t>
      </w:r>
      <w:r>
        <w:rPr>
          <w:rFonts w:ascii="Book Antiqua" w:eastAsia="Book Antiqua" w:hAnsi="Book Antiqua" w:cs="Book Antiqua"/>
          <w:color w:val="000000"/>
        </w:rPr>
        <w:t xml:space="preserve">, Indhumathi E, Hemamalini AJ, Sivakumar V, Soundararajan P, Jayakumar M. Inflammation and nutritional status assessment by malnutrition inflammation score and its outcome in pre-dialysis chronic kidney disease patients. </w:t>
      </w:r>
      <w:r>
        <w:rPr>
          <w:rFonts w:ascii="Book Antiqua" w:eastAsia="Book Antiqua" w:hAnsi="Book Antiqua" w:cs="Book Antiqua"/>
          <w:i/>
          <w:iCs/>
          <w:color w:val="000000"/>
        </w:rPr>
        <w:t>Clin Nutr</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341-347 [PMID: 29398341 DOI: 10.1016/j.clnu.2018.01.001]</w:t>
      </w:r>
    </w:p>
    <w:p w14:paraId="5958C35F" w14:textId="77777777" w:rsidR="00A77B3E" w:rsidRDefault="008C7D61">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Mukai H</w:t>
      </w:r>
      <w:r>
        <w:rPr>
          <w:rFonts w:ascii="Book Antiqua" w:eastAsia="Book Antiqua" w:hAnsi="Book Antiqua" w:cs="Book Antiqua"/>
          <w:color w:val="000000"/>
        </w:rPr>
        <w:t xml:space="preserve">, Svedberg O, Lindholm B, Dai L, Heimbürger O, Barany P, Anderstam B, Stenvinkel P, Qureshi AR. Skin autofluorescence, arterial stiffness and Framingham risk score as predictors of clinical outcome in chronic kidney disease patients: a cohort study.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34</w:t>
      </w:r>
      <w:r>
        <w:rPr>
          <w:rFonts w:ascii="Book Antiqua" w:eastAsia="Book Antiqua" w:hAnsi="Book Antiqua" w:cs="Book Antiqua"/>
          <w:color w:val="000000"/>
        </w:rPr>
        <w:t>: 442-448 [PMID: 29378035 DOI: 10.1093/ndt/gfx371]</w:t>
      </w:r>
    </w:p>
    <w:p w14:paraId="3D4C033B" w14:textId="77777777" w:rsidR="00A77B3E" w:rsidRDefault="008C7D61">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Pladys A</w:t>
      </w:r>
      <w:r>
        <w:rPr>
          <w:rFonts w:ascii="Book Antiqua" w:eastAsia="Book Antiqua" w:hAnsi="Book Antiqua" w:cs="Book Antiqua"/>
          <w:color w:val="000000"/>
        </w:rPr>
        <w:t xml:space="preserve">, Vigneau C, Raffray M, Sautenet B, Gentile S, Couchoud C, Bayat S. Contribution of medico-administrative data to the development of a comorbidity score to predict mortality in End-Stage Renal Disease patients.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8582 [PMID: 32444698 DOI: 10.1038/s41598-020-65612-x]</w:t>
      </w:r>
    </w:p>
    <w:p w14:paraId="2824C19B" w14:textId="77777777" w:rsidR="00A77B3E" w:rsidRDefault="008C7D61">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Shahidi S</w:t>
      </w:r>
      <w:r w:rsidRPr="00F518F8">
        <w:rPr>
          <w:rFonts w:ascii="Book Antiqua" w:eastAsia="Book Antiqua" w:hAnsi="Book Antiqua" w:cs="Book Antiqua"/>
          <w:bCs/>
          <w:color w:val="000000"/>
        </w:rPr>
        <w:t>,</w:t>
      </w:r>
      <w:r w:rsidRPr="00F518F8">
        <w:rPr>
          <w:rFonts w:ascii="Book Antiqua" w:eastAsia="Book Antiqua" w:hAnsi="Book Antiqua" w:cs="Book Antiqua"/>
          <w:color w:val="000000"/>
        </w:rPr>
        <w:t xml:space="preserve"> </w:t>
      </w:r>
      <w:r>
        <w:rPr>
          <w:rFonts w:ascii="Book Antiqua" w:eastAsia="Book Antiqua" w:hAnsi="Book Antiqua" w:cs="Book Antiqua"/>
          <w:color w:val="000000"/>
        </w:rPr>
        <w:t>Amooshahi M, Shekl Abadi E, Shekl Abadi R, Faghih N,</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F</w:t>
      </w:r>
      <w:r w:rsidR="00F518F8">
        <w:rPr>
          <w:rFonts w:ascii="Book Antiqua" w:hAnsi="Book Antiqua" w:cs="Book Antiqua" w:hint="eastAsia"/>
          <w:color w:val="000000"/>
          <w:lang w:eastAsia="zh-CN"/>
        </w:rPr>
        <w:t>eizi A</w:t>
      </w:r>
      <w:r>
        <w:rPr>
          <w:rFonts w:ascii="Book Antiqua" w:eastAsia="Book Antiqua" w:hAnsi="Book Antiqua" w:cs="Book Antiqua"/>
          <w:color w:val="000000"/>
        </w:rPr>
        <w:t>. SAT-221 A</w:t>
      </w:r>
      <w:r w:rsidR="00F518F8">
        <w:rPr>
          <w:rFonts w:ascii="Book Antiqua" w:eastAsia="Book Antiqua" w:hAnsi="Book Antiqua" w:cs="Book Antiqua"/>
          <w:color w:val="000000"/>
        </w:rPr>
        <w:t>ssociation of blood cell count, iron indices and hemoglobin level with mortality in hemodialysis patients</w:t>
      </w:r>
      <w:r>
        <w:rPr>
          <w:rFonts w:ascii="Book Antiqua" w:eastAsia="Book Antiqua" w:hAnsi="Book Antiqua" w:cs="Book Antiqua"/>
          <w:color w:val="000000"/>
        </w:rPr>
        <w:t xml:space="preserve">. </w:t>
      </w:r>
      <w:r w:rsidRPr="00F518F8">
        <w:rPr>
          <w:rFonts w:ascii="Book Antiqua" w:eastAsia="Book Antiqua" w:hAnsi="Book Antiqua" w:cs="Book Antiqua"/>
          <w:i/>
          <w:color w:val="000000"/>
        </w:rPr>
        <w:t>Kidney Int</w:t>
      </w:r>
      <w:r w:rsidR="00F518F8" w:rsidRPr="00F518F8">
        <w:rPr>
          <w:rFonts w:ascii="Book Antiqua" w:hAnsi="Book Antiqua" w:cs="Book Antiqua" w:hint="eastAsia"/>
          <w:i/>
          <w:color w:val="000000"/>
          <w:lang w:eastAsia="zh-CN"/>
        </w:rPr>
        <w:t xml:space="preserve"> </w:t>
      </w:r>
      <w:r w:rsidRPr="00F518F8">
        <w:rPr>
          <w:rFonts w:ascii="Book Antiqua" w:eastAsia="Book Antiqua" w:hAnsi="Book Antiqua" w:cs="Book Antiqua"/>
          <w:i/>
          <w:color w:val="000000"/>
        </w:rPr>
        <w:t>Rep</w:t>
      </w:r>
      <w:r w:rsidR="00F518F8">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2020; </w:t>
      </w:r>
      <w:r w:rsidRPr="00F518F8">
        <w:rPr>
          <w:rFonts w:ascii="Book Antiqua" w:eastAsia="Book Antiqua" w:hAnsi="Book Antiqua" w:cs="Book Antiqua"/>
          <w:b/>
          <w:color w:val="000000"/>
        </w:rPr>
        <w:t>5</w:t>
      </w:r>
      <w:r>
        <w:rPr>
          <w:rFonts w:ascii="Book Antiqua" w:eastAsia="Book Antiqua" w:hAnsi="Book Antiqua" w:cs="Book Antiqua"/>
          <w:color w:val="000000"/>
        </w:rPr>
        <w:t>: S94-S95 [DOI:10.1016/j.ekir.2020.02.236]</w:t>
      </w:r>
    </w:p>
    <w:p w14:paraId="2524229D" w14:textId="77777777" w:rsidR="00A77B3E" w:rsidRDefault="008C7D61">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Gan GCH</w:t>
      </w:r>
      <w:r>
        <w:rPr>
          <w:rFonts w:ascii="Book Antiqua" w:eastAsia="Book Antiqua" w:hAnsi="Book Antiqua" w:cs="Book Antiqua"/>
          <w:color w:val="000000"/>
        </w:rPr>
        <w:t xml:space="preserve">, Kadappu KK, Bhat A, Fernandez F, Gu KH, Cai L, Byth K, Eshoo S, Thomas L. Left Atrial Strain Is the Best Predictor of Adverse Cardiovascular Outcomes in Patients with Chronic Kidney Disease. </w:t>
      </w:r>
      <w:r>
        <w:rPr>
          <w:rFonts w:ascii="Book Antiqua" w:eastAsia="Book Antiqua" w:hAnsi="Book Antiqua" w:cs="Book Antiqua"/>
          <w:i/>
          <w:iCs/>
          <w:color w:val="000000"/>
        </w:rPr>
        <w:t>J Am Soc Echocardiogr</w:t>
      </w:r>
      <w:r>
        <w:rPr>
          <w:rFonts w:ascii="Book Antiqua" w:eastAsia="Book Antiqua" w:hAnsi="Book Antiqua" w:cs="Book Antiqua"/>
          <w:color w:val="000000"/>
        </w:rPr>
        <w:t xml:space="preserve"> 2021; </w:t>
      </w:r>
      <w:r>
        <w:rPr>
          <w:rFonts w:ascii="Book Antiqua" w:eastAsia="Book Antiqua" w:hAnsi="Book Antiqua" w:cs="Book Antiqua"/>
          <w:b/>
          <w:bCs/>
          <w:color w:val="000000"/>
        </w:rPr>
        <w:t>34</w:t>
      </w:r>
      <w:r>
        <w:rPr>
          <w:rFonts w:ascii="Book Antiqua" w:eastAsia="Book Antiqua" w:hAnsi="Book Antiqua" w:cs="Book Antiqua"/>
          <w:color w:val="000000"/>
        </w:rPr>
        <w:t>: 166-175 [PMID: 33223356 DOI: 10.1016/j.echo.2020.09.015]</w:t>
      </w:r>
    </w:p>
    <w:p w14:paraId="7650A990" w14:textId="77777777" w:rsidR="00A77B3E" w:rsidRDefault="008C7D61">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Rroji M</w:t>
      </w:r>
      <w:r>
        <w:rPr>
          <w:rFonts w:ascii="Book Antiqua" w:eastAsia="Book Antiqua" w:hAnsi="Book Antiqua" w:cs="Book Antiqua"/>
          <w:color w:val="000000"/>
        </w:rPr>
        <w:t xml:space="preserve">, Cafka M, Seferi S, Seiti J, Barbullushi M, Goda A. The potential effect of cardiac function on pulmonary hypertension, other risk factors, and its impact on survival in dialysis patients. </w:t>
      </w:r>
      <w:r>
        <w:rPr>
          <w:rFonts w:ascii="Book Antiqua" w:eastAsia="Book Antiqua" w:hAnsi="Book Antiqua" w:cs="Book Antiqua"/>
          <w:i/>
          <w:iCs/>
          <w:color w:val="000000"/>
        </w:rPr>
        <w:t>Int Urol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53</w:t>
      </w:r>
      <w:r>
        <w:rPr>
          <w:rFonts w:ascii="Book Antiqua" w:eastAsia="Book Antiqua" w:hAnsi="Book Antiqua" w:cs="Book Antiqua"/>
          <w:color w:val="000000"/>
        </w:rPr>
        <w:t>: 343-351 [PMID: 33389501 DOI: 10.1007/s11255-020-02655-z]</w:t>
      </w:r>
    </w:p>
    <w:p w14:paraId="0F85F2ED" w14:textId="77777777" w:rsidR="00A77B3E" w:rsidRDefault="008C7D61">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Costello-Boerrigter LC</w:t>
      </w:r>
      <w:r>
        <w:rPr>
          <w:rFonts w:ascii="Book Antiqua" w:eastAsia="Book Antiqua" w:hAnsi="Book Antiqua" w:cs="Book Antiqua"/>
          <w:color w:val="000000"/>
        </w:rPr>
        <w:t xml:space="preserve">, Boerrigter G, Redfield MM, Rodeheffer RJ, Urban LH, Mahoney DW, Jacobsen SJ, Heublein DM, Burnett JC Jr. Amino-terminal pro-B-type natriuretic peptide and B-type natriuretic peptide in the general community: determinants and detection of left ventricular dysfunction.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345-353 [PMID: 16412859 DOI: 10.1016/j.jacc.2005.09.025]</w:t>
      </w:r>
    </w:p>
    <w:p w14:paraId="20C51A15" w14:textId="77777777" w:rsidR="00A77B3E" w:rsidRDefault="008C7D61">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Goetze JP</w:t>
      </w:r>
      <w:r>
        <w:rPr>
          <w:rFonts w:ascii="Book Antiqua" w:eastAsia="Book Antiqua" w:hAnsi="Book Antiqua" w:cs="Book Antiqua"/>
          <w:color w:val="000000"/>
        </w:rPr>
        <w:t xml:space="preserve">, Jensen G, Møller S, Bendtsen F, Rehfeld JF, Henriksen JH. BNP and N-terminal proBNP are both extracted in the normal kidney. </w:t>
      </w:r>
      <w:r>
        <w:rPr>
          <w:rFonts w:ascii="Book Antiqua" w:eastAsia="Book Antiqua" w:hAnsi="Book Antiqua" w:cs="Book Antiqua"/>
          <w:i/>
          <w:iCs/>
          <w:color w:val="000000"/>
        </w:rPr>
        <w:t>Eur J Clin Invest</w:t>
      </w:r>
      <w:r>
        <w:rPr>
          <w:rFonts w:ascii="Book Antiqua" w:eastAsia="Book Antiqua" w:hAnsi="Book Antiqua" w:cs="Book Antiqua"/>
          <w:color w:val="000000"/>
        </w:rPr>
        <w:t xml:space="preserve"> 2006; </w:t>
      </w:r>
      <w:r>
        <w:rPr>
          <w:rFonts w:ascii="Book Antiqua" w:eastAsia="Book Antiqua" w:hAnsi="Book Antiqua" w:cs="Book Antiqua"/>
          <w:b/>
          <w:bCs/>
          <w:color w:val="000000"/>
        </w:rPr>
        <w:t>36</w:t>
      </w:r>
      <w:r>
        <w:rPr>
          <w:rFonts w:ascii="Book Antiqua" w:eastAsia="Book Antiqua" w:hAnsi="Book Antiqua" w:cs="Book Antiqua"/>
          <w:color w:val="000000"/>
        </w:rPr>
        <w:t>: 8-15 [PMID: 16403004 DOI: 10.1111/j.1365-2362.2006.01594.x]</w:t>
      </w:r>
    </w:p>
    <w:p w14:paraId="44866302" w14:textId="77777777" w:rsidR="00A77B3E" w:rsidRDefault="008C7D61">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Haller C</w:t>
      </w:r>
      <w:r>
        <w:rPr>
          <w:rFonts w:ascii="Book Antiqua" w:eastAsia="Book Antiqua" w:hAnsi="Book Antiqua" w:cs="Book Antiqua"/>
          <w:color w:val="000000"/>
        </w:rPr>
        <w:t xml:space="preserve">, Zehelein J, Remppis A, Müller-Bardorff M, Katus HA. Cardiac troponin T in patients with end-stage renal disease: absence of expression in truncal skeletal muscle. </w:t>
      </w:r>
      <w:r>
        <w:rPr>
          <w:rFonts w:ascii="Book Antiqua" w:eastAsia="Book Antiqua" w:hAnsi="Book Antiqua" w:cs="Book Antiqua"/>
          <w:i/>
          <w:iCs/>
          <w:color w:val="000000"/>
        </w:rPr>
        <w:t>Clin Chem</w:t>
      </w:r>
      <w:r>
        <w:rPr>
          <w:rFonts w:ascii="Book Antiqua" w:eastAsia="Book Antiqua" w:hAnsi="Book Antiqua" w:cs="Book Antiqua"/>
          <w:color w:val="000000"/>
        </w:rPr>
        <w:t xml:space="preserve"> 1998; </w:t>
      </w:r>
      <w:r>
        <w:rPr>
          <w:rFonts w:ascii="Book Antiqua" w:eastAsia="Book Antiqua" w:hAnsi="Book Antiqua" w:cs="Book Antiqua"/>
          <w:b/>
          <w:bCs/>
          <w:color w:val="000000"/>
        </w:rPr>
        <w:t>44</w:t>
      </w:r>
      <w:r>
        <w:rPr>
          <w:rFonts w:ascii="Book Antiqua" w:eastAsia="Book Antiqua" w:hAnsi="Book Antiqua" w:cs="Book Antiqua"/>
          <w:color w:val="000000"/>
        </w:rPr>
        <w:t>: 930-938 [PMID: 9590364]</w:t>
      </w:r>
    </w:p>
    <w:p w14:paraId="72911339" w14:textId="77777777" w:rsidR="00A77B3E" w:rsidRDefault="008C7D61">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Burton JO</w:t>
      </w:r>
      <w:r>
        <w:rPr>
          <w:rFonts w:ascii="Book Antiqua" w:eastAsia="Book Antiqua" w:hAnsi="Book Antiqua" w:cs="Book Antiqua"/>
          <w:color w:val="000000"/>
        </w:rPr>
        <w:t xml:space="preserve">, Jefferies HJ, Selby NM, McIntyre CW. Hemodialysis-induced cardiac injury: determinants and associated outcomes.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4</w:t>
      </w:r>
      <w:r>
        <w:rPr>
          <w:rFonts w:ascii="Book Antiqua" w:eastAsia="Book Antiqua" w:hAnsi="Book Antiqua" w:cs="Book Antiqua"/>
          <w:color w:val="000000"/>
        </w:rPr>
        <w:t>: 914-920 [PMID: 19357245 DOI: 10.2215/CJN.03900808]</w:t>
      </w:r>
    </w:p>
    <w:p w14:paraId="429B6732" w14:textId="77777777" w:rsidR="00A77B3E" w:rsidRDefault="008C7D61">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Thunø M</w:t>
      </w:r>
      <w:r>
        <w:rPr>
          <w:rFonts w:ascii="Book Antiqua" w:eastAsia="Book Antiqua" w:hAnsi="Book Antiqua" w:cs="Book Antiqua"/>
          <w:color w:val="000000"/>
        </w:rPr>
        <w:t xml:space="preserve">, Macho B, Eugen-Olsen J. suPAR: the molecular crystal ball. </w:t>
      </w:r>
      <w:r>
        <w:rPr>
          <w:rFonts w:ascii="Book Antiqua" w:eastAsia="Book Antiqua" w:hAnsi="Book Antiqua" w:cs="Book Antiqua"/>
          <w:i/>
          <w:iCs/>
          <w:color w:val="000000"/>
        </w:rPr>
        <w:t>Dis Markers</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157-172 [PMID: 19893210 DOI: 10.3233/DMA-2009-0657]</w:t>
      </w:r>
    </w:p>
    <w:p w14:paraId="5ED2BBCF" w14:textId="77777777" w:rsidR="00A77B3E" w:rsidRDefault="008C7D61">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Eapen DJ</w:t>
      </w:r>
      <w:r>
        <w:rPr>
          <w:rFonts w:ascii="Book Antiqua" w:eastAsia="Book Antiqua" w:hAnsi="Book Antiqua" w:cs="Book Antiqua"/>
          <w:color w:val="000000"/>
        </w:rPr>
        <w:t xml:space="preserve">, Manocha P, Ghasemzadeh N, Patel RS, Al Kassem H, Hammadah M, Veledar E, Le NA, Pielak T, Thorball CW, Velegraki A, Kremastinos DT, Lerakis S, Sperling L, Quyyumi AA. Soluble urokinase plasminogen activator receptor level is an independent predictor of the presence and severity of coronary artery disease and of future adverse events. </w:t>
      </w:r>
      <w:r>
        <w:rPr>
          <w:rFonts w:ascii="Book Antiqua" w:eastAsia="Book Antiqua" w:hAnsi="Book Antiqua" w:cs="Book Antiqua"/>
          <w:i/>
          <w:iCs/>
          <w:color w:val="000000"/>
        </w:rPr>
        <w:t>J Am Heart Assoc</w:t>
      </w:r>
      <w:r>
        <w:rPr>
          <w:rFonts w:ascii="Book Antiqua" w:eastAsia="Book Antiqua" w:hAnsi="Book Antiqua" w:cs="Book Antiqua"/>
          <w:color w:val="000000"/>
        </w:rPr>
        <w:t xml:space="preserve"> 2014; </w:t>
      </w:r>
      <w:r>
        <w:rPr>
          <w:rFonts w:ascii="Book Antiqua" w:eastAsia="Book Antiqua" w:hAnsi="Book Antiqua" w:cs="Book Antiqua"/>
          <w:b/>
          <w:bCs/>
          <w:color w:val="000000"/>
        </w:rPr>
        <w:t>3</w:t>
      </w:r>
      <w:r>
        <w:rPr>
          <w:rFonts w:ascii="Book Antiqua" w:eastAsia="Book Antiqua" w:hAnsi="Book Antiqua" w:cs="Book Antiqua"/>
          <w:color w:val="000000"/>
        </w:rPr>
        <w:t>: e001118 [PMID: 25341887 DOI: 10.1161/JAHA.114.001118]</w:t>
      </w:r>
    </w:p>
    <w:p w14:paraId="557BDB73" w14:textId="77777777" w:rsidR="00A77B3E" w:rsidRDefault="008C7D61">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Meijers B</w:t>
      </w:r>
      <w:r>
        <w:rPr>
          <w:rFonts w:ascii="Book Antiqua" w:eastAsia="Book Antiqua" w:hAnsi="Book Antiqua" w:cs="Book Antiqua"/>
          <w:color w:val="000000"/>
        </w:rPr>
        <w:t xml:space="preserve">, Poesen R, Claes K, Dietrich R, Bammens B, Sprangers B, Naesens M, Storr M, Kuypers D, Evenepoel P. Soluble urokinase receptor is a biomarker of cardiovascular disease in chronic kidney disease.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2015; </w:t>
      </w:r>
      <w:r>
        <w:rPr>
          <w:rFonts w:ascii="Book Antiqua" w:eastAsia="Book Antiqua" w:hAnsi="Book Antiqua" w:cs="Book Antiqua"/>
          <w:b/>
          <w:bCs/>
          <w:color w:val="000000"/>
        </w:rPr>
        <w:t>87</w:t>
      </w:r>
      <w:r>
        <w:rPr>
          <w:rFonts w:ascii="Book Antiqua" w:eastAsia="Book Antiqua" w:hAnsi="Book Antiqua" w:cs="Book Antiqua"/>
          <w:color w:val="000000"/>
        </w:rPr>
        <w:t>: 210-216 [PMID: 24897037 DOI: 10.1038/ki.2014.197]</w:t>
      </w:r>
    </w:p>
    <w:p w14:paraId="0B9EB029" w14:textId="77777777" w:rsidR="00A77B3E" w:rsidRDefault="008C7D61">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Koch A</w:t>
      </w:r>
      <w:r>
        <w:rPr>
          <w:rFonts w:ascii="Book Antiqua" w:eastAsia="Book Antiqua" w:hAnsi="Book Antiqua" w:cs="Book Antiqua"/>
          <w:color w:val="000000"/>
        </w:rPr>
        <w:t xml:space="preserve">, Voigt S, Kruschinski C, Sanson E, Dückers H, Horn A, Yagmur E, Zimmermann H, Trautwein C, Tacke F. Circulating soluble urokinase plasminogen activator receptor is stably elevated during the first week of treatment in the intensive care unit and predicts mortality in critically ill patients.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2011; </w:t>
      </w:r>
      <w:r>
        <w:rPr>
          <w:rFonts w:ascii="Book Antiqua" w:eastAsia="Book Antiqua" w:hAnsi="Book Antiqua" w:cs="Book Antiqua"/>
          <w:b/>
          <w:bCs/>
          <w:color w:val="000000"/>
        </w:rPr>
        <w:t>15</w:t>
      </w:r>
      <w:r>
        <w:rPr>
          <w:rFonts w:ascii="Book Antiqua" w:eastAsia="Book Antiqua" w:hAnsi="Book Antiqua" w:cs="Book Antiqua"/>
          <w:color w:val="000000"/>
        </w:rPr>
        <w:t>: R63 [PMID: 21324198 DOI: 10.1186/cc10037]</w:t>
      </w:r>
    </w:p>
    <w:p w14:paraId="61D8BF27" w14:textId="77777777" w:rsidR="00A77B3E" w:rsidRDefault="008C7D61">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Berres ML</w:t>
      </w:r>
      <w:r>
        <w:rPr>
          <w:rFonts w:ascii="Book Antiqua" w:eastAsia="Book Antiqua" w:hAnsi="Book Antiqua" w:cs="Book Antiqua"/>
          <w:color w:val="000000"/>
        </w:rPr>
        <w:t xml:space="preserve">, Schlosser B, Berg T, Trautwein C, Wasmuth HE. Soluble urokinase plasminogen activator receptor is associated with progressive liver fibrosis in hepatitis C infection. </w:t>
      </w:r>
      <w:r>
        <w:rPr>
          <w:rFonts w:ascii="Book Antiqua" w:eastAsia="Book Antiqua" w:hAnsi="Book Antiqua" w:cs="Book Antiqua"/>
          <w:i/>
          <w:iCs/>
          <w:color w:val="000000"/>
        </w:rPr>
        <w:t>J Clin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46</w:t>
      </w:r>
      <w:r>
        <w:rPr>
          <w:rFonts w:ascii="Book Antiqua" w:eastAsia="Book Antiqua" w:hAnsi="Book Antiqua" w:cs="Book Antiqua"/>
          <w:color w:val="000000"/>
        </w:rPr>
        <w:t>: 334-338 [PMID: 21934527 DOI: 10.1097/MCG.0b013e31822da19d]</w:t>
      </w:r>
    </w:p>
    <w:p w14:paraId="532A2617" w14:textId="77777777" w:rsidR="00A77B3E" w:rsidRDefault="008C7D61">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Wei C</w:t>
      </w:r>
      <w:r>
        <w:rPr>
          <w:rFonts w:ascii="Book Antiqua" w:eastAsia="Book Antiqua" w:hAnsi="Book Antiqua" w:cs="Book Antiqua"/>
          <w:color w:val="000000"/>
        </w:rPr>
        <w:t xml:space="preserve">, El Hindi S, Li J, Fornoni A, Goes N, Sageshima J, Maiguel D, Karumanchi SA, Yap HK, Saleem M, Zhang Q, Nikolic B, Chaudhuri A, Daftarian P, Salido E, Torres A, Salifu M, Sarwal MM, Schaefer F, Morath C, Schwenger V, Zeier M, Gupta V, Roth D, Rastaldi MP, Burke G, Ruiz P, Reiser J. Circulating urokinase receptor as a cause of focal segmental glomerulosclerosis.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17</w:t>
      </w:r>
      <w:r>
        <w:rPr>
          <w:rFonts w:ascii="Book Antiqua" w:eastAsia="Book Antiqua" w:hAnsi="Book Antiqua" w:cs="Book Antiqua"/>
          <w:color w:val="000000"/>
        </w:rPr>
        <w:t>: 952-960 [PMID: 21804539 DOI: 10.1038/nm.2411]</w:t>
      </w:r>
    </w:p>
    <w:p w14:paraId="130421EA" w14:textId="77777777" w:rsidR="00A77B3E" w:rsidRDefault="008C7D61">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Black S</w:t>
      </w:r>
      <w:r>
        <w:rPr>
          <w:rFonts w:ascii="Book Antiqua" w:eastAsia="Book Antiqua" w:hAnsi="Book Antiqua" w:cs="Book Antiqua"/>
          <w:color w:val="000000"/>
        </w:rPr>
        <w:t xml:space="preserve">, Kushner I, Samols D. C-reactive Protein.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2004; </w:t>
      </w:r>
      <w:r>
        <w:rPr>
          <w:rFonts w:ascii="Book Antiqua" w:eastAsia="Book Antiqua" w:hAnsi="Book Antiqua" w:cs="Book Antiqua"/>
          <w:b/>
          <w:bCs/>
          <w:color w:val="000000"/>
        </w:rPr>
        <w:t>279</w:t>
      </w:r>
      <w:r>
        <w:rPr>
          <w:rFonts w:ascii="Book Antiqua" w:eastAsia="Book Antiqua" w:hAnsi="Book Antiqua" w:cs="Book Antiqua"/>
          <w:color w:val="000000"/>
        </w:rPr>
        <w:t>: 48487-48490 [PMID: 15337754 DOI: 10.1074/jbc.R400025200]</w:t>
      </w:r>
    </w:p>
    <w:p w14:paraId="2095D485" w14:textId="77777777" w:rsidR="00A77B3E" w:rsidRDefault="008C7D61">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Kawar B</w:t>
      </w:r>
      <w:r>
        <w:rPr>
          <w:rFonts w:ascii="Book Antiqua" w:eastAsia="Book Antiqua" w:hAnsi="Book Antiqua" w:cs="Book Antiqua"/>
          <w:color w:val="000000"/>
        </w:rPr>
        <w:t xml:space="preserve">, Ellam T, Jackson C, Kiely DG. Pulmonary hypertension in renal disease: epidemiology, potential mechanisms and implications. </w:t>
      </w:r>
      <w:r>
        <w:rPr>
          <w:rFonts w:ascii="Book Antiqua" w:eastAsia="Book Antiqua" w:hAnsi="Book Antiqua" w:cs="Book Antiqua"/>
          <w:i/>
          <w:iCs/>
          <w:color w:val="000000"/>
        </w:rPr>
        <w:t>Am J Nephrol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281-290 [PMID: 23548763 DOI: 10.1159/000348804]</w:t>
      </w:r>
    </w:p>
    <w:p w14:paraId="2F06A2DF" w14:textId="77777777" w:rsidR="00A77B3E" w:rsidRDefault="008C7D61">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Huertas A</w:t>
      </w:r>
      <w:r>
        <w:rPr>
          <w:rFonts w:ascii="Book Antiqua" w:eastAsia="Book Antiqua" w:hAnsi="Book Antiqua" w:cs="Book Antiqua"/>
          <w:color w:val="000000"/>
        </w:rPr>
        <w:t xml:space="preserve">, Tu L, Humbert M, Guignabert C. Chronic inflammation within the vascular wall in pulmonary arterial hypertension: more than a spectator.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116</w:t>
      </w:r>
      <w:r>
        <w:rPr>
          <w:rFonts w:ascii="Book Antiqua" w:eastAsia="Book Antiqua" w:hAnsi="Book Antiqua" w:cs="Book Antiqua"/>
          <w:color w:val="000000"/>
        </w:rPr>
        <w:t>: 885-893 [PMID: 31813986 DOI: 10.1093/cvr/cvz308]</w:t>
      </w:r>
    </w:p>
    <w:p w14:paraId="2CA31377" w14:textId="77777777" w:rsidR="00A77B3E" w:rsidRDefault="008C7D61">
      <w:pPr>
        <w:spacing w:line="360" w:lineRule="auto"/>
        <w:jc w:val="both"/>
      </w:pPr>
      <w:r>
        <w:rPr>
          <w:rFonts w:ascii="Book Antiqua" w:eastAsia="Book Antiqua" w:hAnsi="Book Antiqua" w:cs="Book Antiqua"/>
          <w:color w:val="000000"/>
        </w:rPr>
        <w:t xml:space="preserve">50 </w:t>
      </w:r>
      <w:r>
        <w:rPr>
          <w:rFonts w:ascii="Book Antiqua" w:eastAsia="Book Antiqua" w:hAnsi="Book Antiqua" w:cs="Book Antiqua"/>
          <w:b/>
          <w:bCs/>
          <w:color w:val="000000"/>
        </w:rPr>
        <w:t>Cheng SP</w:t>
      </w:r>
      <w:r>
        <w:rPr>
          <w:rFonts w:ascii="Book Antiqua" w:eastAsia="Book Antiqua" w:hAnsi="Book Antiqua" w:cs="Book Antiqua"/>
          <w:color w:val="000000"/>
        </w:rPr>
        <w:t xml:space="preserve">, Liu CL, Liu TP, Hsu YC, Lee JJ. Association between parathyroid hormone levels and inflammatory markers among US adults. </w:t>
      </w:r>
      <w:r>
        <w:rPr>
          <w:rFonts w:ascii="Book Antiqua" w:eastAsia="Book Antiqua" w:hAnsi="Book Antiqua" w:cs="Book Antiqua"/>
          <w:i/>
          <w:iCs/>
          <w:color w:val="000000"/>
        </w:rPr>
        <w:t>Mediators Inflamm</w:t>
      </w:r>
      <w:r>
        <w:rPr>
          <w:rFonts w:ascii="Book Antiqua" w:eastAsia="Book Antiqua" w:hAnsi="Book Antiqua" w:cs="Book Antiqua"/>
          <w:color w:val="000000"/>
        </w:rPr>
        <w:t xml:space="preserve"> 2014; </w:t>
      </w:r>
      <w:r>
        <w:rPr>
          <w:rFonts w:ascii="Book Antiqua" w:eastAsia="Book Antiqua" w:hAnsi="Book Antiqua" w:cs="Book Antiqua"/>
          <w:b/>
          <w:bCs/>
          <w:color w:val="000000"/>
        </w:rPr>
        <w:t>2014</w:t>
      </w:r>
      <w:r>
        <w:rPr>
          <w:rFonts w:ascii="Book Antiqua" w:eastAsia="Book Antiqua" w:hAnsi="Book Antiqua" w:cs="Book Antiqua"/>
          <w:color w:val="000000"/>
        </w:rPr>
        <w:t>: 709024 [PMID: 24782595 DOI: 10.1155/2014/709024]</w:t>
      </w:r>
    </w:p>
    <w:p w14:paraId="072E7687" w14:textId="77777777" w:rsidR="00A77B3E" w:rsidRDefault="008C7D61">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Morris DA</w:t>
      </w:r>
      <w:r>
        <w:rPr>
          <w:rFonts w:ascii="Book Antiqua" w:eastAsia="Book Antiqua" w:hAnsi="Book Antiqua" w:cs="Book Antiqua"/>
          <w:color w:val="000000"/>
        </w:rPr>
        <w:t xml:space="preserve">, Takeuchi M, Krisper M, Köhncke C, Bekfani T, Carstensen T, Hassfeld S, Dorenkamp M, Otani K, Takigiku K, Izumi C, Yuda S, Sakata K, Ohte N, Tanabe K, Osmanoglou E, Kühnle Y, Düngen HD, Nakatani S, Otsuji Y, Haverkamp W, Boldt LH. Normal values and clinical relevance of left atrial myocardial function analysed by speckle-tracking echocardiography: multicentre study. </w:t>
      </w:r>
      <w:r>
        <w:rPr>
          <w:rFonts w:ascii="Book Antiqua" w:eastAsia="Book Antiqua" w:hAnsi="Book Antiqua" w:cs="Book Antiqua"/>
          <w:i/>
          <w:iCs/>
          <w:color w:val="000000"/>
        </w:rPr>
        <w:t>Eur Heart J Cardiovasc Imaging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364-372 [PMID: 25368210 DOI: 10.1093/ehjci/jeu219]</w:t>
      </w:r>
    </w:p>
    <w:p w14:paraId="1C85D8A9" w14:textId="77777777" w:rsidR="00A77B3E" w:rsidRDefault="008C7D61">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von Roeder M</w:t>
      </w:r>
      <w:r>
        <w:rPr>
          <w:rFonts w:ascii="Book Antiqua" w:eastAsia="Book Antiqua" w:hAnsi="Book Antiqua" w:cs="Book Antiqua"/>
          <w:color w:val="000000"/>
        </w:rPr>
        <w:t xml:space="preserve">, Rommel KP, Kowallick JT, Blazek S, Besler C, Fengler K, Lotz J, Hasenfuß G, Lücke C, Gutberlet M, Schuler G, Schuster A, Lurz P. Influence of Left Atrial Function on Exercise Capacity and Left Ventricular Function in Patients With Heart Failure and Preserved Ejection Fraction.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28360259 DOI: 10.1161/circimaging.116.005467]</w:t>
      </w:r>
    </w:p>
    <w:p w14:paraId="55D58709" w14:textId="77777777" w:rsidR="00A77B3E" w:rsidRDefault="008C7D61">
      <w:pPr>
        <w:spacing w:line="360" w:lineRule="auto"/>
        <w:jc w:val="both"/>
      </w:pPr>
      <w:r>
        <w:rPr>
          <w:rFonts w:ascii="Book Antiqua" w:eastAsia="Book Antiqua" w:hAnsi="Book Antiqua" w:cs="Book Antiqua"/>
          <w:color w:val="000000"/>
        </w:rPr>
        <w:t xml:space="preserve">53 </w:t>
      </w:r>
      <w:r>
        <w:rPr>
          <w:rFonts w:ascii="Book Antiqua" w:eastAsia="Book Antiqua" w:hAnsi="Book Antiqua" w:cs="Book Antiqua"/>
          <w:b/>
          <w:bCs/>
          <w:color w:val="000000"/>
        </w:rPr>
        <w:t>Freed BH</w:t>
      </w:r>
      <w:r>
        <w:rPr>
          <w:rFonts w:ascii="Book Antiqua" w:eastAsia="Book Antiqua" w:hAnsi="Book Antiqua" w:cs="Book Antiqua"/>
          <w:color w:val="000000"/>
        </w:rPr>
        <w:t xml:space="preserve">, Shah SJ. Stepping Out of the Left Ventricle's Shadow: Time to Focus on the Left Atrium in Heart Failure With Preserved Ejection Fraction. </w:t>
      </w:r>
      <w:r>
        <w:rPr>
          <w:rFonts w:ascii="Book Antiqua" w:eastAsia="Book Antiqua" w:hAnsi="Book Antiqua" w:cs="Book Antiqua"/>
          <w:i/>
          <w:iCs/>
          <w:color w:val="000000"/>
        </w:rPr>
        <w:t>Circ Cardiovasc Imaging</w:t>
      </w:r>
      <w:r>
        <w:rPr>
          <w:rFonts w:ascii="Book Antiqua" w:eastAsia="Book Antiqua" w:hAnsi="Book Antiqua" w:cs="Book Antiqua"/>
          <w:color w:val="000000"/>
        </w:rPr>
        <w:t xml:space="preserve"> 2017;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28360263 DOI: 10.1161/CIRCIMAGING.117.006267]</w:t>
      </w:r>
    </w:p>
    <w:p w14:paraId="7BAA5495" w14:textId="77777777" w:rsidR="00A77B3E" w:rsidRDefault="008C7D61">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Rao AK</w:t>
      </w:r>
      <w:r>
        <w:rPr>
          <w:rFonts w:ascii="Book Antiqua" w:eastAsia="Book Antiqua" w:hAnsi="Book Antiqua" w:cs="Book Antiqua"/>
          <w:color w:val="000000"/>
        </w:rPr>
        <w:t xml:space="preserve">, Djamali A, Korcarz CE, Aeschlimann SE, Wolff MR, Stein JH. Left atrial volume is associated with inflammation and atherosclerosis in patients with kidney disease. </w:t>
      </w:r>
      <w:r>
        <w:rPr>
          <w:rFonts w:ascii="Book Antiqua" w:eastAsia="Book Antiqua" w:hAnsi="Book Antiqua" w:cs="Book Antiqua"/>
          <w:i/>
          <w:iCs/>
          <w:color w:val="000000"/>
        </w:rPr>
        <w:t>Echocardiography</w:t>
      </w:r>
      <w:r>
        <w:rPr>
          <w:rFonts w:ascii="Book Antiqua" w:eastAsia="Book Antiqua" w:hAnsi="Book Antiqua" w:cs="Book Antiqua"/>
          <w:color w:val="000000"/>
        </w:rPr>
        <w:t xml:space="preserve"> 2008; </w:t>
      </w:r>
      <w:r>
        <w:rPr>
          <w:rFonts w:ascii="Book Antiqua" w:eastAsia="Book Antiqua" w:hAnsi="Book Antiqua" w:cs="Book Antiqua"/>
          <w:b/>
          <w:bCs/>
          <w:color w:val="000000"/>
        </w:rPr>
        <w:t>25</w:t>
      </w:r>
      <w:r>
        <w:rPr>
          <w:rFonts w:ascii="Book Antiqua" w:eastAsia="Book Antiqua" w:hAnsi="Book Antiqua" w:cs="Book Antiqua"/>
          <w:color w:val="000000"/>
        </w:rPr>
        <w:t>: 264-269 [PMID: 18307439 DOI: 10.1111/j.1540-8175.2007.00589.x]</w:t>
      </w:r>
    </w:p>
    <w:p w14:paraId="507BE30C" w14:textId="77777777" w:rsidR="00A77B3E" w:rsidRDefault="008C7D61">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Walther CP</w:t>
      </w:r>
      <w:r>
        <w:rPr>
          <w:rFonts w:ascii="Book Antiqua" w:eastAsia="Book Antiqua" w:hAnsi="Book Antiqua" w:cs="Book Antiqua"/>
          <w:color w:val="000000"/>
        </w:rPr>
        <w:t xml:space="preserve">, Nambi V, Hanania NA, Navaneethan SD. Diagnosis and Management of Pulmonary Hypertension in Patients With CKD.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75</w:t>
      </w:r>
      <w:r>
        <w:rPr>
          <w:rFonts w:ascii="Book Antiqua" w:eastAsia="Book Antiqua" w:hAnsi="Book Antiqua" w:cs="Book Antiqua"/>
          <w:color w:val="000000"/>
        </w:rPr>
        <w:t>: 935-945 [PMID: 32199709 DOI: 10.1053/j.ajkd.2019.12.005]</w:t>
      </w:r>
    </w:p>
    <w:p w14:paraId="3BC21435" w14:textId="77777777" w:rsidR="00A77B3E" w:rsidRDefault="008C7D61">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Tang M</w:t>
      </w:r>
      <w:r>
        <w:rPr>
          <w:rFonts w:ascii="Book Antiqua" w:eastAsia="Book Antiqua" w:hAnsi="Book Antiqua" w:cs="Book Antiqua"/>
          <w:color w:val="000000"/>
        </w:rPr>
        <w:t xml:space="preserve">, Batty JA, Lin C, Fan X, Chan KE, Kalim S. Pulmonary Hypertension, Mortality, and Cardiovascular Disease in CKD and ESRD Patients: A Systematic Review and Meta-analysis.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75-83 [PMID: 29429751 DOI: 10.1053/j.ajkd.2017.11.018]</w:t>
      </w:r>
    </w:p>
    <w:p w14:paraId="1F8E0EB8" w14:textId="77777777" w:rsidR="00A77B3E" w:rsidRDefault="008C7D61">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Bolignano D</w:t>
      </w:r>
      <w:r>
        <w:rPr>
          <w:rFonts w:ascii="Book Antiqua" w:eastAsia="Book Antiqua" w:hAnsi="Book Antiqua" w:cs="Book Antiqua"/>
          <w:color w:val="000000"/>
        </w:rPr>
        <w:t xml:space="preserve">, Rastelli S, Agarwal R, Fliser D, Massy Z, Ortiz A, Wiecek A, Martinez-Castelao A, Covic A, Goldsmith D, Suleymanlar G, Lindholm B, Parati G, Sicari R, Gargani L, Mallamaci F, London G, Zoccali C. Pulmonary hypertension in CKD.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61</w:t>
      </w:r>
      <w:r>
        <w:rPr>
          <w:rFonts w:ascii="Book Antiqua" w:eastAsia="Book Antiqua" w:hAnsi="Book Antiqua" w:cs="Book Antiqua"/>
          <w:color w:val="000000"/>
        </w:rPr>
        <w:t>: 612-622 [PMID: 23164943 DOI: 10.1053/j.ajkd.2012.07.029]</w:t>
      </w:r>
    </w:p>
    <w:p w14:paraId="27D77E0A" w14:textId="77777777" w:rsidR="00A77B3E" w:rsidRDefault="008C7D61">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Webster AC</w:t>
      </w:r>
      <w:r>
        <w:rPr>
          <w:rFonts w:ascii="Book Antiqua" w:eastAsia="Book Antiqua" w:hAnsi="Book Antiqua" w:cs="Book Antiqua"/>
          <w:color w:val="000000"/>
        </w:rPr>
        <w:t xml:space="preserve">, Nagler EV, Morton RL, Masson P. Chronic Kidney Disease.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1238-1252 [PMID: 27887750 DOI: 10.1016/S0140-6736(16)32064-5]</w:t>
      </w:r>
    </w:p>
    <w:p w14:paraId="110B0D44" w14:textId="77777777" w:rsidR="00A77B3E" w:rsidRDefault="008C7D61">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Eriksen BO</w:t>
      </w:r>
      <w:r>
        <w:rPr>
          <w:rFonts w:ascii="Book Antiqua" w:eastAsia="Book Antiqua" w:hAnsi="Book Antiqua" w:cs="Book Antiqua"/>
          <w:color w:val="000000"/>
        </w:rPr>
        <w:t xml:space="preserve">, Ingebretsen OC. The progression of chronic kidney disease: a 10-year population-based study of the effects of gender and age.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2006; </w:t>
      </w:r>
      <w:r>
        <w:rPr>
          <w:rFonts w:ascii="Book Antiqua" w:eastAsia="Book Antiqua" w:hAnsi="Book Antiqua" w:cs="Book Antiqua"/>
          <w:b/>
          <w:bCs/>
          <w:color w:val="000000"/>
        </w:rPr>
        <w:t>69</w:t>
      </w:r>
      <w:r>
        <w:rPr>
          <w:rFonts w:ascii="Book Antiqua" w:eastAsia="Book Antiqua" w:hAnsi="Book Antiqua" w:cs="Book Antiqua"/>
          <w:color w:val="000000"/>
        </w:rPr>
        <w:t>: 375-382 [PMID: 16408129 DOI: 10.1038/sj.ki.5000058]</w:t>
      </w:r>
    </w:p>
    <w:p w14:paraId="7008B60D" w14:textId="77777777" w:rsidR="00A77B3E" w:rsidRDefault="008C7D61">
      <w:pPr>
        <w:spacing w:line="360" w:lineRule="auto"/>
        <w:jc w:val="both"/>
      </w:pPr>
      <w:r>
        <w:rPr>
          <w:rFonts w:ascii="Book Antiqua" w:eastAsia="Book Antiqua" w:hAnsi="Book Antiqua" w:cs="Book Antiqua"/>
          <w:color w:val="000000"/>
        </w:rPr>
        <w:t xml:space="preserve">60 </w:t>
      </w:r>
      <w:r>
        <w:rPr>
          <w:rFonts w:ascii="Book Antiqua" w:eastAsia="Book Antiqua" w:hAnsi="Book Antiqua" w:cs="Book Antiqua"/>
          <w:b/>
          <w:bCs/>
          <w:color w:val="000000"/>
        </w:rPr>
        <w:t>Patel AD</w:t>
      </w:r>
      <w:r>
        <w:rPr>
          <w:rFonts w:ascii="Book Antiqua" w:eastAsia="Book Antiqua" w:hAnsi="Book Antiqua" w:cs="Book Antiqua"/>
          <w:color w:val="000000"/>
        </w:rPr>
        <w:t xml:space="preserve">, Ibrahim M, Swaminathan RV, Minhas IU, Kim LK, Venkatesh P, Feldman DN, Minutello RM, Bergman GW, Wong SC, Singh HS. Five-year mortality outcomes in patients with chronic kidney disease undergoing percutaneous coronary intervention. </w:t>
      </w:r>
      <w:r>
        <w:rPr>
          <w:rFonts w:ascii="Book Antiqua" w:eastAsia="Book Antiqua" w:hAnsi="Book Antiqua" w:cs="Book Antiqua"/>
          <w:i/>
          <w:iCs/>
          <w:color w:val="000000"/>
        </w:rPr>
        <w:t>Catheter Cardiovasc Interv</w:t>
      </w:r>
      <w:r>
        <w:rPr>
          <w:rFonts w:ascii="Book Antiqua" w:eastAsia="Book Antiqua" w:hAnsi="Book Antiqua" w:cs="Book Antiqua"/>
          <w:color w:val="000000"/>
        </w:rPr>
        <w:t xml:space="preserve"> 2017; </w:t>
      </w:r>
      <w:r>
        <w:rPr>
          <w:rFonts w:ascii="Book Antiqua" w:eastAsia="Book Antiqua" w:hAnsi="Book Antiqua" w:cs="Book Antiqua"/>
          <w:b/>
          <w:bCs/>
          <w:color w:val="000000"/>
        </w:rPr>
        <w:t>89</w:t>
      </w:r>
      <w:r>
        <w:rPr>
          <w:rFonts w:ascii="Book Antiqua" w:eastAsia="Book Antiqua" w:hAnsi="Book Antiqua" w:cs="Book Antiqua"/>
          <w:color w:val="000000"/>
        </w:rPr>
        <w:t>: E124-E132 [PMID: 27519355 DOI: 10.1002/ccd.26664]</w:t>
      </w:r>
    </w:p>
    <w:p w14:paraId="193D1473" w14:textId="77777777" w:rsidR="00A77B3E" w:rsidRDefault="008C7D61">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Kalantar-Zadeh K</w:t>
      </w:r>
      <w:r>
        <w:rPr>
          <w:rFonts w:ascii="Book Antiqua" w:eastAsia="Book Antiqua" w:hAnsi="Book Antiqua" w:cs="Book Antiqua"/>
          <w:color w:val="000000"/>
        </w:rPr>
        <w:t xml:space="preserve">, Kopple JD, Block G, Humphreys MH. A malnutrition-inflammation score is correlated with morbidity and mortality in maintenance hemodialysis patients.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2001; </w:t>
      </w:r>
      <w:r>
        <w:rPr>
          <w:rFonts w:ascii="Book Antiqua" w:eastAsia="Book Antiqua" w:hAnsi="Book Antiqua" w:cs="Book Antiqua"/>
          <w:b/>
          <w:bCs/>
          <w:color w:val="000000"/>
        </w:rPr>
        <w:t>38</w:t>
      </w:r>
      <w:r>
        <w:rPr>
          <w:rFonts w:ascii="Book Antiqua" w:eastAsia="Book Antiqua" w:hAnsi="Book Antiqua" w:cs="Book Antiqua"/>
          <w:color w:val="000000"/>
        </w:rPr>
        <w:t>: 1251-1263 [PMID: 11728958 DOI: 10.1053/ajkd.2001.29222]</w:t>
      </w:r>
    </w:p>
    <w:p w14:paraId="57463FD7" w14:textId="77777777" w:rsidR="00A77B3E" w:rsidRDefault="008C7D61">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Obokata M</w:t>
      </w:r>
      <w:r>
        <w:rPr>
          <w:rFonts w:ascii="Book Antiqua" w:eastAsia="Book Antiqua" w:hAnsi="Book Antiqua" w:cs="Book Antiqua"/>
          <w:color w:val="000000"/>
        </w:rPr>
        <w:t xml:space="preserve">, Reddy YNV, Borlaug BA. Diastolic Dysfunction and Heart Failure With Preserved Ejection Fraction: Understanding Mechanisms by Using Noninvasive Methods. </w:t>
      </w:r>
      <w:r>
        <w:rPr>
          <w:rFonts w:ascii="Book Antiqua" w:eastAsia="Book Antiqua" w:hAnsi="Book Antiqua" w:cs="Book Antiqua"/>
          <w:i/>
          <w:iCs/>
          <w:color w:val="000000"/>
        </w:rPr>
        <w:t>JACC Cardiovasc Imaging</w:t>
      </w:r>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245-257 [PMID: 31202759 DOI: 10.1016/j.jcmg.2018.12.034]</w:t>
      </w:r>
    </w:p>
    <w:p w14:paraId="3D0C008F" w14:textId="77777777" w:rsidR="00A77B3E" w:rsidRDefault="008C7D61">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Tennøe AH</w:t>
      </w:r>
      <w:r>
        <w:rPr>
          <w:rFonts w:ascii="Book Antiqua" w:eastAsia="Book Antiqua" w:hAnsi="Book Antiqua" w:cs="Book Antiqua"/>
          <w:color w:val="000000"/>
        </w:rPr>
        <w:t xml:space="preserve">, Murbræch K, Andreassen JC, Fretheim H, Garen T, Gude E, Andreassen A, Aakhus S, Molberg Ø, Hoffmann-Vold AM. Left Ventricular Diastolic Dysfunction Predicts Mortality in Patients With Systemic Sclerosis.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72</w:t>
      </w:r>
      <w:r>
        <w:rPr>
          <w:rFonts w:ascii="Book Antiqua" w:eastAsia="Book Antiqua" w:hAnsi="Book Antiqua" w:cs="Book Antiqua"/>
          <w:color w:val="000000"/>
        </w:rPr>
        <w:t>: 1804-1813 [PMID: 30286924 DOI: 10.1016/j.jacc.2018.07.068]</w:t>
      </w:r>
    </w:p>
    <w:p w14:paraId="107E458B" w14:textId="77777777" w:rsidR="00A77B3E" w:rsidRDefault="008C7D61">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Jentzer JC</w:t>
      </w:r>
      <w:r>
        <w:rPr>
          <w:rFonts w:ascii="Book Antiqua" w:eastAsia="Book Antiqua" w:hAnsi="Book Antiqua" w:cs="Book Antiqua"/>
          <w:color w:val="000000"/>
        </w:rPr>
        <w:t xml:space="preserve">, Anavekar NS, Mankad SV, Khasawneh M, White RD, Barsness GW, Rabinstein AA, Kashani KB, Pislaru SV. Echocardiographic left ventricular diastolic dysfunction predicts hospital mortality after out-of-hospital cardiac arrest. </w:t>
      </w:r>
      <w:r>
        <w:rPr>
          <w:rFonts w:ascii="Book Antiqua" w:eastAsia="Book Antiqua" w:hAnsi="Book Antiqua" w:cs="Book Antiqua"/>
          <w:i/>
          <w:iCs/>
          <w:color w:val="000000"/>
        </w:rPr>
        <w:t>J Crit Care</w:t>
      </w:r>
      <w:r>
        <w:rPr>
          <w:rFonts w:ascii="Book Antiqua" w:eastAsia="Book Antiqua" w:hAnsi="Book Antiqua" w:cs="Book Antiqua"/>
          <w:color w:val="000000"/>
        </w:rPr>
        <w:t xml:space="preserve"> 2018; </w:t>
      </w:r>
      <w:r>
        <w:rPr>
          <w:rFonts w:ascii="Book Antiqua" w:eastAsia="Book Antiqua" w:hAnsi="Book Antiqua" w:cs="Book Antiqua"/>
          <w:b/>
          <w:bCs/>
          <w:color w:val="000000"/>
        </w:rPr>
        <w:t>47</w:t>
      </w:r>
      <w:r>
        <w:rPr>
          <w:rFonts w:ascii="Book Antiqua" w:eastAsia="Book Antiqua" w:hAnsi="Book Antiqua" w:cs="Book Antiqua"/>
          <w:color w:val="000000"/>
        </w:rPr>
        <w:t>: 114-120 [PMID: 29945067 DOI: 10.1016/j.jcrc.2018.06.016]</w:t>
      </w:r>
    </w:p>
    <w:p w14:paraId="573EA5EF" w14:textId="77777777" w:rsidR="00A77B3E" w:rsidRDefault="008C7D61">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Lassen MCH</w:t>
      </w:r>
      <w:r>
        <w:rPr>
          <w:rFonts w:ascii="Book Antiqua" w:eastAsia="Book Antiqua" w:hAnsi="Book Antiqua" w:cs="Book Antiqua"/>
          <w:color w:val="000000"/>
        </w:rPr>
        <w:t xml:space="preserve">, Sengeløv M, Qasim A, Jørgensen PG, Bruun NE, Olsen FJ, Fritz-Hansen T, Gislason G, Biering-Sørensen T. Ratio of Transmitral Early Filling Velocity to Early Diastolic Strain Rate Predicts All-Cause Mortality in Heart Failure with Reduced Ejection Fraction. </w:t>
      </w:r>
      <w:r>
        <w:rPr>
          <w:rFonts w:ascii="Book Antiqua" w:eastAsia="Book Antiqua" w:hAnsi="Book Antiqua" w:cs="Book Antiqua"/>
          <w:i/>
          <w:iCs/>
          <w:color w:val="000000"/>
        </w:rPr>
        <w:t>J Card Fail</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877-885 [PMID: 31336135 DOI: 10.1016/j.cardfail.2019.07.007]</w:t>
      </w:r>
    </w:p>
    <w:p w14:paraId="1970A3C2" w14:textId="77777777" w:rsidR="00A77B3E" w:rsidRDefault="008C7D61">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Dubin RF</w:t>
      </w:r>
      <w:r>
        <w:rPr>
          <w:rFonts w:ascii="Book Antiqua" w:eastAsia="Book Antiqua" w:hAnsi="Book Antiqua" w:cs="Book Antiqua"/>
          <w:color w:val="000000"/>
        </w:rPr>
        <w:t xml:space="preserve">, Deo R, Bansal N, Anderson AH, Yang P, Go AS, Keane M, Townsend R, Porter A, Budoff M, Malik S, He J, Rahman M, Wright J, Cappola T, Kallem R, Roy J, Sha D, Shlipak MG; CRIC Study Investigators. Associations of Conventional Echocardiographic Measures with Incident Heart Failure and Mortality: The Chronic Renal Insufficiency Cohort.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12</w:t>
      </w:r>
      <w:r>
        <w:rPr>
          <w:rFonts w:ascii="Book Antiqua" w:eastAsia="Book Antiqua" w:hAnsi="Book Antiqua" w:cs="Book Antiqua"/>
          <w:color w:val="000000"/>
        </w:rPr>
        <w:t>: 60-68 [PMID: 28062676 DOI: 10.2215/CJN.02700316]</w:t>
      </w:r>
    </w:p>
    <w:p w14:paraId="11470C77" w14:textId="77777777" w:rsidR="00A77B3E" w:rsidRDefault="008C7D61">
      <w:pPr>
        <w:spacing w:line="360" w:lineRule="auto"/>
        <w:jc w:val="both"/>
      </w:pPr>
      <w:r>
        <w:rPr>
          <w:rFonts w:ascii="Book Antiqua" w:eastAsia="Book Antiqua" w:hAnsi="Book Antiqua" w:cs="Book Antiqua"/>
          <w:color w:val="000000"/>
        </w:rPr>
        <w:t xml:space="preserve">67 </w:t>
      </w:r>
      <w:r>
        <w:rPr>
          <w:rFonts w:ascii="Book Antiqua" w:eastAsia="Book Antiqua" w:hAnsi="Book Antiqua" w:cs="Book Antiqua"/>
          <w:b/>
          <w:bCs/>
          <w:color w:val="000000"/>
        </w:rPr>
        <w:t>Mancia G</w:t>
      </w:r>
      <w:r>
        <w:rPr>
          <w:rFonts w:ascii="Book Antiqua" w:eastAsia="Book Antiqua" w:hAnsi="Book Antiqua" w:cs="Book Antiqua"/>
          <w:color w:val="000000"/>
        </w:rPr>
        <w:t xml:space="preserve">, Fagard R, Narkiewicz K, Redón J, Zanchetti A, Böhm M, Christiaens T, Cifkova R, De Backer G, Dominiczak A, Galderisi M, Grobbee DE, Jaarsma T, Kirchhof P, Kjeldsen SE, Laurent S, Manolis AJ, Nilsson PM, Ruilope LM, Schmieder RE, Sirnes PA, Sleight P, Viigimaa M, Waeber B, Zannad F; Task Force Members. 2013 ESH/ESC Guidelines for the management of arterial hypertension: the Task Force for the management of arterial hypertension of the European Society of Hypertension (ESH) and of the European Society of Cardiology (ESC). </w:t>
      </w:r>
      <w:r>
        <w:rPr>
          <w:rFonts w:ascii="Book Antiqua" w:eastAsia="Book Antiqua" w:hAnsi="Book Antiqua" w:cs="Book Antiqua"/>
          <w:i/>
          <w:iCs/>
          <w:color w:val="000000"/>
        </w:rPr>
        <w:t>J Hypertens</w:t>
      </w:r>
      <w:r>
        <w:rPr>
          <w:rFonts w:ascii="Book Antiqua" w:eastAsia="Book Antiqua" w:hAnsi="Book Antiqua" w:cs="Book Antiqua"/>
          <w:color w:val="000000"/>
        </w:rPr>
        <w:t xml:space="preserve"> 2013; </w:t>
      </w:r>
      <w:r>
        <w:rPr>
          <w:rFonts w:ascii="Book Antiqua" w:eastAsia="Book Antiqua" w:hAnsi="Book Antiqua" w:cs="Book Antiqua"/>
          <w:b/>
          <w:bCs/>
          <w:color w:val="000000"/>
        </w:rPr>
        <w:t>31</w:t>
      </w:r>
      <w:r>
        <w:rPr>
          <w:rFonts w:ascii="Book Antiqua" w:eastAsia="Book Antiqua" w:hAnsi="Book Antiqua" w:cs="Book Antiqua"/>
          <w:color w:val="000000"/>
        </w:rPr>
        <w:t>: 1281-1357 [PMID: 23817082 DOI: 10.1097/01.hjh.0000431740.32696.cc]</w:t>
      </w:r>
    </w:p>
    <w:p w14:paraId="6DB5F38A" w14:textId="77777777" w:rsidR="00A77B3E" w:rsidRDefault="008C7D61">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Park M</w:t>
      </w:r>
      <w:r>
        <w:rPr>
          <w:rFonts w:ascii="Book Antiqua" w:eastAsia="Book Antiqua" w:hAnsi="Book Antiqua" w:cs="Book Antiqua"/>
          <w:color w:val="000000"/>
        </w:rPr>
        <w:t xml:space="preserve">, Hsu CY, Li Y, Mishra RK, Keane M, Rosas SE, Dries D, Xie D, Chen J, He J, Anderson A, Go AS, Shlipak MG; Chronic Renal Insufficiency Cohort (CRIC) Study Group. Associations between kidney function and subclinical cardiac abnormalities in CKD.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1725-1734 [PMID: 22935481 DOI: 10.1681/ASN.2012020145]</w:t>
      </w:r>
    </w:p>
    <w:p w14:paraId="784CEBD1" w14:textId="77777777" w:rsidR="00A77B3E" w:rsidRPr="00EB5531" w:rsidRDefault="008C7D61">
      <w:pPr>
        <w:spacing w:line="360" w:lineRule="auto"/>
        <w:jc w:val="both"/>
        <w:rPr>
          <w:lang w:val="fr-FR"/>
        </w:rPr>
      </w:pPr>
      <w:r>
        <w:rPr>
          <w:rFonts w:ascii="Book Antiqua" w:eastAsia="Book Antiqua" w:hAnsi="Book Antiqua" w:cs="Book Antiqua"/>
          <w:color w:val="000000"/>
        </w:rPr>
        <w:t xml:space="preserve">69 </w:t>
      </w:r>
      <w:r>
        <w:rPr>
          <w:rFonts w:ascii="Book Antiqua" w:eastAsia="Book Antiqua" w:hAnsi="Book Antiqua" w:cs="Book Antiqua"/>
          <w:b/>
          <w:bCs/>
          <w:color w:val="000000"/>
        </w:rPr>
        <w:t>Tripepi G</w:t>
      </w:r>
      <w:r>
        <w:rPr>
          <w:rFonts w:ascii="Book Antiqua" w:eastAsia="Book Antiqua" w:hAnsi="Book Antiqua" w:cs="Book Antiqua"/>
          <w:color w:val="000000"/>
        </w:rPr>
        <w:t xml:space="preserve">, D'Arrigo G, Mallamaci F, London G, Tangri N, Hsu JY, Feldman HI, Zoccali C. Prognostic values of left ventricular mass index in chronic kidney disease patients. </w:t>
      </w:r>
      <w:r w:rsidRPr="00EB5531">
        <w:rPr>
          <w:rFonts w:ascii="Book Antiqua" w:eastAsia="Book Antiqua" w:hAnsi="Book Antiqua" w:cs="Book Antiqua"/>
          <w:i/>
          <w:iCs/>
          <w:color w:val="000000"/>
          <w:lang w:val="fr-FR"/>
        </w:rPr>
        <w:t>Nephrol Dial Transplant</w:t>
      </w:r>
      <w:r w:rsidRPr="00EB5531">
        <w:rPr>
          <w:rFonts w:ascii="Book Antiqua" w:eastAsia="Book Antiqua" w:hAnsi="Book Antiqua" w:cs="Book Antiqua"/>
          <w:color w:val="000000"/>
          <w:lang w:val="fr-FR"/>
        </w:rPr>
        <w:t xml:space="preserve"> 2021; </w:t>
      </w:r>
      <w:r w:rsidRPr="00EB5531">
        <w:rPr>
          <w:rFonts w:ascii="Book Antiqua" w:eastAsia="Book Antiqua" w:hAnsi="Book Antiqua" w:cs="Book Antiqua"/>
          <w:b/>
          <w:bCs/>
          <w:color w:val="000000"/>
          <w:lang w:val="fr-FR"/>
        </w:rPr>
        <w:t>36</w:t>
      </w:r>
      <w:r w:rsidRPr="00EB5531">
        <w:rPr>
          <w:rFonts w:ascii="Book Antiqua" w:eastAsia="Book Antiqua" w:hAnsi="Book Antiqua" w:cs="Book Antiqua"/>
          <w:color w:val="000000"/>
          <w:lang w:val="fr-FR"/>
        </w:rPr>
        <w:t>: 665-672 [PMID: 31860093 DOI: 10.1093/ndt/gfz254]</w:t>
      </w:r>
    </w:p>
    <w:p w14:paraId="39FFA657" w14:textId="77777777" w:rsidR="00A77B3E" w:rsidRDefault="008C7D61">
      <w:pPr>
        <w:spacing w:line="360" w:lineRule="auto"/>
        <w:jc w:val="both"/>
      </w:pPr>
      <w:r w:rsidRPr="00EB5531">
        <w:rPr>
          <w:rFonts w:ascii="Book Antiqua" w:eastAsia="Book Antiqua" w:hAnsi="Book Antiqua" w:cs="Book Antiqua"/>
          <w:color w:val="000000"/>
          <w:lang w:val="fr-FR"/>
        </w:rPr>
        <w:t xml:space="preserve">70 </w:t>
      </w:r>
      <w:r w:rsidRPr="00EB5531">
        <w:rPr>
          <w:rFonts w:ascii="Book Antiqua" w:eastAsia="Book Antiqua" w:hAnsi="Book Antiqua" w:cs="Book Antiqua"/>
          <w:b/>
          <w:bCs/>
          <w:color w:val="000000"/>
          <w:lang w:val="fr-FR"/>
        </w:rPr>
        <w:t>Pérez de Isla L</w:t>
      </w:r>
      <w:r w:rsidRPr="00EB5531">
        <w:rPr>
          <w:rFonts w:ascii="Book Antiqua" w:eastAsia="Book Antiqua" w:hAnsi="Book Antiqua" w:cs="Book Antiqua"/>
          <w:color w:val="000000"/>
          <w:lang w:val="fr-FR"/>
        </w:rPr>
        <w:t xml:space="preserve">, Rodrigo JL, Almería C, Pérez Ferro M, Serra V, Zamorano JL. </w:t>
      </w:r>
      <w:r>
        <w:rPr>
          <w:rFonts w:ascii="Book Antiqua" w:eastAsia="Book Antiqua" w:hAnsi="Book Antiqua" w:cs="Book Antiqua"/>
          <w:color w:val="000000"/>
        </w:rPr>
        <w:t xml:space="preserve">Myocardial contrast echocardiography in coronary artery disease. </w:t>
      </w:r>
      <w:r>
        <w:rPr>
          <w:rFonts w:ascii="Book Antiqua" w:eastAsia="Book Antiqua" w:hAnsi="Book Antiqua" w:cs="Book Antiqua"/>
          <w:i/>
          <w:iCs/>
          <w:color w:val="000000"/>
        </w:rPr>
        <w:t>Eur J Echocardiogr</w:t>
      </w:r>
      <w:r>
        <w:rPr>
          <w:rFonts w:ascii="Book Antiqua" w:eastAsia="Book Antiqua" w:hAnsi="Book Antiqua" w:cs="Book Antiqua"/>
          <w:color w:val="000000"/>
        </w:rPr>
        <w:t xml:space="preserve"> 2004; </w:t>
      </w:r>
      <w:r>
        <w:rPr>
          <w:rFonts w:ascii="Book Antiqua" w:eastAsia="Book Antiqua" w:hAnsi="Book Antiqua" w:cs="Book Antiqua"/>
          <w:b/>
          <w:bCs/>
          <w:color w:val="000000"/>
        </w:rPr>
        <w:t>5 Suppl 2</w:t>
      </w:r>
      <w:r>
        <w:rPr>
          <w:rFonts w:ascii="Book Antiqua" w:eastAsia="Book Antiqua" w:hAnsi="Book Antiqua" w:cs="Book Antiqua"/>
          <w:color w:val="000000"/>
        </w:rPr>
        <w:t>: S11-S16 [PMID: 15698555 DOI: 10.1016/s1525-2167(04)80003-9]</w:t>
      </w:r>
    </w:p>
    <w:p w14:paraId="1F9D235C" w14:textId="77777777" w:rsidR="00A77B3E" w:rsidRDefault="008C7D61">
      <w:pPr>
        <w:spacing w:line="360" w:lineRule="auto"/>
        <w:jc w:val="both"/>
      </w:pPr>
      <w:r>
        <w:rPr>
          <w:rFonts w:ascii="Book Antiqua" w:eastAsia="Book Antiqua" w:hAnsi="Book Antiqua" w:cs="Book Antiqua"/>
          <w:color w:val="000000"/>
        </w:rPr>
        <w:t xml:space="preserve">71 </w:t>
      </w:r>
      <w:r>
        <w:rPr>
          <w:rFonts w:ascii="Book Antiqua" w:eastAsia="Book Antiqua" w:hAnsi="Book Antiqua" w:cs="Book Antiqua"/>
          <w:b/>
          <w:bCs/>
          <w:color w:val="000000"/>
        </w:rPr>
        <w:t>McClellan WM</w:t>
      </w:r>
      <w:r>
        <w:rPr>
          <w:rFonts w:ascii="Book Antiqua" w:eastAsia="Book Antiqua" w:hAnsi="Book Antiqua" w:cs="Book Antiqua"/>
          <w:color w:val="000000"/>
        </w:rPr>
        <w:t xml:space="preserve">, Anson C, Birkeli K, Tuttle E. Functional status and quality of life: predictors of early mortality among patients entering treatment for end stage renal disease. </w:t>
      </w:r>
      <w:r>
        <w:rPr>
          <w:rFonts w:ascii="Book Antiqua" w:eastAsia="Book Antiqua" w:hAnsi="Book Antiqua" w:cs="Book Antiqua"/>
          <w:i/>
          <w:iCs/>
          <w:color w:val="000000"/>
        </w:rPr>
        <w:t>J Clin Epidemiol</w:t>
      </w:r>
      <w:r>
        <w:rPr>
          <w:rFonts w:ascii="Book Antiqua" w:eastAsia="Book Antiqua" w:hAnsi="Book Antiqua" w:cs="Book Antiqua"/>
          <w:color w:val="000000"/>
        </w:rPr>
        <w:t xml:space="preserve"> 1991; </w:t>
      </w:r>
      <w:r>
        <w:rPr>
          <w:rFonts w:ascii="Book Antiqua" w:eastAsia="Book Antiqua" w:hAnsi="Book Antiqua" w:cs="Book Antiqua"/>
          <w:b/>
          <w:bCs/>
          <w:color w:val="000000"/>
        </w:rPr>
        <w:t>44</w:t>
      </w:r>
      <w:r>
        <w:rPr>
          <w:rFonts w:ascii="Book Antiqua" w:eastAsia="Book Antiqua" w:hAnsi="Book Antiqua" w:cs="Book Antiqua"/>
          <w:color w:val="000000"/>
        </w:rPr>
        <w:t>: 83-89 [PMID: 1986062 DOI: 10.1016/0895-4356(91)90204-m]</w:t>
      </w:r>
    </w:p>
    <w:p w14:paraId="6A624C66" w14:textId="77777777" w:rsidR="00A77B3E" w:rsidRDefault="008C7D61">
      <w:pPr>
        <w:spacing w:line="360" w:lineRule="auto"/>
        <w:jc w:val="both"/>
      </w:pPr>
      <w:r>
        <w:rPr>
          <w:rFonts w:ascii="Book Antiqua" w:eastAsia="Book Antiqua" w:hAnsi="Book Antiqua" w:cs="Book Antiqua"/>
          <w:color w:val="000000"/>
        </w:rPr>
        <w:t xml:space="preserve">72 </w:t>
      </w:r>
      <w:r>
        <w:rPr>
          <w:rFonts w:ascii="Book Antiqua" w:eastAsia="Book Antiqua" w:hAnsi="Book Antiqua" w:cs="Book Antiqua"/>
          <w:b/>
          <w:bCs/>
          <w:color w:val="000000"/>
        </w:rPr>
        <w:t>Knaus WA</w:t>
      </w:r>
      <w:r>
        <w:rPr>
          <w:rFonts w:ascii="Book Antiqua" w:eastAsia="Book Antiqua" w:hAnsi="Book Antiqua" w:cs="Book Antiqua"/>
          <w:color w:val="000000"/>
        </w:rPr>
        <w:t xml:space="preserve">, Wagner DP, Draper EA, Zimmerman JE, Bergner M, Bastos PG, Sirio CA, Murphy DJ, Lotring T, Damiano A. The APACHE III prognostic system. Risk prediction of hospital mortality for critically ill hospitalized adults. </w:t>
      </w:r>
      <w:r>
        <w:rPr>
          <w:rFonts w:ascii="Book Antiqua" w:eastAsia="Book Antiqua" w:hAnsi="Book Antiqua" w:cs="Book Antiqua"/>
          <w:i/>
          <w:iCs/>
          <w:color w:val="000000"/>
        </w:rPr>
        <w:t>Chest</w:t>
      </w:r>
      <w:r>
        <w:rPr>
          <w:rFonts w:ascii="Book Antiqua" w:eastAsia="Book Antiqua" w:hAnsi="Book Antiqua" w:cs="Book Antiqua"/>
          <w:color w:val="000000"/>
        </w:rPr>
        <w:t xml:space="preserve"> 1991; </w:t>
      </w:r>
      <w:r>
        <w:rPr>
          <w:rFonts w:ascii="Book Antiqua" w:eastAsia="Book Antiqua" w:hAnsi="Book Antiqua" w:cs="Book Antiqua"/>
          <w:b/>
          <w:bCs/>
          <w:color w:val="000000"/>
        </w:rPr>
        <w:t>100</w:t>
      </w:r>
      <w:r>
        <w:rPr>
          <w:rFonts w:ascii="Book Antiqua" w:eastAsia="Book Antiqua" w:hAnsi="Book Antiqua" w:cs="Book Antiqua"/>
          <w:color w:val="000000"/>
        </w:rPr>
        <w:t>: 1619-1636 [PMID: 1959406 DOI: 10.1378/chest.100.6.1619]</w:t>
      </w:r>
    </w:p>
    <w:p w14:paraId="5819C5F0" w14:textId="77777777" w:rsidR="00A77B3E" w:rsidRDefault="008C7D61">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Havekes B</w:t>
      </w:r>
      <w:r>
        <w:rPr>
          <w:rFonts w:ascii="Book Antiqua" w:eastAsia="Book Antiqua" w:hAnsi="Book Antiqua" w:cs="Book Antiqua"/>
          <w:color w:val="000000"/>
        </w:rPr>
        <w:t xml:space="preserve">, van Manen JG, Krediet RT, Boeschoten EW, Vandenbroucke JP, Dekker FW; NECOSAD Study Group. Serum troponin T concentration as a predictor of mortality in hemodialysis and peritoneal dialysis patients. </w:t>
      </w:r>
      <w:r>
        <w:rPr>
          <w:rFonts w:ascii="Book Antiqua" w:eastAsia="Book Antiqua" w:hAnsi="Book Antiqua" w:cs="Book Antiqua"/>
          <w:i/>
          <w:iCs/>
          <w:color w:val="000000"/>
        </w:rPr>
        <w:t>Am J Kidney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47</w:t>
      </w:r>
      <w:r>
        <w:rPr>
          <w:rFonts w:ascii="Book Antiqua" w:eastAsia="Book Antiqua" w:hAnsi="Book Antiqua" w:cs="Book Antiqua"/>
          <w:color w:val="000000"/>
        </w:rPr>
        <w:t>: 823-829 [PMID: 16632021 DOI: 10.1053/j.ajkd.2006.01.019]</w:t>
      </w:r>
    </w:p>
    <w:p w14:paraId="6FCB5CB4" w14:textId="77777777" w:rsidR="00A77B3E" w:rsidRDefault="008C7D61">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Ouellet G</w:t>
      </w:r>
      <w:r>
        <w:rPr>
          <w:rFonts w:ascii="Book Antiqua" w:eastAsia="Book Antiqua" w:hAnsi="Book Antiqua" w:cs="Book Antiqua"/>
          <w:color w:val="000000"/>
        </w:rPr>
        <w:t xml:space="preserve">, Malhotra R, Penne EL, Usvya L, Levin NW, Kotanko P. Neutrophil-lymphocyte ratio as a novel predictor of survival in chronic hemodialysis patients. </w:t>
      </w:r>
      <w:r>
        <w:rPr>
          <w:rFonts w:ascii="Book Antiqua" w:eastAsia="Book Antiqua" w:hAnsi="Book Antiqua" w:cs="Book Antiqua"/>
          <w:i/>
          <w:iCs/>
          <w:color w:val="000000"/>
        </w:rPr>
        <w:t>Clin Nephrol</w:t>
      </w:r>
      <w:r>
        <w:rPr>
          <w:rFonts w:ascii="Book Antiqua" w:eastAsia="Book Antiqua" w:hAnsi="Book Antiqua" w:cs="Book Antiqua"/>
          <w:color w:val="000000"/>
        </w:rPr>
        <w:t xml:space="preserve"> 2016; </w:t>
      </w:r>
      <w:r>
        <w:rPr>
          <w:rFonts w:ascii="Book Antiqua" w:eastAsia="Book Antiqua" w:hAnsi="Book Antiqua" w:cs="Book Antiqua"/>
          <w:b/>
          <w:bCs/>
          <w:color w:val="000000"/>
        </w:rPr>
        <w:t>85</w:t>
      </w:r>
      <w:r>
        <w:rPr>
          <w:rFonts w:ascii="Book Antiqua" w:eastAsia="Book Antiqua" w:hAnsi="Book Antiqua" w:cs="Book Antiqua"/>
          <w:color w:val="000000"/>
        </w:rPr>
        <w:t>: 191-198 [PMID: 26951970 DOI: 10.5414/CN108745]</w:t>
      </w:r>
    </w:p>
    <w:p w14:paraId="67B06165" w14:textId="77777777" w:rsidR="00A77B3E" w:rsidRDefault="008C7D61">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Uslu AU</w:t>
      </w:r>
      <w:r>
        <w:rPr>
          <w:rFonts w:ascii="Book Antiqua" w:eastAsia="Book Antiqua" w:hAnsi="Book Antiqua" w:cs="Book Antiqua"/>
          <w:color w:val="000000"/>
        </w:rPr>
        <w:t xml:space="preserve">, Küçük A, Şahin A, Ugan Y, Yılmaz R, Güngör T, Bağcacı S, Küçükşen S. Two new inflammatory markers associated with Disease Activity Score-28 in patients with rheumatoid arthritis: neutrophil-lymphocyte ratio and platelet-lymphocyte ratio. </w:t>
      </w:r>
      <w:r>
        <w:rPr>
          <w:rFonts w:ascii="Book Antiqua" w:eastAsia="Book Antiqua" w:hAnsi="Book Antiqua" w:cs="Book Antiqua"/>
          <w:i/>
          <w:iCs/>
          <w:color w:val="000000"/>
        </w:rPr>
        <w:t>Int J Rheum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18</w:t>
      </w:r>
      <w:r>
        <w:rPr>
          <w:rFonts w:ascii="Book Antiqua" w:eastAsia="Book Antiqua" w:hAnsi="Book Antiqua" w:cs="Book Antiqua"/>
          <w:color w:val="000000"/>
        </w:rPr>
        <w:t>: 731-735 [PMID: 25900081 DOI: 10.1111/1756-185X.12582]</w:t>
      </w:r>
    </w:p>
    <w:p w14:paraId="74955134" w14:textId="77777777" w:rsidR="00A77B3E" w:rsidRDefault="008C7D61">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Turkmen K</w:t>
      </w:r>
      <w:r>
        <w:rPr>
          <w:rFonts w:ascii="Book Antiqua" w:eastAsia="Book Antiqua" w:hAnsi="Book Antiqua" w:cs="Book Antiqua"/>
          <w:color w:val="000000"/>
        </w:rPr>
        <w:t xml:space="preserve">, Ozcicek F, Ozcicek A, Akbas EM, Erdur FM, Tonbul HZ. The relationship between neutrophil-to-lymphocyte ratio and vascular calcification in end-stage renal disease patients. </w:t>
      </w:r>
      <w:r>
        <w:rPr>
          <w:rFonts w:ascii="Book Antiqua" w:eastAsia="Book Antiqua" w:hAnsi="Book Antiqua" w:cs="Book Antiqua"/>
          <w:i/>
          <w:iCs/>
          <w:color w:val="000000"/>
        </w:rPr>
        <w:t>Hemodial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18</w:t>
      </w:r>
      <w:r>
        <w:rPr>
          <w:rFonts w:ascii="Book Antiqua" w:eastAsia="Book Antiqua" w:hAnsi="Book Antiqua" w:cs="Book Antiqua"/>
          <w:color w:val="000000"/>
        </w:rPr>
        <w:t>: 47-53 [PMID: 23819627 DOI: 10.1111/hdi.12065]</w:t>
      </w:r>
    </w:p>
    <w:p w14:paraId="1F593F37" w14:textId="77777777" w:rsidR="00A77B3E" w:rsidRDefault="008C7D61">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Agarwal R</w:t>
      </w:r>
      <w:r>
        <w:rPr>
          <w:rFonts w:ascii="Book Antiqua" w:eastAsia="Book Antiqua" w:hAnsi="Book Antiqua" w:cs="Book Antiqua"/>
          <w:color w:val="000000"/>
        </w:rPr>
        <w:t xml:space="preserve">, Light RP. Patterns and prognostic value of total and differential leukocyte count in chronic kidney disease.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1393-1399 [PMID: 21551023 DOI: 10.2215/CJN.10521110]</w:t>
      </w:r>
    </w:p>
    <w:p w14:paraId="3DDAD641" w14:textId="77777777" w:rsidR="00A77B3E" w:rsidRDefault="008C7D61">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Meerwaldt R</w:t>
      </w:r>
      <w:r>
        <w:rPr>
          <w:rFonts w:ascii="Book Antiqua" w:eastAsia="Book Antiqua" w:hAnsi="Book Antiqua" w:cs="Book Antiqua"/>
          <w:color w:val="000000"/>
        </w:rPr>
        <w:t xml:space="preserve">, Graaff R, Oomen PHN, Links TP, Jager JJ, Alderson NL, Thorpe SR, Baynes JW, Gans ROB, Smit AJ. Simple non-invasive assessment of advanced glycation endproduct accumulation.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2004; </w:t>
      </w:r>
      <w:r>
        <w:rPr>
          <w:rFonts w:ascii="Book Antiqua" w:eastAsia="Book Antiqua" w:hAnsi="Book Antiqua" w:cs="Book Antiqua"/>
          <w:b/>
          <w:bCs/>
          <w:color w:val="000000"/>
        </w:rPr>
        <w:t>47</w:t>
      </w:r>
      <w:r>
        <w:rPr>
          <w:rFonts w:ascii="Book Antiqua" w:eastAsia="Book Antiqua" w:hAnsi="Book Antiqua" w:cs="Book Antiqua"/>
          <w:color w:val="000000"/>
        </w:rPr>
        <w:t>: 1324-1330 [PMID: 15243705 DOI: 10.1007/s00125-004-1451-2]</w:t>
      </w:r>
    </w:p>
    <w:p w14:paraId="0F5A5B13" w14:textId="77777777" w:rsidR="00A77B3E" w:rsidRDefault="008C7D61">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Meerwaldt R</w:t>
      </w:r>
      <w:r>
        <w:rPr>
          <w:rFonts w:ascii="Book Antiqua" w:eastAsia="Book Antiqua" w:hAnsi="Book Antiqua" w:cs="Book Antiqua"/>
          <w:color w:val="000000"/>
        </w:rPr>
        <w:t xml:space="preserve">, Hartog JW, Graaff R, Huisman RJ, Links TP, den Hollander NC, Thorpe SR, Baynes JW, Navis G, Gans RO, Smit AJ. Skin autofluorescence, a measure of cumulative metabolic stress and advanced glycation end products, predicts mortality in hemodialysis patients. </w:t>
      </w:r>
      <w:r>
        <w:rPr>
          <w:rFonts w:ascii="Book Antiqua" w:eastAsia="Book Antiqua" w:hAnsi="Book Antiqua" w:cs="Book Antiqua"/>
          <w:i/>
          <w:iCs/>
          <w:color w:val="000000"/>
        </w:rPr>
        <w:t>J Am Soc Nephrol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16</w:t>
      </w:r>
      <w:r>
        <w:rPr>
          <w:rFonts w:ascii="Book Antiqua" w:eastAsia="Book Antiqua" w:hAnsi="Book Antiqua" w:cs="Book Antiqua"/>
          <w:color w:val="000000"/>
        </w:rPr>
        <w:t>: 3687-3693 [PMID: 16280473 DOI: 10.1681/ASN.2005020144]</w:t>
      </w:r>
    </w:p>
    <w:p w14:paraId="1864AB1E" w14:textId="77777777" w:rsidR="00A77B3E" w:rsidRDefault="008C7D61">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den Hollander NC</w:t>
      </w:r>
      <w:r>
        <w:rPr>
          <w:rFonts w:ascii="Book Antiqua" w:eastAsia="Book Antiqua" w:hAnsi="Book Antiqua" w:cs="Book Antiqua"/>
          <w:color w:val="000000"/>
        </w:rPr>
        <w:t xml:space="preserve">, Mulder DJ, Graaff R, Thorpe SR, Baynes JW, Smit GP, Smit AJ. Advanced glycation end products and the absence of premature atherosclerosis in glycogen storage disease Ia. </w:t>
      </w:r>
      <w:r>
        <w:rPr>
          <w:rFonts w:ascii="Book Antiqua" w:eastAsia="Book Antiqua" w:hAnsi="Book Antiqua" w:cs="Book Antiqua"/>
          <w:i/>
          <w:iCs/>
          <w:color w:val="000000"/>
        </w:rPr>
        <w:t>J Inherit Metab Dis</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916-923 [PMID: 17570077 DOI: 10.1007/s10545-007-0507-0]</w:t>
      </w:r>
    </w:p>
    <w:p w14:paraId="69054EC0" w14:textId="77777777" w:rsidR="00A77B3E" w:rsidRDefault="008C7D61">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Lutgers HL</w:t>
      </w:r>
      <w:r>
        <w:rPr>
          <w:rFonts w:ascii="Book Antiqua" w:eastAsia="Book Antiqua" w:hAnsi="Book Antiqua" w:cs="Book Antiqua"/>
          <w:color w:val="000000"/>
        </w:rPr>
        <w:t xml:space="preserve">, Graaff R, Links TP, Ubink-Veltmaat LJ, Bilo HJ, Gans RO, Smit AJ. Skin autofluorescence as a noninvasive marker of vascular damage in patients with type 2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2006; </w:t>
      </w:r>
      <w:r>
        <w:rPr>
          <w:rFonts w:ascii="Book Antiqua" w:eastAsia="Book Antiqua" w:hAnsi="Book Antiqua" w:cs="Book Antiqua"/>
          <w:b/>
          <w:bCs/>
          <w:color w:val="000000"/>
        </w:rPr>
        <w:t>29</w:t>
      </w:r>
      <w:r>
        <w:rPr>
          <w:rFonts w:ascii="Book Antiqua" w:eastAsia="Book Antiqua" w:hAnsi="Book Antiqua" w:cs="Book Antiqua"/>
          <w:color w:val="000000"/>
        </w:rPr>
        <w:t>: 2654-2659 [PMID: 17130200 DOI: 10.2337/dc05-2173]</w:t>
      </w:r>
    </w:p>
    <w:p w14:paraId="0BAB0614" w14:textId="77777777" w:rsidR="00A77B3E" w:rsidRDefault="008C7D61">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McIntyre NJ</w:t>
      </w:r>
      <w:r>
        <w:rPr>
          <w:rFonts w:ascii="Book Antiqua" w:eastAsia="Book Antiqua" w:hAnsi="Book Antiqua" w:cs="Book Antiqua"/>
          <w:color w:val="000000"/>
        </w:rPr>
        <w:t xml:space="preserve">, Fluck RJ, McIntyre CW, Taal MW. Skin autofluorescence and the association with renal and cardiovascular risk factors in chronic kidney disease stage 3.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2011; </w:t>
      </w:r>
      <w:r>
        <w:rPr>
          <w:rFonts w:ascii="Book Antiqua" w:eastAsia="Book Antiqua" w:hAnsi="Book Antiqua" w:cs="Book Antiqua"/>
          <w:b/>
          <w:bCs/>
          <w:color w:val="000000"/>
        </w:rPr>
        <w:t>6</w:t>
      </w:r>
      <w:r>
        <w:rPr>
          <w:rFonts w:ascii="Book Antiqua" w:eastAsia="Book Antiqua" w:hAnsi="Book Antiqua" w:cs="Book Antiqua"/>
          <w:color w:val="000000"/>
        </w:rPr>
        <w:t>: 2356-2363 [PMID: 21885790 DOI: 10.2215/CJN.02420311]</w:t>
      </w:r>
    </w:p>
    <w:p w14:paraId="3B14D714" w14:textId="77777777" w:rsidR="00A77B3E" w:rsidRDefault="008C7D61">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Jiang J</w:t>
      </w:r>
      <w:r>
        <w:rPr>
          <w:rFonts w:ascii="Book Antiqua" w:eastAsia="Book Antiqua" w:hAnsi="Book Antiqua" w:cs="Book Antiqua"/>
          <w:color w:val="000000"/>
        </w:rPr>
        <w:t xml:space="preserve">, Chen P, Chen J, Yu X, Xie D, Mei C, Xiong F, Shi W, Zhou W, Liu X, Sun S, Zhang P, Yang X, Zhang Y, Zhang Y, Liang X, Zhang Z, Lin Q, Yu Y, Miyata T, Tian J, Liang M, Luo W, Xu X, Hou F. Accumulation of tissue advanced glycation end products correlated with glucose exposure dose and associated with cardiovascular morbidity in patients on peritoneal dialysis. </w:t>
      </w:r>
      <w:r>
        <w:rPr>
          <w:rFonts w:ascii="Book Antiqua" w:eastAsia="Book Antiqua" w:hAnsi="Book Antiqua" w:cs="Book Antiqua"/>
          <w:i/>
          <w:iCs/>
          <w:color w:val="000000"/>
        </w:rPr>
        <w:t>Atherosclerosis</w:t>
      </w:r>
      <w:r>
        <w:rPr>
          <w:rFonts w:ascii="Book Antiqua" w:eastAsia="Book Antiqua" w:hAnsi="Book Antiqua" w:cs="Book Antiqua"/>
          <w:color w:val="000000"/>
        </w:rPr>
        <w:t xml:space="preserve"> 2012; </w:t>
      </w:r>
      <w:r>
        <w:rPr>
          <w:rFonts w:ascii="Book Antiqua" w:eastAsia="Book Antiqua" w:hAnsi="Book Antiqua" w:cs="Book Antiqua"/>
          <w:b/>
          <w:bCs/>
          <w:color w:val="000000"/>
        </w:rPr>
        <w:t>224</w:t>
      </w:r>
      <w:r>
        <w:rPr>
          <w:rFonts w:ascii="Book Antiqua" w:eastAsia="Book Antiqua" w:hAnsi="Book Antiqua" w:cs="Book Antiqua"/>
          <w:color w:val="000000"/>
        </w:rPr>
        <w:t>: 187-194 [PMID: 22857897 DOI: 10.1016/j.atherosclerosis.2012.06.022]</w:t>
      </w:r>
    </w:p>
    <w:p w14:paraId="298BDB61" w14:textId="77777777" w:rsidR="00A77B3E" w:rsidRDefault="008C7D61">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Meerwaldt R</w:t>
      </w:r>
      <w:r>
        <w:rPr>
          <w:rFonts w:ascii="Book Antiqua" w:eastAsia="Book Antiqua" w:hAnsi="Book Antiqua" w:cs="Book Antiqua"/>
          <w:color w:val="000000"/>
        </w:rPr>
        <w:t xml:space="preserve">, Lutgers HL, Links TP, Graaff R, Baynes JW, Gans RO, Smit AJ. Skin autofluorescence is a strong predictor of cardiac mortality in diabetes. </w:t>
      </w:r>
      <w:r>
        <w:rPr>
          <w:rFonts w:ascii="Book Antiqua" w:eastAsia="Book Antiqua" w:hAnsi="Book Antiqua" w:cs="Book Antiqua"/>
          <w:i/>
          <w:iCs/>
          <w:color w:val="000000"/>
        </w:rPr>
        <w:t>Diabetes Care</w:t>
      </w:r>
      <w:r>
        <w:rPr>
          <w:rFonts w:ascii="Book Antiqua" w:eastAsia="Book Antiqua" w:hAnsi="Book Antiqua" w:cs="Book Antiqua"/>
          <w:color w:val="000000"/>
        </w:rPr>
        <w:t xml:space="preserve"> 2007; </w:t>
      </w:r>
      <w:r>
        <w:rPr>
          <w:rFonts w:ascii="Book Antiqua" w:eastAsia="Book Antiqua" w:hAnsi="Book Antiqua" w:cs="Book Antiqua"/>
          <w:b/>
          <w:bCs/>
          <w:color w:val="000000"/>
        </w:rPr>
        <w:t>30</w:t>
      </w:r>
      <w:r>
        <w:rPr>
          <w:rFonts w:ascii="Book Antiqua" w:eastAsia="Book Antiqua" w:hAnsi="Book Antiqua" w:cs="Book Antiqua"/>
          <w:color w:val="000000"/>
        </w:rPr>
        <w:t>: 107-112 [PMID: 17192342 DOI: 10.2337/dc06-1391]</w:t>
      </w:r>
    </w:p>
    <w:p w14:paraId="756BEC28" w14:textId="77777777" w:rsidR="00A77B3E" w:rsidRDefault="008C7D61">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Aronson D</w:t>
      </w:r>
      <w:r>
        <w:rPr>
          <w:rFonts w:ascii="Book Antiqua" w:eastAsia="Book Antiqua" w:hAnsi="Book Antiqua" w:cs="Book Antiqua"/>
          <w:color w:val="000000"/>
        </w:rPr>
        <w:t xml:space="preserve">. Cross-linking of glycated collagen in the pathogenesis of arterial and myocardial stiffening of aging and diabetes. </w:t>
      </w:r>
      <w:r>
        <w:rPr>
          <w:rFonts w:ascii="Book Antiqua" w:eastAsia="Book Antiqua" w:hAnsi="Book Antiqua" w:cs="Book Antiqua"/>
          <w:i/>
          <w:iCs/>
          <w:color w:val="000000"/>
        </w:rPr>
        <w:t>J Hypertens</w:t>
      </w:r>
      <w:r>
        <w:rPr>
          <w:rFonts w:ascii="Book Antiqua" w:eastAsia="Book Antiqua" w:hAnsi="Book Antiqua" w:cs="Book Antiqua"/>
          <w:color w:val="000000"/>
        </w:rPr>
        <w:t xml:space="preserve"> 2003; </w:t>
      </w:r>
      <w:r>
        <w:rPr>
          <w:rFonts w:ascii="Book Antiqua" w:eastAsia="Book Antiqua" w:hAnsi="Book Antiqua" w:cs="Book Antiqua"/>
          <w:b/>
          <w:bCs/>
          <w:color w:val="000000"/>
        </w:rPr>
        <w:t>21</w:t>
      </w:r>
      <w:r>
        <w:rPr>
          <w:rFonts w:ascii="Book Antiqua" w:eastAsia="Book Antiqua" w:hAnsi="Book Antiqua" w:cs="Book Antiqua"/>
          <w:color w:val="000000"/>
        </w:rPr>
        <w:t>: 3-12 [PMID: 12544424 DOI: 10.1097/00004872-200301000-00002]</w:t>
      </w:r>
    </w:p>
    <w:p w14:paraId="484FA527" w14:textId="77777777" w:rsidR="00A77B3E" w:rsidRDefault="008C7D61">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Pischetsrieder M</w:t>
      </w:r>
      <w:r>
        <w:rPr>
          <w:rFonts w:ascii="Book Antiqua" w:eastAsia="Book Antiqua" w:hAnsi="Book Antiqua" w:cs="Book Antiqua"/>
          <w:color w:val="000000"/>
        </w:rPr>
        <w:t xml:space="preserve">. Chemistry of glucose and biochemical pathways of biological interest. </w:t>
      </w:r>
      <w:r>
        <w:rPr>
          <w:rFonts w:ascii="Book Antiqua" w:eastAsia="Book Antiqua" w:hAnsi="Book Antiqua" w:cs="Book Antiqua"/>
          <w:i/>
          <w:iCs/>
          <w:color w:val="000000"/>
        </w:rPr>
        <w:t>Perit Dial Int</w:t>
      </w:r>
      <w:r>
        <w:rPr>
          <w:rFonts w:ascii="Book Antiqua" w:eastAsia="Book Antiqua" w:hAnsi="Book Antiqua" w:cs="Book Antiqua"/>
          <w:color w:val="000000"/>
        </w:rPr>
        <w:t xml:space="preserve"> 2000; </w:t>
      </w:r>
      <w:r>
        <w:rPr>
          <w:rFonts w:ascii="Book Antiqua" w:eastAsia="Book Antiqua" w:hAnsi="Book Antiqua" w:cs="Book Antiqua"/>
          <w:b/>
          <w:bCs/>
          <w:color w:val="000000"/>
        </w:rPr>
        <w:t xml:space="preserve">20 </w:t>
      </w:r>
      <w:r w:rsidRPr="008025BE">
        <w:rPr>
          <w:rFonts w:ascii="Book Antiqua" w:eastAsia="Book Antiqua" w:hAnsi="Book Antiqua" w:cs="Book Antiqua"/>
          <w:color w:val="000000"/>
        </w:rPr>
        <w:t>Suppl 2</w:t>
      </w:r>
      <w:r>
        <w:rPr>
          <w:rFonts w:ascii="Book Antiqua" w:eastAsia="Book Antiqua" w:hAnsi="Book Antiqua" w:cs="Book Antiqua"/>
          <w:color w:val="000000"/>
        </w:rPr>
        <w:t>: S26-S30 [PMID: 10911639]</w:t>
      </w:r>
    </w:p>
    <w:p w14:paraId="327FB54A" w14:textId="77777777" w:rsidR="00A77B3E" w:rsidRDefault="008C7D61">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Sims TJ</w:t>
      </w:r>
      <w:r>
        <w:rPr>
          <w:rFonts w:ascii="Book Antiqua" w:eastAsia="Book Antiqua" w:hAnsi="Book Antiqua" w:cs="Book Antiqua"/>
          <w:color w:val="000000"/>
        </w:rPr>
        <w:t xml:space="preserve">, Rasmussen LM, Oxlund H, Bailey AJ. The role of glycation cross-links in diabetic vascular stiffening. </w:t>
      </w:r>
      <w:r>
        <w:rPr>
          <w:rFonts w:ascii="Book Antiqua" w:eastAsia="Book Antiqua" w:hAnsi="Book Antiqua" w:cs="Book Antiqua"/>
          <w:i/>
          <w:iCs/>
          <w:color w:val="000000"/>
        </w:rPr>
        <w:t>Diabetologia</w:t>
      </w:r>
      <w:r>
        <w:rPr>
          <w:rFonts w:ascii="Book Antiqua" w:eastAsia="Book Antiqua" w:hAnsi="Book Antiqua" w:cs="Book Antiqua"/>
          <w:color w:val="000000"/>
        </w:rPr>
        <w:t xml:space="preserve"> 1996; </w:t>
      </w:r>
      <w:r>
        <w:rPr>
          <w:rFonts w:ascii="Book Antiqua" w:eastAsia="Book Antiqua" w:hAnsi="Book Antiqua" w:cs="Book Antiqua"/>
          <w:b/>
          <w:bCs/>
          <w:color w:val="000000"/>
        </w:rPr>
        <w:t>39</w:t>
      </w:r>
      <w:r>
        <w:rPr>
          <w:rFonts w:ascii="Book Antiqua" w:eastAsia="Book Antiqua" w:hAnsi="Book Antiqua" w:cs="Book Antiqua"/>
          <w:color w:val="000000"/>
        </w:rPr>
        <w:t>: 946-951 [PMID: 8858217 DOI: 10.1007/BF00403914]</w:t>
      </w:r>
    </w:p>
    <w:p w14:paraId="685AB5D7" w14:textId="77777777" w:rsidR="00A77B3E" w:rsidRDefault="008C7D61">
      <w:pPr>
        <w:spacing w:line="360" w:lineRule="auto"/>
        <w:jc w:val="both"/>
      </w:pPr>
      <w:r>
        <w:rPr>
          <w:rFonts w:ascii="Book Antiqua" w:eastAsia="Book Antiqua" w:hAnsi="Book Antiqua" w:cs="Book Antiqua"/>
          <w:color w:val="000000"/>
        </w:rPr>
        <w:t xml:space="preserve">88 </w:t>
      </w:r>
      <w:r>
        <w:rPr>
          <w:rFonts w:ascii="Book Antiqua" w:eastAsia="Book Antiqua" w:hAnsi="Book Antiqua" w:cs="Book Antiqua"/>
          <w:b/>
          <w:bCs/>
          <w:color w:val="000000"/>
        </w:rPr>
        <w:t>Vidal-Petiot E</w:t>
      </w:r>
      <w:r>
        <w:rPr>
          <w:rFonts w:ascii="Book Antiqua" w:eastAsia="Book Antiqua" w:hAnsi="Book Antiqua" w:cs="Book Antiqua"/>
          <w:color w:val="000000"/>
        </w:rPr>
        <w:t xml:space="preserve">, Ford I, Greenlaw N, Ferrari R, Fox KM, Tardif JC, Tendera M, Tavazzi L, Bhatt DL, Steg PG; CLARIFY Investigators. Cardiovascular event rates and mortality according to achieved systolic and diastolic blood pressure in patients with stable coronary artery disease: an international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388</w:t>
      </w:r>
      <w:r>
        <w:rPr>
          <w:rFonts w:ascii="Book Antiqua" w:eastAsia="Book Antiqua" w:hAnsi="Book Antiqua" w:cs="Book Antiqua"/>
          <w:color w:val="000000"/>
        </w:rPr>
        <w:t>: 2142-2152 [PMID: 27590221 DOI: 10.1016/S0140-6736(16)31326-5]</w:t>
      </w:r>
    </w:p>
    <w:p w14:paraId="7AFEF0C3" w14:textId="77777777" w:rsidR="00A77B3E" w:rsidRDefault="008C7D61">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Oikawa K</w:t>
      </w:r>
      <w:r>
        <w:rPr>
          <w:rFonts w:ascii="Book Antiqua" w:eastAsia="Book Antiqua" w:hAnsi="Book Antiqua" w:cs="Book Antiqua"/>
          <w:color w:val="000000"/>
        </w:rPr>
        <w:t xml:space="preserve">, Ishihara R, Maeda T, Yamaguchi K, Koike A, Kawaguchi H, Tabata Y, Murotani N, Itoh H. Prognostic value of heart rate variability in patients with renal failure on hemodialysis. </w:t>
      </w:r>
      <w:r>
        <w:rPr>
          <w:rFonts w:ascii="Book Antiqua" w:eastAsia="Book Antiqua" w:hAnsi="Book Antiqua" w:cs="Book Antiqua"/>
          <w:i/>
          <w:iCs/>
          <w:color w:val="000000"/>
        </w:rPr>
        <w:t>Int J Cardiol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131</w:t>
      </w:r>
      <w:r>
        <w:rPr>
          <w:rFonts w:ascii="Book Antiqua" w:eastAsia="Book Antiqua" w:hAnsi="Book Antiqua" w:cs="Book Antiqua"/>
          <w:color w:val="000000"/>
        </w:rPr>
        <w:t>: 370-377 [PMID: 18199499 DOI: 10.1016/j.ijcard.2007.10.033]</w:t>
      </w:r>
    </w:p>
    <w:p w14:paraId="21676C1E" w14:textId="77777777" w:rsidR="00A77B3E" w:rsidRDefault="008C7D61">
      <w:pPr>
        <w:spacing w:line="360" w:lineRule="auto"/>
        <w:jc w:val="both"/>
      </w:pPr>
      <w:r>
        <w:rPr>
          <w:rFonts w:ascii="Book Antiqua" w:eastAsia="Book Antiqua" w:hAnsi="Book Antiqua" w:cs="Book Antiqua"/>
          <w:color w:val="000000"/>
        </w:rPr>
        <w:t xml:space="preserve">90 </w:t>
      </w:r>
      <w:r>
        <w:rPr>
          <w:rFonts w:ascii="Book Antiqua" w:eastAsia="Book Antiqua" w:hAnsi="Book Antiqua" w:cs="Book Antiqua"/>
          <w:b/>
          <w:bCs/>
          <w:color w:val="000000"/>
        </w:rPr>
        <w:t>Mylonopoulou M</w:t>
      </w:r>
      <w:r>
        <w:rPr>
          <w:rFonts w:ascii="Book Antiqua" w:eastAsia="Book Antiqua" w:hAnsi="Book Antiqua" w:cs="Book Antiqua"/>
          <w:color w:val="000000"/>
        </w:rPr>
        <w:t xml:space="preserve">, Tentolouris N, Antonopoulos S, Mikros S, Katsaros K, Melidonis A, Sevastos N, Katsilambros N. Heart rate variability in advanced chronic kidney disease with or without diabetes: midterm effects of the initiation of chronic haemodialysis therapy. </w:t>
      </w:r>
      <w:r>
        <w:rPr>
          <w:rFonts w:ascii="Book Antiqua" w:eastAsia="Book Antiqua" w:hAnsi="Book Antiqua" w:cs="Book Antiqua"/>
          <w:i/>
          <w:iCs/>
          <w:color w:val="000000"/>
        </w:rPr>
        <w:t>Nephrol Dial Transplant</w:t>
      </w:r>
      <w:r>
        <w:rPr>
          <w:rFonts w:ascii="Book Antiqua" w:eastAsia="Book Antiqua" w:hAnsi="Book Antiqua" w:cs="Book Antiqua"/>
          <w:color w:val="000000"/>
        </w:rPr>
        <w:t xml:space="preserve"> 2010; </w:t>
      </w:r>
      <w:r>
        <w:rPr>
          <w:rFonts w:ascii="Book Antiqua" w:eastAsia="Book Antiqua" w:hAnsi="Book Antiqua" w:cs="Book Antiqua"/>
          <w:b/>
          <w:bCs/>
          <w:color w:val="000000"/>
        </w:rPr>
        <w:t>25</w:t>
      </w:r>
      <w:r>
        <w:rPr>
          <w:rFonts w:ascii="Book Antiqua" w:eastAsia="Book Antiqua" w:hAnsi="Book Antiqua" w:cs="Book Antiqua"/>
          <w:color w:val="000000"/>
        </w:rPr>
        <w:t>: 3749-3754 [PMID: 20466659 DOI: 10.1093/ndt/gfq226]</w:t>
      </w:r>
    </w:p>
    <w:p w14:paraId="17AB775E" w14:textId="77777777" w:rsidR="00A77B3E" w:rsidRDefault="008C7D61">
      <w:pPr>
        <w:spacing w:line="360" w:lineRule="auto"/>
        <w:jc w:val="both"/>
      </w:pPr>
      <w:r>
        <w:rPr>
          <w:rFonts w:ascii="Book Antiqua" w:eastAsia="Book Antiqua" w:hAnsi="Book Antiqua" w:cs="Book Antiqua"/>
          <w:color w:val="000000"/>
        </w:rPr>
        <w:t xml:space="preserve">91 </w:t>
      </w:r>
      <w:r>
        <w:rPr>
          <w:rFonts w:ascii="Book Antiqua" w:eastAsia="Book Antiqua" w:hAnsi="Book Antiqua" w:cs="Book Antiqua"/>
          <w:b/>
          <w:bCs/>
          <w:color w:val="000000"/>
        </w:rPr>
        <w:t>Seely AJ</w:t>
      </w:r>
      <w:r>
        <w:rPr>
          <w:rFonts w:ascii="Book Antiqua" w:eastAsia="Book Antiqua" w:hAnsi="Book Antiqua" w:cs="Book Antiqua"/>
          <w:color w:val="000000"/>
        </w:rPr>
        <w:t xml:space="preserve">, Macklem PT. Complex systems and the technology of variability analysis. </w:t>
      </w:r>
      <w:r>
        <w:rPr>
          <w:rFonts w:ascii="Book Antiqua" w:eastAsia="Book Antiqua" w:hAnsi="Book Antiqua" w:cs="Book Antiqua"/>
          <w:i/>
          <w:iCs/>
          <w:color w:val="000000"/>
        </w:rPr>
        <w:t>Crit Care</w:t>
      </w:r>
      <w:r>
        <w:rPr>
          <w:rFonts w:ascii="Book Antiqua" w:eastAsia="Book Antiqua" w:hAnsi="Book Antiqua" w:cs="Book Antiqua"/>
          <w:color w:val="000000"/>
        </w:rPr>
        <w:t xml:space="preserve"> 2004; </w:t>
      </w:r>
      <w:r>
        <w:rPr>
          <w:rFonts w:ascii="Book Antiqua" w:eastAsia="Book Antiqua" w:hAnsi="Book Antiqua" w:cs="Book Antiqua"/>
          <w:b/>
          <w:bCs/>
          <w:color w:val="000000"/>
        </w:rPr>
        <w:t>8</w:t>
      </w:r>
      <w:r>
        <w:rPr>
          <w:rFonts w:ascii="Book Antiqua" w:eastAsia="Book Antiqua" w:hAnsi="Book Antiqua" w:cs="Book Antiqua"/>
          <w:color w:val="000000"/>
        </w:rPr>
        <w:t>: R367-R384 [PMID: 15566580 DOI: 10.1186/cc2948]</w:t>
      </w:r>
    </w:p>
    <w:p w14:paraId="280F1B08" w14:textId="77777777" w:rsidR="00A77B3E" w:rsidRDefault="008C7D61">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Peng CK</w:t>
      </w:r>
      <w:r>
        <w:rPr>
          <w:rFonts w:ascii="Book Antiqua" w:eastAsia="Book Antiqua" w:hAnsi="Book Antiqua" w:cs="Book Antiqua"/>
          <w:color w:val="000000"/>
        </w:rPr>
        <w:t xml:space="preserve">, Havlin S, Stanley HE, Goldberger AL. Quantification of scaling exponents and crossover phenomena in nonstationary heartbeat time series. </w:t>
      </w:r>
      <w:r>
        <w:rPr>
          <w:rFonts w:ascii="Book Antiqua" w:eastAsia="Book Antiqua" w:hAnsi="Book Antiqua" w:cs="Book Antiqua"/>
          <w:i/>
          <w:iCs/>
          <w:color w:val="000000"/>
        </w:rPr>
        <w:t>Chaos</w:t>
      </w:r>
      <w:r>
        <w:rPr>
          <w:rFonts w:ascii="Book Antiqua" w:eastAsia="Book Antiqua" w:hAnsi="Book Antiqua" w:cs="Book Antiqua"/>
          <w:color w:val="000000"/>
        </w:rPr>
        <w:t xml:space="preserve"> 1995; </w:t>
      </w:r>
      <w:r>
        <w:rPr>
          <w:rFonts w:ascii="Book Antiqua" w:eastAsia="Book Antiqua" w:hAnsi="Book Antiqua" w:cs="Book Antiqua"/>
          <w:b/>
          <w:bCs/>
          <w:color w:val="000000"/>
        </w:rPr>
        <w:t>5</w:t>
      </w:r>
      <w:r>
        <w:rPr>
          <w:rFonts w:ascii="Book Antiqua" w:eastAsia="Book Antiqua" w:hAnsi="Book Antiqua" w:cs="Book Antiqua"/>
          <w:color w:val="000000"/>
        </w:rPr>
        <w:t>: 82-87 [PMID: 11538314 DOI: 10.1063/1.166141]</w:t>
      </w:r>
    </w:p>
    <w:p w14:paraId="668CB920" w14:textId="77777777" w:rsidR="00A77B3E" w:rsidRDefault="008C7D61">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Hu K</w:t>
      </w:r>
      <w:r>
        <w:rPr>
          <w:rFonts w:ascii="Book Antiqua" w:eastAsia="Book Antiqua" w:hAnsi="Book Antiqua" w:cs="Book Antiqua"/>
          <w:color w:val="000000"/>
        </w:rPr>
        <w:t xml:space="preserve">, Ivanov PC, Chen Z, Carpena P, Stanley HE. Effect of trends on detrended fluctuation analysis. </w:t>
      </w:r>
      <w:r>
        <w:rPr>
          <w:rFonts w:ascii="Book Antiqua" w:eastAsia="Book Antiqua" w:hAnsi="Book Antiqua" w:cs="Book Antiqua"/>
          <w:i/>
          <w:iCs/>
          <w:color w:val="000000"/>
        </w:rPr>
        <w:t>Phys Rev E Stat Nonlin Soft Matter Phys</w:t>
      </w:r>
      <w:r>
        <w:rPr>
          <w:rFonts w:ascii="Book Antiqua" w:eastAsia="Book Antiqua" w:hAnsi="Book Antiqua" w:cs="Book Antiqua"/>
          <w:color w:val="000000"/>
        </w:rPr>
        <w:t xml:space="preserve"> 2001; </w:t>
      </w:r>
      <w:r>
        <w:rPr>
          <w:rFonts w:ascii="Book Antiqua" w:eastAsia="Book Antiqua" w:hAnsi="Book Antiqua" w:cs="Book Antiqua"/>
          <w:b/>
          <w:bCs/>
          <w:color w:val="000000"/>
        </w:rPr>
        <w:t>64</w:t>
      </w:r>
      <w:r>
        <w:rPr>
          <w:rFonts w:ascii="Book Antiqua" w:eastAsia="Book Antiqua" w:hAnsi="Book Antiqua" w:cs="Book Antiqua"/>
          <w:color w:val="000000"/>
        </w:rPr>
        <w:t>: 011114 [PMID: 11461232 DOI: 10.1103/PhysRevE.64.011114]</w:t>
      </w:r>
    </w:p>
    <w:p w14:paraId="3FA6FBCF" w14:textId="77777777" w:rsidR="00A77B3E" w:rsidRDefault="008C7D61">
      <w:pPr>
        <w:spacing w:line="360" w:lineRule="auto"/>
        <w:jc w:val="both"/>
      </w:pPr>
      <w:r>
        <w:rPr>
          <w:rFonts w:ascii="Book Antiqua" w:eastAsia="Book Antiqua" w:hAnsi="Book Antiqua" w:cs="Book Antiqua"/>
          <w:color w:val="000000"/>
        </w:rPr>
        <w:t xml:space="preserve">94 </w:t>
      </w:r>
      <w:r>
        <w:rPr>
          <w:rFonts w:ascii="Book Antiqua" w:eastAsia="Book Antiqua" w:hAnsi="Book Antiqua" w:cs="Book Antiqua"/>
          <w:b/>
          <w:bCs/>
          <w:color w:val="000000"/>
        </w:rPr>
        <w:t>Ho KK</w:t>
      </w:r>
      <w:r>
        <w:rPr>
          <w:rFonts w:ascii="Book Antiqua" w:eastAsia="Book Antiqua" w:hAnsi="Book Antiqua" w:cs="Book Antiqua"/>
          <w:color w:val="000000"/>
        </w:rPr>
        <w:t xml:space="preserve">, Moody GB, Peng CK, Mietus JE, Larson MG, Levy D, Goldberger AL. Predicting survival in heart failure case and control subjects by use of fully automated methods for deriving nonlinear and conventional indices of heart rate dynamics.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1997; </w:t>
      </w:r>
      <w:r>
        <w:rPr>
          <w:rFonts w:ascii="Book Antiqua" w:eastAsia="Book Antiqua" w:hAnsi="Book Antiqua" w:cs="Book Antiqua"/>
          <w:b/>
          <w:bCs/>
          <w:color w:val="000000"/>
        </w:rPr>
        <w:t>96</w:t>
      </w:r>
      <w:r>
        <w:rPr>
          <w:rFonts w:ascii="Book Antiqua" w:eastAsia="Book Antiqua" w:hAnsi="Book Antiqua" w:cs="Book Antiqua"/>
          <w:color w:val="000000"/>
        </w:rPr>
        <w:t>: 842-848 [PMID: 9264491 DOI: 10.1161/01.cir.96.3.842]</w:t>
      </w:r>
    </w:p>
    <w:p w14:paraId="0416FF5B" w14:textId="77777777" w:rsidR="00A77B3E" w:rsidRDefault="008C7D61">
      <w:pPr>
        <w:spacing w:line="360" w:lineRule="auto"/>
        <w:jc w:val="both"/>
      </w:pPr>
      <w:r>
        <w:rPr>
          <w:rFonts w:ascii="Book Antiqua" w:eastAsia="Book Antiqua" w:hAnsi="Book Antiqua" w:cs="Book Antiqua"/>
          <w:color w:val="000000"/>
        </w:rPr>
        <w:t xml:space="preserve">95 </w:t>
      </w:r>
      <w:r>
        <w:rPr>
          <w:rFonts w:ascii="Book Antiqua" w:eastAsia="Book Antiqua" w:hAnsi="Book Antiqua" w:cs="Book Antiqua"/>
          <w:b/>
          <w:bCs/>
          <w:color w:val="000000"/>
        </w:rPr>
        <w:t>Huikuri HV</w:t>
      </w:r>
      <w:r>
        <w:rPr>
          <w:rFonts w:ascii="Book Antiqua" w:eastAsia="Book Antiqua" w:hAnsi="Book Antiqua" w:cs="Book Antiqua"/>
          <w:color w:val="000000"/>
        </w:rPr>
        <w:t xml:space="preserve">, Mäkikallio TH, Peng CK, Goldberger AL, Hintze U, Møller M. Fractal correlation properties of R-R interval dynamics and mortality in patients with depressed left ventricular function after an acute myocardial infarction.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2000; </w:t>
      </w:r>
      <w:r>
        <w:rPr>
          <w:rFonts w:ascii="Book Antiqua" w:eastAsia="Book Antiqua" w:hAnsi="Book Antiqua" w:cs="Book Antiqua"/>
          <w:b/>
          <w:bCs/>
          <w:color w:val="000000"/>
        </w:rPr>
        <w:t>101</w:t>
      </w:r>
      <w:r>
        <w:rPr>
          <w:rFonts w:ascii="Book Antiqua" w:eastAsia="Book Antiqua" w:hAnsi="Book Antiqua" w:cs="Book Antiqua"/>
          <w:color w:val="000000"/>
        </w:rPr>
        <w:t>: 47-53 [PMID: 10618303 DOI: 10.1161/01.cir.101.1.47]</w:t>
      </w:r>
    </w:p>
    <w:p w14:paraId="014F00A8" w14:textId="77777777" w:rsidR="00A77B3E" w:rsidRDefault="008C7D61">
      <w:pPr>
        <w:spacing w:line="360" w:lineRule="auto"/>
        <w:jc w:val="both"/>
      </w:pPr>
      <w:r>
        <w:rPr>
          <w:rFonts w:ascii="Book Antiqua" w:eastAsia="Book Antiqua" w:hAnsi="Book Antiqua" w:cs="Book Antiqua"/>
          <w:color w:val="000000"/>
        </w:rPr>
        <w:t xml:space="preserve">96 </w:t>
      </w:r>
      <w:r>
        <w:rPr>
          <w:rFonts w:ascii="Book Antiqua" w:eastAsia="Book Antiqua" w:hAnsi="Book Antiqua" w:cs="Book Antiqua"/>
          <w:b/>
          <w:bCs/>
          <w:color w:val="000000"/>
        </w:rPr>
        <w:t>Mäkikallio TH</w:t>
      </w:r>
      <w:r>
        <w:rPr>
          <w:rFonts w:ascii="Book Antiqua" w:eastAsia="Book Antiqua" w:hAnsi="Book Antiqua" w:cs="Book Antiqua"/>
          <w:color w:val="000000"/>
        </w:rPr>
        <w:t xml:space="preserve">, Huikuri HV, Mäkikallio A, Sourander LB, Mitrani RD, Castellanos A, Myerburg RJ. Prediction of sudden cardiac death by fractal analysis of heart rate variability in elderly subjects. </w:t>
      </w:r>
      <w:r>
        <w:rPr>
          <w:rFonts w:ascii="Book Antiqua" w:eastAsia="Book Antiqua" w:hAnsi="Book Antiqua" w:cs="Book Antiqua"/>
          <w:i/>
          <w:iCs/>
          <w:color w:val="000000"/>
        </w:rPr>
        <w:t>J Am Coll Cardiol</w:t>
      </w:r>
      <w:r>
        <w:rPr>
          <w:rFonts w:ascii="Book Antiqua" w:eastAsia="Book Antiqua" w:hAnsi="Book Antiqua" w:cs="Book Antiqua"/>
          <w:color w:val="000000"/>
        </w:rPr>
        <w:t xml:space="preserve"> 2001; </w:t>
      </w:r>
      <w:r>
        <w:rPr>
          <w:rFonts w:ascii="Book Antiqua" w:eastAsia="Book Antiqua" w:hAnsi="Book Antiqua" w:cs="Book Antiqua"/>
          <w:b/>
          <w:bCs/>
          <w:color w:val="000000"/>
        </w:rPr>
        <w:t>37</w:t>
      </w:r>
      <w:r>
        <w:rPr>
          <w:rFonts w:ascii="Book Antiqua" w:eastAsia="Book Antiqua" w:hAnsi="Book Antiqua" w:cs="Book Antiqua"/>
          <w:color w:val="000000"/>
        </w:rPr>
        <w:t>: 1395-1402 [PMID: 11300452 DOI: 10.1016/s0735-1097(01)01171-8]</w:t>
      </w:r>
    </w:p>
    <w:p w14:paraId="4ED8E228" w14:textId="77777777" w:rsidR="00A77B3E" w:rsidRDefault="008C7D61">
      <w:pPr>
        <w:spacing w:line="360" w:lineRule="auto"/>
        <w:jc w:val="both"/>
      </w:pPr>
      <w:r>
        <w:rPr>
          <w:rFonts w:ascii="Book Antiqua" w:eastAsia="Book Antiqua" w:hAnsi="Book Antiqua" w:cs="Book Antiqua"/>
          <w:color w:val="000000"/>
        </w:rPr>
        <w:t xml:space="preserve">97 </w:t>
      </w:r>
      <w:r>
        <w:rPr>
          <w:rFonts w:ascii="Book Antiqua" w:eastAsia="Book Antiqua" w:hAnsi="Book Antiqua" w:cs="Book Antiqua"/>
          <w:b/>
          <w:bCs/>
          <w:color w:val="000000"/>
        </w:rPr>
        <w:t>Vonend O</w:t>
      </w:r>
      <w:r>
        <w:rPr>
          <w:rFonts w:ascii="Book Antiqua" w:eastAsia="Book Antiqua" w:hAnsi="Book Antiqua" w:cs="Book Antiqua"/>
          <w:color w:val="000000"/>
        </w:rPr>
        <w:t xml:space="preserve">, Rump LC, Ritz E. Sympathetic overactivity--the Cinderella of cardiovascular risk factors in dialysis patients. </w:t>
      </w:r>
      <w:r>
        <w:rPr>
          <w:rFonts w:ascii="Book Antiqua" w:eastAsia="Book Antiqua" w:hAnsi="Book Antiqua" w:cs="Book Antiqua"/>
          <w:i/>
          <w:iCs/>
          <w:color w:val="000000"/>
        </w:rPr>
        <w:t>Semin Dial</w:t>
      </w:r>
      <w:r>
        <w:rPr>
          <w:rFonts w:ascii="Book Antiqua" w:eastAsia="Book Antiqua" w:hAnsi="Book Antiqua" w:cs="Book Antiqua"/>
          <w:color w:val="000000"/>
        </w:rPr>
        <w:t xml:space="preserve"> 2008; </w:t>
      </w:r>
      <w:r>
        <w:rPr>
          <w:rFonts w:ascii="Book Antiqua" w:eastAsia="Book Antiqua" w:hAnsi="Book Antiqua" w:cs="Book Antiqua"/>
          <w:b/>
          <w:bCs/>
          <w:color w:val="000000"/>
        </w:rPr>
        <w:t>21</w:t>
      </w:r>
      <w:r>
        <w:rPr>
          <w:rFonts w:ascii="Book Antiqua" w:eastAsia="Book Antiqua" w:hAnsi="Book Antiqua" w:cs="Book Antiqua"/>
          <w:color w:val="000000"/>
        </w:rPr>
        <w:t>: 326-330 [PMID: 18627567 DOI: 10.1111/j.1525-139X.2008.00456.x]</w:t>
      </w:r>
    </w:p>
    <w:p w14:paraId="7168EA0D" w14:textId="77777777" w:rsidR="00A77B3E" w:rsidRDefault="008C7D61">
      <w:pPr>
        <w:spacing w:line="360" w:lineRule="auto"/>
        <w:jc w:val="both"/>
      </w:pPr>
      <w:r>
        <w:rPr>
          <w:rFonts w:ascii="Book Antiqua" w:eastAsia="Book Antiqua" w:hAnsi="Book Antiqua" w:cs="Book Antiqua"/>
          <w:color w:val="000000"/>
        </w:rPr>
        <w:t xml:space="preserve">98 </w:t>
      </w:r>
      <w:r>
        <w:rPr>
          <w:rFonts w:ascii="Book Antiqua" w:eastAsia="Book Antiqua" w:hAnsi="Book Antiqua" w:cs="Book Antiqua"/>
          <w:b/>
          <w:bCs/>
          <w:color w:val="000000"/>
        </w:rPr>
        <w:t>Converse RL Jr</w:t>
      </w:r>
      <w:r>
        <w:rPr>
          <w:rFonts w:ascii="Book Antiqua" w:eastAsia="Book Antiqua" w:hAnsi="Book Antiqua" w:cs="Book Antiqua"/>
          <w:color w:val="000000"/>
        </w:rPr>
        <w:t xml:space="preserve">, Jacobsen TN, Toto RD, Jost CM, Cosentino F, Fouad-Tarazi F, Victor RG. Sympathetic overactivity in patients with chronic renal failure.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1992; </w:t>
      </w:r>
      <w:r>
        <w:rPr>
          <w:rFonts w:ascii="Book Antiqua" w:eastAsia="Book Antiqua" w:hAnsi="Book Antiqua" w:cs="Book Antiqua"/>
          <w:b/>
          <w:bCs/>
          <w:color w:val="000000"/>
        </w:rPr>
        <w:t>327</w:t>
      </w:r>
      <w:r>
        <w:rPr>
          <w:rFonts w:ascii="Book Antiqua" w:eastAsia="Book Antiqua" w:hAnsi="Book Antiqua" w:cs="Book Antiqua"/>
          <w:color w:val="000000"/>
        </w:rPr>
        <w:t>: 1912-1918 [PMID: 1454086 DOI: 10.1056/NEJM199212313272704]</w:t>
      </w:r>
    </w:p>
    <w:p w14:paraId="60E7F200" w14:textId="77777777" w:rsidR="00A77B3E" w:rsidRDefault="008C7D61">
      <w:pPr>
        <w:spacing w:line="360" w:lineRule="auto"/>
        <w:jc w:val="both"/>
      </w:pPr>
      <w:r>
        <w:rPr>
          <w:rFonts w:ascii="Book Antiqua" w:eastAsia="Book Antiqua" w:hAnsi="Book Antiqua" w:cs="Book Antiqua"/>
          <w:color w:val="000000"/>
        </w:rPr>
        <w:t xml:space="preserve">99 </w:t>
      </w:r>
      <w:r>
        <w:rPr>
          <w:rFonts w:ascii="Book Antiqua" w:eastAsia="Book Antiqua" w:hAnsi="Book Antiqua" w:cs="Book Antiqua"/>
          <w:b/>
          <w:bCs/>
          <w:color w:val="000000"/>
        </w:rPr>
        <w:t>Tulppo MP</w:t>
      </w:r>
      <w:r>
        <w:rPr>
          <w:rFonts w:ascii="Book Antiqua" w:eastAsia="Book Antiqua" w:hAnsi="Book Antiqua" w:cs="Book Antiqua"/>
          <w:color w:val="000000"/>
        </w:rPr>
        <w:t xml:space="preserve">, Kiviniemi AM, Hautala AJ, Kallio M, Seppänen T, Mäkikallio TH, Huikuri HV. Physiological background of the loss of fractal heart rate dynamics.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2005; </w:t>
      </w:r>
      <w:r>
        <w:rPr>
          <w:rFonts w:ascii="Book Antiqua" w:eastAsia="Book Antiqua" w:hAnsi="Book Antiqua" w:cs="Book Antiqua"/>
          <w:b/>
          <w:bCs/>
          <w:color w:val="000000"/>
        </w:rPr>
        <w:t>112</w:t>
      </w:r>
      <w:r>
        <w:rPr>
          <w:rFonts w:ascii="Book Antiqua" w:eastAsia="Book Antiqua" w:hAnsi="Book Antiqua" w:cs="Book Antiqua"/>
          <w:color w:val="000000"/>
        </w:rPr>
        <w:t>: 314-319 [PMID: 16009791 DOI: 10.1161/CIRCULATIONAHA.104.523712]</w:t>
      </w:r>
    </w:p>
    <w:bookmarkEnd w:id="4"/>
    <w:p w14:paraId="3D3BDED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DFB238" w14:textId="77777777" w:rsidR="00A77B3E" w:rsidRDefault="008C7D61">
      <w:pPr>
        <w:spacing w:line="360" w:lineRule="auto"/>
        <w:jc w:val="both"/>
      </w:pPr>
      <w:r>
        <w:rPr>
          <w:rFonts w:ascii="Book Antiqua" w:eastAsia="Book Antiqua" w:hAnsi="Book Antiqua" w:cs="Book Antiqua"/>
          <w:b/>
          <w:color w:val="000000"/>
        </w:rPr>
        <w:t>Footnotes</w:t>
      </w:r>
    </w:p>
    <w:p w14:paraId="6CC4F452" w14:textId="77777777" w:rsidR="00A77B3E" w:rsidRDefault="008C7D61">
      <w:pPr>
        <w:spacing w:line="360" w:lineRule="auto"/>
        <w:jc w:val="both"/>
      </w:pPr>
      <w:r>
        <w:rPr>
          <w:rFonts w:ascii="Book Antiqua" w:eastAsia="Book Antiqua" w:hAnsi="Book Antiqua" w:cs="Book Antiqua"/>
          <w:b/>
          <w:bCs/>
          <w:color w:val="000000"/>
          <w:szCs w:val="22"/>
        </w:rPr>
        <w:t xml:space="preserve">Conflict-of-interest statement: </w:t>
      </w:r>
      <w:r>
        <w:rPr>
          <w:rFonts w:ascii="Book Antiqua" w:eastAsia="Book Antiqua" w:hAnsi="Book Antiqua" w:cs="Book Antiqua"/>
          <w:color w:val="000000"/>
        </w:rPr>
        <w:t>The authors have declared no potential conflicts of interest.</w:t>
      </w:r>
    </w:p>
    <w:p w14:paraId="5ADDCFCB" w14:textId="77777777" w:rsidR="00A77B3E" w:rsidRDefault="00A77B3E">
      <w:pPr>
        <w:spacing w:line="360" w:lineRule="auto"/>
        <w:jc w:val="both"/>
      </w:pPr>
    </w:p>
    <w:p w14:paraId="0A798F11" w14:textId="77777777" w:rsidR="00A77B3E" w:rsidRDefault="008C7D61">
      <w:pPr>
        <w:spacing w:line="360" w:lineRule="auto"/>
        <w:jc w:val="both"/>
      </w:pPr>
      <w:r>
        <w:rPr>
          <w:rFonts w:ascii="Book Antiqua" w:eastAsia="Book Antiqua" w:hAnsi="Book Antiqua" w:cs="Book Antiqua"/>
          <w:b/>
          <w:bCs/>
          <w:color w:val="000000"/>
        </w:rPr>
        <w:t xml:space="preserve">PRISMA 2009 Checklist statement: </w:t>
      </w:r>
      <w:r>
        <w:rPr>
          <w:rFonts w:ascii="Book Antiqua" w:eastAsia="Book Antiqua" w:hAnsi="Book Antiqua" w:cs="Book Antiqua"/>
          <w:color w:val="000000"/>
        </w:rPr>
        <w:t>The authors have read the PRISMA 2009 Checklist, and the manuscript was prepared and revised according to the PRISMA 2009 Checklist.</w:t>
      </w:r>
    </w:p>
    <w:p w14:paraId="74723D5D" w14:textId="77777777" w:rsidR="00A77B3E" w:rsidRDefault="00A77B3E">
      <w:pPr>
        <w:spacing w:line="360" w:lineRule="auto"/>
        <w:jc w:val="both"/>
      </w:pPr>
    </w:p>
    <w:p w14:paraId="5DA90FD8" w14:textId="77777777" w:rsidR="00A77B3E" w:rsidRDefault="008C7D61">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9D1C36F" w14:textId="77777777" w:rsidR="00A77B3E" w:rsidRDefault="00A77B3E">
      <w:pPr>
        <w:spacing w:line="360" w:lineRule="auto"/>
        <w:jc w:val="both"/>
      </w:pPr>
    </w:p>
    <w:p w14:paraId="3F435DBA" w14:textId="77777777" w:rsidR="00A77B3E" w:rsidRDefault="008C7D61">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D56A57">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166F91B3" w14:textId="77777777" w:rsidR="00A77B3E" w:rsidRDefault="00A77B3E">
      <w:pPr>
        <w:spacing w:line="360" w:lineRule="auto"/>
        <w:jc w:val="both"/>
      </w:pPr>
    </w:p>
    <w:p w14:paraId="51352D6F" w14:textId="77777777" w:rsidR="00A77B3E" w:rsidRDefault="008C7D61">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21, 2021</w:t>
      </w:r>
    </w:p>
    <w:p w14:paraId="001CD804" w14:textId="77777777" w:rsidR="00A77B3E" w:rsidRDefault="008C7D61">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6, 2021</w:t>
      </w:r>
    </w:p>
    <w:p w14:paraId="6D97B903" w14:textId="77777777" w:rsidR="00A77B3E" w:rsidRDefault="008C7D61">
      <w:pPr>
        <w:spacing w:line="360" w:lineRule="auto"/>
        <w:jc w:val="both"/>
      </w:pPr>
      <w:r>
        <w:rPr>
          <w:rFonts w:ascii="Book Antiqua" w:eastAsia="Book Antiqua" w:hAnsi="Book Antiqua" w:cs="Book Antiqua"/>
          <w:b/>
          <w:color w:val="000000"/>
        </w:rPr>
        <w:t xml:space="preserve">Article in press: </w:t>
      </w:r>
    </w:p>
    <w:p w14:paraId="70A1A4B2" w14:textId="77777777" w:rsidR="00A77B3E" w:rsidRDefault="00A77B3E">
      <w:pPr>
        <w:spacing w:line="360" w:lineRule="auto"/>
        <w:jc w:val="both"/>
      </w:pPr>
    </w:p>
    <w:p w14:paraId="04382B97" w14:textId="77777777" w:rsidR="00A77B3E" w:rsidRDefault="008C7D61">
      <w:pPr>
        <w:spacing w:line="360" w:lineRule="auto"/>
        <w:jc w:val="both"/>
      </w:pPr>
      <w:r>
        <w:rPr>
          <w:rFonts w:ascii="Book Antiqua" w:eastAsia="Book Antiqua" w:hAnsi="Book Antiqua" w:cs="Book Antiqua"/>
          <w:b/>
          <w:color w:val="000000"/>
        </w:rPr>
        <w:t xml:space="preserve">Specialty type: </w:t>
      </w:r>
      <w:r w:rsidR="00D56A57" w:rsidRPr="00E700C2">
        <w:rPr>
          <w:rFonts w:ascii="Book Antiqua" w:eastAsia="Microsoft YaHei" w:hAnsi="Book Antiqua" w:cs="SimSun"/>
        </w:rPr>
        <w:t>Urology and nephrology</w:t>
      </w:r>
    </w:p>
    <w:p w14:paraId="79ECFB1F" w14:textId="77777777" w:rsidR="00A77B3E" w:rsidRDefault="008C7D61">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136AC81B" w14:textId="77777777" w:rsidR="00A77B3E" w:rsidRDefault="008C7D61">
      <w:pPr>
        <w:spacing w:line="360" w:lineRule="auto"/>
        <w:jc w:val="both"/>
      </w:pPr>
      <w:r>
        <w:rPr>
          <w:rFonts w:ascii="Book Antiqua" w:eastAsia="Book Antiqua" w:hAnsi="Book Antiqua" w:cs="Book Antiqua"/>
          <w:b/>
          <w:color w:val="000000"/>
        </w:rPr>
        <w:t>Peer-review report’s scientific quality classification</w:t>
      </w:r>
    </w:p>
    <w:p w14:paraId="028B6065" w14:textId="77777777" w:rsidR="00A77B3E" w:rsidRDefault="008C7D61">
      <w:pPr>
        <w:spacing w:line="360" w:lineRule="auto"/>
        <w:jc w:val="both"/>
      </w:pPr>
      <w:r>
        <w:rPr>
          <w:rFonts w:ascii="Book Antiqua" w:eastAsia="Book Antiqua" w:hAnsi="Book Antiqua" w:cs="Book Antiqua"/>
          <w:color w:val="000000"/>
        </w:rPr>
        <w:t>Grade A (Excellent): 0</w:t>
      </w:r>
    </w:p>
    <w:p w14:paraId="37FDB917" w14:textId="77777777" w:rsidR="00A77B3E" w:rsidRDefault="008C7D61">
      <w:pPr>
        <w:spacing w:line="360" w:lineRule="auto"/>
        <w:jc w:val="both"/>
      </w:pPr>
      <w:r>
        <w:rPr>
          <w:rFonts w:ascii="Book Antiqua" w:eastAsia="Book Antiqua" w:hAnsi="Book Antiqua" w:cs="Book Antiqua"/>
          <w:color w:val="000000"/>
        </w:rPr>
        <w:t>Grade B (Very good): B, B</w:t>
      </w:r>
    </w:p>
    <w:p w14:paraId="1BB27C41" w14:textId="77777777" w:rsidR="00A77B3E" w:rsidRDefault="008C7D61">
      <w:pPr>
        <w:spacing w:line="360" w:lineRule="auto"/>
        <w:jc w:val="both"/>
      </w:pPr>
      <w:r>
        <w:rPr>
          <w:rFonts w:ascii="Book Antiqua" w:eastAsia="Book Antiqua" w:hAnsi="Book Antiqua" w:cs="Book Antiqua"/>
          <w:color w:val="000000"/>
        </w:rPr>
        <w:t>Grade C (Good): 0</w:t>
      </w:r>
    </w:p>
    <w:p w14:paraId="29558C60" w14:textId="77777777" w:rsidR="00A77B3E" w:rsidRDefault="008C7D61">
      <w:pPr>
        <w:spacing w:line="360" w:lineRule="auto"/>
        <w:jc w:val="both"/>
      </w:pPr>
      <w:r>
        <w:rPr>
          <w:rFonts w:ascii="Book Antiqua" w:eastAsia="Book Antiqua" w:hAnsi="Book Antiqua" w:cs="Book Antiqua"/>
          <w:color w:val="000000"/>
        </w:rPr>
        <w:t>Grade D (Fair): 0</w:t>
      </w:r>
    </w:p>
    <w:p w14:paraId="51F712A5" w14:textId="77777777" w:rsidR="00A77B3E" w:rsidRDefault="008C7D61">
      <w:pPr>
        <w:spacing w:line="360" w:lineRule="auto"/>
        <w:jc w:val="both"/>
      </w:pPr>
      <w:r>
        <w:rPr>
          <w:rFonts w:ascii="Book Antiqua" w:eastAsia="Book Antiqua" w:hAnsi="Book Antiqua" w:cs="Book Antiqua"/>
          <w:color w:val="000000"/>
        </w:rPr>
        <w:t>Grade E (Poor): 0</w:t>
      </w:r>
    </w:p>
    <w:p w14:paraId="0E9320A2" w14:textId="77777777" w:rsidR="00A77B3E" w:rsidRDefault="00A77B3E">
      <w:pPr>
        <w:spacing w:line="360" w:lineRule="auto"/>
        <w:jc w:val="both"/>
      </w:pPr>
    </w:p>
    <w:p w14:paraId="3D578E6A" w14:textId="7901C5D7" w:rsidR="00A77B3E" w:rsidRDefault="008C7D6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JM, Patel J</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w:t>
      </w:r>
      <w:r w:rsidR="00D00E97">
        <w:rPr>
          <w:rFonts w:ascii="Book Antiqua" w:eastAsia="Book Antiqua" w:hAnsi="Book Antiqua" w:cs="Book Antiqua"/>
          <w:bCs/>
          <w:color w:val="000000"/>
        </w:rPr>
        <w:t xml:space="preserve"> Filipodia</w:t>
      </w:r>
      <w:r>
        <w:rPr>
          <w:rFonts w:ascii="Book Antiqua" w:eastAsia="Book Antiqua" w:hAnsi="Book Antiqua" w:cs="Book Antiqua"/>
          <w:b/>
          <w:color w:val="000000"/>
        </w:rPr>
        <w:t xml:space="preserve"> P-Editor: </w:t>
      </w:r>
    </w:p>
    <w:p w14:paraId="62FF4EC0" w14:textId="77777777" w:rsidR="00A77B3E" w:rsidRDefault="008C7D61">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Figure Legends</w:t>
      </w:r>
    </w:p>
    <w:p w14:paraId="777CF835" w14:textId="77777777" w:rsidR="00034C8B" w:rsidRPr="00034C8B" w:rsidRDefault="00034C8B">
      <w:pPr>
        <w:spacing w:line="360" w:lineRule="auto"/>
        <w:jc w:val="both"/>
        <w:rPr>
          <w:lang w:eastAsia="zh-CN"/>
        </w:rPr>
      </w:pPr>
      <w:r>
        <w:rPr>
          <w:noProof/>
          <w:lang w:eastAsia="zh-CN"/>
        </w:rPr>
        <w:drawing>
          <wp:inline distT="0" distB="0" distL="0" distR="0" wp14:anchorId="78996E8F" wp14:editId="31334FD9">
            <wp:extent cx="5486400" cy="397573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975735"/>
                    </a:xfrm>
                    <a:prstGeom prst="rect">
                      <a:avLst/>
                    </a:prstGeom>
                  </pic:spPr>
                </pic:pic>
              </a:graphicData>
            </a:graphic>
          </wp:inline>
        </w:drawing>
      </w:r>
    </w:p>
    <w:p w14:paraId="104B0F01" w14:textId="0C0DA54A" w:rsidR="00034C8B" w:rsidRDefault="008C7D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sidR="00034C8B" w:rsidRPr="00034C8B">
        <w:rPr>
          <w:rFonts w:ascii="Book Antiqua" w:hAnsi="Book Antiqua" w:cs="Book Antiqua" w:hint="eastAsia"/>
          <w:b/>
          <w:bCs/>
          <w:color w:val="000000"/>
          <w:lang w:eastAsia="zh-CN"/>
        </w:rPr>
        <w:t xml:space="preserve"> </w:t>
      </w:r>
      <w:r w:rsidRPr="00034C8B">
        <w:rPr>
          <w:rFonts w:ascii="Book Antiqua" w:eastAsia="Book Antiqua" w:hAnsi="Book Antiqua" w:cs="Book Antiqua"/>
          <w:b/>
          <w:color w:val="000000"/>
        </w:rPr>
        <w:t>Flowchart of the literature search and study selection.</w:t>
      </w:r>
      <w:r>
        <w:rPr>
          <w:rFonts w:ascii="Book Antiqua" w:eastAsia="Book Antiqua" w:hAnsi="Book Antiqua" w:cs="Book Antiqua"/>
          <w:color w:val="000000"/>
        </w:rPr>
        <w:t xml:space="preserve"> “Undesired study design” includes non-human studies (</w:t>
      </w:r>
      <w:r>
        <w:rPr>
          <w:rFonts w:ascii="Book Antiqua" w:eastAsia="Book Antiqua" w:hAnsi="Book Antiqua" w:cs="Book Antiqua"/>
          <w:i/>
          <w:iCs/>
          <w:color w:val="000000"/>
        </w:rPr>
        <w:t>n</w:t>
      </w:r>
      <w:r>
        <w:rPr>
          <w:rFonts w:ascii="Book Antiqua" w:eastAsia="Book Antiqua" w:hAnsi="Book Antiqua" w:cs="Book Antiqua"/>
          <w:color w:val="000000"/>
        </w:rPr>
        <w:t xml:space="preserve"> = 2); “Insufficient data” includes conference abstracts that reported only </w:t>
      </w:r>
      <w:r w:rsidR="00034C8B">
        <w:rPr>
          <w:rFonts w:ascii="Book Antiqua" w:eastAsia="Book Antiqua" w:hAnsi="Book Antiqua" w:cs="Book Antiqua"/>
          <w:color w:val="000000"/>
        </w:rPr>
        <w:t>area under the receiver operating characteristic</w:t>
      </w:r>
      <w:r w:rsidR="00034C8B">
        <w:rPr>
          <w:rFonts w:ascii="Book Antiqua" w:hAnsi="Book Antiqua" w:cs="Book Antiqua" w:hint="eastAsia"/>
          <w:color w:val="000000"/>
          <w:lang w:eastAsia="zh-CN"/>
        </w:rPr>
        <w:t xml:space="preserve"> </w:t>
      </w:r>
      <w:r w:rsidR="00034C8B">
        <w:rPr>
          <w:rFonts w:ascii="Book Antiqua" w:eastAsia="Book Antiqua" w:hAnsi="Book Antiqua" w:cs="Book Antiqua"/>
          <w:color w:val="000000"/>
        </w:rPr>
        <w:t>curve</w:t>
      </w:r>
      <w:r w:rsidR="00EB5531">
        <w:rPr>
          <w:rFonts w:ascii="Book Antiqua" w:eastAsia="Book Antiqua" w:hAnsi="Book Antiqua" w:cs="Book Antiqua"/>
          <w:color w:val="000000"/>
        </w:rPr>
        <w:t xml:space="preserve"> (AUC)</w:t>
      </w:r>
      <w:r w:rsidR="00034C8B">
        <w:rPr>
          <w:rFonts w:ascii="Book Antiqua" w:hAnsi="Book Antiqua" w:cs="Book Antiqua" w:hint="eastAsia"/>
          <w:color w:val="000000"/>
          <w:lang w:eastAsia="zh-CN"/>
        </w:rPr>
        <w:t xml:space="preserve"> </w:t>
      </w:r>
      <w:r>
        <w:rPr>
          <w:rFonts w:ascii="Book Antiqua" w:eastAsia="Book Antiqua" w:hAnsi="Book Antiqua" w:cs="Book Antiqua"/>
          <w:color w:val="000000"/>
        </w:rPr>
        <w:t>without 95%</w:t>
      </w:r>
      <w:bookmarkStart w:id="5" w:name="_Hlk58003882"/>
      <w:r w:rsidR="00034C8B" w:rsidRPr="00034C8B">
        <w:rPr>
          <w:rFonts w:ascii="Book Antiqua" w:eastAsia="Malgun Gothic" w:hAnsi="Book Antiqua"/>
        </w:rPr>
        <w:t xml:space="preserve"> </w:t>
      </w:r>
      <w:r w:rsidR="00034C8B" w:rsidRPr="00616F4C">
        <w:rPr>
          <w:rFonts w:ascii="Book Antiqua" w:eastAsia="Malgun Gothic" w:hAnsi="Book Antiqua"/>
        </w:rPr>
        <w:t>confidence interval</w:t>
      </w:r>
      <w:bookmarkEnd w:id="5"/>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5); “Subjects are contaminated” refers to a study that has mixed </w:t>
      </w:r>
      <w:r w:rsidR="00034C8B">
        <w:rPr>
          <w:rFonts w:ascii="Book Antiqua" w:hAnsi="Book Antiqua" w:cs="Book Antiqua" w:hint="eastAsia"/>
          <w:color w:val="000000"/>
          <w:lang w:eastAsia="zh-CN"/>
        </w:rPr>
        <w:t>c</w:t>
      </w:r>
      <w:r w:rsidR="00034C8B">
        <w:rPr>
          <w:rFonts w:ascii="Book Antiqua" w:eastAsia="Book Antiqua" w:hAnsi="Book Antiqua" w:cs="Book Antiqua"/>
          <w:color w:val="000000"/>
        </w:rPr>
        <w:t>hronic kidney disease (CKD)</w:t>
      </w:r>
      <w:r>
        <w:rPr>
          <w:rFonts w:ascii="Book Antiqua" w:eastAsia="Book Antiqua" w:hAnsi="Book Antiqua" w:cs="Book Antiqua"/>
          <w:color w:val="000000"/>
        </w:rPr>
        <w:t xml:space="preserve"> and non-CKD subjects (</w:t>
      </w:r>
      <w:r>
        <w:rPr>
          <w:rFonts w:ascii="Book Antiqua" w:eastAsia="Book Antiqua" w:hAnsi="Book Antiqua" w:cs="Book Antiqua"/>
          <w:i/>
          <w:iCs/>
          <w:color w:val="000000"/>
        </w:rPr>
        <w:t>n</w:t>
      </w:r>
      <w:r>
        <w:rPr>
          <w:rFonts w:ascii="Book Antiqua" w:eastAsia="Book Antiqua" w:hAnsi="Book Antiqua" w:cs="Book Antiqua"/>
          <w:color w:val="000000"/>
        </w:rPr>
        <w:t xml:space="preserve"> = 1).</w:t>
      </w:r>
      <w:r w:rsidR="00034C8B">
        <w:rPr>
          <w:rFonts w:ascii="Book Antiqua" w:hAnsi="Book Antiqua" w:cs="Book Antiqua" w:hint="eastAsia"/>
          <w:color w:val="000000"/>
          <w:lang w:eastAsia="zh-CN"/>
        </w:rPr>
        <w:t xml:space="preserve"> </w:t>
      </w:r>
    </w:p>
    <w:p w14:paraId="2A8B55AF" w14:textId="114A95B6" w:rsidR="00A77B3E" w:rsidRPr="00034C8B" w:rsidRDefault="00034C8B">
      <w:pPr>
        <w:spacing w:line="360" w:lineRule="auto"/>
        <w:jc w:val="both"/>
        <w:rPr>
          <w:lang w:eastAsia="zh-CN"/>
        </w:rPr>
      </w:pPr>
      <w:r>
        <w:rPr>
          <w:rFonts w:ascii="Book Antiqua" w:hAnsi="Book Antiqua" w:cs="Book Antiqua"/>
          <w:color w:val="000000"/>
          <w:lang w:eastAsia="zh-CN"/>
        </w:rPr>
        <w:br w:type="page"/>
      </w:r>
    </w:p>
    <w:p w14:paraId="395106CF" w14:textId="77777777" w:rsidR="008025BE" w:rsidRDefault="008025BE">
      <w:pPr>
        <w:spacing w:line="360" w:lineRule="auto"/>
        <w:jc w:val="both"/>
        <w:rPr>
          <w:rFonts w:ascii="Book Antiqua" w:eastAsia="Book Antiqua" w:hAnsi="Book Antiqua" w:cs="Book Antiqua"/>
          <w:b/>
          <w:bCs/>
          <w:color w:val="000000"/>
        </w:rPr>
      </w:pPr>
    </w:p>
    <w:p w14:paraId="4940C903" w14:textId="36C78C42" w:rsidR="008025BE" w:rsidRDefault="008025BE">
      <w:pPr>
        <w:spacing w:line="360" w:lineRule="auto"/>
        <w:jc w:val="both"/>
        <w:rPr>
          <w:rFonts w:ascii="Book Antiqua" w:eastAsia="Book Antiqua" w:hAnsi="Book Antiqua" w:cs="Book Antiqua"/>
          <w:b/>
          <w:bCs/>
          <w:color w:val="000000"/>
        </w:rPr>
      </w:pPr>
      <w:r>
        <w:rPr>
          <w:rFonts w:ascii="Book Antiqua" w:eastAsia="Book Antiqua" w:hAnsi="Book Antiqua" w:cs="Book Antiqua"/>
          <w:b/>
          <w:bCs/>
          <w:noProof/>
          <w:color w:val="000000"/>
        </w:rPr>
        <w:drawing>
          <wp:inline distT="0" distB="0" distL="0" distR="0" wp14:anchorId="57C7AF74" wp14:editId="6BFBD281">
            <wp:extent cx="5941060" cy="4095115"/>
            <wp:effectExtent l="0" t="0" r="254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1060" cy="4095115"/>
                    </a:xfrm>
                    <a:prstGeom prst="rect">
                      <a:avLst/>
                    </a:prstGeom>
                    <a:noFill/>
                    <a:ln>
                      <a:noFill/>
                    </a:ln>
                  </pic:spPr>
                </pic:pic>
              </a:graphicData>
            </a:graphic>
          </wp:inline>
        </w:drawing>
      </w:r>
    </w:p>
    <w:p w14:paraId="3E62D684" w14:textId="2D815FD8" w:rsidR="008C7D61" w:rsidRDefault="008C7D61">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00034C8B" w:rsidRPr="00034C8B">
        <w:rPr>
          <w:rFonts w:ascii="Book Antiqua" w:hAnsi="Book Antiqua" w:cs="Book Antiqua" w:hint="eastAsia"/>
          <w:b/>
          <w:bCs/>
          <w:color w:val="000000"/>
          <w:lang w:eastAsia="zh-CN"/>
        </w:rPr>
        <w:t xml:space="preserve"> </w:t>
      </w:r>
      <w:r w:rsidRPr="00034C8B">
        <w:rPr>
          <w:rFonts w:ascii="Book Antiqua" w:eastAsia="Book Antiqua" w:hAnsi="Book Antiqua" w:cs="Book Antiqua"/>
          <w:b/>
          <w:color w:val="000000"/>
        </w:rPr>
        <w:t xml:space="preserve">Algorithm of study </w:t>
      </w:r>
      <w:r w:rsidRPr="00230DB2">
        <w:rPr>
          <w:rFonts w:ascii="Book Antiqua" w:eastAsia="Book Antiqua" w:hAnsi="Book Antiqua" w:cs="Book Antiqua"/>
          <w:b/>
          <w:color w:val="000000"/>
        </w:rPr>
        <w:t>population classification</w:t>
      </w:r>
      <w:r w:rsidRPr="00034C8B">
        <w:rPr>
          <w:rFonts w:ascii="Book Antiqua" w:eastAsia="Book Antiqua" w:hAnsi="Book Antiqua" w:cs="Book Antiqua"/>
          <w:b/>
          <w:color w:val="000000"/>
        </w:rPr>
        <w:t>.</w:t>
      </w:r>
      <w:r w:rsidR="00034C8B" w:rsidRPr="00034C8B">
        <w:rPr>
          <w:rFonts w:ascii="Book Antiqua" w:hAnsi="Book Antiqua" w:cs="Book Antiqua" w:hint="eastAsia"/>
          <w:color w:val="000000"/>
          <w:lang w:eastAsia="zh-CN"/>
        </w:rPr>
        <w:t xml:space="preserve"> CKD: </w:t>
      </w:r>
      <w:r w:rsidR="00034C8B">
        <w:rPr>
          <w:rFonts w:ascii="Book Antiqua" w:hAnsi="Book Antiqua" w:cs="Book Antiqua" w:hint="eastAsia"/>
          <w:color w:val="000000"/>
          <w:lang w:eastAsia="zh-CN"/>
        </w:rPr>
        <w:t>C</w:t>
      </w:r>
      <w:r w:rsidR="00034C8B">
        <w:rPr>
          <w:rFonts w:ascii="Book Antiqua" w:eastAsia="Book Antiqua" w:hAnsi="Book Antiqua" w:cs="Book Antiqua"/>
          <w:color w:val="000000"/>
        </w:rPr>
        <w:t>hronic kidney disease</w:t>
      </w:r>
      <w:r w:rsidR="00034C8B">
        <w:rPr>
          <w:rFonts w:ascii="Book Antiqua" w:hAnsi="Book Antiqua" w:cs="Book Antiqua" w:hint="eastAsia"/>
          <w:color w:val="000000"/>
          <w:lang w:eastAsia="zh-CN"/>
        </w:rPr>
        <w:t>; ESRD: E</w:t>
      </w:r>
      <w:r w:rsidR="00034C8B">
        <w:rPr>
          <w:rFonts w:ascii="Book Antiqua" w:eastAsia="Book Antiqua" w:hAnsi="Book Antiqua" w:cs="Book Antiqua"/>
          <w:color w:val="000000"/>
        </w:rPr>
        <w:t>nd-stage renal disease</w:t>
      </w:r>
      <w:r w:rsidR="00034C8B">
        <w:rPr>
          <w:rFonts w:ascii="Book Antiqua" w:hAnsi="Book Antiqua" w:cs="Book Antiqua" w:hint="eastAsia"/>
          <w:color w:val="000000"/>
          <w:lang w:eastAsia="zh-CN"/>
        </w:rPr>
        <w:t>; HD: H</w:t>
      </w:r>
      <w:r w:rsidR="00034C8B">
        <w:rPr>
          <w:rFonts w:ascii="Book Antiqua" w:eastAsia="Book Antiqua" w:hAnsi="Book Antiqua" w:cs="Book Antiqua"/>
          <w:color w:val="000000"/>
        </w:rPr>
        <w:t>emodialysis</w:t>
      </w:r>
      <w:r w:rsidR="00EB5531">
        <w:rPr>
          <w:rFonts w:ascii="Book Antiqua" w:eastAsia="Book Antiqua" w:hAnsi="Book Antiqua" w:cs="Book Antiqua"/>
          <w:color w:val="000000"/>
        </w:rPr>
        <w:t>;</w:t>
      </w:r>
      <w:r w:rsidR="00EB5531" w:rsidRPr="00EB5531">
        <w:rPr>
          <w:rFonts w:ascii="Book Antiqua" w:hAnsi="Book Antiqua" w:cs="Book Antiqua" w:hint="eastAsia"/>
          <w:i/>
          <w:iCs/>
          <w:color w:val="000000"/>
          <w:lang w:eastAsia="zh-CN"/>
        </w:rPr>
        <w:t xml:space="preserve"> </w:t>
      </w:r>
      <w:r w:rsidR="00EB5531" w:rsidRPr="008025BE">
        <w:rPr>
          <w:rFonts w:ascii="Book Antiqua" w:hAnsi="Book Antiqua" w:cs="Book Antiqua" w:hint="eastAsia"/>
          <w:i/>
          <w:iCs/>
          <w:color w:val="000000"/>
          <w:lang w:eastAsia="zh-CN"/>
        </w:rPr>
        <w:t>N</w:t>
      </w:r>
      <w:r w:rsidR="00EB5531" w:rsidRPr="00034C8B">
        <w:rPr>
          <w:rFonts w:ascii="Book Antiqua" w:hAnsi="Book Antiqua" w:cs="Book Antiqua" w:hint="eastAsia"/>
          <w:color w:val="000000"/>
          <w:lang w:eastAsia="zh-CN"/>
        </w:rPr>
        <w:t xml:space="preserve">: </w:t>
      </w:r>
      <w:r w:rsidR="00EB5531">
        <w:rPr>
          <w:rFonts w:ascii="Book Antiqua" w:hAnsi="Book Antiqua" w:cs="Book Antiqua"/>
          <w:color w:val="000000"/>
          <w:lang w:eastAsia="zh-CN"/>
        </w:rPr>
        <w:t>Number</w:t>
      </w:r>
      <w:r w:rsidR="00EB5531">
        <w:rPr>
          <w:rFonts w:ascii="Book Antiqua" w:hAnsi="Book Antiqua" w:cs="Book Antiqua" w:hint="eastAsia"/>
          <w:color w:val="000000"/>
          <w:lang w:eastAsia="zh-CN"/>
        </w:rPr>
        <w:t xml:space="preserve"> of </w:t>
      </w:r>
      <w:r w:rsidR="00EB5531" w:rsidRPr="00230DB2">
        <w:rPr>
          <w:rFonts w:ascii="Book Antiqua" w:hAnsi="Book Antiqua" w:cs="Book Antiqua"/>
          <w:color w:val="000000"/>
          <w:lang w:eastAsia="zh-CN"/>
        </w:rPr>
        <w:t>population classification</w:t>
      </w:r>
      <w:r w:rsidR="00034C8B">
        <w:rPr>
          <w:rFonts w:ascii="Book Antiqua" w:hAnsi="Book Antiqua" w:cs="Book Antiqua" w:hint="eastAsia"/>
          <w:color w:val="000000"/>
          <w:lang w:eastAsia="zh-CN"/>
        </w:rPr>
        <w:t>; PD:</w:t>
      </w:r>
      <w:r w:rsidR="00034C8B">
        <w:rPr>
          <w:rFonts w:ascii="Book Antiqua" w:eastAsia="Book Antiqua" w:hAnsi="Book Antiqua" w:cs="Book Antiqua"/>
          <w:color w:val="000000"/>
        </w:rPr>
        <w:t xml:space="preserve"> </w:t>
      </w:r>
      <w:r w:rsidR="00034C8B">
        <w:rPr>
          <w:rFonts w:ascii="Book Antiqua" w:hAnsi="Book Antiqua" w:cs="Book Antiqua" w:hint="eastAsia"/>
          <w:color w:val="000000"/>
          <w:lang w:eastAsia="zh-CN"/>
        </w:rPr>
        <w:t>P</w:t>
      </w:r>
      <w:r w:rsidR="00034C8B">
        <w:rPr>
          <w:rFonts w:ascii="Book Antiqua" w:eastAsia="Book Antiqua" w:hAnsi="Book Antiqua" w:cs="Book Antiqua"/>
          <w:color w:val="000000"/>
        </w:rPr>
        <w:t>eritoneal dialysis</w:t>
      </w:r>
      <w:r w:rsidR="00034C8B">
        <w:rPr>
          <w:rFonts w:ascii="Book Antiqua" w:hAnsi="Book Antiqua" w:cs="Book Antiqua" w:hint="eastAsia"/>
          <w:color w:val="000000"/>
          <w:lang w:eastAsia="zh-CN"/>
        </w:rPr>
        <w:t>.</w:t>
      </w:r>
    </w:p>
    <w:p w14:paraId="70CC6BC7" w14:textId="77777777" w:rsidR="008C7D61" w:rsidRDefault="008C7D61">
      <w:pPr>
        <w:spacing w:line="360" w:lineRule="auto"/>
        <w:jc w:val="both"/>
        <w:rPr>
          <w:rFonts w:ascii="Book Antiqua" w:hAnsi="Book Antiqua" w:cs="Book Antiqua"/>
          <w:color w:val="000000"/>
          <w:lang w:eastAsia="zh-CN"/>
        </w:rPr>
        <w:sectPr w:rsidR="008C7D61">
          <w:pgSz w:w="12240" w:h="15840"/>
          <w:pgMar w:top="1440" w:right="1440" w:bottom="1440" w:left="1440" w:header="720" w:footer="720" w:gutter="0"/>
          <w:cols w:space="720"/>
          <w:docGrid w:linePitch="360"/>
        </w:sectPr>
      </w:pPr>
    </w:p>
    <w:p w14:paraId="6D4FABB9" w14:textId="77777777" w:rsidR="00A77B3E" w:rsidRDefault="008C7D61">
      <w:pPr>
        <w:spacing w:line="360" w:lineRule="auto"/>
        <w:jc w:val="both"/>
        <w:rPr>
          <w:rFonts w:ascii="Book Antiqua" w:hAnsi="Book Antiqua"/>
          <w:b/>
          <w:lang w:eastAsia="zh-CN"/>
        </w:rPr>
      </w:pPr>
      <w:r w:rsidRPr="008C7D61">
        <w:rPr>
          <w:rFonts w:ascii="Book Antiqua" w:hAnsi="Book Antiqua"/>
          <w:b/>
          <w:lang w:eastAsia="zh-CN"/>
        </w:rPr>
        <w:t>Table 1 Study characteristics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1305"/>
        <w:gridCol w:w="1427"/>
        <w:gridCol w:w="714"/>
        <w:gridCol w:w="1445"/>
        <w:gridCol w:w="976"/>
        <w:gridCol w:w="965"/>
        <w:gridCol w:w="3355"/>
        <w:gridCol w:w="1277"/>
      </w:tblGrid>
      <w:tr w:rsidR="008C7D61" w:rsidRPr="008C7D61" w14:paraId="19D95E34" w14:textId="77777777" w:rsidTr="00FE6F6D">
        <w:tc>
          <w:tcPr>
            <w:tcW w:w="1520" w:type="dxa"/>
            <w:tcBorders>
              <w:top w:val="single" w:sz="4" w:space="0" w:color="auto"/>
              <w:bottom w:val="single" w:sz="4" w:space="0" w:color="auto"/>
            </w:tcBorders>
            <w:shd w:val="clear" w:color="auto" w:fill="auto"/>
          </w:tcPr>
          <w:p w14:paraId="247BD0EB" w14:textId="77777777" w:rsidR="008C7D61" w:rsidRPr="008C7D61" w:rsidRDefault="008C7D61" w:rsidP="008C7D61">
            <w:pPr>
              <w:spacing w:line="360" w:lineRule="auto"/>
              <w:jc w:val="both"/>
              <w:rPr>
                <w:rFonts w:ascii="Book Antiqua" w:hAnsi="Book Antiqua" w:cs="Times New Roman"/>
                <w:b/>
                <w:bCs/>
                <w:lang w:eastAsia="zh-CN"/>
              </w:rPr>
            </w:pPr>
            <w:r>
              <w:rPr>
                <w:rFonts w:ascii="Book Antiqua" w:hAnsi="Book Antiqua" w:cs="Times New Roman" w:hint="eastAsia"/>
                <w:b/>
                <w:bCs/>
                <w:lang w:eastAsia="zh-CN"/>
              </w:rPr>
              <w:t>Ref.</w:t>
            </w:r>
          </w:p>
        </w:tc>
        <w:tc>
          <w:tcPr>
            <w:tcW w:w="1326" w:type="dxa"/>
            <w:tcBorders>
              <w:top w:val="single" w:sz="4" w:space="0" w:color="auto"/>
              <w:bottom w:val="single" w:sz="4" w:space="0" w:color="auto"/>
            </w:tcBorders>
            <w:shd w:val="clear" w:color="auto" w:fill="auto"/>
          </w:tcPr>
          <w:p w14:paraId="3D0A92D3" w14:textId="77777777" w:rsidR="008C7D61" w:rsidRPr="008C7D61" w:rsidRDefault="008C7D61" w:rsidP="008C7D61">
            <w:pPr>
              <w:spacing w:line="360" w:lineRule="auto"/>
              <w:jc w:val="both"/>
              <w:rPr>
                <w:rFonts w:ascii="Book Antiqua" w:hAnsi="Book Antiqua" w:cs="Times New Roman"/>
                <w:b/>
                <w:bCs/>
              </w:rPr>
            </w:pPr>
            <w:r w:rsidRPr="008C7D61">
              <w:rPr>
                <w:rFonts w:ascii="Book Antiqua" w:hAnsi="Book Antiqua" w:cs="Times New Roman"/>
                <w:b/>
                <w:bCs/>
              </w:rPr>
              <w:t>Country</w:t>
            </w:r>
          </w:p>
        </w:tc>
        <w:tc>
          <w:tcPr>
            <w:tcW w:w="1451" w:type="dxa"/>
            <w:tcBorders>
              <w:top w:val="single" w:sz="4" w:space="0" w:color="auto"/>
              <w:bottom w:val="single" w:sz="4" w:space="0" w:color="auto"/>
            </w:tcBorders>
            <w:shd w:val="clear" w:color="auto" w:fill="auto"/>
          </w:tcPr>
          <w:p w14:paraId="59AF7F1E" w14:textId="77777777" w:rsidR="008C7D61" w:rsidRPr="008C7D61" w:rsidRDefault="008C7D61" w:rsidP="008C7D61">
            <w:pPr>
              <w:spacing w:line="360" w:lineRule="auto"/>
              <w:jc w:val="both"/>
              <w:rPr>
                <w:rFonts w:ascii="Book Antiqua" w:hAnsi="Book Antiqua" w:cs="Times New Roman"/>
                <w:b/>
                <w:bCs/>
              </w:rPr>
            </w:pPr>
            <w:r w:rsidRPr="008C7D61">
              <w:rPr>
                <w:rFonts w:ascii="Book Antiqua" w:hAnsi="Book Antiqua" w:cs="Times New Roman"/>
                <w:b/>
                <w:bCs/>
              </w:rPr>
              <w:t xml:space="preserve">Study </w:t>
            </w:r>
            <w:r>
              <w:rPr>
                <w:rFonts w:ascii="Book Antiqua" w:hAnsi="Book Antiqua" w:cs="Times New Roman" w:hint="eastAsia"/>
                <w:b/>
                <w:bCs/>
                <w:lang w:eastAsia="zh-CN"/>
              </w:rPr>
              <w:t>t</w:t>
            </w:r>
            <w:r w:rsidRPr="008C7D61">
              <w:rPr>
                <w:rFonts w:ascii="Book Antiqua" w:hAnsi="Book Antiqua" w:cs="Times New Roman"/>
                <w:b/>
                <w:bCs/>
              </w:rPr>
              <w:t>ype</w:t>
            </w:r>
          </w:p>
        </w:tc>
        <w:tc>
          <w:tcPr>
            <w:tcW w:w="724" w:type="dxa"/>
            <w:tcBorders>
              <w:top w:val="single" w:sz="4" w:space="0" w:color="auto"/>
              <w:bottom w:val="single" w:sz="4" w:space="0" w:color="auto"/>
            </w:tcBorders>
            <w:shd w:val="clear" w:color="auto" w:fill="auto"/>
          </w:tcPr>
          <w:p w14:paraId="3CAC9344" w14:textId="77777777" w:rsidR="008C7D61" w:rsidRPr="008C7D61" w:rsidRDefault="008C7D61" w:rsidP="008C7D61">
            <w:pPr>
              <w:spacing w:line="360" w:lineRule="auto"/>
              <w:jc w:val="both"/>
              <w:rPr>
                <w:rFonts w:ascii="Book Antiqua" w:hAnsi="Book Antiqua" w:cs="Times New Roman"/>
                <w:b/>
                <w:bCs/>
                <w:i/>
                <w:lang w:eastAsia="zh-CN"/>
              </w:rPr>
            </w:pPr>
            <w:r w:rsidRPr="008C7D61">
              <w:rPr>
                <w:rFonts w:ascii="Book Antiqua" w:hAnsi="Book Antiqua" w:cs="Times New Roman" w:hint="eastAsia"/>
                <w:b/>
                <w:bCs/>
                <w:i/>
                <w:lang w:eastAsia="zh-CN"/>
              </w:rPr>
              <w:t>n</w:t>
            </w:r>
          </w:p>
        </w:tc>
        <w:tc>
          <w:tcPr>
            <w:tcW w:w="1469" w:type="dxa"/>
            <w:tcBorders>
              <w:top w:val="single" w:sz="4" w:space="0" w:color="auto"/>
              <w:bottom w:val="single" w:sz="4" w:space="0" w:color="auto"/>
            </w:tcBorders>
            <w:shd w:val="clear" w:color="auto" w:fill="auto"/>
          </w:tcPr>
          <w:p w14:paraId="439A6AB9" w14:textId="77777777" w:rsidR="008C7D61" w:rsidRPr="008C7D61" w:rsidRDefault="008C7D61" w:rsidP="008C7D61">
            <w:pPr>
              <w:spacing w:line="360" w:lineRule="auto"/>
              <w:jc w:val="both"/>
              <w:rPr>
                <w:rFonts w:ascii="Book Antiqua" w:hAnsi="Book Antiqua" w:cs="Times New Roman"/>
                <w:b/>
                <w:bCs/>
              </w:rPr>
            </w:pPr>
            <w:r w:rsidRPr="008C7D61">
              <w:rPr>
                <w:rFonts w:ascii="Book Antiqua" w:hAnsi="Book Antiqua" w:cs="Times New Roman"/>
                <w:b/>
                <w:bCs/>
              </w:rPr>
              <w:t>Subject</w:t>
            </w:r>
          </w:p>
        </w:tc>
        <w:tc>
          <w:tcPr>
            <w:tcW w:w="991" w:type="dxa"/>
            <w:tcBorders>
              <w:top w:val="single" w:sz="4" w:space="0" w:color="auto"/>
              <w:bottom w:val="single" w:sz="4" w:space="0" w:color="auto"/>
            </w:tcBorders>
            <w:shd w:val="clear" w:color="auto" w:fill="auto"/>
          </w:tcPr>
          <w:p w14:paraId="15FD1EF1" w14:textId="77777777" w:rsidR="008C7D61" w:rsidRPr="008C7D61" w:rsidRDefault="008C7D61" w:rsidP="008C7D61">
            <w:pPr>
              <w:spacing w:line="360" w:lineRule="auto"/>
              <w:jc w:val="both"/>
              <w:rPr>
                <w:rFonts w:ascii="Book Antiqua" w:hAnsi="Book Antiqua" w:cs="Times New Roman"/>
                <w:b/>
                <w:bCs/>
              </w:rPr>
            </w:pPr>
            <w:r w:rsidRPr="008C7D61">
              <w:rPr>
                <w:rFonts w:ascii="Book Antiqua" w:hAnsi="Book Antiqua" w:cs="Times New Roman"/>
                <w:b/>
                <w:bCs/>
              </w:rPr>
              <w:t>Age, yr</w:t>
            </w:r>
          </w:p>
        </w:tc>
        <w:tc>
          <w:tcPr>
            <w:tcW w:w="980" w:type="dxa"/>
            <w:tcBorders>
              <w:top w:val="single" w:sz="4" w:space="0" w:color="auto"/>
              <w:bottom w:val="single" w:sz="4" w:space="0" w:color="auto"/>
            </w:tcBorders>
            <w:shd w:val="clear" w:color="auto" w:fill="auto"/>
          </w:tcPr>
          <w:p w14:paraId="2A98ADF6" w14:textId="4BAA041E" w:rsidR="008C7D61" w:rsidRPr="008C7D61" w:rsidRDefault="008C7D61" w:rsidP="008C7D61">
            <w:pPr>
              <w:spacing w:line="360" w:lineRule="auto"/>
              <w:jc w:val="both"/>
              <w:rPr>
                <w:rFonts w:ascii="Book Antiqua" w:hAnsi="Book Antiqua" w:cs="Times New Roman"/>
                <w:b/>
                <w:bCs/>
                <w:lang w:eastAsia="zh-CN"/>
              </w:rPr>
            </w:pPr>
            <w:r w:rsidRPr="008C7D61">
              <w:rPr>
                <w:rFonts w:ascii="Book Antiqua" w:hAnsi="Book Antiqua" w:cs="Times New Roman"/>
                <w:b/>
                <w:bCs/>
              </w:rPr>
              <w:t>Male</w:t>
            </w:r>
            <w:r w:rsidR="00EB5531">
              <w:rPr>
                <w:rFonts w:ascii="Book Antiqua" w:hAnsi="Book Antiqua" w:cs="Times New Roman"/>
                <w:b/>
                <w:bCs/>
              </w:rPr>
              <w:t>,</w:t>
            </w:r>
            <w:r w:rsidR="00132EFB">
              <w:rPr>
                <w:rFonts w:ascii="Book Antiqua" w:hAnsi="Book Antiqua" w:cs="Times New Roman" w:hint="eastAsia"/>
                <w:b/>
                <w:bCs/>
                <w:lang w:eastAsia="zh-CN"/>
              </w:rPr>
              <w:t xml:space="preserve"> %</w:t>
            </w:r>
          </w:p>
        </w:tc>
        <w:tc>
          <w:tcPr>
            <w:tcW w:w="3417" w:type="dxa"/>
            <w:tcBorders>
              <w:top w:val="single" w:sz="4" w:space="0" w:color="auto"/>
              <w:bottom w:val="single" w:sz="4" w:space="0" w:color="auto"/>
            </w:tcBorders>
            <w:shd w:val="clear" w:color="auto" w:fill="auto"/>
          </w:tcPr>
          <w:p w14:paraId="3E5688DD" w14:textId="77777777" w:rsidR="008C7D61" w:rsidRPr="008C7D61" w:rsidRDefault="008C7D61" w:rsidP="008C7D61">
            <w:pPr>
              <w:spacing w:line="360" w:lineRule="auto"/>
              <w:jc w:val="both"/>
              <w:rPr>
                <w:rFonts w:ascii="Book Antiqua" w:hAnsi="Book Antiqua" w:cs="Times New Roman"/>
                <w:b/>
                <w:bCs/>
              </w:rPr>
            </w:pPr>
            <w:r>
              <w:rPr>
                <w:rFonts w:ascii="Book Antiqua" w:hAnsi="Book Antiqua" w:cs="Times New Roman"/>
                <w:b/>
                <w:bCs/>
              </w:rPr>
              <w:t>AUC for mortality (95%</w:t>
            </w:r>
            <w:r w:rsidRPr="008C7D61">
              <w:rPr>
                <w:rFonts w:ascii="Book Antiqua" w:hAnsi="Book Antiqua" w:cs="Times New Roman"/>
                <w:b/>
                <w:bCs/>
              </w:rPr>
              <w:t>CI)</w:t>
            </w:r>
          </w:p>
        </w:tc>
        <w:tc>
          <w:tcPr>
            <w:tcW w:w="1298" w:type="dxa"/>
            <w:tcBorders>
              <w:top w:val="single" w:sz="4" w:space="0" w:color="auto"/>
              <w:bottom w:val="single" w:sz="4" w:space="0" w:color="auto"/>
            </w:tcBorders>
            <w:shd w:val="clear" w:color="auto" w:fill="auto"/>
          </w:tcPr>
          <w:p w14:paraId="18CD5F9A" w14:textId="77777777" w:rsidR="008C7D61" w:rsidRPr="008C7D61" w:rsidRDefault="008C7D61" w:rsidP="008C7D61">
            <w:pPr>
              <w:spacing w:line="360" w:lineRule="auto"/>
              <w:jc w:val="both"/>
              <w:rPr>
                <w:rFonts w:ascii="Book Antiqua" w:hAnsi="Book Antiqua" w:cs="Times New Roman"/>
                <w:b/>
                <w:bCs/>
              </w:rPr>
            </w:pPr>
            <w:r w:rsidRPr="008C7D61">
              <w:rPr>
                <w:rFonts w:ascii="Book Antiqua" w:hAnsi="Book Antiqua" w:cs="Times New Roman"/>
                <w:b/>
                <w:bCs/>
              </w:rPr>
              <w:t>Follow-up</w:t>
            </w:r>
          </w:p>
        </w:tc>
      </w:tr>
      <w:tr w:rsidR="008C7D61" w:rsidRPr="008C7D61" w14:paraId="097DFEA1" w14:textId="77777777" w:rsidTr="00FE6F6D">
        <w:tc>
          <w:tcPr>
            <w:tcW w:w="1520" w:type="dxa"/>
            <w:tcBorders>
              <w:top w:val="single" w:sz="4" w:space="0" w:color="auto"/>
            </w:tcBorders>
            <w:shd w:val="clear" w:color="auto" w:fill="auto"/>
          </w:tcPr>
          <w:p w14:paraId="42FFC0C4"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Dara</w:t>
            </w:r>
            <w:r>
              <w:rPr>
                <w:rFonts w:ascii="Book Antiqua" w:hAnsi="Book Antiqua" w:cs="Times New Roman" w:hint="eastAsia"/>
                <w:lang w:eastAsia="zh-CN"/>
              </w:rPr>
              <w:t xml:space="preserve"> </w:t>
            </w:r>
            <w:r w:rsidRPr="008C7D61">
              <w:rPr>
                <w:rFonts w:ascii="Book Antiqua" w:hAnsi="Book Antiqua" w:cs="Times New Roman" w:hint="eastAsia"/>
                <w:i/>
                <w:lang w:eastAsia="zh-CN"/>
              </w:rPr>
              <w:t>et al</w:t>
            </w:r>
            <w:r w:rsidRPr="008C7D61">
              <w:rPr>
                <w:rFonts w:ascii="Book Antiqua" w:hAnsi="Book Antiqua" w:cs="Times New Roman" w:hint="eastAsia"/>
                <w:vertAlign w:val="superscript"/>
                <w:lang w:eastAsia="zh-CN"/>
              </w:rPr>
              <w:t>[19]</w:t>
            </w:r>
            <w:r w:rsidRPr="008C7D61">
              <w:rPr>
                <w:rFonts w:ascii="Book Antiqua" w:hAnsi="Book Antiqua" w:cs="Times New Roman"/>
              </w:rPr>
              <w:t>, 2004</w:t>
            </w:r>
          </w:p>
        </w:tc>
        <w:tc>
          <w:tcPr>
            <w:tcW w:w="1326" w:type="dxa"/>
            <w:tcBorders>
              <w:top w:val="single" w:sz="4" w:space="0" w:color="auto"/>
            </w:tcBorders>
            <w:shd w:val="clear" w:color="auto" w:fill="auto"/>
          </w:tcPr>
          <w:p w14:paraId="6892EACE"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U</w:t>
            </w:r>
            <w:r>
              <w:rPr>
                <w:rFonts w:ascii="Book Antiqua" w:hAnsi="Book Antiqua" w:cs="Times New Roman" w:hint="eastAsia"/>
                <w:lang w:eastAsia="zh-CN"/>
              </w:rPr>
              <w:t>nited States</w:t>
            </w:r>
          </w:p>
        </w:tc>
        <w:tc>
          <w:tcPr>
            <w:tcW w:w="1451" w:type="dxa"/>
            <w:tcBorders>
              <w:top w:val="single" w:sz="4" w:space="0" w:color="auto"/>
            </w:tcBorders>
            <w:shd w:val="clear" w:color="auto" w:fill="auto"/>
          </w:tcPr>
          <w:p w14:paraId="6746C53D"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Retrospective</w:t>
            </w:r>
          </w:p>
        </w:tc>
        <w:tc>
          <w:tcPr>
            <w:tcW w:w="724" w:type="dxa"/>
            <w:tcBorders>
              <w:top w:val="single" w:sz="4" w:space="0" w:color="auto"/>
            </w:tcBorders>
            <w:shd w:val="clear" w:color="auto" w:fill="auto"/>
          </w:tcPr>
          <w:p w14:paraId="21099E49"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476</w:t>
            </w:r>
          </w:p>
        </w:tc>
        <w:tc>
          <w:tcPr>
            <w:tcW w:w="1469" w:type="dxa"/>
            <w:tcBorders>
              <w:top w:val="single" w:sz="4" w:space="0" w:color="auto"/>
            </w:tcBorders>
            <w:shd w:val="clear" w:color="auto" w:fill="auto"/>
          </w:tcPr>
          <w:p w14:paraId="090A2A4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tcBorders>
              <w:top w:val="single" w:sz="4" w:space="0" w:color="auto"/>
            </w:tcBorders>
            <w:shd w:val="clear" w:color="auto" w:fill="auto"/>
          </w:tcPr>
          <w:p w14:paraId="66053591"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66</w:t>
            </w:r>
          </w:p>
        </w:tc>
        <w:tc>
          <w:tcPr>
            <w:tcW w:w="980" w:type="dxa"/>
            <w:tcBorders>
              <w:top w:val="single" w:sz="4" w:space="0" w:color="auto"/>
            </w:tcBorders>
            <w:shd w:val="clear" w:color="auto" w:fill="auto"/>
          </w:tcPr>
          <w:p w14:paraId="70E4EFF6"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58</w:t>
            </w:r>
          </w:p>
        </w:tc>
        <w:tc>
          <w:tcPr>
            <w:tcW w:w="3417" w:type="dxa"/>
            <w:tcBorders>
              <w:top w:val="single" w:sz="4" w:space="0" w:color="auto"/>
            </w:tcBorders>
            <w:shd w:val="clear" w:color="auto" w:fill="auto"/>
          </w:tcPr>
          <w:p w14:paraId="19D6ACFA"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APACHE III on hospital mortality 0.76 (0.66-0.84) and 30-d mortality 0.78 (0.68-0.86)</w:t>
            </w:r>
            <w:r w:rsidR="00132EFB">
              <w:rPr>
                <w:rFonts w:ascii="Book Antiqua" w:hAnsi="Book Antiqua" w:cs="Times New Roman" w:hint="eastAsia"/>
                <w:lang w:eastAsia="zh-CN"/>
              </w:rPr>
              <w:t xml:space="preserve">; </w:t>
            </w:r>
            <w:r w:rsidRPr="008C7D61">
              <w:rPr>
                <w:rFonts w:ascii="Book Antiqua" w:hAnsi="Book Antiqua" w:cs="Times New Roman"/>
              </w:rPr>
              <w:t>SOFA score on hospital mortality 0.65 (0.55-0.75) and 30-d mortality 0.66 (0.55-0.76)</w:t>
            </w:r>
          </w:p>
        </w:tc>
        <w:tc>
          <w:tcPr>
            <w:tcW w:w="1298" w:type="dxa"/>
            <w:tcBorders>
              <w:top w:val="single" w:sz="4" w:space="0" w:color="auto"/>
            </w:tcBorders>
            <w:shd w:val="clear" w:color="auto" w:fill="auto"/>
          </w:tcPr>
          <w:p w14:paraId="5BB6A8FE"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w:t>
            </w:r>
          </w:p>
        </w:tc>
      </w:tr>
      <w:tr w:rsidR="008C7D61" w:rsidRPr="008C7D61" w14:paraId="6DA0B591" w14:textId="77777777" w:rsidTr="00FE6F6D">
        <w:tc>
          <w:tcPr>
            <w:tcW w:w="1520" w:type="dxa"/>
            <w:shd w:val="clear" w:color="auto" w:fill="auto"/>
          </w:tcPr>
          <w:p w14:paraId="419E1E9C"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Miskulin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20</w:t>
            </w:r>
            <w:r w:rsidRPr="008C7D61">
              <w:rPr>
                <w:rFonts w:ascii="Book Antiqua" w:hAnsi="Book Antiqua" w:cs="Times New Roman" w:hint="eastAsia"/>
                <w:vertAlign w:val="superscript"/>
                <w:lang w:eastAsia="zh-CN"/>
              </w:rPr>
              <w:t>]</w:t>
            </w:r>
            <w:r w:rsidRPr="008C7D61">
              <w:rPr>
                <w:rFonts w:ascii="Book Antiqua" w:hAnsi="Book Antiqua" w:cs="Times New Roman"/>
              </w:rPr>
              <w:t>, 2004</w:t>
            </w:r>
          </w:p>
        </w:tc>
        <w:tc>
          <w:tcPr>
            <w:tcW w:w="1326" w:type="dxa"/>
            <w:shd w:val="clear" w:color="auto" w:fill="auto"/>
          </w:tcPr>
          <w:p w14:paraId="6A092262" w14:textId="77777777" w:rsidR="008C7D61" w:rsidRPr="008C7D61" w:rsidRDefault="00132EFB" w:rsidP="008C7D61">
            <w:pPr>
              <w:spacing w:line="360" w:lineRule="auto"/>
              <w:jc w:val="both"/>
              <w:rPr>
                <w:rFonts w:ascii="Book Antiqua" w:hAnsi="Book Antiqua" w:cs="Times New Roman"/>
              </w:rPr>
            </w:pPr>
            <w:r w:rsidRPr="008C7D61">
              <w:rPr>
                <w:rFonts w:ascii="Book Antiqua" w:hAnsi="Book Antiqua" w:cs="Times New Roman"/>
              </w:rPr>
              <w:t>U</w:t>
            </w:r>
            <w:r>
              <w:rPr>
                <w:rFonts w:ascii="Book Antiqua" w:hAnsi="Book Antiqua" w:cs="Times New Roman" w:hint="eastAsia"/>
                <w:lang w:eastAsia="zh-CN"/>
              </w:rPr>
              <w:t>nited States</w:t>
            </w:r>
          </w:p>
        </w:tc>
        <w:tc>
          <w:tcPr>
            <w:tcW w:w="1451" w:type="dxa"/>
            <w:shd w:val="clear" w:color="auto" w:fill="auto"/>
          </w:tcPr>
          <w:p w14:paraId="7B78F006"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Prospective</w:t>
            </w:r>
          </w:p>
        </w:tc>
        <w:tc>
          <w:tcPr>
            <w:tcW w:w="724" w:type="dxa"/>
            <w:shd w:val="clear" w:color="auto" w:fill="auto"/>
          </w:tcPr>
          <w:p w14:paraId="699D21FE"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1779</w:t>
            </w:r>
          </w:p>
        </w:tc>
        <w:tc>
          <w:tcPr>
            <w:tcW w:w="1469" w:type="dxa"/>
            <w:shd w:val="clear" w:color="auto" w:fill="auto"/>
          </w:tcPr>
          <w:p w14:paraId="4C2E0B61"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Outpatient dialysis patients</w:t>
            </w:r>
          </w:p>
        </w:tc>
        <w:tc>
          <w:tcPr>
            <w:tcW w:w="991" w:type="dxa"/>
            <w:shd w:val="clear" w:color="auto" w:fill="auto"/>
          </w:tcPr>
          <w:p w14:paraId="1D77569E"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62</w:t>
            </w:r>
          </w:p>
        </w:tc>
        <w:tc>
          <w:tcPr>
            <w:tcW w:w="980" w:type="dxa"/>
            <w:shd w:val="clear" w:color="auto" w:fill="auto"/>
          </w:tcPr>
          <w:p w14:paraId="06429EBA" w14:textId="77777777" w:rsidR="008C7D61" w:rsidRPr="00132EFB"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53</w:t>
            </w:r>
          </w:p>
        </w:tc>
        <w:tc>
          <w:tcPr>
            <w:tcW w:w="3417" w:type="dxa"/>
            <w:shd w:val="clear" w:color="auto" w:fill="auto"/>
          </w:tcPr>
          <w:p w14:paraId="44D0094E" w14:textId="77777777" w:rsidR="008C7D61" w:rsidRPr="00132EFB" w:rsidRDefault="008C7D61" w:rsidP="00132EFB">
            <w:pPr>
              <w:spacing w:line="360" w:lineRule="auto"/>
              <w:jc w:val="both"/>
              <w:rPr>
                <w:rFonts w:ascii="Book Antiqua" w:hAnsi="Book Antiqua" w:cs="Times New Roman"/>
                <w:lang w:eastAsia="zh-CN"/>
              </w:rPr>
            </w:pPr>
            <w:r w:rsidRPr="008C7D61">
              <w:rPr>
                <w:rFonts w:ascii="Book Antiqua" w:eastAsia="Times New Roman" w:hAnsi="Book Antiqua" w:cs="Times New Roman"/>
              </w:rPr>
              <w:t>ICED 0.72 (0.69</w:t>
            </w:r>
            <w:r w:rsidR="00132EFB">
              <w:rPr>
                <w:rFonts w:ascii="Book Antiqua" w:hAnsi="Book Antiqua" w:cs="Times New Roman" w:hint="eastAsia"/>
                <w:lang w:eastAsia="zh-CN"/>
              </w:rPr>
              <w:t>-</w:t>
            </w:r>
            <w:r w:rsidRPr="008C7D61">
              <w:rPr>
                <w:rFonts w:ascii="Book Antiqua" w:eastAsia="Times New Roman" w:hAnsi="Book Antiqua" w:cs="Times New Roman"/>
              </w:rPr>
              <w:t>0.75)</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CCI 0.67 (0.65</w:t>
            </w:r>
            <w:r w:rsidR="00132EFB">
              <w:rPr>
                <w:rFonts w:ascii="Book Antiqua" w:hAnsi="Book Antiqua" w:cs="Times New Roman" w:hint="eastAsia"/>
                <w:lang w:eastAsia="zh-CN"/>
              </w:rPr>
              <w:t>-</w:t>
            </w:r>
            <w:r w:rsidRPr="008C7D61">
              <w:rPr>
                <w:rFonts w:ascii="Book Antiqua" w:eastAsia="Times New Roman" w:hAnsi="Book Antiqua" w:cs="Times New Roman"/>
              </w:rPr>
              <w:t>0.70)</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Wright- Khan indices 0.68 (0.65</w:t>
            </w:r>
            <w:r w:rsidR="00132EFB">
              <w:rPr>
                <w:rFonts w:ascii="Book Antiqua" w:hAnsi="Book Antiqua" w:cs="Times New Roman" w:hint="eastAsia"/>
                <w:lang w:eastAsia="zh-CN"/>
              </w:rPr>
              <w:t>-</w:t>
            </w:r>
            <w:r w:rsidRPr="008C7D61">
              <w:rPr>
                <w:rFonts w:ascii="Book Antiqua" w:eastAsia="Times New Roman" w:hAnsi="Book Antiqua" w:cs="Times New Roman"/>
              </w:rPr>
              <w:t>0.70)</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Davies indices 0.68 (0.65</w:t>
            </w:r>
            <w:r w:rsidR="00132EFB">
              <w:rPr>
                <w:rFonts w:ascii="Book Antiqua" w:hAnsi="Book Antiqua" w:cs="Times New Roman" w:hint="eastAsia"/>
                <w:lang w:eastAsia="zh-CN"/>
              </w:rPr>
              <w:t>-</w:t>
            </w:r>
            <w:r w:rsidRPr="008C7D61">
              <w:rPr>
                <w:rFonts w:ascii="Book Antiqua" w:eastAsia="Times New Roman" w:hAnsi="Book Antiqua" w:cs="Times New Roman"/>
              </w:rPr>
              <w:t>0.70)</w:t>
            </w:r>
          </w:p>
        </w:tc>
        <w:tc>
          <w:tcPr>
            <w:tcW w:w="1298" w:type="dxa"/>
            <w:shd w:val="clear" w:color="auto" w:fill="auto"/>
          </w:tcPr>
          <w:p w14:paraId="7C01D6F7" w14:textId="77777777" w:rsidR="008C7D61" w:rsidRPr="00132EFB" w:rsidRDefault="008C7D61" w:rsidP="00132EFB">
            <w:pPr>
              <w:spacing w:line="360" w:lineRule="auto"/>
              <w:jc w:val="both"/>
              <w:rPr>
                <w:rFonts w:ascii="Book Antiqua" w:hAnsi="Book Antiqua"/>
                <w:lang w:eastAsia="zh-CN"/>
              </w:rPr>
            </w:pPr>
            <w:r w:rsidRPr="008C7D61">
              <w:rPr>
                <w:rFonts w:ascii="Book Antiqua" w:eastAsia="Times New Roman" w:hAnsi="Book Antiqua" w:cs="Times New Roman"/>
              </w:rPr>
              <w:t>1 y</w:t>
            </w:r>
            <w:r w:rsidR="00132EFB">
              <w:rPr>
                <w:rFonts w:ascii="Book Antiqua" w:hAnsi="Book Antiqua" w:cs="Times New Roman" w:hint="eastAsia"/>
                <w:lang w:eastAsia="zh-CN"/>
              </w:rPr>
              <w:t>r</w:t>
            </w:r>
          </w:p>
        </w:tc>
      </w:tr>
      <w:tr w:rsidR="008C7D61" w:rsidRPr="008C7D61" w14:paraId="6319A761" w14:textId="77777777" w:rsidTr="00FE6F6D">
        <w:tc>
          <w:tcPr>
            <w:tcW w:w="1520" w:type="dxa"/>
            <w:shd w:val="clear" w:color="auto" w:fill="auto"/>
          </w:tcPr>
          <w:p w14:paraId="496274F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Wang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21</w:t>
            </w:r>
            <w:r w:rsidRPr="008C7D61">
              <w:rPr>
                <w:rFonts w:ascii="Book Antiqua" w:hAnsi="Book Antiqua" w:cs="Times New Roman" w:hint="eastAsia"/>
                <w:vertAlign w:val="superscript"/>
                <w:lang w:eastAsia="zh-CN"/>
              </w:rPr>
              <w:t>]</w:t>
            </w:r>
            <w:r w:rsidRPr="008C7D61">
              <w:rPr>
                <w:rFonts w:ascii="Book Antiqua" w:hAnsi="Book Antiqua" w:cs="Times New Roman"/>
              </w:rPr>
              <w:t>, 2007</w:t>
            </w:r>
          </w:p>
        </w:tc>
        <w:tc>
          <w:tcPr>
            <w:tcW w:w="1326" w:type="dxa"/>
            <w:shd w:val="clear" w:color="auto" w:fill="auto"/>
          </w:tcPr>
          <w:p w14:paraId="612EC46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Hong Kong</w:t>
            </w:r>
          </w:p>
        </w:tc>
        <w:tc>
          <w:tcPr>
            <w:tcW w:w="1451" w:type="dxa"/>
            <w:shd w:val="clear" w:color="auto" w:fill="auto"/>
          </w:tcPr>
          <w:p w14:paraId="5A30BF76"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Prospective</w:t>
            </w:r>
          </w:p>
        </w:tc>
        <w:tc>
          <w:tcPr>
            <w:tcW w:w="724" w:type="dxa"/>
            <w:shd w:val="clear" w:color="auto" w:fill="auto"/>
          </w:tcPr>
          <w:p w14:paraId="1B2E063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238</w:t>
            </w:r>
          </w:p>
        </w:tc>
        <w:tc>
          <w:tcPr>
            <w:tcW w:w="1469" w:type="dxa"/>
            <w:shd w:val="clear" w:color="auto" w:fill="auto"/>
          </w:tcPr>
          <w:p w14:paraId="4FB1E2A5"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ESRD on continuous PD</w:t>
            </w:r>
          </w:p>
        </w:tc>
        <w:tc>
          <w:tcPr>
            <w:tcW w:w="991" w:type="dxa"/>
            <w:shd w:val="clear" w:color="auto" w:fill="auto"/>
          </w:tcPr>
          <w:p w14:paraId="7650AC47"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55.7</w:t>
            </w:r>
          </w:p>
        </w:tc>
        <w:tc>
          <w:tcPr>
            <w:tcW w:w="980" w:type="dxa"/>
            <w:shd w:val="clear" w:color="auto" w:fill="auto"/>
          </w:tcPr>
          <w:p w14:paraId="0FEE25EB" w14:textId="77777777" w:rsidR="008C7D61" w:rsidRPr="00132EFB"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51.3</w:t>
            </w:r>
          </w:p>
        </w:tc>
        <w:tc>
          <w:tcPr>
            <w:tcW w:w="3417" w:type="dxa"/>
            <w:shd w:val="clear" w:color="auto" w:fill="auto"/>
          </w:tcPr>
          <w:p w14:paraId="3E31613E" w14:textId="77777777" w:rsidR="008C7D61" w:rsidRPr="008C7D61" w:rsidRDefault="008C7D61" w:rsidP="00132EFB">
            <w:pPr>
              <w:spacing w:line="360" w:lineRule="auto"/>
              <w:jc w:val="both"/>
              <w:rPr>
                <w:rFonts w:ascii="Book Antiqua" w:hAnsi="Book Antiqua" w:cs="Times New Roman"/>
              </w:rPr>
            </w:pPr>
            <w:r w:rsidRPr="008C7D61">
              <w:rPr>
                <w:rFonts w:ascii="Book Antiqua" w:eastAsia="Times New Roman" w:hAnsi="Book Antiqua" w:cs="Times New Roman"/>
              </w:rPr>
              <w:t>cTnT 0.774 (0.706-0.841)</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High sensitivity CRP 0.691 (0.614-0.768</w:t>
            </w:r>
          </w:p>
        </w:tc>
        <w:tc>
          <w:tcPr>
            <w:tcW w:w="1298" w:type="dxa"/>
            <w:shd w:val="clear" w:color="auto" w:fill="auto"/>
          </w:tcPr>
          <w:p w14:paraId="076C5C32" w14:textId="77777777" w:rsidR="008C7D61" w:rsidRPr="00132EFB" w:rsidRDefault="008C7D61" w:rsidP="00132EFB">
            <w:pPr>
              <w:spacing w:line="360" w:lineRule="auto"/>
              <w:jc w:val="both"/>
              <w:rPr>
                <w:rFonts w:ascii="Book Antiqua" w:hAnsi="Book Antiqua" w:cs="Times New Roman"/>
                <w:lang w:eastAsia="zh-CN"/>
              </w:rPr>
            </w:pPr>
            <w:r w:rsidRPr="008C7D61">
              <w:rPr>
                <w:rFonts w:ascii="Book Antiqua" w:eastAsia="Times New Roman" w:hAnsi="Book Antiqua" w:cs="Times New Roman"/>
              </w:rPr>
              <w:t>3 y</w:t>
            </w:r>
            <w:r w:rsidR="00132EFB">
              <w:rPr>
                <w:rFonts w:ascii="Book Antiqua" w:hAnsi="Book Antiqua" w:cs="Times New Roman" w:hint="eastAsia"/>
                <w:lang w:eastAsia="zh-CN"/>
              </w:rPr>
              <w:t>r</w:t>
            </w:r>
          </w:p>
        </w:tc>
      </w:tr>
      <w:tr w:rsidR="008C7D61" w:rsidRPr="008C7D61" w14:paraId="1387221B" w14:textId="77777777" w:rsidTr="00FE6F6D">
        <w:tc>
          <w:tcPr>
            <w:tcW w:w="1520" w:type="dxa"/>
            <w:shd w:val="clear" w:color="auto" w:fill="auto"/>
          </w:tcPr>
          <w:p w14:paraId="6A371D6F"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Sun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22</w:t>
            </w:r>
            <w:r w:rsidRPr="008C7D61">
              <w:rPr>
                <w:rFonts w:ascii="Book Antiqua" w:hAnsi="Book Antiqua" w:cs="Times New Roman" w:hint="eastAsia"/>
                <w:vertAlign w:val="superscript"/>
                <w:lang w:eastAsia="zh-CN"/>
              </w:rPr>
              <w:t>]</w:t>
            </w:r>
            <w:r w:rsidRPr="008C7D61">
              <w:rPr>
                <w:rFonts w:ascii="Book Antiqua" w:hAnsi="Book Antiqua" w:cs="Times New Roman"/>
              </w:rPr>
              <w:t>, 2008</w:t>
            </w:r>
          </w:p>
        </w:tc>
        <w:tc>
          <w:tcPr>
            <w:tcW w:w="1326" w:type="dxa"/>
            <w:shd w:val="clear" w:color="auto" w:fill="auto"/>
          </w:tcPr>
          <w:p w14:paraId="5F712C6D"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China</w:t>
            </w:r>
          </w:p>
        </w:tc>
        <w:tc>
          <w:tcPr>
            <w:tcW w:w="1451" w:type="dxa"/>
            <w:shd w:val="clear" w:color="auto" w:fill="auto"/>
          </w:tcPr>
          <w:p w14:paraId="13C22A2A"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shd w:val="clear" w:color="auto" w:fill="auto"/>
          </w:tcPr>
          <w:p w14:paraId="1AD85B8F"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217</w:t>
            </w:r>
          </w:p>
        </w:tc>
        <w:tc>
          <w:tcPr>
            <w:tcW w:w="1469" w:type="dxa"/>
            <w:shd w:val="clear" w:color="auto" w:fill="auto"/>
          </w:tcPr>
          <w:p w14:paraId="793D4FA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shd w:val="clear" w:color="auto" w:fill="auto"/>
          </w:tcPr>
          <w:p w14:paraId="40264157"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65.4</w:t>
            </w:r>
          </w:p>
        </w:tc>
        <w:tc>
          <w:tcPr>
            <w:tcW w:w="980" w:type="dxa"/>
            <w:shd w:val="clear" w:color="auto" w:fill="auto"/>
          </w:tcPr>
          <w:p w14:paraId="16A587F1"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62.2</w:t>
            </w:r>
          </w:p>
        </w:tc>
        <w:tc>
          <w:tcPr>
            <w:tcW w:w="3417" w:type="dxa"/>
            <w:shd w:val="clear" w:color="auto" w:fill="auto"/>
          </w:tcPr>
          <w:p w14:paraId="675CDA27"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BNP on CV events 0.61 (0.57-0.70)</w:t>
            </w:r>
            <w:r w:rsidR="00132EFB">
              <w:rPr>
                <w:rFonts w:ascii="Book Antiqua" w:hAnsi="Book Antiqua" w:cs="Times New Roman" w:hint="eastAsia"/>
                <w:lang w:eastAsia="zh-CN"/>
              </w:rPr>
              <w:t xml:space="preserve">; </w:t>
            </w:r>
            <w:r w:rsidRPr="008C7D61">
              <w:rPr>
                <w:rFonts w:ascii="Book Antiqua" w:hAnsi="Book Antiqua" w:cs="Times New Roman"/>
              </w:rPr>
              <w:t>NT-proBNP on CV events 0.83 (0.75-0.91)</w:t>
            </w:r>
          </w:p>
        </w:tc>
        <w:tc>
          <w:tcPr>
            <w:tcW w:w="1298" w:type="dxa"/>
            <w:shd w:val="clear" w:color="auto" w:fill="auto"/>
          </w:tcPr>
          <w:p w14:paraId="7029ED72" w14:textId="77777777" w:rsidR="008C7D61" w:rsidRPr="008C7D61" w:rsidRDefault="008C7D61" w:rsidP="00132EFB">
            <w:pPr>
              <w:spacing w:line="360" w:lineRule="auto"/>
              <w:jc w:val="both"/>
              <w:rPr>
                <w:rFonts w:ascii="Book Antiqua" w:hAnsi="Book Antiqua" w:cs="Times New Roman"/>
                <w:lang w:eastAsia="zh-CN"/>
              </w:rPr>
            </w:pPr>
            <w:r w:rsidRPr="008C7D61">
              <w:rPr>
                <w:rFonts w:ascii="Book Antiqua" w:hAnsi="Book Antiqua" w:cs="Times New Roman"/>
              </w:rPr>
              <w:t>2 y</w:t>
            </w:r>
            <w:r w:rsidR="00132EFB">
              <w:rPr>
                <w:rFonts w:ascii="Book Antiqua" w:hAnsi="Book Antiqua" w:cs="Times New Roman" w:hint="eastAsia"/>
                <w:lang w:eastAsia="zh-CN"/>
              </w:rPr>
              <w:t>r</w:t>
            </w:r>
          </w:p>
        </w:tc>
      </w:tr>
      <w:tr w:rsidR="008C7D61" w:rsidRPr="008C7D61" w14:paraId="30889A0C" w14:textId="77777777" w:rsidTr="00FE6F6D">
        <w:tc>
          <w:tcPr>
            <w:tcW w:w="1520" w:type="dxa"/>
            <w:shd w:val="clear" w:color="auto" w:fill="auto"/>
          </w:tcPr>
          <w:p w14:paraId="42342AA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Selim</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23</w:t>
            </w:r>
            <w:r w:rsidRPr="008C7D61">
              <w:rPr>
                <w:rFonts w:ascii="Book Antiqua" w:hAnsi="Book Antiqua" w:cs="Times New Roman" w:hint="eastAsia"/>
                <w:vertAlign w:val="superscript"/>
                <w:lang w:eastAsia="zh-CN"/>
              </w:rPr>
              <w:t>]</w:t>
            </w:r>
            <w:r w:rsidRPr="008C7D61">
              <w:rPr>
                <w:rFonts w:ascii="Book Antiqua" w:hAnsi="Book Antiqua" w:cs="Times New Roman"/>
              </w:rPr>
              <w:t>, 2010</w:t>
            </w:r>
          </w:p>
        </w:tc>
        <w:tc>
          <w:tcPr>
            <w:tcW w:w="1326" w:type="dxa"/>
            <w:shd w:val="clear" w:color="auto" w:fill="auto"/>
          </w:tcPr>
          <w:p w14:paraId="6655B930"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Macedonia</w:t>
            </w:r>
          </w:p>
        </w:tc>
        <w:tc>
          <w:tcPr>
            <w:tcW w:w="1451" w:type="dxa"/>
            <w:shd w:val="clear" w:color="auto" w:fill="auto"/>
          </w:tcPr>
          <w:p w14:paraId="01AE42D4"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shd w:val="clear" w:color="auto" w:fill="auto"/>
          </w:tcPr>
          <w:p w14:paraId="1546711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125</w:t>
            </w:r>
          </w:p>
        </w:tc>
        <w:tc>
          <w:tcPr>
            <w:tcW w:w="1469" w:type="dxa"/>
            <w:shd w:val="clear" w:color="auto" w:fill="auto"/>
          </w:tcPr>
          <w:p w14:paraId="4A6C7FE8"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shd w:val="clear" w:color="auto" w:fill="auto"/>
          </w:tcPr>
          <w:p w14:paraId="3F73B2E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48.8</w:t>
            </w:r>
          </w:p>
        </w:tc>
        <w:tc>
          <w:tcPr>
            <w:tcW w:w="980" w:type="dxa"/>
            <w:shd w:val="clear" w:color="auto" w:fill="auto"/>
          </w:tcPr>
          <w:p w14:paraId="54A26C81"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w:t>
            </w:r>
          </w:p>
        </w:tc>
        <w:tc>
          <w:tcPr>
            <w:tcW w:w="3417" w:type="dxa"/>
            <w:shd w:val="clear" w:color="auto" w:fill="auto"/>
          </w:tcPr>
          <w:p w14:paraId="762979FC"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BNP &gt; 1200 pg/mL on CV mortality 0.612 (0.473-0.750)</w:t>
            </w:r>
            <w:r w:rsidR="00132EFB">
              <w:rPr>
                <w:rFonts w:ascii="Book Antiqua" w:hAnsi="Book Antiqua" w:cs="Times New Roman" w:hint="eastAsia"/>
                <w:lang w:eastAsia="zh-CN"/>
              </w:rPr>
              <w:t xml:space="preserve">; </w:t>
            </w:r>
            <w:r w:rsidRPr="008C7D61">
              <w:rPr>
                <w:rFonts w:ascii="Book Antiqua" w:hAnsi="Book Antiqua" w:cs="Times New Roman"/>
              </w:rPr>
              <w:t>NT-proBNP &gt; 10000 pg/mL on CV mortality 0.747 (0.677-0.816)</w:t>
            </w:r>
          </w:p>
        </w:tc>
        <w:tc>
          <w:tcPr>
            <w:tcW w:w="1298" w:type="dxa"/>
            <w:shd w:val="clear" w:color="auto" w:fill="auto"/>
          </w:tcPr>
          <w:p w14:paraId="3039B2AE" w14:textId="77777777" w:rsidR="008C7D61" w:rsidRPr="008C7D61" w:rsidRDefault="008C7D61" w:rsidP="00132EFB">
            <w:pPr>
              <w:spacing w:line="360" w:lineRule="auto"/>
              <w:jc w:val="both"/>
              <w:rPr>
                <w:rFonts w:ascii="Book Antiqua" w:hAnsi="Book Antiqua" w:cs="Times New Roman"/>
                <w:lang w:eastAsia="zh-CN"/>
              </w:rPr>
            </w:pPr>
            <w:r w:rsidRPr="008C7D61">
              <w:rPr>
                <w:rFonts w:ascii="Book Antiqua" w:hAnsi="Book Antiqua" w:cs="Times New Roman"/>
              </w:rPr>
              <w:t>2 y</w:t>
            </w:r>
            <w:r w:rsidR="00132EFB">
              <w:rPr>
                <w:rFonts w:ascii="Book Antiqua" w:hAnsi="Book Antiqua" w:cs="Times New Roman" w:hint="eastAsia"/>
                <w:lang w:eastAsia="zh-CN"/>
              </w:rPr>
              <w:t>r</w:t>
            </w:r>
          </w:p>
        </w:tc>
      </w:tr>
      <w:tr w:rsidR="008C7D61" w:rsidRPr="008C7D61" w14:paraId="06C87E6B" w14:textId="77777777" w:rsidTr="00FE6F6D">
        <w:tc>
          <w:tcPr>
            <w:tcW w:w="1520" w:type="dxa"/>
            <w:shd w:val="clear" w:color="auto" w:fill="auto"/>
          </w:tcPr>
          <w:p w14:paraId="038A9A3A"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Breidthardt</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24</w:t>
            </w:r>
            <w:r w:rsidRPr="008C7D61">
              <w:rPr>
                <w:rFonts w:ascii="Book Antiqua" w:hAnsi="Book Antiqua" w:cs="Times New Roman" w:hint="eastAsia"/>
                <w:vertAlign w:val="superscript"/>
                <w:lang w:eastAsia="zh-CN"/>
              </w:rPr>
              <w:t>]</w:t>
            </w:r>
            <w:r w:rsidRPr="008C7D61">
              <w:rPr>
                <w:rFonts w:ascii="Book Antiqua" w:eastAsia="Times New Roman" w:hAnsi="Book Antiqua" w:cs="Times New Roman"/>
              </w:rPr>
              <w:t>, 2011</w:t>
            </w:r>
          </w:p>
        </w:tc>
        <w:tc>
          <w:tcPr>
            <w:tcW w:w="1326" w:type="dxa"/>
            <w:shd w:val="clear" w:color="auto" w:fill="auto"/>
          </w:tcPr>
          <w:p w14:paraId="774B4AB4"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Switzerland</w:t>
            </w:r>
          </w:p>
        </w:tc>
        <w:tc>
          <w:tcPr>
            <w:tcW w:w="1451" w:type="dxa"/>
            <w:shd w:val="clear" w:color="auto" w:fill="auto"/>
          </w:tcPr>
          <w:p w14:paraId="1E7DDEF8"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Retrospective</w:t>
            </w:r>
          </w:p>
        </w:tc>
        <w:tc>
          <w:tcPr>
            <w:tcW w:w="724" w:type="dxa"/>
            <w:shd w:val="clear" w:color="auto" w:fill="auto"/>
          </w:tcPr>
          <w:p w14:paraId="5DDF821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113</w:t>
            </w:r>
          </w:p>
        </w:tc>
        <w:tc>
          <w:tcPr>
            <w:tcW w:w="1469" w:type="dxa"/>
            <w:shd w:val="clear" w:color="auto" w:fill="auto"/>
          </w:tcPr>
          <w:p w14:paraId="628DCC4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shd w:val="clear" w:color="auto" w:fill="auto"/>
          </w:tcPr>
          <w:p w14:paraId="74E35EB1"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67.9</w:t>
            </w:r>
          </w:p>
        </w:tc>
        <w:tc>
          <w:tcPr>
            <w:tcW w:w="980" w:type="dxa"/>
            <w:shd w:val="clear" w:color="auto" w:fill="auto"/>
          </w:tcPr>
          <w:p w14:paraId="51B49965" w14:textId="77777777" w:rsidR="008C7D61" w:rsidRPr="00132EFB"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60</w:t>
            </w:r>
          </w:p>
        </w:tc>
        <w:tc>
          <w:tcPr>
            <w:tcW w:w="3417" w:type="dxa"/>
            <w:shd w:val="clear" w:color="auto" w:fill="auto"/>
          </w:tcPr>
          <w:p w14:paraId="186DA384" w14:textId="546CD2BB" w:rsidR="008C7D61" w:rsidRPr="008C7D61" w:rsidRDefault="008C7D61" w:rsidP="00132EFB">
            <w:pPr>
              <w:spacing w:line="360" w:lineRule="auto"/>
              <w:jc w:val="both"/>
              <w:rPr>
                <w:rFonts w:ascii="Book Antiqua" w:hAnsi="Book Antiqua" w:cs="Times New Roman"/>
              </w:rPr>
            </w:pPr>
            <w:r w:rsidRPr="008C7D61">
              <w:rPr>
                <w:rFonts w:ascii="Book Antiqua" w:eastAsia="Times New Roman" w:hAnsi="Book Antiqua" w:cs="Times New Roman"/>
              </w:rPr>
              <w:t>BNP</w:t>
            </w:r>
            <w:r w:rsidR="00132EFB">
              <w:rPr>
                <w:rFonts w:ascii="Book Antiqua" w:hAnsi="Book Antiqua" w:cs="Times New Roman" w:hint="eastAsia"/>
                <w:lang w:eastAsia="zh-CN"/>
              </w:rPr>
              <w:t>:</w:t>
            </w:r>
            <w:r w:rsidRPr="008C7D61">
              <w:rPr>
                <w:rFonts w:ascii="Book Antiqua" w:eastAsia="Times New Roman" w:hAnsi="Book Antiqua" w:cs="Times New Roman"/>
              </w:rPr>
              <w:t xml:space="preserve"> all</w:t>
            </w:r>
            <w:r w:rsidR="00EB5531">
              <w:rPr>
                <w:rFonts w:ascii="Book Antiqua" w:eastAsia="Times New Roman" w:hAnsi="Book Antiqua" w:cs="Times New Roman"/>
              </w:rPr>
              <w:t>-</w:t>
            </w:r>
            <w:r w:rsidRPr="008C7D61">
              <w:rPr>
                <w:rFonts w:ascii="Book Antiqua" w:eastAsia="Times New Roman" w:hAnsi="Book Antiqua" w:cs="Times New Roman"/>
              </w:rPr>
              <w:t>cause mortality 0.70 (0.60</w:t>
            </w:r>
            <w:r w:rsidR="00132EFB">
              <w:rPr>
                <w:rFonts w:ascii="Book Antiqua" w:hAnsi="Book Antiqua" w:cs="Times New Roman" w:hint="eastAsia"/>
                <w:lang w:eastAsia="zh-CN"/>
              </w:rPr>
              <w:t>-</w:t>
            </w:r>
            <w:r w:rsidRPr="008C7D61">
              <w:rPr>
                <w:rFonts w:ascii="Book Antiqua" w:eastAsia="Times New Roman" w:hAnsi="Book Antiqua" w:cs="Times New Roman"/>
              </w:rPr>
              <w:t>0.81)</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BNP</w:t>
            </w:r>
            <w:r w:rsidR="00132EFB">
              <w:rPr>
                <w:rFonts w:ascii="Book Antiqua" w:hAnsi="Book Antiqua" w:cs="Times New Roman" w:hint="eastAsia"/>
                <w:lang w:eastAsia="zh-CN"/>
              </w:rPr>
              <w:t>:</w:t>
            </w:r>
            <w:r w:rsidRPr="008C7D61">
              <w:rPr>
                <w:rFonts w:ascii="Book Antiqua" w:eastAsia="Times New Roman" w:hAnsi="Book Antiqua" w:cs="Times New Roman"/>
              </w:rPr>
              <w:t xml:space="preserve"> CV mortality 0.82 (0.73-0.90)</w:t>
            </w:r>
          </w:p>
        </w:tc>
        <w:tc>
          <w:tcPr>
            <w:tcW w:w="1298" w:type="dxa"/>
            <w:shd w:val="clear" w:color="auto" w:fill="auto"/>
          </w:tcPr>
          <w:p w14:paraId="4126C10A" w14:textId="77777777" w:rsidR="008C7D61" w:rsidRPr="008C7D61" w:rsidRDefault="008C7D61" w:rsidP="00132EFB">
            <w:pPr>
              <w:spacing w:line="360" w:lineRule="auto"/>
              <w:jc w:val="both"/>
              <w:rPr>
                <w:rFonts w:ascii="Book Antiqua" w:hAnsi="Book Antiqua" w:cs="Times New Roman"/>
              </w:rPr>
            </w:pPr>
            <w:r w:rsidRPr="008C7D61">
              <w:rPr>
                <w:rFonts w:ascii="Book Antiqua" w:eastAsia="Times New Roman" w:hAnsi="Book Antiqua" w:cs="Times New Roman"/>
              </w:rPr>
              <w:t>735 d</w:t>
            </w:r>
          </w:p>
        </w:tc>
      </w:tr>
      <w:tr w:rsidR="008C7D61" w:rsidRPr="008C7D61" w14:paraId="7F6E77FC" w14:textId="77777777" w:rsidTr="00FE6F6D">
        <w:tc>
          <w:tcPr>
            <w:tcW w:w="1520" w:type="dxa"/>
            <w:shd w:val="clear" w:color="auto" w:fill="auto"/>
          </w:tcPr>
          <w:p w14:paraId="54A683EB"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Tomaszuk-Kazberuk</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25</w:t>
            </w:r>
            <w:r w:rsidRPr="008C7D61">
              <w:rPr>
                <w:rFonts w:ascii="Book Antiqua" w:hAnsi="Book Antiqua" w:cs="Times New Roman" w:hint="eastAsia"/>
                <w:vertAlign w:val="superscript"/>
                <w:lang w:eastAsia="zh-CN"/>
              </w:rPr>
              <w:t>]</w:t>
            </w:r>
            <w:r w:rsidRPr="008C7D61">
              <w:rPr>
                <w:rFonts w:ascii="Book Antiqua" w:hAnsi="Book Antiqua" w:cs="Times New Roman"/>
              </w:rPr>
              <w:t>, 2011</w:t>
            </w:r>
          </w:p>
        </w:tc>
        <w:tc>
          <w:tcPr>
            <w:tcW w:w="1326" w:type="dxa"/>
            <w:shd w:val="clear" w:color="auto" w:fill="auto"/>
          </w:tcPr>
          <w:p w14:paraId="131FBF4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Poland</w:t>
            </w:r>
          </w:p>
        </w:tc>
        <w:tc>
          <w:tcPr>
            <w:tcW w:w="1451" w:type="dxa"/>
            <w:shd w:val="clear" w:color="auto" w:fill="auto"/>
          </w:tcPr>
          <w:p w14:paraId="43FA4975"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shd w:val="clear" w:color="auto" w:fill="auto"/>
          </w:tcPr>
          <w:p w14:paraId="73E0E398"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39</w:t>
            </w:r>
          </w:p>
        </w:tc>
        <w:tc>
          <w:tcPr>
            <w:tcW w:w="1469" w:type="dxa"/>
            <w:shd w:val="clear" w:color="auto" w:fill="auto"/>
          </w:tcPr>
          <w:p w14:paraId="1588331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shd w:val="clear" w:color="auto" w:fill="auto"/>
          </w:tcPr>
          <w:p w14:paraId="251D7A70"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59</w:t>
            </w:r>
          </w:p>
        </w:tc>
        <w:tc>
          <w:tcPr>
            <w:tcW w:w="980" w:type="dxa"/>
            <w:shd w:val="clear" w:color="auto" w:fill="auto"/>
          </w:tcPr>
          <w:p w14:paraId="76EED62D"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63.8</w:t>
            </w:r>
          </w:p>
        </w:tc>
        <w:tc>
          <w:tcPr>
            <w:tcW w:w="3417" w:type="dxa"/>
            <w:shd w:val="clear" w:color="auto" w:fill="auto"/>
          </w:tcPr>
          <w:p w14:paraId="439B8518"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Perfusion defects on MCE for death 0.752 (0.582-0.878)</w:t>
            </w:r>
          </w:p>
        </w:tc>
        <w:tc>
          <w:tcPr>
            <w:tcW w:w="1298" w:type="dxa"/>
            <w:shd w:val="clear" w:color="auto" w:fill="auto"/>
          </w:tcPr>
          <w:p w14:paraId="404DB03A" w14:textId="77777777" w:rsidR="008C7D61" w:rsidRPr="008C7D61" w:rsidRDefault="008C7D61" w:rsidP="00132EFB">
            <w:pPr>
              <w:spacing w:line="360" w:lineRule="auto"/>
              <w:jc w:val="both"/>
              <w:rPr>
                <w:rFonts w:ascii="Book Antiqua" w:hAnsi="Book Antiqua" w:cs="Times New Roman"/>
                <w:lang w:eastAsia="zh-CN"/>
              </w:rPr>
            </w:pPr>
            <w:r w:rsidRPr="008C7D61">
              <w:rPr>
                <w:rFonts w:ascii="Book Antiqua" w:hAnsi="Book Antiqua" w:cs="Times New Roman"/>
              </w:rPr>
              <w:t>3 y</w:t>
            </w:r>
            <w:r w:rsidR="00132EFB">
              <w:rPr>
                <w:rFonts w:ascii="Book Antiqua" w:hAnsi="Book Antiqua" w:cs="Times New Roman" w:hint="eastAsia"/>
                <w:lang w:eastAsia="zh-CN"/>
              </w:rPr>
              <w:t>r</w:t>
            </w:r>
          </w:p>
        </w:tc>
      </w:tr>
      <w:tr w:rsidR="008C7D61" w:rsidRPr="008C7D61" w14:paraId="288135F7" w14:textId="77777777" w:rsidTr="00FE6F6D">
        <w:tc>
          <w:tcPr>
            <w:tcW w:w="1520" w:type="dxa"/>
            <w:shd w:val="clear" w:color="auto" w:fill="auto"/>
          </w:tcPr>
          <w:p w14:paraId="4BFDF35C"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Chiang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26</w:t>
            </w:r>
            <w:r w:rsidRPr="008C7D61">
              <w:rPr>
                <w:rFonts w:ascii="Book Antiqua" w:hAnsi="Book Antiqua" w:cs="Times New Roman" w:hint="eastAsia"/>
                <w:vertAlign w:val="superscript"/>
                <w:lang w:eastAsia="zh-CN"/>
              </w:rPr>
              <w:t>]</w:t>
            </w:r>
            <w:r w:rsidRPr="008C7D61">
              <w:rPr>
                <w:rFonts w:ascii="Book Antiqua" w:eastAsia="Times New Roman" w:hAnsi="Book Antiqua" w:cs="Times New Roman"/>
              </w:rPr>
              <w:t>, 2016</w:t>
            </w:r>
          </w:p>
        </w:tc>
        <w:tc>
          <w:tcPr>
            <w:tcW w:w="1326" w:type="dxa"/>
            <w:shd w:val="clear" w:color="auto" w:fill="auto"/>
          </w:tcPr>
          <w:p w14:paraId="686DF127"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Taiwan</w:t>
            </w:r>
          </w:p>
        </w:tc>
        <w:tc>
          <w:tcPr>
            <w:tcW w:w="1451" w:type="dxa"/>
            <w:shd w:val="clear" w:color="auto" w:fill="auto"/>
          </w:tcPr>
          <w:p w14:paraId="5CC9521D"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Prospective</w:t>
            </w:r>
          </w:p>
        </w:tc>
        <w:tc>
          <w:tcPr>
            <w:tcW w:w="724" w:type="dxa"/>
            <w:shd w:val="clear" w:color="auto" w:fill="auto"/>
          </w:tcPr>
          <w:p w14:paraId="3260006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132</w:t>
            </w:r>
          </w:p>
        </w:tc>
        <w:tc>
          <w:tcPr>
            <w:tcW w:w="1469" w:type="dxa"/>
            <w:shd w:val="clear" w:color="auto" w:fill="auto"/>
          </w:tcPr>
          <w:p w14:paraId="27FCF991"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ESRD patients on PD</w:t>
            </w:r>
          </w:p>
        </w:tc>
        <w:tc>
          <w:tcPr>
            <w:tcW w:w="991" w:type="dxa"/>
            <w:shd w:val="clear" w:color="auto" w:fill="auto"/>
          </w:tcPr>
          <w:p w14:paraId="2EFEEA59" w14:textId="77777777" w:rsidR="008C7D61" w:rsidRPr="008C7D61" w:rsidRDefault="008C7D61" w:rsidP="008C7D61">
            <w:pPr>
              <w:spacing w:line="360" w:lineRule="auto"/>
              <w:jc w:val="both"/>
              <w:rPr>
                <w:rFonts w:ascii="Book Antiqua" w:hAnsi="Book Antiqua" w:cs="Times New Roman"/>
              </w:rPr>
            </w:pPr>
            <w:r w:rsidRPr="008C7D61">
              <w:rPr>
                <w:rFonts w:ascii="Book Antiqua" w:eastAsia="Times New Roman" w:hAnsi="Book Antiqua" w:cs="Times New Roman"/>
              </w:rPr>
              <w:t>53.7</w:t>
            </w:r>
          </w:p>
        </w:tc>
        <w:tc>
          <w:tcPr>
            <w:tcW w:w="980" w:type="dxa"/>
            <w:shd w:val="clear" w:color="auto" w:fill="auto"/>
          </w:tcPr>
          <w:p w14:paraId="0471146E" w14:textId="77777777" w:rsidR="008C7D61" w:rsidRPr="00132EFB" w:rsidRDefault="008C7D61" w:rsidP="008C7D61">
            <w:pPr>
              <w:spacing w:line="360" w:lineRule="auto"/>
              <w:jc w:val="both"/>
              <w:rPr>
                <w:rFonts w:ascii="Book Antiqua" w:hAnsi="Book Antiqua" w:cs="Times New Roman"/>
                <w:lang w:eastAsia="zh-CN"/>
              </w:rPr>
            </w:pPr>
            <w:r w:rsidRPr="008C7D61">
              <w:rPr>
                <w:rFonts w:ascii="Book Antiqua" w:eastAsia="Times New Roman" w:hAnsi="Book Antiqua" w:cs="Times New Roman"/>
              </w:rPr>
              <w:t>47.0</w:t>
            </w:r>
          </w:p>
        </w:tc>
        <w:tc>
          <w:tcPr>
            <w:tcW w:w="3417" w:type="dxa"/>
            <w:shd w:val="clear" w:color="auto" w:fill="auto"/>
          </w:tcPr>
          <w:p w14:paraId="01296701" w14:textId="77777777" w:rsidR="008C7D61" w:rsidRPr="008C7D61" w:rsidRDefault="008C7D61" w:rsidP="00132EFB">
            <w:pPr>
              <w:spacing w:line="360" w:lineRule="auto"/>
              <w:jc w:val="both"/>
              <w:rPr>
                <w:rFonts w:ascii="Book Antiqua" w:hAnsi="Book Antiqua" w:cs="Times New Roman"/>
              </w:rPr>
            </w:pPr>
            <w:r w:rsidRPr="008C7D61">
              <w:rPr>
                <w:rFonts w:ascii="Book Antiqua" w:eastAsia="Times New Roman" w:hAnsi="Book Antiqua" w:cs="Times New Roman"/>
              </w:rPr>
              <w:t>Short-term detrended fluctuation analysis (DFAα1) &lt; 0.95</w:t>
            </w:r>
            <w:r w:rsidR="00132EFB">
              <w:rPr>
                <w:rFonts w:ascii="Book Antiqua" w:hAnsi="Book Antiqua" w:cs="Times New Roman" w:hint="eastAsia"/>
                <w:lang w:eastAsia="zh-CN"/>
              </w:rPr>
              <w:t>-</w:t>
            </w:r>
            <w:r w:rsidRPr="008C7D61">
              <w:rPr>
                <w:rFonts w:ascii="Book Antiqua" w:eastAsia="Times New Roman" w:hAnsi="Book Antiqua" w:cs="Times New Roman"/>
              </w:rPr>
              <w:t>0.761 (0.617</w:t>
            </w:r>
            <w:r w:rsidR="00132EFB">
              <w:rPr>
                <w:rFonts w:ascii="Book Antiqua" w:hAnsi="Book Antiqua" w:cs="Times New Roman" w:hint="eastAsia"/>
                <w:lang w:eastAsia="zh-CN"/>
              </w:rPr>
              <w:t>-</w:t>
            </w:r>
            <w:r w:rsidRPr="008C7D61">
              <w:rPr>
                <w:rFonts w:ascii="Book Antiqua" w:eastAsia="Times New Roman" w:hAnsi="Book Antiqua" w:cs="Times New Roman"/>
              </w:rPr>
              <w:t>0.905)</w:t>
            </w:r>
          </w:p>
        </w:tc>
        <w:tc>
          <w:tcPr>
            <w:tcW w:w="1298" w:type="dxa"/>
            <w:shd w:val="clear" w:color="auto" w:fill="auto"/>
          </w:tcPr>
          <w:p w14:paraId="2C6136D4" w14:textId="77777777" w:rsidR="008C7D61" w:rsidRPr="008C7D61" w:rsidRDefault="008C7D61" w:rsidP="00132EFB">
            <w:pPr>
              <w:spacing w:line="360" w:lineRule="auto"/>
              <w:jc w:val="both"/>
              <w:rPr>
                <w:rFonts w:ascii="Book Antiqua" w:hAnsi="Book Antiqua" w:cs="Times New Roman"/>
              </w:rPr>
            </w:pPr>
            <w:r w:rsidRPr="008C7D61">
              <w:rPr>
                <w:rFonts w:ascii="Book Antiqua" w:eastAsia="Times New Roman" w:hAnsi="Book Antiqua" w:cs="Times New Roman"/>
              </w:rPr>
              <w:t>34 mo</w:t>
            </w:r>
          </w:p>
        </w:tc>
      </w:tr>
      <w:tr w:rsidR="008C7D61" w:rsidRPr="008C7D61" w14:paraId="62CBC0D9" w14:textId="77777777" w:rsidTr="00FE6F6D">
        <w:tc>
          <w:tcPr>
            <w:tcW w:w="1520" w:type="dxa"/>
            <w:shd w:val="clear" w:color="auto" w:fill="auto"/>
          </w:tcPr>
          <w:p w14:paraId="000006A2" w14:textId="77777777" w:rsidR="008C7D61" w:rsidRPr="008C7D61" w:rsidRDefault="008C7D61" w:rsidP="008C7D61">
            <w:pPr>
              <w:spacing w:line="360" w:lineRule="auto"/>
              <w:jc w:val="both"/>
              <w:rPr>
                <w:rFonts w:ascii="Book Antiqua" w:eastAsia="Times New Roman" w:hAnsi="Book Antiqua" w:cs="Times New Roman"/>
                <w:lang w:eastAsia="zh-CN"/>
              </w:rPr>
            </w:pPr>
            <w:r w:rsidRPr="008C7D61">
              <w:rPr>
                <w:rFonts w:ascii="Book Antiqua" w:hAnsi="Book Antiqua" w:cs="Times New Roman"/>
              </w:rPr>
              <w:t>Sato</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27</w:t>
            </w:r>
            <w:r w:rsidRPr="008C7D61">
              <w:rPr>
                <w:rFonts w:ascii="Book Antiqua" w:hAnsi="Book Antiqua" w:cs="Times New Roman" w:hint="eastAsia"/>
                <w:vertAlign w:val="superscript"/>
                <w:lang w:eastAsia="zh-CN"/>
              </w:rPr>
              <w:t>]</w:t>
            </w:r>
            <w:r w:rsidRPr="008C7D61">
              <w:rPr>
                <w:rFonts w:ascii="Book Antiqua" w:hAnsi="Book Antiqua" w:cs="Times New Roman"/>
              </w:rPr>
              <w:t>, 2017</w:t>
            </w:r>
          </w:p>
        </w:tc>
        <w:tc>
          <w:tcPr>
            <w:tcW w:w="1326" w:type="dxa"/>
            <w:shd w:val="clear" w:color="auto" w:fill="auto"/>
          </w:tcPr>
          <w:p w14:paraId="1C0B3208" w14:textId="77777777" w:rsidR="008C7D61" w:rsidRPr="008C7D61" w:rsidRDefault="008C7D61" w:rsidP="008C7D61">
            <w:pPr>
              <w:spacing w:line="360" w:lineRule="auto"/>
              <w:jc w:val="both"/>
              <w:rPr>
                <w:rFonts w:ascii="Book Antiqua" w:eastAsia="Times New Roman" w:hAnsi="Book Antiqua" w:cs="Times New Roman"/>
              </w:rPr>
            </w:pPr>
            <w:r w:rsidRPr="008C7D61">
              <w:rPr>
                <w:rFonts w:ascii="Book Antiqua" w:hAnsi="Book Antiqua" w:cs="Times New Roman"/>
              </w:rPr>
              <w:t>Japan</w:t>
            </w:r>
          </w:p>
        </w:tc>
        <w:tc>
          <w:tcPr>
            <w:tcW w:w="1451" w:type="dxa"/>
            <w:shd w:val="clear" w:color="auto" w:fill="auto"/>
          </w:tcPr>
          <w:p w14:paraId="748B2F70" w14:textId="77777777" w:rsidR="008C7D61" w:rsidRPr="008C7D61" w:rsidRDefault="008C7D61" w:rsidP="008C7D61">
            <w:pPr>
              <w:spacing w:line="360" w:lineRule="auto"/>
              <w:jc w:val="both"/>
              <w:rPr>
                <w:rFonts w:ascii="Book Antiqua" w:eastAsia="Times New Roman" w:hAnsi="Book Antiqua" w:cs="Times New Roman"/>
              </w:rPr>
            </w:pPr>
            <w:r w:rsidRPr="008C7D61">
              <w:rPr>
                <w:rFonts w:ascii="Book Antiqua" w:hAnsi="Book Antiqua" w:cs="Times New Roman"/>
              </w:rPr>
              <w:t>Retrospective</w:t>
            </w:r>
          </w:p>
        </w:tc>
        <w:tc>
          <w:tcPr>
            <w:tcW w:w="724" w:type="dxa"/>
            <w:shd w:val="clear" w:color="auto" w:fill="auto"/>
          </w:tcPr>
          <w:p w14:paraId="1AA7D975"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302</w:t>
            </w:r>
          </w:p>
        </w:tc>
        <w:tc>
          <w:tcPr>
            <w:tcW w:w="1469" w:type="dxa"/>
            <w:shd w:val="clear" w:color="auto" w:fill="auto"/>
          </w:tcPr>
          <w:p w14:paraId="344E1FD1" w14:textId="77777777" w:rsidR="008C7D61" w:rsidRPr="008C7D61" w:rsidRDefault="008C7D61" w:rsidP="008C7D61">
            <w:pPr>
              <w:spacing w:line="360" w:lineRule="auto"/>
              <w:jc w:val="both"/>
              <w:rPr>
                <w:rFonts w:ascii="Book Antiqua" w:eastAsia="Times New Roman" w:hAnsi="Book Antiqua" w:cs="Times New Roman"/>
              </w:rPr>
            </w:pPr>
            <w:r w:rsidRPr="008C7D61">
              <w:rPr>
                <w:rFonts w:ascii="Book Antiqua" w:hAnsi="Book Antiqua" w:cs="Times New Roman"/>
              </w:rPr>
              <w:t>HD patients</w:t>
            </w:r>
          </w:p>
        </w:tc>
        <w:tc>
          <w:tcPr>
            <w:tcW w:w="991" w:type="dxa"/>
            <w:shd w:val="clear" w:color="auto" w:fill="auto"/>
          </w:tcPr>
          <w:p w14:paraId="34276540" w14:textId="77777777" w:rsidR="008C7D61" w:rsidRPr="008C7D61" w:rsidRDefault="008C7D61" w:rsidP="008C7D61">
            <w:pPr>
              <w:spacing w:line="360" w:lineRule="auto"/>
              <w:jc w:val="both"/>
              <w:rPr>
                <w:rFonts w:ascii="Book Antiqua" w:eastAsia="Times New Roman" w:hAnsi="Book Antiqua" w:cs="Times New Roman"/>
              </w:rPr>
            </w:pPr>
            <w:r w:rsidRPr="008C7D61">
              <w:rPr>
                <w:rFonts w:ascii="Book Antiqua" w:hAnsi="Book Antiqua" w:cs="Times New Roman"/>
              </w:rPr>
              <w:t>63.4</w:t>
            </w:r>
          </w:p>
        </w:tc>
        <w:tc>
          <w:tcPr>
            <w:tcW w:w="980" w:type="dxa"/>
            <w:shd w:val="clear" w:color="auto" w:fill="auto"/>
          </w:tcPr>
          <w:p w14:paraId="6664174C" w14:textId="77777777" w:rsidR="008C7D61" w:rsidRPr="008C7D61" w:rsidRDefault="008C7D61" w:rsidP="008C7D61">
            <w:pPr>
              <w:spacing w:line="360" w:lineRule="auto"/>
              <w:jc w:val="both"/>
              <w:rPr>
                <w:rFonts w:ascii="Book Antiqua" w:eastAsia="Times New Roman" w:hAnsi="Book Antiqua" w:cs="Times New Roman"/>
                <w:lang w:eastAsia="zh-CN"/>
              </w:rPr>
            </w:pPr>
            <w:r w:rsidRPr="008C7D61">
              <w:rPr>
                <w:rFonts w:ascii="Book Antiqua" w:hAnsi="Book Antiqua" w:cs="Times New Roman"/>
              </w:rPr>
              <w:t>65.4</w:t>
            </w:r>
          </w:p>
        </w:tc>
        <w:tc>
          <w:tcPr>
            <w:tcW w:w="3417" w:type="dxa"/>
            <w:shd w:val="clear" w:color="auto" w:fill="auto"/>
          </w:tcPr>
          <w:p w14:paraId="28DEB0A7" w14:textId="77777777" w:rsidR="008C7D61" w:rsidRPr="008C7D61" w:rsidRDefault="008C7D61" w:rsidP="00132EFB">
            <w:pPr>
              <w:spacing w:line="360" w:lineRule="auto"/>
              <w:jc w:val="both"/>
              <w:rPr>
                <w:rFonts w:ascii="Book Antiqua" w:eastAsia="Times New Roman" w:hAnsi="Book Antiqua" w:cs="Times New Roman"/>
              </w:rPr>
            </w:pPr>
            <w:r w:rsidRPr="008C7D61">
              <w:rPr>
                <w:rFonts w:ascii="Book Antiqua" w:hAnsi="Book Antiqua" w:cs="Times New Roman"/>
              </w:rPr>
              <w:t>Neutrophil-lymphocyte ratio for 1-yr mortality 0.791 (0.602-0.980)</w:t>
            </w:r>
          </w:p>
        </w:tc>
        <w:tc>
          <w:tcPr>
            <w:tcW w:w="1298" w:type="dxa"/>
            <w:shd w:val="clear" w:color="auto" w:fill="auto"/>
          </w:tcPr>
          <w:p w14:paraId="022BBBAE" w14:textId="77777777" w:rsidR="008C7D61" w:rsidRPr="008C7D61" w:rsidRDefault="008C7D61" w:rsidP="00132EFB">
            <w:pPr>
              <w:spacing w:line="360" w:lineRule="auto"/>
              <w:jc w:val="both"/>
              <w:rPr>
                <w:rFonts w:ascii="Book Antiqua" w:eastAsia="Times New Roman" w:hAnsi="Book Antiqua" w:cs="Times New Roman"/>
                <w:lang w:eastAsia="zh-CN"/>
              </w:rPr>
            </w:pPr>
            <w:r w:rsidRPr="008C7D61">
              <w:rPr>
                <w:rFonts w:ascii="Book Antiqua" w:hAnsi="Book Antiqua" w:cs="Times New Roman"/>
              </w:rPr>
              <w:t>1 y</w:t>
            </w:r>
            <w:r w:rsidR="00132EFB">
              <w:rPr>
                <w:rFonts w:ascii="Book Antiqua" w:hAnsi="Book Antiqua" w:cs="Times New Roman" w:hint="eastAsia"/>
                <w:lang w:eastAsia="zh-CN"/>
              </w:rPr>
              <w:t>r</w:t>
            </w:r>
          </w:p>
        </w:tc>
      </w:tr>
      <w:tr w:rsidR="008C7D61" w:rsidRPr="008C7D61" w14:paraId="787141DF" w14:textId="77777777" w:rsidTr="00FE6F6D">
        <w:tc>
          <w:tcPr>
            <w:tcW w:w="1520" w:type="dxa"/>
            <w:shd w:val="clear" w:color="auto" w:fill="auto"/>
          </w:tcPr>
          <w:p w14:paraId="3DB23F58"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Wang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28</w:t>
            </w:r>
            <w:r w:rsidRPr="008C7D61">
              <w:rPr>
                <w:rFonts w:ascii="Book Antiqua" w:hAnsi="Book Antiqua" w:cs="Times New Roman" w:hint="eastAsia"/>
                <w:vertAlign w:val="superscript"/>
                <w:lang w:eastAsia="zh-CN"/>
              </w:rPr>
              <w:t>]</w:t>
            </w:r>
            <w:r w:rsidRPr="008C7D61">
              <w:rPr>
                <w:rFonts w:ascii="Book Antiqua" w:hAnsi="Book Antiqua" w:cs="Times New Roman"/>
              </w:rPr>
              <w:t>, 2018</w:t>
            </w:r>
          </w:p>
        </w:tc>
        <w:tc>
          <w:tcPr>
            <w:tcW w:w="1326" w:type="dxa"/>
            <w:shd w:val="clear" w:color="auto" w:fill="auto"/>
          </w:tcPr>
          <w:p w14:paraId="7A34DCC5"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China</w:t>
            </w:r>
          </w:p>
        </w:tc>
        <w:tc>
          <w:tcPr>
            <w:tcW w:w="1451" w:type="dxa"/>
            <w:shd w:val="clear" w:color="auto" w:fill="auto"/>
          </w:tcPr>
          <w:p w14:paraId="59066E8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shd w:val="clear" w:color="auto" w:fill="auto"/>
          </w:tcPr>
          <w:p w14:paraId="66CBC9CC"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300</w:t>
            </w:r>
          </w:p>
        </w:tc>
        <w:tc>
          <w:tcPr>
            <w:tcW w:w="1469" w:type="dxa"/>
            <w:shd w:val="clear" w:color="auto" w:fill="auto"/>
          </w:tcPr>
          <w:p w14:paraId="33098841"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CKD 3-5</w:t>
            </w:r>
          </w:p>
        </w:tc>
        <w:tc>
          <w:tcPr>
            <w:tcW w:w="991" w:type="dxa"/>
            <w:shd w:val="clear" w:color="auto" w:fill="auto"/>
          </w:tcPr>
          <w:p w14:paraId="0FBCE3B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60</w:t>
            </w:r>
          </w:p>
        </w:tc>
        <w:tc>
          <w:tcPr>
            <w:tcW w:w="980" w:type="dxa"/>
            <w:shd w:val="clear" w:color="auto" w:fill="auto"/>
          </w:tcPr>
          <w:p w14:paraId="5C7946A9"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53.6</w:t>
            </w:r>
          </w:p>
        </w:tc>
        <w:tc>
          <w:tcPr>
            <w:tcW w:w="3417" w:type="dxa"/>
            <w:shd w:val="clear" w:color="auto" w:fill="auto"/>
          </w:tcPr>
          <w:p w14:paraId="3398B768"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UPCR for mortality 0.78 (0.72-0.84)</w:t>
            </w:r>
            <w:r w:rsidR="00132EFB">
              <w:rPr>
                <w:rFonts w:ascii="Book Antiqua" w:hAnsi="Book Antiqua" w:cs="Times New Roman" w:hint="eastAsia"/>
                <w:lang w:eastAsia="zh-CN"/>
              </w:rPr>
              <w:t xml:space="preserve">; </w:t>
            </w:r>
            <w:r w:rsidRPr="008C7D61">
              <w:rPr>
                <w:rFonts w:ascii="Book Antiqua" w:hAnsi="Book Antiqua" w:cs="Times New Roman"/>
              </w:rPr>
              <w:t>eGFR for mortality 0.75 (0.69-0.81)</w:t>
            </w:r>
            <w:r w:rsidR="00132EFB">
              <w:rPr>
                <w:rFonts w:ascii="Book Antiqua" w:hAnsi="Book Antiqua" w:cs="Times New Roman" w:hint="eastAsia"/>
                <w:lang w:eastAsia="zh-CN"/>
              </w:rPr>
              <w:t xml:space="preserve">; </w:t>
            </w:r>
            <w:r w:rsidRPr="008C7D61">
              <w:rPr>
                <w:rFonts w:ascii="Book Antiqua" w:hAnsi="Book Antiqua" w:cs="Times New Roman"/>
              </w:rPr>
              <w:t>Mitral E/E’ ratio for mortality 0.74 (0.67-0.80)</w:t>
            </w:r>
            <w:r w:rsidR="00132EFB">
              <w:rPr>
                <w:rFonts w:ascii="Book Antiqua" w:hAnsi="Book Antiqua" w:cs="Times New Roman" w:hint="eastAsia"/>
                <w:lang w:eastAsia="zh-CN"/>
              </w:rPr>
              <w:t xml:space="preserve">; </w:t>
            </w:r>
            <w:r w:rsidRPr="008C7D61">
              <w:rPr>
                <w:rFonts w:ascii="Book Antiqua" w:hAnsi="Book Antiqua" w:cs="Times New Roman"/>
              </w:rPr>
              <w:t>LV mass index for mortality 0.72 (0.65-0.79)</w:t>
            </w:r>
            <w:r w:rsidR="00132EFB">
              <w:rPr>
                <w:rFonts w:ascii="Book Antiqua" w:hAnsi="Book Antiqua" w:cs="Times New Roman" w:hint="eastAsia"/>
                <w:lang w:eastAsia="zh-CN"/>
              </w:rPr>
              <w:t xml:space="preserve">; </w:t>
            </w:r>
            <w:r w:rsidRPr="008C7D61">
              <w:rPr>
                <w:rFonts w:ascii="Book Antiqua" w:hAnsi="Book Antiqua" w:cs="Times New Roman"/>
              </w:rPr>
              <w:t>LVEF for mortality 0.50 (0.42-0.58)</w:t>
            </w:r>
          </w:p>
        </w:tc>
        <w:tc>
          <w:tcPr>
            <w:tcW w:w="1298" w:type="dxa"/>
            <w:shd w:val="clear" w:color="auto" w:fill="auto"/>
          </w:tcPr>
          <w:p w14:paraId="04C0EDD9"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68 mo</w:t>
            </w:r>
          </w:p>
        </w:tc>
      </w:tr>
      <w:tr w:rsidR="008C7D61" w:rsidRPr="008C7D61" w14:paraId="07E201FA" w14:textId="77777777" w:rsidTr="00FE6F6D">
        <w:tc>
          <w:tcPr>
            <w:tcW w:w="1520" w:type="dxa"/>
            <w:shd w:val="clear" w:color="auto" w:fill="auto"/>
          </w:tcPr>
          <w:p w14:paraId="2BF8F004"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Wlazeł</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29</w:t>
            </w:r>
            <w:r w:rsidRPr="008C7D61">
              <w:rPr>
                <w:rFonts w:ascii="Book Antiqua" w:hAnsi="Book Antiqua" w:cs="Times New Roman" w:hint="eastAsia"/>
                <w:vertAlign w:val="superscript"/>
                <w:lang w:eastAsia="zh-CN"/>
              </w:rPr>
              <w:t>]</w:t>
            </w:r>
            <w:r w:rsidRPr="008C7D61">
              <w:rPr>
                <w:rFonts w:ascii="Book Antiqua" w:hAnsi="Book Antiqua" w:cs="Times New Roman"/>
              </w:rPr>
              <w:t>, 2018</w:t>
            </w:r>
          </w:p>
        </w:tc>
        <w:tc>
          <w:tcPr>
            <w:tcW w:w="1326" w:type="dxa"/>
            <w:shd w:val="clear" w:color="auto" w:fill="auto"/>
          </w:tcPr>
          <w:p w14:paraId="081C816E"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Poland</w:t>
            </w:r>
          </w:p>
        </w:tc>
        <w:tc>
          <w:tcPr>
            <w:tcW w:w="1451" w:type="dxa"/>
            <w:shd w:val="clear" w:color="auto" w:fill="auto"/>
          </w:tcPr>
          <w:p w14:paraId="489E005F"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shd w:val="clear" w:color="auto" w:fill="auto"/>
          </w:tcPr>
          <w:p w14:paraId="70812B2E"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64</w:t>
            </w:r>
          </w:p>
        </w:tc>
        <w:tc>
          <w:tcPr>
            <w:tcW w:w="1469" w:type="dxa"/>
            <w:shd w:val="clear" w:color="auto" w:fill="auto"/>
          </w:tcPr>
          <w:p w14:paraId="2662686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HD patients</w:t>
            </w:r>
          </w:p>
        </w:tc>
        <w:tc>
          <w:tcPr>
            <w:tcW w:w="991" w:type="dxa"/>
            <w:shd w:val="clear" w:color="auto" w:fill="auto"/>
          </w:tcPr>
          <w:p w14:paraId="284C8925"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66</w:t>
            </w:r>
          </w:p>
        </w:tc>
        <w:tc>
          <w:tcPr>
            <w:tcW w:w="980" w:type="dxa"/>
            <w:shd w:val="clear" w:color="auto" w:fill="auto"/>
          </w:tcPr>
          <w:p w14:paraId="1B3613BB"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66</w:t>
            </w:r>
          </w:p>
        </w:tc>
        <w:tc>
          <w:tcPr>
            <w:tcW w:w="3417" w:type="dxa"/>
            <w:shd w:val="clear" w:color="auto" w:fill="auto"/>
          </w:tcPr>
          <w:p w14:paraId="049FA4C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 xml:space="preserve"> SuPAR 0.84 (0.7-0.94)</w:t>
            </w:r>
          </w:p>
        </w:tc>
        <w:tc>
          <w:tcPr>
            <w:tcW w:w="1298" w:type="dxa"/>
            <w:shd w:val="clear" w:color="auto" w:fill="auto"/>
          </w:tcPr>
          <w:p w14:paraId="7B806650" w14:textId="77777777" w:rsidR="008C7D61" w:rsidRPr="008C7D61" w:rsidRDefault="008C7D61" w:rsidP="00132EFB">
            <w:pPr>
              <w:spacing w:line="360" w:lineRule="auto"/>
              <w:jc w:val="both"/>
              <w:rPr>
                <w:rFonts w:ascii="Book Antiqua" w:hAnsi="Book Antiqua" w:cs="Times New Roman"/>
                <w:lang w:eastAsia="zh-CN"/>
              </w:rPr>
            </w:pPr>
            <w:r w:rsidRPr="008C7D61">
              <w:rPr>
                <w:rFonts w:ascii="Book Antiqua" w:hAnsi="Book Antiqua" w:cs="Times New Roman"/>
              </w:rPr>
              <w:t>3 y</w:t>
            </w:r>
            <w:r w:rsidR="00132EFB">
              <w:rPr>
                <w:rFonts w:ascii="Book Antiqua" w:hAnsi="Book Antiqua" w:cs="Times New Roman" w:hint="eastAsia"/>
                <w:lang w:eastAsia="zh-CN"/>
              </w:rPr>
              <w:t>r</w:t>
            </w:r>
          </w:p>
        </w:tc>
      </w:tr>
      <w:tr w:rsidR="008C7D61" w:rsidRPr="008C7D61" w14:paraId="1C682572" w14:textId="77777777" w:rsidTr="00FE6F6D">
        <w:tc>
          <w:tcPr>
            <w:tcW w:w="1520" w:type="dxa"/>
            <w:shd w:val="clear" w:color="auto" w:fill="auto"/>
          </w:tcPr>
          <w:p w14:paraId="0472917E" w14:textId="77777777" w:rsidR="008C7D61" w:rsidRPr="008C7D61" w:rsidRDefault="008C7D61" w:rsidP="008C7D61">
            <w:pPr>
              <w:spacing w:line="360" w:lineRule="auto"/>
              <w:jc w:val="both"/>
              <w:rPr>
                <w:rFonts w:ascii="Book Antiqua" w:hAnsi="Book Antiqua"/>
                <w:lang w:eastAsia="zh-CN"/>
              </w:rPr>
            </w:pPr>
            <w:r w:rsidRPr="008C7D61">
              <w:rPr>
                <w:rFonts w:ascii="Book Antiqua" w:eastAsia="Times New Roman" w:hAnsi="Book Antiqua" w:cs="Times New Roman"/>
              </w:rPr>
              <w:t>Danial</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30</w:t>
            </w:r>
            <w:r w:rsidRPr="008C7D61">
              <w:rPr>
                <w:rFonts w:ascii="Book Antiqua" w:hAnsi="Book Antiqua" w:cs="Times New Roman" w:hint="eastAsia"/>
                <w:vertAlign w:val="superscript"/>
                <w:lang w:eastAsia="zh-CN"/>
              </w:rPr>
              <w:t>]</w:t>
            </w:r>
            <w:r w:rsidRPr="008C7D61">
              <w:rPr>
                <w:rFonts w:ascii="Book Antiqua" w:eastAsia="Times New Roman" w:hAnsi="Book Antiqua" w:cs="Times New Roman"/>
              </w:rPr>
              <w:t>, 2019</w:t>
            </w:r>
          </w:p>
        </w:tc>
        <w:tc>
          <w:tcPr>
            <w:tcW w:w="1326" w:type="dxa"/>
            <w:shd w:val="clear" w:color="auto" w:fill="auto"/>
          </w:tcPr>
          <w:p w14:paraId="3A442EB2"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Malaysia</w:t>
            </w:r>
          </w:p>
        </w:tc>
        <w:tc>
          <w:tcPr>
            <w:tcW w:w="1451" w:type="dxa"/>
            <w:shd w:val="clear" w:color="auto" w:fill="auto"/>
          </w:tcPr>
          <w:p w14:paraId="64C024AD"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Retrospective</w:t>
            </w:r>
          </w:p>
        </w:tc>
        <w:tc>
          <w:tcPr>
            <w:tcW w:w="724" w:type="dxa"/>
            <w:shd w:val="clear" w:color="auto" w:fill="auto"/>
          </w:tcPr>
          <w:p w14:paraId="3A4BDBA9"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160</w:t>
            </w:r>
          </w:p>
        </w:tc>
        <w:tc>
          <w:tcPr>
            <w:tcW w:w="1469" w:type="dxa"/>
            <w:shd w:val="clear" w:color="auto" w:fill="auto"/>
          </w:tcPr>
          <w:p w14:paraId="0B36C1EF"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CKD 3-5 with adverse drug reaction</w:t>
            </w:r>
          </w:p>
        </w:tc>
        <w:tc>
          <w:tcPr>
            <w:tcW w:w="991" w:type="dxa"/>
            <w:shd w:val="clear" w:color="auto" w:fill="auto"/>
          </w:tcPr>
          <w:p w14:paraId="4EBA91A4"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w:t>
            </w:r>
          </w:p>
        </w:tc>
        <w:tc>
          <w:tcPr>
            <w:tcW w:w="980" w:type="dxa"/>
            <w:shd w:val="clear" w:color="auto" w:fill="auto"/>
          </w:tcPr>
          <w:p w14:paraId="667213AC" w14:textId="77777777" w:rsidR="008C7D61" w:rsidRPr="00132EFB" w:rsidRDefault="008C7D61" w:rsidP="008C7D61">
            <w:pPr>
              <w:spacing w:line="360" w:lineRule="auto"/>
              <w:jc w:val="both"/>
              <w:rPr>
                <w:rFonts w:ascii="Book Antiqua" w:hAnsi="Book Antiqua"/>
                <w:lang w:eastAsia="zh-CN"/>
              </w:rPr>
            </w:pPr>
            <w:r w:rsidRPr="008C7D61">
              <w:rPr>
                <w:rFonts w:ascii="Book Antiqua" w:eastAsia="Times New Roman" w:hAnsi="Book Antiqua" w:cs="Times New Roman"/>
              </w:rPr>
              <w:t>57.5</w:t>
            </w:r>
          </w:p>
        </w:tc>
        <w:tc>
          <w:tcPr>
            <w:tcW w:w="3417" w:type="dxa"/>
            <w:shd w:val="clear" w:color="auto" w:fill="auto"/>
          </w:tcPr>
          <w:p w14:paraId="4169982F" w14:textId="77777777" w:rsidR="008C7D61" w:rsidRPr="008C7D61" w:rsidRDefault="008C7D61" w:rsidP="00132EFB">
            <w:pPr>
              <w:spacing w:line="360" w:lineRule="auto"/>
              <w:jc w:val="both"/>
              <w:rPr>
                <w:rFonts w:ascii="Book Antiqua" w:hAnsi="Book Antiqua"/>
              </w:rPr>
            </w:pPr>
            <w:r w:rsidRPr="008C7D61">
              <w:rPr>
                <w:rFonts w:ascii="Book Antiqua" w:eastAsia="Times New Roman" w:hAnsi="Book Antiqua" w:cs="Times New Roman"/>
              </w:rPr>
              <w:t>Mortality risk score model 0.789 (0.700</w:t>
            </w:r>
            <w:r w:rsidR="00132EFB">
              <w:rPr>
                <w:rFonts w:ascii="Book Antiqua" w:hAnsi="Book Antiqua" w:cs="Times New Roman" w:hint="eastAsia"/>
                <w:lang w:eastAsia="zh-CN"/>
              </w:rPr>
              <w:t>-</w:t>
            </w:r>
            <w:r w:rsidRPr="008C7D61">
              <w:rPr>
                <w:rFonts w:ascii="Book Antiqua" w:eastAsia="Times New Roman" w:hAnsi="Book Antiqua" w:cs="Times New Roman"/>
              </w:rPr>
              <w:t>0.878)</w:t>
            </w:r>
          </w:p>
        </w:tc>
        <w:tc>
          <w:tcPr>
            <w:tcW w:w="1298" w:type="dxa"/>
            <w:shd w:val="clear" w:color="auto" w:fill="auto"/>
          </w:tcPr>
          <w:p w14:paraId="0B000FBB"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Few weeks (until end date of ADRs)</w:t>
            </w:r>
          </w:p>
        </w:tc>
      </w:tr>
      <w:tr w:rsidR="008C7D61" w:rsidRPr="008C7D61" w14:paraId="1BD6AEDA" w14:textId="77777777" w:rsidTr="00FE6F6D">
        <w:tc>
          <w:tcPr>
            <w:tcW w:w="1520" w:type="dxa"/>
            <w:shd w:val="clear" w:color="auto" w:fill="auto"/>
          </w:tcPr>
          <w:p w14:paraId="627135D8"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Jagadeswaran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31</w:t>
            </w:r>
            <w:r w:rsidRPr="008C7D61">
              <w:rPr>
                <w:rFonts w:ascii="Book Antiqua" w:hAnsi="Book Antiqua" w:cs="Times New Roman" w:hint="eastAsia"/>
                <w:vertAlign w:val="superscript"/>
                <w:lang w:eastAsia="zh-CN"/>
              </w:rPr>
              <w:t>]</w:t>
            </w:r>
            <w:r w:rsidRPr="008C7D61">
              <w:rPr>
                <w:rFonts w:ascii="Book Antiqua" w:hAnsi="Book Antiqua" w:cs="Times New Roman"/>
              </w:rPr>
              <w:t>, 2019</w:t>
            </w:r>
          </w:p>
        </w:tc>
        <w:tc>
          <w:tcPr>
            <w:tcW w:w="1326" w:type="dxa"/>
            <w:shd w:val="clear" w:color="auto" w:fill="auto"/>
          </w:tcPr>
          <w:p w14:paraId="2C2B787C"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India</w:t>
            </w:r>
          </w:p>
        </w:tc>
        <w:tc>
          <w:tcPr>
            <w:tcW w:w="1451" w:type="dxa"/>
            <w:shd w:val="clear" w:color="auto" w:fill="auto"/>
          </w:tcPr>
          <w:p w14:paraId="1AB9FECC"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Prospective</w:t>
            </w:r>
          </w:p>
        </w:tc>
        <w:tc>
          <w:tcPr>
            <w:tcW w:w="724" w:type="dxa"/>
            <w:shd w:val="clear" w:color="auto" w:fill="auto"/>
          </w:tcPr>
          <w:p w14:paraId="6C70921A"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129</w:t>
            </w:r>
          </w:p>
        </w:tc>
        <w:tc>
          <w:tcPr>
            <w:tcW w:w="1469" w:type="dxa"/>
            <w:shd w:val="clear" w:color="auto" w:fill="auto"/>
          </w:tcPr>
          <w:p w14:paraId="35A1DFEA"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Pre-dialysis CKD 3-5</w:t>
            </w:r>
          </w:p>
        </w:tc>
        <w:tc>
          <w:tcPr>
            <w:tcW w:w="991" w:type="dxa"/>
            <w:shd w:val="clear" w:color="auto" w:fill="auto"/>
          </w:tcPr>
          <w:p w14:paraId="1E17E036"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50.6</w:t>
            </w:r>
          </w:p>
        </w:tc>
        <w:tc>
          <w:tcPr>
            <w:tcW w:w="980" w:type="dxa"/>
            <w:shd w:val="clear" w:color="auto" w:fill="auto"/>
          </w:tcPr>
          <w:p w14:paraId="1501470B"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51.2</w:t>
            </w:r>
          </w:p>
        </w:tc>
        <w:tc>
          <w:tcPr>
            <w:tcW w:w="3417" w:type="dxa"/>
            <w:shd w:val="clear" w:color="auto" w:fill="auto"/>
          </w:tcPr>
          <w:p w14:paraId="6D0F3926"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Malnutrition inflammation score for mortality 0.709 (0.604-0.815)</w:t>
            </w:r>
          </w:p>
        </w:tc>
        <w:tc>
          <w:tcPr>
            <w:tcW w:w="1298" w:type="dxa"/>
            <w:shd w:val="clear" w:color="auto" w:fill="auto"/>
          </w:tcPr>
          <w:p w14:paraId="7C1063EE" w14:textId="77777777" w:rsidR="008C7D61" w:rsidRPr="008C7D61" w:rsidRDefault="008C7D61" w:rsidP="00132EFB">
            <w:pPr>
              <w:spacing w:line="360" w:lineRule="auto"/>
              <w:jc w:val="both"/>
              <w:rPr>
                <w:rFonts w:ascii="Book Antiqua" w:hAnsi="Book Antiqua"/>
              </w:rPr>
            </w:pPr>
            <w:r w:rsidRPr="008C7D61">
              <w:rPr>
                <w:rFonts w:ascii="Book Antiqua" w:hAnsi="Book Antiqua" w:cs="Times New Roman"/>
              </w:rPr>
              <w:t>36 mo</w:t>
            </w:r>
          </w:p>
        </w:tc>
      </w:tr>
      <w:tr w:rsidR="008C7D61" w:rsidRPr="008C7D61" w14:paraId="1D390C20" w14:textId="77777777" w:rsidTr="00FE6F6D">
        <w:tc>
          <w:tcPr>
            <w:tcW w:w="1520" w:type="dxa"/>
            <w:shd w:val="clear" w:color="auto" w:fill="auto"/>
          </w:tcPr>
          <w:p w14:paraId="15FEB1BF"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Mukai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32</w:t>
            </w:r>
            <w:r w:rsidRPr="008C7D61">
              <w:rPr>
                <w:rFonts w:ascii="Book Antiqua" w:hAnsi="Book Antiqua" w:cs="Times New Roman" w:hint="eastAsia"/>
                <w:vertAlign w:val="superscript"/>
                <w:lang w:eastAsia="zh-CN"/>
              </w:rPr>
              <w:t>]</w:t>
            </w:r>
            <w:r w:rsidRPr="008C7D61">
              <w:rPr>
                <w:rFonts w:ascii="Book Antiqua" w:hAnsi="Book Antiqua" w:cs="Times New Roman"/>
              </w:rPr>
              <w:t>, 2019</w:t>
            </w:r>
          </w:p>
        </w:tc>
        <w:tc>
          <w:tcPr>
            <w:tcW w:w="1326" w:type="dxa"/>
            <w:shd w:val="clear" w:color="auto" w:fill="auto"/>
          </w:tcPr>
          <w:p w14:paraId="66F5A9FA"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Sweden</w:t>
            </w:r>
          </w:p>
        </w:tc>
        <w:tc>
          <w:tcPr>
            <w:tcW w:w="1451" w:type="dxa"/>
            <w:shd w:val="clear" w:color="auto" w:fill="auto"/>
          </w:tcPr>
          <w:p w14:paraId="7986C17F"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Prospective</w:t>
            </w:r>
          </w:p>
        </w:tc>
        <w:tc>
          <w:tcPr>
            <w:tcW w:w="724" w:type="dxa"/>
            <w:shd w:val="clear" w:color="auto" w:fill="auto"/>
          </w:tcPr>
          <w:p w14:paraId="41BA11A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261</w:t>
            </w:r>
          </w:p>
        </w:tc>
        <w:tc>
          <w:tcPr>
            <w:tcW w:w="1469" w:type="dxa"/>
            <w:shd w:val="clear" w:color="auto" w:fill="auto"/>
          </w:tcPr>
          <w:p w14:paraId="1A434E4B"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CKD 5 (both dialysis and non-dialysis)</w:t>
            </w:r>
          </w:p>
        </w:tc>
        <w:tc>
          <w:tcPr>
            <w:tcW w:w="991" w:type="dxa"/>
            <w:shd w:val="clear" w:color="auto" w:fill="auto"/>
          </w:tcPr>
          <w:p w14:paraId="231F4FF1"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56</w:t>
            </w:r>
          </w:p>
        </w:tc>
        <w:tc>
          <w:tcPr>
            <w:tcW w:w="980" w:type="dxa"/>
            <w:shd w:val="clear" w:color="auto" w:fill="auto"/>
          </w:tcPr>
          <w:p w14:paraId="034A88FA"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66</w:t>
            </w:r>
          </w:p>
        </w:tc>
        <w:tc>
          <w:tcPr>
            <w:tcW w:w="3417" w:type="dxa"/>
            <w:shd w:val="clear" w:color="auto" w:fill="auto"/>
          </w:tcPr>
          <w:p w14:paraId="5D7589AE" w14:textId="77777777" w:rsidR="008C7D61" w:rsidRPr="008C7D61" w:rsidRDefault="008C7D61" w:rsidP="00132EFB">
            <w:pPr>
              <w:spacing w:line="360" w:lineRule="auto"/>
              <w:jc w:val="both"/>
              <w:rPr>
                <w:rFonts w:ascii="Book Antiqua" w:hAnsi="Book Antiqua"/>
              </w:rPr>
            </w:pPr>
            <w:r w:rsidRPr="008C7D61">
              <w:rPr>
                <w:rFonts w:ascii="Book Antiqua" w:hAnsi="Book Antiqua" w:cs="Times New Roman"/>
              </w:rPr>
              <w:t>Skin autofluorescence for all-cause mortality 0.78 (0.71-0.86)</w:t>
            </w:r>
            <w:r w:rsidR="00132EFB">
              <w:rPr>
                <w:rFonts w:ascii="Book Antiqua" w:hAnsi="Book Antiqua" w:cs="Times New Roman" w:hint="eastAsia"/>
                <w:lang w:eastAsia="zh-CN"/>
              </w:rPr>
              <w:t xml:space="preserve">; </w:t>
            </w:r>
            <w:r w:rsidRPr="008C7D61">
              <w:rPr>
                <w:rFonts w:ascii="Book Antiqua" w:hAnsi="Book Antiqua" w:cs="Times New Roman"/>
              </w:rPr>
              <w:t>Augmentation index for all-cause mortality 0.81 (0.75-0.87)</w:t>
            </w:r>
          </w:p>
        </w:tc>
        <w:tc>
          <w:tcPr>
            <w:tcW w:w="1298" w:type="dxa"/>
            <w:shd w:val="clear" w:color="auto" w:fill="auto"/>
          </w:tcPr>
          <w:p w14:paraId="012FAE29" w14:textId="77777777" w:rsidR="008C7D61" w:rsidRPr="008C7D61" w:rsidRDefault="008C7D61" w:rsidP="00132EFB">
            <w:pPr>
              <w:spacing w:line="360" w:lineRule="auto"/>
              <w:jc w:val="both"/>
              <w:rPr>
                <w:rFonts w:ascii="Book Antiqua" w:hAnsi="Book Antiqua"/>
              </w:rPr>
            </w:pPr>
            <w:r w:rsidRPr="008C7D61">
              <w:rPr>
                <w:rFonts w:ascii="Book Antiqua" w:hAnsi="Book Antiqua" w:cs="Times New Roman"/>
              </w:rPr>
              <w:t>25 mo</w:t>
            </w:r>
          </w:p>
        </w:tc>
      </w:tr>
      <w:tr w:rsidR="008C7D61" w:rsidRPr="008C7D61" w14:paraId="1E452A3E" w14:textId="77777777" w:rsidTr="00FE6F6D">
        <w:tc>
          <w:tcPr>
            <w:tcW w:w="1520" w:type="dxa"/>
            <w:shd w:val="clear" w:color="auto" w:fill="auto"/>
          </w:tcPr>
          <w:p w14:paraId="3092E811" w14:textId="77777777" w:rsidR="008C7D61" w:rsidRPr="008C7D61" w:rsidRDefault="008C7D61" w:rsidP="008C7D61">
            <w:pPr>
              <w:spacing w:line="360" w:lineRule="auto"/>
              <w:jc w:val="both"/>
              <w:rPr>
                <w:rFonts w:ascii="Book Antiqua" w:hAnsi="Book Antiqua"/>
                <w:lang w:eastAsia="zh-CN"/>
              </w:rPr>
            </w:pPr>
            <w:r w:rsidRPr="008C7D61">
              <w:rPr>
                <w:rFonts w:ascii="Book Antiqua" w:eastAsia="Times New Roman" w:hAnsi="Book Antiqua" w:cs="Times New Roman"/>
              </w:rPr>
              <w:t>Pladys</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33</w:t>
            </w:r>
            <w:r w:rsidRPr="008C7D61">
              <w:rPr>
                <w:rFonts w:ascii="Book Antiqua" w:hAnsi="Book Antiqua" w:cs="Times New Roman" w:hint="eastAsia"/>
                <w:vertAlign w:val="superscript"/>
                <w:lang w:eastAsia="zh-CN"/>
              </w:rPr>
              <w:t>]</w:t>
            </w:r>
            <w:r w:rsidRPr="008C7D61">
              <w:rPr>
                <w:rFonts w:ascii="Book Antiqua" w:eastAsia="Times New Roman" w:hAnsi="Book Antiqua" w:cs="Times New Roman"/>
              </w:rPr>
              <w:t>, 2020</w:t>
            </w:r>
          </w:p>
        </w:tc>
        <w:tc>
          <w:tcPr>
            <w:tcW w:w="1326" w:type="dxa"/>
            <w:shd w:val="clear" w:color="auto" w:fill="auto"/>
          </w:tcPr>
          <w:p w14:paraId="0EDD9B40"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France</w:t>
            </w:r>
          </w:p>
        </w:tc>
        <w:tc>
          <w:tcPr>
            <w:tcW w:w="1451" w:type="dxa"/>
            <w:shd w:val="clear" w:color="auto" w:fill="auto"/>
          </w:tcPr>
          <w:p w14:paraId="66999185"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Retrospective</w:t>
            </w:r>
          </w:p>
        </w:tc>
        <w:tc>
          <w:tcPr>
            <w:tcW w:w="724" w:type="dxa"/>
            <w:shd w:val="clear" w:color="auto" w:fill="auto"/>
          </w:tcPr>
          <w:p w14:paraId="2C708468"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9052</w:t>
            </w:r>
          </w:p>
        </w:tc>
        <w:tc>
          <w:tcPr>
            <w:tcW w:w="1469" w:type="dxa"/>
            <w:shd w:val="clear" w:color="auto" w:fill="auto"/>
          </w:tcPr>
          <w:p w14:paraId="739446EB"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ESRD on dialysis</w:t>
            </w:r>
          </w:p>
        </w:tc>
        <w:tc>
          <w:tcPr>
            <w:tcW w:w="991" w:type="dxa"/>
            <w:shd w:val="clear" w:color="auto" w:fill="auto"/>
          </w:tcPr>
          <w:p w14:paraId="1A71ADF8" w14:textId="77777777" w:rsidR="008C7D61" w:rsidRPr="008C7D61" w:rsidRDefault="008C7D61" w:rsidP="008C7D61">
            <w:pPr>
              <w:spacing w:line="360" w:lineRule="auto"/>
              <w:jc w:val="both"/>
              <w:rPr>
                <w:rFonts w:ascii="Book Antiqua" w:hAnsi="Book Antiqua"/>
              </w:rPr>
            </w:pPr>
            <w:r w:rsidRPr="008C7D61">
              <w:rPr>
                <w:rFonts w:ascii="Book Antiqua" w:eastAsia="Times New Roman" w:hAnsi="Book Antiqua" w:cs="Times New Roman"/>
              </w:rPr>
              <w:t>68.4</w:t>
            </w:r>
          </w:p>
        </w:tc>
        <w:tc>
          <w:tcPr>
            <w:tcW w:w="980" w:type="dxa"/>
            <w:shd w:val="clear" w:color="auto" w:fill="auto"/>
          </w:tcPr>
          <w:p w14:paraId="162BBBA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w:t>
            </w:r>
          </w:p>
        </w:tc>
        <w:tc>
          <w:tcPr>
            <w:tcW w:w="3417" w:type="dxa"/>
            <w:shd w:val="clear" w:color="auto" w:fill="auto"/>
          </w:tcPr>
          <w:p w14:paraId="26CB47EB" w14:textId="77777777" w:rsidR="008C7D61" w:rsidRPr="008C7D61" w:rsidRDefault="008C7D61" w:rsidP="00132EFB">
            <w:pPr>
              <w:spacing w:line="360" w:lineRule="auto"/>
              <w:jc w:val="both"/>
              <w:rPr>
                <w:rFonts w:ascii="Book Antiqua" w:eastAsia="Times New Roman" w:hAnsi="Book Antiqua" w:cs="Times New Roman"/>
              </w:rPr>
            </w:pPr>
            <w:r w:rsidRPr="008C7D61">
              <w:rPr>
                <w:rFonts w:ascii="Book Antiqua" w:eastAsia="Times New Roman" w:hAnsi="Book Antiqua" w:cs="Times New Roman"/>
              </w:rPr>
              <w:t>Rennes score model 1(REIN and SNDS data) 0.789 (0.761–0.816)</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Model 2 (REIN data only) 0.794 (0.768</w:t>
            </w:r>
            <w:r w:rsidR="00132EFB">
              <w:rPr>
                <w:rFonts w:ascii="Book Antiqua" w:hAnsi="Book Antiqua" w:cs="Times New Roman" w:hint="eastAsia"/>
                <w:lang w:eastAsia="zh-CN"/>
              </w:rPr>
              <w:t>-</w:t>
            </w:r>
            <w:r w:rsidRPr="008C7D61">
              <w:rPr>
                <w:rFonts w:ascii="Book Antiqua" w:eastAsia="Times New Roman" w:hAnsi="Book Antiqua" w:cs="Times New Roman"/>
              </w:rPr>
              <w:t>0.821)</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Wright classification 0.631 (0.621</w:t>
            </w:r>
            <w:r w:rsidR="00132EFB">
              <w:rPr>
                <w:rFonts w:ascii="Book Antiqua" w:hAnsi="Book Antiqua" w:cs="Times New Roman" w:hint="eastAsia"/>
                <w:lang w:eastAsia="zh-CN"/>
              </w:rPr>
              <w:t>-</w:t>
            </w:r>
            <w:r w:rsidRPr="008C7D61">
              <w:rPr>
                <w:rFonts w:ascii="Book Antiqua" w:eastAsia="Times New Roman" w:hAnsi="Book Antiqua" w:cs="Times New Roman"/>
              </w:rPr>
              <w:t>0.639)</w:t>
            </w:r>
            <w:r w:rsidR="00132EFB">
              <w:rPr>
                <w:rFonts w:ascii="Book Antiqua" w:hAnsi="Book Antiqua" w:cs="Times New Roman" w:hint="eastAsia"/>
                <w:lang w:eastAsia="zh-CN"/>
              </w:rPr>
              <w:t xml:space="preserve">; </w:t>
            </w:r>
            <w:r w:rsidRPr="008C7D61">
              <w:rPr>
                <w:rFonts w:ascii="Book Antiqua" w:eastAsia="Times New Roman" w:hAnsi="Book Antiqua" w:cs="Times New Roman"/>
              </w:rPr>
              <w:t>Modified CCI 0.703 (0.689</w:t>
            </w:r>
            <w:r w:rsidR="00132EFB">
              <w:rPr>
                <w:rFonts w:ascii="Book Antiqua" w:hAnsi="Book Antiqua" w:cs="Times New Roman" w:hint="eastAsia"/>
                <w:lang w:eastAsia="zh-CN"/>
              </w:rPr>
              <w:t>-</w:t>
            </w:r>
            <w:r w:rsidRPr="008C7D61">
              <w:rPr>
                <w:rFonts w:ascii="Book Antiqua" w:eastAsia="Times New Roman" w:hAnsi="Book Antiqua" w:cs="Times New Roman"/>
              </w:rPr>
              <w:t>0.716)</w:t>
            </w:r>
          </w:p>
        </w:tc>
        <w:tc>
          <w:tcPr>
            <w:tcW w:w="1298" w:type="dxa"/>
            <w:shd w:val="clear" w:color="auto" w:fill="auto"/>
          </w:tcPr>
          <w:p w14:paraId="5F92D012" w14:textId="77777777" w:rsidR="008C7D61" w:rsidRPr="00132EFB" w:rsidRDefault="008C7D61" w:rsidP="00132EFB">
            <w:pPr>
              <w:spacing w:line="360" w:lineRule="auto"/>
              <w:jc w:val="both"/>
              <w:rPr>
                <w:rFonts w:ascii="Book Antiqua" w:hAnsi="Book Antiqua"/>
                <w:lang w:eastAsia="zh-CN"/>
              </w:rPr>
            </w:pPr>
            <w:r w:rsidRPr="008C7D61">
              <w:rPr>
                <w:rFonts w:ascii="Book Antiqua" w:eastAsia="Times New Roman" w:hAnsi="Book Antiqua" w:cs="Times New Roman"/>
              </w:rPr>
              <w:t>1 y</w:t>
            </w:r>
            <w:r w:rsidR="00132EFB">
              <w:rPr>
                <w:rFonts w:ascii="Book Antiqua" w:hAnsi="Book Antiqua" w:cs="Times New Roman" w:hint="eastAsia"/>
                <w:lang w:eastAsia="zh-CN"/>
              </w:rPr>
              <w:t>r</w:t>
            </w:r>
          </w:p>
        </w:tc>
      </w:tr>
      <w:tr w:rsidR="008C7D61" w:rsidRPr="008C7D61" w14:paraId="659F53D5" w14:textId="77777777" w:rsidTr="00FE6F6D">
        <w:tc>
          <w:tcPr>
            <w:tcW w:w="1520" w:type="dxa"/>
            <w:shd w:val="clear" w:color="auto" w:fill="auto"/>
          </w:tcPr>
          <w:p w14:paraId="5E724EFC"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Shahidi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34</w:t>
            </w:r>
            <w:r w:rsidRPr="008C7D61">
              <w:rPr>
                <w:rFonts w:ascii="Book Antiqua" w:hAnsi="Book Antiqua" w:cs="Times New Roman" w:hint="eastAsia"/>
                <w:vertAlign w:val="superscript"/>
                <w:lang w:eastAsia="zh-CN"/>
              </w:rPr>
              <w:t>]</w:t>
            </w:r>
            <w:r w:rsidRPr="008C7D61">
              <w:rPr>
                <w:rFonts w:ascii="Book Antiqua" w:hAnsi="Book Antiqua" w:cs="Times New Roman"/>
              </w:rPr>
              <w:t>, 2020</w:t>
            </w:r>
          </w:p>
        </w:tc>
        <w:tc>
          <w:tcPr>
            <w:tcW w:w="1326" w:type="dxa"/>
            <w:shd w:val="clear" w:color="auto" w:fill="auto"/>
          </w:tcPr>
          <w:p w14:paraId="624CF7CE"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Iran</w:t>
            </w:r>
          </w:p>
        </w:tc>
        <w:tc>
          <w:tcPr>
            <w:tcW w:w="1451" w:type="dxa"/>
            <w:shd w:val="clear" w:color="auto" w:fill="auto"/>
          </w:tcPr>
          <w:p w14:paraId="3DCB8702"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Retrospective</w:t>
            </w:r>
          </w:p>
        </w:tc>
        <w:tc>
          <w:tcPr>
            <w:tcW w:w="724" w:type="dxa"/>
            <w:shd w:val="clear" w:color="auto" w:fill="auto"/>
          </w:tcPr>
          <w:p w14:paraId="44072427"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824</w:t>
            </w:r>
          </w:p>
        </w:tc>
        <w:tc>
          <w:tcPr>
            <w:tcW w:w="1469" w:type="dxa"/>
            <w:shd w:val="clear" w:color="auto" w:fill="auto"/>
          </w:tcPr>
          <w:p w14:paraId="6102D07F"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HD patients</w:t>
            </w:r>
          </w:p>
        </w:tc>
        <w:tc>
          <w:tcPr>
            <w:tcW w:w="991" w:type="dxa"/>
            <w:shd w:val="clear" w:color="auto" w:fill="auto"/>
          </w:tcPr>
          <w:p w14:paraId="44057A4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57.9</w:t>
            </w:r>
          </w:p>
        </w:tc>
        <w:tc>
          <w:tcPr>
            <w:tcW w:w="980" w:type="dxa"/>
            <w:shd w:val="clear" w:color="auto" w:fill="auto"/>
          </w:tcPr>
          <w:p w14:paraId="21316724"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61.8</w:t>
            </w:r>
          </w:p>
        </w:tc>
        <w:tc>
          <w:tcPr>
            <w:tcW w:w="3417" w:type="dxa"/>
            <w:shd w:val="clear" w:color="auto" w:fill="auto"/>
          </w:tcPr>
          <w:p w14:paraId="7F4E8606"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Hemoglobin change on mortality 0.61 (0.56-0.65)</w:t>
            </w:r>
          </w:p>
        </w:tc>
        <w:tc>
          <w:tcPr>
            <w:tcW w:w="1298" w:type="dxa"/>
            <w:shd w:val="clear" w:color="auto" w:fill="auto"/>
          </w:tcPr>
          <w:p w14:paraId="02788BFE" w14:textId="77777777" w:rsidR="008C7D61" w:rsidRPr="008C7D61" w:rsidRDefault="008C7D61" w:rsidP="00132EFB">
            <w:pPr>
              <w:spacing w:line="360" w:lineRule="auto"/>
              <w:jc w:val="both"/>
              <w:rPr>
                <w:rFonts w:ascii="Book Antiqua" w:hAnsi="Book Antiqua" w:cs="Times New Roman"/>
              </w:rPr>
            </w:pPr>
            <w:r w:rsidRPr="008C7D61">
              <w:rPr>
                <w:rFonts w:ascii="Book Antiqua" w:hAnsi="Book Antiqua" w:cs="Times New Roman"/>
              </w:rPr>
              <w:t>24.08 mo</w:t>
            </w:r>
          </w:p>
        </w:tc>
      </w:tr>
      <w:tr w:rsidR="008C7D61" w:rsidRPr="008C7D61" w14:paraId="38D5D55A" w14:textId="77777777" w:rsidTr="00FE6F6D">
        <w:tc>
          <w:tcPr>
            <w:tcW w:w="1520" w:type="dxa"/>
            <w:shd w:val="clear" w:color="auto" w:fill="auto"/>
          </w:tcPr>
          <w:p w14:paraId="2C5FF3F0"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Gan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35</w:t>
            </w:r>
            <w:r w:rsidRPr="008C7D61">
              <w:rPr>
                <w:rFonts w:ascii="Book Antiqua" w:hAnsi="Book Antiqua" w:cs="Times New Roman" w:hint="eastAsia"/>
                <w:vertAlign w:val="superscript"/>
                <w:lang w:eastAsia="zh-CN"/>
              </w:rPr>
              <w:t>]</w:t>
            </w:r>
            <w:r w:rsidRPr="008C7D61">
              <w:rPr>
                <w:rFonts w:ascii="Book Antiqua" w:hAnsi="Book Antiqua" w:cs="Times New Roman"/>
              </w:rPr>
              <w:t>, 2021</w:t>
            </w:r>
          </w:p>
        </w:tc>
        <w:tc>
          <w:tcPr>
            <w:tcW w:w="1326" w:type="dxa"/>
            <w:shd w:val="clear" w:color="auto" w:fill="auto"/>
          </w:tcPr>
          <w:p w14:paraId="781E1BB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Australia</w:t>
            </w:r>
          </w:p>
        </w:tc>
        <w:tc>
          <w:tcPr>
            <w:tcW w:w="1451" w:type="dxa"/>
            <w:shd w:val="clear" w:color="auto" w:fill="auto"/>
          </w:tcPr>
          <w:p w14:paraId="36196FE1"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Prospective</w:t>
            </w:r>
          </w:p>
        </w:tc>
        <w:tc>
          <w:tcPr>
            <w:tcW w:w="724" w:type="dxa"/>
            <w:shd w:val="clear" w:color="auto" w:fill="auto"/>
          </w:tcPr>
          <w:p w14:paraId="08E5DA17"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243</w:t>
            </w:r>
          </w:p>
        </w:tc>
        <w:tc>
          <w:tcPr>
            <w:tcW w:w="1469" w:type="dxa"/>
            <w:shd w:val="clear" w:color="auto" w:fill="auto"/>
          </w:tcPr>
          <w:p w14:paraId="74EC658A"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CKD 3-4</w:t>
            </w:r>
          </w:p>
        </w:tc>
        <w:tc>
          <w:tcPr>
            <w:tcW w:w="991" w:type="dxa"/>
            <w:shd w:val="clear" w:color="auto" w:fill="auto"/>
          </w:tcPr>
          <w:p w14:paraId="2C006063"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65.6</w:t>
            </w:r>
          </w:p>
        </w:tc>
        <w:tc>
          <w:tcPr>
            <w:tcW w:w="980" w:type="dxa"/>
            <w:shd w:val="clear" w:color="auto" w:fill="auto"/>
          </w:tcPr>
          <w:p w14:paraId="257E762E" w14:textId="77777777" w:rsidR="008C7D61" w:rsidRPr="008C7D61" w:rsidRDefault="008C7D61" w:rsidP="008C7D61">
            <w:pPr>
              <w:spacing w:line="360" w:lineRule="auto"/>
              <w:jc w:val="both"/>
              <w:rPr>
                <w:rFonts w:ascii="Book Antiqua" w:hAnsi="Book Antiqua"/>
                <w:lang w:eastAsia="zh-CN"/>
              </w:rPr>
            </w:pPr>
            <w:r w:rsidRPr="008C7D61">
              <w:rPr>
                <w:rFonts w:ascii="Book Antiqua" w:hAnsi="Book Antiqua" w:cs="Times New Roman"/>
              </w:rPr>
              <w:t>62.6</w:t>
            </w:r>
          </w:p>
        </w:tc>
        <w:tc>
          <w:tcPr>
            <w:tcW w:w="3417" w:type="dxa"/>
            <w:shd w:val="clear" w:color="auto" w:fill="auto"/>
          </w:tcPr>
          <w:p w14:paraId="7F888FBC" w14:textId="77777777" w:rsidR="008C7D61" w:rsidRPr="008C7D61" w:rsidRDefault="008C7D61" w:rsidP="008C7D61">
            <w:pPr>
              <w:spacing w:line="360" w:lineRule="auto"/>
              <w:jc w:val="both"/>
              <w:rPr>
                <w:rFonts w:ascii="Book Antiqua" w:hAnsi="Book Antiqua"/>
              </w:rPr>
            </w:pPr>
            <w:r w:rsidRPr="008C7D61">
              <w:rPr>
                <w:rFonts w:ascii="Book Antiqua" w:hAnsi="Book Antiqua" w:cs="Times New Roman"/>
              </w:rPr>
              <w:t>Left atrial reservoir strain for CV death 0.84 (0.76-0.90)</w:t>
            </w:r>
          </w:p>
        </w:tc>
        <w:tc>
          <w:tcPr>
            <w:tcW w:w="1298" w:type="dxa"/>
            <w:shd w:val="clear" w:color="auto" w:fill="auto"/>
          </w:tcPr>
          <w:p w14:paraId="34FF1503" w14:textId="77777777" w:rsidR="008C7D61" w:rsidRPr="008C7D61" w:rsidRDefault="008C7D61" w:rsidP="00132EFB">
            <w:pPr>
              <w:spacing w:line="360" w:lineRule="auto"/>
              <w:jc w:val="both"/>
              <w:rPr>
                <w:rFonts w:ascii="Book Antiqua" w:hAnsi="Book Antiqua"/>
                <w:lang w:eastAsia="zh-CN"/>
              </w:rPr>
            </w:pPr>
            <w:r w:rsidRPr="008C7D61">
              <w:rPr>
                <w:rFonts w:ascii="Book Antiqua" w:hAnsi="Book Antiqua" w:cs="Times New Roman"/>
              </w:rPr>
              <w:t>3.9 yr</w:t>
            </w:r>
          </w:p>
        </w:tc>
      </w:tr>
      <w:tr w:rsidR="008C7D61" w:rsidRPr="008C7D61" w14:paraId="35D06E5D" w14:textId="77777777" w:rsidTr="00FE6F6D">
        <w:tc>
          <w:tcPr>
            <w:tcW w:w="1520" w:type="dxa"/>
            <w:tcBorders>
              <w:bottom w:val="single" w:sz="4" w:space="0" w:color="auto"/>
            </w:tcBorders>
            <w:shd w:val="clear" w:color="auto" w:fill="auto"/>
          </w:tcPr>
          <w:p w14:paraId="7E66BF8C" w14:textId="77777777" w:rsidR="008C7D61" w:rsidRPr="008C7D61" w:rsidRDefault="008C7D61" w:rsidP="008C7D61">
            <w:pPr>
              <w:spacing w:line="360" w:lineRule="auto"/>
              <w:jc w:val="both"/>
              <w:rPr>
                <w:rFonts w:ascii="Book Antiqua" w:hAnsi="Book Antiqua" w:cs="Times New Roman"/>
                <w:lang w:eastAsia="zh-CN"/>
              </w:rPr>
            </w:pPr>
            <w:r w:rsidRPr="008C7D61">
              <w:rPr>
                <w:rFonts w:ascii="Book Antiqua" w:hAnsi="Book Antiqua" w:cs="Times New Roman"/>
              </w:rPr>
              <w:t>Rroji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36</w:t>
            </w:r>
            <w:r w:rsidRPr="008C7D61">
              <w:rPr>
                <w:rFonts w:ascii="Book Antiqua" w:hAnsi="Book Antiqua" w:cs="Times New Roman" w:hint="eastAsia"/>
                <w:vertAlign w:val="superscript"/>
                <w:lang w:eastAsia="zh-CN"/>
              </w:rPr>
              <w:t>]</w:t>
            </w:r>
            <w:r w:rsidRPr="008C7D61">
              <w:rPr>
                <w:rFonts w:ascii="Book Antiqua" w:hAnsi="Book Antiqua" w:cs="Times New Roman"/>
              </w:rPr>
              <w:t>, 2021</w:t>
            </w:r>
          </w:p>
        </w:tc>
        <w:tc>
          <w:tcPr>
            <w:tcW w:w="1326" w:type="dxa"/>
            <w:tcBorders>
              <w:bottom w:val="single" w:sz="4" w:space="0" w:color="auto"/>
            </w:tcBorders>
            <w:shd w:val="clear" w:color="auto" w:fill="auto"/>
          </w:tcPr>
          <w:p w14:paraId="46CF669A"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Albania</w:t>
            </w:r>
          </w:p>
        </w:tc>
        <w:tc>
          <w:tcPr>
            <w:tcW w:w="1451" w:type="dxa"/>
            <w:tcBorders>
              <w:bottom w:val="single" w:sz="4" w:space="0" w:color="auto"/>
            </w:tcBorders>
            <w:shd w:val="clear" w:color="auto" w:fill="auto"/>
          </w:tcPr>
          <w:p w14:paraId="1DA00ED2"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Prospective</w:t>
            </w:r>
          </w:p>
        </w:tc>
        <w:tc>
          <w:tcPr>
            <w:tcW w:w="724" w:type="dxa"/>
            <w:tcBorders>
              <w:bottom w:val="single" w:sz="4" w:space="0" w:color="auto"/>
            </w:tcBorders>
            <w:shd w:val="clear" w:color="auto" w:fill="auto"/>
          </w:tcPr>
          <w:p w14:paraId="20653ED8"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125</w:t>
            </w:r>
          </w:p>
        </w:tc>
        <w:tc>
          <w:tcPr>
            <w:tcW w:w="1469" w:type="dxa"/>
            <w:tcBorders>
              <w:bottom w:val="single" w:sz="4" w:space="0" w:color="auto"/>
            </w:tcBorders>
            <w:shd w:val="clear" w:color="auto" w:fill="auto"/>
          </w:tcPr>
          <w:p w14:paraId="6728B2EB"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ESRD on dialysis</w:t>
            </w:r>
          </w:p>
        </w:tc>
        <w:tc>
          <w:tcPr>
            <w:tcW w:w="991" w:type="dxa"/>
            <w:tcBorders>
              <w:bottom w:val="single" w:sz="4" w:space="0" w:color="auto"/>
            </w:tcBorders>
            <w:shd w:val="clear" w:color="auto" w:fill="auto"/>
          </w:tcPr>
          <w:p w14:paraId="1F64C208" w14:textId="77777777" w:rsidR="008C7D61" w:rsidRPr="008C7D61" w:rsidRDefault="008C7D61" w:rsidP="008C7D61">
            <w:pPr>
              <w:spacing w:line="360" w:lineRule="auto"/>
              <w:jc w:val="both"/>
              <w:rPr>
                <w:rFonts w:ascii="Book Antiqua" w:hAnsi="Book Antiqua" w:cs="Times New Roman"/>
              </w:rPr>
            </w:pPr>
            <w:r w:rsidRPr="008C7D61">
              <w:rPr>
                <w:rFonts w:ascii="Book Antiqua" w:hAnsi="Book Antiqua" w:cs="Times New Roman"/>
              </w:rPr>
              <w:t>52.4</w:t>
            </w:r>
          </w:p>
        </w:tc>
        <w:tc>
          <w:tcPr>
            <w:tcW w:w="980" w:type="dxa"/>
            <w:tcBorders>
              <w:bottom w:val="single" w:sz="4" w:space="0" w:color="auto"/>
            </w:tcBorders>
            <w:shd w:val="clear" w:color="auto" w:fill="auto"/>
          </w:tcPr>
          <w:p w14:paraId="77746C84" w14:textId="77777777" w:rsidR="008C7D61" w:rsidRPr="008C7D61" w:rsidRDefault="00132EFB" w:rsidP="008C7D61">
            <w:pPr>
              <w:spacing w:line="360" w:lineRule="auto"/>
              <w:jc w:val="both"/>
              <w:rPr>
                <w:rFonts w:ascii="Book Antiqua" w:hAnsi="Book Antiqua" w:cs="Times New Roman"/>
                <w:lang w:eastAsia="zh-CN"/>
              </w:rPr>
            </w:pPr>
            <w:r>
              <w:rPr>
                <w:rFonts w:ascii="Book Antiqua" w:hAnsi="Book Antiqua" w:cs="Times New Roman"/>
              </w:rPr>
              <w:t>60.0</w:t>
            </w:r>
          </w:p>
        </w:tc>
        <w:tc>
          <w:tcPr>
            <w:tcW w:w="3417" w:type="dxa"/>
            <w:tcBorders>
              <w:bottom w:val="single" w:sz="4" w:space="0" w:color="auto"/>
            </w:tcBorders>
            <w:shd w:val="clear" w:color="auto" w:fill="auto"/>
          </w:tcPr>
          <w:p w14:paraId="48740C53" w14:textId="77777777" w:rsidR="008C7D61" w:rsidRPr="008C7D61" w:rsidRDefault="008C7D61" w:rsidP="00132EFB">
            <w:pPr>
              <w:spacing w:line="360" w:lineRule="auto"/>
              <w:jc w:val="both"/>
              <w:rPr>
                <w:rFonts w:ascii="Book Antiqua" w:hAnsi="Book Antiqua" w:cs="Times New Roman"/>
                <w:lang w:eastAsia="zh-CN"/>
              </w:rPr>
            </w:pPr>
            <w:r w:rsidRPr="008C7D61">
              <w:rPr>
                <w:rFonts w:ascii="Book Antiqua" w:hAnsi="Book Antiqua" w:cs="Times New Roman"/>
              </w:rPr>
              <w:t>CRP on CV mortality 0.80 (0.73-0.92)</w:t>
            </w:r>
            <w:r w:rsidR="00132EFB">
              <w:rPr>
                <w:rFonts w:ascii="Book Antiqua" w:hAnsi="Book Antiqua" w:cs="Times New Roman" w:hint="eastAsia"/>
                <w:lang w:eastAsia="zh-CN"/>
              </w:rPr>
              <w:t xml:space="preserve">; </w:t>
            </w:r>
            <w:r w:rsidRPr="008C7D61">
              <w:rPr>
                <w:rFonts w:ascii="Book Antiqua" w:hAnsi="Book Antiqua" w:cs="Times New Roman"/>
              </w:rPr>
              <w:t>Left ventricular mass index on CV mortality 0.76 (0.65-0.88)</w:t>
            </w:r>
            <w:r w:rsidR="00132EFB">
              <w:rPr>
                <w:rFonts w:ascii="Book Antiqua" w:hAnsi="Book Antiqua" w:cs="Times New Roman" w:hint="eastAsia"/>
                <w:lang w:eastAsia="zh-CN"/>
              </w:rPr>
              <w:t xml:space="preserve">; </w:t>
            </w:r>
            <w:r w:rsidRPr="008C7D61">
              <w:rPr>
                <w:rFonts w:ascii="Book Antiqua" w:hAnsi="Book Antiqua" w:cs="Times New Roman"/>
              </w:rPr>
              <w:t>Ratio of early mitral inflow velocity/annular diastolic velocity (E/E’) on CV mortality 0.75 (0.64-0.86)</w:t>
            </w:r>
            <w:r w:rsidR="00132EFB">
              <w:rPr>
                <w:rFonts w:ascii="Book Antiqua" w:hAnsi="Book Antiqua" w:cs="Times New Roman" w:hint="eastAsia"/>
                <w:lang w:eastAsia="zh-CN"/>
              </w:rPr>
              <w:t xml:space="preserve">; </w:t>
            </w:r>
            <w:r w:rsidRPr="008C7D61">
              <w:rPr>
                <w:rFonts w:ascii="Book Antiqua" w:hAnsi="Book Antiqua" w:cs="Times New Roman"/>
              </w:rPr>
              <w:t>Systolic pulmonary artery pressure on CV mortality 0.80 (0.68-0.92)</w:t>
            </w:r>
            <w:r w:rsidR="00132EFB">
              <w:rPr>
                <w:rFonts w:ascii="Book Antiqua" w:hAnsi="Book Antiqua" w:cs="Times New Roman" w:hint="eastAsia"/>
                <w:lang w:eastAsia="zh-CN"/>
              </w:rPr>
              <w:t xml:space="preserve">; </w:t>
            </w:r>
            <w:r w:rsidRPr="008C7D61">
              <w:rPr>
                <w:rFonts w:ascii="Book Antiqua" w:hAnsi="Book Antiqua" w:cs="Times New Roman"/>
              </w:rPr>
              <w:t>Pulse pressure on CV mortality 0.72 (0.60-0.84)</w:t>
            </w:r>
          </w:p>
        </w:tc>
        <w:tc>
          <w:tcPr>
            <w:tcW w:w="1298" w:type="dxa"/>
            <w:tcBorders>
              <w:bottom w:val="single" w:sz="4" w:space="0" w:color="auto"/>
            </w:tcBorders>
            <w:shd w:val="clear" w:color="auto" w:fill="auto"/>
          </w:tcPr>
          <w:p w14:paraId="2709961C" w14:textId="77777777" w:rsidR="008C7D61" w:rsidRPr="008C7D61" w:rsidRDefault="00132EFB" w:rsidP="00132EFB">
            <w:pPr>
              <w:spacing w:line="360" w:lineRule="auto"/>
              <w:jc w:val="both"/>
              <w:rPr>
                <w:rFonts w:ascii="Book Antiqua" w:hAnsi="Book Antiqua" w:cs="Times New Roman"/>
                <w:lang w:eastAsia="zh-CN"/>
              </w:rPr>
            </w:pPr>
            <w:r>
              <w:rPr>
                <w:rFonts w:ascii="Book Antiqua" w:hAnsi="Book Antiqua" w:cs="Times New Roman"/>
              </w:rPr>
              <w:t>2 yr</w:t>
            </w:r>
          </w:p>
        </w:tc>
      </w:tr>
    </w:tbl>
    <w:p w14:paraId="1826B67C" w14:textId="77777777" w:rsidR="00132EFB" w:rsidRDefault="00132EFB" w:rsidP="008C7D61">
      <w:pPr>
        <w:spacing w:line="360" w:lineRule="auto"/>
        <w:jc w:val="both"/>
        <w:rPr>
          <w:rFonts w:ascii="Book Antiqua" w:hAnsi="Book Antiqua"/>
          <w:lang w:eastAsia="zh-CN"/>
        </w:rPr>
      </w:pPr>
      <w:r w:rsidRPr="00132EFB">
        <w:rPr>
          <w:rFonts w:ascii="Book Antiqua" w:hAnsi="Book Antiqua"/>
          <w:lang w:eastAsia="zh-CN"/>
        </w:rPr>
        <w:t>APACHE</w:t>
      </w:r>
      <w:r>
        <w:rPr>
          <w:rFonts w:ascii="Book Antiqua" w:hAnsi="Book Antiqua" w:hint="eastAsia"/>
          <w:lang w:eastAsia="zh-CN"/>
        </w:rPr>
        <w:t>: A</w:t>
      </w:r>
      <w:r w:rsidRPr="00132EFB">
        <w:rPr>
          <w:rFonts w:ascii="Book Antiqua" w:hAnsi="Book Antiqua"/>
          <w:lang w:eastAsia="zh-CN"/>
        </w:rPr>
        <w:t>cute physiology and chronic health evaluation; AUC</w:t>
      </w:r>
      <w:r>
        <w:rPr>
          <w:rFonts w:ascii="Book Antiqua" w:hAnsi="Book Antiqua" w:hint="eastAsia"/>
          <w:lang w:eastAsia="zh-CN"/>
        </w:rPr>
        <w:t>: A</w:t>
      </w:r>
      <w:r w:rsidRPr="00132EFB">
        <w:rPr>
          <w:rFonts w:ascii="Book Antiqua" w:hAnsi="Book Antiqua"/>
          <w:lang w:eastAsia="zh-CN"/>
        </w:rPr>
        <w:t>rea under receiver operating characteristic curve; BMI</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B</w:t>
      </w:r>
      <w:r w:rsidRPr="00132EFB">
        <w:rPr>
          <w:rFonts w:ascii="Book Antiqua" w:hAnsi="Book Antiqua"/>
          <w:lang w:eastAsia="zh-CN"/>
        </w:rPr>
        <w:t>ody mass index; BNP</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B</w:t>
      </w:r>
      <w:r w:rsidRPr="00132EFB">
        <w:rPr>
          <w:rFonts w:ascii="Book Antiqua" w:hAnsi="Book Antiqua"/>
          <w:lang w:eastAsia="zh-CN"/>
        </w:rPr>
        <w:t>rain natriuretic peptide; CAPD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ontinuous ambulatory peritoneal dialysis; CCI</w:t>
      </w:r>
      <w:r>
        <w:rPr>
          <w:rFonts w:ascii="Book Antiqua" w:hAnsi="Book Antiqua" w:hint="eastAsia"/>
          <w:lang w:eastAsia="zh-CN"/>
        </w:rPr>
        <w:t>:</w:t>
      </w:r>
      <w:r w:rsidRPr="00132EFB">
        <w:rPr>
          <w:rFonts w:ascii="Book Antiqua" w:hAnsi="Book Antiqua"/>
          <w:lang w:eastAsia="zh-CN"/>
        </w:rPr>
        <w:t xml:space="preserve"> Charlson Comorbidity Index; CKD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hronic kidney disease; CRP</w:t>
      </w:r>
      <w:r>
        <w:rPr>
          <w:rFonts w:ascii="Book Antiqua" w:hAnsi="Book Antiqua" w:hint="eastAsia"/>
          <w:lang w:eastAsia="zh-CN"/>
        </w:rPr>
        <w:t>:</w:t>
      </w:r>
      <w:r w:rsidRPr="00132EFB">
        <w:rPr>
          <w:rFonts w:ascii="Book Antiqua" w:hAnsi="Book Antiqua"/>
          <w:lang w:eastAsia="zh-CN"/>
        </w:rPr>
        <w:t xml:space="preserve"> C-reactive protein; CI</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onfidence interval; cTnT</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ardiac troponin T; CV</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ardiovascular; E/E’</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R</w:t>
      </w:r>
      <w:r w:rsidRPr="00132EFB">
        <w:rPr>
          <w:rFonts w:ascii="Book Antiqua" w:hAnsi="Book Antiqua"/>
          <w:lang w:eastAsia="zh-CN"/>
        </w:rPr>
        <w:t>atio of early inflow velocity/annular diastolic velocity; eGFR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E</w:t>
      </w:r>
      <w:r w:rsidRPr="00132EFB">
        <w:rPr>
          <w:rFonts w:ascii="Book Antiqua" w:hAnsi="Book Antiqua"/>
          <w:lang w:eastAsia="zh-CN"/>
        </w:rPr>
        <w:t>stimated glomerular filtration rate; ESRD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E</w:t>
      </w:r>
      <w:r w:rsidRPr="00132EFB">
        <w:rPr>
          <w:rFonts w:ascii="Book Antiqua" w:hAnsi="Book Antiqua"/>
          <w:lang w:eastAsia="zh-CN"/>
        </w:rPr>
        <w:t>nd-stage renal disease; HD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H</w:t>
      </w:r>
      <w:r w:rsidRPr="00132EFB">
        <w:rPr>
          <w:rFonts w:ascii="Book Antiqua" w:hAnsi="Book Antiqua"/>
          <w:lang w:eastAsia="zh-CN"/>
        </w:rPr>
        <w:t>emodialysis; ICED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I</w:t>
      </w:r>
      <w:r w:rsidRPr="00132EFB">
        <w:rPr>
          <w:rFonts w:ascii="Book Antiqua" w:hAnsi="Book Antiqua"/>
          <w:lang w:eastAsia="zh-CN"/>
        </w:rPr>
        <w:t>ndex of coexisting disease; LV</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L</w:t>
      </w:r>
      <w:r w:rsidRPr="00132EFB">
        <w:rPr>
          <w:rFonts w:ascii="Book Antiqua" w:hAnsi="Book Antiqua"/>
          <w:lang w:eastAsia="zh-CN"/>
        </w:rPr>
        <w:t>eft ventricular; MCE</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M</w:t>
      </w:r>
      <w:r w:rsidRPr="00132EFB">
        <w:rPr>
          <w:rFonts w:ascii="Book Antiqua" w:hAnsi="Book Antiqua"/>
          <w:lang w:eastAsia="zh-CN"/>
        </w:rPr>
        <w:t>yocardial contrast echocardiography; ND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N</w:t>
      </w:r>
      <w:r w:rsidRPr="00132EFB">
        <w:rPr>
          <w:rFonts w:ascii="Book Antiqua" w:hAnsi="Book Antiqua"/>
          <w:lang w:eastAsia="zh-CN"/>
        </w:rPr>
        <w:t>on-dialysis; NT-proBNP</w:t>
      </w:r>
      <w:r>
        <w:rPr>
          <w:rFonts w:ascii="Book Antiqua" w:hAnsi="Book Antiqua" w:hint="eastAsia"/>
          <w:lang w:eastAsia="zh-CN"/>
        </w:rPr>
        <w:t>:</w:t>
      </w:r>
      <w:r w:rsidRPr="00132EFB">
        <w:rPr>
          <w:rFonts w:ascii="Book Antiqua" w:hAnsi="Book Antiqua"/>
          <w:lang w:eastAsia="zh-CN"/>
        </w:rPr>
        <w:t xml:space="preserve"> N-terminal pro-brain natriuretic peptide; PAP</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P</w:t>
      </w:r>
      <w:r w:rsidRPr="00132EFB">
        <w:rPr>
          <w:rFonts w:ascii="Book Antiqua" w:hAnsi="Book Antiqua"/>
          <w:lang w:eastAsia="zh-CN"/>
        </w:rPr>
        <w:t>ulmonary artery pressure; PD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P</w:t>
      </w:r>
      <w:r w:rsidRPr="00132EFB">
        <w:rPr>
          <w:rFonts w:ascii="Book Antiqua" w:hAnsi="Book Antiqua"/>
          <w:lang w:eastAsia="zh-CN"/>
        </w:rPr>
        <w:t>eritoneal dialysis; REIN</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R</w:t>
      </w:r>
      <w:r w:rsidRPr="00132EFB">
        <w:rPr>
          <w:rFonts w:ascii="Book Antiqua" w:hAnsi="Book Antiqua"/>
          <w:lang w:eastAsia="zh-CN"/>
        </w:rPr>
        <w:t>enal epidemiology and information network; SOFA</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S</w:t>
      </w:r>
      <w:r w:rsidRPr="00132EFB">
        <w:rPr>
          <w:rFonts w:ascii="Book Antiqua" w:hAnsi="Book Antiqua"/>
          <w:lang w:eastAsia="zh-CN"/>
        </w:rPr>
        <w:t>equential organ failure assessment; SNDS</w:t>
      </w:r>
      <w:r>
        <w:rPr>
          <w:rFonts w:ascii="Book Antiqua" w:hAnsi="Book Antiqua" w:hint="eastAsia"/>
          <w:lang w:eastAsia="zh-CN"/>
        </w:rPr>
        <w:t>:</w:t>
      </w:r>
      <w:r w:rsidRPr="00132EFB">
        <w:rPr>
          <w:rFonts w:ascii="Book Antiqua" w:hAnsi="Book Antiqua"/>
          <w:lang w:eastAsia="zh-CN"/>
        </w:rPr>
        <w:t xml:space="preserve"> French national health insurance information system; SuPAR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S</w:t>
      </w:r>
      <w:r w:rsidRPr="00132EFB">
        <w:rPr>
          <w:rFonts w:ascii="Book Antiqua" w:hAnsi="Book Antiqua"/>
          <w:lang w:eastAsia="zh-CN"/>
        </w:rPr>
        <w:t>oluble urokinase plasminogen activator receptor; UPCR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U</w:t>
      </w:r>
      <w:r w:rsidRPr="00132EFB">
        <w:rPr>
          <w:rFonts w:ascii="Book Antiqua" w:hAnsi="Book Antiqua"/>
          <w:lang w:eastAsia="zh-CN"/>
        </w:rPr>
        <w:t>rine protein creatinine ratio</w:t>
      </w:r>
      <w:r>
        <w:rPr>
          <w:rFonts w:ascii="Book Antiqua" w:hAnsi="Book Antiqua" w:hint="eastAsia"/>
          <w:lang w:eastAsia="zh-CN"/>
        </w:rPr>
        <w:t>.</w:t>
      </w:r>
    </w:p>
    <w:p w14:paraId="20337E94" w14:textId="77777777" w:rsidR="00132EFB" w:rsidRDefault="00132EFB" w:rsidP="008C7D61">
      <w:pPr>
        <w:spacing w:line="360" w:lineRule="auto"/>
        <w:jc w:val="both"/>
        <w:rPr>
          <w:rFonts w:ascii="Book Antiqua" w:hAnsi="Book Antiqua"/>
          <w:lang w:eastAsia="zh-CN"/>
        </w:rPr>
        <w:sectPr w:rsidR="00132EFB" w:rsidSect="008C7D61">
          <w:pgSz w:w="15840" w:h="12240" w:orient="landscape"/>
          <w:pgMar w:top="1440" w:right="1440" w:bottom="1440" w:left="1440" w:header="720" w:footer="720" w:gutter="0"/>
          <w:cols w:space="720"/>
          <w:docGrid w:linePitch="360"/>
        </w:sectPr>
      </w:pPr>
    </w:p>
    <w:p w14:paraId="728BAAD6" w14:textId="77777777" w:rsidR="008C7D61" w:rsidRDefault="00132EFB" w:rsidP="008C7D61">
      <w:pPr>
        <w:spacing w:line="360" w:lineRule="auto"/>
        <w:jc w:val="both"/>
        <w:rPr>
          <w:rFonts w:ascii="Book Antiqua" w:hAnsi="Book Antiqua"/>
          <w:b/>
          <w:lang w:eastAsia="zh-CN"/>
        </w:rPr>
      </w:pPr>
      <w:r w:rsidRPr="00132EFB">
        <w:rPr>
          <w:rFonts w:ascii="Book Antiqua" w:hAnsi="Book Antiqua"/>
          <w:b/>
          <w:lang w:eastAsia="zh-CN"/>
        </w:rPr>
        <w:t>Table 2</w:t>
      </w:r>
      <w:r w:rsidRPr="00132EFB">
        <w:rPr>
          <w:rFonts w:ascii="Book Antiqua" w:hAnsi="Book Antiqua" w:hint="eastAsia"/>
          <w:b/>
          <w:lang w:eastAsia="zh-CN"/>
        </w:rPr>
        <w:t xml:space="preserve"> </w:t>
      </w:r>
      <w:r w:rsidRPr="00132EFB">
        <w:rPr>
          <w:rFonts w:ascii="Book Antiqua" w:hAnsi="Book Antiqua"/>
          <w:b/>
          <w:lang w:eastAsia="zh-CN"/>
        </w:rPr>
        <w:t>Predictive factors for mortality in chronic kidney disease patients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1750"/>
        <w:gridCol w:w="3473"/>
        <w:gridCol w:w="1306"/>
        <w:gridCol w:w="1708"/>
      </w:tblGrid>
      <w:tr w:rsidR="000F4721" w:rsidRPr="00132EFB" w14:paraId="4300C3A8" w14:textId="77777777" w:rsidTr="00FE6F6D">
        <w:trPr>
          <w:trHeight w:val="432"/>
        </w:trPr>
        <w:tc>
          <w:tcPr>
            <w:tcW w:w="1179" w:type="dxa"/>
            <w:tcBorders>
              <w:top w:val="single" w:sz="4" w:space="0" w:color="auto"/>
              <w:bottom w:val="single" w:sz="4" w:space="0" w:color="auto"/>
            </w:tcBorders>
            <w:shd w:val="clear" w:color="auto" w:fill="auto"/>
          </w:tcPr>
          <w:p w14:paraId="7325C0FC" w14:textId="77777777" w:rsidR="00132EFB" w:rsidRPr="00132EFB" w:rsidRDefault="00132EFB" w:rsidP="00132EFB">
            <w:pPr>
              <w:spacing w:line="360" w:lineRule="auto"/>
              <w:jc w:val="both"/>
              <w:rPr>
                <w:rFonts w:ascii="Book Antiqua" w:hAnsi="Book Antiqua" w:cs="Times New Roman"/>
                <w:b/>
                <w:bCs/>
              </w:rPr>
            </w:pPr>
            <w:r w:rsidRPr="00132EFB">
              <w:rPr>
                <w:rFonts w:ascii="Book Antiqua" w:hAnsi="Book Antiqua" w:cs="Times New Roman"/>
                <w:b/>
                <w:bCs/>
              </w:rPr>
              <w:t>AUC range</w:t>
            </w:r>
          </w:p>
        </w:tc>
        <w:tc>
          <w:tcPr>
            <w:tcW w:w="1750" w:type="dxa"/>
            <w:tcBorders>
              <w:top w:val="single" w:sz="4" w:space="0" w:color="auto"/>
              <w:bottom w:val="single" w:sz="4" w:space="0" w:color="auto"/>
            </w:tcBorders>
            <w:shd w:val="clear" w:color="auto" w:fill="auto"/>
          </w:tcPr>
          <w:p w14:paraId="0A697D75" w14:textId="77777777" w:rsidR="00132EFB" w:rsidRPr="00132EFB" w:rsidRDefault="00132EFB" w:rsidP="00132EFB">
            <w:pPr>
              <w:spacing w:line="360" w:lineRule="auto"/>
              <w:jc w:val="both"/>
              <w:rPr>
                <w:rFonts w:ascii="Book Antiqua" w:hAnsi="Book Antiqua" w:cs="Times New Roman"/>
                <w:b/>
                <w:bCs/>
              </w:rPr>
            </w:pPr>
            <w:r w:rsidRPr="00132EFB">
              <w:rPr>
                <w:rFonts w:ascii="Book Antiqua" w:hAnsi="Book Antiqua" w:cs="Times New Roman"/>
                <w:b/>
                <w:bCs/>
              </w:rPr>
              <w:t>Interpretation</w:t>
            </w:r>
          </w:p>
        </w:tc>
        <w:tc>
          <w:tcPr>
            <w:tcW w:w="3602" w:type="dxa"/>
            <w:tcBorders>
              <w:top w:val="single" w:sz="4" w:space="0" w:color="auto"/>
              <w:bottom w:val="single" w:sz="4" w:space="0" w:color="auto"/>
            </w:tcBorders>
            <w:shd w:val="clear" w:color="auto" w:fill="auto"/>
          </w:tcPr>
          <w:p w14:paraId="0BFEB95D" w14:textId="77777777" w:rsidR="00132EFB" w:rsidRPr="00132EFB" w:rsidRDefault="00132EFB" w:rsidP="00132EFB">
            <w:pPr>
              <w:spacing w:line="360" w:lineRule="auto"/>
              <w:jc w:val="both"/>
              <w:rPr>
                <w:rFonts w:ascii="Book Antiqua" w:hAnsi="Book Antiqua" w:cs="Times New Roman"/>
                <w:b/>
                <w:bCs/>
              </w:rPr>
            </w:pPr>
            <w:r w:rsidRPr="00132EFB">
              <w:rPr>
                <w:rFonts w:ascii="Book Antiqua" w:hAnsi="Book Antiqua" w:cs="Times New Roman"/>
                <w:b/>
                <w:bCs/>
              </w:rPr>
              <w:t>Predictive factors (AUC)</w:t>
            </w:r>
          </w:p>
        </w:tc>
        <w:tc>
          <w:tcPr>
            <w:tcW w:w="1337" w:type="dxa"/>
            <w:tcBorders>
              <w:top w:val="single" w:sz="4" w:space="0" w:color="auto"/>
              <w:bottom w:val="single" w:sz="4" w:space="0" w:color="auto"/>
            </w:tcBorders>
            <w:shd w:val="clear" w:color="auto" w:fill="auto"/>
          </w:tcPr>
          <w:p w14:paraId="4619DFAE" w14:textId="77777777" w:rsidR="00132EFB" w:rsidRPr="00132EFB" w:rsidRDefault="00132EFB" w:rsidP="00132EFB">
            <w:pPr>
              <w:spacing w:line="360" w:lineRule="auto"/>
              <w:jc w:val="both"/>
              <w:rPr>
                <w:rFonts w:ascii="Book Antiqua" w:hAnsi="Book Antiqua" w:cs="Times New Roman"/>
                <w:b/>
                <w:bCs/>
              </w:rPr>
            </w:pPr>
            <w:r w:rsidRPr="00132EFB">
              <w:rPr>
                <w:rFonts w:ascii="Book Antiqua" w:hAnsi="Book Antiqua" w:cs="Times New Roman"/>
                <w:b/>
                <w:bCs/>
              </w:rPr>
              <w:t>Subjects</w:t>
            </w:r>
          </w:p>
        </w:tc>
        <w:tc>
          <w:tcPr>
            <w:tcW w:w="1708" w:type="dxa"/>
            <w:tcBorders>
              <w:top w:val="single" w:sz="4" w:space="0" w:color="auto"/>
              <w:bottom w:val="single" w:sz="4" w:space="0" w:color="auto"/>
            </w:tcBorders>
            <w:shd w:val="clear" w:color="auto" w:fill="auto"/>
          </w:tcPr>
          <w:p w14:paraId="69A6E735" w14:textId="77777777" w:rsidR="00132EFB" w:rsidRPr="00132EFB" w:rsidRDefault="00132EFB" w:rsidP="000F4721">
            <w:pPr>
              <w:spacing w:line="360" w:lineRule="auto"/>
              <w:jc w:val="both"/>
              <w:rPr>
                <w:rFonts w:ascii="Book Antiqua" w:hAnsi="Book Antiqua" w:cs="Times New Roman"/>
                <w:b/>
                <w:bCs/>
                <w:lang w:eastAsia="zh-CN"/>
              </w:rPr>
            </w:pPr>
            <w:r w:rsidRPr="00132EFB">
              <w:rPr>
                <w:rFonts w:ascii="Book Antiqua" w:hAnsi="Book Antiqua" w:cs="Times New Roman"/>
                <w:b/>
                <w:bCs/>
              </w:rPr>
              <w:t>Ref</w:t>
            </w:r>
            <w:r w:rsidR="000F4721">
              <w:rPr>
                <w:rFonts w:ascii="Book Antiqua" w:hAnsi="Book Antiqua" w:cs="Times New Roman" w:hint="eastAsia"/>
                <w:b/>
                <w:bCs/>
                <w:lang w:eastAsia="zh-CN"/>
              </w:rPr>
              <w:t>.</w:t>
            </w:r>
          </w:p>
        </w:tc>
      </w:tr>
      <w:tr w:rsidR="000F4721" w:rsidRPr="00132EFB" w14:paraId="0AFC2C8D" w14:textId="77777777" w:rsidTr="00FE6F6D">
        <w:trPr>
          <w:trHeight w:val="432"/>
        </w:trPr>
        <w:tc>
          <w:tcPr>
            <w:tcW w:w="1179" w:type="dxa"/>
            <w:tcBorders>
              <w:top w:val="single" w:sz="4" w:space="0" w:color="auto"/>
            </w:tcBorders>
            <w:shd w:val="clear" w:color="auto" w:fill="auto"/>
          </w:tcPr>
          <w:p w14:paraId="0F5ED0FC" w14:textId="77777777" w:rsidR="00132EFB" w:rsidRPr="00132EFB" w:rsidRDefault="00132EFB" w:rsidP="00132EFB">
            <w:pPr>
              <w:spacing w:line="360" w:lineRule="auto"/>
              <w:jc w:val="both"/>
              <w:rPr>
                <w:rFonts w:ascii="Book Antiqua" w:hAnsi="Book Antiqua" w:cs="Times New Roman"/>
              </w:rPr>
            </w:pPr>
            <w:r w:rsidRPr="00736AB0">
              <w:rPr>
                <w:rFonts w:ascii="Book Antiqua" w:eastAsia="SimSun" w:hAnsi="Book Antiqua"/>
                <w:bCs/>
              </w:rPr>
              <w:t>≥</w:t>
            </w:r>
            <w:r>
              <w:rPr>
                <w:rFonts w:ascii="Book Antiqua" w:eastAsia="SimSun" w:hAnsi="Book Antiqua" w:hint="eastAsia"/>
                <w:bCs/>
                <w:lang w:eastAsia="zh-CN"/>
              </w:rPr>
              <w:t xml:space="preserve"> </w:t>
            </w:r>
            <w:r w:rsidRPr="00132EFB">
              <w:rPr>
                <w:rFonts w:ascii="Book Antiqua" w:hAnsi="Book Antiqua" w:cs="Times New Roman"/>
              </w:rPr>
              <w:t>0.90</w:t>
            </w:r>
          </w:p>
        </w:tc>
        <w:tc>
          <w:tcPr>
            <w:tcW w:w="1750" w:type="dxa"/>
            <w:tcBorders>
              <w:top w:val="single" w:sz="4" w:space="0" w:color="auto"/>
            </w:tcBorders>
            <w:shd w:val="clear" w:color="auto" w:fill="auto"/>
          </w:tcPr>
          <w:p w14:paraId="43841BED" w14:textId="77777777" w:rsidR="00132EFB" w:rsidRPr="00132EFB" w:rsidRDefault="00132EFB" w:rsidP="00132EFB">
            <w:pPr>
              <w:spacing w:line="360" w:lineRule="auto"/>
              <w:jc w:val="both"/>
              <w:rPr>
                <w:rFonts w:ascii="Book Antiqua" w:hAnsi="Book Antiqua" w:cs="Times New Roman"/>
              </w:rPr>
            </w:pPr>
            <w:r w:rsidRPr="00132EFB">
              <w:rPr>
                <w:rFonts w:ascii="Book Antiqua" w:hAnsi="Book Antiqua" w:cs="Times New Roman"/>
              </w:rPr>
              <w:t>Outstanding</w:t>
            </w:r>
          </w:p>
        </w:tc>
        <w:tc>
          <w:tcPr>
            <w:tcW w:w="3602" w:type="dxa"/>
            <w:tcBorders>
              <w:top w:val="single" w:sz="4" w:space="0" w:color="auto"/>
            </w:tcBorders>
            <w:shd w:val="clear" w:color="auto" w:fill="auto"/>
          </w:tcPr>
          <w:p w14:paraId="3E303EC5" w14:textId="77777777" w:rsidR="00132EFB" w:rsidRPr="00132EFB" w:rsidRDefault="00132EFB" w:rsidP="00132EFB">
            <w:pPr>
              <w:spacing w:line="360" w:lineRule="auto"/>
              <w:jc w:val="both"/>
              <w:rPr>
                <w:rFonts w:ascii="Book Antiqua" w:hAnsi="Book Antiqua" w:cs="Times New Roman"/>
              </w:rPr>
            </w:pPr>
            <w:r w:rsidRPr="00132EFB">
              <w:rPr>
                <w:rFonts w:ascii="Book Antiqua" w:hAnsi="Book Antiqua" w:cs="Times New Roman"/>
              </w:rPr>
              <w:t>-</w:t>
            </w:r>
          </w:p>
        </w:tc>
        <w:tc>
          <w:tcPr>
            <w:tcW w:w="1337" w:type="dxa"/>
            <w:tcBorders>
              <w:top w:val="single" w:sz="4" w:space="0" w:color="auto"/>
            </w:tcBorders>
            <w:shd w:val="clear" w:color="auto" w:fill="auto"/>
          </w:tcPr>
          <w:p w14:paraId="5BE4E614" w14:textId="77777777" w:rsidR="00132EFB" w:rsidRPr="00132EFB" w:rsidRDefault="00132EFB" w:rsidP="00132EFB">
            <w:pPr>
              <w:spacing w:line="360" w:lineRule="auto"/>
              <w:jc w:val="both"/>
              <w:rPr>
                <w:rFonts w:ascii="Book Antiqua" w:hAnsi="Book Antiqua" w:cs="Times New Roman"/>
              </w:rPr>
            </w:pPr>
            <w:r w:rsidRPr="00132EFB">
              <w:rPr>
                <w:rFonts w:ascii="Book Antiqua" w:hAnsi="Book Antiqua" w:cs="Times New Roman"/>
              </w:rPr>
              <w:t>-</w:t>
            </w:r>
          </w:p>
        </w:tc>
        <w:tc>
          <w:tcPr>
            <w:tcW w:w="1708" w:type="dxa"/>
            <w:tcBorders>
              <w:top w:val="single" w:sz="4" w:space="0" w:color="auto"/>
            </w:tcBorders>
            <w:shd w:val="clear" w:color="auto" w:fill="auto"/>
          </w:tcPr>
          <w:p w14:paraId="775B7749" w14:textId="77777777" w:rsidR="00132EFB" w:rsidRPr="00132EFB" w:rsidRDefault="00132EFB" w:rsidP="00132EFB">
            <w:pPr>
              <w:spacing w:line="360" w:lineRule="auto"/>
              <w:jc w:val="both"/>
              <w:rPr>
                <w:rFonts w:ascii="Book Antiqua" w:hAnsi="Book Antiqua" w:cs="Times New Roman"/>
              </w:rPr>
            </w:pPr>
            <w:r w:rsidRPr="00132EFB">
              <w:rPr>
                <w:rFonts w:ascii="Book Antiqua" w:hAnsi="Book Antiqua" w:cs="Times New Roman"/>
              </w:rPr>
              <w:t>-</w:t>
            </w:r>
          </w:p>
        </w:tc>
      </w:tr>
      <w:tr w:rsidR="000F4721" w:rsidRPr="00132EFB" w14:paraId="1FC764D3" w14:textId="77777777" w:rsidTr="00FE6F6D">
        <w:trPr>
          <w:trHeight w:val="432"/>
        </w:trPr>
        <w:tc>
          <w:tcPr>
            <w:tcW w:w="1179" w:type="dxa"/>
            <w:shd w:val="clear" w:color="auto" w:fill="auto"/>
          </w:tcPr>
          <w:p w14:paraId="0745C89C" w14:textId="77777777" w:rsidR="000F4721" w:rsidRPr="00132EFB" w:rsidRDefault="000F4721" w:rsidP="00230DB2">
            <w:pPr>
              <w:spacing w:line="360" w:lineRule="auto"/>
              <w:jc w:val="both"/>
              <w:rPr>
                <w:rFonts w:ascii="Book Antiqua" w:hAnsi="Book Antiqua" w:cs="Times New Roman"/>
              </w:rPr>
            </w:pPr>
            <w:r w:rsidRPr="00132EFB">
              <w:rPr>
                <w:rFonts w:ascii="Book Antiqua" w:hAnsi="Book Antiqua" w:cs="Times New Roman"/>
              </w:rPr>
              <w:t>0.80-0.89</w:t>
            </w:r>
          </w:p>
        </w:tc>
        <w:tc>
          <w:tcPr>
            <w:tcW w:w="1750" w:type="dxa"/>
            <w:shd w:val="clear" w:color="auto" w:fill="auto"/>
          </w:tcPr>
          <w:p w14:paraId="1B2DC2AB" w14:textId="77777777" w:rsidR="000F4721" w:rsidRPr="00132EFB" w:rsidRDefault="000F4721" w:rsidP="00230DB2">
            <w:pPr>
              <w:spacing w:line="360" w:lineRule="auto"/>
              <w:jc w:val="both"/>
              <w:rPr>
                <w:rFonts w:ascii="Book Antiqua" w:hAnsi="Book Antiqua" w:cs="Times New Roman"/>
              </w:rPr>
            </w:pPr>
            <w:r w:rsidRPr="00132EFB">
              <w:rPr>
                <w:rFonts w:ascii="Book Antiqua" w:hAnsi="Book Antiqua" w:cs="Times New Roman"/>
              </w:rPr>
              <w:t>Excellent</w:t>
            </w:r>
          </w:p>
        </w:tc>
        <w:tc>
          <w:tcPr>
            <w:tcW w:w="3602" w:type="dxa"/>
            <w:shd w:val="clear" w:color="auto" w:fill="auto"/>
          </w:tcPr>
          <w:p w14:paraId="4591E43A"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NT-proBNP (0.83)</w:t>
            </w:r>
          </w:p>
        </w:tc>
        <w:tc>
          <w:tcPr>
            <w:tcW w:w="1337" w:type="dxa"/>
            <w:shd w:val="clear" w:color="auto" w:fill="auto"/>
          </w:tcPr>
          <w:p w14:paraId="08ED5133" w14:textId="77777777" w:rsidR="000F4721" w:rsidRPr="00132EFB" w:rsidRDefault="000F4721" w:rsidP="00132EFB">
            <w:pPr>
              <w:spacing w:line="360" w:lineRule="auto"/>
              <w:jc w:val="both"/>
              <w:rPr>
                <w:rFonts w:ascii="Book Antiqua" w:hAnsi="Book Antiqua"/>
                <w:lang w:eastAsia="zh-CN"/>
              </w:rPr>
            </w:pPr>
            <w:r>
              <w:rPr>
                <w:rFonts w:ascii="Book Antiqua" w:hAnsi="Book Antiqua" w:hint="eastAsia"/>
                <w:lang w:eastAsia="zh-CN"/>
              </w:rPr>
              <w:t>HD</w:t>
            </w:r>
          </w:p>
        </w:tc>
        <w:tc>
          <w:tcPr>
            <w:tcW w:w="1708" w:type="dxa"/>
            <w:shd w:val="clear" w:color="auto" w:fill="auto"/>
          </w:tcPr>
          <w:p w14:paraId="1350D9FC"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Sun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22</w:t>
            </w:r>
            <w:r w:rsidRPr="008C7D61">
              <w:rPr>
                <w:rFonts w:ascii="Book Antiqua" w:hAnsi="Book Antiqua" w:cs="Times New Roman" w:hint="eastAsia"/>
                <w:vertAlign w:val="superscript"/>
                <w:lang w:eastAsia="zh-CN"/>
              </w:rPr>
              <w:t>]</w:t>
            </w:r>
          </w:p>
        </w:tc>
      </w:tr>
      <w:tr w:rsidR="000F4721" w:rsidRPr="00132EFB" w14:paraId="1F00C7F6" w14:textId="77777777" w:rsidTr="00FE6F6D">
        <w:trPr>
          <w:trHeight w:val="432"/>
        </w:trPr>
        <w:tc>
          <w:tcPr>
            <w:tcW w:w="1179" w:type="dxa"/>
            <w:shd w:val="clear" w:color="auto" w:fill="auto"/>
          </w:tcPr>
          <w:p w14:paraId="3F73C90C"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57F49565"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5D141AD5"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BNP (0.82)</w:t>
            </w:r>
          </w:p>
        </w:tc>
        <w:tc>
          <w:tcPr>
            <w:tcW w:w="1337" w:type="dxa"/>
            <w:shd w:val="clear" w:color="auto" w:fill="auto"/>
          </w:tcPr>
          <w:p w14:paraId="675640BB" w14:textId="77777777" w:rsidR="000F4721" w:rsidRPr="00132EFB" w:rsidRDefault="000F4721" w:rsidP="00132EFB">
            <w:pPr>
              <w:spacing w:line="360" w:lineRule="auto"/>
              <w:jc w:val="both"/>
              <w:rPr>
                <w:rFonts w:ascii="Book Antiqua" w:hAnsi="Book Antiqua"/>
              </w:rPr>
            </w:pPr>
            <w:r>
              <w:rPr>
                <w:rFonts w:ascii="Book Antiqua" w:hAnsi="Book Antiqua" w:hint="eastAsia"/>
                <w:lang w:eastAsia="zh-CN"/>
              </w:rPr>
              <w:t>HD</w:t>
            </w:r>
          </w:p>
        </w:tc>
        <w:tc>
          <w:tcPr>
            <w:tcW w:w="1708" w:type="dxa"/>
            <w:shd w:val="clear" w:color="auto" w:fill="auto"/>
          </w:tcPr>
          <w:p w14:paraId="72FE4097" w14:textId="77777777" w:rsidR="000F4721" w:rsidRPr="00132EFB" w:rsidRDefault="000F4721" w:rsidP="00132EFB">
            <w:pPr>
              <w:spacing w:line="360" w:lineRule="auto"/>
              <w:jc w:val="both"/>
              <w:rPr>
                <w:rFonts w:ascii="Book Antiqua" w:hAnsi="Book Antiqua"/>
              </w:rPr>
            </w:pPr>
            <w:r w:rsidRPr="008C7D61">
              <w:rPr>
                <w:rFonts w:ascii="Book Antiqua" w:eastAsia="Times New Roman" w:hAnsi="Book Antiqua" w:cs="Times New Roman"/>
              </w:rPr>
              <w:t>Breidthardt</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24</w:t>
            </w:r>
            <w:r w:rsidRPr="008C7D61">
              <w:rPr>
                <w:rFonts w:ascii="Book Antiqua" w:hAnsi="Book Antiqua" w:cs="Times New Roman" w:hint="eastAsia"/>
                <w:vertAlign w:val="superscript"/>
                <w:lang w:eastAsia="zh-CN"/>
              </w:rPr>
              <w:t>]</w:t>
            </w:r>
          </w:p>
        </w:tc>
      </w:tr>
      <w:tr w:rsidR="000F4721" w:rsidRPr="00132EFB" w14:paraId="41015F60" w14:textId="77777777" w:rsidTr="00FE6F6D">
        <w:trPr>
          <w:trHeight w:val="432"/>
        </w:trPr>
        <w:tc>
          <w:tcPr>
            <w:tcW w:w="1179" w:type="dxa"/>
            <w:shd w:val="clear" w:color="auto" w:fill="auto"/>
          </w:tcPr>
          <w:p w14:paraId="7C03D971"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3AB9C348"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0385651F"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SuPAR (0.84)</w:t>
            </w:r>
          </w:p>
        </w:tc>
        <w:tc>
          <w:tcPr>
            <w:tcW w:w="1337" w:type="dxa"/>
            <w:shd w:val="clear" w:color="auto" w:fill="auto"/>
          </w:tcPr>
          <w:p w14:paraId="2F850013" w14:textId="77777777" w:rsidR="000F4721" w:rsidRPr="00132EFB" w:rsidRDefault="000F4721" w:rsidP="00132EFB">
            <w:pPr>
              <w:spacing w:line="360" w:lineRule="auto"/>
              <w:jc w:val="both"/>
              <w:rPr>
                <w:rFonts w:ascii="Book Antiqua" w:hAnsi="Book Antiqua"/>
              </w:rPr>
            </w:pPr>
            <w:r>
              <w:rPr>
                <w:rFonts w:ascii="Book Antiqua" w:hAnsi="Book Antiqua" w:hint="eastAsia"/>
                <w:lang w:eastAsia="zh-CN"/>
              </w:rPr>
              <w:t>HD</w:t>
            </w:r>
          </w:p>
        </w:tc>
        <w:tc>
          <w:tcPr>
            <w:tcW w:w="1708" w:type="dxa"/>
            <w:shd w:val="clear" w:color="auto" w:fill="auto"/>
          </w:tcPr>
          <w:p w14:paraId="1C609A04"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Wlazeł</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29</w:t>
            </w:r>
            <w:r w:rsidRPr="008C7D61">
              <w:rPr>
                <w:rFonts w:ascii="Book Antiqua" w:hAnsi="Book Antiqua" w:cs="Times New Roman" w:hint="eastAsia"/>
                <w:vertAlign w:val="superscript"/>
                <w:lang w:eastAsia="zh-CN"/>
              </w:rPr>
              <w:t>]</w:t>
            </w:r>
          </w:p>
        </w:tc>
      </w:tr>
      <w:tr w:rsidR="000F4721" w:rsidRPr="00132EFB" w14:paraId="166B30C7" w14:textId="77777777" w:rsidTr="00FE6F6D">
        <w:trPr>
          <w:trHeight w:val="432"/>
        </w:trPr>
        <w:tc>
          <w:tcPr>
            <w:tcW w:w="1179" w:type="dxa"/>
            <w:shd w:val="clear" w:color="auto" w:fill="auto"/>
          </w:tcPr>
          <w:p w14:paraId="6CB4AA22"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69EFC665"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2E9B0E33"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Augmentation index (0.81)</w:t>
            </w:r>
          </w:p>
        </w:tc>
        <w:tc>
          <w:tcPr>
            <w:tcW w:w="1337" w:type="dxa"/>
            <w:shd w:val="clear" w:color="auto" w:fill="auto"/>
          </w:tcPr>
          <w:p w14:paraId="0D7C7786"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ND, HD, PD</w:t>
            </w:r>
          </w:p>
        </w:tc>
        <w:tc>
          <w:tcPr>
            <w:tcW w:w="1708" w:type="dxa"/>
            <w:shd w:val="clear" w:color="auto" w:fill="auto"/>
          </w:tcPr>
          <w:p w14:paraId="7B01FD9C"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Mukai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32</w:t>
            </w:r>
            <w:r w:rsidRPr="008C7D61">
              <w:rPr>
                <w:rFonts w:ascii="Book Antiqua" w:hAnsi="Book Antiqua" w:cs="Times New Roman" w:hint="eastAsia"/>
                <w:vertAlign w:val="superscript"/>
                <w:lang w:eastAsia="zh-CN"/>
              </w:rPr>
              <w:t>]</w:t>
            </w:r>
          </w:p>
        </w:tc>
      </w:tr>
      <w:tr w:rsidR="000F4721" w:rsidRPr="00132EFB" w14:paraId="598BCB60" w14:textId="77777777" w:rsidTr="00FE6F6D">
        <w:trPr>
          <w:trHeight w:val="432"/>
        </w:trPr>
        <w:tc>
          <w:tcPr>
            <w:tcW w:w="1179" w:type="dxa"/>
            <w:shd w:val="clear" w:color="auto" w:fill="auto"/>
          </w:tcPr>
          <w:p w14:paraId="293AF35F"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55975C60"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2ABFB90D"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Left atrial reservoir strain (0.84)</w:t>
            </w:r>
          </w:p>
        </w:tc>
        <w:tc>
          <w:tcPr>
            <w:tcW w:w="1337" w:type="dxa"/>
            <w:shd w:val="clear" w:color="auto" w:fill="auto"/>
          </w:tcPr>
          <w:p w14:paraId="182AE9F6"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ND</w:t>
            </w:r>
          </w:p>
        </w:tc>
        <w:tc>
          <w:tcPr>
            <w:tcW w:w="1708" w:type="dxa"/>
            <w:shd w:val="clear" w:color="auto" w:fill="auto"/>
          </w:tcPr>
          <w:p w14:paraId="415E4BB9"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Gan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35</w:t>
            </w:r>
            <w:r w:rsidRPr="008C7D61">
              <w:rPr>
                <w:rFonts w:ascii="Book Antiqua" w:hAnsi="Book Antiqua" w:cs="Times New Roman" w:hint="eastAsia"/>
                <w:vertAlign w:val="superscript"/>
                <w:lang w:eastAsia="zh-CN"/>
              </w:rPr>
              <w:t>]</w:t>
            </w:r>
          </w:p>
        </w:tc>
      </w:tr>
      <w:tr w:rsidR="000F4721" w:rsidRPr="00132EFB" w14:paraId="596FE78F" w14:textId="77777777" w:rsidTr="00FE6F6D">
        <w:trPr>
          <w:trHeight w:val="432"/>
        </w:trPr>
        <w:tc>
          <w:tcPr>
            <w:tcW w:w="1179" w:type="dxa"/>
            <w:shd w:val="clear" w:color="auto" w:fill="auto"/>
          </w:tcPr>
          <w:p w14:paraId="6306138A"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7B288406"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5C5DD3C9"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CRP (0.80)</w:t>
            </w:r>
          </w:p>
        </w:tc>
        <w:tc>
          <w:tcPr>
            <w:tcW w:w="1337" w:type="dxa"/>
            <w:shd w:val="clear" w:color="auto" w:fill="auto"/>
          </w:tcPr>
          <w:p w14:paraId="1692BEBB"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HD, PD</w:t>
            </w:r>
          </w:p>
        </w:tc>
        <w:tc>
          <w:tcPr>
            <w:tcW w:w="1708" w:type="dxa"/>
            <w:shd w:val="clear" w:color="auto" w:fill="auto"/>
          </w:tcPr>
          <w:p w14:paraId="16ABD750"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Rroji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36</w:t>
            </w:r>
            <w:r w:rsidRPr="008C7D61">
              <w:rPr>
                <w:rFonts w:ascii="Book Antiqua" w:hAnsi="Book Antiqua" w:cs="Times New Roman" w:hint="eastAsia"/>
                <w:vertAlign w:val="superscript"/>
                <w:lang w:eastAsia="zh-CN"/>
              </w:rPr>
              <w:t>]</w:t>
            </w:r>
          </w:p>
        </w:tc>
      </w:tr>
      <w:tr w:rsidR="000F4721" w:rsidRPr="00132EFB" w14:paraId="4423A26F" w14:textId="77777777" w:rsidTr="00FE6F6D">
        <w:trPr>
          <w:trHeight w:val="432"/>
        </w:trPr>
        <w:tc>
          <w:tcPr>
            <w:tcW w:w="1179" w:type="dxa"/>
            <w:shd w:val="clear" w:color="auto" w:fill="auto"/>
          </w:tcPr>
          <w:p w14:paraId="35134E70"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40B4F155"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789B3121"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Systolic PAP (0.80)</w:t>
            </w:r>
          </w:p>
        </w:tc>
        <w:tc>
          <w:tcPr>
            <w:tcW w:w="1337" w:type="dxa"/>
            <w:shd w:val="clear" w:color="auto" w:fill="auto"/>
          </w:tcPr>
          <w:p w14:paraId="74B8A45D"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HD, PD</w:t>
            </w:r>
          </w:p>
        </w:tc>
        <w:tc>
          <w:tcPr>
            <w:tcW w:w="1708" w:type="dxa"/>
            <w:shd w:val="clear" w:color="auto" w:fill="auto"/>
          </w:tcPr>
          <w:p w14:paraId="6A867AD8" w14:textId="77777777" w:rsidR="000F4721" w:rsidRPr="00132EFB" w:rsidRDefault="000F4721" w:rsidP="00132EFB">
            <w:pPr>
              <w:spacing w:line="360" w:lineRule="auto"/>
              <w:jc w:val="both"/>
              <w:rPr>
                <w:rFonts w:ascii="Book Antiqua" w:hAnsi="Book Antiqua"/>
              </w:rPr>
            </w:pPr>
            <w:r w:rsidRPr="008C7D61">
              <w:rPr>
                <w:rFonts w:ascii="Book Antiqua" w:hAnsi="Book Antiqua" w:cs="Times New Roman"/>
              </w:rPr>
              <w:t>Rroji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36</w:t>
            </w:r>
            <w:r w:rsidRPr="008C7D61">
              <w:rPr>
                <w:rFonts w:ascii="Book Antiqua" w:hAnsi="Book Antiqua" w:cs="Times New Roman" w:hint="eastAsia"/>
                <w:vertAlign w:val="superscript"/>
                <w:lang w:eastAsia="zh-CN"/>
              </w:rPr>
              <w:t>]</w:t>
            </w:r>
          </w:p>
        </w:tc>
      </w:tr>
      <w:tr w:rsidR="000F4721" w:rsidRPr="00132EFB" w14:paraId="52D06BB2" w14:textId="77777777" w:rsidTr="00FE6F6D">
        <w:trPr>
          <w:trHeight w:val="432"/>
        </w:trPr>
        <w:tc>
          <w:tcPr>
            <w:tcW w:w="1179" w:type="dxa"/>
            <w:shd w:val="clear" w:color="auto" w:fill="auto"/>
          </w:tcPr>
          <w:p w14:paraId="261B60BB" w14:textId="77777777" w:rsidR="000F4721" w:rsidRPr="00132EFB" w:rsidRDefault="000F4721" w:rsidP="00230DB2">
            <w:pPr>
              <w:spacing w:line="360" w:lineRule="auto"/>
              <w:jc w:val="both"/>
              <w:rPr>
                <w:rFonts w:ascii="Book Antiqua" w:hAnsi="Book Antiqua" w:cs="Times New Roman"/>
              </w:rPr>
            </w:pPr>
            <w:r w:rsidRPr="00132EFB">
              <w:rPr>
                <w:rFonts w:ascii="Book Antiqua" w:hAnsi="Book Antiqua" w:cs="Times New Roman"/>
              </w:rPr>
              <w:t>0.70-0.79</w:t>
            </w:r>
          </w:p>
        </w:tc>
        <w:tc>
          <w:tcPr>
            <w:tcW w:w="1750" w:type="dxa"/>
            <w:shd w:val="clear" w:color="auto" w:fill="auto"/>
          </w:tcPr>
          <w:p w14:paraId="035AA8B3" w14:textId="77777777" w:rsidR="000F4721" w:rsidRPr="00132EFB" w:rsidRDefault="000F4721" w:rsidP="00230DB2">
            <w:pPr>
              <w:spacing w:line="360" w:lineRule="auto"/>
              <w:jc w:val="both"/>
              <w:rPr>
                <w:rFonts w:ascii="Book Antiqua" w:hAnsi="Book Antiqua" w:cs="Times New Roman"/>
              </w:rPr>
            </w:pPr>
            <w:r w:rsidRPr="00132EFB">
              <w:rPr>
                <w:rFonts w:ascii="Book Antiqua" w:hAnsi="Book Antiqua" w:cs="Times New Roman"/>
              </w:rPr>
              <w:t>Acceptable</w:t>
            </w:r>
          </w:p>
        </w:tc>
        <w:tc>
          <w:tcPr>
            <w:tcW w:w="3602" w:type="dxa"/>
            <w:shd w:val="clear" w:color="auto" w:fill="auto"/>
          </w:tcPr>
          <w:p w14:paraId="4806886F"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APACHE III (0.76)</w:t>
            </w:r>
          </w:p>
        </w:tc>
        <w:tc>
          <w:tcPr>
            <w:tcW w:w="1337" w:type="dxa"/>
            <w:shd w:val="clear" w:color="auto" w:fill="auto"/>
          </w:tcPr>
          <w:p w14:paraId="3DACE703"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HD</w:t>
            </w:r>
          </w:p>
        </w:tc>
        <w:tc>
          <w:tcPr>
            <w:tcW w:w="1708" w:type="dxa"/>
            <w:shd w:val="clear" w:color="auto" w:fill="auto"/>
          </w:tcPr>
          <w:p w14:paraId="2D272C04" w14:textId="77777777" w:rsidR="000F4721" w:rsidRPr="008C7D61" w:rsidRDefault="000F4721" w:rsidP="000F4721">
            <w:pPr>
              <w:spacing w:line="360" w:lineRule="auto"/>
              <w:jc w:val="both"/>
              <w:rPr>
                <w:rFonts w:ascii="Book Antiqua" w:hAnsi="Book Antiqua" w:cs="Times New Roman"/>
                <w:lang w:eastAsia="zh-CN"/>
              </w:rPr>
            </w:pPr>
            <w:r w:rsidRPr="008C7D61">
              <w:rPr>
                <w:rFonts w:ascii="Book Antiqua" w:hAnsi="Book Antiqua" w:cs="Times New Roman"/>
              </w:rPr>
              <w:t>Dara</w:t>
            </w:r>
            <w:r>
              <w:rPr>
                <w:rFonts w:ascii="Book Antiqua" w:hAnsi="Book Antiqua" w:cs="Times New Roman" w:hint="eastAsia"/>
                <w:lang w:eastAsia="zh-CN"/>
              </w:rPr>
              <w:t xml:space="preserve"> </w:t>
            </w:r>
            <w:r w:rsidRPr="008C7D61">
              <w:rPr>
                <w:rFonts w:ascii="Book Antiqua" w:hAnsi="Book Antiqua" w:cs="Times New Roman" w:hint="eastAsia"/>
                <w:i/>
                <w:lang w:eastAsia="zh-CN"/>
              </w:rPr>
              <w:t>et al</w:t>
            </w:r>
            <w:r w:rsidRPr="008C7D61">
              <w:rPr>
                <w:rFonts w:ascii="Book Antiqua" w:hAnsi="Book Antiqua" w:cs="Times New Roman" w:hint="eastAsia"/>
                <w:vertAlign w:val="superscript"/>
                <w:lang w:eastAsia="zh-CN"/>
              </w:rPr>
              <w:t>[19]</w:t>
            </w:r>
          </w:p>
        </w:tc>
      </w:tr>
      <w:tr w:rsidR="000F4721" w:rsidRPr="00132EFB" w14:paraId="1EB0AF1B" w14:textId="77777777" w:rsidTr="00FE6F6D">
        <w:trPr>
          <w:trHeight w:val="432"/>
        </w:trPr>
        <w:tc>
          <w:tcPr>
            <w:tcW w:w="1179" w:type="dxa"/>
            <w:shd w:val="clear" w:color="auto" w:fill="auto"/>
          </w:tcPr>
          <w:p w14:paraId="20C06821"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10677303"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6BB3F654"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ICED (0.72)</w:t>
            </w:r>
          </w:p>
        </w:tc>
        <w:tc>
          <w:tcPr>
            <w:tcW w:w="1337" w:type="dxa"/>
            <w:shd w:val="clear" w:color="auto" w:fill="auto"/>
          </w:tcPr>
          <w:p w14:paraId="71FDF637"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 PD</w:t>
            </w:r>
          </w:p>
        </w:tc>
        <w:tc>
          <w:tcPr>
            <w:tcW w:w="1708" w:type="dxa"/>
            <w:shd w:val="clear" w:color="auto" w:fill="auto"/>
          </w:tcPr>
          <w:p w14:paraId="36DB8601" w14:textId="77777777" w:rsidR="000F4721" w:rsidRPr="008C7D61" w:rsidRDefault="000F4721" w:rsidP="000F4721">
            <w:pPr>
              <w:spacing w:line="360" w:lineRule="auto"/>
              <w:jc w:val="both"/>
              <w:rPr>
                <w:rFonts w:ascii="Book Antiqua" w:hAnsi="Book Antiqua" w:cs="Times New Roman"/>
              </w:rPr>
            </w:pPr>
            <w:r w:rsidRPr="008C7D61">
              <w:rPr>
                <w:rFonts w:ascii="Book Antiqua" w:eastAsia="Times New Roman" w:hAnsi="Book Antiqua" w:cs="Times New Roman"/>
              </w:rPr>
              <w:t>Miskulin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20</w:t>
            </w:r>
            <w:r w:rsidRPr="008C7D61">
              <w:rPr>
                <w:rFonts w:ascii="Book Antiqua" w:hAnsi="Book Antiqua" w:cs="Times New Roman" w:hint="eastAsia"/>
                <w:vertAlign w:val="superscript"/>
                <w:lang w:eastAsia="zh-CN"/>
              </w:rPr>
              <w:t>]</w:t>
            </w:r>
          </w:p>
        </w:tc>
      </w:tr>
      <w:tr w:rsidR="000F4721" w:rsidRPr="00132EFB" w14:paraId="71E79D61" w14:textId="77777777" w:rsidTr="00FE6F6D">
        <w:trPr>
          <w:trHeight w:val="432"/>
        </w:trPr>
        <w:tc>
          <w:tcPr>
            <w:tcW w:w="1179" w:type="dxa"/>
            <w:shd w:val="clear" w:color="auto" w:fill="auto"/>
          </w:tcPr>
          <w:p w14:paraId="7B3A5102"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0742AE65"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24290520"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cTnT (0.77)</w:t>
            </w:r>
          </w:p>
        </w:tc>
        <w:tc>
          <w:tcPr>
            <w:tcW w:w="1337" w:type="dxa"/>
            <w:shd w:val="clear" w:color="auto" w:fill="auto"/>
          </w:tcPr>
          <w:p w14:paraId="54B66B73"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PD</w:t>
            </w:r>
          </w:p>
        </w:tc>
        <w:tc>
          <w:tcPr>
            <w:tcW w:w="1708" w:type="dxa"/>
            <w:shd w:val="clear" w:color="auto" w:fill="auto"/>
          </w:tcPr>
          <w:p w14:paraId="7544F7E9" w14:textId="77777777" w:rsidR="000F4721" w:rsidRPr="008C7D61" w:rsidRDefault="000F4721" w:rsidP="000F4721">
            <w:pPr>
              <w:spacing w:line="360" w:lineRule="auto"/>
              <w:jc w:val="both"/>
              <w:rPr>
                <w:rFonts w:ascii="Book Antiqua" w:hAnsi="Book Antiqua" w:cs="Times New Roman"/>
              </w:rPr>
            </w:pPr>
            <w:r w:rsidRPr="008C7D61">
              <w:rPr>
                <w:rFonts w:ascii="Book Antiqua" w:hAnsi="Book Antiqua" w:cs="Times New Roman"/>
              </w:rPr>
              <w:t>Wang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21</w:t>
            </w:r>
            <w:r w:rsidRPr="008C7D61">
              <w:rPr>
                <w:rFonts w:ascii="Book Antiqua" w:hAnsi="Book Antiqua" w:cs="Times New Roman" w:hint="eastAsia"/>
                <w:vertAlign w:val="superscript"/>
                <w:lang w:eastAsia="zh-CN"/>
              </w:rPr>
              <w:t>]</w:t>
            </w:r>
            <w:r w:rsidRPr="008C7D61">
              <w:rPr>
                <w:rFonts w:ascii="Book Antiqua" w:hAnsi="Book Antiqua" w:cs="Times New Roman"/>
              </w:rPr>
              <w:t>,</w:t>
            </w:r>
          </w:p>
        </w:tc>
      </w:tr>
      <w:tr w:rsidR="000F4721" w:rsidRPr="00132EFB" w14:paraId="5B34162A" w14:textId="77777777" w:rsidTr="00FE6F6D">
        <w:trPr>
          <w:trHeight w:val="432"/>
        </w:trPr>
        <w:tc>
          <w:tcPr>
            <w:tcW w:w="1179" w:type="dxa"/>
            <w:shd w:val="clear" w:color="auto" w:fill="auto"/>
          </w:tcPr>
          <w:p w14:paraId="5D8D7644"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16FEFB6D"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4F004D94"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NT-proBNP &gt; 10000 pg/mL (0.75)</w:t>
            </w:r>
          </w:p>
        </w:tc>
        <w:tc>
          <w:tcPr>
            <w:tcW w:w="1337" w:type="dxa"/>
            <w:shd w:val="clear" w:color="auto" w:fill="auto"/>
          </w:tcPr>
          <w:p w14:paraId="59ACFD75"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w:t>
            </w:r>
          </w:p>
        </w:tc>
        <w:tc>
          <w:tcPr>
            <w:tcW w:w="1708" w:type="dxa"/>
            <w:shd w:val="clear" w:color="auto" w:fill="auto"/>
          </w:tcPr>
          <w:p w14:paraId="5C845169" w14:textId="77777777" w:rsidR="000F4721" w:rsidRPr="008C7D61" w:rsidRDefault="000F4721" w:rsidP="000F4721">
            <w:pPr>
              <w:spacing w:line="360" w:lineRule="auto"/>
              <w:jc w:val="both"/>
              <w:rPr>
                <w:rFonts w:ascii="Book Antiqua" w:hAnsi="Book Antiqua" w:cs="Times New Roman"/>
              </w:rPr>
            </w:pPr>
            <w:r w:rsidRPr="008C7D61">
              <w:rPr>
                <w:rFonts w:ascii="Book Antiqua" w:hAnsi="Book Antiqua" w:cs="Times New Roman"/>
              </w:rPr>
              <w:t>Sun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22</w:t>
            </w:r>
            <w:r w:rsidRPr="008C7D61">
              <w:rPr>
                <w:rFonts w:ascii="Book Antiqua" w:hAnsi="Book Antiqua" w:cs="Times New Roman" w:hint="eastAsia"/>
                <w:vertAlign w:val="superscript"/>
                <w:lang w:eastAsia="zh-CN"/>
              </w:rPr>
              <w:t>]</w:t>
            </w:r>
          </w:p>
        </w:tc>
      </w:tr>
      <w:tr w:rsidR="000F4721" w:rsidRPr="00132EFB" w14:paraId="4B4C8A99" w14:textId="77777777" w:rsidTr="00FE6F6D">
        <w:trPr>
          <w:trHeight w:val="432"/>
        </w:trPr>
        <w:tc>
          <w:tcPr>
            <w:tcW w:w="1179" w:type="dxa"/>
            <w:shd w:val="clear" w:color="auto" w:fill="auto"/>
          </w:tcPr>
          <w:p w14:paraId="78432E1C"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444CD4BE"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528A5E81"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MCE perfusion defect (0.75)</w:t>
            </w:r>
          </w:p>
        </w:tc>
        <w:tc>
          <w:tcPr>
            <w:tcW w:w="1337" w:type="dxa"/>
            <w:shd w:val="clear" w:color="auto" w:fill="auto"/>
          </w:tcPr>
          <w:p w14:paraId="215860C5"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w:t>
            </w:r>
          </w:p>
        </w:tc>
        <w:tc>
          <w:tcPr>
            <w:tcW w:w="1708" w:type="dxa"/>
            <w:shd w:val="clear" w:color="auto" w:fill="auto"/>
          </w:tcPr>
          <w:p w14:paraId="56851A3D" w14:textId="77777777" w:rsidR="000F4721" w:rsidRPr="008C7D61" w:rsidRDefault="000F4721" w:rsidP="000F4721">
            <w:pPr>
              <w:spacing w:line="360" w:lineRule="auto"/>
              <w:jc w:val="both"/>
              <w:rPr>
                <w:rFonts w:ascii="Book Antiqua" w:hAnsi="Book Antiqua" w:cs="Times New Roman"/>
                <w:lang w:eastAsia="zh-CN"/>
              </w:rPr>
            </w:pPr>
            <w:r w:rsidRPr="008C7D61">
              <w:rPr>
                <w:rFonts w:ascii="Book Antiqua" w:hAnsi="Book Antiqua" w:cs="Times New Roman"/>
              </w:rPr>
              <w:t>Tomaszuk-Kazberuk</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25</w:t>
            </w:r>
            <w:r w:rsidRPr="008C7D61">
              <w:rPr>
                <w:rFonts w:ascii="Book Antiqua" w:hAnsi="Book Antiqua" w:cs="Times New Roman" w:hint="eastAsia"/>
                <w:vertAlign w:val="superscript"/>
                <w:lang w:eastAsia="zh-CN"/>
              </w:rPr>
              <w:t>]</w:t>
            </w:r>
          </w:p>
        </w:tc>
      </w:tr>
      <w:tr w:rsidR="000F4721" w:rsidRPr="00132EFB" w14:paraId="7F106F13" w14:textId="77777777" w:rsidTr="00FE6F6D">
        <w:trPr>
          <w:trHeight w:val="432"/>
        </w:trPr>
        <w:tc>
          <w:tcPr>
            <w:tcW w:w="1179" w:type="dxa"/>
            <w:shd w:val="clear" w:color="auto" w:fill="auto"/>
          </w:tcPr>
          <w:p w14:paraId="526DF3C3"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5F2D540F"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68FEA394"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DFA</w:t>
            </w:r>
            <w:r w:rsidRPr="00132EFB">
              <w:rPr>
                <w:rFonts w:ascii="Book Antiqua" w:hAnsi="Book Antiqua" w:cs="Times New Roman"/>
              </w:rPr>
              <w:sym w:font="Symbol" w:char="F061"/>
            </w:r>
            <w:r w:rsidRPr="00132EFB">
              <w:rPr>
                <w:rFonts w:ascii="Book Antiqua" w:hAnsi="Book Antiqua" w:cs="Times New Roman"/>
              </w:rPr>
              <w:t>1 &lt; 0.95 (0.76)</w:t>
            </w:r>
          </w:p>
        </w:tc>
        <w:tc>
          <w:tcPr>
            <w:tcW w:w="1337" w:type="dxa"/>
            <w:shd w:val="clear" w:color="auto" w:fill="auto"/>
          </w:tcPr>
          <w:p w14:paraId="0BD666B2" w14:textId="77777777" w:rsidR="000F4721" w:rsidRPr="00132EFB" w:rsidRDefault="000F4721" w:rsidP="00230DB2">
            <w:pPr>
              <w:spacing w:line="360" w:lineRule="auto"/>
              <w:jc w:val="both"/>
              <w:rPr>
                <w:rFonts w:ascii="Book Antiqua" w:hAnsi="Book Antiqua"/>
              </w:rPr>
            </w:pPr>
            <w:r w:rsidRPr="00132EFB">
              <w:rPr>
                <w:rFonts w:ascii="Book Antiqua" w:hAnsi="Book Antiqua" w:cs="Times New Roman"/>
              </w:rPr>
              <w:t>PD</w:t>
            </w:r>
          </w:p>
        </w:tc>
        <w:tc>
          <w:tcPr>
            <w:tcW w:w="1708" w:type="dxa"/>
            <w:shd w:val="clear" w:color="auto" w:fill="auto"/>
          </w:tcPr>
          <w:p w14:paraId="3B2E6CCB" w14:textId="77777777" w:rsidR="000F4721" w:rsidRPr="008C7D61" w:rsidRDefault="000F4721" w:rsidP="000F4721">
            <w:pPr>
              <w:spacing w:line="360" w:lineRule="auto"/>
              <w:jc w:val="both"/>
              <w:rPr>
                <w:rFonts w:ascii="Book Antiqua" w:hAnsi="Book Antiqua" w:cs="Times New Roman"/>
                <w:lang w:eastAsia="zh-CN"/>
              </w:rPr>
            </w:pPr>
            <w:r w:rsidRPr="008C7D61">
              <w:rPr>
                <w:rFonts w:ascii="Book Antiqua" w:eastAsia="Times New Roman" w:hAnsi="Book Antiqua" w:cs="Times New Roman"/>
              </w:rPr>
              <w:t>Chiang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26</w:t>
            </w:r>
            <w:r w:rsidRPr="008C7D61">
              <w:rPr>
                <w:rFonts w:ascii="Book Antiqua" w:hAnsi="Book Antiqua" w:cs="Times New Roman" w:hint="eastAsia"/>
                <w:vertAlign w:val="superscript"/>
                <w:lang w:eastAsia="zh-CN"/>
              </w:rPr>
              <w:t>]</w:t>
            </w:r>
          </w:p>
        </w:tc>
      </w:tr>
      <w:tr w:rsidR="000F4721" w:rsidRPr="00132EFB" w14:paraId="1FFACD54" w14:textId="77777777" w:rsidTr="00FE6F6D">
        <w:trPr>
          <w:trHeight w:val="432"/>
        </w:trPr>
        <w:tc>
          <w:tcPr>
            <w:tcW w:w="1179" w:type="dxa"/>
            <w:shd w:val="clear" w:color="auto" w:fill="auto"/>
          </w:tcPr>
          <w:p w14:paraId="3482291C"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006FDEBC"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5EC07151"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Neutrophil/lymphocyte ratio (0.79)</w:t>
            </w:r>
          </w:p>
        </w:tc>
        <w:tc>
          <w:tcPr>
            <w:tcW w:w="1337" w:type="dxa"/>
            <w:shd w:val="clear" w:color="auto" w:fill="auto"/>
          </w:tcPr>
          <w:p w14:paraId="17C811E9" w14:textId="77777777" w:rsidR="000F4721" w:rsidRPr="00132EFB" w:rsidRDefault="000F4721" w:rsidP="00230DB2">
            <w:pPr>
              <w:spacing w:line="360" w:lineRule="auto"/>
              <w:jc w:val="both"/>
              <w:rPr>
                <w:rFonts w:ascii="Book Antiqua" w:hAnsi="Book Antiqua"/>
              </w:rPr>
            </w:pPr>
            <w:r w:rsidRPr="00132EFB">
              <w:rPr>
                <w:rFonts w:ascii="Book Antiqua" w:hAnsi="Book Antiqua" w:cs="Times New Roman"/>
              </w:rPr>
              <w:t>HD</w:t>
            </w:r>
          </w:p>
        </w:tc>
        <w:tc>
          <w:tcPr>
            <w:tcW w:w="1708" w:type="dxa"/>
            <w:shd w:val="clear" w:color="auto" w:fill="auto"/>
          </w:tcPr>
          <w:p w14:paraId="7163E2A5" w14:textId="77777777" w:rsidR="000F4721" w:rsidRPr="008C7D61" w:rsidRDefault="000F4721" w:rsidP="000F4721">
            <w:pPr>
              <w:spacing w:line="360" w:lineRule="auto"/>
              <w:jc w:val="both"/>
              <w:rPr>
                <w:rFonts w:ascii="Book Antiqua" w:eastAsia="Times New Roman" w:hAnsi="Book Antiqua" w:cs="Times New Roman"/>
                <w:lang w:eastAsia="zh-CN"/>
              </w:rPr>
            </w:pPr>
            <w:r w:rsidRPr="008C7D61">
              <w:rPr>
                <w:rFonts w:ascii="Book Antiqua" w:hAnsi="Book Antiqua" w:cs="Times New Roman"/>
              </w:rPr>
              <w:t>Sato</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27</w:t>
            </w:r>
            <w:r w:rsidRPr="008C7D61">
              <w:rPr>
                <w:rFonts w:ascii="Book Antiqua" w:hAnsi="Book Antiqua" w:cs="Times New Roman" w:hint="eastAsia"/>
                <w:vertAlign w:val="superscript"/>
                <w:lang w:eastAsia="zh-CN"/>
              </w:rPr>
              <w:t>]</w:t>
            </w:r>
          </w:p>
        </w:tc>
      </w:tr>
      <w:tr w:rsidR="000F4721" w:rsidRPr="00132EFB" w14:paraId="7F678C19" w14:textId="77777777" w:rsidTr="00FE6F6D">
        <w:trPr>
          <w:trHeight w:val="432"/>
        </w:trPr>
        <w:tc>
          <w:tcPr>
            <w:tcW w:w="1179" w:type="dxa"/>
            <w:tcBorders>
              <w:bottom w:val="nil"/>
            </w:tcBorders>
            <w:shd w:val="clear" w:color="auto" w:fill="auto"/>
          </w:tcPr>
          <w:p w14:paraId="73A3CCE1" w14:textId="77777777" w:rsidR="000F4721" w:rsidRPr="00736AB0" w:rsidRDefault="000F4721" w:rsidP="00132EFB">
            <w:pPr>
              <w:spacing w:line="360" w:lineRule="auto"/>
              <w:jc w:val="both"/>
              <w:rPr>
                <w:rFonts w:ascii="Book Antiqua" w:eastAsia="SimSun" w:hAnsi="Book Antiqua"/>
                <w:bCs/>
              </w:rPr>
            </w:pPr>
          </w:p>
        </w:tc>
        <w:tc>
          <w:tcPr>
            <w:tcW w:w="1750" w:type="dxa"/>
            <w:tcBorders>
              <w:bottom w:val="nil"/>
            </w:tcBorders>
            <w:shd w:val="clear" w:color="auto" w:fill="auto"/>
          </w:tcPr>
          <w:p w14:paraId="6DF7CADF" w14:textId="77777777" w:rsidR="000F4721" w:rsidRPr="00132EFB" w:rsidRDefault="000F4721" w:rsidP="00132EFB">
            <w:pPr>
              <w:spacing w:line="360" w:lineRule="auto"/>
              <w:jc w:val="both"/>
              <w:rPr>
                <w:rFonts w:ascii="Book Antiqua" w:hAnsi="Book Antiqua"/>
              </w:rPr>
            </w:pPr>
          </w:p>
        </w:tc>
        <w:tc>
          <w:tcPr>
            <w:tcW w:w="3602" w:type="dxa"/>
            <w:tcBorders>
              <w:bottom w:val="nil"/>
            </w:tcBorders>
            <w:shd w:val="clear" w:color="auto" w:fill="auto"/>
          </w:tcPr>
          <w:p w14:paraId="562EC605" w14:textId="77777777" w:rsidR="000F4721" w:rsidRPr="000F4721" w:rsidRDefault="000F4721" w:rsidP="000F4721">
            <w:pPr>
              <w:spacing w:line="360" w:lineRule="auto"/>
              <w:jc w:val="both"/>
              <w:rPr>
                <w:rFonts w:ascii="Book Antiqua" w:hAnsi="Book Antiqua" w:cs="Times New Roman"/>
                <w:lang w:eastAsia="zh-CN"/>
              </w:rPr>
            </w:pPr>
            <w:r w:rsidRPr="00132EFB">
              <w:rPr>
                <w:rFonts w:ascii="Book Antiqua" w:hAnsi="Book Antiqua" w:cs="Times New Roman"/>
              </w:rPr>
              <w:t>UPCR (0.78)</w:t>
            </w:r>
          </w:p>
        </w:tc>
        <w:tc>
          <w:tcPr>
            <w:tcW w:w="1337" w:type="dxa"/>
            <w:tcBorders>
              <w:bottom w:val="nil"/>
            </w:tcBorders>
            <w:shd w:val="clear" w:color="auto" w:fill="auto"/>
          </w:tcPr>
          <w:p w14:paraId="5B6F9524"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ND</w:t>
            </w:r>
          </w:p>
        </w:tc>
        <w:tc>
          <w:tcPr>
            <w:tcW w:w="1708" w:type="dxa"/>
            <w:tcBorders>
              <w:bottom w:val="nil"/>
            </w:tcBorders>
            <w:shd w:val="clear" w:color="auto" w:fill="auto"/>
          </w:tcPr>
          <w:p w14:paraId="62B9726C" w14:textId="77777777" w:rsidR="000F4721" w:rsidRPr="008C7D61" w:rsidRDefault="000F4721" w:rsidP="000F4721">
            <w:pPr>
              <w:spacing w:line="360" w:lineRule="auto"/>
              <w:jc w:val="both"/>
              <w:rPr>
                <w:rFonts w:ascii="Book Antiqua" w:hAnsi="Book Antiqua" w:cs="Times New Roman"/>
                <w:lang w:eastAsia="zh-CN"/>
              </w:rPr>
            </w:pPr>
            <w:r w:rsidRPr="008C7D61">
              <w:rPr>
                <w:rFonts w:ascii="Book Antiqua" w:hAnsi="Book Antiqua" w:cs="Times New Roman"/>
              </w:rPr>
              <w:t>Wang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28</w:t>
            </w:r>
            <w:r w:rsidRPr="008C7D61">
              <w:rPr>
                <w:rFonts w:ascii="Book Antiqua" w:hAnsi="Book Antiqua" w:cs="Times New Roman" w:hint="eastAsia"/>
                <w:vertAlign w:val="superscript"/>
                <w:lang w:eastAsia="zh-CN"/>
              </w:rPr>
              <w:t>]</w:t>
            </w:r>
          </w:p>
        </w:tc>
      </w:tr>
      <w:tr w:rsidR="000F4721" w:rsidRPr="00132EFB" w14:paraId="2C5E68B1" w14:textId="77777777" w:rsidTr="00FE6F6D">
        <w:trPr>
          <w:trHeight w:val="432"/>
        </w:trPr>
        <w:tc>
          <w:tcPr>
            <w:tcW w:w="1179" w:type="dxa"/>
            <w:tcBorders>
              <w:top w:val="nil"/>
              <w:bottom w:val="nil"/>
            </w:tcBorders>
            <w:shd w:val="clear" w:color="auto" w:fill="auto"/>
          </w:tcPr>
          <w:p w14:paraId="42768661" w14:textId="77777777" w:rsidR="000F4721" w:rsidRPr="00736AB0" w:rsidRDefault="000F4721" w:rsidP="00132EFB">
            <w:pPr>
              <w:spacing w:line="360" w:lineRule="auto"/>
              <w:jc w:val="both"/>
              <w:rPr>
                <w:rFonts w:ascii="Book Antiqua" w:eastAsia="SimSun" w:hAnsi="Book Antiqua"/>
                <w:bCs/>
              </w:rPr>
            </w:pPr>
          </w:p>
        </w:tc>
        <w:tc>
          <w:tcPr>
            <w:tcW w:w="1750" w:type="dxa"/>
            <w:tcBorders>
              <w:top w:val="nil"/>
              <w:bottom w:val="nil"/>
            </w:tcBorders>
            <w:shd w:val="clear" w:color="auto" w:fill="auto"/>
          </w:tcPr>
          <w:p w14:paraId="580E1546" w14:textId="77777777" w:rsidR="000F4721" w:rsidRPr="00132EFB" w:rsidRDefault="000F4721" w:rsidP="00132EFB">
            <w:pPr>
              <w:spacing w:line="360" w:lineRule="auto"/>
              <w:jc w:val="both"/>
              <w:rPr>
                <w:rFonts w:ascii="Book Antiqua" w:hAnsi="Book Antiqua"/>
              </w:rPr>
            </w:pPr>
          </w:p>
        </w:tc>
        <w:tc>
          <w:tcPr>
            <w:tcW w:w="3602" w:type="dxa"/>
            <w:tcBorders>
              <w:top w:val="nil"/>
              <w:bottom w:val="nil"/>
            </w:tcBorders>
            <w:shd w:val="clear" w:color="auto" w:fill="auto"/>
          </w:tcPr>
          <w:p w14:paraId="2F52F6B2"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eGFR (0.75)</w:t>
            </w:r>
          </w:p>
        </w:tc>
        <w:tc>
          <w:tcPr>
            <w:tcW w:w="1337" w:type="dxa"/>
            <w:tcBorders>
              <w:top w:val="nil"/>
              <w:bottom w:val="nil"/>
            </w:tcBorders>
            <w:shd w:val="clear" w:color="auto" w:fill="auto"/>
          </w:tcPr>
          <w:p w14:paraId="1CCEE375" w14:textId="77777777" w:rsidR="000F4721" w:rsidRPr="00132EFB" w:rsidRDefault="000F4721" w:rsidP="000F4721">
            <w:pPr>
              <w:spacing w:line="360" w:lineRule="auto"/>
              <w:jc w:val="both"/>
              <w:rPr>
                <w:rFonts w:ascii="Book Antiqua" w:hAnsi="Book Antiqua"/>
              </w:rPr>
            </w:pPr>
            <w:r w:rsidRPr="00132EFB">
              <w:rPr>
                <w:rFonts w:ascii="Book Antiqua" w:hAnsi="Book Antiqua" w:cs="Times New Roman"/>
              </w:rPr>
              <w:t>ND</w:t>
            </w:r>
          </w:p>
        </w:tc>
        <w:tc>
          <w:tcPr>
            <w:tcW w:w="1708" w:type="dxa"/>
            <w:tcBorders>
              <w:top w:val="nil"/>
              <w:bottom w:val="nil"/>
            </w:tcBorders>
            <w:shd w:val="clear" w:color="auto" w:fill="auto"/>
          </w:tcPr>
          <w:p w14:paraId="47F8BC58" w14:textId="77777777" w:rsidR="000F4721" w:rsidRPr="008C7D61" w:rsidRDefault="000F4721" w:rsidP="00132EFB">
            <w:pPr>
              <w:spacing w:line="360" w:lineRule="auto"/>
              <w:jc w:val="both"/>
              <w:rPr>
                <w:rFonts w:ascii="Book Antiqua" w:hAnsi="Book Antiqua"/>
              </w:rPr>
            </w:pPr>
            <w:r w:rsidRPr="008C7D61">
              <w:rPr>
                <w:rFonts w:ascii="Book Antiqua" w:hAnsi="Book Antiqua" w:cs="Times New Roman"/>
              </w:rPr>
              <w:t>Wang</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28</w:t>
            </w:r>
            <w:r w:rsidRPr="008C7D61">
              <w:rPr>
                <w:rFonts w:ascii="Book Antiqua" w:hAnsi="Book Antiqua" w:cs="Times New Roman" w:hint="eastAsia"/>
                <w:vertAlign w:val="superscript"/>
                <w:lang w:eastAsia="zh-CN"/>
              </w:rPr>
              <w:t>]</w:t>
            </w:r>
          </w:p>
        </w:tc>
      </w:tr>
      <w:tr w:rsidR="000F4721" w:rsidRPr="00526D74" w14:paraId="57B9C062" w14:textId="77777777" w:rsidTr="00FE6F6D">
        <w:trPr>
          <w:trHeight w:val="432"/>
        </w:trPr>
        <w:tc>
          <w:tcPr>
            <w:tcW w:w="1179" w:type="dxa"/>
            <w:tcBorders>
              <w:top w:val="nil"/>
            </w:tcBorders>
            <w:shd w:val="clear" w:color="auto" w:fill="auto"/>
          </w:tcPr>
          <w:p w14:paraId="3CE31748" w14:textId="77777777" w:rsidR="000F4721" w:rsidRPr="00736AB0" w:rsidRDefault="000F4721" w:rsidP="00132EFB">
            <w:pPr>
              <w:spacing w:line="360" w:lineRule="auto"/>
              <w:jc w:val="both"/>
              <w:rPr>
                <w:rFonts w:ascii="Book Antiqua" w:eastAsia="SimSun" w:hAnsi="Book Antiqua"/>
                <w:bCs/>
              </w:rPr>
            </w:pPr>
          </w:p>
        </w:tc>
        <w:tc>
          <w:tcPr>
            <w:tcW w:w="1750" w:type="dxa"/>
            <w:tcBorders>
              <w:top w:val="nil"/>
            </w:tcBorders>
            <w:shd w:val="clear" w:color="auto" w:fill="auto"/>
          </w:tcPr>
          <w:p w14:paraId="6F00FBD9" w14:textId="77777777" w:rsidR="000F4721" w:rsidRPr="00132EFB" w:rsidRDefault="000F4721" w:rsidP="00132EFB">
            <w:pPr>
              <w:spacing w:line="360" w:lineRule="auto"/>
              <w:jc w:val="both"/>
              <w:rPr>
                <w:rFonts w:ascii="Book Antiqua" w:hAnsi="Book Antiqua"/>
              </w:rPr>
            </w:pPr>
          </w:p>
        </w:tc>
        <w:tc>
          <w:tcPr>
            <w:tcW w:w="3602" w:type="dxa"/>
            <w:tcBorders>
              <w:top w:val="nil"/>
            </w:tcBorders>
            <w:shd w:val="clear" w:color="auto" w:fill="auto"/>
          </w:tcPr>
          <w:p w14:paraId="13CA93BE"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Mitral E/E’ ratio (0.74, 0.75)</w:t>
            </w:r>
          </w:p>
        </w:tc>
        <w:tc>
          <w:tcPr>
            <w:tcW w:w="1337" w:type="dxa"/>
            <w:tcBorders>
              <w:top w:val="nil"/>
            </w:tcBorders>
            <w:shd w:val="clear" w:color="auto" w:fill="auto"/>
          </w:tcPr>
          <w:p w14:paraId="5D92A6AE"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ND, HD, PD</w:t>
            </w:r>
          </w:p>
        </w:tc>
        <w:tc>
          <w:tcPr>
            <w:tcW w:w="1708" w:type="dxa"/>
            <w:tcBorders>
              <w:top w:val="nil"/>
            </w:tcBorders>
            <w:shd w:val="clear" w:color="auto" w:fill="auto"/>
          </w:tcPr>
          <w:p w14:paraId="5E114610" w14:textId="77777777" w:rsidR="000F4721" w:rsidRPr="00526D74" w:rsidRDefault="000F4721" w:rsidP="00132EFB">
            <w:pPr>
              <w:spacing w:line="360" w:lineRule="auto"/>
              <w:jc w:val="both"/>
              <w:rPr>
                <w:rFonts w:ascii="Book Antiqua" w:hAnsi="Book Antiqua"/>
              </w:rPr>
            </w:pPr>
            <w:r w:rsidRPr="00526D74">
              <w:rPr>
                <w:rFonts w:ascii="Book Antiqua" w:hAnsi="Book Antiqua" w:cs="Times New Roman"/>
              </w:rPr>
              <w:t>Wang</w:t>
            </w:r>
            <w:r w:rsidRPr="00526D74">
              <w:rPr>
                <w:rFonts w:ascii="Book Antiqua" w:hAnsi="Book Antiqua" w:cs="Times New Roman" w:hint="eastAsia"/>
                <w:i/>
                <w:lang w:eastAsia="zh-CN"/>
              </w:rPr>
              <w:t xml:space="preserve"> et al</w:t>
            </w:r>
            <w:r w:rsidRPr="00526D74">
              <w:rPr>
                <w:rFonts w:ascii="Book Antiqua" w:hAnsi="Book Antiqua" w:cs="Times New Roman" w:hint="eastAsia"/>
                <w:vertAlign w:val="superscript"/>
                <w:lang w:eastAsia="zh-CN"/>
              </w:rPr>
              <w:t>[28]</w:t>
            </w:r>
            <w:r w:rsidRPr="00526D74">
              <w:rPr>
                <w:rFonts w:ascii="Book Antiqua" w:hAnsi="Book Antiqua" w:cs="Times New Roman" w:hint="eastAsia"/>
                <w:lang w:eastAsia="zh-CN"/>
              </w:rPr>
              <w:t xml:space="preserve"> and </w:t>
            </w:r>
            <w:r w:rsidRPr="00526D74">
              <w:rPr>
                <w:rFonts w:ascii="Book Antiqua" w:hAnsi="Book Antiqua" w:cs="Times New Roman"/>
              </w:rPr>
              <w:t>Rroji</w:t>
            </w:r>
            <w:r w:rsidRPr="00526D74">
              <w:rPr>
                <w:rFonts w:ascii="Book Antiqua" w:hAnsi="Book Antiqua" w:cs="Times New Roman" w:hint="eastAsia"/>
                <w:i/>
                <w:lang w:eastAsia="zh-CN"/>
              </w:rPr>
              <w:t xml:space="preserve"> et al</w:t>
            </w:r>
            <w:r w:rsidRPr="00526D74">
              <w:rPr>
                <w:rFonts w:ascii="Book Antiqua" w:hAnsi="Book Antiqua" w:cs="Times New Roman" w:hint="eastAsia"/>
                <w:vertAlign w:val="superscript"/>
                <w:lang w:eastAsia="zh-CN"/>
              </w:rPr>
              <w:t>[36]</w:t>
            </w:r>
          </w:p>
        </w:tc>
      </w:tr>
      <w:tr w:rsidR="000F4721" w:rsidRPr="00526D74" w14:paraId="1813542C" w14:textId="77777777" w:rsidTr="00FE6F6D">
        <w:trPr>
          <w:trHeight w:val="432"/>
        </w:trPr>
        <w:tc>
          <w:tcPr>
            <w:tcW w:w="1179" w:type="dxa"/>
            <w:shd w:val="clear" w:color="auto" w:fill="auto"/>
          </w:tcPr>
          <w:p w14:paraId="0C165103" w14:textId="77777777" w:rsidR="000F4721" w:rsidRPr="00526D74" w:rsidRDefault="000F4721" w:rsidP="00132EFB">
            <w:pPr>
              <w:spacing w:line="360" w:lineRule="auto"/>
              <w:jc w:val="both"/>
              <w:rPr>
                <w:rFonts w:ascii="Book Antiqua" w:eastAsia="SimSun" w:hAnsi="Book Antiqua"/>
                <w:bCs/>
              </w:rPr>
            </w:pPr>
          </w:p>
        </w:tc>
        <w:tc>
          <w:tcPr>
            <w:tcW w:w="1750" w:type="dxa"/>
            <w:shd w:val="clear" w:color="auto" w:fill="auto"/>
          </w:tcPr>
          <w:p w14:paraId="4F2E98A9" w14:textId="77777777" w:rsidR="000F4721" w:rsidRPr="00526D74" w:rsidRDefault="000F4721" w:rsidP="00132EFB">
            <w:pPr>
              <w:spacing w:line="360" w:lineRule="auto"/>
              <w:jc w:val="both"/>
              <w:rPr>
                <w:rFonts w:ascii="Book Antiqua" w:hAnsi="Book Antiqua"/>
              </w:rPr>
            </w:pPr>
          </w:p>
        </w:tc>
        <w:tc>
          <w:tcPr>
            <w:tcW w:w="3602" w:type="dxa"/>
            <w:shd w:val="clear" w:color="auto" w:fill="auto"/>
          </w:tcPr>
          <w:p w14:paraId="49A36A8E"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LV mass index (0.72, 0.76)</w:t>
            </w:r>
          </w:p>
        </w:tc>
        <w:tc>
          <w:tcPr>
            <w:tcW w:w="1337" w:type="dxa"/>
            <w:shd w:val="clear" w:color="auto" w:fill="auto"/>
          </w:tcPr>
          <w:p w14:paraId="1D3B974A"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ND, HD, PD</w:t>
            </w:r>
          </w:p>
        </w:tc>
        <w:tc>
          <w:tcPr>
            <w:tcW w:w="1708" w:type="dxa"/>
            <w:shd w:val="clear" w:color="auto" w:fill="auto"/>
          </w:tcPr>
          <w:p w14:paraId="1227B339" w14:textId="77777777" w:rsidR="000F4721" w:rsidRPr="00526D74" w:rsidRDefault="000F4721" w:rsidP="00132EFB">
            <w:pPr>
              <w:spacing w:line="360" w:lineRule="auto"/>
              <w:jc w:val="both"/>
              <w:rPr>
                <w:rFonts w:ascii="Book Antiqua" w:hAnsi="Book Antiqua"/>
              </w:rPr>
            </w:pPr>
            <w:r w:rsidRPr="00526D74">
              <w:rPr>
                <w:rFonts w:ascii="Book Antiqua" w:hAnsi="Book Antiqua" w:cs="Times New Roman"/>
              </w:rPr>
              <w:t>Wang</w:t>
            </w:r>
            <w:r w:rsidRPr="00526D74">
              <w:rPr>
                <w:rFonts w:ascii="Book Antiqua" w:hAnsi="Book Antiqua" w:cs="Times New Roman" w:hint="eastAsia"/>
                <w:i/>
                <w:lang w:eastAsia="zh-CN"/>
              </w:rPr>
              <w:t xml:space="preserve"> et al</w:t>
            </w:r>
            <w:r w:rsidRPr="00526D74">
              <w:rPr>
                <w:rFonts w:ascii="Book Antiqua" w:hAnsi="Book Antiqua" w:cs="Times New Roman" w:hint="eastAsia"/>
                <w:vertAlign w:val="superscript"/>
                <w:lang w:eastAsia="zh-CN"/>
              </w:rPr>
              <w:t>[28]</w:t>
            </w:r>
            <w:r w:rsidRPr="00526D74">
              <w:rPr>
                <w:rFonts w:ascii="Book Antiqua" w:hAnsi="Book Antiqua" w:cs="Times New Roman" w:hint="eastAsia"/>
                <w:lang w:eastAsia="zh-CN"/>
              </w:rPr>
              <w:t xml:space="preserve"> and </w:t>
            </w:r>
            <w:r w:rsidRPr="00526D74">
              <w:rPr>
                <w:rFonts w:ascii="Book Antiqua" w:hAnsi="Book Antiqua" w:cs="Times New Roman"/>
              </w:rPr>
              <w:t>Rroji</w:t>
            </w:r>
            <w:r w:rsidRPr="00526D74">
              <w:rPr>
                <w:rFonts w:ascii="Book Antiqua" w:hAnsi="Book Antiqua" w:cs="Times New Roman" w:hint="eastAsia"/>
                <w:i/>
                <w:lang w:eastAsia="zh-CN"/>
              </w:rPr>
              <w:t xml:space="preserve"> et al</w:t>
            </w:r>
            <w:r w:rsidRPr="00526D74">
              <w:rPr>
                <w:rFonts w:ascii="Book Antiqua" w:hAnsi="Book Antiqua" w:cs="Times New Roman" w:hint="eastAsia"/>
                <w:vertAlign w:val="superscript"/>
                <w:lang w:eastAsia="zh-CN"/>
              </w:rPr>
              <w:t>[36]</w:t>
            </w:r>
          </w:p>
        </w:tc>
      </w:tr>
      <w:tr w:rsidR="000F4721" w:rsidRPr="00132EFB" w14:paraId="3B8C18BA" w14:textId="77777777" w:rsidTr="00FE6F6D">
        <w:trPr>
          <w:trHeight w:val="432"/>
        </w:trPr>
        <w:tc>
          <w:tcPr>
            <w:tcW w:w="1179" w:type="dxa"/>
            <w:shd w:val="clear" w:color="auto" w:fill="auto"/>
          </w:tcPr>
          <w:p w14:paraId="3890D3E2" w14:textId="77777777" w:rsidR="000F4721" w:rsidRPr="00526D74" w:rsidRDefault="000F4721" w:rsidP="00132EFB">
            <w:pPr>
              <w:spacing w:line="360" w:lineRule="auto"/>
              <w:jc w:val="both"/>
              <w:rPr>
                <w:rFonts w:ascii="Book Antiqua" w:eastAsia="SimSun" w:hAnsi="Book Antiqua"/>
                <w:bCs/>
              </w:rPr>
            </w:pPr>
          </w:p>
        </w:tc>
        <w:tc>
          <w:tcPr>
            <w:tcW w:w="1750" w:type="dxa"/>
            <w:shd w:val="clear" w:color="auto" w:fill="auto"/>
          </w:tcPr>
          <w:p w14:paraId="271D4BE9" w14:textId="77777777" w:rsidR="000F4721" w:rsidRPr="00526D74" w:rsidRDefault="000F4721" w:rsidP="00132EFB">
            <w:pPr>
              <w:spacing w:line="360" w:lineRule="auto"/>
              <w:jc w:val="both"/>
              <w:rPr>
                <w:rFonts w:ascii="Book Antiqua" w:hAnsi="Book Antiqua"/>
              </w:rPr>
            </w:pPr>
          </w:p>
        </w:tc>
        <w:tc>
          <w:tcPr>
            <w:tcW w:w="3602" w:type="dxa"/>
            <w:shd w:val="clear" w:color="auto" w:fill="auto"/>
          </w:tcPr>
          <w:p w14:paraId="29F5F613"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Mortality risk score (0.79)</w:t>
            </w:r>
          </w:p>
        </w:tc>
        <w:tc>
          <w:tcPr>
            <w:tcW w:w="1337" w:type="dxa"/>
            <w:shd w:val="clear" w:color="auto" w:fill="auto"/>
          </w:tcPr>
          <w:p w14:paraId="5BEDF4DE" w14:textId="77777777" w:rsidR="000F4721" w:rsidRPr="000F4721" w:rsidRDefault="000F4721" w:rsidP="00230DB2">
            <w:pPr>
              <w:spacing w:line="360" w:lineRule="auto"/>
              <w:jc w:val="both"/>
              <w:rPr>
                <w:rFonts w:ascii="Book Antiqua" w:hAnsi="Book Antiqua" w:cs="Times New Roman"/>
                <w:lang w:eastAsia="zh-CN"/>
              </w:rPr>
            </w:pPr>
            <w:r w:rsidRPr="00132EFB">
              <w:rPr>
                <w:rFonts w:ascii="Book Antiqua" w:hAnsi="Book Antiqua" w:cs="Times New Roman"/>
              </w:rPr>
              <w:t>ND</w:t>
            </w:r>
          </w:p>
        </w:tc>
        <w:tc>
          <w:tcPr>
            <w:tcW w:w="1708" w:type="dxa"/>
            <w:shd w:val="clear" w:color="auto" w:fill="auto"/>
          </w:tcPr>
          <w:p w14:paraId="52D7CACE" w14:textId="77777777" w:rsidR="000F4721" w:rsidRPr="008C7D61" w:rsidRDefault="000F4721" w:rsidP="000F4721">
            <w:pPr>
              <w:spacing w:line="360" w:lineRule="auto"/>
              <w:jc w:val="both"/>
              <w:rPr>
                <w:rFonts w:ascii="Book Antiqua" w:hAnsi="Book Antiqua"/>
                <w:lang w:eastAsia="zh-CN"/>
              </w:rPr>
            </w:pPr>
            <w:r w:rsidRPr="008C7D61">
              <w:rPr>
                <w:rFonts w:ascii="Book Antiqua" w:eastAsia="Times New Roman" w:hAnsi="Book Antiqua" w:cs="Times New Roman"/>
              </w:rPr>
              <w:t>Danial</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30</w:t>
            </w:r>
            <w:r w:rsidRPr="008C7D61">
              <w:rPr>
                <w:rFonts w:ascii="Book Antiqua" w:hAnsi="Book Antiqua" w:cs="Times New Roman" w:hint="eastAsia"/>
                <w:vertAlign w:val="superscript"/>
                <w:lang w:eastAsia="zh-CN"/>
              </w:rPr>
              <w:t>]</w:t>
            </w:r>
          </w:p>
        </w:tc>
      </w:tr>
      <w:tr w:rsidR="000F4721" w:rsidRPr="00132EFB" w14:paraId="09F3AF21" w14:textId="77777777" w:rsidTr="00FE6F6D">
        <w:trPr>
          <w:trHeight w:val="432"/>
        </w:trPr>
        <w:tc>
          <w:tcPr>
            <w:tcW w:w="1179" w:type="dxa"/>
            <w:shd w:val="clear" w:color="auto" w:fill="auto"/>
          </w:tcPr>
          <w:p w14:paraId="089D73E3"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1B73768D"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3797C3B5"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Malnutrition inflammation score (0.71)</w:t>
            </w:r>
          </w:p>
        </w:tc>
        <w:tc>
          <w:tcPr>
            <w:tcW w:w="1337" w:type="dxa"/>
            <w:shd w:val="clear" w:color="auto" w:fill="auto"/>
          </w:tcPr>
          <w:p w14:paraId="543BD157" w14:textId="77777777" w:rsidR="000F4721" w:rsidRPr="00132EFB" w:rsidRDefault="000F4721" w:rsidP="00230DB2">
            <w:pPr>
              <w:spacing w:line="360" w:lineRule="auto"/>
              <w:jc w:val="both"/>
              <w:rPr>
                <w:rFonts w:ascii="Book Antiqua" w:hAnsi="Book Antiqua"/>
              </w:rPr>
            </w:pPr>
            <w:r w:rsidRPr="00132EFB">
              <w:rPr>
                <w:rFonts w:ascii="Book Antiqua" w:hAnsi="Book Antiqua" w:cs="Times New Roman"/>
              </w:rPr>
              <w:t>ND</w:t>
            </w:r>
          </w:p>
        </w:tc>
        <w:tc>
          <w:tcPr>
            <w:tcW w:w="1708" w:type="dxa"/>
            <w:shd w:val="clear" w:color="auto" w:fill="auto"/>
          </w:tcPr>
          <w:p w14:paraId="15DAE79A" w14:textId="77777777" w:rsidR="000F4721" w:rsidRPr="008C7D61" w:rsidRDefault="000F4721" w:rsidP="000F4721">
            <w:pPr>
              <w:spacing w:line="360" w:lineRule="auto"/>
              <w:jc w:val="both"/>
              <w:rPr>
                <w:rFonts w:ascii="Book Antiqua" w:hAnsi="Book Antiqua"/>
                <w:lang w:eastAsia="zh-CN"/>
              </w:rPr>
            </w:pPr>
            <w:r w:rsidRPr="008C7D61">
              <w:rPr>
                <w:rFonts w:ascii="Book Antiqua" w:hAnsi="Book Antiqua" w:cs="Times New Roman"/>
              </w:rPr>
              <w:t>Jagadeswaran</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31</w:t>
            </w:r>
            <w:r w:rsidRPr="008C7D61">
              <w:rPr>
                <w:rFonts w:ascii="Book Antiqua" w:hAnsi="Book Antiqua" w:cs="Times New Roman" w:hint="eastAsia"/>
                <w:vertAlign w:val="superscript"/>
                <w:lang w:eastAsia="zh-CN"/>
              </w:rPr>
              <w:t>]</w:t>
            </w:r>
          </w:p>
        </w:tc>
      </w:tr>
      <w:tr w:rsidR="000F4721" w:rsidRPr="00132EFB" w14:paraId="40250DDE" w14:textId="77777777" w:rsidTr="00FE6F6D">
        <w:trPr>
          <w:trHeight w:val="432"/>
        </w:trPr>
        <w:tc>
          <w:tcPr>
            <w:tcW w:w="1179" w:type="dxa"/>
            <w:shd w:val="clear" w:color="auto" w:fill="auto"/>
          </w:tcPr>
          <w:p w14:paraId="64923098"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575F2C7B"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793A4EC9"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Skin autofluorescence (0.78)</w:t>
            </w:r>
          </w:p>
        </w:tc>
        <w:tc>
          <w:tcPr>
            <w:tcW w:w="1337" w:type="dxa"/>
            <w:shd w:val="clear" w:color="auto" w:fill="auto"/>
          </w:tcPr>
          <w:p w14:paraId="4CED68A2" w14:textId="77777777" w:rsidR="000F4721" w:rsidRPr="000F4721" w:rsidRDefault="000F4721" w:rsidP="00230DB2">
            <w:pPr>
              <w:spacing w:line="360" w:lineRule="auto"/>
              <w:jc w:val="both"/>
              <w:rPr>
                <w:rFonts w:ascii="Book Antiqua" w:hAnsi="Book Antiqua" w:cs="Times New Roman"/>
                <w:lang w:eastAsia="zh-CN"/>
              </w:rPr>
            </w:pPr>
            <w:r w:rsidRPr="00132EFB">
              <w:rPr>
                <w:rFonts w:ascii="Book Antiqua" w:hAnsi="Book Antiqua" w:cs="Times New Roman"/>
              </w:rPr>
              <w:t>ND, HD, PD</w:t>
            </w:r>
          </w:p>
        </w:tc>
        <w:tc>
          <w:tcPr>
            <w:tcW w:w="1708" w:type="dxa"/>
            <w:shd w:val="clear" w:color="auto" w:fill="auto"/>
          </w:tcPr>
          <w:p w14:paraId="4AD3F32E" w14:textId="77777777" w:rsidR="000F4721" w:rsidRPr="008C7D61" w:rsidRDefault="000F4721" w:rsidP="000F4721">
            <w:pPr>
              <w:spacing w:line="360" w:lineRule="auto"/>
              <w:jc w:val="both"/>
              <w:rPr>
                <w:rFonts w:ascii="Book Antiqua" w:hAnsi="Book Antiqua"/>
                <w:lang w:eastAsia="zh-CN"/>
              </w:rPr>
            </w:pPr>
            <w:r w:rsidRPr="008C7D61">
              <w:rPr>
                <w:rFonts w:ascii="Book Antiqua" w:hAnsi="Book Antiqua" w:cs="Times New Roman"/>
              </w:rPr>
              <w:t>Mukai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32</w:t>
            </w:r>
            <w:r w:rsidRPr="008C7D61">
              <w:rPr>
                <w:rFonts w:ascii="Book Antiqua" w:hAnsi="Book Antiqua" w:cs="Times New Roman" w:hint="eastAsia"/>
                <w:vertAlign w:val="superscript"/>
                <w:lang w:eastAsia="zh-CN"/>
              </w:rPr>
              <w:t>]</w:t>
            </w:r>
          </w:p>
        </w:tc>
      </w:tr>
      <w:tr w:rsidR="000F4721" w:rsidRPr="00132EFB" w14:paraId="2033743D" w14:textId="77777777" w:rsidTr="00FE6F6D">
        <w:trPr>
          <w:trHeight w:val="432"/>
        </w:trPr>
        <w:tc>
          <w:tcPr>
            <w:tcW w:w="1179" w:type="dxa"/>
            <w:shd w:val="clear" w:color="auto" w:fill="auto"/>
          </w:tcPr>
          <w:p w14:paraId="6891D58A"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3DB9EB72"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208A45DD"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Rennes score (0.79)</w:t>
            </w:r>
          </w:p>
        </w:tc>
        <w:tc>
          <w:tcPr>
            <w:tcW w:w="1337" w:type="dxa"/>
            <w:shd w:val="clear" w:color="auto" w:fill="auto"/>
          </w:tcPr>
          <w:p w14:paraId="73A6F3C4"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 PD</w:t>
            </w:r>
          </w:p>
        </w:tc>
        <w:tc>
          <w:tcPr>
            <w:tcW w:w="1708" w:type="dxa"/>
            <w:shd w:val="clear" w:color="auto" w:fill="auto"/>
          </w:tcPr>
          <w:p w14:paraId="66E2A727" w14:textId="77777777" w:rsidR="000F4721" w:rsidRPr="008C7D61" w:rsidRDefault="000F4721" w:rsidP="000F4721">
            <w:pPr>
              <w:spacing w:line="360" w:lineRule="auto"/>
              <w:jc w:val="both"/>
              <w:rPr>
                <w:rFonts w:ascii="Book Antiqua" w:hAnsi="Book Antiqua"/>
                <w:lang w:eastAsia="zh-CN"/>
              </w:rPr>
            </w:pPr>
            <w:r w:rsidRPr="008C7D61">
              <w:rPr>
                <w:rFonts w:ascii="Book Antiqua" w:eastAsia="Times New Roman" w:hAnsi="Book Antiqua" w:cs="Times New Roman"/>
              </w:rPr>
              <w:t>Pladys</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33</w:t>
            </w:r>
            <w:r w:rsidRPr="008C7D61">
              <w:rPr>
                <w:rFonts w:ascii="Book Antiqua" w:hAnsi="Book Antiqua" w:cs="Times New Roman" w:hint="eastAsia"/>
                <w:vertAlign w:val="superscript"/>
                <w:lang w:eastAsia="zh-CN"/>
              </w:rPr>
              <w:t>]</w:t>
            </w:r>
          </w:p>
        </w:tc>
      </w:tr>
      <w:tr w:rsidR="000F4721" w:rsidRPr="00132EFB" w14:paraId="069789E4" w14:textId="77777777" w:rsidTr="00FE6F6D">
        <w:trPr>
          <w:trHeight w:val="432"/>
        </w:trPr>
        <w:tc>
          <w:tcPr>
            <w:tcW w:w="1179" w:type="dxa"/>
            <w:shd w:val="clear" w:color="auto" w:fill="auto"/>
          </w:tcPr>
          <w:p w14:paraId="70FEFF4E"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0195478E"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56E6BB92" w14:textId="77777777" w:rsidR="000F4721" w:rsidRPr="000F4721" w:rsidRDefault="000F4721" w:rsidP="00132EFB">
            <w:pPr>
              <w:spacing w:line="360" w:lineRule="auto"/>
              <w:jc w:val="both"/>
              <w:rPr>
                <w:rFonts w:ascii="Book Antiqua" w:hAnsi="Book Antiqua" w:cs="Times New Roman"/>
                <w:lang w:eastAsia="zh-CN"/>
              </w:rPr>
            </w:pPr>
            <w:r w:rsidRPr="00132EFB">
              <w:rPr>
                <w:rFonts w:ascii="Book Antiqua" w:hAnsi="Book Antiqua" w:cs="Times New Roman"/>
              </w:rPr>
              <w:t>Modified CCI (0.70)</w:t>
            </w:r>
          </w:p>
        </w:tc>
        <w:tc>
          <w:tcPr>
            <w:tcW w:w="1337" w:type="dxa"/>
            <w:shd w:val="clear" w:color="auto" w:fill="auto"/>
          </w:tcPr>
          <w:p w14:paraId="6CB6B797"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 PD</w:t>
            </w:r>
          </w:p>
        </w:tc>
        <w:tc>
          <w:tcPr>
            <w:tcW w:w="1708" w:type="dxa"/>
            <w:shd w:val="clear" w:color="auto" w:fill="auto"/>
          </w:tcPr>
          <w:p w14:paraId="38AE0235" w14:textId="77777777" w:rsidR="000F4721" w:rsidRPr="008C7D61" w:rsidRDefault="000F4721" w:rsidP="00132EFB">
            <w:pPr>
              <w:spacing w:line="360" w:lineRule="auto"/>
              <w:jc w:val="both"/>
              <w:rPr>
                <w:rFonts w:ascii="Book Antiqua" w:hAnsi="Book Antiqua"/>
              </w:rPr>
            </w:pPr>
            <w:r w:rsidRPr="008C7D61">
              <w:rPr>
                <w:rFonts w:ascii="Book Antiqua" w:eastAsia="Times New Roman" w:hAnsi="Book Antiqua" w:cs="Times New Roman"/>
              </w:rPr>
              <w:t>Pladys</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33</w:t>
            </w:r>
            <w:r w:rsidRPr="008C7D61">
              <w:rPr>
                <w:rFonts w:ascii="Book Antiqua" w:hAnsi="Book Antiqua" w:cs="Times New Roman" w:hint="eastAsia"/>
                <w:vertAlign w:val="superscript"/>
                <w:lang w:eastAsia="zh-CN"/>
              </w:rPr>
              <w:t>]</w:t>
            </w:r>
          </w:p>
        </w:tc>
      </w:tr>
      <w:tr w:rsidR="000F4721" w:rsidRPr="00132EFB" w14:paraId="7AB6E1AD" w14:textId="77777777" w:rsidTr="00FE6F6D">
        <w:trPr>
          <w:trHeight w:val="432"/>
        </w:trPr>
        <w:tc>
          <w:tcPr>
            <w:tcW w:w="1179" w:type="dxa"/>
            <w:shd w:val="clear" w:color="auto" w:fill="auto"/>
          </w:tcPr>
          <w:p w14:paraId="7E91B31C" w14:textId="77777777" w:rsidR="000F4721" w:rsidRPr="00736AB0" w:rsidRDefault="000F4721" w:rsidP="00132EFB">
            <w:pPr>
              <w:spacing w:line="360" w:lineRule="auto"/>
              <w:jc w:val="both"/>
              <w:rPr>
                <w:rFonts w:ascii="Book Antiqua" w:eastAsia="SimSun" w:hAnsi="Book Antiqua"/>
                <w:bCs/>
              </w:rPr>
            </w:pPr>
          </w:p>
        </w:tc>
        <w:tc>
          <w:tcPr>
            <w:tcW w:w="1750" w:type="dxa"/>
            <w:shd w:val="clear" w:color="auto" w:fill="auto"/>
          </w:tcPr>
          <w:p w14:paraId="36913DB9" w14:textId="77777777" w:rsidR="000F4721" w:rsidRPr="00132EFB" w:rsidRDefault="000F4721" w:rsidP="00132EFB">
            <w:pPr>
              <w:spacing w:line="360" w:lineRule="auto"/>
              <w:jc w:val="both"/>
              <w:rPr>
                <w:rFonts w:ascii="Book Antiqua" w:hAnsi="Book Antiqua"/>
              </w:rPr>
            </w:pPr>
          </w:p>
        </w:tc>
        <w:tc>
          <w:tcPr>
            <w:tcW w:w="3602" w:type="dxa"/>
            <w:shd w:val="clear" w:color="auto" w:fill="auto"/>
          </w:tcPr>
          <w:p w14:paraId="7CF9A21E"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Pulse pressure (0.72)</w:t>
            </w:r>
          </w:p>
        </w:tc>
        <w:tc>
          <w:tcPr>
            <w:tcW w:w="1337" w:type="dxa"/>
            <w:shd w:val="clear" w:color="auto" w:fill="auto"/>
          </w:tcPr>
          <w:p w14:paraId="0FCD56C8" w14:textId="77777777" w:rsidR="000F4721" w:rsidRPr="00132EFB" w:rsidRDefault="000F4721" w:rsidP="00132EFB">
            <w:pPr>
              <w:spacing w:line="360" w:lineRule="auto"/>
              <w:jc w:val="both"/>
              <w:rPr>
                <w:rFonts w:ascii="Book Antiqua" w:hAnsi="Book Antiqua"/>
              </w:rPr>
            </w:pPr>
            <w:r w:rsidRPr="00132EFB">
              <w:rPr>
                <w:rFonts w:ascii="Book Antiqua" w:hAnsi="Book Antiqua" w:cs="Times New Roman"/>
              </w:rPr>
              <w:t>HD, PD</w:t>
            </w:r>
          </w:p>
        </w:tc>
        <w:tc>
          <w:tcPr>
            <w:tcW w:w="1708" w:type="dxa"/>
            <w:shd w:val="clear" w:color="auto" w:fill="auto"/>
          </w:tcPr>
          <w:p w14:paraId="5386F020" w14:textId="77777777" w:rsidR="000F4721" w:rsidRPr="008C7D61" w:rsidRDefault="000F4721" w:rsidP="00132EFB">
            <w:pPr>
              <w:spacing w:line="360" w:lineRule="auto"/>
              <w:jc w:val="both"/>
              <w:rPr>
                <w:rFonts w:ascii="Book Antiqua" w:hAnsi="Book Antiqua"/>
              </w:rPr>
            </w:pPr>
            <w:r w:rsidRPr="008C7D61">
              <w:rPr>
                <w:rFonts w:ascii="Book Antiqua" w:hAnsi="Book Antiqua" w:cs="Times New Roman"/>
              </w:rPr>
              <w:t>Rroji</w:t>
            </w:r>
            <w:r w:rsidRPr="008C7D61">
              <w:rPr>
                <w:rFonts w:ascii="Book Antiqua" w:hAnsi="Book Antiqua" w:cs="Times New Roman" w:hint="eastAsia"/>
                <w:i/>
                <w:lang w:eastAsia="zh-CN"/>
              </w:rPr>
              <w:t xml:space="preserve"> et al</w:t>
            </w:r>
            <w:r w:rsidRPr="008C7D61">
              <w:rPr>
                <w:rFonts w:ascii="Book Antiqua" w:hAnsi="Book Antiqua" w:cs="Times New Roman" w:hint="eastAsia"/>
                <w:vertAlign w:val="superscript"/>
                <w:lang w:eastAsia="zh-CN"/>
              </w:rPr>
              <w:t>[</w:t>
            </w:r>
            <w:r>
              <w:rPr>
                <w:rFonts w:ascii="Book Antiqua" w:hAnsi="Book Antiqua" w:cs="Times New Roman" w:hint="eastAsia"/>
                <w:vertAlign w:val="superscript"/>
                <w:lang w:eastAsia="zh-CN"/>
              </w:rPr>
              <w:t>36</w:t>
            </w:r>
            <w:r w:rsidRPr="008C7D61">
              <w:rPr>
                <w:rFonts w:ascii="Book Antiqua" w:hAnsi="Book Antiqua" w:cs="Times New Roman" w:hint="eastAsia"/>
                <w:vertAlign w:val="superscript"/>
                <w:lang w:eastAsia="zh-CN"/>
              </w:rPr>
              <w:t>]</w:t>
            </w:r>
          </w:p>
        </w:tc>
      </w:tr>
    </w:tbl>
    <w:p w14:paraId="54FC92D2" w14:textId="77777777" w:rsidR="00132EFB" w:rsidRPr="00334423" w:rsidRDefault="00334423" w:rsidP="008C7D61">
      <w:pPr>
        <w:spacing w:line="360" w:lineRule="auto"/>
        <w:jc w:val="both"/>
        <w:rPr>
          <w:rFonts w:ascii="Book Antiqua" w:hAnsi="Book Antiqua"/>
          <w:lang w:eastAsia="zh-CN"/>
        </w:rPr>
      </w:pPr>
      <w:r w:rsidRPr="00132EFB">
        <w:rPr>
          <w:rFonts w:ascii="Book Antiqua" w:hAnsi="Book Antiqua"/>
          <w:lang w:eastAsia="zh-CN"/>
        </w:rPr>
        <w:t>APACHE</w:t>
      </w:r>
      <w:r>
        <w:rPr>
          <w:rFonts w:ascii="Book Antiqua" w:hAnsi="Book Antiqua" w:hint="eastAsia"/>
          <w:lang w:eastAsia="zh-CN"/>
        </w:rPr>
        <w:t>: A</w:t>
      </w:r>
      <w:r w:rsidRPr="00132EFB">
        <w:rPr>
          <w:rFonts w:ascii="Book Antiqua" w:hAnsi="Book Antiqua"/>
          <w:lang w:eastAsia="zh-CN"/>
        </w:rPr>
        <w:t>cute physiology and chronic health evaluation; AUC</w:t>
      </w:r>
      <w:r>
        <w:rPr>
          <w:rFonts w:ascii="Book Antiqua" w:hAnsi="Book Antiqua" w:hint="eastAsia"/>
          <w:lang w:eastAsia="zh-CN"/>
        </w:rPr>
        <w:t>: A</w:t>
      </w:r>
      <w:r w:rsidRPr="00132EFB">
        <w:rPr>
          <w:rFonts w:ascii="Book Antiqua" w:hAnsi="Book Antiqua"/>
          <w:lang w:eastAsia="zh-CN"/>
        </w:rPr>
        <w:t>rea under receiver operating characteristic curve; BMI</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B</w:t>
      </w:r>
      <w:r w:rsidRPr="00132EFB">
        <w:rPr>
          <w:rFonts w:ascii="Book Antiqua" w:hAnsi="Book Antiqua"/>
          <w:lang w:eastAsia="zh-CN"/>
        </w:rPr>
        <w:t>ody mass index; BNP</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B</w:t>
      </w:r>
      <w:r w:rsidRPr="00132EFB">
        <w:rPr>
          <w:rFonts w:ascii="Book Antiqua" w:hAnsi="Book Antiqua"/>
          <w:lang w:eastAsia="zh-CN"/>
        </w:rPr>
        <w:t>rain natriuretic peptide; CAPD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ontinuous ambulatory peritoneal dialysis; CCI</w:t>
      </w:r>
      <w:r>
        <w:rPr>
          <w:rFonts w:ascii="Book Antiqua" w:hAnsi="Book Antiqua" w:hint="eastAsia"/>
          <w:lang w:eastAsia="zh-CN"/>
        </w:rPr>
        <w:t>:</w:t>
      </w:r>
      <w:r w:rsidRPr="00132EFB">
        <w:rPr>
          <w:rFonts w:ascii="Book Antiqua" w:hAnsi="Book Antiqua"/>
          <w:lang w:eastAsia="zh-CN"/>
        </w:rPr>
        <w:t xml:space="preserve"> Charlson Comorbidity Index; CKD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hronic kidney disease; CRP</w:t>
      </w:r>
      <w:r>
        <w:rPr>
          <w:rFonts w:ascii="Book Antiqua" w:hAnsi="Book Antiqua" w:hint="eastAsia"/>
          <w:lang w:eastAsia="zh-CN"/>
        </w:rPr>
        <w:t>:</w:t>
      </w:r>
      <w:r w:rsidRPr="00132EFB">
        <w:rPr>
          <w:rFonts w:ascii="Book Antiqua" w:hAnsi="Book Antiqua"/>
          <w:lang w:eastAsia="zh-CN"/>
        </w:rPr>
        <w:t xml:space="preserve"> C-reactive protein; CI</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onfidence interval; cTnT</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ardiac troponin T; CV</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C</w:t>
      </w:r>
      <w:r w:rsidRPr="00132EFB">
        <w:rPr>
          <w:rFonts w:ascii="Book Antiqua" w:hAnsi="Book Antiqua"/>
          <w:lang w:eastAsia="zh-CN"/>
        </w:rPr>
        <w:t>ardiovascular; E/E’</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R</w:t>
      </w:r>
      <w:r w:rsidRPr="00132EFB">
        <w:rPr>
          <w:rFonts w:ascii="Book Antiqua" w:hAnsi="Book Antiqua"/>
          <w:lang w:eastAsia="zh-CN"/>
        </w:rPr>
        <w:t>atio of early inflow velocity/annular diastolic velocity; eGFR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E</w:t>
      </w:r>
      <w:r w:rsidRPr="00132EFB">
        <w:rPr>
          <w:rFonts w:ascii="Book Antiqua" w:hAnsi="Book Antiqua"/>
          <w:lang w:eastAsia="zh-CN"/>
        </w:rPr>
        <w:t>stimated glomerular filtration rate; ESRD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E</w:t>
      </w:r>
      <w:r w:rsidRPr="00132EFB">
        <w:rPr>
          <w:rFonts w:ascii="Book Antiqua" w:hAnsi="Book Antiqua"/>
          <w:lang w:eastAsia="zh-CN"/>
        </w:rPr>
        <w:t>nd-stage renal disease; HD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H</w:t>
      </w:r>
      <w:r w:rsidRPr="00132EFB">
        <w:rPr>
          <w:rFonts w:ascii="Book Antiqua" w:hAnsi="Book Antiqua"/>
          <w:lang w:eastAsia="zh-CN"/>
        </w:rPr>
        <w:t>emodialysis; ICED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I</w:t>
      </w:r>
      <w:r w:rsidRPr="00132EFB">
        <w:rPr>
          <w:rFonts w:ascii="Book Antiqua" w:hAnsi="Book Antiqua"/>
          <w:lang w:eastAsia="zh-CN"/>
        </w:rPr>
        <w:t>ndex of coexisting disease; LV</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L</w:t>
      </w:r>
      <w:r w:rsidRPr="00132EFB">
        <w:rPr>
          <w:rFonts w:ascii="Book Antiqua" w:hAnsi="Book Antiqua"/>
          <w:lang w:eastAsia="zh-CN"/>
        </w:rPr>
        <w:t>eft ventricular; MCE</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M</w:t>
      </w:r>
      <w:r w:rsidRPr="00132EFB">
        <w:rPr>
          <w:rFonts w:ascii="Book Antiqua" w:hAnsi="Book Antiqua"/>
          <w:lang w:eastAsia="zh-CN"/>
        </w:rPr>
        <w:t>yocardial contrast echocardiography; ND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N</w:t>
      </w:r>
      <w:r w:rsidRPr="00132EFB">
        <w:rPr>
          <w:rFonts w:ascii="Book Antiqua" w:hAnsi="Book Antiqua"/>
          <w:lang w:eastAsia="zh-CN"/>
        </w:rPr>
        <w:t>on-dialysis; NT-proBNP</w:t>
      </w:r>
      <w:r>
        <w:rPr>
          <w:rFonts w:ascii="Book Antiqua" w:hAnsi="Book Antiqua" w:hint="eastAsia"/>
          <w:lang w:eastAsia="zh-CN"/>
        </w:rPr>
        <w:t>:</w:t>
      </w:r>
      <w:r w:rsidRPr="00132EFB">
        <w:rPr>
          <w:rFonts w:ascii="Book Antiqua" w:hAnsi="Book Antiqua"/>
          <w:lang w:eastAsia="zh-CN"/>
        </w:rPr>
        <w:t xml:space="preserve"> N-terminal pro-brain natriuretic peptide; PAP</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P</w:t>
      </w:r>
      <w:r w:rsidRPr="00132EFB">
        <w:rPr>
          <w:rFonts w:ascii="Book Antiqua" w:hAnsi="Book Antiqua"/>
          <w:lang w:eastAsia="zh-CN"/>
        </w:rPr>
        <w:t>ulmonary artery pressure; PD</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P</w:t>
      </w:r>
      <w:r w:rsidRPr="00132EFB">
        <w:rPr>
          <w:rFonts w:ascii="Book Antiqua" w:hAnsi="Book Antiqua"/>
          <w:lang w:eastAsia="zh-CN"/>
        </w:rPr>
        <w:t>eritoneal dialysis; REIN</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R</w:t>
      </w:r>
      <w:r w:rsidRPr="00132EFB">
        <w:rPr>
          <w:rFonts w:ascii="Book Antiqua" w:hAnsi="Book Antiqua"/>
          <w:lang w:eastAsia="zh-CN"/>
        </w:rPr>
        <w:t>enal epidemiology and information network; SOFA</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S</w:t>
      </w:r>
      <w:r w:rsidRPr="00132EFB">
        <w:rPr>
          <w:rFonts w:ascii="Book Antiqua" w:hAnsi="Book Antiqua"/>
          <w:lang w:eastAsia="zh-CN"/>
        </w:rPr>
        <w:t>equential organ failure assessment; SNDS</w:t>
      </w:r>
      <w:r>
        <w:rPr>
          <w:rFonts w:ascii="Book Antiqua" w:hAnsi="Book Antiqua" w:hint="eastAsia"/>
          <w:lang w:eastAsia="zh-CN"/>
        </w:rPr>
        <w:t>:</w:t>
      </w:r>
      <w:r w:rsidRPr="00132EFB">
        <w:rPr>
          <w:rFonts w:ascii="Book Antiqua" w:hAnsi="Book Antiqua"/>
          <w:lang w:eastAsia="zh-CN"/>
        </w:rPr>
        <w:t xml:space="preserve"> French national health insurance information system; SuPAR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S</w:t>
      </w:r>
      <w:r w:rsidRPr="00132EFB">
        <w:rPr>
          <w:rFonts w:ascii="Book Antiqua" w:hAnsi="Book Antiqua"/>
          <w:lang w:eastAsia="zh-CN"/>
        </w:rPr>
        <w:t>oluble urokinase plasminogen activator receptor; UPCR</w:t>
      </w:r>
      <w:r>
        <w:rPr>
          <w:rFonts w:ascii="Book Antiqua" w:hAnsi="Book Antiqua" w:hint="eastAsia"/>
          <w:lang w:eastAsia="zh-CN"/>
        </w:rPr>
        <w:t>:</w:t>
      </w:r>
      <w:r w:rsidRPr="00132EFB">
        <w:rPr>
          <w:rFonts w:ascii="Book Antiqua" w:hAnsi="Book Antiqua"/>
          <w:lang w:eastAsia="zh-CN"/>
        </w:rPr>
        <w:t xml:space="preserve"> </w:t>
      </w:r>
      <w:r>
        <w:rPr>
          <w:rFonts w:ascii="Book Antiqua" w:hAnsi="Book Antiqua" w:hint="eastAsia"/>
          <w:lang w:eastAsia="zh-CN"/>
        </w:rPr>
        <w:t>U</w:t>
      </w:r>
      <w:r w:rsidRPr="00132EFB">
        <w:rPr>
          <w:rFonts w:ascii="Book Antiqua" w:hAnsi="Book Antiqua"/>
          <w:lang w:eastAsia="zh-CN"/>
        </w:rPr>
        <w:t>rine protein creatinine ratio</w:t>
      </w:r>
      <w:r>
        <w:rPr>
          <w:rFonts w:ascii="Book Antiqua" w:hAnsi="Book Antiqua" w:hint="eastAsia"/>
          <w:lang w:eastAsia="zh-CN"/>
        </w:rPr>
        <w:t>.</w:t>
      </w:r>
    </w:p>
    <w:sectPr w:rsidR="00132EFB" w:rsidRPr="00334423" w:rsidSect="00132E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7D490" w14:textId="77777777" w:rsidR="00450C33" w:rsidRDefault="00450C33" w:rsidP="008F6EAB">
      <w:r>
        <w:separator/>
      </w:r>
    </w:p>
  </w:endnote>
  <w:endnote w:type="continuationSeparator" w:id="0">
    <w:p w14:paraId="4D84B365" w14:textId="77777777" w:rsidR="00450C33" w:rsidRDefault="00450C33" w:rsidP="008F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391596"/>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480CB1F5" w14:textId="77777777" w:rsidR="00230DB2" w:rsidRPr="008F6EAB" w:rsidRDefault="00230DB2" w:rsidP="008F6EAB">
            <w:pPr>
              <w:pStyle w:val="Footer"/>
              <w:jc w:val="right"/>
              <w:rPr>
                <w:rFonts w:ascii="Book Antiqua" w:hAnsi="Book Antiqua"/>
                <w:sz w:val="24"/>
                <w:szCs w:val="24"/>
              </w:rPr>
            </w:pPr>
            <w:r w:rsidRPr="008F6EAB">
              <w:rPr>
                <w:rFonts w:ascii="Book Antiqua" w:hAnsi="Book Antiqua"/>
                <w:sz w:val="24"/>
                <w:szCs w:val="24"/>
                <w:lang w:val="zh-CN" w:eastAsia="zh-CN"/>
              </w:rPr>
              <w:t xml:space="preserve"> </w:t>
            </w:r>
            <w:r w:rsidRPr="008F6EAB">
              <w:rPr>
                <w:rFonts w:ascii="Book Antiqua" w:hAnsi="Book Antiqua"/>
                <w:bCs/>
                <w:sz w:val="24"/>
                <w:szCs w:val="24"/>
              </w:rPr>
              <w:fldChar w:fldCharType="begin"/>
            </w:r>
            <w:r w:rsidRPr="008F6EAB">
              <w:rPr>
                <w:rFonts w:ascii="Book Antiqua" w:hAnsi="Book Antiqua"/>
                <w:bCs/>
                <w:sz w:val="24"/>
                <w:szCs w:val="24"/>
              </w:rPr>
              <w:instrText>PAGE</w:instrText>
            </w:r>
            <w:r w:rsidRPr="008F6EAB">
              <w:rPr>
                <w:rFonts w:ascii="Book Antiqua" w:hAnsi="Book Antiqua"/>
                <w:bCs/>
                <w:sz w:val="24"/>
                <w:szCs w:val="24"/>
              </w:rPr>
              <w:fldChar w:fldCharType="separate"/>
            </w:r>
            <w:r w:rsidR="00FE6F6D">
              <w:rPr>
                <w:rFonts w:ascii="Book Antiqua" w:hAnsi="Book Antiqua"/>
                <w:bCs/>
                <w:noProof/>
                <w:sz w:val="24"/>
                <w:szCs w:val="24"/>
              </w:rPr>
              <w:t>44</w:t>
            </w:r>
            <w:r w:rsidRPr="008F6EAB">
              <w:rPr>
                <w:rFonts w:ascii="Book Antiqua" w:hAnsi="Book Antiqua"/>
                <w:bCs/>
                <w:sz w:val="24"/>
                <w:szCs w:val="24"/>
              </w:rPr>
              <w:fldChar w:fldCharType="end"/>
            </w:r>
            <w:r w:rsidRPr="008F6EAB">
              <w:rPr>
                <w:rFonts w:ascii="Book Antiqua" w:hAnsi="Book Antiqua"/>
                <w:sz w:val="24"/>
                <w:szCs w:val="24"/>
                <w:lang w:val="zh-CN" w:eastAsia="zh-CN"/>
              </w:rPr>
              <w:t xml:space="preserve"> / </w:t>
            </w:r>
            <w:r w:rsidRPr="008F6EAB">
              <w:rPr>
                <w:rFonts w:ascii="Book Antiqua" w:hAnsi="Book Antiqua"/>
                <w:bCs/>
                <w:sz w:val="24"/>
                <w:szCs w:val="24"/>
              </w:rPr>
              <w:fldChar w:fldCharType="begin"/>
            </w:r>
            <w:r w:rsidRPr="008F6EAB">
              <w:rPr>
                <w:rFonts w:ascii="Book Antiqua" w:hAnsi="Book Antiqua"/>
                <w:bCs/>
                <w:sz w:val="24"/>
                <w:szCs w:val="24"/>
              </w:rPr>
              <w:instrText>NUMPAGES</w:instrText>
            </w:r>
            <w:r w:rsidRPr="008F6EAB">
              <w:rPr>
                <w:rFonts w:ascii="Book Antiqua" w:hAnsi="Book Antiqua"/>
                <w:bCs/>
                <w:sz w:val="24"/>
                <w:szCs w:val="24"/>
              </w:rPr>
              <w:fldChar w:fldCharType="separate"/>
            </w:r>
            <w:r w:rsidR="00FE6F6D">
              <w:rPr>
                <w:rFonts w:ascii="Book Antiqua" w:hAnsi="Book Antiqua"/>
                <w:bCs/>
                <w:noProof/>
                <w:sz w:val="24"/>
                <w:szCs w:val="24"/>
              </w:rPr>
              <w:t>44</w:t>
            </w:r>
            <w:r w:rsidRPr="008F6EAB">
              <w:rPr>
                <w:rFonts w:ascii="Book Antiqua" w:hAnsi="Book Antiqua"/>
                <w:bCs/>
                <w:sz w:val="24"/>
                <w:szCs w:val="24"/>
              </w:rPr>
              <w:fldChar w:fldCharType="end"/>
            </w:r>
          </w:p>
        </w:sdtContent>
      </w:sdt>
    </w:sdtContent>
  </w:sdt>
  <w:p w14:paraId="2A13D2E8" w14:textId="77777777" w:rsidR="00230DB2" w:rsidRPr="008F6EAB" w:rsidRDefault="00230DB2" w:rsidP="008F6EA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028C9" w14:textId="77777777" w:rsidR="00450C33" w:rsidRDefault="00450C33" w:rsidP="008F6EAB">
      <w:r>
        <w:separator/>
      </w:r>
    </w:p>
  </w:footnote>
  <w:footnote w:type="continuationSeparator" w:id="0">
    <w:p w14:paraId="61E3669E" w14:textId="77777777" w:rsidR="00450C33" w:rsidRDefault="00450C33" w:rsidP="008F6E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930"/>
    <w:rsid w:val="00034C8B"/>
    <w:rsid w:val="000F4721"/>
    <w:rsid w:val="001027E2"/>
    <w:rsid w:val="00132EFB"/>
    <w:rsid w:val="001C3700"/>
    <w:rsid w:val="00230DB2"/>
    <w:rsid w:val="00284EDB"/>
    <w:rsid w:val="002914FE"/>
    <w:rsid w:val="00291D7C"/>
    <w:rsid w:val="002D4E95"/>
    <w:rsid w:val="00334423"/>
    <w:rsid w:val="00450C33"/>
    <w:rsid w:val="00484CD5"/>
    <w:rsid w:val="00500E38"/>
    <w:rsid w:val="0052167A"/>
    <w:rsid w:val="00526D74"/>
    <w:rsid w:val="006360BC"/>
    <w:rsid w:val="00650AF4"/>
    <w:rsid w:val="00652F63"/>
    <w:rsid w:val="007065EF"/>
    <w:rsid w:val="00744F9C"/>
    <w:rsid w:val="00795665"/>
    <w:rsid w:val="007B133D"/>
    <w:rsid w:val="007C37F1"/>
    <w:rsid w:val="008025BE"/>
    <w:rsid w:val="00855CF1"/>
    <w:rsid w:val="0088630A"/>
    <w:rsid w:val="008C7D61"/>
    <w:rsid w:val="008D3D99"/>
    <w:rsid w:val="008F6EAB"/>
    <w:rsid w:val="009E2C8A"/>
    <w:rsid w:val="00A77B3E"/>
    <w:rsid w:val="00AB3CB8"/>
    <w:rsid w:val="00BD12D5"/>
    <w:rsid w:val="00BE4254"/>
    <w:rsid w:val="00BF0FC5"/>
    <w:rsid w:val="00CA2A55"/>
    <w:rsid w:val="00CF3452"/>
    <w:rsid w:val="00D00E97"/>
    <w:rsid w:val="00D35DCB"/>
    <w:rsid w:val="00D56A57"/>
    <w:rsid w:val="00E632CC"/>
    <w:rsid w:val="00EB5531"/>
    <w:rsid w:val="00EE76A4"/>
    <w:rsid w:val="00F518F8"/>
    <w:rsid w:val="00FA3437"/>
    <w:rsid w:val="00FE6F6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13802C"/>
  <w15:docId w15:val="{F2A5D642-4AA8-49E2-8777-B9705B54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56A57"/>
    <w:rPr>
      <w:sz w:val="21"/>
      <w:szCs w:val="21"/>
    </w:rPr>
  </w:style>
  <w:style w:type="paragraph" w:styleId="CommentText">
    <w:name w:val="annotation text"/>
    <w:basedOn w:val="Normal"/>
    <w:link w:val="CommentTextChar"/>
    <w:rsid w:val="00D56A57"/>
  </w:style>
  <w:style w:type="character" w:customStyle="1" w:styleId="CommentTextChar">
    <w:name w:val="Comment Text Char"/>
    <w:basedOn w:val="DefaultParagraphFont"/>
    <w:link w:val="CommentText"/>
    <w:rsid w:val="00D56A57"/>
    <w:rPr>
      <w:sz w:val="24"/>
      <w:szCs w:val="24"/>
    </w:rPr>
  </w:style>
  <w:style w:type="paragraph" w:styleId="CommentSubject">
    <w:name w:val="annotation subject"/>
    <w:basedOn w:val="CommentText"/>
    <w:next w:val="CommentText"/>
    <w:link w:val="CommentSubjectChar"/>
    <w:rsid w:val="00D56A57"/>
    <w:rPr>
      <w:b/>
      <w:bCs/>
    </w:rPr>
  </w:style>
  <w:style w:type="character" w:customStyle="1" w:styleId="CommentSubjectChar">
    <w:name w:val="Comment Subject Char"/>
    <w:basedOn w:val="CommentTextChar"/>
    <w:link w:val="CommentSubject"/>
    <w:rsid w:val="00D56A57"/>
    <w:rPr>
      <w:b/>
      <w:bCs/>
      <w:sz w:val="24"/>
      <w:szCs w:val="24"/>
    </w:rPr>
  </w:style>
  <w:style w:type="paragraph" w:styleId="BalloonText">
    <w:name w:val="Balloon Text"/>
    <w:basedOn w:val="Normal"/>
    <w:link w:val="BalloonTextChar"/>
    <w:rsid w:val="00D56A57"/>
    <w:rPr>
      <w:sz w:val="18"/>
      <w:szCs w:val="18"/>
    </w:rPr>
  </w:style>
  <w:style w:type="character" w:customStyle="1" w:styleId="BalloonTextChar">
    <w:name w:val="Balloon Text Char"/>
    <w:basedOn w:val="DefaultParagraphFont"/>
    <w:link w:val="BalloonText"/>
    <w:rsid w:val="00D56A57"/>
    <w:rPr>
      <w:sz w:val="18"/>
      <w:szCs w:val="18"/>
    </w:rPr>
  </w:style>
  <w:style w:type="table" w:styleId="TableGrid">
    <w:name w:val="Table Grid"/>
    <w:basedOn w:val="TableNormal"/>
    <w:uiPriority w:val="39"/>
    <w:rsid w:val="008C7D6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F6EA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F6EAB"/>
    <w:rPr>
      <w:sz w:val="18"/>
      <w:szCs w:val="18"/>
    </w:rPr>
  </w:style>
  <w:style w:type="paragraph" w:styleId="Footer">
    <w:name w:val="footer"/>
    <w:basedOn w:val="Normal"/>
    <w:link w:val="FooterChar"/>
    <w:uiPriority w:val="99"/>
    <w:rsid w:val="008F6EA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F6E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938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10957</Words>
  <Characters>62460</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Microsoft Office User</cp:lastModifiedBy>
  <cp:revision>2</cp:revision>
  <dcterms:created xsi:type="dcterms:W3CDTF">2021-08-01T04:30:00Z</dcterms:created>
  <dcterms:modified xsi:type="dcterms:W3CDTF">2021-08-01T04:30:00Z</dcterms:modified>
</cp:coreProperties>
</file>