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DE7E"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Name of Journal: </w:t>
      </w:r>
      <w:r w:rsidRPr="00827F8A">
        <w:rPr>
          <w:rFonts w:ascii="Book Antiqua" w:eastAsia="Book Antiqua" w:hAnsi="Book Antiqua" w:cs="Book Antiqua"/>
          <w:i/>
          <w:color w:val="000000"/>
          <w:lang w:val="en-GB"/>
        </w:rPr>
        <w:t>World Journal of Gastroenterology</w:t>
      </w:r>
    </w:p>
    <w:p w14:paraId="6D8288A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Manuscript NO: </w:t>
      </w:r>
      <w:r w:rsidRPr="00827F8A">
        <w:rPr>
          <w:rFonts w:ascii="Book Antiqua" w:eastAsia="Book Antiqua" w:hAnsi="Book Antiqua" w:cs="Book Antiqua"/>
          <w:color w:val="000000"/>
          <w:lang w:val="en-GB"/>
        </w:rPr>
        <w:t>66133</w:t>
      </w:r>
    </w:p>
    <w:p w14:paraId="43C1325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Manuscript Type: </w:t>
      </w:r>
      <w:r w:rsidRPr="00827F8A">
        <w:rPr>
          <w:rFonts w:ascii="Book Antiqua" w:eastAsia="Book Antiqua" w:hAnsi="Book Antiqua" w:cs="Book Antiqua"/>
          <w:color w:val="000000"/>
          <w:lang w:val="en-GB"/>
        </w:rPr>
        <w:t>MINIREVIEWS</w:t>
      </w:r>
    </w:p>
    <w:p w14:paraId="65B49B40" w14:textId="77777777" w:rsidR="00A77B3E" w:rsidRPr="00827F8A" w:rsidRDefault="00A77B3E" w:rsidP="004D55D0">
      <w:pPr>
        <w:snapToGrid w:val="0"/>
        <w:spacing w:line="360" w:lineRule="auto"/>
        <w:jc w:val="both"/>
        <w:rPr>
          <w:lang w:val="en-GB"/>
        </w:rPr>
      </w:pPr>
    </w:p>
    <w:p w14:paraId="5CB4E52D"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Liver-spleen axis dysfunction in </w:t>
      </w:r>
      <w:r w:rsidRPr="00827F8A">
        <w:rPr>
          <w:rFonts w:ascii="Book Antiqua" w:eastAsia="Book Antiqua" w:hAnsi="Book Antiqua" w:cs="Book Antiqua"/>
          <w:b/>
          <w:bCs/>
          <w:caps/>
          <w:color w:val="000000"/>
          <w:lang w:val="en-GB"/>
        </w:rPr>
        <w:t>COVID-19</w:t>
      </w:r>
    </w:p>
    <w:p w14:paraId="22C8E403" w14:textId="77777777" w:rsidR="00A77B3E" w:rsidRPr="00827F8A" w:rsidRDefault="00A77B3E" w:rsidP="004D55D0">
      <w:pPr>
        <w:snapToGrid w:val="0"/>
        <w:spacing w:line="360" w:lineRule="auto"/>
        <w:jc w:val="both"/>
        <w:rPr>
          <w:lang w:val="en-GB"/>
        </w:rPr>
      </w:pPr>
    </w:p>
    <w:p w14:paraId="0FE019D0" w14:textId="77777777" w:rsidR="00A77B3E" w:rsidRPr="00827F8A" w:rsidRDefault="00413219"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Cococcia </w:t>
      </w:r>
      <w:r w:rsidRPr="00827F8A">
        <w:rPr>
          <w:rFonts w:ascii="Book Antiqua" w:hAnsi="Book Antiqua" w:cs="Book Antiqua"/>
          <w:color w:val="000000"/>
          <w:lang w:val="en-GB" w:eastAsia="zh-CN"/>
        </w:rPr>
        <w:t xml:space="preserve">S </w:t>
      </w:r>
      <w:r w:rsidRPr="00827F8A">
        <w:rPr>
          <w:rFonts w:ascii="Book Antiqua" w:hAnsi="Book Antiqua" w:cs="Book Antiqua"/>
          <w:i/>
          <w:color w:val="000000"/>
          <w:lang w:val="en-GB" w:eastAsia="zh-CN"/>
        </w:rPr>
        <w:t>et al</w:t>
      </w:r>
      <w:r w:rsidRPr="00827F8A">
        <w:rPr>
          <w:rFonts w:ascii="Book Antiqua" w:hAnsi="Book Antiqua" w:cs="Book Antiqua"/>
          <w:color w:val="000000"/>
          <w:lang w:val="en-GB" w:eastAsia="zh-CN"/>
        </w:rPr>
        <w:t xml:space="preserve">. </w:t>
      </w:r>
      <w:r w:rsidR="00D55471" w:rsidRPr="00827F8A">
        <w:rPr>
          <w:rFonts w:ascii="Book Antiqua" w:eastAsia="Book Antiqua" w:hAnsi="Book Antiqua" w:cs="Book Antiqua"/>
          <w:color w:val="000000"/>
          <w:lang w:val="en-GB"/>
        </w:rPr>
        <w:t xml:space="preserve">Liver-spleen axis in </w:t>
      </w:r>
      <w:r w:rsidR="00D55471" w:rsidRPr="00827F8A">
        <w:rPr>
          <w:rFonts w:ascii="Book Antiqua" w:eastAsia="Book Antiqua" w:hAnsi="Book Antiqua" w:cs="Book Antiqua"/>
          <w:caps/>
          <w:color w:val="000000"/>
          <w:lang w:val="en-GB"/>
        </w:rPr>
        <w:t>COVID-19</w:t>
      </w:r>
    </w:p>
    <w:p w14:paraId="234B086C" w14:textId="77777777" w:rsidR="00A77B3E" w:rsidRPr="00827F8A" w:rsidRDefault="00A77B3E" w:rsidP="004D55D0">
      <w:pPr>
        <w:snapToGrid w:val="0"/>
        <w:spacing w:line="360" w:lineRule="auto"/>
        <w:jc w:val="both"/>
        <w:rPr>
          <w:lang w:val="en-GB"/>
        </w:rPr>
      </w:pPr>
    </w:p>
    <w:p w14:paraId="108ED22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Sara Cococcia, Marco Vincenzo Lenti, Giovanni Santacroce, Giovanna Achilli, Federica Borrelli de Andreis, Antonio Di Sabatino</w:t>
      </w:r>
    </w:p>
    <w:p w14:paraId="52200CFC" w14:textId="77777777" w:rsidR="00A77B3E" w:rsidRPr="00827F8A" w:rsidRDefault="00A77B3E" w:rsidP="004D55D0">
      <w:pPr>
        <w:snapToGrid w:val="0"/>
        <w:spacing w:line="360" w:lineRule="auto"/>
        <w:jc w:val="both"/>
        <w:rPr>
          <w:lang w:val="en-GB"/>
        </w:rPr>
      </w:pPr>
    </w:p>
    <w:p w14:paraId="329F06F3"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Sara Cococcia, Marco Vincenzo Lenti, Giovanni Santacroce, Giovanna Achilli, Federica Borrelli de Andreis, Antonio Di Sabatino, </w:t>
      </w:r>
      <w:r w:rsidRPr="00827F8A">
        <w:rPr>
          <w:rFonts w:ascii="Book Antiqua" w:eastAsia="Book Antiqua" w:hAnsi="Book Antiqua" w:cs="Book Antiqua"/>
          <w:color w:val="000000"/>
          <w:lang w:val="en-GB"/>
        </w:rPr>
        <w:t>First Department of Internal Medicine, San Matteo Hospital Foundation, University of Pavia, Pavia 27100, Italy</w:t>
      </w:r>
    </w:p>
    <w:p w14:paraId="19DA653B" w14:textId="77777777" w:rsidR="00A77B3E" w:rsidRPr="00827F8A" w:rsidRDefault="00A77B3E" w:rsidP="004D55D0">
      <w:pPr>
        <w:snapToGrid w:val="0"/>
        <w:spacing w:line="360" w:lineRule="auto"/>
        <w:jc w:val="both"/>
        <w:rPr>
          <w:lang w:val="en-GB"/>
        </w:rPr>
      </w:pPr>
    </w:p>
    <w:p w14:paraId="6A6A50D0" w14:textId="6FD664B6"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Sara Cococcia, </w:t>
      </w:r>
      <w:r w:rsidRPr="00827F8A">
        <w:rPr>
          <w:rFonts w:ascii="Book Antiqua" w:eastAsia="Book Antiqua" w:hAnsi="Book Antiqua" w:cs="Book Antiqua"/>
          <w:color w:val="000000"/>
          <w:lang w:val="en-GB"/>
        </w:rPr>
        <w:t xml:space="preserve">Department of Gastroenterology, Royal Free Hospital, London </w:t>
      </w:r>
      <w:r w:rsidRPr="00827F8A">
        <w:rPr>
          <w:rFonts w:ascii="Book Antiqua" w:eastAsia="Book Antiqua" w:hAnsi="Book Antiqua" w:cs="Book Antiqua"/>
          <w:caps/>
          <w:color w:val="000000"/>
          <w:lang w:val="en-GB"/>
        </w:rPr>
        <w:t>nw3</w:t>
      </w:r>
      <w:r w:rsidR="00DC2295" w:rsidRPr="00827F8A">
        <w:rPr>
          <w:rFonts w:ascii="Book Antiqua" w:eastAsia="Book Antiqua" w:hAnsi="Book Antiqua" w:cs="Book Antiqua"/>
          <w:caps/>
          <w:color w:val="000000"/>
          <w:lang w:val="en-GB"/>
        </w:rPr>
        <w:t xml:space="preserve"> </w:t>
      </w:r>
      <w:r w:rsidRPr="00827F8A">
        <w:rPr>
          <w:rFonts w:ascii="Book Antiqua" w:eastAsia="Book Antiqua" w:hAnsi="Book Antiqua" w:cs="Book Antiqua"/>
          <w:caps/>
          <w:color w:val="000000"/>
          <w:lang w:val="en-GB"/>
        </w:rPr>
        <w:t>2qg</w:t>
      </w:r>
      <w:r w:rsidRPr="00827F8A">
        <w:rPr>
          <w:rFonts w:ascii="Book Antiqua" w:eastAsia="Book Antiqua" w:hAnsi="Book Antiqua" w:cs="Book Antiqua"/>
          <w:color w:val="000000"/>
          <w:lang w:val="en-GB"/>
        </w:rPr>
        <w:t>, United Kingdom</w:t>
      </w:r>
    </w:p>
    <w:p w14:paraId="0BAB273D" w14:textId="77777777" w:rsidR="00A77B3E" w:rsidRPr="00827F8A" w:rsidRDefault="00A77B3E" w:rsidP="004D55D0">
      <w:pPr>
        <w:snapToGrid w:val="0"/>
        <w:spacing w:line="360" w:lineRule="auto"/>
        <w:jc w:val="both"/>
        <w:rPr>
          <w:lang w:val="en-GB"/>
        </w:rPr>
      </w:pPr>
    </w:p>
    <w:p w14:paraId="400D0350" w14:textId="001AE596"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Author contributions: </w:t>
      </w:r>
      <w:r w:rsidRPr="00827F8A">
        <w:rPr>
          <w:rFonts w:ascii="Book Antiqua" w:eastAsia="Book Antiqua" w:hAnsi="Book Antiqua" w:cs="Book Antiqua"/>
          <w:color w:val="000000"/>
          <w:lang w:val="en-GB"/>
        </w:rPr>
        <w:t>All authors significantly participated in the drafting of the manuscript or in its critical revision for important intellectual content and the approval of the final submitted version; Cococcia S, Borrelli de Andreis F, Santacroce G, and Achilli G wrote the manuscript; Di Sabatino A and Lenti MV supervised the other authors, reviewed the paper, and carried out the</w:t>
      </w:r>
      <w:r w:rsidR="0000423C"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 xml:space="preserve">final critical revision for important intellectual content. </w:t>
      </w:r>
    </w:p>
    <w:p w14:paraId="4E44D7B9" w14:textId="77777777" w:rsidR="00A77B3E" w:rsidRPr="00827F8A" w:rsidRDefault="00A77B3E" w:rsidP="004D55D0">
      <w:pPr>
        <w:snapToGrid w:val="0"/>
        <w:spacing w:line="360" w:lineRule="auto"/>
        <w:jc w:val="both"/>
        <w:rPr>
          <w:lang w:val="en-GB"/>
        </w:rPr>
      </w:pPr>
    </w:p>
    <w:p w14:paraId="4214AEDF" w14:textId="2490ABA1"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Corresponding author: Marco Vincenzo Lenti, MD, Academic Research, Research Assistant Professor, </w:t>
      </w:r>
      <w:r w:rsidRPr="00827F8A">
        <w:rPr>
          <w:rFonts w:ascii="Book Antiqua" w:eastAsia="Book Antiqua" w:hAnsi="Book Antiqua" w:cs="Book Antiqua"/>
          <w:color w:val="000000"/>
          <w:lang w:val="en-GB"/>
        </w:rPr>
        <w:t xml:space="preserve">First Department of Internal Medicine, San Matteo Hospital Foundation, University of Pavia, Viale Golgi 19, Pavia 27100, Italy. </w:t>
      </w:r>
      <w:r w:rsidR="0000423C" w:rsidRPr="00827F8A">
        <w:rPr>
          <w:rFonts w:ascii="Book Antiqua" w:eastAsia="Book Antiqua" w:hAnsi="Book Antiqua" w:cs="Book Antiqua"/>
          <w:color w:val="000000"/>
          <w:lang w:val="en-GB"/>
        </w:rPr>
        <w:t>marco.lenti@unipv.it</w:t>
      </w:r>
    </w:p>
    <w:p w14:paraId="2E85729C" w14:textId="77777777" w:rsidR="00A77B3E" w:rsidRPr="00827F8A" w:rsidRDefault="00A77B3E" w:rsidP="004D55D0">
      <w:pPr>
        <w:snapToGrid w:val="0"/>
        <w:spacing w:line="360" w:lineRule="auto"/>
        <w:jc w:val="both"/>
        <w:rPr>
          <w:lang w:val="en-GB"/>
        </w:rPr>
      </w:pPr>
    </w:p>
    <w:p w14:paraId="508A9D18"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Received: </w:t>
      </w:r>
      <w:r w:rsidRPr="00827F8A">
        <w:rPr>
          <w:rFonts w:ascii="Book Antiqua" w:eastAsia="Book Antiqua" w:hAnsi="Book Antiqua" w:cs="Book Antiqua"/>
          <w:color w:val="000000"/>
          <w:lang w:val="en-GB"/>
        </w:rPr>
        <w:t>March 21, 2021</w:t>
      </w:r>
    </w:p>
    <w:p w14:paraId="70B9741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lastRenderedPageBreak/>
        <w:t xml:space="preserve">Revised: </w:t>
      </w:r>
      <w:r w:rsidRPr="00827F8A">
        <w:rPr>
          <w:rFonts w:ascii="Book Antiqua" w:eastAsia="Book Antiqua" w:hAnsi="Book Antiqua" w:cs="Book Antiqua"/>
          <w:color w:val="000000"/>
          <w:lang w:val="en-GB"/>
        </w:rPr>
        <w:t>May 1, 2021</w:t>
      </w:r>
    </w:p>
    <w:p w14:paraId="15A67B8E" w14:textId="33F8690C"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Accepted: </w:t>
      </w:r>
      <w:r w:rsidR="00C2378B" w:rsidRPr="00827F8A">
        <w:rPr>
          <w:rFonts w:ascii="Book Antiqua" w:eastAsia="Book Antiqua" w:hAnsi="Book Antiqua" w:cs="Book Antiqua"/>
          <w:bCs/>
          <w:color w:val="000000"/>
          <w:lang w:val="en-GB"/>
        </w:rPr>
        <w:t>August 17, 2021</w:t>
      </w:r>
    </w:p>
    <w:p w14:paraId="2EDEC63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Published online: </w:t>
      </w:r>
    </w:p>
    <w:p w14:paraId="3367C8DC" w14:textId="77777777" w:rsidR="00A77B3E" w:rsidRPr="00827F8A" w:rsidRDefault="00A77B3E" w:rsidP="004D55D0">
      <w:pPr>
        <w:snapToGrid w:val="0"/>
        <w:spacing w:line="360" w:lineRule="auto"/>
        <w:jc w:val="both"/>
        <w:rPr>
          <w:lang w:val="en-GB"/>
        </w:rPr>
        <w:sectPr w:rsidR="00A77B3E" w:rsidRPr="00827F8A">
          <w:footerReference w:type="default" r:id="rId6"/>
          <w:pgSz w:w="12240" w:h="15840"/>
          <w:pgMar w:top="1440" w:right="1440" w:bottom="1440" w:left="1440" w:header="720" w:footer="720" w:gutter="0"/>
          <w:cols w:space="720"/>
          <w:docGrid w:linePitch="360"/>
        </w:sectPr>
      </w:pPr>
    </w:p>
    <w:p w14:paraId="2F916A5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lastRenderedPageBreak/>
        <w:t>Abstract</w:t>
      </w:r>
    </w:p>
    <w:p w14:paraId="78A8DA26" w14:textId="306ECA74"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Coronavirus disease 2019 (</w:t>
      </w:r>
      <w:r w:rsidRPr="00827F8A">
        <w:rPr>
          <w:rFonts w:ascii="Book Antiqua" w:eastAsia="Book Antiqua" w:hAnsi="Book Antiqua" w:cs="Book Antiqua"/>
          <w:caps/>
          <w:color w:val="000000"/>
          <w:lang w:val="en-GB"/>
        </w:rPr>
        <w:t>COVID-19</w:t>
      </w:r>
      <w:r w:rsidRPr="00827F8A">
        <w:rPr>
          <w:rFonts w:ascii="Book Antiqua" w:eastAsia="Book Antiqua" w:hAnsi="Book Antiqua" w:cs="Book Antiqua"/>
          <w:color w:val="000000"/>
          <w:lang w:val="en-GB"/>
        </w:rPr>
        <w:t xml:space="preserve">), caused by the novel severe acute respiratory syndrome coronavirus 2 (SARS-CoV-2), is an acute infectious disease that spreads mainly through the respiratory route. Besides interstitial pneumonia, a number of other clinical manifestations were noticed in </w:t>
      </w:r>
      <w:r w:rsidRPr="00827F8A">
        <w:rPr>
          <w:rFonts w:ascii="Book Antiqua" w:eastAsia="Book Antiqua" w:hAnsi="Book Antiqua" w:cs="Book Antiqua"/>
          <w:caps/>
          <w:color w:val="000000"/>
          <w:lang w:val="en-GB"/>
        </w:rPr>
        <w:t>COVID-19</w:t>
      </w:r>
      <w:r w:rsidRPr="00827F8A">
        <w:rPr>
          <w:rFonts w:ascii="Book Antiqua" w:eastAsia="Book Antiqua" w:hAnsi="Book Antiqua" w:cs="Book Antiqua"/>
          <w:color w:val="000000"/>
          <w:lang w:val="en-GB"/>
        </w:rPr>
        <w:t xml:space="preserve"> patients. In particular, liver and spleen dysfunctions have</w:t>
      </w:r>
      <w:r w:rsidR="0000423C"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been described both as complications of COVID-19 and as potential predisposing factors for severe COVID-19. Liver damage is rather common in COVID-19 patients, and it is most likely multifactorial, caused by the direct insult of SARS-CoV-2 to the liver by the cytokine storm triggered by the virus, by the use of hepatotoxic drugs, and as a consequence of hypoxia. Although generally mild, liver impairment has been found to be associated with a higher rate of intensive care unit admission. A higher mortality rate was reported among chronic liver disease patients. Instead, spleen impairment in patients with COVID-19 has been poorly described. The main anatomical changes are the architectural derangement of the B</w:t>
      </w:r>
      <w:r w:rsidR="004D55D0"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cell compartment, white pulp atrophy, and reduction or absence of lymphoid follicles, while, from a functional point of view, the IgM memory B cell pool is markedly depleted. The outcome of COVID-19 in asplenic or hyposplenic patients is yet to be defined. In this review, we will summarise the current knowledge regarding the impact of SARS-CoV-2 on the liver and spleen function, as well as the outcome of patients with a pre-existent liver disease or defective spleen function.</w:t>
      </w:r>
    </w:p>
    <w:p w14:paraId="00C5E882" w14:textId="77777777" w:rsidR="00A77B3E" w:rsidRPr="00827F8A" w:rsidRDefault="00A77B3E" w:rsidP="004D55D0">
      <w:pPr>
        <w:snapToGrid w:val="0"/>
        <w:spacing w:line="360" w:lineRule="auto"/>
        <w:jc w:val="both"/>
        <w:rPr>
          <w:lang w:val="en-GB"/>
        </w:rPr>
      </w:pPr>
    </w:p>
    <w:p w14:paraId="43756AB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Key Words: </w:t>
      </w:r>
      <w:r w:rsidRPr="00827F8A">
        <w:rPr>
          <w:rFonts w:ascii="Book Antiqua" w:eastAsia="Book Antiqua" w:hAnsi="Book Antiqua" w:cs="Book Antiqua"/>
          <w:color w:val="000000"/>
          <w:lang w:val="en-GB"/>
        </w:rPr>
        <w:t>Asplenia; Chronic liver disease; IgM memory B cell; Liver transplantation; Transaminase</w:t>
      </w:r>
    </w:p>
    <w:p w14:paraId="0A8BBDC2" w14:textId="77777777" w:rsidR="00A77B3E" w:rsidRPr="00827F8A" w:rsidRDefault="00A77B3E" w:rsidP="004D55D0">
      <w:pPr>
        <w:snapToGrid w:val="0"/>
        <w:spacing w:line="360" w:lineRule="auto"/>
        <w:jc w:val="both"/>
        <w:rPr>
          <w:lang w:val="en-GB"/>
        </w:rPr>
      </w:pPr>
    </w:p>
    <w:p w14:paraId="2DFB812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Cococcia S, Lenti MV, Santacroce G, Achilli G, Borrelli de Andreis F, Di Sabatino A. Liver-spleen axis dysfunction in COVID-19. </w:t>
      </w:r>
      <w:r w:rsidRPr="00827F8A">
        <w:rPr>
          <w:rFonts w:ascii="Book Antiqua" w:eastAsia="Book Antiqua" w:hAnsi="Book Antiqua" w:cs="Book Antiqua"/>
          <w:i/>
          <w:iCs/>
          <w:color w:val="000000"/>
          <w:lang w:val="en-GB"/>
        </w:rPr>
        <w:t>World J Gastroenterol</w:t>
      </w:r>
      <w:r w:rsidRPr="00827F8A">
        <w:rPr>
          <w:rFonts w:ascii="Book Antiqua" w:eastAsia="Book Antiqua" w:hAnsi="Book Antiqua" w:cs="Book Antiqua"/>
          <w:color w:val="000000"/>
          <w:lang w:val="en-GB"/>
        </w:rPr>
        <w:t xml:space="preserve"> 2021; In press</w:t>
      </w:r>
    </w:p>
    <w:p w14:paraId="2496D8E3" w14:textId="77777777" w:rsidR="00A77B3E" w:rsidRPr="00827F8A" w:rsidRDefault="00A77B3E" w:rsidP="004D55D0">
      <w:pPr>
        <w:snapToGrid w:val="0"/>
        <w:spacing w:line="360" w:lineRule="auto"/>
        <w:jc w:val="both"/>
        <w:rPr>
          <w:lang w:val="en-GB"/>
        </w:rPr>
      </w:pPr>
    </w:p>
    <w:p w14:paraId="0C2FD9AD" w14:textId="25599883" w:rsidR="004D55D0"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Core Tip: </w:t>
      </w:r>
      <w:r w:rsidRPr="00827F8A">
        <w:rPr>
          <w:rFonts w:ascii="Book Antiqua" w:eastAsia="Book Antiqua" w:hAnsi="Book Antiqua" w:cs="Book Antiqua"/>
          <w:color w:val="000000"/>
          <w:lang w:val="en-GB"/>
        </w:rPr>
        <w:t>The severe acute respiratory syndrome coronavirus 2 has rapidly spread worldwide, primarily causing interstitial pneumonia, although many other organs can be involved. Here</w:t>
      </w:r>
      <w:r w:rsidR="004D55D0" w:rsidRPr="00827F8A">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we will discuss the current knowledge regarding the liver and spleen involvement caused by this infection.</w:t>
      </w:r>
    </w:p>
    <w:p w14:paraId="576A7E91" w14:textId="30F3988B" w:rsidR="00A77B3E" w:rsidRPr="00827F8A" w:rsidRDefault="00A20C12" w:rsidP="004D55D0">
      <w:pPr>
        <w:snapToGrid w:val="0"/>
        <w:spacing w:line="360" w:lineRule="auto"/>
        <w:jc w:val="both"/>
        <w:rPr>
          <w:lang w:val="en-GB"/>
        </w:rPr>
      </w:pPr>
      <w:r w:rsidRPr="00827F8A">
        <w:rPr>
          <w:lang w:val="en-GB"/>
        </w:rPr>
        <w:br w:type="page"/>
      </w:r>
      <w:r w:rsidR="00D55471" w:rsidRPr="00827F8A">
        <w:rPr>
          <w:rFonts w:ascii="Book Antiqua" w:eastAsia="Book Antiqua" w:hAnsi="Book Antiqua" w:cs="Book Antiqua"/>
          <w:b/>
          <w:caps/>
          <w:color w:val="000000"/>
          <w:u w:val="single"/>
          <w:lang w:val="en-GB"/>
        </w:rPr>
        <w:lastRenderedPageBreak/>
        <w:t>INTRODUCTION</w:t>
      </w:r>
    </w:p>
    <w:p w14:paraId="2B865F29" w14:textId="617CF68B"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In December 2019, a novel coronavirus-related pneumonia was detected in a Chinese group of patients</w:t>
      </w:r>
      <w:r w:rsidRPr="00827F8A">
        <w:rPr>
          <w:rFonts w:ascii="Book Antiqua" w:eastAsia="Book Antiqua" w:hAnsi="Book Antiqua" w:cs="Book Antiqua"/>
          <w:color w:val="000000"/>
          <w:szCs w:val="30"/>
          <w:vertAlign w:val="superscript"/>
          <w:lang w:val="en-GB"/>
        </w:rPr>
        <w:t>[1]</w:t>
      </w:r>
      <w:r w:rsidRPr="00827F8A">
        <w:rPr>
          <w:rFonts w:ascii="Book Antiqua" w:eastAsia="Book Antiqua" w:hAnsi="Book Antiqua" w:cs="Book Antiqua"/>
          <w:color w:val="000000"/>
          <w:lang w:val="en-GB"/>
        </w:rPr>
        <w:t>. The pathogen was later named severe acute respiratory syndrome coronavirus 2 (SARS-CoV-2)</w:t>
      </w:r>
      <w:r w:rsidRPr="00827F8A">
        <w:rPr>
          <w:rFonts w:ascii="Book Antiqua" w:eastAsia="Book Antiqua" w:hAnsi="Book Antiqua" w:cs="Book Antiqua"/>
          <w:caps/>
          <w:color w:val="000000"/>
          <w:szCs w:val="20"/>
          <w:vertAlign w:val="superscript"/>
          <w:lang w:val="en-GB"/>
        </w:rPr>
        <w:t>[2]</w:t>
      </w:r>
      <w:r w:rsidRPr="00827F8A">
        <w:rPr>
          <w:rFonts w:ascii="Book Antiqua" w:eastAsia="Book Antiqua" w:hAnsi="Book Antiqua" w:cs="Book Antiqua"/>
          <w:color w:val="000000"/>
          <w:lang w:val="en-GB"/>
        </w:rPr>
        <w:t xml:space="preserve">, and on 30th January 2020 the World Health Organization publicly declared the outbreak of the new virus-related disease, the so-called </w:t>
      </w:r>
      <w:r w:rsidR="00C2378B" w:rsidRPr="00827F8A">
        <w:rPr>
          <w:rFonts w:ascii="Book Antiqua" w:eastAsia="Book Antiqua" w:hAnsi="Book Antiqua" w:cs="Book Antiqua"/>
          <w:color w:val="000000"/>
          <w:lang w:val="en-GB"/>
        </w:rPr>
        <w:t xml:space="preserve">coronavirus disease </w:t>
      </w:r>
      <w:r w:rsidRPr="00827F8A">
        <w:rPr>
          <w:rFonts w:ascii="Book Antiqua" w:eastAsia="Book Antiqua" w:hAnsi="Book Antiqua" w:cs="Book Antiqua"/>
          <w:color w:val="000000"/>
          <w:lang w:val="en-GB"/>
        </w:rPr>
        <w:t>19 (COVID-19)</w:t>
      </w:r>
      <w:r w:rsidRPr="00827F8A">
        <w:rPr>
          <w:rFonts w:ascii="Book Antiqua" w:eastAsia="Book Antiqua" w:hAnsi="Book Antiqua" w:cs="Book Antiqua"/>
          <w:color w:val="000000"/>
          <w:szCs w:val="30"/>
          <w:vertAlign w:val="superscript"/>
          <w:lang w:val="en-GB"/>
        </w:rPr>
        <w:t>[3]</w:t>
      </w:r>
      <w:r w:rsidRPr="00827F8A">
        <w:rPr>
          <w:rFonts w:ascii="Book Antiqua" w:eastAsia="Book Antiqua" w:hAnsi="Book Antiqua" w:cs="Book Antiqua"/>
          <w:color w:val="000000"/>
          <w:lang w:val="en-GB"/>
        </w:rPr>
        <w:t>.</w:t>
      </w:r>
    </w:p>
    <w:p w14:paraId="5CFD839B" w14:textId="77777777"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The most common clinical manifestations of SARS-CoV-2 infection include fever, dry cough, dyspnoea, fatigue, and myalgia</w:t>
      </w:r>
      <w:r w:rsidRPr="00827F8A">
        <w:rPr>
          <w:rFonts w:ascii="Book Antiqua" w:eastAsia="Book Antiqua" w:hAnsi="Book Antiqua" w:cs="Book Antiqua"/>
          <w:color w:val="000000"/>
          <w:szCs w:val="30"/>
          <w:vertAlign w:val="superscript"/>
          <w:lang w:val="en-GB"/>
        </w:rPr>
        <w:t>[4,5]</w:t>
      </w:r>
      <w:r w:rsidRPr="00827F8A">
        <w:rPr>
          <w:rFonts w:ascii="Book Antiqua" w:eastAsia="Book Antiqua" w:hAnsi="Book Antiqua" w:cs="Book Antiqua"/>
          <w:color w:val="000000"/>
          <w:lang w:val="en-GB"/>
        </w:rPr>
        <w:t>, but the increasing information in published literature reported a wide spectrum of extrapulmonary symptoms and signs, especially arising from the gastrointestinal tract</w:t>
      </w:r>
      <w:r w:rsidRPr="00827F8A">
        <w:rPr>
          <w:rFonts w:ascii="Book Antiqua" w:eastAsia="Book Antiqua" w:hAnsi="Book Antiqua" w:cs="Book Antiqua"/>
          <w:color w:val="000000"/>
          <w:szCs w:val="30"/>
          <w:vertAlign w:val="superscript"/>
          <w:lang w:val="en-GB"/>
        </w:rPr>
        <w:t>[6]</w:t>
      </w:r>
      <w:r w:rsidRPr="00827F8A">
        <w:rPr>
          <w:rFonts w:ascii="Book Antiqua" w:eastAsia="Book Antiqua" w:hAnsi="Book Antiqua" w:cs="Book Antiqua"/>
          <w:color w:val="000000"/>
          <w:lang w:val="en-GB"/>
        </w:rPr>
        <w:t>. Hepatic involvement in COVID-19 patients has been largely documented in several observational studies, highlighting a significant prevalence of liver impairment in hospitalized individuals and a correlation with the severity of the disease</w:t>
      </w:r>
      <w:r w:rsidRPr="00827F8A">
        <w:rPr>
          <w:rFonts w:ascii="Book Antiqua" w:eastAsia="Book Antiqua" w:hAnsi="Book Antiqua" w:cs="Book Antiqua"/>
          <w:color w:val="000000"/>
          <w:szCs w:val="30"/>
          <w:vertAlign w:val="superscript"/>
          <w:lang w:val="en-GB"/>
        </w:rPr>
        <w:t>[7,8]</w:t>
      </w:r>
      <w:r w:rsidRPr="00827F8A">
        <w:rPr>
          <w:rFonts w:ascii="Book Antiqua" w:eastAsia="Book Antiqua" w:hAnsi="Book Antiqua" w:cs="Book Antiqua"/>
          <w:color w:val="000000"/>
          <w:lang w:val="en-GB"/>
        </w:rPr>
        <w:t>. COVID-19 implications for individuals with a pre-existent chronic liver disease (CLD) have also been evaluated, and a few studies have focused on the management and prognosis of post-transplant patients</w:t>
      </w:r>
      <w:r w:rsidRPr="00827F8A">
        <w:rPr>
          <w:rFonts w:ascii="Book Antiqua" w:eastAsia="Book Antiqua" w:hAnsi="Book Antiqua" w:cs="Book Antiqua"/>
          <w:color w:val="000000"/>
          <w:szCs w:val="30"/>
          <w:vertAlign w:val="superscript"/>
          <w:lang w:val="en-GB"/>
        </w:rPr>
        <w:t>[9,10]</w:t>
      </w:r>
      <w:r w:rsidRPr="00827F8A">
        <w:rPr>
          <w:rFonts w:ascii="Book Antiqua" w:eastAsia="Book Antiqua" w:hAnsi="Book Antiqua" w:cs="Book Antiqua"/>
          <w:color w:val="000000"/>
          <w:lang w:val="en-GB"/>
        </w:rPr>
        <w:t xml:space="preserve">. </w:t>
      </w:r>
    </w:p>
    <w:p w14:paraId="04AEB7BD" w14:textId="2604B3EE"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Little is known about the splenic involvement in COVID-19 patients. The spleen plays a fundamental role in the immune system modulation, regulating the T and B</w:t>
      </w:r>
      <w:r w:rsidR="004D55D0"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cell responses to the antigenic targets in the blood, and the tropism of the coronaviruses for the spleen has been documented</w:t>
      </w:r>
      <w:r w:rsidRPr="00827F8A">
        <w:rPr>
          <w:rFonts w:ascii="Book Antiqua" w:eastAsia="Book Antiqua" w:hAnsi="Book Antiqua" w:cs="Book Antiqua"/>
          <w:color w:val="000000"/>
          <w:szCs w:val="30"/>
          <w:vertAlign w:val="superscript"/>
          <w:lang w:val="en-GB"/>
        </w:rPr>
        <w:t>[11]</w:t>
      </w:r>
      <w:r w:rsidRPr="00827F8A">
        <w:rPr>
          <w:rFonts w:ascii="Book Antiqua" w:eastAsia="Book Antiqua" w:hAnsi="Book Antiqua" w:cs="Book Antiqua"/>
          <w:color w:val="000000"/>
          <w:lang w:val="en-GB"/>
        </w:rPr>
        <w:t>. Although splenic alterations in autoptic specimens have already been shown, and these anatomical changes might contribute to the abnormal immune reaction occurring in COVID-19</w:t>
      </w:r>
      <w:r w:rsidRPr="00827F8A">
        <w:rPr>
          <w:rFonts w:ascii="Book Antiqua" w:eastAsia="Book Antiqua" w:hAnsi="Book Antiqua" w:cs="Book Antiqua"/>
          <w:color w:val="000000"/>
          <w:szCs w:val="30"/>
          <w:vertAlign w:val="superscript"/>
          <w:lang w:val="en-GB"/>
        </w:rPr>
        <w:t>[12]</w:t>
      </w:r>
      <w:r w:rsidRPr="00827F8A">
        <w:rPr>
          <w:rFonts w:ascii="Book Antiqua" w:eastAsia="Book Antiqua" w:hAnsi="Book Antiqua" w:cs="Book Antiqua"/>
          <w:color w:val="000000"/>
          <w:lang w:val="en-GB"/>
        </w:rPr>
        <w:t>, data on prognosis of COVID-19 individuals with splenic function impairment have been poorly investigated so far.</w:t>
      </w:r>
    </w:p>
    <w:p w14:paraId="3DCB8CC0" w14:textId="77777777"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 xml:space="preserve">In this review, we aim at elucidating the pathological role of SARS-CoV-2 in patients with hepatic and splenic involvement, ranging from specific biochemical alterations to any histopathological modifications. Secondly, our purpose is to evaluate the impact of COVID-19 in individuals with a pre-existent diagnosis of hepatic disease or defective spleen function or asplenia. </w:t>
      </w:r>
    </w:p>
    <w:p w14:paraId="44E37957" w14:textId="77777777" w:rsidR="00A77B3E" w:rsidRPr="00827F8A" w:rsidRDefault="00A77B3E" w:rsidP="004D55D0">
      <w:pPr>
        <w:snapToGrid w:val="0"/>
        <w:spacing w:line="360" w:lineRule="auto"/>
        <w:ind w:firstLine="480"/>
        <w:jc w:val="both"/>
        <w:rPr>
          <w:lang w:val="en-GB"/>
        </w:rPr>
      </w:pPr>
    </w:p>
    <w:p w14:paraId="65B2E568" w14:textId="2DC9772E"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aps/>
          <w:color w:val="000000"/>
          <w:u w:val="single"/>
          <w:lang w:val="en-GB"/>
        </w:rPr>
        <w:t>M</w:t>
      </w:r>
      <w:r w:rsidR="004D55D0" w:rsidRPr="00827F8A">
        <w:rPr>
          <w:rFonts w:ascii="Book Antiqua" w:eastAsia="Book Antiqua" w:hAnsi="Book Antiqua" w:cs="Book Antiqua"/>
          <w:b/>
          <w:bCs/>
          <w:caps/>
          <w:color w:val="000000"/>
          <w:u w:val="single"/>
          <w:lang w:val="en-GB"/>
        </w:rPr>
        <w:t>ATERIALS AND M</w:t>
      </w:r>
      <w:r w:rsidRPr="00827F8A">
        <w:rPr>
          <w:rFonts w:ascii="Book Antiqua" w:eastAsia="Book Antiqua" w:hAnsi="Book Antiqua" w:cs="Book Antiqua"/>
          <w:b/>
          <w:bCs/>
          <w:caps/>
          <w:color w:val="000000"/>
          <w:u w:val="single"/>
          <w:lang w:val="en-GB"/>
        </w:rPr>
        <w:t>ethods</w:t>
      </w:r>
    </w:p>
    <w:p w14:paraId="1B17A8B7" w14:textId="1D778AB4"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 xml:space="preserve">From January to March 2021 we searched on </w:t>
      </w:r>
      <w:r w:rsidRPr="00827F8A">
        <w:rPr>
          <w:rFonts w:ascii="Book Antiqua" w:eastAsia="Book Antiqua" w:hAnsi="Book Antiqua" w:cs="Book Antiqua"/>
          <w:caps/>
          <w:color w:val="000000"/>
          <w:lang w:val="en-GB"/>
        </w:rPr>
        <w:t>Medline</w:t>
      </w:r>
      <w:r w:rsidRPr="00827F8A">
        <w:rPr>
          <w:rFonts w:ascii="Book Antiqua" w:eastAsia="Book Antiqua" w:hAnsi="Book Antiqua" w:cs="Book Antiqua"/>
          <w:color w:val="000000"/>
          <w:lang w:val="en-GB"/>
        </w:rPr>
        <w:t xml:space="preserve"> (PubMed) by using the medical subject heading terms “liver”, “hepatic”, “spleen”, “splenectomy”, “hyposplenic” matched with “coronavirus”, “COVID-19”, “SARS-CoV-2” for all articles published since database inception. More than </w:t>
      </w:r>
      <w:r w:rsidR="00577016" w:rsidRPr="00827F8A">
        <w:rPr>
          <w:rFonts w:ascii="Book Antiqua" w:eastAsia="Book Antiqua" w:hAnsi="Book Antiqua" w:cs="Book Antiqua"/>
          <w:color w:val="000000"/>
          <w:lang w:val="en-GB"/>
        </w:rPr>
        <w:t>3000</w:t>
      </w:r>
      <w:r w:rsidRPr="00827F8A">
        <w:rPr>
          <w:rFonts w:ascii="Book Antiqua" w:eastAsia="Book Antiqua" w:hAnsi="Book Antiqua" w:cs="Book Antiqua"/>
          <w:color w:val="000000"/>
          <w:lang w:val="en-GB"/>
        </w:rPr>
        <w:t xml:space="preserve"> papers were found with this search strategy, most of which were not strictly related to the subject of this review. Hence, we selected human studies exploring relationships between COVID-19 and liver or spleen function, as well as the outcomes of COVID-19 patients with CLD or spleen hypofunction/asplenia. Given the high number of papers and senior authors (SC, MVL, ADS), after a careful review, we selected the most important or representative ones, summarising current evidence. We also searched for additional papers in the reference lists of review articles, and they were included if deemed appropriate. </w:t>
      </w:r>
    </w:p>
    <w:p w14:paraId="75B03777" w14:textId="77777777" w:rsidR="00A77B3E" w:rsidRPr="00827F8A" w:rsidRDefault="00A77B3E" w:rsidP="004D55D0">
      <w:pPr>
        <w:snapToGrid w:val="0"/>
        <w:spacing w:line="360" w:lineRule="auto"/>
        <w:jc w:val="both"/>
        <w:rPr>
          <w:lang w:val="en-GB"/>
        </w:rPr>
      </w:pPr>
    </w:p>
    <w:p w14:paraId="044CB8E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aps/>
          <w:color w:val="000000"/>
          <w:u w:val="single"/>
          <w:lang w:val="en-GB"/>
        </w:rPr>
        <w:t>Liver impairment in COVID-19</w:t>
      </w:r>
    </w:p>
    <w:p w14:paraId="0E5E6CAF"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i/>
          <w:iCs/>
          <w:color w:val="000000"/>
          <w:lang w:val="en-GB"/>
        </w:rPr>
        <w:t>Pathogenesis</w:t>
      </w:r>
    </w:p>
    <w:p w14:paraId="43825BA7" w14:textId="0E10DBAF" w:rsidR="00577016" w:rsidRDefault="00D55471" w:rsidP="004D55D0">
      <w:pPr>
        <w:snapToGrid w:val="0"/>
        <w:spacing w:line="360" w:lineRule="auto"/>
        <w:jc w:val="both"/>
        <w:rPr>
          <w:rFonts w:ascii="Book Antiqua" w:eastAsia="Book Antiqua" w:hAnsi="Book Antiqua" w:cs="Book Antiqua"/>
          <w:color w:val="000000"/>
          <w:lang w:val="en-GB"/>
        </w:rPr>
      </w:pPr>
      <w:r w:rsidRPr="00827F8A">
        <w:rPr>
          <w:rFonts w:ascii="Book Antiqua" w:eastAsia="Book Antiqua" w:hAnsi="Book Antiqua" w:cs="Book Antiqua"/>
          <w:color w:val="000000"/>
          <w:lang w:val="en-GB"/>
        </w:rPr>
        <w:t>Since the most recent studies reporting clinical manifestation of COVID-19 were carried out, the alteration of liver function tests (LFT</w:t>
      </w:r>
      <w:r w:rsidR="00577016">
        <w:rPr>
          <w:rFonts w:ascii="Book Antiqua" w:eastAsia="Book Antiqua" w:hAnsi="Book Antiqua" w:cs="Book Antiqua"/>
          <w:color w:val="000000"/>
          <w:lang w:val="en-GB"/>
        </w:rPr>
        <w:t>s</w:t>
      </w:r>
      <w:r w:rsidRPr="00827F8A">
        <w:rPr>
          <w:rFonts w:ascii="Book Antiqua" w:eastAsia="Book Antiqua" w:hAnsi="Book Antiqua" w:cs="Book Antiqua"/>
          <w:color w:val="000000"/>
          <w:lang w:val="en-GB"/>
        </w:rPr>
        <w:t>) has been reported</w:t>
      </w:r>
      <w:r w:rsidRPr="00827F8A">
        <w:rPr>
          <w:rFonts w:ascii="Book Antiqua" w:eastAsia="Book Antiqua" w:hAnsi="Book Antiqua" w:cs="Book Antiqua"/>
          <w:color w:val="000000"/>
          <w:szCs w:val="30"/>
          <w:vertAlign w:val="superscript"/>
          <w:lang w:val="en-GB"/>
        </w:rPr>
        <w:t>[4,13</w:t>
      </w:r>
      <w:r w:rsidRPr="00827F8A">
        <w:rPr>
          <w:rFonts w:ascii="Book Antiqua" w:eastAsia="Book Antiqua" w:hAnsi="Book Antiqua" w:cs="Book Antiqua"/>
          <w:color w:val="000000"/>
          <w:szCs w:val="20"/>
          <w:vertAlign w:val="superscript"/>
          <w:lang w:val="en-GB"/>
        </w:rPr>
        <w:t>-15]</w:t>
      </w:r>
      <w:r w:rsidRPr="00827F8A">
        <w:rPr>
          <w:rFonts w:ascii="Book Antiqua" w:eastAsia="Book Antiqua" w:hAnsi="Book Antiqua" w:cs="Book Antiqua"/>
          <w:color w:val="000000"/>
          <w:lang w:val="en-GB"/>
        </w:rPr>
        <w:t>. These abnormalities, which still have an unclear clinical significance, have been repeatedly reported in patients suffering from a more severe disease</w:t>
      </w:r>
      <w:r w:rsidRPr="00827F8A">
        <w:rPr>
          <w:rFonts w:ascii="Book Antiqua" w:eastAsia="Book Antiqua" w:hAnsi="Book Antiqua" w:cs="Book Antiqua"/>
          <w:color w:val="000000"/>
          <w:szCs w:val="30"/>
          <w:vertAlign w:val="superscript"/>
          <w:lang w:val="en-GB"/>
        </w:rPr>
        <w:t>[4,16</w:t>
      </w:r>
      <w:r w:rsidRPr="00827F8A">
        <w:rPr>
          <w:rFonts w:ascii="Book Antiqua" w:eastAsia="Book Antiqua" w:hAnsi="Book Antiqua" w:cs="Book Antiqua"/>
          <w:color w:val="000000"/>
          <w:szCs w:val="20"/>
          <w:vertAlign w:val="superscript"/>
          <w:lang w:val="en-GB"/>
        </w:rPr>
        <w:t>-18]</w:t>
      </w:r>
      <w:r w:rsidRPr="00827F8A">
        <w:rPr>
          <w:rFonts w:ascii="Book Antiqua" w:eastAsia="Book Antiqua" w:hAnsi="Book Antiqua" w:cs="Book Antiqua"/>
          <w:color w:val="000000"/>
          <w:lang w:val="en-GB"/>
        </w:rPr>
        <w:t>. The exact cause of liver damage during SARS-CoV-2 infection is partly unknown and most likely multifactorial (Figure 1)</w:t>
      </w:r>
      <w:r w:rsidRPr="00827F8A">
        <w:rPr>
          <w:rFonts w:ascii="Book Antiqua" w:eastAsia="Book Antiqua" w:hAnsi="Book Antiqua" w:cs="Book Antiqua"/>
          <w:color w:val="000000"/>
          <w:szCs w:val="30"/>
          <w:vertAlign w:val="superscript"/>
          <w:lang w:val="en-GB"/>
        </w:rPr>
        <w:t>[18]</w:t>
      </w:r>
      <w:r w:rsidRPr="00827F8A">
        <w:rPr>
          <w:rFonts w:ascii="Book Antiqua" w:eastAsia="Book Antiqua" w:hAnsi="Book Antiqua" w:cs="Book Antiqua"/>
          <w:color w:val="000000"/>
          <w:lang w:val="en-GB"/>
        </w:rPr>
        <w:t>. One of the possible explanations has been found in the direct insult of SARS-CoV-2 to the liver through the binding of the virus to the angiotensin-converting enzyme 2 (ACE2) receptor, which represents the main cell entry receptor for the virus</w:t>
      </w:r>
      <w:r w:rsidRPr="00827F8A">
        <w:rPr>
          <w:rFonts w:ascii="Book Antiqua" w:eastAsia="Book Antiqua" w:hAnsi="Book Antiqua" w:cs="Book Antiqua"/>
          <w:color w:val="000000"/>
          <w:szCs w:val="30"/>
          <w:vertAlign w:val="superscript"/>
          <w:lang w:val="en-GB"/>
        </w:rPr>
        <w:t>[19</w:t>
      </w:r>
      <w:r w:rsidRPr="00827F8A">
        <w:rPr>
          <w:rFonts w:ascii="Book Antiqua" w:eastAsia="Book Antiqua" w:hAnsi="Book Antiqua" w:cs="Book Antiqua"/>
          <w:color w:val="000000"/>
          <w:szCs w:val="20"/>
          <w:vertAlign w:val="superscript"/>
          <w:lang w:val="en-GB"/>
        </w:rPr>
        <w:t>-21]</w:t>
      </w:r>
      <w:r w:rsidRPr="00827F8A">
        <w:rPr>
          <w:rFonts w:ascii="Book Antiqua" w:eastAsia="Book Antiqua" w:hAnsi="Book Antiqua" w:cs="Book Antiqua"/>
          <w:color w:val="000000"/>
          <w:lang w:val="en-GB"/>
        </w:rPr>
        <w:t>. ACE2 receptors, which are key players in regulating arterial blood pressure, are expressed in almost any tissue of the human body, especially in the lungs, kidneys, gut, liver and brain. Their polymorphisms may lead to a cardiovascular disease and a stroke</w:t>
      </w:r>
      <w:r w:rsidRPr="00827F8A">
        <w:rPr>
          <w:rFonts w:ascii="Book Antiqua" w:eastAsia="Book Antiqua" w:hAnsi="Book Antiqua" w:cs="Book Antiqua"/>
          <w:color w:val="000000"/>
          <w:szCs w:val="30"/>
          <w:vertAlign w:val="superscript"/>
          <w:lang w:val="en-GB"/>
        </w:rPr>
        <w:t>[22]</w:t>
      </w:r>
      <w:r w:rsidRPr="00827F8A">
        <w:rPr>
          <w:rFonts w:ascii="Book Antiqua" w:eastAsia="Book Antiqua" w:hAnsi="Book Antiqua" w:cs="Book Antiqua"/>
          <w:color w:val="000000"/>
          <w:lang w:val="en-GB"/>
        </w:rPr>
        <w:t>. However, the ACE2 receptor is highly expressed by cholangiocytes rather than hepatocytes</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therefore</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the hepatic damage would be channelled through the bile duct dysfunction, which might alter the immune responses and liver regeneration</w:t>
      </w:r>
      <w:r w:rsidRPr="00827F8A">
        <w:rPr>
          <w:rFonts w:ascii="Book Antiqua" w:eastAsia="Book Antiqua" w:hAnsi="Book Antiqua" w:cs="Book Antiqua"/>
          <w:color w:val="000000"/>
          <w:szCs w:val="30"/>
          <w:vertAlign w:val="superscript"/>
          <w:lang w:val="en-GB"/>
        </w:rPr>
        <w:t>[20]</w:t>
      </w:r>
      <w:r w:rsidRPr="00827F8A">
        <w:rPr>
          <w:rFonts w:ascii="Book Antiqua" w:eastAsia="Book Antiqua" w:hAnsi="Book Antiqua" w:cs="Book Antiqua"/>
          <w:color w:val="000000"/>
          <w:lang w:val="en-GB"/>
        </w:rPr>
        <w:t>. Nonetheless, it should be noted that alkaline phosphatase (ALP) is not constantly raised in these patients</w:t>
      </w:r>
      <w:r w:rsidRPr="00827F8A">
        <w:rPr>
          <w:rFonts w:ascii="Book Antiqua" w:eastAsia="Book Antiqua" w:hAnsi="Book Antiqua" w:cs="Book Antiqua"/>
          <w:color w:val="000000"/>
          <w:szCs w:val="30"/>
          <w:vertAlign w:val="superscript"/>
          <w:lang w:val="en-GB"/>
        </w:rPr>
        <w:t>[23]</w:t>
      </w:r>
      <w:r w:rsidRPr="00827F8A">
        <w:rPr>
          <w:rFonts w:ascii="Book Antiqua" w:eastAsia="Book Antiqua" w:hAnsi="Book Antiqua" w:cs="Book Antiqua"/>
          <w:color w:val="000000"/>
          <w:lang w:val="en-GB"/>
        </w:rPr>
        <w:t xml:space="preserve">. </w:t>
      </w:r>
    </w:p>
    <w:p w14:paraId="577C253A" w14:textId="37C87635" w:rsidR="00A77B3E" w:rsidRPr="00827F8A" w:rsidRDefault="00D55471" w:rsidP="00827F8A">
      <w:pPr>
        <w:snapToGrid w:val="0"/>
        <w:spacing w:line="360" w:lineRule="auto"/>
        <w:ind w:firstLine="720"/>
        <w:jc w:val="both"/>
        <w:rPr>
          <w:lang w:val="en-GB"/>
        </w:rPr>
      </w:pPr>
      <w:r w:rsidRPr="00827F8A">
        <w:rPr>
          <w:rFonts w:ascii="Book Antiqua" w:eastAsia="Book Antiqua" w:hAnsi="Book Antiqua" w:cs="Book Antiqua"/>
          <w:color w:val="000000"/>
          <w:lang w:val="en-GB"/>
        </w:rPr>
        <w:lastRenderedPageBreak/>
        <w:t>In addition to the aforementioned mechanisms, the cytokine storm resulting from the excessive immune response triggered by the virus could be another factor leading to liver damage</w:t>
      </w:r>
      <w:r w:rsidRPr="00827F8A">
        <w:rPr>
          <w:rFonts w:ascii="Book Antiqua" w:eastAsia="Book Antiqua" w:hAnsi="Book Antiqua" w:cs="Book Antiqua"/>
          <w:color w:val="000000"/>
          <w:szCs w:val="30"/>
          <w:vertAlign w:val="superscript"/>
          <w:lang w:val="en-GB"/>
        </w:rPr>
        <w:t>[23,24]</w:t>
      </w:r>
      <w:r w:rsidRPr="00827F8A">
        <w:rPr>
          <w:rFonts w:ascii="Book Antiqua" w:eastAsia="Book Antiqua" w:hAnsi="Book Antiqua" w:cs="Book Antiqua"/>
          <w:color w:val="000000"/>
          <w:lang w:val="en-GB"/>
        </w:rPr>
        <w:t xml:space="preserve">. An excessive increase in pro-inflammatory cytokines has been found in a high percentage of critically-ill COVID-19 patients, alongside with a reduction in T cells and an increase in the neutrophilic count. The hypothesis that the lymphocytopenia and C-reactive protein (CRP) </w:t>
      </w:r>
      <w:r w:rsidR="00577016" w:rsidRPr="002C1D07">
        <w:rPr>
          <w:rFonts w:ascii="Book Antiqua" w:eastAsia="Book Antiqua" w:hAnsi="Book Antiqua" w:cs="Book Antiqua"/>
          <w:color w:val="000000"/>
          <w:lang w:val="en-GB"/>
        </w:rPr>
        <w:t>levels</w:t>
      </w:r>
      <w:r w:rsidR="00577016" w:rsidRPr="00577016">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are independently correlated to the presence of liver damage has been proposed, suggesting a role of the cytokine storm in causing liver dysfunction</w:t>
      </w:r>
      <w:r w:rsidRPr="00827F8A">
        <w:rPr>
          <w:rFonts w:ascii="Book Antiqua" w:eastAsia="Book Antiqua" w:hAnsi="Book Antiqua" w:cs="Book Antiqua"/>
          <w:color w:val="000000"/>
          <w:szCs w:val="30"/>
          <w:vertAlign w:val="superscript"/>
          <w:lang w:val="en-GB"/>
        </w:rPr>
        <w:t>[25]</w:t>
      </w:r>
      <w:r w:rsidRPr="00827F8A">
        <w:rPr>
          <w:rFonts w:ascii="Book Antiqua" w:eastAsia="Book Antiqua" w:hAnsi="Book Antiqua" w:cs="Book Antiqua"/>
          <w:color w:val="000000"/>
          <w:lang w:val="en-GB"/>
        </w:rPr>
        <w:t>. This hypothesis has also been proved with regard to organs other than the liver, including heart and kidneys</w:t>
      </w:r>
      <w:r w:rsidRPr="00827F8A">
        <w:rPr>
          <w:rFonts w:ascii="Book Antiqua" w:eastAsia="Book Antiqua" w:hAnsi="Book Antiqua" w:cs="Book Antiqua"/>
          <w:color w:val="000000"/>
          <w:szCs w:val="30"/>
          <w:vertAlign w:val="superscript"/>
          <w:lang w:val="en-GB"/>
        </w:rPr>
        <w:t>[26]</w:t>
      </w:r>
      <w:r w:rsidRPr="00827F8A">
        <w:rPr>
          <w:rFonts w:ascii="Book Antiqua" w:eastAsia="Book Antiqua" w:hAnsi="Book Antiqua" w:cs="Book Antiqua"/>
          <w:color w:val="000000"/>
          <w:lang w:val="en-GB"/>
        </w:rPr>
        <w:t>, supporting the idea that the cytokine storm may cause shock and tissue damage. Another contributing factor is the use of potentially hepatotoxic drugs, including antibiotics (</w:t>
      </w:r>
      <w:r w:rsidRPr="00827F8A">
        <w:rPr>
          <w:rFonts w:ascii="Book Antiqua" w:eastAsia="Book Antiqua" w:hAnsi="Book Antiqua" w:cs="Book Antiqua"/>
          <w:i/>
          <w:iCs/>
          <w:color w:val="000000"/>
          <w:lang w:val="en-GB"/>
        </w:rPr>
        <w:t>e.g.</w:t>
      </w:r>
      <w:r w:rsidRPr="00827F8A">
        <w:rPr>
          <w:rFonts w:ascii="Book Antiqua" w:eastAsia="Book Antiqua" w:hAnsi="Book Antiqua" w:cs="Book Antiqua"/>
          <w:color w:val="000000"/>
          <w:lang w:val="en-GB"/>
        </w:rPr>
        <w:t>, macrolides), antiviral agents especially used during the first wave of the pandemic, corticosteroids, and paracetamol</w:t>
      </w:r>
      <w:r w:rsidRPr="00827F8A">
        <w:rPr>
          <w:rFonts w:ascii="Book Antiqua" w:eastAsia="Book Antiqua" w:hAnsi="Book Antiqua" w:cs="Book Antiqua"/>
          <w:color w:val="000000"/>
          <w:szCs w:val="30"/>
          <w:vertAlign w:val="superscript"/>
          <w:lang w:val="en-GB"/>
        </w:rPr>
        <w:t>[23,24]</w:t>
      </w:r>
      <w:r w:rsidRPr="00827F8A">
        <w:rPr>
          <w:rFonts w:ascii="Book Antiqua" w:eastAsia="Book Antiqua" w:hAnsi="Book Antiqua" w:cs="Book Antiqua"/>
          <w:color w:val="000000"/>
          <w:lang w:val="en-GB"/>
        </w:rPr>
        <w:t>.</w:t>
      </w:r>
      <w:r w:rsidRPr="00827F8A">
        <w:rPr>
          <w:rFonts w:ascii="Book Antiqua" w:eastAsia="Book Antiqua" w:hAnsi="Book Antiqua" w:cs="Book Antiqua"/>
          <w:b/>
          <w:bCs/>
          <w:color w:val="000000"/>
          <w:szCs w:val="22"/>
          <w:lang w:val="en-GB"/>
        </w:rPr>
        <w:t xml:space="preserve"> </w:t>
      </w:r>
      <w:r w:rsidRPr="00827F8A">
        <w:rPr>
          <w:rFonts w:ascii="Book Antiqua" w:eastAsia="Book Antiqua" w:hAnsi="Book Antiqua" w:cs="Book Antiqua"/>
          <w:color w:val="000000"/>
          <w:lang w:val="en-GB"/>
        </w:rPr>
        <w:t>Lastly, liver damage can be caused by hypoxia, as a result of severe respiratory failure</w:t>
      </w:r>
      <w:r w:rsidRPr="00827F8A">
        <w:rPr>
          <w:rFonts w:ascii="Book Antiqua" w:eastAsia="Book Antiqua" w:hAnsi="Book Antiqua" w:cs="Book Antiqua"/>
          <w:color w:val="000000"/>
          <w:szCs w:val="30"/>
          <w:vertAlign w:val="superscript"/>
          <w:lang w:val="en-GB"/>
        </w:rPr>
        <w:t>[23,24,27]</w:t>
      </w:r>
      <w:r w:rsidRPr="00827F8A">
        <w:rPr>
          <w:rFonts w:ascii="Book Antiqua" w:eastAsia="Book Antiqua" w:hAnsi="Book Antiqua" w:cs="Book Antiqua"/>
          <w:color w:val="000000"/>
          <w:lang w:val="en-GB"/>
        </w:rPr>
        <w:t xml:space="preserve">. </w:t>
      </w:r>
    </w:p>
    <w:p w14:paraId="50AD0FFD" w14:textId="77777777" w:rsidR="00A77B3E" w:rsidRPr="00827F8A" w:rsidRDefault="00A77B3E" w:rsidP="004D55D0">
      <w:pPr>
        <w:snapToGrid w:val="0"/>
        <w:spacing w:line="360" w:lineRule="auto"/>
        <w:jc w:val="both"/>
        <w:rPr>
          <w:lang w:val="en-GB"/>
        </w:rPr>
      </w:pPr>
    </w:p>
    <w:p w14:paraId="1A4B48A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i/>
          <w:iCs/>
          <w:color w:val="000000"/>
          <w:lang w:val="en-GB"/>
        </w:rPr>
        <w:t>Clinical findings</w:t>
      </w:r>
    </w:p>
    <w:p w14:paraId="4E6F1BC8" w14:textId="77777777" w:rsidR="00577016" w:rsidRDefault="00D55471" w:rsidP="004D55D0">
      <w:pPr>
        <w:snapToGrid w:val="0"/>
        <w:spacing w:line="360" w:lineRule="auto"/>
        <w:jc w:val="both"/>
        <w:rPr>
          <w:rFonts w:ascii="Book Antiqua" w:eastAsia="Book Antiqua" w:hAnsi="Book Antiqua" w:cs="Book Antiqua"/>
          <w:color w:val="000000"/>
          <w:lang w:val="en-GB"/>
        </w:rPr>
      </w:pPr>
      <w:r w:rsidRPr="00827F8A">
        <w:rPr>
          <w:rFonts w:ascii="Book Antiqua" w:eastAsia="Book Antiqua" w:hAnsi="Book Antiqua" w:cs="Book Antiqua"/>
          <w:color w:val="000000"/>
          <w:lang w:val="en-GB"/>
        </w:rPr>
        <w:t>Liver abnormalities are rather common in COVID-19 patients. The proportion of COVID-19 inpatients with an elevated alanine aminotransferase (ALT) has been found to be as high as 36%, and a higher proportion (46%) also had raised aspartate aminotransferase (AST)</w:t>
      </w:r>
      <w:r w:rsidRPr="00827F8A">
        <w:rPr>
          <w:rFonts w:ascii="Book Antiqua" w:eastAsia="Book Antiqua" w:hAnsi="Book Antiqua" w:cs="Book Antiqua"/>
          <w:color w:val="000000"/>
          <w:szCs w:val="30"/>
          <w:vertAlign w:val="superscript"/>
          <w:lang w:val="en-GB"/>
        </w:rPr>
        <w:t>[18,28]</w:t>
      </w:r>
      <w:r w:rsidRPr="00827F8A">
        <w:rPr>
          <w:rFonts w:ascii="Book Antiqua" w:eastAsia="Book Antiqua" w:hAnsi="Book Antiqua" w:cs="Book Antiqua"/>
          <w:color w:val="000000"/>
          <w:lang w:val="en-GB"/>
        </w:rPr>
        <w:t>. On the contrary, ALP or gamma-glutamyl transpeptidase (GGT) alterations were reported more rarely</w:t>
      </w:r>
      <w:r w:rsidRPr="00827F8A">
        <w:rPr>
          <w:rFonts w:ascii="Book Antiqua" w:eastAsia="Book Antiqua" w:hAnsi="Book Antiqua" w:cs="Book Antiqua"/>
          <w:color w:val="000000"/>
          <w:szCs w:val="30"/>
          <w:vertAlign w:val="superscript"/>
          <w:lang w:val="en-GB"/>
        </w:rPr>
        <w:t>[18,29]</w:t>
      </w:r>
      <w:r w:rsidRPr="00827F8A">
        <w:rPr>
          <w:rFonts w:ascii="Book Antiqua" w:eastAsia="Book Antiqua" w:hAnsi="Book Antiqua" w:cs="Book Antiqua"/>
          <w:color w:val="000000"/>
          <w:lang w:val="en-GB"/>
        </w:rPr>
        <w:t>. Although rather common, in most cases liver injury is mild and it usually manifests in more critically-ill patients</w:t>
      </w:r>
      <w:r w:rsidRPr="00827F8A">
        <w:rPr>
          <w:rFonts w:ascii="Book Antiqua" w:eastAsia="Book Antiqua" w:hAnsi="Book Antiqua" w:cs="Book Antiqua"/>
          <w:color w:val="000000"/>
          <w:szCs w:val="30"/>
          <w:vertAlign w:val="superscript"/>
          <w:lang w:val="en-GB"/>
        </w:rPr>
        <w:t>[18,30,31]</w:t>
      </w:r>
      <w:r w:rsidRPr="00827F8A">
        <w:rPr>
          <w:rFonts w:ascii="Book Antiqua" w:eastAsia="Book Antiqua" w:hAnsi="Book Antiqua" w:cs="Book Antiqua"/>
          <w:color w:val="000000"/>
          <w:lang w:val="en-GB"/>
        </w:rPr>
        <w:t>. A mild-to-moderate increase of ALT was reported in 43/87 patients (49.4%), and a higher mortality rate was observed among those with deranged LFT who had developed acute respiratory distress syndrome (ARDS)</w:t>
      </w:r>
      <w:r w:rsidRPr="00827F8A">
        <w:rPr>
          <w:rFonts w:ascii="Book Antiqua" w:eastAsia="Book Antiqua" w:hAnsi="Book Antiqua" w:cs="Book Antiqua"/>
          <w:color w:val="000000"/>
          <w:szCs w:val="30"/>
          <w:vertAlign w:val="superscript"/>
          <w:lang w:val="en-GB"/>
        </w:rPr>
        <w:t>[29]</w:t>
      </w:r>
      <w:r w:rsidRPr="00827F8A">
        <w:rPr>
          <w:rFonts w:ascii="Book Antiqua" w:eastAsia="Book Antiqua" w:hAnsi="Book Antiqua" w:cs="Book Antiqua"/>
          <w:color w:val="000000"/>
          <w:lang w:val="en-GB"/>
        </w:rPr>
        <w:t xml:space="preserve">. Similarly, Richardson </w:t>
      </w:r>
      <w:r w:rsidRPr="00827F8A">
        <w:rPr>
          <w:rFonts w:ascii="Book Antiqua" w:eastAsia="Book Antiqua" w:hAnsi="Book Antiqua" w:cs="Book Antiqua"/>
          <w:i/>
          <w:iCs/>
          <w:color w:val="000000"/>
          <w:lang w:val="en-GB"/>
        </w:rPr>
        <w:t>et al</w:t>
      </w:r>
      <w:r w:rsidRPr="00827F8A">
        <w:rPr>
          <w:rFonts w:ascii="Book Antiqua" w:eastAsia="Book Antiqua" w:hAnsi="Book Antiqua" w:cs="Book Antiqua"/>
          <w:color w:val="000000"/>
          <w:szCs w:val="30"/>
          <w:vertAlign w:val="superscript"/>
          <w:lang w:val="en-GB"/>
        </w:rPr>
        <w:t>[7]</w:t>
      </w:r>
      <w:r w:rsidRPr="00827F8A">
        <w:rPr>
          <w:rFonts w:ascii="Book Antiqua" w:eastAsia="Book Antiqua" w:hAnsi="Book Antiqua" w:cs="Book Antiqua"/>
          <w:color w:val="000000"/>
          <w:lang w:val="en-GB"/>
        </w:rPr>
        <w:t>, who enrolled more than 5000 patients with liver involvement, showed that acute hepatic injury, although rare, was associated with higher mortality. Liver involvement was reported in 2700 patients (39%)</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and 1% of the whole cohort developed acute liver injury. Another study enrolling more than 2000 patients confirmed these findings, reporting acute liver injury in a quarter of the included patients and severe liver injury in only 6.4% of the patients. However, this small proportion had a more complex clinical course, including intensive care admission and </w:t>
      </w:r>
      <w:r w:rsidRPr="00827F8A">
        <w:rPr>
          <w:rFonts w:ascii="Book Antiqua" w:eastAsia="Book Antiqua" w:hAnsi="Book Antiqua" w:cs="Book Antiqua"/>
          <w:color w:val="000000"/>
          <w:lang w:val="en-GB"/>
        </w:rPr>
        <w:lastRenderedPageBreak/>
        <w:t>intubation need in more than 60% of the cases, renal replacement therapy in a third, and mortality as high as 42%</w:t>
      </w:r>
      <w:r w:rsidRPr="00827F8A">
        <w:rPr>
          <w:rFonts w:ascii="Book Antiqua" w:eastAsia="Book Antiqua" w:hAnsi="Book Antiqua" w:cs="Book Antiqua"/>
          <w:color w:val="000000"/>
          <w:szCs w:val="30"/>
          <w:vertAlign w:val="superscript"/>
          <w:lang w:val="en-GB"/>
        </w:rPr>
        <w:t>[31]</w:t>
      </w:r>
      <w:r w:rsidRPr="00827F8A">
        <w:rPr>
          <w:rFonts w:ascii="Book Antiqua" w:eastAsia="Book Antiqua" w:hAnsi="Book Antiqua" w:cs="Book Antiqua"/>
          <w:color w:val="000000"/>
          <w:lang w:val="en-GB"/>
        </w:rPr>
        <w:t>. A low incidence of severe liver injury (9%) was also reported by a German study enrolling 44 patients of which 6 had deranged ALT. Also, the German cohort reported AST to be more commonly deranged than ALT</w:t>
      </w:r>
      <w:r w:rsidRPr="00827F8A">
        <w:rPr>
          <w:rFonts w:ascii="Book Antiqua" w:eastAsia="Book Antiqua" w:hAnsi="Book Antiqua" w:cs="Book Antiqua"/>
          <w:color w:val="000000"/>
          <w:szCs w:val="30"/>
          <w:vertAlign w:val="superscript"/>
          <w:lang w:val="en-GB"/>
        </w:rPr>
        <w:t>[28]</w:t>
      </w:r>
      <w:r w:rsidRPr="00827F8A">
        <w:rPr>
          <w:rFonts w:ascii="Book Antiqua" w:eastAsia="Book Antiqua" w:hAnsi="Book Antiqua" w:cs="Book Antiqua"/>
          <w:color w:val="000000"/>
          <w:lang w:val="en-GB"/>
        </w:rPr>
        <w:t xml:space="preserve">. </w:t>
      </w:r>
    </w:p>
    <w:p w14:paraId="552F3683" w14:textId="01ECB095" w:rsidR="00A77B3E" w:rsidRPr="00827F8A" w:rsidRDefault="00D55471" w:rsidP="00827F8A">
      <w:pPr>
        <w:snapToGrid w:val="0"/>
        <w:spacing w:line="360" w:lineRule="auto"/>
        <w:ind w:firstLine="720"/>
        <w:jc w:val="both"/>
        <w:rPr>
          <w:lang w:val="en-GB"/>
        </w:rPr>
      </w:pPr>
      <w:r w:rsidRPr="00827F8A">
        <w:rPr>
          <w:rFonts w:ascii="Book Antiqua" w:eastAsia="Book Antiqua" w:hAnsi="Book Antiqua" w:cs="Book Antiqua"/>
          <w:color w:val="000000"/>
          <w:lang w:val="en-GB"/>
        </w:rPr>
        <w:t>Although generally mild, liver impairment has been found to be associated to a higher rate of intensive care unit admission</w:t>
      </w:r>
      <w:r w:rsidRPr="00827F8A">
        <w:rPr>
          <w:rFonts w:ascii="Book Antiqua" w:eastAsia="Book Antiqua" w:hAnsi="Book Antiqua" w:cs="Book Antiqua"/>
          <w:color w:val="000000"/>
          <w:szCs w:val="30"/>
          <w:vertAlign w:val="superscript"/>
          <w:lang w:val="en-GB"/>
        </w:rPr>
        <w:t>[30,32]</w:t>
      </w:r>
      <w:r w:rsidRPr="00827F8A">
        <w:rPr>
          <w:rFonts w:ascii="Book Antiqua" w:eastAsia="Book Antiqua" w:hAnsi="Book Antiqua" w:cs="Book Antiqua"/>
          <w:color w:val="000000"/>
          <w:lang w:val="en-GB"/>
        </w:rPr>
        <w:t>, as well as to a longer hospital stay</w:t>
      </w:r>
      <w:r w:rsidRPr="00827F8A">
        <w:rPr>
          <w:rFonts w:ascii="Book Antiqua" w:eastAsia="Book Antiqua" w:hAnsi="Book Antiqua" w:cs="Book Antiqua"/>
          <w:color w:val="000000"/>
          <w:szCs w:val="30"/>
          <w:vertAlign w:val="superscript"/>
          <w:lang w:val="en-GB"/>
        </w:rPr>
        <w:t>[33]</w:t>
      </w:r>
      <w:r w:rsidRPr="00827F8A">
        <w:rPr>
          <w:rFonts w:ascii="Book Antiqua" w:eastAsia="Book Antiqua" w:hAnsi="Book Antiqua" w:cs="Book Antiqua"/>
          <w:color w:val="000000"/>
          <w:lang w:val="en-GB"/>
        </w:rPr>
        <w:t xml:space="preserve">. Ponziani </w:t>
      </w:r>
      <w:r w:rsidRPr="00827F8A">
        <w:rPr>
          <w:rFonts w:ascii="Book Antiqua" w:eastAsia="Book Antiqua" w:hAnsi="Book Antiqua" w:cs="Book Antiqua"/>
          <w:i/>
          <w:iCs/>
          <w:color w:val="000000"/>
          <w:lang w:val="en-GB"/>
        </w:rPr>
        <w:t>et al</w:t>
      </w:r>
      <w:r w:rsidRPr="00827F8A">
        <w:rPr>
          <w:rFonts w:ascii="Book Antiqua" w:eastAsia="Book Antiqua" w:hAnsi="Book Antiqua" w:cs="Book Antiqua"/>
          <w:color w:val="000000"/>
          <w:szCs w:val="30"/>
          <w:vertAlign w:val="superscript"/>
          <w:lang w:val="en-GB"/>
        </w:rPr>
        <w:t>[30]</w:t>
      </w:r>
      <w:r w:rsidRPr="00827F8A">
        <w:rPr>
          <w:rFonts w:ascii="Book Antiqua" w:eastAsia="Book Antiqua" w:hAnsi="Book Antiqua" w:cs="Book Antiqua"/>
          <w:color w:val="000000"/>
          <w:lang w:val="en-GB"/>
        </w:rPr>
        <w:t xml:space="preserve"> reported liver involvement in 161 out of 515 patients enrolled (31.3%) and no cases of severe acute liver injury. Moreover, although liver involvement led to a higher need for intensive care, no increase in mortality was recorded among those patients. However, conflicting data have been published on the role of liver impairment in increasing mortality in patients without pre-existing liver disease. Medetalibeyoglu </w:t>
      </w:r>
      <w:r w:rsidRPr="00827F8A">
        <w:rPr>
          <w:rFonts w:ascii="Book Antiqua" w:eastAsia="Book Antiqua" w:hAnsi="Book Antiqua" w:cs="Book Antiqua"/>
          <w:i/>
          <w:iCs/>
          <w:color w:val="000000"/>
          <w:lang w:val="en-GB"/>
        </w:rPr>
        <w:t>et al</w:t>
      </w:r>
      <w:r w:rsidRPr="00827F8A">
        <w:rPr>
          <w:rFonts w:ascii="Book Antiqua" w:eastAsia="Book Antiqua" w:hAnsi="Book Antiqua" w:cs="Book Antiqua"/>
          <w:color w:val="000000"/>
          <w:szCs w:val="30"/>
          <w:vertAlign w:val="superscript"/>
          <w:lang w:val="en-GB"/>
        </w:rPr>
        <w:t>[32]</w:t>
      </w:r>
      <w:r w:rsidRPr="00827F8A">
        <w:rPr>
          <w:rFonts w:ascii="Book Antiqua" w:eastAsia="Book Antiqua" w:hAnsi="Book Antiqua" w:cs="Book Antiqua"/>
          <w:color w:val="000000"/>
          <w:lang w:val="en-GB"/>
        </w:rPr>
        <w:t xml:space="preserve"> reported that AST/ALT ratio was a good predictor of mortality (</w:t>
      </w:r>
      <w:r w:rsidR="00577016">
        <w:rPr>
          <w:rFonts w:ascii="Book Antiqua" w:eastAsia="Book Antiqua" w:hAnsi="Book Antiqua" w:cs="Book Antiqua"/>
          <w:color w:val="000000"/>
          <w:lang w:val="en-GB"/>
        </w:rPr>
        <w:t>area under the curve [</w:t>
      </w:r>
      <w:r w:rsidRPr="00827F8A">
        <w:rPr>
          <w:rFonts w:ascii="Book Antiqua" w:eastAsia="Book Antiqua" w:hAnsi="Book Antiqua" w:cs="Book Antiqua"/>
          <w:color w:val="000000"/>
          <w:lang w:val="en-GB"/>
        </w:rPr>
        <w:t>AUC</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0.713; </w:t>
      </w:r>
      <w:r w:rsidRPr="00827F8A">
        <w:rPr>
          <w:rFonts w:ascii="Book Antiqua" w:eastAsia="Book Antiqua" w:hAnsi="Book Antiqua" w:cs="Book Antiqua"/>
          <w:i/>
          <w:iCs/>
          <w:color w:val="000000"/>
          <w:lang w:val="en-GB"/>
        </w:rPr>
        <w:t>P</w:t>
      </w:r>
      <w:r w:rsidRPr="00827F8A">
        <w:rPr>
          <w:rFonts w:ascii="Book Antiqua" w:eastAsia="Book Antiqua" w:hAnsi="Book Antiqua" w:cs="Book Antiqua"/>
          <w:color w:val="000000"/>
          <w:lang w:val="en-GB"/>
        </w:rPr>
        <w:t xml:space="preserve"> = 0.0001) in a cohort of 554 individuals enrolled in Turkey, and that AST and ALT levels were independently associated with an increased need for intensive care and with mortality (</w:t>
      </w:r>
      <w:r w:rsidRPr="00827F8A">
        <w:rPr>
          <w:rFonts w:ascii="Book Antiqua" w:eastAsia="Book Antiqua" w:hAnsi="Book Antiqua" w:cs="Book Antiqua"/>
          <w:i/>
          <w:iCs/>
          <w:color w:val="000000"/>
          <w:lang w:val="en-GB"/>
        </w:rPr>
        <w:t>P</w:t>
      </w:r>
      <w:r w:rsidRPr="00827F8A">
        <w:rPr>
          <w:rFonts w:ascii="Book Antiqua" w:eastAsia="Book Antiqua" w:hAnsi="Book Antiqua" w:cs="Book Antiqua"/>
          <w:color w:val="000000"/>
          <w:lang w:val="en-GB"/>
        </w:rPr>
        <w:t xml:space="preserve"> = 0.001). Table 1 reports the main studies focusing on liver abnormalities in COVID-19 patients.</w:t>
      </w:r>
    </w:p>
    <w:p w14:paraId="0F4B257F" w14:textId="77777777" w:rsidR="00A77B3E" w:rsidRPr="00827F8A" w:rsidRDefault="00A77B3E" w:rsidP="004D55D0">
      <w:pPr>
        <w:snapToGrid w:val="0"/>
        <w:spacing w:line="360" w:lineRule="auto"/>
        <w:jc w:val="both"/>
        <w:rPr>
          <w:lang w:val="en-GB"/>
        </w:rPr>
      </w:pPr>
    </w:p>
    <w:p w14:paraId="50EA2DD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i/>
          <w:iCs/>
          <w:color w:val="000000"/>
          <w:lang w:val="en-GB"/>
        </w:rPr>
        <w:t>Histological features</w:t>
      </w:r>
    </w:p>
    <w:p w14:paraId="42EC52A3" w14:textId="51A029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Limited data are available about histological liver findings in COVID-19 patients. Lagana </w:t>
      </w:r>
      <w:r w:rsidRPr="00827F8A">
        <w:rPr>
          <w:rFonts w:ascii="Book Antiqua" w:eastAsia="Book Antiqua" w:hAnsi="Book Antiqua" w:cs="Book Antiqua"/>
          <w:i/>
          <w:iCs/>
          <w:color w:val="000000"/>
          <w:lang w:val="en-GB"/>
        </w:rPr>
        <w:t>et al</w:t>
      </w:r>
      <w:r w:rsidRPr="00827F8A">
        <w:rPr>
          <w:rFonts w:ascii="Book Antiqua" w:eastAsia="Book Antiqua" w:hAnsi="Book Antiqua" w:cs="Book Antiqua"/>
          <w:color w:val="000000"/>
          <w:szCs w:val="30"/>
          <w:vertAlign w:val="superscript"/>
          <w:lang w:val="en-GB"/>
        </w:rPr>
        <w:t>[34]</w:t>
      </w:r>
      <w:r w:rsidRPr="00827F8A">
        <w:rPr>
          <w:rFonts w:ascii="Book Antiqua" w:eastAsia="Book Antiqua" w:hAnsi="Book Antiqua" w:cs="Book Antiqua"/>
          <w:color w:val="000000"/>
          <w:lang w:val="en-GB"/>
        </w:rPr>
        <w:t xml:space="preserve"> reported the histological features of 40 patients who died of COVID-19-related complications and who had liver biochemical abnormalities. Two</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thirds of the included patients presented macrovesicular steatosis, which was most commonly panlobular, while </w:t>
      </w:r>
      <w:r w:rsidR="00577016">
        <w:rPr>
          <w:rFonts w:ascii="Book Antiqua" w:eastAsia="Book Antiqua" w:hAnsi="Book Antiqua" w:cs="Book Antiqua"/>
          <w:color w:val="000000"/>
          <w:lang w:val="en-GB"/>
        </w:rPr>
        <w:t>2</w:t>
      </w:r>
      <w:r w:rsidR="00577016"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patients (7%) showed active steatohepatitis. Half of the included patients had mild lobular necroinflammation and</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therefore</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active hepatitis</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which was mild in 80% of the cases and moderate in the remaining 20%. Similarly, portal inflammation was reported in 20 patients, </w:t>
      </w:r>
      <w:r w:rsidR="00577016">
        <w:rPr>
          <w:rFonts w:ascii="Book Antiqua" w:eastAsia="Book Antiqua" w:hAnsi="Book Antiqua" w:cs="Book Antiqua"/>
          <w:color w:val="000000"/>
          <w:lang w:val="en-GB"/>
        </w:rPr>
        <w:t>3</w:t>
      </w:r>
      <w:r w:rsidR="00577016"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of which had interface hepatitis. Lobular mild and focal cholestasis changes were observed in 15 (38%) cases. Although the ACE2 receptor is mainly expressed by cholangiocytes in the liver, ductopenia was not reported. Vascular alterations (</w:t>
      </w:r>
      <w:r w:rsidRPr="00827F8A">
        <w:rPr>
          <w:rFonts w:ascii="Book Antiqua" w:eastAsia="Book Antiqua" w:hAnsi="Book Antiqua" w:cs="Book Antiqua"/>
          <w:i/>
          <w:iCs/>
          <w:color w:val="000000"/>
          <w:lang w:val="en-GB"/>
        </w:rPr>
        <w:t>i.e.</w:t>
      </w:r>
      <w:r w:rsidRPr="00827F8A">
        <w:rPr>
          <w:rFonts w:ascii="Book Antiqua" w:eastAsia="Book Antiqua" w:hAnsi="Book Antiqua" w:cs="Book Antiqua"/>
          <w:color w:val="000000"/>
          <w:lang w:val="en-GB"/>
        </w:rPr>
        <w:t xml:space="preserve"> phlebosclerosis, portal arteriolar muscular hyperplasia, focal fibrinoid necrosis, and sinusoidal thrombus) were less common (15%). Interestingly, no significant </w:t>
      </w:r>
      <w:r w:rsidRPr="00827F8A">
        <w:rPr>
          <w:rFonts w:ascii="Book Antiqua" w:eastAsia="Book Antiqua" w:hAnsi="Book Antiqua" w:cs="Book Antiqua"/>
          <w:color w:val="000000"/>
          <w:lang w:val="en-GB"/>
        </w:rPr>
        <w:lastRenderedPageBreak/>
        <w:t xml:space="preserve">correlation was found between laboratory and histological findings. Wang </w:t>
      </w:r>
      <w:r w:rsidRPr="00827F8A">
        <w:rPr>
          <w:rFonts w:ascii="Book Antiqua" w:eastAsia="Book Antiqua" w:hAnsi="Book Antiqua" w:cs="Book Antiqua"/>
          <w:i/>
          <w:iCs/>
          <w:color w:val="000000"/>
          <w:lang w:val="en-GB"/>
        </w:rPr>
        <w:t>et al</w:t>
      </w:r>
      <w:r w:rsidRPr="00827F8A">
        <w:rPr>
          <w:rFonts w:ascii="Book Antiqua" w:eastAsia="Book Antiqua" w:hAnsi="Book Antiqua" w:cs="Book Antiqua"/>
          <w:color w:val="000000"/>
          <w:szCs w:val="30"/>
          <w:vertAlign w:val="superscript"/>
          <w:lang w:val="en-GB"/>
        </w:rPr>
        <w:t>[35]</w:t>
      </w:r>
      <w:r w:rsidRPr="00827F8A">
        <w:rPr>
          <w:rFonts w:ascii="Book Antiqua" w:eastAsia="Book Antiqua" w:hAnsi="Book Antiqua" w:cs="Book Antiqua"/>
          <w:color w:val="000000"/>
          <w:lang w:val="en-GB"/>
        </w:rPr>
        <w:t xml:space="preserve"> demonstrated, in </w:t>
      </w:r>
      <w:r w:rsidR="00577016">
        <w:rPr>
          <w:rFonts w:ascii="Book Antiqua" w:eastAsia="Book Antiqua" w:hAnsi="Book Antiqua" w:cs="Book Antiqua"/>
          <w:color w:val="000000"/>
          <w:lang w:val="en-GB"/>
        </w:rPr>
        <w:t>2</w:t>
      </w:r>
      <w:r w:rsidR="00577016" w:rsidRPr="00827F8A">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deceased COVID-19 patients, that SARS-CoV-2 can infect the liver causing direct cytopathy. They also reported massive hepatic apoptosis as well as binuclear hepatocytes. However, due to the small sample size, further studies are needed to confirm these preliminary findings.</w:t>
      </w:r>
    </w:p>
    <w:p w14:paraId="7F2B1B64" w14:textId="77777777" w:rsidR="00A77B3E" w:rsidRPr="00827F8A" w:rsidRDefault="00A77B3E" w:rsidP="004D55D0">
      <w:pPr>
        <w:snapToGrid w:val="0"/>
        <w:spacing w:line="360" w:lineRule="auto"/>
        <w:jc w:val="both"/>
        <w:rPr>
          <w:lang w:val="en-GB"/>
        </w:rPr>
      </w:pPr>
    </w:p>
    <w:p w14:paraId="33C6C5E9" w14:textId="0863AD79"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aps/>
          <w:color w:val="000000"/>
          <w:u w:val="single"/>
          <w:lang w:val="en-GB"/>
        </w:rPr>
        <w:t xml:space="preserve">COVID-19 in patients with a pre-existing </w:t>
      </w:r>
      <w:r w:rsidR="00577016">
        <w:rPr>
          <w:rFonts w:ascii="Book Antiqua" w:eastAsia="Book Antiqua" w:hAnsi="Book Antiqua" w:cs="Book Antiqua"/>
          <w:b/>
          <w:bCs/>
          <w:caps/>
          <w:color w:val="000000"/>
          <w:u w:val="single"/>
          <w:lang w:val="en-GB"/>
        </w:rPr>
        <w:t>CLD</w:t>
      </w:r>
    </w:p>
    <w:p w14:paraId="6BA35BC6" w14:textId="7302BC5E"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Immune dysregulation is known to affect people with CLD or cirrhosis</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leading to the concern that these patients are at higher risk of having a more severe form of COVID-19</w:t>
      </w:r>
      <w:r w:rsidRPr="00827F8A">
        <w:rPr>
          <w:rFonts w:ascii="Book Antiqua" w:eastAsia="Book Antiqua" w:hAnsi="Book Antiqua" w:cs="Book Antiqua"/>
          <w:color w:val="000000"/>
          <w:szCs w:val="30"/>
          <w:vertAlign w:val="superscript"/>
          <w:lang w:val="en-GB"/>
        </w:rPr>
        <w:t>[36]</w:t>
      </w:r>
      <w:r w:rsidRPr="00827F8A">
        <w:rPr>
          <w:rFonts w:ascii="Book Antiqua" w:eastAsia="Book Antiqua" w:hAnsi="Book Antiqua" w:cs="Book Antiqua"/>
          <w:color w:val="000000"/>
          <w:lang w:val="en-GB"/>
        </w:rPr>
        <w:t>. A limited number of studies have investigated the role of COVID-19 in patients with a pre-existing CLD and most of them only included a limited number of patients from a restricted geographical area. It is to be noted that all these studies reported a higher mortality rate among CLD patients</w:t>
      </w:r>
      <w:r w:rsidRPr="00827F8A">
        <w:rPr>
          <w:rFonts w:ascii="Book Antiqua" w:eastAsia="Book Antiqua" w:hAnsi="Book Antiqua" w:cs="Book Antiqua"/>
          <w:color w:val="000000"/>
          <w:szCs w:val="30"/>
          <w:vertAlign w:val="superscript"/>
          <w:lang w:val="en-GB"/>
        </w:rPr>
        <w:t>[37-43]</w:t>
      </w:r>
      <w:r w:rsidRPr="00827F8A">
        <w:rPr>
          <w:rFonts w:ascii="Book Antiqua" w:eastAsia="Book Antiqua" w:hAnsi="Book Antiqua" w:cs="Book Antiqua"/>
          <w:color w:val="000000"/>
          <w:lang w:val="en-GB"/>
        </w:rPr>
        <w:t xml:space="preserve">. Marjot </w:t>
      </w:r>
      <w:r w:rsidRPr="00827F8A">
        <w:rPr>
          <w:rFonts w:ascii="Book Antiqua" w:eastAsia="Book Antiqua" w:hAnsi="Book Antiqua" w:cs="Book Antiqua"/>
          <w:i/>
          <w:iCs/>
          <w:color w:val="000000"/>
          <w:lang w:val="en-GB"/>
        </w:rPr>
        <w:t>et al</w:t>
      </w:r>
      <w:r w:rsidRPr="00827F8A">
        <w:rPr>
          <w:rFonts w:ascii="Book Antiqua" w:eastAsia="Book Antiqua" w:hAnsi="Book Antiqua" w:cs="Book Antiqua"/>
          <w:color w:val="000000"/>
          <w:szCs w:val="30"/>
          <w:vertAlign w:val="superscript"/>
          <w:lang w:val="en-GB"/>
        </w:rPr>
        <w:t>[43]</w:t>
      </w:r>
      <w:r w:rsidRPr="00827F8A">
        <w:rPr>
          <w:rFonts w:ascii="Book Antiqua" w:eastAsia="Book Antiqua" w:hAnsi="Book Antiqua" w:cs="Book Antiqua"/>
          <w:color w:val="000000"/>
          <w:lang w:val="en-GB"/>
        </w:rPr>
        <w:t xml:space="preserve"> conducted one of the largest studies </w:t>
      </w:r>
      <w:r w:rsidR="00577016">
        <w:rPr>
          <w:rFonts w:ascii="Book Antiqua" w:eastAsia="Book Antiqua" w:hAnsi="Book Antiqua" w:cs="Book Antiqua"/>
          <w:color w:val="000000"/>
          <w:lang w:val="en-GB"/>
        </w:rPr>
        <w:t>of</w:t>
      </w:r>
      <w:r w:rsidRPr="00827F8A">
        <w:rPr>
          <w:rFonts w:ascii="Book Antiqua" w:eastAsia="Book Antiqua" w:hAnsi="Book Antiqua" w:cs="Book Antiqua"/>
          <w:color w:val="000000"/>
          <w:lang w:val="en-GB"/>
        </w:rPr>
        <w:t xml:space="preserve"> CLD </w:t>
      </w:r>
      <w:r w:rsidR="00577016">
        <w:rPr>
          <w:rFonts w:ascii="Book Antiqua" w:eastAsia="Book Antiqua" w:hAnsi="Book Antiqua" w:cs="Book Antiqua"/>
          <w:color w:val="000000"/>
          <w:lang w:val="en-GB"/>
        </w:rPr>
        <w:t xml:space="preserve">cases </w:t>
      </w:r>
      <w:r w:rsidRPr="00827F8A">
        <w:rPr>
          <w:rFonts w:ascii="Book Antiqua" w:eastAsia="Book Antiqua" w:hAnsi="Book Antiqua" w:cs="Book Antiqua"/>
          <w:color w:val="000000"/>
          <w:lang w:val="en-GB"/>
        </w:rPr>
        <w:t>(745 patients) from 29 different countries. They showed that CLD was associated with increased mortality according to the Child-Pugh class. They reported an increase in mortality, ranging from 19% in Child-Pugh-A patients to 51% in Child-Pugh-C patients. Although mortality has consistently reported to be increased in CLD patients, respiratory failure was found to be the main cause of death in these patients. Interestingly, alcohol-related liver disease was found to be independently associated to higher mortality. Liver decompensation was also reported to be common in cirrhotic patients (46%) with half of them having acute-on-chronic liver failure</w:t>
      </w:r>
      <w:r w:rsidRPr="00827F8A">
        <w:rPr>
          <w:rFonts w:ascii="Book Antiqua" w:eastAsia="Book Antiqua" w:hAnsi="Book Antiqua" w:cs="Book Antiqua"/>
          <w:color w:val="000000"/>
          <w:szCs w:val="30"/>
          <w:vertAlign w:val="superscript"/>
          <w:lang w:val="en-GB"/>
        </w:rPr>
        <w:t>[4</w:t>
      </w:r>
      <w:r w:rsidRPr="00827F8A">
        <w:rPr>
          <w:rFonts w:ascii="Book Antiqua" w:eastAsia="Book Antiqua" w:hAnsi="Book Antiqua" w:cs="Book Antiqua"/>
          <w:color w:val="000000"/>
          <w:szCs w:val="20"/>
          <w:vertAlign w:val="superscript"/>
          <w:lang w:val="en-GB"/>
        </w:rPr>
        <w:t>4]</w:t>
      </w:r>
      <w:r w:rsidRPr="00827F8A">
        <w:rPr>
          <w:rFonts w:ascii="Book Antiqua" w:eastAsia="Book Antiqua" w:hAnsi="Book Antiqua" w:cs="Book Antiqua"/>
          <w:color w:val="000000"/>
          <w:lang w:val="en-GB"/>
        </w:rPr>
        <w:t>.</w:t>
      </w:r>
    </w:p>
    <w:p w14:paraId="7504BCDA" w14:textId="4B0151F1"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Among patients with CLD, liver transplant recipients were thought to represent a high risk category due to their frailty, comorbidities, and immunosuppressant therapy. Only few studies evaluated their clinical outcomes, showing conflicting results. Additionally, the majority of these studies are small case series in which patients did not always have the confirmation of SARS-CoV-2 infection</w:t>
      </w:r>
      <w:r w:rsidRPr="00827F8A">
        <w:rPr>
          <w:rFonts w:ascii="Book Antiqua" w:eastAsia="Book Antiqua" w:hAnsi="Book Antiqua" w:cs="Book Antiqua"/>
          <w:color w:val="000000"/>
          <w:szCs w:val="30"/>
          <w:vertAlign w:val="superscript"/>
          <w:lang w:val="en-GB"/>
        </w:rPr>
        <w:t>[45-49]</w:t>
      </w:r>
      <w:r w:rsidRPr="00827F8A">
        <w:rPr>
          <w:rFonts w:ascii="Book Antiqua" w:eastAsia="Book Antiqua" w:hAnsi="Book Antiqua" w:cs="Book Antiqua"/>
          <w:color w:val="000000"/>
          <w:lang w:val="en-GB"/>
        </w:rPr>
        <w:t>. Complying with preventive measures (</w:t>
      </w:r>
      <w:r w:rsidRPr="00827F8A">
        <w:rPr>
          <w:rFonts w:ascii="Book Antiqua" w:eastAsia="Book Antiqua" w:hAnsi="Book Antiqua" w:cs="Book Antiqua"/>
          <w:i/>
          <w:iCs/>
          <w:color w:val="000000"/>
          <w:lang w:val="en-GB"/>
        </w:rPr>
        <w:t>i.e.</w:t>
      </w:r>
      <w:r w:rsidRPr="00827F8A">
        <w:rPr>
          <w:rFonts w:ascii="Book Antiqua" w:eastAsia="Book Antiqua" w:hAnsi="Book Antiqua" w:cs="Book Antiqua"/>
          <w:color w:val="000000"/>
          <w:lang w:val="en-GB"/>
        </w:rPr>
        <w:t xml:space="preserve"> frequent hand washing/sanitisation, use of surgical mask in public places and avoidance of public or crowded places) has been found effective to reduce the infection rate in this population</w:t>
      </w:r>
      <w:r w:rsidRPr="00827F8A">
        <w:rPr>
          <w:rFonts w:ascii="Book Antiqua" w:eastAsia="Book Antiqua" w:hAnsi="Book Antiqua" w:cs="Book Antiqua"/>
          <w:color w:val="000000"/>
          <w:szCs w:val="30"/>
          <w:vertAlign w:val="superscript"/>
          <w:lang w:val="en-GB"/>
        </w:rPr>
        <w:t>[49]</w:t>
      </w:r>
      <w:r w:rsidRPr="00827F8A">
        <w:rPr>
          <w:rFonts w:ascii="Book Antiqua" w:eastAsia="Book Antiqua" w:hAnsi="Book Antiqua" w:cs="Book Antiqua"/>
          <w:color w:val="000000"/>
          <w:lang w:val="en-GB"/>
        </w:rPr>
        <w:t>. A large multinational registry-based study</w:t>
      </w:r>
      <w:r w:rsidRPr="00827F8A">
        <w:rPr>
          <w:rFonts w:ascii="Book Antiqua" w:eastAsia="Book Antiqua" w:hAnsi="Book Antiqua" w:cs="Book Antiqua"/>
          <w:color w:val="000000"/>
          <w:szCs w:val="30"/>
          <w:vertAlign w:val="superscript"/>
          <w:lang w:val="en-GB"/>
        </w:rPr>
        <w:t>[50]</w:t>
      </w:r>
      <w:r w:rsidRPr="00827F8A">
        <w:rPr>
          <w:rFonts w:ascii="Book Antiqua" w:eastAsia="Book Antiqua" w:hAnsi="Book Antiqua" w:cs="Book Antiqua"/>
          <w:color w:val="000000"/>
          <w:lang w:val="en-GB"/>
        </w:rPr>
        <w:t xml:space="preserve">, including 151 transplanted patients with laboratory-confirmed infection, showed that </w:t>
      </w:r>
      <w:r w:rsidRPr="00827F8A">
        <w:rPr>
          <w:rFonts w:ascii="Book Antiqua" w:eastAsia="Book Antiqua" w:hAnsi="Book Antiqua" w:cs="Book Antiqua"/>
          <w:color w:val="000000"/>
          <w:lang w:val="en-GB"/>
        </w:rPr>
        <w:lastRenderedPageBreak/>
        <w:t>liver transplantation was not independently associated with higher mortality, hospitalisation rate or intensive care unit admission, whereas age and comorbidities were</w:t>
      </w:r>
      <w:r w:rsidRPr="00827F8A">
        <w:rPr>
          <w:rFonts w:ascii="Book Antiqua" w:eastAsia="Book Antiqua" w:hAnsi="Book Antiqua" w:cs="Book Antiqua"/>
          <w:color w:val="000000"/>
          <w:szCs w:val="30"/>
          <w:vertAlign w:val="superscript"/>
          <w:lang w:val="en-GB"/>
        </w:rPr>
        <w:t>[47,50]</w:t>
      </w:r>
      <w:r w:rsidRPr="00827F8A">
        <w:rPr>
          <w:rFonts w:ascii="Book Antiqua" w:eastAsia="Book Antiqua" w:hAnsi="Book Antiqua" w:cs="Book Antiqua"/>
          <w:color w:val="000000"/>
          <w:lang w:val="en-GB"/>
        </w:rPr>
        <w:t>. Tables 2 and 3 report the main studies focusing respectively on the outcome of COVID-19 in patients with CLD and in those with a transplanted liver.</w:t>
      </w:r>
    </w:p>
    <w:p w14:paraId="51CDF633" w14:textId="77777777" w:rsidR="00A77B3E" w:rsidRPr="00827F8A" w:rsidRDefault="00A77B3E" w:rsidP="004D55D0">
      <w:pPr>
        <w:snapToGrid w:val="0"/>
        <w:spacing w:line="360" w:lineRule="auto"/>
        <w:ind w:firstLine="480"/>
        <w:jc w:val="both"/>
        <w:rPr>
          <w:lang w:val="en-GB"/>
        </w:rPr>
      </w:pPr>
    </w:p>
    <w:p w14:paraId="656AD7DE"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aps/>
          <w:color w:val="000000"/>
          <w:u w:val="single"/>
          <w:lang w:val="en-GB"/>
        </w:rPr>
        <w:t>Spleen impairment in COVID-19</w:t>
      </w:r>
    </w:p>
    <w:p w14:paraId="4EE85B9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Spleen impairment in patients with COVID-19 has been poorly described. It is assumed that it may be driven by several mechanisms, including direct organ attack by the virus, cytokine-mediated immune pathogenesis, microvascular dysfunction, and lymphocyte apoptosis (Figure 2)</w:t>
      </w:r>
      <w:r w:rsidRPr="00827F8A">
        <w:rPr>
          <w:rFonts w:ascii="Book Antiqua" w:eastAsia="Book Antiqua" w:hAnsi="Book Antiqua" w:cs="Book Antiqua"/>
          <w:color w:val="000000"/>
          <w:szCs w:val="30"/>
          <w:vertAlign w:val="superscript"/>
          <w:lang w:val="en-GB"/>
        </w:rPr>
        <w:t>[51]</w:t>
      </w:r>
      <w:r w:rsidRPr="00827F8A">
        <w:rPr>
          <w:rFonts w:ascii="Book Antiqua" w:eastAsia="Book Antiqua" w:hAnsi="Book Antiqua" w:cs="Book Antiqua"/>
          <w:color w:val="000000"/>
          <w:lang w:val="en-GB"/>
        </w:rPr>
        <w:t xml:space="preserve">. </w:t>
      </w:r>
    </w:p>
    <w:p w14:paraId="430E273D" w14:textId="77777777"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Coronavirus detection in biopsies and autopsies has shown a tropism of this virus family for the spleen. The first available evidence is related to studies carried out on patients infected with SARS-CoV</w:t>
      </w:r>
      <w:r w:rsidRPr="00827F8A">
        <w:rPr>
          <w:rFonts w:ascii="Book Antiqua" w:eastAsia="Book Antiqua" w:hAnsi="Book Antiqua" w:cs="Book Antiqua"/>
          <w:color w:val="000000"/>
          <w:szCs w:val="30"/>
          <w:vertAlign w:val="superscript"/>
          <w:lang w:val="en-GB"/>
        </w:rPr>
        <w:t>[11,52]</w:t>
      </w:r>
      <w:r w:rsidRPr="00827F8A">
        <w:rPr>
          <w:rFonts w:ascii="Book Antiqua" w:eastAsia="Book Antiqua" w:hAnsi="Book Antiqua" w:cs="Book Antiqua"/>
          <w:color w:val="000000"/>
          <w:lang w:val="en-GB"/>
        </w:rPr>
        <w:t xml:space="preserve"> and in experimental models of the Middle East respiratory syndrome</w:t>
      </w:r>
      <w:r w:rsidRPr="00827F8A">
        <w:rPr>
          <w:rFonts w:ascii="Book Antiqua" w:eastAsia="Book Antiqua" w:hAnsi="Book Antiqua" w:cs="Book Antiqua"/>
          <w:color w:val="000000"/>
          <w:szCs w:val="30"/>
          <w:vertAlign w:val="superscript"/>
          <w:lang w:val="en-GB"/>
        </w:rPr>
        <w:t>[53]</w:t>
      </w:r>
      <w:r w:rsidRPr="00827F8A">
        <w:rPr>
          <w:rFonts w:ascii="Book Antiqua" w:eastAsia="Book Antiqua" w:hAnsi="Book Antiqua" w:cs="Book Antiqua"/>
          <w:color w:val="000000"/>
          <w:lang w:val="en-GB"/>
        </w:rPr>
        <w:t>. In 2020, through immunohistochemistry techniques and the real-time reverse-transcript polymerase chain reaction assay, the SARS-CoV-2 nucleocapsid protein and the RNA were detected in the spleen tissue</w:t>
      </w:r>
      <w:r w:rsidRPr="00827F8A">
        <w:rPr>
          <w:rFonts w:ascii="Book Antiqua" w:eastAsia="Book Antiqua" w:hAnsi="Book Antiqua" w:cs="Book Antiqua"/>
          <w:color w:val="000000"/>
          <w:szCs w:val="30"/>
          <w:vertAlign w:val="superscript"/>
          <w:lang w:val="en-GB"/>
        </w:rPr>
        <w:t>[54-56]</w:t>
      </w:r>
      <w:r w:rsidRPr="00827F8A">
        <w:rPr>
          <w:rFonts w:ascii="Book Antiqua" w:eastAsia="Book Antiqua" w:hAnsi="Book Antiqua" w:cs="Book Antiqua"/>
          <w:color w:val="000000"/>
          <w:lang w:val="en-GB"/>
        </w:rPr>
        <w:t xml:space="preserve">. </w:t>
      </w:r>
    </w:p>
    <w:p w14:paraId="11042D46" w14:textId="0CB164B1"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This tropism of coronaviruses for the spleen, as for other organs, seems to be mediated by the presence of the ACE2 receptor. In fact, a study published in 2004 already described ACE2 receptors in the red pulp sinus endothelium</w:t>
      </w:r>
      <w:r w:rsidRPr="00827F8A">
        <w:rPr>
          <w:rFonts w:ascii="Book Antiqua" w:eastAsia="Book Antiqua" w:hAnsi="Book Antiqua" w:cs="Book Antiqua"/>
          <w:color w:val="000000"/>
          <w:szCs w:val="30"/>
          <w:vertAlign w:val="superscript"/>
          <w:lang w:val="en-GB"/>
        </w:rPr>
        <w:t>[57]</w:t>
      </w:r>
      <w:r w:rsidRPr="00827F8A">
        <w:rPr>
          <w:rFonts w:ascii="Book Antiqua" w:eastAsia="Book Antiqua" w:hAnsi="Book Antiqua" w:cs="Book Antiqua"/>
          <w:color w:val="000000"/>
          <w:lang w:val="en-GB"/>
        </w:rPr>
        <w:t>. More recent studies have confirmed the expression of ACE2 receptor in the splenic tissue, although at lower levels compared to others (</w:t>
      </w:r>
      <w:r w:rsidRPr="00827F8A">
        <w:rPr>
          <w:rFonts w:ascii="Book Antiqua" w:eastAsia="Book Antiqua" w:hAnsi="Book Antiqua" w:cs="Book Antiqua"/>
          <w:i/>
          <w:iCs/>
          <w:color w:val="000000"/>
          <w:lang w:val="en-GB"/>
        </w:rPr>
        <w:t>i.e.</w:t>
      </w:r>
      <w:r w:rsidRPr="00827F8A">
        <w:rPr>
          <w:rFonts w:ascii="Book Antiqua" w:eastAsia="Book Antiqua" w:hAnsi="Book Antiqua" w:cs="Book Antiqua"/>
          <w:color w:val="000000"/>
          <w:lang w:val="en-GB"/>
        </w:rPr>
        <w:t xml:space="preserve"> small intestine, testis, kidneys, heart, thyroid, and adipose tissue)</w:t>
      </w:r>
      <w:r w:rsidRPr="00827F8A">
        <w:rPr>
          <w:rFonts w:ascii="Book Antiqua" w:eastAsia="Book Antiqua" w:hAnsi="Book Antiqua" w:cs="Book Antiqua"/>
          <w:color w:val="000000"/>
          <w:szCs w:val="30"/>
          <w:vertAlign w:val="superscript"/>
          <w:lang w:val="en-GB"/>
        </w:rPr>
        <w:t>[58,59]</w:t>
      </w:r>
      <w:r w:rsidRPr="00827F8A">
        <w:rPr>
          <w:rFonts w:ascii="Book Antiqua" w:eastAsia="Book Antiqua" w:hAnsi="Book Antiqua" w:cs="Book Antiqua"/>
          <w:color w:val="000000"/>
          <w:lang w:val="en-GB"/>
        </w:rPr>
        <w:t>. These studies also highlighted no difference, according to sex and age, in ACE2 receptor expression. Further immunohistochemical studies detected this receptor in tissue-resident CD169+ macrophages</w:t>
      </w:r>
      <w:r w:rsidRPr="00827F8A">
        <w:rPr>
          <w:rFonts w:ascii="Book Antiqua" w:eastAsia="Book Antiqua" w:hAnsi="Book Antiqua" w:cs="Book Antiqua"/>
          <w:color w:val="000000"/>
          <w:szCs w:val="30"/>
          <w:vertAlign w:val="superscript"/>
          <w:lang w:val="en-GB"/>
        </w:rPr>
        <w:t>[54]</w:t>
      </w:r>
      <w:r w:rsidRPr="00827F8A">
        <w:rPr>
          <w:rFonts w:ascii="Book Antiqua" w:eastAsia="Book Antiqua" w:hAnsi="Book Antiqua" w:cs="Book Antiqua"/>
          <w:color w:val="000000"/>
          <w:lang w:val="en-GB"/>
        </w:rPr>
        <w:t xml:space="preserve">. </w:t>
      </w:r>
    </w:p>
    <w:p w14:paraId="68498F4C" w14:textId="57EFDAF3"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Autopsy studies have revealed interesting anatomical changes in the spleen during SARS-CoV-2 infection</w:t>
      </w:r>
      <w:r w:rsidRPr="00827F8A">
        <w:rPr>
          <w:rFonts w:ascii="Book Antiqua" w:eastAsia="Book Antiqua" w:hAnsi="Book Antiqua" w:cs="Book Antiqua"/>
          <w:color w:val="000000"/>
          <w:szCs w:val="30"/>
          <w:vertAlign w:val="superscript"/>
          <w:lang w:val="en-GB"/>
        </w:rPr>
        <w:t>[60-63]</w:t>
      </w:r>
      <w:r w:rsidRPr="00827F8A">
        <w:rPr>
          <w:rFonts w:ascii="Book Antiqua" w:eastAsia="Book Antiqua" w:hAnsi="Book Antiqua" w:cs="Book Antiqua"/>
          <w:color w:val="000000"/>
          <w:lang w:val="en-GB"/>
        </w:rPr>
        <w:t>, including a reduction in the splenic cellular composition, with a specific depletion of T and B</w:t>
      </w:r>
      <w:r w:rsidR="00577016">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 xml:space="preserve">lymphocyte pools. Some authors assumed that this lymphocytopenia was linked to SARS-CoV-2-induced apoptosis, </w:t>
      </w:r>
      <w:r w:rsidRPr="00827F8A">
        <w:rPr>
          <w:rFonts w:ascii="Book Antiqua" w:eastAsia="Book Antiqua" w:hAnsi="Book Antiqua" w:cs="Book Antiqua"/>
          <w:i/>
          <w:iCs/>
          <w:color w:val="000000"/>
          <w:lang w:val="en-GB"/>
        </w:rPr>
        <w:t>via</w:t>
      </w:r>
      <w:r w:rsidRPr="00827F8A">
        <w:rPr>
          <w:rFonts w:ascii="Book Antiqua" w:eastAsia="Book Antiqua" w:hAnsi="Book Antiqua" w:cs="Book Antiqua"/>
          <w:color w:val="000000"/>
          <w:lang w:val="en-GB"/>
        </w:rPr>
        <w:t xml:space="preserve"> Fas/Fas-ligand signalling, as well as increased interleukin (IL)-6 secretion by macrophages</w:t>
      </w:r>
      <w:r w:rsidRPr="00827F8A">
        <w:rPr>
          <w:rFonts w:ascii="Book Antiqua" w:eastAsia="Book Antiqua" w:hAnsi="Book Antiqua" w:cs="Book Antiqua"/>
          <w:color w:val="000000"/>
          <w:szCs w:val="30"/>
          <w:vertAlign w:val="superscript"/>
          <w:lang w:val="en-GB"/>
        </w:rPr>
        <w:t>[54]</w:t>
      </w:r>
      <w:r w:rsidRPr="00827F8A">
        <w:rPr>
          <w:rFonts w:ascii="Book Antiqua" w:eastAsia="Book Antiqua" w:hAnsi="Book Antiqua" w:cs="Book Antiqua"/>
          <w:color w:val="000000"/>
          <w:lang w:val="en-GB"/>
        </w:rPr>
        <w:t xml:space="preserve">. Furthermore, other frequent histopathological features were the white pulp atrophy and </w:t>
      </w:r>
      <w:r w:rsidRPr="00827F8A">
        <w:rPr>
          <w:rFonts w:ascii="Book Antiqua" w:eastAsia="Book Antiqua" w:hAnsi="Book Antiqua" w:cs="Book Antiqua"/>
          <w:color w:val="000000"/>
          <w:lang w:val="en-GB"/>
        </w:rPr>
        <w:lastRenderedPageBreak/>
        <w:t xml:space="preserve">the reduction or absence of lymphoid follicles, with increased red pulp to white pulp proportion. In addition, spleen autopsies frequently showed a congested and haemorrhagic appearance. Microscopic studies of splenic vessels revealed, in many cases, a splenic infarction due to arterial thrombosis and proliferation of fibrous tissue in the sinuses. </w:t>
      </w:r>
    </w:p>
    <w:p w14:paraId="690B51A4" w14:textId="2312EB68"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The functional impact of these anatomical damages has been poorly investigated. A recent study</w:t>
      </w:r>
      <w:r w:rsidRPr="00827F8A">
        <w:rPr>
          <w:rFonts w:ascii="Book Antiqua" w:eastAsia="Book Antiqua" w:hAnsi="Book Antiqua" w:cs="Book Antiqua"/>
          <w:color w:val="000000"/>
          <w:szCs w:val="30"/>
          <w:vertAlign w:val="superscript"/>
          <w:lang w:val="en-GB"/>
        </w:rPr>
        <w:t>[12]</w:t>
      </w:r>
      <w:r w:rsidRPr="00827F8A">
        <w:rPr>
          <w:rFonts w:ascii="Book Antiqua" w:eastAsia="Book Antiqua" w:hAnsi="Book Antiqua" w:cs="Book Antiqua"/>
          <w:color w:val="000000"/>
          <w:lang w:val="en-GB"/>
        </w:rPr>
        <w:t xml:space="preserve"> assessed the splenic immunological function through the detection of circulating IgM+ IgD+ CD27+ B lymphocytes, also known as IgM memory B cells, a unique B</w:t>
      </w:r>
      <w:r w:rsidR="00577016">
        <w:rPr>
          <w:rFonts w:ascii="Book Antiqua" w:eastAsia="Book Antiqua" w:hAnsi="Book Antiqua" w:cs="Book Antiqua"/>
          <w:color w:val="000000"/>
          <w:lang w:val="en-GB"/>
        </w:rPr>
        <w:t xml:space="preserve"> </w:t>
      </w:r>
      <w:r w:rsidRPr="00827F8A">
        <w:rPr>
          <w:rFonts w:ascii="Book Antiqua" w:eastAsia="Book Antiqua" w:hAnsi="Book Antiqua" w:cs="Book Antiqua"/>
          <w:color w:val="000000"/>
          <w:lang w:val="en-GB"/>
        </w:rPr>
        <w:t>cell population in the marginal zone of the spleen which plays a major role in early inflammatory responses, including those caused by viral and bacterial infections</w:t>
      </w:r>
      <w:r w:rsidRPr="00827F8A">
        <w:rPr>
          <w:rFonts w:ascii="Book Antiqua" w:eastAsia="Book Antiqua" w:hAnsi="Book Antiqua" w:cs="Book Antiqua"/>
          <w:color w:val="000000"/>
          <w:szCs w:val="30"/>
          <w:vertAlign w:val="superscript"/>
          <w:lang w:val="en-GB"/>
        </w:rPr>
        <w:t>[64]</w:t>
      </w:r>
      <w:r w:rsidRPr="00827F8A">
        <w:rPr>
          <w:rFonts w:ascii="Book Antiqua" w:eastAsia="Book Antiqua" w:hAnsi="Book Antiqua" w:cs="Book Antiqua"/>
          <w:color w:val="000000"/>
          <w:lang w:val="en-GB"/>
        </w:rPr>
        <w:t>. A high prevalence of persistent IgM memory B cell depletion was demonstrated in patients with COVID-19, resulting in a higher mortality rate and an increased risk of developing superimposed bacterial infections. Other molecular studies have suggested that the loss of germinal centres may be due to the depletion of Bcl-6+ germinal centre B cells and Bcl-6+ germinal centre T follicular helper cells, resulting in a dysregulated immune response during the SARS-CoV-2 infection</w:t>
      </w:r>
      <w:r w:rsidRPr="00827F8A">
        <w:rPr>
          <w:rFonts w:ascii="Book Antiqua" w:eastAsia="Book Antiqua" w:hAnsi="Book Antiqua" w:cs="Book Antiqua"/>
          <w:color w:val="000000"/>
          <w:szCs w:val="30"/>
          <w:vertAlign w:val="superscript"/>
          <w:lang w:val="en-GB"/>
        </w:rPr>
        <w:t>[65]</w:t>
      </w:r>
      <w:r w:rsidRPr="00827F8A">
        <w:rPr>
          <w:rFonts w:ascii="Book Antiqua" w:eastAsia="Book Antiqua" w:hAnsi="Book Antiqua" w:cs="Book Antiqua"/>
          <w:color w:val="000000"/>
          <w:lang w:val="en-GB"/>
        </w:rPr>
        <w:t>. Although further studies are needed, it can be assumed that splenic involvement could be one of the causes of immune perturbations associated with severe COVID-19</w:t>
      </w:r>
      <w:r w:rsidRPr="00827F8A">
        <w:rPr>
          <w:rFonts w:ascii="Book Antiqua" w:eastAsia="Book Antiqua" w:hAnsi="Book Antiqua" w:cs="Book Antiqua"/>
          <w:color w:val="000000"/>
          <w:szCs w:val="30"/>
          <w:vertAlign w:val="superscript"/>
          <w:lang w:val="en-GB"/>
        </w:rPr>
        <w:t>[66]</w:t>
      </w:r>
      <w:r w:rsidRPr="00827F8A">
        <w:rPr>
          <w:rFonts w:ascii="Book Antiqua" w:eastAsia="Book Antiqua" w:hAnsi="Book Antiqua" w:cs="Book Antiqua"/>
          <w:color w:val="000000"/>
          <w:lang w:val="en-GB"/>
        </w:rPr>
        <w:t>. It still has to be ascertained whether the spleen immunological defect is reversible or not. Conversely, the haemocateretic function, assessed by counting pitted red cells (PRC</w:t>
      </w:r>
      <w:r w:rsidR="00577016">
        <w:rPr>
          <w:rFonts w:ascii="Book Antiqua" w:eastAsia="Book Antiqua" w:hAnsi="Book Antiqua" w:cs="Book Antiqua"/>
          <w:color w:val="000000"/>
          <w:lang w:val="en-GB"/>
        </w:rPr>
        <w:t xml:space="preserve">s; </w:t>
      </w:r>
      <w:r w:rsidRPr="00827F8A">
        <w:rPr>
          <w:rFonts w:ascii="Book Antiqua" w:eastAsia="Book Antiqua" w:hAnsi="Book Antiqua" w:cs="Book Antiqua"/>
          <w:color w:val="000000"/>
          <w:lang w:val="en-GB"/>
        </w:rPr>
        <w:t xml:space="preserve">red cells with membrane abnormalities </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pits</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visible under interference phase microscopy</w:t>
      </w:r>
      <w:r w:rsidRPr="00827F8A">
        <w:rPr>
          <w:rFonts w:ascii="Book Antiqua" w:eastAsia="Book Antiqua" w:hAnsi="Book Antiqua" w:cs="Book Antiqua"/>
          <w:color w:val="000000"/>
          <w:szCs w:val="30"/>
          <w:vertAlign w:val="superscript"/>
          <w:lang w:val="en-GB"/>
        </w:rPr>
        <w:t>[67]</w:t>
      </w:r>
      <w:r w:rsidR="00577016">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was preserved in patients with acute COVID-19, contrary to what happens in asplenia and spleen hypofunction</w:t>
      </w:r>
      <w:r w:rsidRPr="00827F8A">
        <w:rPr>
          <w:rFonts w:ascii="Book Antiqua" w:eastAsia="Book Antiqua" w:hAnsi="Book Antiqua" w:cs="Book Antiqua"/>
          <w:color w:val="000000"/>
          <w:szCs w:val="30"/>
          <w:vertAlign w:val="superscript"/>
          <w:lang w:val="en-GB"/>
        </w:rPr>
        <w:t>[12]</w:t>
      </w:r>
      <w:r w:rsidRPr="00827F8A">
        <w:rPr>
          <w:rFonts w:ascii="Book Antiqua" w:eastAsia="Book Antiqua" w:hAnsi="Book Antiqua" w:cs="Book Antiqua"/>
          <w:color w:val="000000"/>
          <w:lang w:val="en-GB"/>
        </w:rPr>
        <w:t>. The long average life span of circulating erythrocytes (approximately 120 d) might explain the lack of PRC increase in the acute phase of COVID-19.</w:t>
      </w:r>
    </w:p>
    <w:p w14:paraId="7247E428" w14:textId="77777777" w:rsidR="00A77B3E" w:rsidRPr="00827F8A" w:rsidRDefault="00A77B3E" w:rsidP="004D55D0">
      <w:pPr>
        <w:snapToGrid w:val="0"/>
        <w:spacing w:line="360" w:lineRule="auto"/>
        <w:ind w:firstLine="480"/>
        <w:jc w:val="both"/>
        <w:rPr>
          <w:lang w:val="en-GB"/>
        </w:rPr>
      </w:pPr>
    </w:p>
    <w:p w14:paraId="4B08BBBB"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aps/>
          <w:color w:val="000000"/>
          <w:u w:val="single"/>
          <w:lang w:val="en-GB"/>
        </w:rPr>
        <w:t>COVID-19 in asplenic or hyposplenic patients</w:t>
      </w:r>
    </w:p>
    <w:p w14:paraId="2916CFA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It is well known that asplenic or hyposplenic patients are predisposed to a greater risk of developing serious infections or overwhelming post-splenectomy infections, due to the defect in mounting the immune response against encapsulated bacteria</w:t>
      </w:r>
      <w:r w:rsidRPr="00827F8A">
        <w:rPr>
          <w:rFonts w:ascii="Book Antiqua" w:eastAsia="Book Antiqua" w:hAnsi="Book Antiqua" w:cs="Book Antiqua"/>
          <w:color w:val="000000"/>
          <w:szCs w:val="30"/>
          <w:vertAlign w:val="superscript"/>
          <w:lang w:val="en-GB"/>
        </w:rPr>
        <w:t>[67,68]</w:t>
      </w:r>
      <w:r w:rsidRPr="00827F8A">
        <w:rPr>
          <w:rFonts w:ascii="Book Antiqua" w:eastAsia="Book Antiqua" w:hAnsi="Book Antiqua" w:cs="Book Antiqua"/>
          <w:color w:val="000000"/>
          <w:lang w:val="en-GB"/>
        </w:rPr>
        <w:t xml:space="preserve">. </w:t>
      </w:r>
    </w:p>
    <w:p w14:paraId="6B29D20C" w14:textId="77777777"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lastRenderedPageBreak/>
        <w:t>Starting from these premises, it would be interesting to know whether patients with asplenia or spleen dysfunction could be more susceptible to Sars-CoV-2, both in terms of severity and incidence of the disease. Indeed, apart from a document drafted by the British Society of Haematology, stating that asplenic and hyposplenic patients are not exposed to a major risk of COVID-19, data regarding this population are completely missing</w:t>
      </w:r>
      <w:r w:rsidRPr="00827F8A">
        <w:rPr>
          <w:rFonts w:ascii="Book Antiqua" w:eastAsia="Book Antiqua" w:hAnsi="Book Antiqua" w:cs="Book Antiqua"/>
          <w:color w:val="000000"/>
          <w:szCs w:val="30"/>
          <w:vertAlign w:val="superscript"/>
          <w:lang w:val="en-GB"/>
        </w:rPr>
        <w:t>[69]</w:t>
      </w:r>
      <w:r w:rsidRPr="00827F8A">
        <w:rPr>
          <w:rFonts w:ascii="Book Antiqua" w:eastAsia="Book Antiqua" w:hAnsi="Book Antiqua" w:cs="Book Antiqua"/>
          <w:color w:val="000000"/>
          <w:lang w:val="en-GB"/>
        </w:rPr>
        <w:t xml:space="preserve">. Moreover, it is unknown whether patients who might develop spleen hypofunction as a consequence of COVID-19 could be more exposed to infections sustained by encapsulated bacteria and less responsive to vaccine immune-prophylaxis. </w:t>
      </w:r>
    </w:p>
    <w:p w14:paraId="3E6C0B06" w14:textId="27DDC807"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According to a single-centre, longitudinal, prospective, study conducted in an academic, tertiary referral hospital from Northern Italy, asplenic/hyposplenic patients did not seem to have an increased risk of developing COVID-19. The study had the purpose of characterising the spleen function, through circulating IgM memory B cell and PRC detection, in patients with COVID-19, in relation to their clinical outcome. Overall, 66 COVID-19 patients (mean age</w:t>
      </w:r>
      <w:r w:rsidR="009774E1">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 74 ± 16.6 years; 29 females) were enrolled; three patients had been splenectomised for trauma, all of them having IgM memory B cell depletion, and one of them died. Most COVID-19 patients had marked IgM memory B cell depletion, and this was associated to a higher mortality rate and a higher risk of developing superimposed infections</w:t>
      </w:r>
      <w:r w:rsidRPr="00827F8A">
        <w:rPr>
          <w:rFonts w:ascii="Book Antiqua" w:eastAsia="Book Antiqua" w:hAnsi="Book Antiqua" w:cs="Book Antiqua"/>
          <w:color w:val="000000"/>
          <w:szCs w:val="30"/>
          <w:vertAlign w:val="superscript"/>
          <w:lang w:val="en-GB"/>
        </w:rPr>
        <w:t>[12]</w:t>
      </w:r>
      <w:r w:rsidRPr="00827F8A">
        <w:rPr>
          <w:rFonts w:ascii="Book Antiqua" w:eastAsia="Book Antiqua" w:hAnsi="Book Antiqua" w:cs="Book Antiqua"/>
          <w:color w:val="000000"/>
          <w:lang w:val="en-GB"/>
        </w:rPr>
        <w:t>. Another important study conducted to identify, quantify, and analyse factors associated with COVID-19-related death in one of the largest cohort studies on this topic conducted so far (primary care records of 17</w:t>
      </w:r>
      <w:r w:rsidR="009774E1">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278</w:t>
      </w:r>
      <w:r w:rsidR="009774E1">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392 adults were linked to 10</w:t>
      </w:r>
      <w:r w:rsidR="009774E1">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926 COVID-19-related deaths), considered asplenia as a comorbidity of interest. The results showed that 0.2% of the study population were affected by asplenia, and that the proportion of COVID-19</w:t>
      </w:r>
      <w:r w:rsidR="009774E1">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related death was 0.14%. In addition, asplenic COVID-19 patients had a 1.62 higher risk of death than individuals with a normal spleen function</w:t>
      </w:r>
      <w:r w:rsidRPr="00827F8A">
        <w:rPr>
          <w:rFonts w:ascii="Book Antiqua" w:eastAsia="Book Antiqua" w:hAnsi="Book Antiqua" w:cs="Book Antiqua"/>
          <w:color w:val="000000"/>
          <w:szCs w:val="30"/>
          <w:vertAlign w:val="superscript"/>
          <w:lang w:val="en-GB"/>
        </w:rPr>
        <w:t>[</w:t>
      </w:r>
      <w:r w:rsidRPr="00827F8A">
        <w:rPr>
          <w:rFonts w:ascii="Book Antiqua" w:eastAsia="Book Antiqua" w:hAnsi="Book Antiqua" w:cs="Book Antiqua"/>
          <w:color w:val="000000"/>
          <w:szCs w:val="20"/>
          <w:shd w:val="clear" w:color="auto" w:fill="FFFFFF"/>
          <w:vertAlign w:val="superscript"/>
          <w:lang w:val="en-GB"/>
        </w:rPr>
        <w:t>70</w:t>
      </w:r>
      <w:r w:rsidRPr="00827F8A">
        <w:rPr>
          <w:rFonts w:ascii="Book Antiqua" w:eastAsia="Book Antiqua" w:hAnsi="Book Antiqua" w:cs="Book Antiqua"/>
          <w:color w:val="000000"/>
          <w:szCs w:val="30"/>
          <w:vertAlign w:val="superscript"/>
          <w:lang w:val="en-GB"/>
        </w:rPr>
        <w:t>]</w:t>
      </w:r>
      <w:r w:rsidRPr="00827F8A">
        <w:rPr>
          <w:rFonts w:ascii="Book Antiqua" w:eastAsia="Book Antiqua" w:hAnsi="Book Antiqua" w:cs="Book Antiqua"/>
          <w:color w:val="000000"/>
          <w:lang w:val="en-GB"/>
        </w:rPr>
        <w:t>.</w:t>
      </w:r>
    </w:p>
    <w:p w14:paraId="51EFB7FA" w14:textId="77777777" w:rsidR="00A77B3E" w:rsidRPr="00827F8A" w:rsidRDefault="00D55471" w:rsidP="004D55D0">
      <w:pPr>
        <w:snapToGrid w:val="0"/>
        <w:spacing w:line="360" w:lineRule="auto"/>
        <w:ind w:firstLine="480"/>
        <w:jc w:val="both"/>
        <w:rPr>
          <w:lang w:val="en-GB"/>
        </w:rPr>
      </w:pPr>
      <w:r w:rsidRPr="00827F8A">
        <w:rPr>
          <w:rFonts w:ascii="Book Antiqua" w:eastAsia="Book Antiqua" w:hAnsi="Book Antiqua" w:cs="Book Antiqua"/>
          <w:color w:val="000000"/>
          <w:lang w:val="en-GB"/>
        </w:rPr>
        <w:t>Indeed, further studies are needed to clarify the impact of SARS-CoV-2 in patients without a spleen or with spleen dysfunction. Table 4 reports the main studies reporting COVID-19 related spleen dysfunction.</w:t>
      </w:r>
    </w:p>
    <w:p w14:paraId="7471C0A4" w14:textId="77777777" w:rsidR="00A77B3E" w:rsidRPr="00827F8A" w:rsidRDefault="00A77B3E" w:rsidP="004D55D0">
      <w:pPr>
        <w:snapToGrid w:val="0"/>
        <w:spacing w:line="360" w:lineRule="auto"/>
        <w:ind w:firstLine="480"/>
        <w:jc w:val="both"/>
        <w:rPr>
          <w:lang w:val="en-GB"/>
        </w:rPr>
      </w:pPr>
    </w:p>
    <w:p w14:paraId="4AF8571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aps/>
          <w:color w:val="000000"/>
          <w:u w:val="single"/>
          <w:lang w:val="en-GB"/>
        </w:rPr>
        <w:t>CONCLUSION</w:t>
      </w:r>
    </w:p>
    <w:p w14:paraId="34316BB7" w14:textId="024F86D1"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While the involvement of the respiratory system in SARS-CoV-2 infection is well established, the impact on the liver and spleen has not been explored much. Some studies have shown a direct tropism of the virus for these organs, and this may be one of the mechanisms underlying their damage, in association with the systemic inflammatory response. Regarding the liver, its involvement seems to be quite common, especially in more severe cases of infection, resulting in a worse prognosis for these patients. The spleen involvement, on the other hand, has been poorly investigated. The splenic immune function appears to be defective in COVID-19 patients, resulting in a higher mortality rate and superimposed infections. Further studies may lead to a better diagnostic and therapeutic approach in SARS-CoV-2</w:t>
      </w:r>
      <w:r w:rsidR="009774E1">
        <w:rPr>
          <w:rFonts w:ascii="Book Antiqua" w:eastAsia="Book Antiqua" w:hAnsi="Book Antiqua" w:cs="Book Antiqua"/>
          <w:color w:val="000000"/>
          <w:lang w:val="en-GB"/>
        </w:rPr>
        <w:t>-</w:t>
      </w:r>
      <w:r w:rsidRPr="00827F8A">
        <w:rPr>
          <w:rFonts w:ascii="Book Antiqua" w:eastAsia="Book Antiqua" w:hAnsi="Book Antiqua" w:cs="Book Antiqua"/>
          <w:color w:val="000000"/>
          <w:lang w:val="en-GB"/>
        </w:rPr>
        <w:t xml:space="preserve">infected patients, especially those with pre-existing liver and spleen diseases, who seem to be at higher risk of a worse outcome. </w:t>
      </w:r>
    </w:p>
    <w:p w14:paraId="66FE0FF6" w14:textId="77777777" w:rsidR="00A77B3E" w:rsidRPr="00827F8A" w:rsidRDefault="00A77B3E" w:rsidP="004D55D0">
      <w:pPr>
        <w:snapToGrid w:val="0"/>
        <w:spacing w:line="360" w:lineRule="auto"/>
        <w:jc w:val="both"/>
        <w:rPr>
          <w:lang w:val="en-GB"/>
        </w:rPr>
      </w:pPr>
    </w:p>
    <w:p w14:paraId="3BB7515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aps/>
          <w:color w:val="000000"/>
          <w:u w:val="single"/>
          <w:lang w:val="en-GB"/>
        </w:rPr>
        <w:t>ACKNOWLEDGEMENTS</w:t>
      </w:r>
    </w:p>
    <w:p w14:paraId="02B7816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Dr. Marco Vincenzo Lenti is grateful to the University of Pavia for supporting his research projects. We thank Intermediate </w:t>
      </w:r>
      <w:r w:rsidRPr="00827F8A">
        <w:rPr>
          <w:rFonts w:ascii="Book Antiqua" w:eastAsia="Book Antiqua" w:hAnsi="Book Antiqua" w:cs="Book Antiqua"/>
          <w:caps/>
          <w:color w:val="000000"/>
          <w:lang w:val="en-GB"/>
        </w:rPr>
        <w:t>srl</w:t>
      </w:r>
      <w:r w:rsidRPr="00827F8A">
        <w:rPr>
          <w:rFonts w:ascii="Book Antiqua" w:eastAsia="Book Antiqua" w:hAnsi="Book Antiqua" w:cs="Book Antiqua"/>
          <w:color w:val="000000"/>
          <w:lang w:val="en-GB"/>
        </w:rPr>
        <w:t xml:space="preserve"> for having proofread the paper.</w:t>
      </w:r>
    </w:p>
    <w:p w14:paraId="54ECBC6A" w14:textId="77777777" w:rsidR="00A77B3E" w:rsidRPr="00827F8A" w:rsidRDefault="00A77B3E" w:rsidP="004D55D0">
      <w:pPr>
        <w:snapToGrid w:val="0"/>
        <w:spacing w:line="360" w:lineRule="auto"/>
        <w:jc w:val="both"/>
        <w:rPr>
          <w:lang w:val="en-GB"/>
        </w:rPr>
      </w:pPr>
    </w:p>
    <w:p w14:paraId="1905007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REFERENCES</w:t>
      </w:r>
    </w:p>
    <w:p w14:paraId="6FF05495" w14:textId="77777777" w:rsidR="00A77B3E" w:rsidRPr="00827F8A" w:rsidRDefault="00D55471" w:rsidP="004D55D0">
      <w:pPr>
        <w:snapToGrid w:val="0"/>
        <w:spacing w:line="360" w:lineRule="auto"/>
        <w:jc w:val="both"/>
        <w:rPr>
          <w:lang w:val="en-GB"/>
        </w:rPr>
      </w:pPr>
      <w:bookmarkStart w:id="0" w:name="OLE_LINK218"/>
      <w:bookmarkStart w:id="1" w:name="OLE_LINK219"/>
      <w:r w:rsidRPr="00827F8A">
        <w:rPr>
          <w:rFonts w:ascii="Book Antiqua" w:eastAsia="Book Antiqua" w:hAnsi="Book Antiqua" w:cs="Book Antiqua"/>
          <w:color w:val="000000"/>
          <w:lang w:val="en-GB"/>
        </w:rPr>
        <w:t xml:space="preserve">1 </w:t>
      </w:r>
      <w:r w:rsidRPr="00827F8A">
        <w:rPr>
          <w:rFonts w:ascii="Book Antiqua" w:eastAsia="Book Antiqua" w:hAnsi="Book Antiqua" w:cs="Book Antiqua"/>
          <w:b/>
          <w:bCs/>
          <w:color w:val="000000"/>
          <w:lang w:val="en-GB"/>
        </w:rPr>
        <w:t>Wang C</w:t>
      </w:r>
      <w:r w:rsidRPr="00827F8A">
        <w:rPr>
          <w:rFonts w:ascii="Book Antiqua" w:eastAsia="Book Antiqua" w:hAnsi="Book Antiqua" w:cs="Book Antiqua"/>
          <w:color w:val="000000"/>
          <w:lang w:val="en-GB"/>
        </w:rPr>
        <w:t xml:space="preserve">, Horby PW, Hayden FG, Gao GF. A novel coronavirus outbreak of global health concern. </w:t>
      </w:r>
      <w:r w:rsidRPr="00827F8A">
        <w:rPr>
          <w:rFonts w:ascii="Book Antiqua" w:eastAsia="Book Antiqua" w:hAnsi="Book Antiqua" w:cs="Book Antiqua"/>
          <w:i/>
          <w:iCs/>
          <w:color w:val="000000"/>
          <w:lang w:val="en-GB"/>
        </w:rPr>
        <w:t>Lancet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395</w:t>
      </w:r>
      <w:r w:rsidRPr="00827F8A">
        <w:rPr>
          <w:rFonts w:ascii="Book Antiqua" w:eastAsia="Book Antiqua" w:hAnsi="Book Antiqua" w:cs="Book Antiqua"/>
          <w:color w:val="000000"/>
          <w:lang w:val="en-GB"/>
        </w:rPr>
        <w:t>: 470-473 [PMID: 31986257 DOI: 10.1016/S0140-6736(20)30185-9]</w:t>
      </w:r>
    </w:p>
    <w:p w14:paraId="71E9D987" w14:textId="094F66EF"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 </w:t>
      </w:r>
      <w:r w:rsidRPr="00827F8A">
        <w:rPr>
          <w:rFonts w:ascii="Book Antiqua" w:eastAsia="Book Antiqua" w:hAnsi="Book Antiqua" w:cs="Book Antiqua"/>
          <w:b/>
          <w:bCs/>
          <w:color w:val="000000"/>
          <w:lang w:val="en-GB"/>
        </w:rPr>
        <w:t>Coronaviridae Study Group of the International Committee on Taxonomy of Viruses</w:t>
      </w:r>
      <w:r w:rsidRPr="00827F8A">
        <w:rPr>
          <w:rFonts w:ascii="Book Antiqua" w:eastAsia="Book Antiqua" w:hAnsi="Book Antiqua" w:cs="Book Antiqua"/>
          <w:color w:val="000000"/>
          <w:lang w:val="en-GB"/>
        </w:rPr>
        <w:t xml:space="preserve">. The species Severe acute respiratory syndrome-related coronavirus: classifying 2019-nCoV and naming it SARS-CoV-2. </w:t>
      </w:r>
      <w:r w:rsidRPr="00827F8A">
        <w:rPr>
          <w:rFonts w:ascii="Book Antiqua" w:eastAsia="Book Antiqua" w:hAnsi="Book Antiqua" w:cs="Book Antiqua"/>
          <w:i/>
          <w:iCs/>
          <w:color w:val="000000"/>
          <w:lang w:val="en-GB"/>
        </w:rPr>
        <w:t>Nat Microbiol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w:t>
      </w:r>
      <w:r w:rsidRPr="00827F8A">
        <w:rPr>
          <w:rFonts w:ascii="Book Antiqua" w:eastAsia="Book Antiqua" w:hAnsi="Book Antiqua" w:cs="Book Antiqua"/>
          <w:color w:val="000000"/>
          <w:lang w:val="en-GB"/>
        </w:rPr>
        <w:t>: 536-544 [PMID: 32123347 DOI: 10.1038/s41564-020-0695-z]</w:t>
      </w:r>
    </w:p>
    <w:p w14:paraId="334B048F"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 </w:t>
      </w:r>
      <w:r w:rsidRPr="00827F8A">
        <w:rPr>
          <w:rFonts w:ascii="Book Antiqua" w:eastAsia="Book Antiqua" w:hAnsi="Book Antiqua" w:cs="Book Antiqua"/>
          <w:b/>
          <w:bCs/>
          <w:color w:val="000000"/>
          <w:lang w:val="en-GB"/>
        </w:rPr>
        <w:t>Eurosurveillance Editorial Team</w:t>
      </w:r>
      <w:r w:rsidRPr="00827F8A">
        <w:rPr>
          <w:rFonts w:ascii="Book Antiqua" w:eastAsia="Book Antiqua" w:hAnsi="Book Antiqua" w:cs="Book Antiqua"/>
          <w:color w:val="000000"/>
          <w:lang w:val="en-GB"/>
        </w:rPr>
        <w:t xml:space="preserve">. Note from the editors: World Health Organization declares novel coronavirus (2019-nCoV) sixth public health emergency of international concern. </w:t>
      </w:r>
      <w:r w:rsidRPr="00827F8A">
        <w:rPr>
          <w:rFonts w:ascii="Book Antiqua" w:eastAsia="Book Antiqua" w:hAnsi="Book Antiqua" w:cs="Book Antiqua"/>
          <w:i/>
          <w:iCs/>
          <w:color w:val="000000"/>
          <w:lang w:val="en-GB"/>
        </w:rPr>
        <w:t>Euro Surveill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25</w:t>
      </w:r>
      <w:r w:rsidRPr="00827F8A">
        <w:rPr>
          <w:rFonts w:ascii="Book Antiqua" w:eastAsia="Book Antiqua" w:hAnsi="Book Antiqua" w:cs="Book Antiqua"/>
          <w:color w:val="000000"/>
          <w:lang w:val="en-GB"/>
        </w:rPr>
        <w:t xml:space="preserve"> [PMID: 32019636 DOI: 10.2807/1560-7917.ES.2020.25.5.200131e]</w:t>
      </w:r>
    </w:p>
    <w:p w14:paraId="5FFAA6CF"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 xml:space="preserve">4 </w:t>
      </w:r>
      <w:r w:rsidRPr="00827F8A">
        <w:rPr>
          <w:rFonts w:ascii="Book Antiqua" w:eastAsia="Book Antiqua" w:hAnsi="Book Antiqua" w:cs="Book Antiqua"/>
          <w:b/>
          <w:bCs/>
          <w:color w:val="000000"/>
          <w:lang w:val="en-GB"/>
        </w:rPr>
        <w:t>Huang C</w:t>
      </w:r>
      <w:r w:rsidRPr="00827F8A">
        <w:rPr>
          <w:rFonts w:ascii="Book Antiqua" w:eastAsia="Book Antiqua" w:hAnsi="Book Antiqua" w:cs="Book Antiqua"/>
          <w:color w:val="000000"/>
          <w:lang w:val="en-GB"/>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827F8A">
        <w:rPr>
          <w:rFonts w:ascii="Book Antiqua" w:eastAsia="Book Antiqua" w:hAnsi="Book Antiqua" w:cs="Book Antiqua"/>
          <w:i/>
          <w:iCs/>
          <w:color w:val="000000"/>
          <w:lang w:val="en-GB"/>
        </w:rPr>
        <w:t>Lancet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395</w:t>
      </w:r>
      <w:r w:rsidRPr="00827F8A">
        <w:rPr>
          <w:rFonts w:ascii="Book Antiqua" w:eastAsia="Book Antiqua" w:hAnsi="Book Antiqua" w:cs="Book Antiqua"/>
          <w:color w:val="000000"/>
          <w:lang w:val="en-GB"/>
        </w:rPr>
        <w:t>: 497-506 [PMID: 31986264 DOI: 10.1016/S0140-6736(20)30183-5]</w:t>
      </w:r>
    </w:p>
    <w:p w14:paraId="2DDE2A4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 </w:t>
      </w:r>
      <w:r w:rsidRPr="00827F8A">
        <w:rPr>
          <w:rFonts w:ascii="Book Antiqua" w:eastAsia="Book Antiqua" w:hAnsi="Book Antiqua" w:cs="Book Antiqua"/>
          <w:b/>
          <w:bCs/>
          <w:color w:val="000000"/>
          <w:lang w:val="en-GB"/>
        </w:rPr>
        <w:t>Wang D</w:t>
      </w:r>
      <w:r w:rsidRPr="00827F8A">
        <w:rPr>
          <w:rFonts w:ascii="Book Antiqua" w:eastAsia="Book Antiqua" w:hAnsi="Book Antiqua" w:cs="Book Antiqua"/>
          <w:color w:val="000000"/>
          <w:lang w:val="en-GB"/>
        </w:rPr>
        <w:t xml:space="preserve">, Hu B, Hu C, Zhu F, Liu X, Zhang J, Wang B, Xiang H, Cheng Z, Xiong Y, Zhao Y, Li Y, Wang X, Peng Z. Clinical Characteristics of 138 Hospitalized Patients With 2019 Novel Coronavirus-Infected Pneumonia in Wuhan, China. </w:t>
      </w:r>
      <w:r w:rsidRPr="00827F8A">
        <w:rPr>
          <w:rFonts w:ascii="Book Antiqua" w:eastAsia="Book Antiqua" w:hAnsi="Book Antiqua" w:cs="Book Antiqua"/>
          <w:i/>
          <w:iCs/>
          <w:color w:val="000000"/>
          <w:lang w:val="en-GB"/>
        </w:rPr>
        <w:t>JAMA</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323</w:t>
      </w:r>
      <w:r w:rsidRPr="00827F8A">
        <w:rPr>
          <w:rFonts w:ascii="Book Antiqua" w:eastAsia="Book Antiqua" w:hAnsi="Book Antiqua" w:cs="Book Antiqua"/>
          <w:color w:val="000000"/>
          <w:lang w:val="en-GB"/>
        </w:rPr>
        <w:t>: 1061-1069 [PMID: 32031570 DOI: 10.1001/jama.2020.1585]</w:t>
      </w:r>
    </w:p>
    <w:p w14:paraId="3F084F1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 </w:t>
      </w:r>
      <w:r w:rsidRPr="00827F8A">
        <w:rPr>
          <w:rFonts w:ascii="Book Antiqua" w:eastAsia="Book Antiqua" w:hAnsi="Book Antiqua" w:cs="Book Antiqua"/>
          <w:b/>
          <w:bCs/>
          <w:color w:val="000000"/>
          <w:lang w:val="en-GB"/>
        </w:rPr>
        <w:t>Marasco G</w:t>
      </w:r>
      <w:r w:rsidRPr="00827F8A">
        <w:rPr>
          <w:rFonts w:ascii="Book Antiqua" w:eastAsia="Book Antiqua" w:hAnsi="Book Antiqua" w:cs="Book Antiqua"/>
          <w:color w:val="000000"/>
          <w:lang w:val="en-GB"/>
        </w:rPr>
        <w:t xml:space="preserve">, Lenti MV, Cremon C, Barbaro MR, Stanghellini V, Di Sabatino A, Barbara G. Implications of SARS-CoV-2 infection for neurogastroenterology. </w:t>
      </w:r>
      <w:r w:rsidRPr="00827F8A">
        <w:rPr>
          <w:rFonts w:ascii="Book Antiqua" w:eastAsia="Book Antiqua" w:hAnsi="Book Antiqua" w:cs="Book Antiqua"/>
          <w:i/>
          <w:iCs/>
          <w:color w:val="000000"/>
          <w:lang w:val="en-GB"/>
        </w:rPr>
        <w:t>Neurogastroenterol Motil</w:t>
      </w:r>
      <w:r w:rsidRPr="00827F8A">
        <w:rPr>
          <w:rFonts w:ascii="Book Antiqua" w:eastAsia="Book Antiqua" w:hAnsi="Book Antiqua" w:cs="Book Antiqua"/>
          <w:color w:val="000000"/>
          <w:lang w:val="en-GB"/>
        </w:rPr>
        <w:t xml:space="preserve"> 2021; </w:t>
      </w:r>
      <w:r w:rsidRPr="00827F8A">
        <w:rPr>
          <w:rFonts w:ascii="Book Antiqua" w:eastAsia="Book Antiqua" w:hAnsi="Book Antiqua" w:cs="Book Antiqua"/>
          <w:b/>
          <w:bCs/>
          <w:color w:val="000000"/>
          <w:lang w:val="en-GB"/>
        </w:rPr>
        <w:t>33</w:t>
      </w:r>
      <w:r w:rsidRPr="00827F8A">
        <w:rPr>
          <w:rFonts w:ascii="Book Antiqua" w:eastAsia="Book Antiqua" w:hAnsi="Book Antiqua" w:cs="Book Antiqua"/>
          <w:color w:val="000000"/>
          <w:lang w:val="en-GB"/>
        </w:rPr>
        <w:t>: e14104 [PMID: 33591607 DOI: 10.1111/nmo.14104]</w:t>
      </w:r>
    </w:p>
    <w:p w14:paraId="3CCEFDC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7 </w:t>
      </w:r>
      <w:r w:rsidRPr="00827F8A">
        <w:rPr>
          <w:rFonts w:ascii="Book Antiqua" w:eastAsia="Book Antiqua" w:hAnsi="Book Antiqua" w:cs="Book Antiqua"/>
          <w:b/>
          <w:bCs/>
          <w:color w:val="000000"/>
          <w:lang w:val="en-GB"/>
        </w:rPr>
        <w:t>Richardson S</w:t>
      </w:r>
      <w:r w:rsidRPr="00827F8A">
        <w:rPr>
          <w:rFonts w:ascii="Book Antiqua" w:eastAsia="Book Antiqua" w:hAnsi="Book Antiqua" w:cs="Book Antiqua"/>
          <w:color w:val="000000"/>
          <w:lang w:val="en-GB"/>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827F8A">
        <w:rPr>
          <w:rFonts w:ascii="Book Antiqua" w:eastAsia="Book Antiqua" w:hAnsi="Book Antiqua" w:cs="Book Antiqua"/>
          <w:i/>
          <w:iCs/>
          <w:color w:val="000000"/>
          <w:lang w:val="en-GB"/>
        </w:rPr>
        <w:t>JAMA</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323</w:t>
      </w:r>
      <w:r w:rsidRPr="00827F8A">
        <w:rPr>
          <w:rFonts w:ascii="Book Antiqua" w:eastAsia="Book Antiqua" w:hAnsi="Book Antiqua" w:cs="Book Antiqua"/>
          <w:color w:val="000000"/>
          <w:lang w:val="en-GB"/>
        </w:rPr>
        <w:t>: 2052-2059 [PMID: 32320003 DOI: 10.1001/jama.2020.6775]</w:t>
      </w:r>
    </w:p>
    <w:p w14:paraId="6BEA554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8 </w:t>
      </w:r>
      <w:r w:rsidRPr="00827F8A">
        <w:rPr>
          <w:rFonts w:ascii="Book Antiqua" w:eastAsia="Book Antiqua" w:hAnsi="Book Antiqua" w:cs="Book Antiqua"/>
          <w:b/>
          <w:bCs/>
          <w:color w:val="000000"/>
          <w:lang w:val="en-GB"/>
        </w:rPr>
        <w:t>Guan WJ</w:t>
      </w:r>
      <w:r w:rsidRPr="00827F8A">
        <w:rPr>
          <w:rFonts w:ascii="Book Antiqua" w:eastAsia="Book Antiqua" w:hAnsi="Book Antiqua" w:cs="Book Antiqua"/>
          <w:color w:val="000000"/>
          <w:lang w:val="en-GB"/>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827F8A">
        <w:rPr>
          <w:rFonts w:ascii="Book Antiqua" w:eastAsia="Book Antiqua" w:hAnsi="Book Antiqua" w:cs="Book Antiqua"/>
          <w:i/>
          <w:iCs/>
          <w:color w:val="000000"/>
          <w:lang w:val="en-GB"/>
        </w:rPr>
        <w:t>N Engl J Med</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382</w:t>
      </w:r>
      <w:r w:rsidRPr="00827F8A">
        <w:rPr>
          <w:rFonts w:ascii="Book Antiqua" w:eastAsia="Book Antiqua" w:hAnsi="Book Antiqua" w:cs="Book Antiqua"/>
          <w:color w:val="000000"/>
          <w:lang w:val="en-GB"/>
        </w:rPr>
        <w:t>: 1708-1720 [PMID: 32109013 DOI: 10.1056/NEJMoa2002032]</w:t>
      </w:r>
    </w:p>
    <w:p w14:paraId="17D6F93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9 </w:t>
      </w:r>
      <w:r w:rsidRPr="00827F8A">
        <w:rPr>
          <w:rFonts w:ascii="Book Antiqua" w:eastAsia="Book Antiqua" w:hAnsi="Book Antiqua" w:cs="Book Antiqua"/>
          <w:b/>
          <w:bCs/>
          <w:color w:val="000000"/>
          <w:lang w:val="en-GB"/>
        </w:rPr>
        <w:t>Becchetti C</w:t>
      </w:r>
      <w:r w:rsidRPr="00827F8A">
        <w:rPr>
          <w:rFonts w:ascii="Book Antiqua" w:eastAsia="Book Antiqua" w:hAnsi="Book Antiqua" w:cs="Book Antiqua"/>
          <w:color w:val="000000"/>
          <w:lang w:val="en-GB"/>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w:t>
      </w:r>
      <w:r w:rsidRPr="00827F8A">
        <w:rPr>
          <w:rFonts w:ascii="Book Antiqua" w:eastAsia="Book Antiqua" w:hAnsi="Book Antiqua" w:cs="Book Antiqua"/>
          <w:color w:val="000000"/>
          <w:lang w:val="en-GB"/>
        </w:rPr>
        <w:lastRenderedPageBreak/>
        <w:t xml:space="preserve">transplant recipient cohort. </w:t>
      </w:r>
      <w:r w:rsidRPr="00827F8A">
        <w:rPr>
          <w:rFonts w:ascii="Book Antiqua" w:eastAsia="Book Antiqua" w:hAnsi="Book Antiqua" w:cs="Book Antiqua"/>
          <w:i/>
          <w:iCs/>
          <w:color w:val="000000"/>
          <w:lang w:val="en-GB"/>
        </w:rPr>
        <w:t>Gut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69</w:t>
      </w:r>
      <w:r w:rsidRPr="00827F8A">
        <w:rPr>
          <w:rFonts w:ascii="Book Antiqua" w:eastAsia="Book Antiqua" w:hAnsi="Book Antiqua" w:cs="Book Antiqua"/>
          <w:color w:val="000000"/>
          <w:lang w:val="en-GB"/>
        </w:rPr>
        <w:t>: 1832-1840 [PMID: 32571972 DOI: 10.1136/gutjnl-2020-321923]</w:t>
      </w:r>
    </w:p>
    <w:p w14:paraId="2D2353E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10 </w:t>
      </w:r>
      <w:r w:rsidRPr="00827F8A">
        <w:rPr>
          <w:rFonts w:ascii="Book Antiqua" w:eastAsia="Book Antiqua" w:hAnsi="Book Antiqua" w:cs="Book Antiqua"/>
          <w:b/>
          <w:bCs/>
          <w:color w:val="000000"/>
          <w:lang w:val="en-GB"/>
        </w:rPr>
        <w:t>Fernández-Ruiz M</w:t>
      </w:r>
      <w:r w:rsidRPr="00827F8A">
        <w:rPr>
          <w:rFonts w:ascii="Book Antiqua" w:eastAsia="Book Antiqua" w:hAnsi="Book Antiqua" w:cs="Book Antiqua"/>
          <w:color w:val="000000"/>
          <w:lang w:val="en-GB"/>
        </w:rPr>
        <w:t xml:space="preserve">, Andrés A, Loinaz C, Delgado JF, López-Medrano F, San Juan R, González E, Polanco N, Folgueira MD, Lalueza A, Lumbreras C, Aguado JM. COVID-19 in solid organ transplant recipients: A single-center case series from Spain. </w:t>
      </w:r>
      <w:r w:rsidRPr="00827F8A">
        <w:rPr>
          <w:rFonts w:ascii="Book Antiqua" w:eastAsia="Book Antiqua" w:hAnsi="Book Antiqua" w:cs="Book Antiqua"/>
          <w:i/>
          <w:iCs/>
          <w:color w:val="000000"/>
          <w:lang w:val="en-GB"/>
        </w:rPr>
        <w:t>Am J Transplant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20</w:t>
      </w:r>
      <w:r w:rsidRPr="00827F8A">
        <w:rPr>
          <w:rFonts w:ascii="Book Antiqua" w:eastAsia="Book Antiqua" w:hAnsi="Book Antiqua" w:cs="Book Antiqua"/>
          <w:color w:val="000000"/>
          <w:lang w:val="en-GB"/>
        </w:rPr>
        <w:t>: 1849-1858 [PMID: 32301155 DOI: 10.1111/ajt.15929]</w:t>
      </w:r>
    </w:p>
    <w:p w14:paraId="3F55884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11 </w:t>
      </w:r>
      <w:r w:rsidRPr="00827F8A">
        <w:rPr>
          <w:rFonts w:ascii="Book Antiqua" w:eastAsia="Book Antiqua" w:hAnsi="Book Antiqua" w:cs="Book Antiqua"/>
          <w:b/>
          <w:bCs/>
          <w:color w:val="000000"/>
          <w:lang w:val="en-GB"/>
        </w:rPr>
        <w:t>Zhan J</w:t>
      </w:r>
      <w:r w:rsidRPr="00827F8A">
        <w:rPr>
          <w:rFonts w:ascii="Book Antiqua" w:eastAsia="Book Antiqua" w:hAnsi="Book Antiqua" w:cs="Book Antiqua"/>
          <w:color w:val="000000"/>
          <w:lang w:val="en-GB"/>
        </w:rPr>
        <w:t xml:space="preserve">, Deng R, Tang J, Zhang B, Tang Y, Wang JK, Li F, Anderson VM, McNutt MA, Gu J. The spleen as a target in severe acute respiratory syndrome. </w:t>
      </w:r>
      <w:r w:rsidRPr="00827F8A">
        <w:rPr>
          <w:rFonts w:ascii="Book Antiqua" w:eastAsia="Book Antiqua" w:hAnsi="Book Antiqua" w:cs="Book Antiqua"/>
          <w:i/>
          <w:iCs/>
          <w:color w:val="000000"/>
          <w:lang w:val="en-GB"/>
        </w:rPr>
        <w:t>FASEB J</w:t>
      </w:r>
      <w:r w:rsidRPr="00827F8A">
        <w:rPr>
          <w:rFonts w:ascii="Book Antiqua" w:eastAsia="Book Antiqua" w:hAnsi="Book Antiqua" w:cs="Book Antiqua"/>
          <w:color w:val="000000"/>
          <w:lang w:val="en-GB"/>
        </w:rPr>
        <w:t xml:space="preserve"> 2006; </w:t>
      </w:r>
      <w:r w:rsidRPr="00827F8A">
        <w:rPr>
          <w:rFonts w:ascii="Book Antiqua" w:eastAsia="Book Antiqua" w:hAnsi="Book Antiqua" w:cs="Book Antiqua"/>
          <w:b/>
          <w:bCs/>
          <w:color w:val="000000"/>
          <w:lang w:val="en-GB"/>
        </w:rPr>
        <w:t>20</w:t>
      </w:r>
      <w:r w:rsidRPr="00827F8A">
        <w:rPr>
          <w:rFonts w:ascii="Book Antiqua" w:eastAsia="Book Antiqua" w:hAnsi="Book Antiqua" w:cs="Book Antiqua"/>
          <w:color w:val="000000"/>
          <w:lang w:val="en-GB"/>
        </w:rPr>
        <w:t>: 2321-2328 [PMID: 17077309 DOI: 10.1096/fj.06-6324com]</w:t>
      </w:r>
    </w:p>
    <w:p w14:paraId="4F58CAD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12 </w:t>
      </w:r>
      <w:r w:rsidRPr="00827F8A">
        <w:rPr>
          <w:rFonts w:ascii="Book Antiqua" w:eastAsia="Book Antiqua" w:hAnsi="Book Antiqua" w:cs="Book Antiqua"/>
          <w:b/>
          <w:bCs/>
          <w:color w:val="000000"/>
          <w:lang w:val="en-GB"/>
        </w:rPr>
        <w:t>Lenti MV</w:t>
      </w:r>
      <w:r w:rsidRPr="00827F8A">
        <w:rPr>
          <w:rFonts w:ascii="Book Antiqua" w:eastAsia="Book Antiqua" w:hAnsi="Book Antiqua" w:cs="Book Antiqua"/>
          <w:color w:val="000000"/>
          <w:lang w:val="en-GB"/>
        </w:rPr>
        <w:t xml:space="preserve">, Aronico N, Pellegrino I, Boveri E, Giuffrida P, Borrelli de Andreis F, Morbini P, Vanelli L, Pasini A, Ubezio C, Melazzini F, Rascaroli A, Antoci V, Merli S, Di Terlizzi F, Sabatini U, Cambiè G, Tenore A, Picone C, Vanoli A, Arcaini L, Baldanti F, Paulli M, Corazza GR, Di Sabatino A. Depletion of circulating IgM memory B cells predicts unfavourable outcome in COVID-19. </w:t>
      </w:r>
      <w:r w:rsidRPr="00827F8A">
        <w:rPr>
          <w:rFonts w:ascii="Book Antiqua" w:eastAsia="Book Antiqua" w:hAnsi="Book Antiqua" w:cs="Book Antiqua"/>
          <w:i/>
          <w:iCs/>
          <w:color w:val="000000"/>
          <w:lang w:val="en-GB"/>
        </w:rPr>
        <w:t>Sci Rep</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10</w:t>
      </w:r>
      <w:r w:rsidRPr="00827F8A">
        <w:rPr>
          <w:rFonts w:ascii="Book Antiqua" w:eastAsia="Book Antiqua" w:hAnsi="Book Antiqua" w:cs="Book Antiqua"/>
          <w:color w:val="000000"/>
          <w:lang w:val="en-GB"/>
        </w:rPr>
        <w:t>: 20836 [PMID: 33257775 DOI: 10.1038/s41598-020-77945-8]</w:t>
      </w:r>
    </w:p>
    <w:p w14:paraId="1C6AF19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13 </w:t>
      </w:r>
      <w:r w:rsidRPr="00827F8A">
        <w:rPr>
          <w:rFonts w:ascii="Book Antiqua" w:eastAsia="Book Antiqua" w:hAnsi="Book Antiqua" w:cs="Book Antiqua"/>
          <w:b/>
          <w:bCs/>
          <w:color w:val="000000"/>
          <w:lang w:val="en-GB"/>
        </w:rPr>
        <w:t>Yang J</w:t>
      </w:r>
      <w:r w:rsidRPr="00827F8A">
        <w:rPr>
          <w:rFonts w:ascii="Book Antiqua" w:eastAsia="Book Antiqua" w:hAnsi="Book Antiqua" w:cs="Book Antiqua"/>
          <w:color w:val="000000"/>
          <w:lang w:val="en-GB"/>
        </w:rPr>
        <w:t xml:space="preserve">, Zheng Y, Gou X, Pu K, Chen Z, Guo Q, Ji R, Wang H, Wang Y, Zhou Y. Prevalence of comorbidities and its effects in patients infected with SARS-CoV-2: a systematic review and meta-analysis. </w:t>
      </w:r>
      <w:r w:rsidRPr="00827F8A">
        <w:rPr>
          <w:rFonts w:ascii="Book Antiqua" w:eastAsia="Book Antiqua" w:hAnsi="Book Antiqua" w:cs="Book Antiqua"/>
          <w:i/>
          <w:iCs/>
          <w:color w:val="000000"/>
          <w:lang w:val="en-GB"/>
        </w:rPr>
        <w:t>Int J Infect Dis</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94</w:t>
      </w:r>
      <w:r w:rsidRPr="00827F8A">
        <w:rPr>
          <w:rFonts w:ascii="Book Antiqua" w:eastAsia="Book Antiqua" w:hAnsi="Book Antiqua" w:cs="Book Antiqua"/>
          <w:color w:val="000000"/>
          <w:lang w:val="en-GB"/>
        </w:rPr>
        <w:t>: 91-95 [PMID: 32173574 DOI: 10.1016/j.ijid.2020.03.017]</w:t>
      </w:r>
    </w:p>
    <w:p w14:paraId="4DC363B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14 </w:t>
      </w:r>
      <w:r w:rsidRPr="00827F8A">
        <w:rPr>
          <w:rFonts w:ascii="Book Antiqua" w:eastAsia="Book Antiqua" w:hAnsi="Book Antiqua" w:cs="Book Antiqua"/>
          <w:b/>
          <w:bCs/>
          <w:color w:val="000000"/>
          <w:lang w:val="en-GB"/>
        </w:rPr>
        <w:t>Grasselli G</w:t>
      </w:r>
      <w:r w:rsidRPr="00827F8A">
        <w:rPr>
          <w:rFonts w:ascii="Book Antiqua" w:eastAsia="Book Antiqua" w:hAnsi="Book Antiqua" w:cs="Book Antiqua"/>
          <w:color w:val="000000"/>
          <w:lang w:val="en-GB"/>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sidRPr="00827F8A">
        <w:rPr>
          <w:rFonts w:ascii="Book Antiqua" w:eastAsia="Book Antiqua" w:hAnsi="Book Antiqua" w:cs="Book Antiqua"/>
          <w:i/>
          <w:iCs/>
          <w:color w:val="000000"/>
          <w:lang w:val="en-GB"/>
        </w:rPr>
        <w:t>JAMA</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323</w:t>
      </w:r>
      <w:r w:rsidRPr="00827F8A">
        <w:rPr>
          <w:rFonts w:ascii="Book Antiqua" w:eastAsia="Book Antiqua" w:hAnsi="Book Antiqua" w:cs="Book Antiqua"/>
          <w:color w:val="000000"/>
          <w:lang w:val="en-GB"/>
        </w:rPr>
        <w:t>: 1574-1581 [PMID: 32250385 DOI: 10.1001/jama.2020.5394]</w:t>
      </w:r>
    </w:p>
    <w:p w14:paraId="5BD4EA8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15 </w:t>
      </w:r>
      <w:r w:rsidRPr="00827F8A">
        <w:rPr>
          <w:rFonts w:ascii="Book Antiqua" w:eastAsia="Book Antiqua" w:hAnsi="Book Antiqua" w:cs="Book Antiqua"/>
          <w:b/>
          <w:bCs/>
          <w:color w:val="000000"/>
          <w:lang w:val="en-GB"/>
        </w:rPr>
        <w:t>Borges do Nascimento IJ</w:t>
      </w:r>
      <w:r w:rsidRPr="00827F8A">
        <w:rPr>
          <w:rFonts w:ascii="Book Antiqua" w:eastAsia="Book Antiqua" w:hAnsi="Book Antiqua" w:cs="Book Antiqua"/>
          <w:color w:val="000000"/>
          <w:lang w:val="en-GB"/>
        </w:rPr>
        <w:t xml:space="preserve">, Cacic N, Abdulazeem HM, von Groote TC, Jayarajah U, Weerasekara I, Esfahani MA, Civile VT, Marusic A, Jeroncic A, Carvas Junior N, Pericic TP, Zakarija-Grkovic I, Meirelles Guimarães SM, Luigi Bragazzi N, Bjorklund M, Sofi-Mahmudi A, Altujjar M, Tian M, Arcani DMC, O'Mathúna DP, Marcolino MS. Novel </w:t>
      </w:r>
      <w:r w:rsidRPr="00827F8A">
        <w:rPr>
          <w:rFonts w:ascii="Book Antiqua" w:eastAsia="Book Antiqua" w:hAnsi="Book Antiqua" w:cs="Book Antiqua"/>
          <w:color w:val="000000"/>
          <w:lang w:val="en-GB"/>
        </w:rPr>
        <w:lastRenderedPageBreak/>
        <w:t xml:space="preserve">Coronavirus Infection (COVID-19) in Humans: A Scoping Review and Meta-Analysis. </w:t>
      </w:r>
      <w:r w:rsidRPr="00827F8A">
        <w:rPr>
          <w:rFonts w:ascii="Book Antiqua" w:eastAsia="Book Antiqua" w:hAnsi="Book Antiqua" w:cs="Book Antiqua"/>
          <w:i/>
          <w:iCs/>
          <w:color w:val="000000"/>
          <w:lang w:val="en-GB"/>
        </w:rPr>
        <w:t>J Clin Med</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9</w:t>
      </w:r>
      <w:r w:rsidRPr="00827F8A">
        <w:rPr>
          <w:rFonts w:ascii="Book Antiqua" w:eastAsia="Book Antiqua" w:hAnsi="Book Antiqua" w:cs="Book Antiqua"/>
          <w:color w:val="000000"/>
          <w:lang w:val="en-GB"/>
        </w:rPr>
        <w:t xml:space="preserve"> [PMID: 32235486 DOI: 10.3390/jcm9040941]</w:t>
      </w:r>
    </w:p>
    <w:p w14:paraId="1235F35E"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16 </w:t>
      </w:r>
      <w:r w:rsidRPr="00827F8A">
        <w:rPr>
          <w:rFonts w:ascii="Book Antiqua" w:eastAsia="Book Antiqua" w:hAnsi="Book Antiqua" w:cs="Book Antiqua"/>
          <w:b/>
          <w:bCs/>
          <w:color w:val="000000"/>
          <w:lang w:val="en-GB"/>
        </w:rPr>
        <w:t>Shi H</w:t>
      </w:r>
      <w:r w:rsidRPr="00827F8A">
        <w:rPr>
          <w:rFonts w:ascii="Book Antiqua" w:eastAsia="Book Antiqua" w:hAnsi="Book Antiqua" w:cs="Book Antiqua"/>
          <w:color w:val="000000"/>
          <w:lang w:val="en-GB"/>
        </w:rPr>
        <w:t xml:space="preserve">, Han X, Jiang N, Cao Y, Alwalid O, Gu J, Fan Y, Zheng C. Radiological findings from 81 patients with COVID-19 pneumonia in Wuhan, China: a descriptive study. </w:t>
      </w:r>
      <w:r w:rsidRPr="00827F8A">
        <w:rPr>
          <w:rFonts w:ascii="Book Antiqua" w:eastAsia="Book Antiqua" w:hAnsi="Book Antiqua" w:cs="Book Antiqua"/>
          <w:i/>
          <w:iCs/>
          <w:color w:val="000000"/>
          <w:lang w:val="en-GB"/>
        </w:rPr>
        <w:t>Lancet Infect Dis</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20</w:t>
      </w:r>
      <w:r w:rsidRPr="00827F8A">
        <w:rPr>
          <w:rFonts w:ascii="Book Antiqua" w:eastAsia="Book Antiqua" w:hAnsi="Book Antiqua" w:cs="Book Antiqua"/>
          <w:color w:val="000000"/>
          <w:lang w:val="en-GB"/>
        </w:rPr>
        <w:t>: 425-434 [PMID: 32105637 DOI: 10.1016/S1473-3099(20)30086-4]</w:t>
      </w:r>
    </w:p>
    <w:p w14:paraId="3AC62B13"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17 </w:t>
      </w:r>
      <w:r w:rsidRPr="00827F8A">
        <w:rPr>
          <w:rFonts w:ascii="Book Antiqua" w:eastAsia="Book Antiqua" w:hAnsi="Book Antiqua" w:cs="Book Antiqua"/>
          <w:b/>
          <w:bCs/>
          <w:color w:val="000000"/>
          <w:lang w:val="en-GB"/>
        </w:rPr>
        <w:t>Goyal P</w:t>
      </w:r>
      <w:r w:rsidRPr="00827F8A">
        <w:rPr>
          <w:rFonts w:ascii="Book Antiqua" w:eastAsia="Book Antiqua" w:hAnsi="Book Antiqua" w:cs="Book Antiqua"/>
          <w:color w:val="000000"/>
          <w:lang w:val="en-GB"/>
        </w:rPr>
        <w:t xml:space="preserve">, Choi JJ, Pinheiro LC, Schenck EJ, Chen R, Jabri A, Satlin MJ, Campion TR Jr, Nahid M, Ringel JB, Hoffman KL, Alshak MN, Li HA, Wehmeyer GT, Rajan M, Reshetnyak E, Hupert N, Horn EM, Martinez FJ, Gulick RM, Safford MM. Clinical Characteristics of Covid-19 in New York City. </w:t>
      </w:r>
      <w:r w:rsidRPr="00827F8A">
        <w:rPr>
          <w:rFonts w:ascii="Book Antiqua" w:eastAsia="Book Antiqua" w:hAnsi="Book Antiqua" w:cs="Book Antiqua"/>
          <w:i/>
          <w:iCs/>
          <w:color w:val="000000"/>
          <w:lang w:val="en-GB"/>
        </w:rPr>
        <w:t>N Engl J Med</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382</w:t>
      </w:r>
      <w:r w:rsidRPr="00827F8A">
        <w:rPr>
          <w:rFonts w:ascii="Book Antiqua" w:eastAsia="Book Antiqua" w:hAnsi="Book Antiqua" w:cs="Book Antiqua"/>
          <w:color w:val="000000"/>
          <w:lang w:val="en-GB"/>
        </w:rPr>
        <w:t>: 2372-2374 [PMID: 32302078 DOI: 10.1056/NEJMc2010419]</w:t>
      </w:r>
    </w:p>
    <w:p w14:paraId="5F6F4E2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18 </w:t>
      </w:r>
      <w:r w:rsidRPr="00827F8A">
        <w:rPr>
          <w:rFonts w:ascii="Book Antiqua" w:eastAsia="Book Antiqua" w:hAnsi="Book Antiqua" w:cs="Book Antiqua"/>
          <w:b/>
          <w:bCs/>
          <w:color w:val="000000"/>
          <w:lang w:val="en-GB"/>
        </w:rPr>
        <w:t>Bertolini A</w:t>
      </w:r>
      <w:r w:rsidRPr="00827F8A">
        <w:rPr>
          <w:rFonts w:ascii="Book Antiqua" w:eastAsia="Book Antiqua" w:hAnsi="Book Antiqua" w:cs="Book Antiqua"/>
          <w:color w:val="000000"/>
          <w:lang w:val="en-GB"/>
        </w:rPr>
        <w:t xml:space="preserve">, van de Peppel IP, Bodewes FAJA, Moshage H, Fantin A, Farinati F, Fiorotto R, Jonker JW, Strazzabosco M, Verkade HJ, Peserico G. Abnormal Liver Function Tests in Patients With COVID-19: Relevance and Potential Pathogenesis. </w:t>
      </w:r>
      <w:r w:rsidRPr="00827F8A">
        <w:rPr>
          <w:rFonts w:ascii="Book Antiqua" w:eastAsia="Book Antiqua" w:hAnsi="Book Antiqua" w:cs="Book Antiqua"/>
          <w:i/>
          <w:iCs/>
          <w:color w:val="000000"/>
          <w:lang w:val="en-GB"/>
        </w:rPr>
        <w:t>Hepatology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72</w:t>
      </w:r>
      <w:r w:rsidRPr="00827F8A">
        <w:rPr>
          <w:rFonts w:ascii="Book Antiqua" w:eastAsia="Book Antiqua" w:hAnsi="Book Antiqua" w:cs="Book Antiqua"/>
          <w:color w:val="000000"/>
          <w:lang w:val="en-GB"/>
        </w:rPr>
        <w:t>: 1864-1872 [PMID: 32702162 DOI: 10.1002/hep.31480]</w:t>
      </w:r>
    </w:p>
    <w:p w14:paraId="4C15BDE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19 </w:t>
      </w:r>
      <w:r w:rsidRPr="00827F8A">
        <w:rPr>
          <w:rFonts w:ascii="Book Antiqua" w:eastAsia="Book Antiqua" w:hAnsi="Book Antiqua" w:cs="Book Antiqua"/>
          <w:b/>
          <w:bCs/>
          <w:color w:val="000000"/>
          <w:lang w:val="en-GB"/>
        </w:rPr>
        <w:t>Du M</w:t>
      </w:r>
      <w:r w:rsidRPr="00827F8A">
        <w:rPr>
          <w:rFonts w:ascii="Book Antiqua" w:eastAsia="Book Antiqua" w:hAnsi="Book Antiqua" w:cs="Book Antiqua"/>
          <w:color w:val="000000"/>
          <w:lang w:val="en-GB"/>
        </w:rPr>
        <w:t xml:space="preserve">, Cai G, Chen F, Christiani DC, Zhang Z, Wang M. Multiomics Evaluation of Gastrointestinal and Other Clinical Characteristics of COVID-19. </w:t>
      </w:r>
      <w:r w:rsidRPr="00827F8A">
        <w:rPr>
          <w:rFonts w:ascii="Book Antiqua" w:eastAsia="Book Antiqua" w:hAnsi="Book Antiqua" w:cs="Book Antiqua"/>
          <w:i/>
          <w:iCs/>
          <w:color w:val="000000"/>
          <w:lang w:val="en-GB"/>
        </w:rPr>
        <w:t>Gastroenterology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158</w:t>
      </w:r>
      <w:r w:rsidRPr="00827F8A">
        <w:rPr>
          <w:rFonts w:ascii="Book Antiqua" w:eastAsia="Book Antiqua" w:hAnsi="Book Antiqua" w:cs="Book Antiqua"/>
          <w:color w:val="000000"/>
          <w:lang w:val="en-GB"/>
        </w:rPr>
        <w:t>: 2298-2301.e7 [PMID: 32234303 DOI: 10.1053/j.gastro.2020.03.045]</w:t>
      </w:r>
    </w:p>
    <w:p w14:paraId="7923264C" w14:textId="0CD9F45E"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highlight w:val="yellow"/>
          <w:lang w:val="en-GB"/>
        </w:rPr>
        <w:t xml:space="preserve">20 </w:t>
      </w:r>
      <w:r w:rsidRPr="00827F8A">
        <w:rPr>
          <w:rFonts w:ascii="Book Antiqua" w:eastAsia="Book Antiqua" w:hAnsi="Book Antiqua" w:cs="Book Antiqua"/>
          <w:b/>
          <w:bCs/>
          <w:color w:val="000000"/>
          <w:highlight w:val="yellow"/>
          <w:lang w:val="en-GB"/>
        </w:rPr>
        <w:t>Chai X,</w:t>
      </w:r>
      <w:r w:rsidRPr="00827F8A">
        <w:rPr>
          <w:rFonts w:ascii="Book Antiqua" w:eastAsia="Book Antiqua" w:hAnsi="Book Antiqua" w:cs="Book Antiqua"/>
          <w:color w:val="000000"/>
          <w:highlight w:val="yellow"/>
          <w:lang w:val="en-GB"/>
        </w:rPr>
        <w:t xml:space="preserve"> Hu L, Zhang Y, Han W, Lu Z, Ke A, Zhou J, Shi G, Fang N, Fan J, Cai J, Fan J, Lan F. Specific ACE2 Expression in Cholangiocytes May Cause Liver Damage After 2019-nCoV Infection. </w:t>
      </w:r>
      <w:r w:rsidRPr="00827F8A">
        <w:rPr>
          <w:rFonts w:ascii="Book Antiqua" w:eastAsia="Book Antiqua" w:hAnsi="Book Antiqua" w:cs="Book Antiqua"/>
          <w:i/>
          <w:color w:val="000000"/>
          <w:highlight w:val="yellow"/>
          <w:lang w:val="en-GB"/>
        </w:rPr>
        <w:t>bioRxiv</w:t>
      </w:r>
      <w:r w:rsidRPr="00827F8A">
        <w:rPr>
          <w:rFonts w:ascii="Book Antiqua" w:eastAsia="Book Antiqua" w:hAnsi="Book Antiqua" w:cs="Book Antiqua"/>
          <w:color w:val="000000"/>
          <w:highlight w:val="yellow"/>
          <w:lang w:val="en-GB"/>
        </w:rPr>
        <w:t xml:space="preserve"> 2020 [DOI: 10.1101/2020.02.03.931766]</w:t>
      </w:r>
    </w:p>
    <w:p w14:paraId="54813A9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21 </w:t>
      </w:r>
      <w:r w:rsidRPr="00827F8A">
        <w:rPr>
          <w:rFonts w:ascii="Book Antiqua" w:eastAsia="Book Antiqua" w:hAnsi="Book Antiqua" w:cs="Book Antiqua"/>
          <w:b/>
          <w:bCs/>
          <w:color w:val="000000"/>
          <w:lang w:val="en-GB"/>
        </w:rPr>
        <w:t>Wu J</w:t>
      </w:r>
      <w:r w:rsidRPr="00827F8A">
        <w:rPr>
          <w:rFonts w:ascii="Book Antiqua" w:eastAsia="Book Antiqua" w:hAnsi="Book Antiqua" w:cs="Book Antiqua"/>
          <w:color w:val="000000"/>
          <w:lang w:val="en-GB"/>
        </w:rPr>
        <w:t xml:space="preserve">, Song S, Cao HC, Li LJ. Liver diseases in COVID-19: Etiology, treatment and prognosis. </w:t>
      </w:r>
      <w:r w:rsidRPr="00827F8A">
        <w:rPr>
          <w:rFonts w:ascii="Book Antiqua" w:eastAsia="Book Antiqua" w:hAnsi="Book Antiqua" w:cs="Book Antiqua"/>
          <w:i/>
          <w:iCs/>
          <w:color w:val="000000"/>
          <w:lang w:val="en-GB"/>
        </w:rPr>
        <w:t>World J Gastroenterol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26</w:t>
      </w:r>
      <w:r w:rsidRPr="00827F8A">
        <w:rPr>
          <w:rFonts w:ascii="Book Antiqua" w:eastAsia="Book Antiqua" w:hAnsi="Book Antiqua" w:cs="Book Antiqua"/>
          <w:color w:val="000000"/>
          <w:lang w:val="en-GB"/>
        </w:rPr>
        <w:t>: 2286-2293 [PMID: 32476793 DOI: 10.3748/wjg.v26.i19.2286]</w:t>
      </w:r>
    </w:p>
    <w:p w14:paraId="7CB11B1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22 </w:t>
      </w:r>
      <w:r w:rsidRPr="00827F8A">
        <w:rPr>
          <w:rFonts w:ascii="Book Antiqua" w:eastAsia="Book Antiqua" w:hAnsi="Book Antiqua" w:cs="Book Antiqua"/>
          <w:b/>
          <w:bCs/>
          <w:color w:val="000000"/>
          <w:lang w:val="en-GB"/>
        </w:rPr>
        <w:t>Samavati L</w:t>
      </w:r>
      <w:r w:rsidRPr="00827F8A">
        <w:rPr>
          <w:rFonts w:ascii="Book Antiqua" w:eastAsia="Book Antiqua" w:hAnsi="Book Antiqua" w:cs="Book Antiqua"/>
          <w:color w:val="000000"/>
          <w:lang w:val="en-GB"/>
        </w:rPr>
        <w:t xml:space="preserve">, Uhal BD. ACE2, Much More Than Just a Receptor for SARS-COV-2. </w:t>
      </w:r>
      <w:r w:rsidRPr="00827F8A">
        <w:rPr>
          <w:rFonts w:ascii="Book Antiqua" w:eastAsia="Book Antiqua" w:hAnsi="Book Antiqua" w:cs="Book Antiqua"/>
          <w:i/>
          <w:iCs/>
          <w:color w:val="000000"/>
          <w:lang w:val="en-GB"/>
        </w:rPr>
        <w:t>Front Cell Infect Microbiol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10</w:t>
      </w:r>
      <w:r w:rsidRPr="00827F8A">
        <w:rPr>
          <w:rFonts w:ascii="Book Antiqua" w:eastAsia="Book Antiqua" w:hAnsi="Book Antiqua" w:cs="Book Antiqua"/>
          <w:color w:val="000000"/>
          <w:lang w:val="en-GB"/>
        </w:rPr>
        <w:t>: 317 [PMID: 32582574 DOI: 10.3389/fcimb.2020.00317]</w:t>
      </w:r>
    </w:p>
    <w:p w14:paraId="31699E6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23 </w:t>
      </w:r>
      <w:r w:rsidRPr="00827F8A">
        <w:rPr>
          <w:rFonts w:ascii="Book Antiqua" w:eastAsia="Book Antiqua" w:hAnsi="Book Antiqua" w:cs="Book Antiqua"/>
          <w:b/>
          <w:bCs/>
          <w:color w:val="000000"/>
          <w:lang w:val="en-GB"/>
        </w:rPr>
        <w:t>Cha MH</w:t>
      </w:r>
      <w:r w:rsidRPr="00827F8A">
        <w:rPr>
          <w:rFonts w:ascii="Book Antiqua" w:eastAsia="Book Antiqua" w:hAnsi="Book Antiqua" w:cs="Book Antiqua"/>
          <w:color w:val="000000"/>
          <w:lang w:val="en-GB"/>
        </w:rPr>
        <w:t xml:space="preserve">, Regueiro M, Sandhu DS. Gastrointestinal and hepatic manifestations of COVID-19: A comprehensive review. </w:t>
      </w:r>
      <w:r w:rsidRPr="00827F8A">
        <w:rPr>
          <w:rFonts w:ascii="Book Antiqua" w:eastAsia="Book Antiqua" w:hAnsi="Book Antiqua" w:cs="Book Antiqua"/>
          <w:i/>
          <w:iCs/>
          <w:color w:val="000000"/>
          <w:lang w:val="en-GB"/>
        </w:rPr>
        <w:t>World J Gastroenterol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26</w:t>
      </w:r>
      <w:r w:rsidRPr="00827F8A">
        <w:rPr>
          <w:rFonts w:ascii="Book Antiqua" w:eastAsia="Book Antiqua" w:hAnsi="Book Antiqua" w:cs="Book Antiqua"/>
          <w:color w:val="000000"/>
          <w:lang w:val="en-GB"/>
        </w:rPr>
        <w:t>: 2323-2332 [PMID: 32476796 DOI: 10.3748/wjg.v26.i19.2323]</w:t>
      </w:r>
    </w:p>
    <w:p w14:paraId="3BEE5C8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 xml:space="preserve">24 </w:t>
      </w:r>
      <w:r w:rsidRPr="00827F8A">
        <w:rPr>
          <w:rFonts w:ascii="Book Antiqua" w:eastAsia="Book Antiqua" w:hAnsi="Book Antiqua" w:cs="Book Antiqua"/>
          <w:b/>
          <w:bCs/>
          <w:color w:val="000000"/>
          <w:lang w:val="en-GB"/>
        </w:rPr>
        <w:t>Yang RX</w:t>
      </w:r>
      <w:r w:rsidRPr="00827F8A">
        <w:rPr>
          <w:rFonts w:ascii="Book Antiqua" w:eastAsia="Book Antiqua" w:hAnsi="Book Antiqua" w:cs="Book Antiqua"/>
          <w:color w:val="000000"/>
          <w:lang w:val="en-GB"/>
        </w:rPr>
        <w:t xml:space="preserve">, Zheng RD, Fan JG. Etiology and management of liver injury in patients with COVID-19. </w:t>
      </w:r>
      <w:r w:rsidRPr="00827F8A">
        <w:rPr>
          <w:rFonts w:ascii="Book Antiqua" w:eastAsia="Book Antiqua" w:hAnsi="Book Antiqua" w:cs="Book Antiqua"/>
          <w:i/>
          <w:iCs/>
          <w:color w:val="000000"/>
          <w:lang w:val="en-GB"/>
        </w:rPr>
        <w:t>World J Gastroenterol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26</w:t>
      </w:r>
      <w:r w:rsidRPr="00827F8A">
        <w:rPr>
          <w:rFonts w:ascii="Book Antiqua" w:eastAsia="Book Antiqua" w:hAnsi="Book Antiqua" w:cs="Book Antiqua"/>
          <w:color w:val="000000"/>
          <w:lang w:val="en-GB"/>
        </w:rPr>
        <w:t>: 4753-4762 [PMID: 32921955 DOI: 10.3748/wjg.v26.i32.4753]</w:t>
      </w:r>
    </w:p>
    <w:p w14:paraId="4260D76D" w14:textId="20807EEF"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highlight w:val="yellow"/>
          <w:lang w:val="en-GB"/>
        </w:rPr>
        <w:t xml:space="preserve">25 </w:t>
      </w:r>
      <w:r w:rsidRPr="00827F8A">
        <w:rPr>
          <w:rFonts w:ascii="Book Antiqua" w:eastAsia="Book Antiqua" w:hAnsi="Book Antiqua" w:cs="Book Antiqua"/>
          <w:b/>
          <w:bCs/>
          <w:color w:val="000000"/>
          <w:highlight w:val="yellow"/>
          <w:lang w:val="en-GB"/>
        </w:rPr>
        <w:t>Lu L,</w:t>
      </w:r>
      <w:r w:rsidRPr="00827F8A">
        <w:rPr>
          <w:rFonts w:ascii="Book Antiqua" w:eastAsia="Book Antiqua" w:hAnsi="Book Antiqua" w:cs="Book Antiqua"/>
          <w:color w:val="000000"/>
          <w:highlight w:val="yellow"/>
          <w:lang w:val="en-GB"/>
        </w:rPr>
        <w:t xml:space="preserve"> Shuang L, Manman X, Yu P, Zheng S, Duan Z, Liu J, Chen Y, Li J. Risk factors related to hepatic injury in patients with corona virus disease 2019. </w:t>
      </w:r>
      <w:r w:rsidRPr="00827F8A">
        <w:rPr>
          <w:rFonts w:ascii="Book Antiqua" w:eastAsia="Book Antiqua" w:hAnsi="Book Antiqua" w:cs="Book Antiqua"/>
          <w:i/>
          <w:color w:val="000000"/>
          <w:highlight w:val="yellow"/>
          <w:lang w:val="en-GB"/>
        </w:rPr>
        <w:t>medRxiv</w:t>
      </w:r>
      <w:r w:rsidRPr="00827F8A">
        <w:rPr>
          <w:rFonts w:ascii="Book Antiqua" w:eastAsia="Book Antiqua" w:hAnsi="Book Antiqua" w:cs="Book Antiqua"/>
          <w:color w:val="000000"/>
          <w:highlight w:val="yellow"/>
          <w:lang w:val="en-GB"/>
        </w:rPr>
        <w:t xml:space="preserve"> 2020</w:t>
      </w:r>
    </w:p>
    <w:p w14:paraId="18353A68"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26 </w:t>
      </w:r>
      <w:r w:rsidRPr="00827F8A">
        <w:rPr>
          <w:rFonts w:ascii="Book Antiqua" w:eastAsia="Book Antiqua" w:hAnsi="Book Antiqua" w:cs="Book Antiqua"/>
          <w:b/>
          <w:bCs/>
          <w:color w:val="000000"/>
          <w:lang w:val="en-GB"/>
        </w:rPr>
        <w:t>Cao X</w:t>
      </w:r>
      <w:r w:rsidRPr="00827F8A">
        <w:rPr>
          <w:rFonts w:ascii="Book Antiqua" w:eastAsia="Book Antiqua" w:hAnsi="Book Antiqua" w:cs="Book Antiqua"/>
          <w:color w:val="000000"/>
          <w:lang w:val="en-GB"/>
        </w:rPr>
        <w:t xml:space="preserve">. COVID-19: immunopathology and its implications for therapy. </w:t>
      </w:r>
      <w:r w:rsidRPr="00827F8A">
        <w:rPr>
          <w:rFonts w:ascii="Book Antiqua" w:eastAsia="Book Antiqua" w:hAnsi="Book Antiqua" w:cs="Book Antiqua"/>
          <w:i/>
          <w:iCs/>
          <w:color w:val="000000"/>
          <w:lang w:val="en-GB"/>
        </w:rPr>
        <w:t>Nat Rev Immunol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20</w:t>
      </w:r>
      <w:r w:rsidRPr="00827F8A">
        <w:rPr>
          <w:rFonts w:ascii="Book Antiqua" w:eastAsia="Book Antiqua" w:hAnsi="Book Antiqua" w:cs="Book Antiqua"/>
          <w:color w:val="000000"/>
          <w:lang w:val="en-GB"/>
        </w:rPr>
        <w:t>: 269-270 [PMID: 32273594 DOI: 10.1038/s41577-020-0308-3]</w:t>
      </w:r>
    </w:p>
    <w:p w14:paraId="4D0E580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27 </w:t>
      </w:r>
      <w:r w:rsidRPr="00827F8A">
        <w:rPr>
          <w:rFonts w:ascii="Book Antiqua" w:eastAsia="Book Antiqua" w:hAnsi="Book Antiqua" w:cs="Book Antiqua"/>
          <w:b/>
          <w:bCs/>
          <w:color w:val="000000"/>
          <w:lang w:val="en-GB"/>
        </w:rPr>
        <w:t>Zhang C</w:t>
      </w:r>
      <w:r w:rsidRPr="00827F8A">
        <w:rPr>
          <w:rFonts w:ascii="Book Antiqua" w:eastAsia="Book Antiqua" w:hAnsi="Book Antiqua" w:cs="Book Antiqua"/>
          <w:color w:val="000000"/>
          <w:lang w:val="en-GB"/>
        </w:rPr>
        <w:t xml:space="preserve">, Shi L, Wang FS. Liver injury in COVID-19: management and challenges. </w:t>
      </w:r>
      <w:r w:rsidRPr="00827F8A">
        <w:rPr>
          <w:rFonts w:ascii="Book Antiqua" w:eastAsia="Book Antiqua" w:hAnsi="Book Antiqua" w:cs="Book Antiqua"/>
          <w:i/>
          <w:iCs/>
          <w:color w:val="000000"/>
          <w:lang w:val="en-GB"/>
        </w:rPr>
        <w:t>Lancet Gastroenterol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w:t>
      </w:r>
      <w:r w:rsidRPr="00827F8A">
        <w:rPr>
          <w:rFonts w:ascii="Book Antiqua" w:eastAsia="Book Antiqua" w:hAnsi="Book Antiqua" w:cs="Book Antiqua"/>
          <w:color w:val="000000"/>
          <w:lang w:val="en-GB"/>
        </w:rPr>
        <w:t>: 428-430 [PMID: 32145190 DOI: 10.1016/S2468-1253(20)30057-1]</w:t>
      </w:r>
    </w:p>
    <w:p w14:paraId="3A542A3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28 </w:t>
      </w:r>
      <w:r w:rsidRPr="00827F8A">
        <w:rPr>
          <w:rFonts w:ascii="Book Antiqua" w:eastAsia="Book Antiqua" w:hAnsi="Book Antiqua" w:cs="Book Antiqua"/>
          <w:b/>
          <w:bCs/>
          <w:color w:val="000000"/>
          <w:lang w:val="en-GB"/>
        </w:rPr>
        <w:t>Schattenberg JM</w:t>
      </w:r>
      <w:r w:rsidRPr="00827F8A">
        <w:rPr>
          <w:rFonts w:ascii="Book Antiqua" w:eastAsia="Book Antiqua" w:hAnsi="Book Antiqua" w:cs="Book Antiqua"/>
          <w:color w:val="000000"/>
          <w:lang w:val="en-GB"/>
        </w:rPr>
        <w:t xml:space="preserve">, Labenz C, Wörns MA, Menge P, Weinmann A, Galle PR, Sprinzl MF. Patterns of liver injury in COVID-19 - a German case series. </w:t>
      </w:r>
      <w:r w:rsidRPr="00827F8A">
        <w:rPr>
          <w:rFonts w:ascii="Book Antiqua" w:eastAsia="Book Antiqua" w:hAnsi="Book Antiqua" w:cs="Book Antiqua"/>
          <w:i/>
          <w:iCs/>
          <w:color w:val="000000"/>
          <w:lang w:val="en-GB"/>
        </w:rPr>
        <w:t>United European Gastroenterol J</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8</w:t>
      </w:r>
      <w:r w:rsidRPr="00827F8A">
        <w:rPr>
          <w:rFonts w:ascii="Book Antiqua" w:eastAsia="Book Antiqua" w:hAnsi="Book Antiqua" w:cs="Book Antiqua"/>
          <w:color w:val="000000"/>
          <w:lang w:val="en-GB"/>
        </w:rPr>
        <w:t>: 814-819 [PMID: 32588791 DOI: 10.1177/2050640620931657]</w:t>
      </w:r>
    </w:p>
    <w:p w14:paraId="49E4246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29 </w:t>
      </w:r>
      <w:r w:rsidRPr="00827F8A">
        <w:rPr>
          <w:rFonts w:ascii="Book Antiqua" w:eastAsia="Book Antiqua" w:hAnsi="Book Antiqua" w:cs="Book Antiqua"/>
          <w:b/>
          <w:bCs/>
          <w:color w:val="000000"/>
          <w:lang w:val="en-GB"/>
        </w:rPr>
        <w:t>Lenti MV</w:t>
      </w:r>
      <w:r w:rsidRPr="00827F8A">
        <w:rPr>
          <w:rFonts w:ascii="Book Antiqua" w:eastAsia="Book Antiqua" w:hAnsi="Book Antiqua" w:cs="Book Antiqua"/>
          <w:color w:val="000000"/>
          <w:lang w:val="en-GB"/>
        </w:rPr>
        <w:t xml:space="preserve">, Borrelli de Andreis F, Pellegrino I, Klersy C, Merli S, Miceli E, Aronico N, Mengoli C, Di Stefano M, Cococcia S, Santacroce G, Soriano S, Melazzini F, Delliponti M, Baldanti F, Triarico A, Corazza GR, Pinzani M, Di Sabatino A; Internal Medicine Covid-19 Team. Impact of COVID-19 on liver function: results from an internal medicine unit in Northern Italy. </w:t>
      </w:r>
      <w:r w:rsidRPr="00827F8A">
        <w:rPr>
          <w:rFonts w:ascii="Book Antiqua" w:eastAsia="Book Antiqua" w:hAnsi="Book Antiqua" w:cs="Book Antiqua"/>
          <w:i/>
          <w:iCs/>
          <w:color w:val="000000"/>
          <w:lang w:val="en-GB"/>
        </w:rPr>
        <w:t>Intern Emerg Med</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15</w:t>
      </w:r>
      <w:r w:rsidRPr="00827F8A">
        <w:rPr>
          <w:rFonts w:ascii="Book Antiqua" w:eastAsia="Book Antiqua" w:hAnsi="Book Antiqua" w:cs="Book Antiqua"/>
          <w:color w:val="000000"/>
          <w:lang w:val="en-GB"/>
        </w:rPr>
        <w:t>: 1399-1407 [PMID: 32651938 DOI: 10.1007/s11739-020-02425-w]</w:t>
      </w:r>
    </w:p>
    <w:p w14:paraId="50551B2B"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30 </w:t>
      </w:r>
      <w:r w:rsidRPr="00827F8A">
        <w:rPr>
          <w:rFonts w:ascii="Book Antiqua" w:eastAsia="Book Antiqua" w:hAnsi="Book Antiqua" w:cs="Book Antiqua"/>
          <w:b/>
          <w:bCs/>
          <w:color w:val="000000"/>
          <w:lang w:val="en-GB"/>
        </w:rPr>
        <w:t>Ponziani FR</w:t>
      </w:r>
      <w:r w:rsidRPr="00827F8A">
        <w:rPr>
          <w:rFonts w:ascii="Book Antiqua" w:eastAsia="Book Antiqua" w:hAnsi="Book Antiqua" w:cs="Book Antiqua"/>
          <w:color w:val="000000"/>
          <w:lang w:val="en-GB"/>
        </w:rPr>
        <w:t xml:space="preserve">, Del Zompo F, Nesci A, Santopaolo F, Ianiro G, Pompili M, Gasbarrini A; “Gemelli against COVID-19” group. Liver involvement is not associated with mortality: results from a large cohort of SARS-CoV-2-positive patients. </w:t>
      </w:r>
      <w:r w:rsidRPr="00827F8A">
        <w:rPr>
          <w:rFonts w:ascii="Book Antiqua" w:eastAsia="Book Antiqua" w:hAnsi="Book Antiqua" w:cs="Book Antiqua"/>
          <w:i/>
          <w:iCs/>
          <w:color w:val="000000"/>
          <w:lang w:val="en-GB"/>
        </w:rPr>
        <w:t>Aliment Pharmacol Ther</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52</w:t>
      </w:r>
      <w:r w:rsidRPr="00827F8A">
        <w:rPr>
          <w:rFonts w:ascii="Book Antiqua" w:eastAsia="Book Antiqua" w:hAnsi="Book Antiqua" w:cs="Book Antiqua"/>
          <w:color w:val="000000"/>
          <w:lang w:val="en-GB"/>
        </w:rPr>
        <w:t>: 1060-1068 [PMID: 32628793 DOI: 10.1111/apt.15996]</w:t>
      </w:r>
    </w:p>
    <w:p w14:paraId="6C0030B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31 </w:t>
      </w:r>
      <w:r w:rsidRPr="00827F8A">
        <w:rPr>
          <w:rFonts w:ascii="Book Antiqua" w:eastAsia="Book Antiqua" w:hAnsi="Book Antiqua" w:cs="Book Antiqua"/>
          <w:b/>
          <w:bCs/>
          <w:color w:val="000000"/>
          <w:lang w:val="en-GB"/>
        </w:rPr>
        <w:t>Phipps MM</w:t>
      </w:r>
      <w:r w:rsidRPr="00827F8A">
        <w:rPr>
          <w:rFonts w:ascii="Book Antiqua" w:eastAsia="Book Antiqua" w:hAnsi="Book Antiqua" w:cs="Book Antiqua"/>
          <w:color w:val="000000"/>
          <w:lang w:val="en-GB"/>
        </w:rPr>
        <w:t xml:space="preserve">, Barraza LH, LaSota ED, Sobieszczyk ME, Pereira MR, Zheng EX, Fox AN, Zucker J, Verna EC. Acute Liver Injury in COVID-19: Prevalence and Association with Clinical Outcomes in a Large U.S. Cohort. </w:t>
      </w:r>
      <w:r w:rsidRPr="00827F8A">
        <w:rPr>
          <w:rFonts w:ascii="Book Antiqua" w:eastAsia="Book Antiqua" w:hAnsi="Book Antiqua" w:cs="Book Antiqua"/>
          <w:i/>
          <w:iCs/>
          <w:color w:val="000000"/>
          <w:lang w:val="en-GB"/>
        </w:rPr>
        <w:t>Hepatology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72</w:t>
      </w:r>
      <w:r w:rsidRPr="00827F8A">
        <w:rPr>
          <w:rFonts w:ascii="Book Antiqua" w:eastAsia="Book Antiqua" w:hAnsi="Book Antiqua" w:cs="Book Antiqua"/>
          <w:color w:val="000000"/>
          <w:lang w:val="en-GB"/>
        </w:rPr>
        <w:t>: 807-817 [PMID: 32473607 DOI: 10.1002/hep.31404]</w:t>
      </w:r>
    </w:p>
    <w:p w14:paraId="5E59AC21"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32 </w:t>
      </w:r>
      <w:r w:rsidRPr="00827F8A">
        <w:rPr>
          <w:rFonts w:ascii="Book Antiqua" w:eastAsia="Book Antiqua" w:hAnsi="Book Antiqua" w:cs="Book Antiqua"/>
          <w:b/>
          <w:bCs/>
          <w:color w:val="000000"/>
          <w:lang w:val="en-GB"/>
        </w:rPr>
        <w:t>Medetalibeyoglu A</w:t>
      </w:r>
      <w:r w:rsidRPr="00827F8A">
        <w:rPr>
          <w:rFonts w:ascii="Book Antiqua" w:eastAsia="Book Antiqua" w:hAnsi="Book Antiqua" w:cs="Book Antiqua"/>
          <w:color w:val="000000"/>
          <w:lang w:val="en-GB"/>
        </w:rPr>
        <w:t xml:space="preserve">, Catma Y, Senkal N, Ormeci A, Cavus B, Kose M, Bayramlar OF, Yildiz G, Akyuz F, Kaymakoglu S, Tukek T. The effect of liver test abnormalities on the </w:t>
      </w:r>
      <w:r w:rsidRPr="00827F8A">
        <w:rPr>
          <w:rFonts w:ascii="Book Antiqua" w:eastAsia="Book Antiqua" w:hAnsi="Book Antiqua" w:cs="Book Antiqua"/>
          <w:color w:val="000000"/>
          <w:lang w:val="en-GB"/>
        </w:rPr>
        <w:lastRenderedPageBreak/>
        <w:t xml:space="preserve">prognosis of COVID-19. </w:t>
      </w:r>
      <w:r w:rsidRPr="00827F8A">
        <w:rPr>
          <w:rFonts w:ascii="Book Antiqua" w:eastAsia="Book Antiqua" w:hAnsi="Book Antiqua" w:cs="Book Antiqua"/>
          <w:i/>
          <w:iCs/>
          <w:color w:val="000000"/>
          <w:lang w:val="en-GB"/>
        </w:rPr>
        <w:t>Ann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19</w:t>
      </w:r>
      <w:r w:rsidRPr="00827F8A">
        <w:rPr>
          <w:rFonts w:ascii="Book Antiqua" w:eastAsia="Book Antiqua" w:hAnsi="Book Antiqua" w:cs="Book Antiqua"/>
          <w:color w:val="000000"/>
          <w:lang w:val="en-GB"/>
        </w:rPr>
        <w:t>: 614-621 [PMID: 32920162 DOI: 10.1016/j.aohep.2020.08.068]</w:t>
      </w:r>
    </w:p>
    <w:p w14:paraId="312D4B2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33 </w:t>
      </w:r>
      <w:r w:rsidRPr="00827F8A">
        <w:rPr>
          <w:rFonts w:ascii="Book Antiqua" w:eastAsia="Book Antiqua" w:hAnsi="Book Antiqua" w:cs="Book Antiqua"/>
          <w:b/>
          <w:bCs/>
          <w:color w:val="000000"/>
          <w:lang w:val="en-GB"/>
        </w:rPr>
        <w:t>Fan Z</w:t>
      </w:r>
      <w:r w:rsidRPr="00827F8A">
        <w:rPr>
          <w:rFonts w:ascii="Book Antiqua" w:eastAsia="Book Antiqua" w:hAnsi="Book Antiqua" w:cs="Book Antiqua"/>
          <w:color w:val="000000"/>
          <w:lang w:val="en-GB"/>
        </w:rPr>
        <w:t xml:space="preserve">, Chen L, Li J, Cheng X, Yang J, Tian C, Zhang Y, Huang S, Liu Z, Cheng J. Clinical Features of COVID-19-Related Liver Functional Abnormality. </w:t>
      </w:r>
      <w:r w:rsidRPr="00827F8A">
        <w:rPr>
          <w:rFonts w:ascii="Book Antiqua" w:eastAsia="Book Antiqua" w:hAnsi="Book Antiqua" w:cs="Book Antiqua"/>
          <w:i/>
          <w:iCs/>
          <w:color w:val="000000"/>
          <w:lang w:val="en-GB"/>
        </w:rPr>
        <w:t>Clin Gastroenterol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18</w:t>
      </w:r>
      <w:r w:rsidRPr="00827F8A">
        <w:rPr>
          <w:rFonts w:ascii="Book Antiqua" w:eastAsia="Book Antiqua" w:hAnsi="Book Antiqua" w:cs="Book Antiqua"/>
          <w:color w:val="000000"/>
          <w:lang w:val="en-GB"/>
        </w:rPr>
        <w:t>: 1561-1566 [PMID: 32283325 DOI: 10.1016/j.cgh.2020.04.002]</w:t>
      </w:r>
    </w:p>
    <w:p w14:paraId="31A7DC0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34 </w:t>
      </w:r>
      <w:r w:rsidRPr="00827F8A">
        <w:rPr>
          <w:rFonts w:ascii="Book Antiqua" w:eastAsia="Book Antiqua" w:hAnsi="Book Antiqua" w:cs="Book Antiqua"/>
          <w:b/>
          <w:bCs/>
          <w:color w:val="000000"/>
          <w:lang w:val="en-GB"/>
        </w:rPr>
        <w:t>Lagana SM</w:t>
      </w:r>
      <w:r w:rsidRPr="00827F8A">
        <w:rPr>
          <w:rFonts w:ascii="Book Antiqua" w:eastAsia="Book Antiqua" w:hAnsi="Book Antiqua" w:cs="Book Antiqua"/>
          <w:color w:val="000000"/>
          <w:lang w:val="en-GB"/>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Pr="00827F8A">
        <w:rPr>
          <w:rFonts w:ascii="Book Antiqua" w:eastAsia="Book Antiqua" w:hAnsi="Book Antiqua" w:cs="Book Antiqua"/>
          <w:i/>
          <w:iCs/>
          <w:color w:val="000000"/>
          <w:lang w:val="en-GB"/>
        </w:rPr>
        <w:t>Mod Pathol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33</w:t>
      </w:r>
      <w:r w:rsidRPr="00827F8A">
        <w:rPr>
          <w:rFonts w:ascii="Book Antiqua" w:eastAsia="Book Antiqua" w:hAnsi="Book Antiqua" w:cs="Book Antiqua"/>
          <w:color w:val="000000"/>
          <w:lang w:val="en-GB"/>
        </w:rPr>
        <w:t>: 2147-2155 [PMID: 32792598 DOI: 10.1038/s41379-020-00649-x]</w:t>
      </w:r>
    </w:p>
    <w:p w14:paraId="0FAFA98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35 </w:t>
      </w:r>
      <w:r w:rsidRPr="00827F8A">
        <w:rPr>
          <w:rFonts w:ascii="Book Antiqua" w:eastAsia="Book Antiqua" w:hAnsi="Book Antiqua" w:cs="Book Antiqua"/>
          <w:b/>
          <w:bCs/>
          <w:color w:val="000000"/>
          <w:lang w:val="en-GB"/>
        </w:rPr>
        <w:t>Wang Y</w:t>
      </w:r>
      <w:r w:rsidRPr="00827F8A">
        <w:rPr>
          <w:rFonts w:ascii="Book Antiqua" w:eastAsia="Book Antiqua" w:hAnsi="Book Antiqua" w:cs="Book Antiqua"/>
          <w:color w:val="000000"/>
          <w:lang w:val="en-GB"/>
        </w:rPr>
        <w:t xml:space="preserve">, Liu S, Liu H, Li W, Lin F, Jiang L, Li X, Xu P, Zhang L, Zhao L, Cao Y, Kang J, Yang J, Li L, Liu X, Li Y, Nie R, Mu J, Lu F, Zhao S, Lu J, Zhao J. SARS-CoV-2 infection of the liver directly contributes to hepatic impairment in patients with COVID-19. </w:t>
      </w:r>
      <w:r w:rsidRPr="00827F8A">
        <w:rPr>
          <w:rFonts w:ascii="Book Antiqua" w:eastAsia="Book Antiqua" w:hAnsi="Book Antiqua" w:cs="Book Antiqua"/>
          <w:i/>
          <w:iCs/>
          <w:color w:val="000000"/>
          <w:lang w:val="en-GB"/>
        </w:rPr>
        <w:t>J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73</w:t>
      </w:r>
      <w:r w:rsidRPr="00827F8A">
        <w:rPr>
          <w:rFonts w:ascii="Book Antiqua" w:eastAsia="Book Antiqua" w:hAnsi="Book Antiqua" w:cs="Book Antiqua"/>
          <w:color w:val="000000"/>
          <w:lang w:val="en-GB"/>
        </w:rPr>
        <w:t>: 807-816 [PMID: 32437830 DOI: 10.1016/j.jhep.2020.05.002]</w:t>
      </w:r>
    </w:p>
    <w:p w14:paraId="61070BA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36 </w:t>
      </w:r>
      <w:r w:rsidRPr="00827F8A">
        <w:rPr>
          <w:rFonts w:ascii="Book Antiqua" w:eastAsia="Book Antiqua" w:hAnsi="Book Antiqua" w:cs="Book Antiqua"/>
          <w:b/>
          <w:bCs/>
          <w:color w:val="000000"/>
          <w:lang w:val="en-GB"/>
        </w:rPr>
        <w:t>Albillos A</w:t>
      </w:r>
      <w:r w:rsidRPr="00827F8A">
        <w:rPr>
          <w:rFonts w:ascii="Book Antiqua" w:eastAsia="Book Antiqua" w:hAnsi="Book Antiqua" w:cs="Book Antiqua"/>
          <w:color w:val="000000"/>
          <w:lang w:val="en-GB"/>
        </w:rPr>
        <w:t xml:space="preserve">, Lario M, Álvarez-Mon M. Cirrhosis-associated immune dysfunction: distinctive features and clinical relevance. </w:t>
      </w:r>
      <w:r w:rsidRPr="00827F8A">
        <w:rPr>
          <w:rFonts w:ascii="Book Antiqua" w:eastAsia="Book Antiqua" w:hAnsi="Book Antiqua" w:cs="Book Antiqua"/>
          <w:i/>
          <w:iCs/>
          <w:color w:val="000000"/>
          <w:lang w:val="en-GB"/>
        </w:rPr>
        <w:t>J Hepatol</w:t>
      </w:r>
      <w:r w:rsidRPr="00827F8A">
        <w:rPr>
          <w:rFonts w:ascii="Book Antiqua" w:eastAsia="Book Antiqua" w:hAnsi="Book Antiqua" w:cs="Book Antiqua"/>
          <w:color w:val="000000"/>
          <w:lang w:val="en-GB"/>
        </w:rPr>
        <w:t xml:space="preserve"> 2014; </w:t>
      </w:r>
      <w:r w:rsidRPr="00827F8A">
        <w:rPr>
          <w:rFonts w:ascii="Book Antiqua" w:eastAsia="Book Antiqua" w:hAnsi="Book Antiqua" w:cs="Book Antiqua"/>
          <w:b/>
          <w:bCs/>
          <w:color w:val="000000"/>
          <w:lang w:val="en-GB"/>
        </w:rPr>
        <w:t>61</w:t>
      </w:r>
      <w:r w:rsidRPr="00827F8A">
        <w:rPr>
          <w:rFonts w:ascii="Book Antiqua" w:eastAsia="Book Antiqua" w:hAnsi="Book Antiqua" w:cs="Book Antiqua"/>
          <w:color w:val="000000"/>
          <w:lang w:val="en-GB"/>
        </w:rPr>
        <w:t>: 1385-1396 [PMID: 25135860 DOI: 10.1016/j.jhep.2014.08.010]</w:t>
      </w:r>
    </w:p>
    <w:p w14:paraId="6657430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37 </w:t>
      </w:r>
      <w:r w:rsidRPr="00827F8A">
        <w:rPr>
          <w:rFonts w:ascii="Book Antiqua" w:eastAsia="Book Antiqua" w:hAnsi="Book Antiqua" w:cs="Book Antiqua"/>
          <w:b/>
          <w:bCs/>
          <w:color w:val="000000"/>
          <w:lang w:val="en-GB"/>
        </w:rPr>
        <w:t>Singh S</w:t>
      </w:r>
      <w:r w:rsidRPr="00827F8A">
        <w:rPr>
          <w:rFonts w:ascii="Book Antiqua" w:eastAsia="Book Antiqua" w:hAnsi="Book Antiqua" w:cs="Book Antiqua"/>
          <w:color w:val="000000"/>
          <w:lang w:val="en-GB"/>
        </w:rPr>
        <w:t xml:space="preserve">, Khan A. Clinical Characteristics and Outcomes of Coronavirus Disease 2019 Among Patients With Preexisting Liver Disease in the United States: A Multicenter Research Network Study. </w:t>
      </w:r>
      <w:r w:rsidRPr="00827F8A">
        <w:rPr>
          <w:rFonts w:ascii="Book Antiqua" w:eastAsia="Book Antiqua" w:hAnsi="Book Antiqua" w:cs="Book Antiqua"/>
          <w:i/>
          <w:iCs/>
          <w:color w:val="000000"/>
          <w:lang w:val="en-GB"/>
        </w:rPr>
        <w:t>Gastroenterology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159</w:t>
      </w:r>
      <w:r w:rsidRPr="00827F8A">
        <w:rPr>
          <w:rFonts w:ascii="Book Antiqua" w:eastAsia="Book Antiqua" w:hAnsi="Book Antiqua" w:cs="Book Antiqua"/>
          <w:color w:val="000000"/>
          <w:lang w:val="en-GB"/>
        </w:rPr>
        <w:t>: 768-771.e3 [PMID: 32376408 DOI: 10.1053/j.gastro.2020.04.064]</w:t>
      </w:r>
    </w:p>
    <w:p w14:paraId="3CB2A42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38 </w:t>
      </w:r>
      <w:r w:rsidRPr="00827F8A">
        <w:rPr>
          <w:rFonts w:ascii="Book Antiqua" w:eastAsia="Book Antiqua" w:hAnsi="Book Antiqua" w:cs="Book Antiqua"/>
          <w:b/>
          <w:bCs/>
          <w:color w:val="000000"/>
          <w:lang w:val="en-GB"/>
        </w:rPr>
        <w:t>Sarin SK</w:t>
      </w:r>
      <w:r w:rsidRPr="00827F8A">
        <w:rPr>
          <w:rFonts w:ascii="Book Antiqua" w:eastAsia="Book Antiqua" w:hAnsi="Book Antiqua" w:cs="Book Antiqua"/>
          <w:color w:val="000000"/>
          <w:lang w:val="en-GB"/>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w:t>
      </w:r>
      <w:r w:rsidRPr="00827F8A">
        <w:rPr>
          <w:rFonts w:ascii="Book Antiqua" w:eastAsia="Book Antiqua" w:hAnsi="Book Antiqua" w:cs="Book Antiqua"/>
          <w:color w:val="000000"/>
          <w:lang w:val="en-GB"/>
        </w:rPr>
        <w:lastRenderedPageBreak/>
        <w:t xml:space="preserve">Spectrum Study). </w:t>
      </w:r>
      <w:r w:rsidRPr="00827F8A">
        <w:rPr>
          <w:rFonts w:ascii="Book Antiqua" w:eastAsia="Book Antiqua" w:hAnsi="Book Antiqua" w:cs="Book Antiqua"/>
          <w:i/>
          <w:iCs/>
          <w:color w:val="000000"/>
          <w:lang w:val="en-GB"/>
        </w:rPr>
        <w:t>Hepatol Int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14</w:t>
      </w:r>
      <w:r w:rsidRPr="00827F8A">
        <w:rPr>
          <w:rFonts w:ascii="Book Antiqua" w:eastAsia="Book Antiqua" w:hAnsi="Book Antiqua" w:cs="Book Antiqua"/>
          <w:color w:val="000000"/>
          <w:lang w:val="en-GB"/>
        </w:rPr>
        <w:t>: 690-700 [PMID: 32623632 DOI: 10.1007/s12072-020-10072-8]</w:t>
      </w:r>
    </w:p>
    <w:p w14:paraId="2C5052BF"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39 </w:t>
      </w:r>
      <w:r w:rsidRPr="00827F8A">
        <w:rPr>
          <w:rFonts w:ascii="Book Antiqua" w:eastAsia="Book Antiqua" w:hAnsi="Book Antiqua" w:cs="Book Antiqua"/>
          <w:b/>
          <w:bCs/>
          <w:color w:val="000000"/>
          <w:lang w:val="en-GB"/>
        </w:rPr>
        <w:t>Qi X</w:t>
      </w:r>
      <w:r w:rsidRPr="00827F8A">
        <w:rPr>
          <w:rFonts w:ascii="Book Antiqua" w:eastAsia="Book Antiqua" w:hAnsi="Book Antiqua" w:cs="Book Antiqua"/>
          <w:color w:val="000000"/>
          <w:lang w:val="en-GB"/>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827F8A">
        <w:rPr>
          <w:rFonts w:ascii="Book Antiqua" w:eastAsia="Book Antiqua" w:hAnsi="Book Antiqua" w:cs="Book Antiqua"/>
          <w:i/>
          <w:iCs/>
          <w:color w:val="000000"/>
          <w:lang w:val="en-GB"/>
        </w:rPr>
        <w:t>Gut</w:t>
      </w:r>
      <w:r w:rsidRPr="00827F8A">
        <w:rPr>
          <w:rFonts w:ascii="Book Antiqua" w:eastAsia="Book Antiqua" w:hAnsi="Book Antiqua" w:cs="Book Antiqua"/>
          <w:color w:val="000000"/>
          <w:lang w:val="en-GB"/>
        </w:rPr>
        <w:t xml:space="preserve"> 2021; </w:t>
      </w:r>
      <w:r w:rsidRPr="00827F8A">
        <w:rPr>
          <w:rFonts w:ascii="Book Antiqua" w:eastAsia="Book Antiqua" w:hAnsi="Book Antiqua" w:cs="Book Antiqua"/>
          <w:b/>
          <w:bCs/>
          <w:color w:val="000000"/>
          <w:lang w:val="en-GB"/>
        </w:rPr>
        <w:t>70</w:t>
      </w:r>
      <w:r w:rsidRPr="00827F8A">
        <w:rPr>
          <w:rFonts w:ascii="Book Antiqua" w:eastAsia="Book Antiqua" w:hAnsi="Book Antiqua" w:cs="Book Antiqua"/>
          <w:color w:val="000000"/>
          <w:lang w:val="en-GB"/>
        </w:rPr>
        <w:t>: 433-436 [PMID: 32434831 DOI: 10.1136/gutjnl-2020-321666]</w:t>
      </w:r>
    </w:p>
    <w:p w14:paraId="2083366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40 </w:t>
      </w:r>
      <w:r w:rsidRPr="00827F8A">
        <w:rPr>
          <w:rFonts w:ascii="Book Antiqua" w:eastAsia="Book Antiqua" w:hAnsi="Book Antiqua" w:cs="Book Antiqua"/>
          <w:b/>
          <w:bCs/>
          <w:color w:val="000000"/>
          <w:lang w:val="en-GB"/>
        </w:rPr>
        <w:t>Bajaj JS</w:t>
      </w:r>
      <w:r w:rsidRPr="00827F8A">
        <w:rPr>
          <w:rFonts w:ascii="Book Antiqua" w:eastAsia="Book Antiqua" w:hAnsi="Book Antiqua" w:cs="Book Antiqua"/>
          <w:color w:val="000000"/>
          <w:lang w:val="en-GB"/>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827F8A">
        <w:rPr>
          <w:rFonts w:ascii="Book Antiqua" w:eastAsia="Book Antiqua" w:hAnsi="Book Antiqua" w:cs="Book Antiqua"/>
          <w:i/>
          <w:iCs/>
          <w:color w:val="000000"/>
          <w:lang w:val="en-GB"/>
        </w:rPr>
        <w:t>Gut</w:t>
      </w:r>
      <w:r w:rsidRPr="00827F8A">
        <w:rPr>
          <w:rFonts w:ascii="Book Antiqua" w:eastAsia="Book Antiqua" w:hAnsi="Book Antiqua" w:cs="Book Antiqua"/>
          <w:color w:val="000000"/>
          <w:lang w:val="en-GB"/>
        </w:rPr>
        <w:t xml:space="preserve"> 2021; </w:t>
      </w:r>
      <w:r w:rsidRPr="00827F8A">
        <w:rPr>
          <w:rFonts w:ascii="Book Antiqua" w:eastAsia="Book Antiqua" w:hAnsi="Book Antiqua" w:cs="Book Antiqua"/>
          <w:b/>
          <w:bCs/>
          <w:color w:val="000000"/>
          <w:lang w:val="en-GB"/>
        </w:rPr>
        <w:t>70</w:t>
      </w:r>
      <w:r w:rsidRPr="00827F8A">
        <w:rPr>
          <w:rFonts w:ascii="Book Antiqua" w:eastAsia="Book Antiqua" w:hAnsi="Book Antiqua" w:cs="Book Antiqua"/>
          <w:color w:val="000000"/>
          <w:lang w:val="en-GB"/>
        </w:rPr>
        <w:t>: 531-536 [PMID: 32660964 DOI: 10.1136/gutjnl-2020-322118]</w:t>
      </w:r>
    </w:p>
    <w:p w14:paraId="64CB4FDB" w14:textId="0938528A"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41 </w:t>
      </w:r>
      <w:r w:rsidRPr="00827F8A">
        <w:rPr>
          <w:rFonts w:ascii="Book Antiqua" w:eastAsia="Book Antiqua" w:hAnsi="Book Antiqua" w:cs="Book Antiqua"/>
          <w:b/>
          <w:bCs/>
          <w:color w:val="000000"/>
          <w:lang w:val="en-GB"/>
        </w:rPr>
        <w:t>Hashemi N</w:t>
      </w:r>
      <w:r w:rsidRPr="00827F8A">
        <w:rPr>
          <w:rFonts w:ascii="Book Antiqua" w:eastAsia="Book Antiqua" w:hAnsi="Book Antiqua" w:cs="Book Antiqua"/>
          <w:color w:val="000000"/>
          <w:lang w:val="en-GB"/>
        </w:rPr>
        <w:t xml:space="preserve">, Viveiros K, Redd WD, Zhou JC, McCarty TR, Bazarbashi AN, Hathorn KE, Wong D, Njie C, Shen L, Chan WW. Impact of chronic liver disease on outcomes of hospitalized patients with COVID-19: A multicentre United States experience. </w:t>
      </w:r>
      <w:r w:rsidRPr="00827F8A">
        <w:rPr>
          <w:rFonts w:ascii="Book Antiqua" w:eastAsia="Book Antiqua" w:hAnsi="Book Antiqua" w:cs="Book Antiqua"/>
          <w:i/>
          <w:iCs/>
          <w:color w:val="000000"/>
          <w:lang w:val="en-GB"/>
        </w:rPr>
        <w:t>Liver Int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40</w:t>
      </w:r>
      <w:r w:rsidRPr="00827F8A">
        <w:rPr>
          <w:rFonts w:ascii="Book Antiqua" w:eastAsia="Book Antiqua" w:hAnsi="Book Antiqua" w:cs="Book Antiqua"/>
          <w:color w:val="000000"/>
          <w:lang w:val="en-GB"/>
        </w:rPr>
        <w:t>: 2515-2521 [PMID: 32585065 DOI: 10.1111/</w:t>
      </w:r>
      <w:r w:rsidR="004565B4" w:rsidRPr="00827F8A">
        <w:rPr>
          <w:rFonts w:ascii="Book Antiqua" w:eastAsia="Book Antiqua" w:hAnsi="Book Antiqua" w:cs="Book Antiqua"/>
          <w:color w:val="000000"/>
          <w:lang w:val="en-GB"/>
        </w:rPr>
        <w:t>l</w:t>
      </w:r>
      <w:r w:rsidRPr="00827F8A">
        <w:rPr>
          <w:rFonts w:ascii="Book Antiqua" w:eastAsia="Book Antiqua" w:hAnsi="Book Antiqua" w:cs="Book Antiqua"/>
          <w:color w:val="000000"/>
          <w:lang w:val="en-GB"/>
        </w:rPr>
        <w:t>iv.14583]</w:t>
      </w:r>
    </w:p>
    <w:p w14:paraId="66C36C1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42 </w:t>
      </w:r>
      <w:r w:rsidRPr="00827F8A">
        <w:rPr>
          <w:rFonts w:ascii="Book Antiqua" w:eastAsia="Book Antiqua" w:hAnsi="Book Antiqua" w:cs="Book Antiqua"/>
          <w:b/>
          <w:bCs/>
          <w:color w:val="000000"/>
          <w:lang w:val="en-GB"/>
        </w:rPr>
        <w:t>Iavarone M</w:t>
      </w:r>
      <w:r w:rsidRPr="00827F8A">
        <w:rPr>
          <w:rFonts w:ascii="Book Antiqua" w:eastAsia="Book Antiqua" w:hAnsi="Book Antiqua" w:cs="Book Antiqua"/>
          <w:color w:val="000000"/>
          <w:lang w:val="en-GB"/>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827F8A">
        <w:rPr>
          <w:rFonts w:ascii="Book Antiqua" w:eastAsia="Book Antiqua" w:hAnsi="Book Antiqua" w:cs="Book Antiqua"/>
          <w:i/>
          <w:iCs/>
          <w:color w:val="000000"/>
          <w:lang w:val="en-GB"/>
        </w:rPr>
        <w:t>J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73</w:t>
      </w:r>
      <w:r w:rsidRPr="00827F8A">
        <w:rPr>
          <w:rFonts w:ascii="Book Antiqua" w:eastAsia="Book Antiqua" w:hAnsi="Book Antiqua" w:cs="Book Antiqua"/>
          <w:color w:val="000000"/>
          <w:lang w:val="en-GB"/>
        </w:rPr>
        <w:t>: 1063-1071 [PMID: 32526252 DOI: 10.1016/j.jhep.2020.06.001]</w:t>
      </w:r>
    </w:p>
    <w:p w14:paraId="7217490F"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43 </w:t>
      </w:r>
      <w:r w:rsidRPr="00827F8A">
        <w:rPr>
          <w:rFonts w:ascii="Book Antiqua" w:eastAsia="Book Antiqua" w:hAnsi="Book Antiqua" w:cs="Book Antiqua"/>
          <w:b/>
          <w:bCs/>
          <w:color w:val="000000"/>
          <w:lang w:val="en-GB"/>
        </w:rPr>
        <w:t>Marjot T</w:t>
      </w:r>
      <w:r w:rsidRPr="00827F8A">
        <w:rPr>
          <w:rFonts w:ascii="Book Antiqua" w:eastAsia="Book Antiqua" w:hAnsi="Book Antiqua" w:cs="Book Antiqua"/>
          <w:color w:val="000000"/>
          <w:lang w:val="en-GB"/>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w:t>
      </w:r>
      <w:r w:rsidRPr="00827F8A">
        <w:rPr>
          <w:rFonts w:ascii="Book Antiqua" w:eastAsia="Book Antiqua" w:hAnsi="Book Antiqua" w:cs="Book Antiqua"/>
          <w:color w:val="000000"/>
          <w:lang w:val="en-GB"/>
        </w:rPr>
        <w:lastRenderedPageBreak/>
        <w:t xml:space="preserve">disease: An international registry study. </w:t>
      </w:r>
      <w:r w:rsidRPr="00827F8A">
        <w:rPr>
          <w:rFonts w:ascii="Book Antiqua" w:eastAsia="Book Antiqua" w:hAnsi="Book Antiqua" w:cs="Book Antiqua"/>
          <w:i/>
          <w:iCs/>
          <w:color w:val="000000"/>
          <w:lang w:val="en-GB"/>
        </w:rPr>
        <w:t>J Hepatol</w:t>
      </w:r>
      <w:r w:rsidRPr="00827F8A">
        <w:rPr>
          <w:rFonts w:ascii="Book Antiqua" w:eastAsia="Book Antiqua" w:hAnsi="Book Antiqua" w:cs="Book Antiqua"/>
          <w:color w:val="000000"/>
          <w:lang w:val="en-GB"/>
        </w:rPr>
        <w:t xml:space="preserve"> 2021; </w:t>
      </w:r>
      <w:r w:rsidRPr="00827F8A">
        <w:rPr>
          <w:rFonts w:ascii="Book Antiqua" w:eastAsia="Book Antiqua" w:hAnsi="Book Antiqua" w:cs="Book Antiqua"/>
          <w:b/>
          <w:bCs/>
          <w:color w:val="000000"/>
          <w:lang w:val="en-GB"/>
        </w:rPr>
        <w:t>74</w:t>
      </w:r>
      <w:r w:rsidRPr="00827F8A">
        <w:rPr>
          <w:rFonts w:ascii="Book Antiqua" w:eastAsia="Book Antiqua" w:hAnsi="Book Antiqua" w:cs="Book Antiqua"/>
          <w:color w:val="000000"/>
          <w:lang w:val="en-GB"/>
        </w:rPr>
        <w:t>: 567-577 [PMID: 33035628 DOI: 10.1016/j.jhep.2020.09.024]</w:t>
      </w:r>
    </w:p>
    <w:p w14:paraId="025AAAF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44 </w:t>
      </w:r>
      <w:r w:rsidRPr="00827F8A">
        <w:rPr>
          <w:rFonts w:ascii="Book Antiqua" w:eastAsia="Book Antiqua" w:hAnsi="Book Antiqua" w:cs="Book Antiqua"/>
          <w:b/>
          <w:bCs/>
          <w:color w:val="000000"/>
          <w:lang w:val="en-GB"/>
        </w:rPr>
        <w:t>Patrono D</w:t>
      </w:r>
      <w:r w:rsidRPr="00827F8A">
        <w:rPr>
          <w:rFonts w:ascii="Book Antiqua" w:eastAsia="Book Antiqua" w:hAnsi="Book Antiqua" w:cs="Book Antiqua"/>
          <w:color w:val="000000"/>
          <w:lang w:val="en-GB"/>
        </w:rPr>
        <w:t xml:space="preserve">, Lupo F, Canta F, Mazza E, Mirabella S, Corcione S, Tandoi F, De Rosa FG, Romagnoli R. Outcome of COVID-19 in liver transplant recipients: A preliminary report from Northwestern Italy. </w:t>
      </w:r>
      <w:r w:rsidRPr="00827F8A">
        <w:rPr>
          <w:rFonts w:ascii="Book Antiqua" w:eastAsia="Book Antiqua" w:hAnsi="Book Antiqua" w:cs="Book Antiqua"/>
          <w:i/>
          <w:iCs/>
          <w:color w:val="000000"/>
          <w:lang w:val="en-GB"/>
        </w:rPr>
        <w:t>Transpl Infect Dis</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22</w:t>
      </w:r>
      <w:r w:rsidRPr="00827F8A">
        <w:rPr>
          <w:rFonts w:ascii="Book Antiqua" w:eastAsia="Book Antiqua" w:hAnsi="Book Antiqua" w:cs="Book Antiqua"/>
          <w:color w:val="000000"/>
          <w:lang w:val="en-GB"/>
        </w:rPr>
        <w:t>: e13353 [PMID: 32500942 DOI: 10.1111/tid.13353]</w:t>
      </w:r>
    </w:p>
    <w:p w14:paraId="6B5D18B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45 </w:t>
      </w:r>
      <w:r w:rsidRPr="00827F8A">
        <w:rPr>
          <w:rFonts w:ascii="Book Antiqua" w:eastAsia="Book Antiqua" w:hAnsi="Book Antiqua" w:cs="Book Antiqua"/>
          <w:b/>
          <w:bCs/>
          <w:color w:val="000000"/>
          <w:lang w:val="en-GB"/>
        </w:rPr>
        <w:t>Bhoori S</w:t>
      </w:r>
      <w:r w:rsidRPr="00827F8A">
        <w:rPr>
          <w:rFonts w:ascii="Book Antiqua" w:eastAsia="Book Antiqua" w:hAnsi="Book Antiqua" w:cs="Book Antiqua"/>
          <w:color w:val="000000"/>
          <w:lang w:val="en-GB"/>
        </w:rPr>
        <w:t xml:space="preserve">, Rossi RE, Citterio D, Mazzaferro V. COVID-19 in long-term liver transplant patients: preliminary experience from an Italian transplant centre in Lombardy. </w:t>
      </w:r>
      <w:r w:rsidRPr="00827F8A">
        <w:rPr>
          <w:rFonts w:ascii="Book Antiqua" w:eastAsia="Book Antiqua" w:hAnsi="Book Antiqua" w:cs="Book Antiqua"/>
          <w:i/>
          <w:iCs/>
          <w:color w:val="000000"/>
          <w:lang w:val="en-GB"/>
        </w:rPr>
        <w:t>Lancet Gastroenterol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w:t>
      </w:r>
      <w:r w:rsidRPr="00827F8A">
        <w:rPr>
          <w:rFonts w:ascii="Book Antiqua" w:eastAsia="Book Antiqua" w:hAnsi="Book Antiqua" w:cs="Book Antiqua"/>
          <w:color w:val="000000"/>
          <w:lang w:val="en-GB"/>
        </w:rPr>
        <w:t>: 532-533 [PMID: 32278366 DOI: 10.1016/S2468-1253(20)30116-3]</w:t>
      </w:r>
    </w:p>
    <w:p w14:paraId="6D895E7F"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46 </w:t>
      </w:r>
      <w:r w:rsidRPr="00827F8A">
        <w:rPr>
          <w:rFonts w:ascii="Book Antiqua" w:eastAsia="Book Antiqua" w:hAnsi="Book Antiqua" w:cs="Book Antiqua"/>
          <w:b/>
          <w:bCs/>
          <w:color w:val="000000"/>
          <w:lang w:val="en-GB"/>
        </w:rPr>
        <w:t>Pereira MR</w:t>
      </w:r>
      <w:r w:rsidRPr="00827F8A">
        <w:rPr>
          <w:rFonts w:ascii="Book Antiqua" w:eastAsia="Book Antiqua" w:hAnsi="Book Antiqua" w:cs="Book Antiqua"/>
          <w:color w:val="000000"/>
          <w:lang w:val="en-GB"/>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827F8A">
        <w:rPr>
          <w:rFonts w:ascii="Book Antiqua" w:eastAsia="Book Antiqua" w:hAnsi="Book Antiqua" w:cs="Book Antiqua"/>
          <w:i/>
          <w:iCs/>
          <w:color w:val="000000"/>
          <w:lang w:val="en-GB"/>
        </w:rPr>
        <w:t>Am J Transplant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20</w:t>
      </w:r>
      <w:r w:rsidRPr="00827F8A">
        <w:rPr>
          <w:rFonts w:ascii="Book Antiqua" w:eastAsia="Book Antiqua" w:hAnsi="Book Antiqua" w:cs="Book Antiqua"/>
          <w:color w:val="000000"/>
          <w:lang w:val="en-GB"/>
        </w:rPr>
        <w:t>: 1800-1808 [PMID: 32330343 DOI: 10.1111/ajt.15941]</w:t>
      </w:r>
    </w:p>
    <w:p w14:paraId="49FB2C64"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47 </w:t>
      </w:r>
      <w:r w:rsidRPr="00827F8A">
        <w:rPr>
          <w:rFonts w:ascii="Book Antiqua" w:eastAsia="Book Antiqua" w:hAnsi="Book Antiqua" w:cs="Book Antiqua"/>
          <w:b/>
          <w:bCs/>
          <w:color w:val="000000"/>
          <w:lang w:val="en-GB"/>
        </w:rPr>
        <w:t>Belli LS</w:t>
      </w:r>
      <w:r w:rsidRPr="00827F8A">
        <w:rPr>
          <w:rFonts w:ascii="Book Antiqua" w:eastAsia="Book Antiqua" w:hAnsi="Book Antiqua" w:cs="Book Antiqua"/>
          <w:color w:val="000000"/>
          <w:lang w:val="en-GB"/>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sidRPr="00827F8A">
        <w:rPr>
          <w:rFonts w:ascii="Book Antiqua" w:eastAsia="Book Antiqua" w:hAnsi="Book Antiqua" w:cs="Book Antiqua"/>
          <w:i/>
          <w:iCs/>
          <w:color w:val="000000"/>
          <w:lang w:val="en-GB"/>
        </w:rPr>
        <w:t>Lancet Gastroenterol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w:t>
      </w:r>
      <w:r w:rsidRPr="00827F8A">
        <w:rPr>
          <w:rFonts w:ascii="Book Antiqua" w:eastAsia="Book Antiqua" w:hAnsi="Book Antiqua" w:cs="Book Antiqua"/>
          <w:color w:val="000000"/>
          <w:lang w:val="en-GB"/>
        </w:rPr>
        <w:t>: 724-725 [PMID: 32505228 DOI: 10.1016/S2468-1253(20)30183-7]</w:t>
      </w:r>
    </w:p>
    <w:p w14:paraId="43E2D4B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48 </w:t>
      </w:r>
      <w:r w:rsidRPr="00827F8A">
        <w:rPr>
          <w:rFonts w:ascii="Book Antiqua" w:eastAsia="Book Antiqua" w:hAnsi="Book Antiqua" w:cs="Book Antiqua"/>
          <w:b/>
          <w:bCs/>
          <w:color w:val="000000"/>
          <w:lang w:val="en-GB"/>
        </w:rPr>
        <w:t>Lee BT</w:t>
      </w:r>
      <w:r w:rsidRPr="00827F8A">
        <w:rPr>
          <w:rFonts w:ascii="Book Antiqua" w:eastAsia="Book Antiqua" w:hAnsi="Book Antiqua" w:cs="Book Antiqua"/>
          <w:color w:val="000000"/>
          <w:lang w:val="en-GB"/>
        </w:rPr>
        <w:t xml:space="preserve">, Perumalswami PV, Im GY, Florman S, Schiano TD; COBE Study Group. COVID-19 in Liver Transplant Recipients: An Initial Experience From the US Epicenter. </w:t>
      </w:r>
      <w:r w:rsidRPr="00827F8A">
        <w:rPr>
          <w:rFonts w:ascii="Book Antiqua" w:eastAsia="Book Antiqua" w:hAnsi="Book Antiqua" w:cs="Book Antiqua"/>
          <w:i/>
          <w:iCs/>
          <w:color w:val="000000"/>
          <w:lang w:val="en-GB"/>
        </w:rPr>
        <w:t>Gastroenterology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159</w:t>
      </w:r>
      <w:r w:rsidRPr="00827F8A">
        <w:rPr>
          <w:rFonts w:ascii="Book Antiqua" w:eastAsia="Book Antiqua" w:hAnsi="Book Antiqua" w:cs="Book Antiqua"/>
          <w:color w:val="000000"/>
          <w:lang w:val="en-GB"/>
        </w:rPr>
        <w:t>: 1176-1178.e2 [PMID: 32442561 DOI: 10.1053/j.gastro.2020.05.050]</w:t>
      </w:r>
    </w:p>
    <w:p w14:paraId="700748E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49 </w:t>
      </w:r>
      <w:r w:rsidRPr="00827F8A">
        <w:rPr>
          <w:rFonts w:ascii="Book Antiqua" w:eastAsia="Book Antiqua" w:hAnsi="Book Antiqua" w:cs="Book Antiqua"/>
          <w:b/>
          <w:bCs/>
          <w:color w:val="000000"/>
          <w:lang w:val="en-GB"/>
        </w:rPr>
        <w:t>Donato MF</w:t>
      </w:r>
      <w:r w:rsidRPr="00827F8A">
        <w:rPr>
          <w:rFonts w:ascii="Book Antiqua" w:eastAsia="Book Antiqua" w:hAnsi="Book Antiqua" w:cs="Book Antiqua"/>
          <w:color w:val="000000"/>
          <w:lang w:val="en-GB"/>
        </w:rPr>
        <w:t xml:space="preserve">, Invernizzi F, Lampertico P, Rossi G. Health Status of Patients Who Underwent Liver Transplantation During the Coronavirus Outbreak at a Large Center in Milan, Italy. </w:t>
      </w:r>
      <w:r w:rsidRPr="00827F8A">
        <w:rPr>
          <w:rFonts w:ascii="Book Antiqua" w:eastAsia="Book Antiqua" w:hAnsi="Book Antiqua" w:cs="Book Antiqua"/>
          <w:i/>
          <w:iCs/>
          <w:color w:val="000000"/>
          <w:lang w:val="en-GB"/>
        </w:rPr>
        <w:t>Clin Gastroenterol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18</w:t>
      </w:r>
      <w:r w:rsidRPr="00827F8A">
        <w:rPr>
          <w:rFonts w:ascii="Book Antiqua" w:eastAsia="Book Antiqua" w:hAnsi="Book Antiqua" w:cs="Book Antiqua"/>
          <w:color w:val="000000"/>
          <w:lang w:val="en-GB"/>
        </w:rPr>
        <w:t>: 2131-2133.e1 [PMID: 32334081 DOI: 10.1016/j.cgh.2020.04.041]</w:t>
      </w:r>
    </w:p>
    <w:p w14:paraId="62845FEB"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 xml:space="preserve">50 </w:t>
      </w:r>
      <w:r w:rsidRPr="00827F8A">
        <w:rPr>
          <w:rFonts w:ascii="Book Antiqua" w:eastAsia="Book Antiqua" w:hAnsi="Book Antiqua" w:cs="Book Antiqua"/>
          <w:b/>
          <w:bCs/>
          <w:color w:val="000000"/>
          <w:lang w:val="en-GB"/>
        </w:rPr>
        <w:t>Webb GJ</w:t>
      </w:r>
      <w:r w:rsidRPr="00827F8A">
        <w:rPr>
          <w:rFonts w:ascii="Book Antiqua" w:eastAsia="Book Antiqua" w:hAnsi="Book Antiqua" w:cs="Book Antiqua"/>
          <w:color w:val="000000"/>
          <w:lang w:val="en-GB"/>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827F8A">
        <w:rPr>
          <w:rFonts w:ascii="Book Antiqua" w:eastAsia="Book Antiqua" w:hAnsi="Book Antiqua" w:cs="Book Antiqua"/>
          <w:i/>
          <w:iCs/>
          <w:color w:val="000000"/>
          <w:lang w:val="en-GB"/>
        </w:rPr>
        <w:t>Lancet Gastroenterol Hepatol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w:t>
      </w:r>
      <w:r w:rsidRPr="00827F8A">
        <w:rPr>
          <w:rFonts w:ascii="Book Antiqua" w:eastAsia="Book Antiqua" w:hAnsi="Book Antiqua" w:cs="Book Antiqua"/>
          <w:color w:val="000000"/>
          <w:lang w:val="en-GB"/>
        </w:rPr>
        <w:t>: 1008-1016 [PMID: 32866433 DOI: 10.1016/S2468-1253(20)30271-5]</w:t>
      </w:r>
    </w:p>
    <w:p w14:paraId="0B60956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51 </w:t>
      </w:r>
      <w:r w:rsidRPr="00827F8A">
        <w:rPr>
          <w:rFonts w:ascii="Book Antiqua" w:eastAsia="Book Antiqua" w:hAnsi="Book Antiqua" w:cs="Book Antiqua"/>
          <w:b/>
          <w:bCs/>
          <w:color w:val="000000"/>
          <w:lang w:val="en-GB"/>
        </w:rPr>
        <w:t>Li H</w:t>
      </w:r>
      <w:r w:rsidRPr="00827F8A">
        <w:rPr>
          <w:rFonts w:ascii="Book Antiqua" w:eastAsia="Book Antiqua" w:hAnsi="Book Antiqua" w:cs="Book Antiqua"/>
          <w:color w:val="000000"/>
          <w:lang w:val="en-GB"/>
        </w:rPr>
        <w:t xml:space="preserve">, Liu L, Zhang D, Xu J, Dai H, Tang N, Su X, Cao B. SARS-CoV-2 and viral sepsis: observations and hypotheses. </w:t>
      </w:r>
      <w:r w:rsidRPr="00827F8A">
        <w:rPr>
          <w:rFonts w:ascii="Book Antiqua" w:eastAsia="Book Antiqua" w:hAnsi="Book Antiqua" w:cs="Book Antiqua"/>
          <w:i/>
          <w:iCs/>
          <w:color w:val="000000"/>
          <w:lang w:val="en-GB"/>
        </w:rPr>
        <w:t>Lancet</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395</w:t>
      </w:r>
      <w:r w:rsidRPr="00827F8A">
        <w:rPr>
          <w:rFonts w:ascii="Book Antiqua" w:eastAsia="Book Antiqua" w:hAnsi="Book Antiqua" w:cs="Book Antiqua"/>
          <w:color w:val="000000"/>
          <w:lang w:val="en-GB"/>
        </w:rPr>
        <w:t>: 1517-1520 [PMID: 32311318 DOI: 10.1016/S0140-6736(20)30920-X]</w:t>
      </w:r>
    </w:p>
    <w:p w14:paraId="1350AB3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52 </w:t>
      </w:r>
      <w:r w:rsidRPr="00827F8A">
        <w:rPr>
          <w:rFonts w:ascii="Book Antiqua" w:eastAsia="Book Antiqua" w:hAnsi="Book Antiqua" w:cs="Book Antiqua"/>
          <w:b/>
          <w:bCs/>
          <w:color w:val="000000"/>
          <w:lang w:val="en-GB"/>
        </w:rPr>
        <w:t>Tang JW</w:t>
      </w:r>
      <w:r w:rsidRPr="00827F8A">
        <w:rPr>
          <w:rFonts w:ascii="Book Antiqua" w:eastAsia="Book Antiqua" w:hAnsi="Book Antiqua" w:cs="Book Antiqua"/>
          <w:color w:val="000000"/>
          <w:lang w:val="en-GB"/>
        </w:rPr>
        <w:t xml:space="preserve">, To KF, Lo AW, Sung JJ, Ng HK, Chan PK. Quantitative temporal-spatial distribution of severe acute respiratory syndrome-associated coronavirus (SARS-CoV) in post-mortem tissues. </w:t>
      </w:r>
      <w:r w:rsidRPr="00827F8A">
        <w:rPr>
          <w:rFonts w:ascii="Book Antiqua" w:eastAsia="Book Antiqua" w:hAnsi="Book Antiqua" w:cs="Book Antiqua"/>
          <w:i/>
          <w:iCs/>
          <w:color w:val="000000"/>
          <w:lang w:val="en-GB"/>
        </w:rPr>
        <w:t>J Med Virol</w:t>
      </w:r>
      <w:r w:rsidRPr="00827F8A">
        <w:rPr>
          <w:rFonts w:ascii="Book Antiqua" w:eastAsia="Book Antiqua" w:hAnsi="Book Antiqua" w:cs="Book Antiqua"/>
          <w:color w:val="000000"/>
          <w:lang w:val="en-GB"/>
        </w:rPr>
        <w:t xml:space="preserve"> 2007; </w:t>
      </w:r>
      <w:r w:rsidRPr="00827F8A">
        <w:rPr>
          <w:rFonts w:ascii="Book Antiqua" w:eastAsia="Book Antiqua" w:hAnsi="Book Antiqua" w:cs="Book Antiqua"/>
          <w:b/>
          <w:bCs/>
          <w:color w:val="000000"/>
          <w:lang w:val="en-GB"/>
        </w:rPr>
        <w:t>79</w:t>
      </w:r>
      <w:r w:rsidRPr="00827F8A">
        <w:rPr>
          <w:rFonts w:ascii="Book Antiqua" w:eastAsia="Book Antiqua" w:hAnsi="Book Antiqua" w:cs="Book Antiqua"/>
          <w:color w:val="000000"/>
          <w:lang w:val="en-GB"/>
        </w:rPr>
        <w:t>: 1245-1253 [PMID: 17607787 DOI: 10.1002/jmv.20873]</w:t>
      </w:r>
    </w:p>
    <w:p w14:paraId="18C5678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53 </w:t>
      </w:r>
      <w:r w:rsidRPr="00827F8A">
        <w:rPr>
          <w:rFonts w:ascii="Book Antiqua" w:eastAsia="Book Antiqua" w:hAnsi="Book Antiqua" w:cs="Book Antiqua"/>
          <w:b/>
          <w:bCs/>
          <w:color w:val="000000"/>
          <w:lang w:val="en-GB"/>
        </w:rPr>
        <w:t>Chu H</w:t>
      </w:r>
      <w:r w:rsidRPr="00827F8A">
        <w:rPr>
          <w:rFonts w:ascii="Book Antiqua" w:eastAsia="Book Antiqua" w:hAnsi="Book Antiqua" w:cs="Book Antiqua"/>
          <w:color w:val="000000"/>
          <w:lang w:val="en-GB"/>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sidRPr="00827F8A">
        <w:rPr>
          <w:rFonts w:ascii="Book Antiqua" w:eastAsia="Book Antiqua" w:hAnsi="Book Antiqua" w:cs="Book Antiqua"/>
          <w:i/>
          <w:iCs/>
          <w:color w:val="000000"/>
          <w:lang w:val="en-GB"/>
        </w:rPr>
        <w:t>J Infect Dis</w:t>
      </w:r>
      <w:r w:rsidRPr="00827F8A">
        <w:rPr>
          <w:rFonts w:ascii="Book Antiqua" w:eastAsia="Book Antiqua" w:hAnsi="Book Antiqua" w:cs="Book Antiqua"/>
          <w:color w:val="000000"/>
          <w:lang w:val="en-GB"/>
        </w:rPr>
        <w:t xml:space="preserve"> 2016; </w:t>
      </w:r>
      <w:r w:rsidRPr="00827F8A">
        <w:rPr>
          <w:rFonts w:ascii="Book Antiqua" w:eastAsia="Book Antiqua" w:hAnsi="Book Antiqua" w:cs="Book Antiqua"/>
          <w:b/>
          <w:bCs/>
          <w:color w:val="000000"/>
          <w:lang w:val="en-GB"/>
        </w:rPr>
        <w:t>213</w:t>
      </w:r>
      <w:r w:rsidRPr="00827F8A">
        <w:rPr>
          <w:rFonts w:ascii="Book Antiqua" w:eastAsia="Book Antiqua" w:hAnsi="Book Antiqua" w:cs="Book Antiqua"/>
          <w:color w:val="000000"/>
          <w:lang w:val="en-GB"/>
        </w:rPr>
        <w:t>: 904-914 [PMID: 26203058 DOI: 10.1093/infdis/jiv380]</w:t>
      </w:r>
    </w:p>
    <w:p w14:paraId="682153E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highlight w:val="yellow"/>
          <w:lang w:val="en-GB"/>
        </w:rPr>
        <w:t xml:space="preserve">54 </w:t>
      </w:r>
      <w:r w:rsidRPr="00827F8A">
        <w:rPr>
          <w:rFonts w:ascii="Book Antiqua" w:eastAsia="Book Antiqua" w:hAnsi="Book Antiqua" w:cs="Book Antiqua"/>
          <w:b/>
          <w:bCs/>
          <w:color w:val="000000"/>
          <w:highlight w:val="yellow"/>
          <w:lang w:val="en-GB"/>
        </w:rPr>
        <w:t>Feng Z,</w:t>
      </w:r>
      <w:r w:rsidRPr="00827F8A">
        <w:rPr>
          <w:rFonts w:ascii="Book Antiqua" w:eastAsia="Book Antiqua" w:hAnsi="Book Antiqua" w:cs="Book Antiqua"/>
          <w:color w:val="000000"/>
          <w:highlight w:val="yellow"/>
          <w:lang w:val="en-GB"/>
        </w:rPr>
        <w:t xml:space="preserve"> Diao B, Wang R, Wang G, Wang C, Tan Y, Liu L, Wang C, Liu Y, Liu Y, Yuan Z, Ren L, Wu Y, Chen Y. The Novel Severe Acute Respiratory Syndrome Coronavirus 2 (SARS-CoV-2) Directly Decimates Human Spleens and Lymph Nodes. medRxiv 2020</w:t>
      </w:r>
    </w:p>
    <w:p w14:paraId="619C7EB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55 </w:t>
      </w:r>
      <w:r w:rsidRPr="00827F8A">
        <w:rPr>
          <w:rFonts w:ascii="Book Antiqua" w:eastAsia="Book Antiqua" w:hAnsi="Book Antiqua" w:cs="Book Antiqua"/>
          <w:b/>
          <w:bCs/>
          <w:color w:val="000000"/>
          <w:lang w:val="en-GB"/>
        </w:rPr>
        <w:t>Remmelink M</w:t>
      </w:r>
      <w:r w:rsidRPr="00827F8A">
        <w:rPr>
          <w:rFonts w:ascii="Book Antiqua" w:eastAsia="Book Antiqua" w:hAnsi="Book Antiqua" w:cs="Book Antiqua"/>
          <w:color w:val="000000"/>
          <w:lang w:val="en-GB"/>
        </w:rPr>
        <w:t xml:space="preserve">, De Mendonça R, D'Haene N, De Clercq S, Verocq C, Lebrun L, Lavis P, Racu ML, Trépant AL, Maris C, Rorive S, Goffard JC, De Witte O, Peluso L, Vincent JL, Decaestecker C, Taccone FS, Salmon I. Unspecific post-mortem findings despite multiorgan viral spread in COVID-19 patients. </w:t>
      </w:r>
      <w:r w:rsidRPr="00827F8A">
        <w:rPr>
          <w:rFonts w:ascii="Book Antiqua" w:eastAsia="Book Antiqua" w:hAnsi="Book Antiqua" w:cs="Book Antiqua"/>
          <w:i/>
          <w:iCs/>
          <w:color w:val="000000"/>
          <w:lang w:val="en-GB"/>
        </w:rPr>
        <w:t>Crit Care</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24</w:t>
      </w:r>
      <w:r w:rsidRPr="00827F8A">
        <w:rPr>
          <w:rFonts w:ascii="Book Antiqua" w:eastAsia="Book Antiqua" w:hAnsi="Book Antiqua" w:cs="Book Antiqua"/>
          <w:color w:val="000000"/>
          <w:lang w:val="en-GB"/>
        </w:rPr>
        <w:t>: 495 [PMID: 32787909 DOI: 10.1186/s13054-020-03218-5]</w:t>
      </w:r>
    </w:p>
    <w:p w14:paraId="4BB50180"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56 </w:t>
      </w:r>
      <w:r w:rsidRPr="00827F8A">
        <w:rPr>
          <w:rFonts w:ascii="Book Antiqua" w:eastAsia="Book Antiqua" w:hAnsi="Book Antiqua" w:cs="Book Antiqua"/>
          <w:b/>
          <w:bCs/>
          <w:color w:val="000000"/>
          <w:lang w:val="en-GB"/>
        </w:rPr>
        <w:t>Sekulic M</w:t>
      </w:r>
      <w:r w:rsidRPr="00827F8A">
        <w:rPr>
          <w:rFonts w:ascii="Book Antiqua" w:eastAsia="Book Antiqua" w:hAnsi="Book Antiqua" w:cs="Book Antiqua"/>
          <w:color w:val="000000"/>
          <w:lang w:val="en-GB"/>
        </w:rPr>
        <w:t xml:space="preserve">, Harper H, Nezami BG, Shen DL, Sekulic SP, Koeth AT, Harding CV, Gilmore H, Sadri N. Molecular Detection of SARS-CoV-2 Infection in FFPE Samples and Histopathologic Findings in Fatal SARS-CoV-2 Cases. </w:t>
      </w:r>
      <w:r w:rsidRPr="00827F8A">
        <w:rPr>
          <w:rFonts w:ascii="Book Antiqua" w:eastAsia="Book Antiqua" w:hAnsi="Book Antiqua" w:cs="Book Antiqua"/>
          <w:i/>
          <w:iCs/>
          <w:color w:val="000000"/>
          <w:lang w:val="en-GB"/>
        </w:rPr>
        <w:t>Am J Clin Pathol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154</w:t>
      </w:r>
      <w:r w:rsidRPr="00827F8A">
        <w:rPr>
          <w:rFonts w:ascii="Book Antiqua" w:eastAsia="Book Antiqua" w:hAnsi="Book Antiqua" w:cs="Book Antiqua"/>
          <w:color w:val="000000"/>
          <w:lang w:val="en-GB"/>
        </w:rPr>
        <w:t>: 190-200 [PMID: 32451533 DOI: 10.1093/ajcp/aqaa091]</w:t>
      </w:r>
    </w:p>
    <w:p w14:paraId="7A0763FD"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 xml:space="preserve">57 </w:t>
      </w:r>
      <w:r w:rsidRPr="00827F8A">
        <w:rPr>
          <w:rFonts w:ascii="Book Antiqua" w:eastAsia="Book Antiqua" w:hAnsi="Book Antiqua" w:cs="Book Antiqua"/>
          <w:b/>
          <w:bCs/>
          <w:color w:val="000000"/>
          <w:lang w:val="en-GB"/>
        </w:rPr>
        <w:t>Hamming I</w:t>
      </w:r>
      <w:r w:rsidRPr="00827F8A">
        <w:rPr>
          <w:rFonts w:ascii="Book Antiqua" w:eastAsia="Book Antiqua" w:hAnsi="Book Antiqua" w:cs="Book Antiqua"/>
          <w:color w:val="000000"/>
          <w:lang w:val="en-GB"/>
        </w:rPr>
        <w:t xml:space="preserve">, Timens W, Bulthuis ML, Lely AT, Navis G, van Goor H. Tissue distribution of ACE2 protein, the functional receptor for SARS coronavirus. A first step in understanding SARS pathogenesis. </w:t>
      </w:r>
      <w:r w:rsidRPr="00827F8A">
        <w:rPr>
          <w:rFonts w:ascii="Book Antiqua" w:eastAsia="Book Antiqua" w:hAnsi="Book Antiqua" w:cs="Book Antiqua"/>
          <w:i/>
          <w:iCs/>
          <w:color w:val="000000"/>
          <w:lang w:val="en-GB"/>
        </w:rPr>
        <w:t>J Pathol</w:t>
      </w:r>
      <w:r w:rsidRPr="00827F8A">
        <w:rPr>
          <w:rFonts w:ascii="Book Antiqua" w:eastAsia="Book Antiqua" w:hAnsi="Book Antiqua" w:cs="Book Antiqua"/>
          <w:color w:val="000000"/>
          <w:lang w:val="en-GB"/>
        </w:rPr>
        <w:t xml:space="preserve"> 2004; </w:t>
      </w:r>
      <w:r w:rsidRPr="00827F8A">
        <w:rPr>
          <w:rFonts w:ascii="Book Antiqua" w:eastAsia="Book Antiqua" w:hAnsi="Book Antiqua" w:cs="Book Antiqua"/>
          <w:b/>
          <w:bCs/>
          <w:color w:val="000000"/>
          <w:lang w:val="en-GB"/>
        </w:rPr>
        <w:t>203</w:t>
      </w:r>
      <w:r w:rsidRPr="00827F8A">
        <w:rPr>
          <w:rFonts w:ascii="Book Antiqua" w:eastAsia="Book Antiqua" w:hAnsi="Book Antiqua" w:cs="Book Antiqua"/>
          <w:color w:val="000000"/>
          <w:lang w:val="en-GB"/>
        </w:rPr>
        <w:t>: 631-637 [PMID: 15141377 DOI: 10.1002/path.1570]</w:t>
      </w:r>
    </w:p>
    <w:p w14:paraId="0893CE9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58 </w:t>
      </w:r>
      <w:r w:rsidRPr="00827F8A">
        <w:rPr>
          <w:rFonts w:ascii="Book Antiqua" w:eastAsia="Book Antiqua" w:hAnsi="Book Antiqua" w:cs="Book Antiqua"/>
          <w:b/>
          <w:bCs/>
          <w:color w:val="000000"/>
          <w:lang w:val="en-GB"/>
        </w:rPr>
        <w:t>Han T</w:t>
      </w:r>
      <w:r w:rsidRPr="00827F8A">
        <w:rPr>
          <w:rFonts w:ascii="Book Antiqua" w:eastAsia="Book Antiqua" w:hAnsi="Book Antiqua" w:cs="Book Antiqua"/>
          <w:color w:val="000000"/>
          <w:lang w:val="en-GB"/>
        </w:rPr>
        <w:t xml:space="preserve">, Kang J, Li G, Ge J, Gu J. Analysis of 2019-nCoV receptor ACE2 expression in different tissues and its significance study. </w:t>
      </w:r>
      <w:r w:rsidRPr="00827F8A">
        <w:rPr>
          <w:rFonts w:ascii="Book Antiqua" w:eastAsia="Book Antiqua" w:hAnsi="Book Antiqua" w:cs="Book Antiqua"/>
          <w:i/>
          <w:iCs/>
          <w:color w:val="000000"/>
          <w:lang w:val="en-GB"/>
        </w:rPr>
        <w:t>Ann Transl Med</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8</w:t>
      </w:r>
      <w:r w:rsidRPr="00827F8A">
        <w:rPr>
          <w:rFonts w:ascii="Book Antiqua" w:eastAsia="Book Antiqua" w:hAnsi="Book Antiqua" w:cs="Book Antiqua"/>
          <w:color w:val="000000"/>
          <w:lang w:val="en-GB"/>
        </w:rPr>
        <w:t>: 1077 [PMID: 33145296 DOI: 10.21037/atm-20-4281]</w:t>
      </w:r>
    </w:p>
    <w:p w14:paraId="2969E72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59 </w:t>
      </w:r>
      <w:r w:rsidRPr="00827F8A">
        <w:rPr>
          <w:rFonts w:ascii="Book Antiqua" w:eastAsia="Book Antiqua" w:hAnsi="Book Antiqua" w:cs="Book Antiqua"/>
          <w:b/>
          <w:bCs/>
          <w:color w:val="000000"/>
          <w:lang w:val="en-GB"/>
        </w:rPr>
        <w:t>Li MY</w:t>
      </w:r>
      <w:r w:rsidRPr="00827F8A">
        <w:rPr>
          <w:rFonts w:ascii="Book Antiqua" w:eastAsia="Book Antiqua" w:hAnsi="Book Antiqua" w:cs="Book Antiqua"/>
          <w:color w:val="000000"/>
          <w:lang w:val="en-GB"/>
        </w:rPr>
        <w:t xml:space="preserve">, Li L, Zhang Y, Wang XS. Expression of the SARS-CoV-2 cell receptor gene ACE2 in a wide variety of human tissues. </w:t>
      </w:r>
      <w:r w:rsidRPr="00827F8A">
        <w:rPr>
          <w:rFonts w:ascii="Book Antiqua" w:eastAsia="Book Antiqua" w:hAnsi="Book Antiqua" w:cs="Book Antiqua"/>
          <w:i/>
          <w:iCs/>
          <w:color w:val="000000"/>
          <w:lang w:val="en-GB"/>
        </w:rPr>
        <w:t>Infect Dis Poverty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9</w:t>
      </w:r>
      <w:r w:rsidRPr="00827F8A">
        <w:rPr>
          <w:rFonts w:ascii="Book Antiqua" w:eastAsia="Book Antiqua" w:hAnsi="Book Antiqua" w:cs="Book Antiqua"/>
          <w:color w:val="000000"/>
          <w:lang w:val="en-GB"/>
        </w:rPr>
        <w:t>: 45 [PMID: 32345362 DOI: 10.1186/s40249-020-00662-x]</w:t>
      </w:r>
    </w:p>
    <w:p w14:paraId="5ED58AA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60 </w:t>
      </w:r>
      <w:r w:rsidRPr="00827F8A">
        <w:rPr>
          <w:rFonts w:ascii="Book Antiqua" w:eastAsia="Book Antiqua" w:hAnsi="Book Antiqua" w:cs="Book Antiqua"/>
          <w:b/>
          <w:bCs/>
          <w:color w:val="000000"/>
          <w:lang w:val="en-GB"/>
        </w:rPr>
        <w:t>Xu X</w:t>
      </w:r>
      <w:r w:rsidRPr="00827F8A">
        <w:rPr>
          <w:rFonts w:ascii="Book Antiqua" w:eastAsia="Book Antiqua" w:hAnsi="Book Antiqua" w:cs="Book Antiqua"/>
          <w:color w:val="000000"/>
          <w:lang w:val="en-GB"/>
        </w:rPr>
        <w:t xml:space="preserve">, Chang XN, Pan HX, Su H, Huang B, Yang M, Luo DJ, Weng MX, Ma L, Nie X. [Pathological changes of the spleen in ten patients with coronavirus disease 2019(COVID-19) by postmortem needle autopsy]. </w:t>
      </w:r>
      <w:r w:rsidRPr="00827F8A">
        <w:rPr>
          <w:rFonts w:ascii="Book Antiqua" w:eastAsia="Book Antiqua" w:hAnsi="Book Antiqua" w:cs="Book Antiqua"/>
          <w:i/>
          <w:iCs/>
          <w:color w:val="000000"/>
          <w:lang w:val="en-GB"/>
        </w:rPr>
        <w:t>Zhonghua Bing Li Xue Za Zhi</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49</w:t>
      </w:r>
      <w:r w:rsidRPr="00827F8A">
        <w:rPr>
          <w:rFonts w:ascii="Book Antiqua" w:eastAsia="Book Antiqua" w:hAnsi="Book Antiqua" w:cs="Book Antiqua"/>
          <w:color w:val="000000"/>
          <w:lang w:val="en-GB"/>
        </w:rPr>
        <w:t>: 576-582 [PMID: 32340089 DOI: 10.3760/cma.j.cn112151-20200401-00278]</w:t>
      </w:r>
    </w:p>
    <w:p w14:paraId="4134E71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61 </w:t>
      </w:r>
      <w:r w:rsidRPr="00827F8A">
        <w:rPr>
          <w:rFonts w:ascii="Book Antiqua" w:eastAsia="Book Antiqua" w:hAnsi="Book Antiqua" w:cs="Book Antiqua"/>
          <w:b/>
          <w:bCs/>
          <w:color w:val="000000"/>
          <w:lang w:val="en-GB"/>
        </w:rPr>
        <w:t>Menter T</w:t>
      </w:r>
      <w:r w:rsidRPr="00827F8A">
        <w:rPr>
          <w:rFonts w:ascii="Book Antiqua" w:eastAsia="Book Antiqua" w:hAnsi="Book Antiqua" w:cs="Book Antiqua"/>
          <w:color w:val="000000"/>
          <w:lang w:val="en-GB"/>
        </w:rPr>
        <w:t xml:space="preserve">, Haslbauer JD, Nienhold R, Savic S, Hopfer H, Deigendesch N, Frank S, Turek D, Willi N, Pargger H, Bassetti S, Leuppi JD, Cathomas G, Tolnay M, Mertz KD, Tzankov A. Postmortem examination of COVID-19 patients reveals diffuse alveolar damage with severe capillary congestion and variegated findings in lungs and other organs suggesting vascular dysfunction. </w:t>
      </w:r>
      <w:r w:rsidRPr="00827F8A">
        <w:rPr>
          <w:rFonts w:ascii="Book Antiqua" w:eastAsia="Book Antiqua" w:hAnsi="Book Antiqua" w:cs="Book Antiqua"/>
          <w:i/>
          <w:iCs/>
          <w:color w:val="000000"/>
          <w:lang w:val="en-GB"/>
        </w:rPr>
        <w:t>Histopathology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77</w:t>
      </w:r>
      <w:r w:rsidRPr="00827F8A">
        <w:rPr>
          <w:rFonts w:ascii="Book Antiqua" w:eastAsia="Book Antiqua" w:hAnsi="Book Antiqua" w:cs="Book Antiqua"/>
          <w:color w:val="000000"/>
          <w:lang w:val="en-GB"/>
        </w:rPr>
        <w:t>: 198-209 [PMID: 32364264 DOI: 10.1111/his.14134]</w:t>
      </w:r>
    </w:p>
    <w:p w14:paraId="2591F63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62 </w:t>
      </w:r>
      <w:r w:rsidRPr="00827F8A">
        <w:rPr>
          <w:rFonts w:ascii="Book Antiqua" w:eastAsia="Book Antiqua" w:hAnsi="Book Antiqua" w:cs="Book Antiqua"/>
          <w:b/>
          <w:bCs/>
          <w:color w:val="000000"/>
          <w:lang w:val="en-GB"/>
        </w:rPr>
        <w:t>Lax SF</w:t>
      </w:r>
      <w:r w:rsidRPr="00827F8A">
        <w:rPr>
          <w:rFonts w:ascii="Book Antiqua" w:eastAsia="Book Antiqua" w:hAnsi="Book Antiqua" w:cs="Book Antiqua"/>
          <w:color w:val="000000"/>
          <w:lang w:val="en-GB"/>
        </w:rPr>
        <w:t xml:space="preserve">, Skok K, Zechner P, Kessler HH, Kaufmann N, Koelblinger C, Vander K, Bargfrieder U, Trauner M. Pulmonary Arterial Thrombosis in COVID-19 With Fatal Outcome : Results From a Prospective, Single-Center, Clinicopathologic Case Series. </w:t>
      </w:r>
      <w:r w:rsidRPr="00827F8A">
        <w:rPr>
          <w:rFonts w:ascii="Book Antiqua" w:eastAsia="Book Antiqua" w:hAnsi="Book Antiqua" w:cs="Book Antiqua"/>
          <w:i/>
          <w:iCs/>
          <w:color w:val="000000"/>
          <w:lang w:val="en-GB"/>
        </w:rPr>
        <w:t>Ann Intern Med</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173</w:t>
      </w:r>
      <w:r w:rsidRPr="00827F8A">
        <w:rPr>
          <w:rFonts w:ascii="Book Antiqua" w:eastAsia="Book Antiqua" w:hAnsi="Book Antiqua" w:cs="Book Antiqua"/>
          <w:color w:val="000000"/>
          <w:lang w:val="en-GB"/>
        </w:rPr>
        <w:t>: 350-361 [PMID: 32422076 DOI: 10.7326/M20-2566]</w:t>
      </w:r>
    </w:p>
    <w:p w14:paraId="6BA01AF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63 </w:t>
      </w:r>
      <w:r w:rsidRPr="00827F8A">
        <w:rPr>
          <w:rFonts w:ascii="Book Antiqua" w:eastAsia="Book Antiqua" w:hAnsi="Book Antiqua" w:cs="Book Antiqua"/>
          <w:b/>
          <w:bCs/>
          <w:color w:val="000000"/>
          <w:lang w:val="en-GB"/>
        </w:rPr>
        <w:t>Duarte-Neto AN</w:t>
      </w:r>
      <w:r w:rsidRPr="00827F8A">
        <w:rPr>
          <w:rFonts w:ascii="Book Antiqua" w:eastAsia="Book Antiqua" w:hAnsi="Book Antiqua" w:cs="Book Antiqua"/>
          <w:color w:val="000000"/>
          <w:lang w:val="en-GB"/>
        </w:rPr>
        <w:t xml:space="preserve">, Monteiro RAA, da Silva LFF, Malheiros DMAC, de Oliveira EP, Theodoro-Filho J, Pinho JRR, Gomes-Gouvêa MS, Salles APM, de Oliveira IRS, Mauad T, Saldiva PHN, Dolhnikoff M. Pulmonary and systemic involvement in COVID-19 patients assessed with ultrasound-guided minimally invasive autopsy. </w:t>
      </w:r>
      <w:r w:rsidRPr="00827F8A">
        <w:rPr>
          <w:rFonts w:ascii="Book Antiqua" w:eastAsia="Book Antiqua" w:hAnsi="Book Antiqua" w:cs="Book Antiqua"/>
          <w:i/>
          <w:iCs/>
          <w:color w:val="000000"/>
          <w:lang w:val="en-GB"/>
        </w:rPr>
        <w:t>Histopathology</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77</w:t>
      </w:r>
      <w:r w:rsidRPr="00827F8A">
        <w:rPr>
          <w:rFonts w:ascii="Book Antiqua" w:eastAsia="Book Antiqua" w:hAnsi="Book Antiqua" w:cs="Book Antiqua"/>
          <w:color w:val="000000"/>
          <w:lang w:val="en-GB"/>
        </w:rPr>
        <w:t>: 186-197 [PMID: 32443177 DOI: 10.1111/his.14160]</w:t>
      </w:r>
    </w:p>
    <w:p w14:paraId="78372DEC"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lastRenderedPageBreak/>
        <w:t xml:space="preserve">64 </w:t>
      </w:r>
      <w:r w:rsidRPr="00827F8A">
        <w:rPr>
          <w:rFonts w:ascii="Book Antiqua" w:eastAsia="Book Antiqua" w:hAnsi="Book Antiqua" w:cs="Book Antiqua"/>
          <w:b/>
          <w:bCs/>
          <w:color w:val="000000"/>
          <w:lang w:val="en-GB"/>
        </w:rPr>
        <w:t>Seifert M</w:t>
      </w:r>
      <w:r w:rsidRPr="00827F8A">
        <w:rPr>
          <w:rFonts w:ascii="Book Antiqua" w:eastAsia="Book Antiqua" w:hAnsi="Book Antiqua" w:cs="Book Antiqua"/>
          <w:color w:val="000000"/>
          <w:lang w:val="en-GB"/>
        </w:rPr>
        <w:t xml:space="preserve">, Przekopowitz M, Taudien S, Lollies A, Ronge V, Drees B, Lindemann M, Hillen U, Engler H, Singer BB, Küppers R. Functional capacities of human IgM memory B cells in early inflammatory responses and secondary germinal center reactions. </w:t>
      </w:r>
      <w:r w:rsidRPr="00827F8A">
        <w:rPr>
          <w:rFonts w:ascii="Book Antiqua" w:eastAsia="Book Antiqua" w:hAnsi="Book Antiqua" w:cs="Book Antiqua"/>
          <w:i/>
          <w:iCs/>
          <w:color w:val="000000"/>
          <w:lang w:val="en-GB"/>
        </w:rPr>
        <w:t>Proc Natl Acad Sci U S A</w:t>
      </w:r>
      <w:r w:rsidRPr="00827F8A">
        <w:rPr>
          <w:rFonts w:ascii="Book Antiqua" w:eastAsia="Book Antiqua" w:hAnsi="Book Antiqua" w:cs="Book Antiqua"/>
          <w:color w:val="000000"/>
          <w:lang w:val="en-GB"/>
        </w:rPr>
        <w:t xml:space="preserve"> 2015; </w:t>
      </w:r>
      <w:r w:rsidRPr="00827F8A">
        <w:rPr>
          <w:rFonts w:ascii="Book Antiqua" w:eastAsia="Book Antiqua" w:hAnsi="Book Antiqua" w:cs="Book Antiqua"/>
          <w:b/>
          <w:bCs/>
          <w:color w:val="000000"/>
          <w:lang w:val="en-GB"/>
        </w:rPr>
        <w:t>112</w:t>
      </w:r>
      <w:r w:rsidRPr="00827F8A">
        <w:rPr>
          <w:rFonts w:ascii="Book Antiqua" w:eastAsia="Book Antiqua" w:hAnsi="Book Antiqua" w:cs="Book Antiqua"/>
          <w:color w:val="000000"/>
          <w:lang w:val="en-GB"/>
        </w:rPr>
        <w:t>: E546-E555 [PMID: 25624468 DOI: 10.1073/pnas.1416276112]</w:t>
      </w:r>
    </w:p>
    <w:p w14:paraId="77E9BFED"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65 </w:t>
      </w:r>
      <w:r w:rsidRPr="00827F8A">
        <w:rPr>
          <w:rFonts w:ascii="Book Antiqua" w:eastAsia="Book Antiqua" w:hAnsi="Book Antiqua" w:cs="Book Antiqua"/>
          <w:b/>
          <w:bCs/>
          <w:color w:val="000000"/>
          <w:lang w:val="en-GB"/>
        </w:rPr>
        <w:t>Kaneko N</w:t>
      </w:r>
      <w:r w:rsidRPr="00827F8A">
        <w:rPr>
          <w:rFonts w:ascii="Book Antiqua" w:eastAsia="Book Antiqua" w:hAnsi="Book Antiqua" w:cs="Book Antiqua"/>
          <w:color w:val="000000"/>
          <w:lang w:val="en-GB"/>
        </w:rPr>
        <w:t xml:space="preserve">, Kuo HH, Boucau J, Farmer JR, Allard-Chamard H, Mahajan VS, Piechocka-Trocha A, Lefteri K, Osborn M, Bals J, Bartsch YC, Bonheur N, Caradonna TM, Chevalier J, Chowdhury F, Diefenbach TJ, Einkauf K, Fallon J, Feldman J, Finn KK, Garcia-Broncano P, Hartana CA, Hauser BM, Jiang C, Kaplonek P, Karpell M, Koscher EC, Lian X, Liu H, Liu J, Ly NL, Michell AR, Rassadkina Y, Seiger K, Sessa L, Shin S, Singh N, Sun W, Sun X, Ticheli HJ, Waring MT, Zhu AL, Alter G, Li JZ, Lingwood D, Schmidt AG, Lichterfeld M, Walker BD, Yu XG, Padera RF Jr, Pillai S; Massachusetts Consortium on Pathogen Readiness Specimen Working Group. Loss of Bcl-6-Expressing T Follicular Helper Cells and Germinal Centers in COVID-19. </w:t>
      </w:r>
      <w:r w:rsidRPr="00827F8A">
        <w:rPr>
          <w:rFonts w:ascii="Book Antiqua" w:eastAsia="Book Antiqua" w:hAnsi="Book Antiqua" w:cs="Book Antiqua"/>
          <w:i/>
          <w:iCs/>
          <w:color w:val="000000"/>
          <w:lang w:val="en-GB"/>
        </w:rPr>
        <w:t>Cell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183</w:t>
      </w:r>
      <w:r w:rsidRPr="00827F8A">
        <w:rPr>
          <w:rFonts w:ascii="Book Antiqua" w:eastAsia="Book Antiqua" w:hAnsi="Book Antiqua" w:cs="Book Antiqua"/>
          <w:color w:val="000000"/>
          <w:lang w:val="en-GB"/>
        </w:rPr>
        <w:t>: 143-157.e13 [PMID: 32877699 DOI: 10.1016/j.cell.2020.08.025]</w:t>
      </w:r>
    </w:p>
    <w:p w14:paraId="5D74D76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66 </w:t>
      </w:r>
      <w:r w:rsidRPr="00827F8A">
        <w:rPr>
          <w:rFonts w:ascii="Book Antiqua" w:eastAsia="Book Antiqua" w:hAnsi="Book Antiqua" w:cs="Book Antiqua"/>
          <w:b/>
          <w:bCs/>
          <w:color w:val="000000"/>
          <w:lang w:val="en-GB"/>
        </w:rPr>
        <w:t>Kuri-Cervantes L</w:t>
      </w:r>
      <w:r w:rsidRPr="00827F8A">
        <w:rPr>
          <w:rFonts w:ascii="Book Antiqua" w:eastAsia="Book Antiqua" w:hAnsi="Book Antiqua" w:cs="Book Antiqua"/>
          <w:color w:val="000000"/>
          <w:lang w:val="en-GB"/>
        </w:rPr>
        <w:t xml:space="preserve">, Pampena MB, Meng W, Rosenfeld AM, Ittner CAG, Weisman AR, Agyekum RS, Mathew D, Baxter AE, Vella LA, Kuthuru O, Apostolidis SA, Bershaw L, Dougherty J, Greenplate AR, Pattekar A, Kim J, Han N, Gouma S, Weirick ME, Arevalo CP, Bolton MJ, Goodwin EC, Anderson EM, Hensley SE, Jones TK, Mangalmurti NS, Luning Prak ET, Wherry EJ, Meyer NJ, Betts MR. Comprehensive mapping of immune perturbations associated with severe COVID-19. </w:t>
      </w:r>
      <w:r w:rsidRPr="00827F8A">
        <w:rPr>
          <w:rFonts w:ascii="Book Antiqua" w:eastAsia="Book Antiqua" w:hAnsi="Book Antiqua" w:cs="Book Antiqua"/>
          <w:i/>
          <w:iCs/>
          <w:color w:val="000000"/>
          <w:lang w:val="en-GB"/>
        </w:rPr>
        <w:t>Sci Immunol</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w:t>
      </w:r>
      <w:r w:rsidRPr="00827F8A">
        <w:rPr>
          <w:rFonts w:ascii="Book Antiqua" w:eastAsia="Book Antiqua" w:hAnsi="Book Antiqua" w:cs="Book Antiqua"/>
          <w:color w:val="000000"/>
          <w:lang w:val="en-GB"/>
        </w:rPr>
        <w:t xml:space="preserve"> [PMID: 32669287 DOI: 10.1126/sciimmunol.abd7114]</w:t>
      </w:r>
    </w:p>
    <w:p w14:paraId="6678E22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67 </w:t>
      </w:r>
      <w:r w:rsidRPr="00827F8A">
        <w:rPr>
          <w:rFonts w:ascii="Book Antiqua" w:eastAsia="Book Antiqua" w:hAnsi="Book Antiqua" w:cs="Book Antiqua"/>
          <w:b/>
          <w:bCs/>
          <w:color w:val="000000"/>
          <w:lang w:val="en-GB"/>
        </w:rPr>
        <w:t>Di Sabatino A</w:t>
      </w:r>
      <w:r w:rsidRPr="00827F8A">
        <w:rPr>
          <w:rFonts w:ascii="Book Antiqua" w:eastAsia="Book Antiqua" w:hAnsi="Book Antiqua" w:cs="Book Antiqua"/>
          <w:color w:val="000000"/>
          <w:lang w:val="en-GB"/>
        </w:rPr>
        <w:t xml:space="preserve">, Carsetti R, Corazza GR. Post-splenectomy and hyposplenic states. </w:t>
      </w:r>
      <w:r w:rsidRPr="00827F8A">
        <w:rPr>
          <w:rFonts w:ascii="Book Antiqua" w:eastAsia="Book Antiqua" w:hAnsi="Book Antiqua" w:cs="Book Antiqua"/>
          <w:i/>
          <w:iCs/>
          <w:color w:val="000000"/>
          <w:lang w:val="en-GB"/>
        </w:rPr>
        <w:t>Lancet</w:t>
      </w:r>
      <w:r w:rsidRPr="00827F8A">
        <w:rPr>
          <w:rFonts w:ascii="Book Antiqua" w:eastAsia="Book Antiqua" w:hAnsi="Book Antiqua" w:cs="Book Antiqua"/>
          <w:color w:val="000000"/>
          <w:lang w:val="en-GB"/>
        </w:rPr>
        <w:t xml:space="preserve"> 2011; </w:t>
      </w:r>
      <w:r w:rsidRPr="00827F8A">
        <w:rPr>
          <w:rFonts w:ascii="Book Antiqua" w:eastAsia="Book Antiqua" w:hAnsi="Book Antiqua" w:cs="Book Antiqua"/>
          <w:b/>
          <w:bCs/>
          <w:color w:val="000000"/>
          <w:lang w:val="en-GB"/>
        </w:rPr>
        <w:t>378</w:t>
      </w:r>
      <w:r w:rsidRPr="00827F8A">
        <w:rPr>
          <w:rFonts w:ascii="Book Antiqua" w:eastAsia="Book Antiqua" w:hAnsi="Book Antiqua" w:cs="Book Antiqua"/>
          <w:color w:val="000000"/>
          <w:lang w:val="en-GB"/>
        </w:rPr>
        <w:t>: 86-97 [PMID: 21474172 DOI: 10.1016/S0140-6736(10)61493-6]</w:t>
      </w:r>
    </w:p>
    <w:p w14:paraId="4688306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68 </w:t>
      </w:r>
      <w:r w:rsidRPr="00827F8A">
        <w:rPr>
          <w:rFonts w:ascii="Book Antiqua" w:eastAsia="Book Antiqua" w:hAnsi="Book Antiqua" w:cs="Book Antiqua"/>
          <w:b/>
          <w:bCs/>
          <w:color w:val="000000"/>
          <w:lang w:val="en-GB"/>
        </w:rPr>
        <w:t>Kruetzmann S</w:t>
      </w:r>
      <w:r w:rsidRPr="00827F8A">
        <w:rPr>
          <w:rFonts w:ascii="Book Antiqua" w:eastAsia="Book Antiqua" w:hAnsi="Book Antiqua" w:cs="Book Antiqua"/>
          <w:color w:val="000000"/>
          <w:lang w:val="en-GB"/>
        </w:rPr>
        <w:t xml:space="preserve">, Rosado MM, Weber H, Germing U, Tournilhac O, Peter HH, Berner R, Peters A, Boehm T, Plebani A, Quinti I, Carsetti R. Human immunoglobulin M memory B cells controlling Streptococcus pneumoniae infections are generated in the spleen. </w:t>
      </w:r>
      <w:r w:rsidRPr="00827F8A">
        <w:rPr>
          <w:rFonts w:ascii="Book Antiqua" w:eastAsia="Book Antiqua" w:hAnsi="Book Antiqua" w:cs="Book Antiqua"/>
          <w:i/>
          <w:iCs/>
          <w:color w:val="000000"/>
          <w:lang w:val="en-GB"/>
        </w:rPr>
        <w:t>J Exp Med</w:t>
      </w:r>
      <w:r w:rsidRPr="00827F8A">
        <w:rPr>
          <w:rFonts w:ascii="Book Antiqua" w:eastAsia="Book Antiqua" w:hAnsi="Book Antiqua" w:cs="Book Antiqua"/>
          <w:color w:val="000000"/>
          <w:lang w:val="en-GB"/>
        </w:rPr>
        <w:t xml:space="preserve"> 2003; </w:t>
      </w:r>
      <w:r w:rsidRPr="00827F8A">
        <w:rPr>
          <w:rFonts w:ascii="Book Antiqua" w:eastAsia="Book Antiqua" w:hAnsi="Book Antiqua" w:cs="Book Antiqua"/>
          <w:b/>
          <w:bCs/>
          <w:color w:val="000000"/>
          <w:lang w:val="en-GB"/>
        </w:rPr>
        <w:t>197</w:t>
      </w:r>
      <w:r w:rsidRPr="00827F8A">
        <w:rPr>
          <w:rFonts w:ascii="Book Antiqua" w:eastAsia="Book Antiqua" w:hAnsi="Book Antiqua" w:cs="Book Antiqua"/>
          <w:color w:val="000000"/>
          <w:lang w:val="en-GB"/>
        </w:rPr>
        <w:t>: 939-945 [PMID: 12682112 DOI: 10.1084/jem.20022020]</w:t>
      </w:r>
    </w:p>
    <w:p w14:paraId="71B4E701" w14:textId="7C9266EB"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highlight w:val="yellow"/>
          <w:lang w:val="en-GB"/>
        </w:rPr>
        <w:t xml:space="preserve">69 </w:t>
      </w:r>
      <w:r w:rsidRPr="00827F8A">
        <w:rPr>
          <w:rFonts w:ascii="Book Antiqua" w:eastAsia="Book Antiqua" w:hAnsi="Book Antiqua" w:cs="Book Antiqua"/>
          <w:b/>
          <w:bCs/>
          <w:color w:val="000000"/>
          <w:highlight w:val="yellow"/>
          <w:lang w:val="en-GB"/>
        </w:rPr>
        <w:t>Ryan K,</w:t>
      </w:r>
      <w:r w:rsidRPr="00827F8A">
        <w:rPr>
          <w:rFonts w:ascii="Book Antiqua" w:eastAsia="Book Antiqua" w:hAnsi="Book Antiqua" w:cs="Book Antiqua"/>
          <w:color w:val="000000"/>
          <w:highlight w:val="yellow"/>
          <w:lang w:val="en-GB"/>
        </w:rPr>
        <w:t xml:space="preserve"> Cooper N, Eleftheriou P, Garg M, Grainger J, Hill Q, Howard J, Kesse-Adu R, Lugthart S, Laffan M, McDonald V, Misbah S, Pavord S. Guidance on shielding for Children and Adults with splenectomy or splenic dysfunction during the COVID-19 </w:t>
      </w:r>
      <w:r w:rsidRPr="00827F8A">
        <w:rPr>
          <w:rFonts w:ascii="Book Antiqua" w:eastAsia="Book Antiqua" w:hAnsi="Book Antiqua" w:cs="Book Antiqua"/>
          <w:color w:val="000000"/>
          <w:highlight w:val="yellow"/>
          <w:lang w:val="en-GB"/>
        </w:rPr>
        <w:lastRenderedPageBreak/>
        <w:t>pandemic. British Society of Haematology. [cited 4 July 2020] Available from: https://b-s-h.org.uk/media/18292/covid19-bsh-guidance-on-splenectomy-v2-fnal-6-may2020_.pdf</w:t>
      </w:r>
    </w:p>
    <w:p w14:paraId="440F158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 xml:space="preserve">70 </w:t>
      </w:r>
      <w:r w:rsidRPr="00827F8A">
        <w:rPr>
          <w:rFonts w:ascii="Book Antiqua" w:eastAsia="Book Antiqua" w:hAnsi="Book Antiqua" w:cs="Book Antiqua"/>
          <w:b/>
          <w:bCs/>
          <w:color w:val="000000"/>
          <w:lang w:val="en-GB"/>
        </w:rPr>
        <w:t>Williamson EJ</w:t>
      </w:r>
      <w:r w:rsidRPr="00827F8A">
        <w:rPr>
          <w:rFonts w:ascii="Book Antiqua" w:eastAsia="Book Antiqua" w:hAnsi="Book Antiqua" w:cs="Book Antiqua"/>
          <w:color w:val="000000"/>
          <w:lang w:val="en-GB"/>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827F8A">
        <w:rPr>
          <w:rFonts w:ascii="Book Antiqua" w:eastAsia="Book Antiqua" w:hAnsi="Book Antiqua" w:cs="Book Antiqua"/>
          <w:i/>
          <w:iCs/>
          <w:color w:val="000000"/>
          <w:lang w:val="en-GB"/>
        </w:rPr>
        <w:t>Nature</w:t>
      </w:r>
      <w:r w:rsidRPr="00827F8A">
        <w:rPr>
          <w:rFonts w:ascii="Book Antiqua" w:eastAsia="Book Antiqua" w:hAnsi="Book Antiqua" w:cs="Book Antiqua"/>
          <w:color w:val="000000"/>
          <w:lang w:val="en-GB"/>
        </w:rPr>
        <w:t xml:space="preserve"> 2020; </w:t>
      </w:r>
      <w:r w:rsidRPr="00827F8A">
        <w:rPr>
          <w:rFonts w:ascii="Book Antiqua" w:eastAsia="Book Antiqua" w:hAnsi="Book Antiqua" w:cs="Book Antiqua"/>
          <w:b/>
          <w:bCs/>
          <w:color w:val="000000"/>
          <w:lang w:val="en-GB"/>
        </w:rPr>
        <w:t>584</w:t>
      </w:r>
      <w:r w:rsidRPr="00827F8A">
        <w:rPr>
          <w:rFonts w:ascii="Book Antiqua" w:eastAsia="Book Antiqua" w:hAnsi="Book Antiqua" w:cs="Book Antiqua"/>
          <w:color w:val="000000"/>
          <w:lang w:val="en-GB"/>
        </w:rPr>
        <w:t>: 430-436 [PMID: 32640463 DOI: 10.1038/s41586-020-2521-4]</w:t>
      </w:r>
    </w:p>
    <w:bookmarkEnd w:id="0"/>
    <w:bookmarkEnd w:id="1"/>
    <w:p w14:paraId="11BA127F" w14:textId="77777777" w:rsidR="00A77B3E" w:rsidRPr="00827F8A" w:rsidRDefault="00A77B3E" w:rsidP="004D55D0">
      <w:pPr>
        <w:snapToGrid w:val="0"/>
        <w:spacing w:line="360" w:lineRule="auto"/>
        <w:jc w:val="both"/>
        <w:rPr>
          <w:lang w:val="en-GB"/>
        </w:rPr>
        <w:sectPr w:rsidR="00A77B3E" w:rsidRPr="00827F8A">
          <w:pgSz w:w="12240" w:h="15840"/>
          <w:pgMar w:top="1440" w:right="1440" w:bottom="1440" w:left="1440" w:header="720" w:footer="720" w:gutter="0"/>
          <w:cols w:space="720"/>
          <w:docGrid w:linePitch="360"/>
        </w:sectPr>
      </w:pPr>
    </w:p>
    <w:p w14:paraId="2A6450EE"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lastRenderedPageBreak/>
        <w:t>Footnotes</w:t>
      </w:r>
    </w:p>
    <w:p w14:paraId="6581762D" w14:textId="2310BE91"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Conflict-of-interest statement: </w:t>
      </w:r>
      <w:r w:rsidRPr="00827F8A">
        <w:rPr>
          <w:rFonts w:ascii="Book Antiqua" w:eastAsia="Book Antiqua" w:hAnsi="Book Antiqua" w:cs="Book Antiqua"/>
          <w:color w:val="000000"/>
          <w:lang w:val="en-GB"/>
        </w:rPr>
        <w:t xml:space="preserve">The authors declare that there </w:t>
      </w:r>
      <w:r w:rsidR="0000423C" w:rsidRPr="00827F8A">
        <w:rPr>
          <w:rFonts w:ascii="Book Antiqua" w:eastAsia="Book Antiqua" w:hAnsi="Book Antiqua" w:cs="Book Antiqua"/>
          <w:color w:val="000000"/>
          <w:lang w:val="en-GB"/>
        </w:rPr>
        <w:t xml:space="preserve">are </w:t>
      </w:r>
      <w:r w:rsidRPr="00827F8A">
        <w:rPr>
          <w:rFonts w:ascii="Book Antiqua" w:eastAsia="Book Antiqua" w:hAnsi="Book Antiqua" w:cs="Book Antiqua"/>
          <w:color w:val="000000"/>
          <w:lang w:val="en-GB"/>
        </w:rPr>
        <w:t>no conflicts of interest.</w:t>
      </w:r>
    </w:p>
    <w:p w14:paraId="329F93A2" w14:textId="77777777" w:rsidR="00A77B3E" w:rsidRPr="00827F8A" w:rsidRDefault="00A77B3E" w:rsidP="004D55D0">
      <w:pPr>
        <w:snapToGrid w:val="0"/>
        <w:spacing w:line="360" w:lineRule="auto"/>
        <w:jc w:val="both"/>
        <w:rPr>
          <w:lang w:val="en-GB"/>
        </w:rPr>
      </w:pPr>
    </w:p>
    <w:p w14:paraId="2EEF8E4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bCs/>
          <w:color w:val="000000"/>
          <w:lang w:val="en-GB"/>
        </w:rPr>
        <w:t xml:space="preserve">Open-Access: </w:t>
      </w:r>
      <w:r w:rsidRPr="00827F8A">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325798" w14:textId="77777777" w:rsidR="00A77B3E" w:rsidRPr="00827F8A" w:rsidRDefault="00A77B3E" w:rsidP="004D55D0">
      <w:pPr>
        <w:snapToGrid w:val="0"/>
        <w:spacing w:line="360" w:lineRule="auto"/>
        <w:jc w:val="both"/>
        <w:rPr>
          <w:lang w:val="en-GB"/>
        </w:rPr>
      </w:pPr>
    </w:p>
    <w:p w14:paraId="21572A3A" w14:textId="0DE9BC0B" w:rsidR="00A77B3E" w:rsidRPr="00827F8A" w:rsidRDefault="00D55471" w:rsidP="004D55D0">
      <w:pPr>
        <w:snapToGrid w:val="0"/>
        <w:spacing w:line="360" w:lineRule="auto"/>
        <w:jc w:val="both"/>
        <w:rPr>
          <w:rFonts w:ascii="Book Antiqua" w:eastAsia="Book Antiqua" w:hAnsi="Book Antiqua" w:cs="Book Antiqua"/>
          <w:color w:val="000000"/>
          <w:lang w:val="en-GB"/>
        </w:rPr>
      </w:pPr>
      <w:r w:rsidRPr="00827F8A">
        <w:rPr>
          <w:rFonts w:ascii="Book Antiqua" w:eastAsia="Book Antiqua" w:hAnsi="Book Antiqua" w:cs="Book Antiqua"/>
          <w:b/>
          <w:color w:val="000000"/>
          <w:lang w:val="en-GB"/>
        </w:rPr>
        <w:t xml:space="preserve">Manuscript source: </w:t>
      </w:r>
      <w:r w:rsidRPr="00827F8A">
        <w:rPr>
          <w:rFonts w:ascii="Book Antiqua" w:eastAsia="Book Antiqua" w:hAnsi="Book Antiqua" w:cs="Book Antiqua"/>
          <w:color w:val="000000"/>
          <w:lang w:val="en-GB"/>
        </w:rPr>
        <w:t xml:space="preserve">Invited </w:t>
      </w:r>
      <w:r w:rsidR="004565B4" w:rsidRPr="00827F8A">
        <w:rPr>
          <w:rFonts w:ascii="Book Antiqua" w:eastAsia="Book Antiqua" w:hAnsi="Book Antiqua" w:cs="Book Antiqua"/>
          <w:color w:val="000000"/>
          <w:lang w:val="en-GB"/>
        </w:rPr>
        <w:t>ma</w:t>
      </w:r>
      <w:r w:rsidRPr="00827F8A">
        <w:rPr>
          <w:rFonts w:ascii="Book Antiqua" w:eastAsia="Book Antiqua" w:hAnsi="Book Antiqua" w:cs="Book Antiqua"/>
          <w:color w:val="000000"/>
          <w:lang w:val="en-GB"/>
        </w:rPr>
        <w:t>nuscript</w:t>
      </w:r>
    </w:p>
    <w:p w14:paraId="091FCF34" w14:textId="77777777" w:rsidR="00641CF9" w:rsidRPr="00827F8A" w:rsidRDefault="00641CF9" w:rsidP="004D55D0">
      <w:pPr>
        <w:snapToGrid w:val="0"/>
        <w:spacing w:line="360" w:lineRule="auto"/>
        <w:jc w:val="both"/>
        <w:rPr>
          <w:lang w:val="en-GB"/>
        </w:rPr>
      </w:pPr>
    </w:p>
    <w:p w14:paraId="27FBBBE7" w14:textId="546B848F"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Corresponding Author's Membership in Professional Societies: </w:t>
      </w:r>
      <w:r w:rsidRPr="00827F8A">
        <w:rPr>
          <w:rFonts w:ascii="Book Antiqua" w:eastAsia="Book Antiqua" w:hAnsi="Book Antiqua" w:cs="Book Antiqua"/>
          <w:color w:val="000000"/>
          <w:lang w:val="en-GB"/>
        </w:rPr>
        <w:t>Società Italiana Di Gastroenterologia Ed Endoscopia Digestiva.</w:t>
      </w:r>
    </w:p>
    <w:p w14:paraId="7F6455AB" w14:textId="77777777" w:rsidR="00A77B3E" w:rsidRPr="00827F8A" w:rsidRDefault="00A77B3E" w:rsidP="004D55D0">
      <w:pPr>
        <w:snapToGrid w:val="0"/>
        <w:spacing w:line="360" w:lineRule="auto"/>
        <w:jc w:val="both"/>
        <w:rPr>
          <w:lang w:val="en-GB"/>
        </w:rPr>
      </w:pPr>
    </w:p>
    <w:p w14:paraId="47378FA2"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Peer-review started: </w:t>
      </w:r>
      <w:r w:rsidRPr="00827F8A">
        <w:rPr>
          <w:rFonts w:ascii="Book Antiqua" w:eastAsia="Book Antiqua" w:hAnsi="Book Antiqua" w:cs="Book Antiqua"/>
          <w:color w:val="000000"/>
          <w:lang w:val="en-GB"/>
        </w:rPr>
        <w:t>March 21, 2021</w:t>
      </w:r>
    </w:p>
    <w:p w14:paraId="398E264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First decision: </w:t>
      </w:r>
      <w:r w:rsidRPr="00827F8A">
        <w:rPr>
          <w:rFonts w:ascii="Book Antiqua" w:eastAsia="Book Antiqua" w:hAnsi="Book Antiqua" w:cs="Book Antiqua"/>
          <w:color w:val="000000"/>
          <w:lang w:val="en-GB"/>
        </w:rPr>
        <w:t>April 29, 2021</w:t>
      </w:r>
    </w:p>
    <w:p w14:paraId="1D5F1EE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Article in press: </w:t>
      </w:r>
    </w:p>
    <w:p w14:paraId="653144BB" w14:textId="77777777" w:rsidR="00A77B3E" w:rsidRPr="00827F8A" w:rsidRDefault="00A77B3E" w:rsidP="004D55D0">
      <w:pPr>
        <w:snapToGrid w:val="0"/>
        <w:spacing w:line="360" w:lineRule="auto"/>
        <w:jc w:val="both"/>
        <w:rPr>
          <w:lang w:val="en-GB"/>
        </w:rPr>
      </w:pPr>
    </w:p>
    <w:p w14:paraId="2E269858" w14:textId="2BB358AB"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Specialty type: </w:t>
      </w:r>
      <w:r w:rsidRPr="00827F8A">
        <w:rPr>
          <w:rFonts w:ascii="Book Antiqua" w:eastAsia="Book Antiqua" w:hAnsi="Book Antiqua" w:cs="Book Antiqua"/>
          <w:color w:val="000000"/>
          <w:lang w:val="en-GB"/>
        </w:rPr>
        <w:t xml:space="preserve">Gastroenterology and </w:t>
      </w:r>
      <w:r w:rsidR="004565B4" w:rsidRPr="00827F8A">
        <w:rPr>
          <w:rFonts w:ascii="Book Antiqua" w:eastAsia="Book Antiqua" w:hAnsi="Book Antiqua" w:cs="Book Antiqua"/>
          <w:color w:val="000000"/>
          <w:lang w:val="en-GB"/>
        </w:rPr>
        <w:t>he</w:t>
      </w:r>
      <w:r w:rsidRPr="00827F8A">
        <w:rPr>
          <w:rFonts w:ascii="Book Antiqua" w:eastAsia="Book Antiqua" w:hAnsi="Book Antiqua" w:cs="Book Antiqua"/>
          <w:color w:val="000000"/>
          <w:lang w:val="en-GB"/>
        </w:rPr>
        <w:t>patology</w:t>
      </w:r>
    </w:p>
    <w:p w14:paraId="19AF3CB7"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 xml:space="preserve">Country/Territory of origin: </w:t>
      </w:r>
      <w:r w:rsidRPr="00827F8A">
        <w:rPr>
          <w:rFonts w:ascii="Book Antiqua" w:eastAsia="Book Antiqua" w:hAnsi="Book Antiqua" w:cs="Book Antiqua"/>
          <w:color w:val="000000"/>
          <w:lang w:val="en-GB"/>
        </w:rPr>
        <w:t>Italy</w:t>
      </w:r>
    </w:p>
    <w:p w14:paraId="72B8FCA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b/>
          <w:color w:val="000000"/>
          <w:lang w:val="en-GB"/>
        </w:rPr>
        <w:t>Peer-review report’s scientific quality classification</w:t>
      </w:r>
    </w:p>
    <w:p w14:paraId="3DC1EAD6"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Grade A (Excellent): A</w:t>
      </w:r>
    </w:p>
    <w:p w14:paraId="535AEEEE"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Grade B (Very good): B</w:t>
      </w:r>
    </w:p>
    <w:p w14:paraId="628CFC79"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Grade C (Good): 0</w:t>
      </w:r>
    </w:p>
    <w:p w14:paraId="55BE89E5"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Grade D (Fair): 0</w:t>
      </w:r>
    </w:p>
    <w:p w14:paraId="09BCEB2A" w14:textId="77777777" w:rsidR="00A77B3E" w:rsidRPr="00827F8A" w:rsidRDefault="00D55471" w:rsidP="004D55D0">
      <w:pPr>
        <w:snapToGrid w:val="0"/>
        <w:spacing w:line="360" w:lineRule="auto"/>
        <w:jc w:val="both"/>
        <w:rPr>
          <w:lang w:val="en-GB"/>
        </w:rPr>
      </w:pPr>
      <w:r w:rsidRPr="00827F8A">
        <w:rPr>
          <w:rFonts w:ascii="Book Antiqua" w:eastAsia="Book Antiqua" w:hAnsi="Book Antiqua" w:cs="Book Antiqua"/>
          <w:color w:val="000000"/>
          <w:lang w:val="en-GB"/>
        </w:rPr>
        <w:t>Grade E (Poor): 0</w:t>
      </w:r>
    </w:p>
    <w:p w14:paraId="2F965CFC" w14:textId="77777777" w:rsidR="00A77B3E" w:rsidRPr="00827F8A" w:rsidRDefault="00A77B3E" w:rsidP="004D55D0">
      <w:pPr>
        <w:snapToGrid w:val="0"/>
        <w:spacing w:line="360" w:lineRule="auto"/>
        <w:jc w:val="both"/>
        <w:rPr>
          <w:lang w:val="en-GB"/>
        </w:rPr>
      </w:pPr>
    </w:p>
    <w:p w14:paraId="367A0843" w14:textId="18CE7ABD" w:rsidR="00A77B3E" w:rsidRPr="00827F8A" w:rsidRDefault="00D55471" w:rsidP="004D55D0">
      <w:pPr>
        <w:snapToGrid w:val="0"/>
        <w:spacing w:line="360" w:lineRule="auto"/>
        <w:jc w:val="both"/>
        <w:rPr>
          <w:lang w:val="en-GB"/>
        </w:rPr>
        <w:sectPr w:rsidR="00A77B3E" w:rsidRPr="00827F8A">
          <w:pgSz w:w="12240" w:h="15840"/>
          <w:pgMar w:top="1440" w:right="1440" w:bottom="1440" w:left="1440" w:header="720" w:footer="720" w:gutter="0"/>
          <w:cols w:space="720"/>
          <w:docGrid w:linePitch="360"/>
        </w:sectPr>
      </w:pPr>
      <w:r w:rsidRPr="00827F8A">
        <w:rPr>
          <w:rFonts w:ascii="Book Antiqua" w:eastAsia="Book Antiqua" w:hAnsi="Book Antiqua" w:cs="Book Antiqua"/>
          <w:b/>
          <w:color w:val="000000"/>
          <w:lang w:val="en-GB"/>
        </w:rPr>
        <w:t xml:space="preserve">P-Reviewer: </w:t>
      </w:r>
      <w:r w:rsidRPr="00827F8A">
        <w:rPr>
          <w:rFonts w:ascii="Book Antiqua" w:eastAsia="Book Antiqua" w:hAnsi="Book Antiqua" w:cs="Book Antiqua"/>
          <w:color w:val="000000"/>
          <w:lang w:val="en-GB"/>
        </w:rPr>
        <w:t>Guo WZ, Montasser IF</w:t>
      </w:r>
      <w:r w:rsidRPr="00827F8A">
        <w:rPr>
          <w:rFonts w:ascii="Book Antiqua" w:eastAsia="Book Antiqua" w:hAnsi="Book Antiqua" w:cs="Book Antiqua"/>
          <w:b/>
          <w:color w:val="000000"/>
          <w:lang w:val="en-GB"/>
        </w:rPr>
        <w:t xml:space="preserve"> S-Editor: </w:t>
      </w:r>
      <w:r w:rsidRPr="00827F8A">
        <w:rPr>
          <w:rFonts w:ascii="Book Antiqua" w:eastAsia="Book Antiqua" w:hAnsi="Book Antiqua" w:cs="Book Antiqua"/>
          <w:color w:val="000000"/>
          <w:lang w:val="en-GB"/>
        </w:rPr>
        <w:t>Ma YJ</w:t>
      </w:r>
      <w:r w:rsidRPr="00827F8A">
        <w:rPr>
          <w:rFonts w:ascii="Book Antiqua" w:eastAsia="Book Antiqua" w:hAnsi="Book Antiqua" w:cs="Book Antiqua"/>
          <w:b/>
          <w:color w:val="000000"/>
          <w:lang w:val="en-GB"/>
        </w:rPr>
        <w:t xml:space="preserve"> L-Editor:</w:t>
      </w:r>
      <w:r w:rsidR="00413219" w:rsidRPr="00827F8A">
        <w:rPr>
          <w:rFonts w:ascii="Book Antiqua" w:eastAsia="Book Antiqua" w:hAnsi="Book Antiqua" w:cs="Book Antiqua"/>
          <w:b/>
          <w:color w:val="000000"/>
          <w:lang w:val="en-GB"/>
        </w:rPr>
        <w:t xml:space="preserve"> </w:t>
      </w:r>
      <w:r w:rsidR="00B2776B" w:rsidRPr="00827F8A">
        <w:rPr>
          <w:rFonts w:ascii="Book Antiqua" w:eastAsia="Book Antiqua" w:hAnsi="Book Antiqua" w:cs="Book Antiqua"/>
          <w:bCs/>
          <w:color w:val="000000"/>
          <w:lang w:val="en-GB"/>
        </w:rPr>
        <w:t xml:space="preserve">Filipodia </w:t>
      </w:r>
      <w:r w:rsidRPr="00827F8A">
        <w:rPr>
          <w:rFonts w:ascii="Book Antiqua" w:eastAsia="Book Antiqua" w:hAnsi="Book Antiqua" w:cs="Book Antiqua"/>
          <w:b/>
          <w:color w:val="000000"/>
          <w:lang w:val="en-GB"/>
        </w:rPr>
        <w:t xml:space="preserve">P-Editor: </w:t>
      </w:r>
    </w:p>
    <w:p w14:paraId="029BCE95" w14:textId="77777777" w:rsidR="00A77B3E" w:rsidRPr="00827F8A" w:rsidRDefault="00D55471" w:rsidP="004D55D0">
      <w:pPr>
        <w:snapToGrid w:val="0"/>
        <w:spacing w:line="360" w:lineRule="auto"/>
        <w:jc w:val="both"/>
        <w:rPr>
          <w:rFonts w:ascii="Book Antiqua" w:hAnsi="Book Antiqua" w:cs="Book Antiqua"/>
          <w:b/>
          <w:color w:val="000000"/>
          <w:lang w:val="en-GB" w:eastAsia="zh-CN"/>
        </w:rPr>
      </w:pPr>
      <w:r w:rsidRPr="00827F8A">
        <w:rPr>
          <w:rFonts w:ascii="Book Antiqua" w:eastAsia="Book Antiqua" w:hAnsi="Book Antiqua" w:cs="Book Antiqua"/>
          <w:b/>
          <w:color w:val="000000"/>
          <w:lang w:val="en-GB"/>
        </w:rPr>
        <w:lastRenderedPageBreak/>
        <w:t>Figure Legends</w:t>
      </w:r>
    </w:p>
    <w:p w14:paraId="2E50CE3F" w14:textId="77777777" w:rsidR="00413219" w:rsidRPr="00827F8A" w:rsidRDefault="00413219" w:rsidP="004D55D0">
      <w:pPr>
        <w:snapToGrid w:val="0"/>
        <w:spacing w:line="360" w:lineRule="auto"/>
        <w:jc w:val="both"/>
        <w:rPr>
          <w:lang w:val="en-GB" w:eastAsia="zh-CN"/>
        </w:rPr>
      </w:pPr>
      <w:r w:rsidRPr="00827F8A">
        <w:rPr>
          <w:noProof/>
          <w:lang w:val="en-GB" w:eastAsia="zh-CN"/>
        </w:rPr>
        <w:drawing>
          <wp:inline distT="0" distB="0" distL="0" distR="0" wp14:anchorId="09A73B55" wp14:editId="58DB7DDF">
            <wp:extent cx="5703897" cy="43573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15688" cy="4366321"/>
                    </a:xfrm>
                    <a:prstGeom prst="rect">
                      <a:avLst/>
                    </a:prstGeom>
                  </pic:spPr>
                </pic:pic>
              </a:graphicData>
            </a:graphic>
          </wp:inline>
        </w:drawing>
      </w:r>
    </w:p>
    <w:p w14:paraId="6D050F7E" w14:textId="5873B569" w:rsidR="00413219" w:rsidRPr="00827F8A" w:rsidRDefault="00D55471" w:rsidP="004D55D0">
      <w:pPr>
        <w:snapToGrid w:val="0"/>
        <w:spacing w:line="360" w:lineRule="auto"/>
        <w:jc w:val="both"/>
        <w:rPr>
          <w:lang w:val="en-GB" w:eastAsia="zh-CN"/>
        </w:rPr>
      </w:pPr>
      <w:r w:rsidRPr="00827F8A">
        <w:rPr>
          <w:rFonts w:ascii="Book Antiqua" w:eastAsia="Book Antiqua" w:hAnsi="Book Antiqua" w:cs="Book Antiqua"/>
          <w:b/>
          <w:bCs/>
          <w:color w:val="000000"/>
          <w:lang w:val="en-GB"/>
        </w:rPr>
        <w:t xml:space="preserve">Figure 1 Putative mechanisms of liver damage in </w:t>
      </w:r>
      <w:r w:rsidR="00413219" w:rsidRPr="00827F8A">
        <w:rPr>
          <w:rFonts w:ascii="Book Antiqua" w:eastAsia="Book Antiqua" w:hAnsi="Book Antiqua" w:cs="Book Antiqua"/>
          <w:b/>
          <w:bCs/>
          <w:color w:val="000000"/>
          <w:lang w:val="en-GB"/>
        </w:rPr>
        <w:t>coronavirus disease 2019</w:t>
      </w:r>
      <w:r w:rsidRPr="00827F8A">
        <w:rPr>
          <w:rFonts w:ascii="Book Antiqua" w:eastAsia="Book Antiqua" w:hAnsi="Book Antiqua" w:cs="Book Antiqua"/>
          <w:b/>
          <w:bCs/>
          <w:color w:val="000000"/>
          <w:lang w:val="en-GB"/>
        </w:rPr>
        <w:t>.</w:t>
      </w:r>
      <w:r w:rsidR="00413219" w:rsidRPr="00827F8A">
        <w:rPr>
          <w:rFonts w:ascii="Book Antiqua" w:hAnsi="Book Antiqua" w:cs="Book Antiqua"/>
          <w:b/>
          <w:bCs/>
          <w:color w:val="000000"/>
          <w:lang w:val="en-GB" w:eastAsia="zh-CN"/>
        </w:rPr>
        <w:t xml:space="preserve"> </w:t>
      </w:r>
      <w:bookmarkStart w:id="2" w:name="OLE_LINK597"/>
      <w:bookmarkStart w:id="3" w:name="OLE_LINK598"/>
      <w:r w:rsidR="00413219" w:rsidRPr="00827F8A">
        <w:rPr>
          <w:rFonts w:ascii="Book Antiqua" w:hAnsi="Book Antiqua" w:cs="Book Antiqua"/>
          <w:bCs/>
          <w:color w:val="000000"/>
          <w:lang w:val="en-GB" w:eastAsia="zh-CN"/>
        </w:rPr>
        <w:t>IL</w:t>
      </w:r>
      <w:bookmarkEnd w:id="2"/>
      <w:bookmarkEnd w:id="3"/>
      <w:r w:rsidR="00413219" w:rsidRPr="00827F8A">
        <w:rPr>
          <w:rFonts w:ascii="Book Antiqua" w:hAnsi="Book Antiqua" w:cs="Book Antiqua"/>
          <w:bCs/>
          <w:color w:val="000000"/>
          <w:lang w:val="en-GB" w:eastAsia="zh-CN"/>
        </w:rPr>
        <w:t xml:space="preserve">: </w:t>
      </w:r>
      <w:bookmarkStart w:id="4" w:name="OLE_LINK595"/>
      <w:bookmarkStart w:id="5" w:name="OLE_LINK596"/>
      <w:r w:rsidR="00413219" w:rsidRPr="00827F8A">
        <w:rPr>
          <w:rFonts w:ascii="Book Antiqua" w:hAnsi="Book Antiqua" w:cs="Book Antiqua"/>
          <w:bCs/>
          <w:color w:val="000000"/>
          <w:lang w:val="en-GB" w:eastAsia="zh-CN"/>
        </w:rPr>
        <w:t xml:space="preserve">Interleukin; </w:t>
      </w:r>
      <w:bookmarkEnd w:id="4"/>
      <w:bookmarkEnd w:id="5"/>
      <w:r w:rsidR="00413219" w:rsidRPr="00827F8A">
        <w:rPr>
          <w:rFonts w:ascii="Book Antiqua" w:hAnsi="Book Antiqua" w:cs="Book Antiqua"/>
          <w:bCs/>
          <w:color w:val="000000"/>
          <w:lang w:val="en-GB" w:eastAsia="zh-CN"/>
        </w:rPr>
        <w:t>SARS-CoV-2: Severe acute respiratory syndrome coronavirus 2</w:t>
      </w:r>
      <w:r w:rsidR="009774E1">
        <w:rPr>
          <w:rFonts w:ascii="Book Antiqua" w:hAnsi="Book Antiqua" w:cs="Book Antiqua"/>
          <w:bCs/>
          <w:color w:val="000000"/>
          <w:lang w:val="en-GB" w:eastAsia="zh-CN"/>
        </w:rPr>
        <w:t>;</w:t>
      </w:r>
      <w:r w:rsidR="009774E1" w:rsidRPr="009774E1">
        <w:rPr>
          <w:rFonts w:ascii="Book Antiqua" w:hAnsi="Book Antiqua" w:cs="Book Antiqua"/>
          <w:bCs/>
          <w:color w:val="000000"/>
          <w:lang w:val="en-GB" w:eastAsia="zh-CN"/>
        </w:rPr>
        <w:t xml:space="preserve"> </w:t>
      </w:r>
      <w:r w:rsidR="009774E1" w:rsidRPr="00CB31DE">
        <w:rPr>
          <w:rFonts w:ascii="Book Antiqua" w:hAnsi="Book Antiqua" w:cs="Book Antiqua"/>
          <w:bCs/>
          <w:color w:val="000000"/>
          <w:lang w:val="en-GB" w:eastAsia="zh-CN"/>
        </w:rPr>
        <w:t>TNF: Tumo</w:t>
      </w:r>
      <w:r w:rsidR="009774E1">
        <w:rPr>
          <w:rFonts w:ascii="Book Antiqua" w:hAnsi="Book Antiqua" w:cs="Book Antiqua"/>
          <w:bCs/>
          <w:color w:val="000000"/>
          <w:lang w:val="en-GB" w:eastAsia="zh-CN"/>
        </w:rPr>
        <w:t>u</w:t>
      </w:r>
      <w:r w:rsidR="009774E1" w:rsidRPr="00CB31DE">
        <w:rPr>
          <w:rFonts w:ascii="Book Antiqua" w:hAnsi="Book Antiqua" w:cs="Book Antiqua"/>
          <w:bCs/>
          <w:color w:val="000000"/>
          <w:lang w:val="en-GB" w:eastAsia="zh-CN"/>
        </w:rPr>
        <w:t>r necrosis factor</w:t>
      </w:r>
      <w:r w:rsidR="009774E1">
        <w:rPr>
          <w:rFonts w:ascii="Book Antiqua" w:hAnsi="Book Antiqua" w:cs="Book Antiqua"/>
          <w:bCs/>
          <w:color w:val="000000"/>
          <w:lang w:val="en-GB" w:eastAsia="zh-CN"/>
        </w:rPr>
        <w:t>.</w:t>
      </w:r>
    </w:p>
    <w:p w14:paraId="763045FD" w14:textId="77777777" w:rsidR="00A77B3E" w:rsidRPr="00827F8A" w:rsidRDefault="00413219" w:rsidP="004D55D0">
      <w:pPr>
        <w:snapToGrid w:val="0"/>
        <w:spacing w:line="360" w:lineRule="auto"/>
        <w:jc w:val="both"/>
        <w:rPr>
          <w:lang w:val="en-GB" w:eastAsia="zh-CN"/>
        </w:rPr>
      </w:pPr>
      <w:r w:rsidRPr="00827F8A">
        <w:rPr>
          <w:lang w:val="en-GB" w:eastAsia="zh-CN"/>
        </w:rPr>
        <w:br w:type="page"/>
      </w:r>
      <w:r w:rsidRPr="00827F8A">
        <w:rPr>
          <w:noProof/>
          <w:lang w:val="en-GB" w:eastAsia="zh-CN"/>
        </w:rPr>
        <w:lastRenderedPageBreak/>
        <w:drawing>
          <wp:inline distT="0" distB="0" distL="0" distR="0" wp14:anchorId="4BFF3EC5" wp14:editId="1A17EF4C">
            <wp:extent cx="5486400" cy="34461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46145"/>
                    </a:xfrm>
                    <a:prstGeom prst="rect">
                      <a:avLst/>
                    </a:prstGeom>
                  </pic:spPr>
                </pic:pic>
              </a:graphicData>
            </a:graphic>
          </wp:inline>
        </w:drawing>
      </w:r>
    </w:p>
    <w:p w14:paraId="34F9E66F" w14:textId="77777777" w:rsidR="00A77B3E" w:rsidRPr="00827F8A" w:rsidRDefault="00D55471" w:rsidP="004D55D0">
      <w:pPr>
        <w:snapToGrid w:val="0"/>
        <w:spacing w:line="360" w:lineRule="auto"/>
        <w:jc w:val="both"/>
        <w:rPr>
          <w:rFonts w:ascii="Book Antiqua" w:hAnsi="Book Antiqua" w:cs="Book Antiqua"/>
          <w:b/>
          <w:bCs/>
          <w:color w:val="000000"/>
          <w:lang w:val="en-GB" w:eastAsia="zh-CN"/>
        </w:rPr>
      </w:pPr>
      <w:r w:rsidRPr="00827F8A">
        <w:rPr>
          <w:rFonts w:ascii="Book Antiqua" w:eastAsia="Book Antiqua" w:hAnsi="Book Antiqua" w:cs="Book Antiqua"/>
          <w:b/>
          <w:bCs/>
          <w:color w:val="000000"/>
          <w:lang w:val="en-GB"/>
        </w:rPr>
        <w:t xml:space="preserve">Figure 2 Putative mechanisms of spleen damage in </w:t>
      </w:r>
      <w:r w:rsidR="00413219" w:rsidRPr="00827F8A">
        <w:rPr>
          <w:rFonts w:ascii="Book Antiqua" w:eastAsia="Book Antiqua" w:hAnsi="Book Antiqua" w:cs="Book Antiqua"/>
          <w:b/>
          <w:bCs/>
          <w:color w:val="000000"/>
          <w:lang w:val="en-GB"/>
        </w:rPr>
        <w:t>coronavirus disease 2019</w:t>
      </w:r>
      <w:r w:rsidRPr="00827F8A">
        <w:rPr>
          <w:rFonts w:ascii="Book Antiqua" w:eastAsia="Book Antiqua" w:hAnsi="Book Antiqua" w:cs="Book Antiqua"/>
          <w:b/>
          <w:bCs/>
          <w:color w:val="000000"/>
          <w:lang w:val="en-GB"/>
        </w:rPr>
        <w:t>.</w:t>
      </w:r>
      <w:r w:rsidR="00413219" w:rsidRPr="00827F8A">
        <w:rPr>
          <w:rFonts w:ascii="Book Antiqua" w:hAnsi="Book Antiqua" w:cs="Book Antiqua"/>
          <w:b/>
          <w:bCs/>
          <w:color w:val="000000"/>
          <w:lang w:val="en-GB" w:eastAsia="zh-CN"/>
        </w:rPr>
        <w:t xml:space="preserve"> </w:t>
      </w:r>
    </w:p>
    <w:p w14:paraId="7209FCF9" w14:textId="77777777" w:rsidR="00D55471" w:rsidRPr="00827F8A" w:rsidRDefault="00D55471" w:rsidP="004D55D0">
      <w:pPr>
        <w:adjustRightInd w:val="0"/>
        <w:snapToGrid w:val="0"/>
        <w:spacing w:line="360" w:lineRule="auto"/>
        <w:jc w:val="both"/>
        <w:rPr>
          <w:rFonts w:ascii="Book Antiqua" w:hAnsi="Book Antiqua" w:cs="Book Antiqua"/>
          <w:b/>
          <w:bCs/>
          <w:color w:val="000000"/>
          <w:lang w:val="en-GB" w:eastAsia="zh-CN"/>
        </w:rPr>
        <w:sectPr w:rsidR="00D55471" w:rsidRPr="00827F8A">
          <w:pgSz w:w="12240" w:h="15840"/>
          <w:pgMar w:top="1440" w:right="1440" w:bottom="1440" w:left="1440" w:header="720" w:footer="720" w:gutter="0"/>
          <w:cols w:space="720"/>
          <w:docGrid w:linePitch="360"/>
        </w:sectPr>
      </w:pPr>
    </w:p>
    <w:p w14:paraId="043AD5B2" w14:textId="77777777" w:rsidR="00D55471" w:rsidRPr="00827F8A" w:rsidRDefault="00D55471" w:rsidP="004D55D0">
      <w:pPr>
        <w:adjustRightInd w:val="0"/>
        <w:snapToGrid w:val="0"/>
        <w:spacing w:line="360" w:lineRule="auto"/>
        <w:jc w:val="both"/>
        <w:rPr>
          <w:rFonts w:ascii="Book Antiqua" w:hAnsi="Book Antiqua" w:cs="Arial"/>
          <w:b/>
          <w:lang w:val="en-GB"/>
        </w:rPr>
      </w:pPr>
      <w:r w:rsidRPr="00827F8A">
        <w:rPr>
          <w:rFonts w:ascii="Book Antiqua" w:hAnsi="Book Antiqua" w:cs="Arial"/>
          <w:b/>
          <w:bCs/>
          <w:lang w:val="en-GB"/>
        </w:rPr>
        <w:lastRenderedPageBreak/>
        <w:t>Table 1</w:t>
      </w:r>
      <w:r w:rsidRPr="00827F8A">
        <w:rPr>
          <w:rFonts w:ascii="Book Antiqua" w:hAnsi="Book Antiqua" w:cs="Arial"/>
          <w:lang w:val="en-GB"/>
        </w:rPr>
        <w:t xml:space="preserve"> </w:t>
      </w:r>
      <w:r w:rsidRPr="00827F8A">
        <w:rPr>
          <w:rFonts w:ascii="Book Antiqua" w:hAnsi="Book Antiqua" w:cs="Arial"/>
          <w:b/>
          <w:lang w:val="en-GB"/>
        </w:rPr>
        <w:t>Main studies reporting liver involvement in patients without pre-existing liver disease</w:t>
      </w:r>
    </w:p>
    <w:tbl>
      <w:tblPr>
        <w:tblStyle w:val="TableGrid"/>
        <w:tblW w:w="15168" w:type="dxa"/>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685"/>
        <w:gridCol w:w="1345"/>
        <w:gridCol w:w="2418"/>
        <w:gridCol w:w="2337"/>
        <w:gridCol w:w="4800"/>
      </w:tblGrid>
      <w:tr w:rsidR="00D55471" w:rsidRPr="00577016" w14:paraId="77206CEE" w14:textId="77777777" w:rsidTr="00D55471">
        <w:tc>
          <w:tcPr>
            <w:tcW w:w="2583" w:type="dxa"/>
            <w:tcBorders>
              <w:top w:val="single" w:sz="4" w:space="0" w:color="auto"/>
              <w:bottom w:val="single" w:sz="4" w:space="0" w:color="auto"/>
            </w:tcBorders>
            <w:vAlign w:val="center"/>
          </w:tcPr>
          <w:p w14:paraId="6024BD3E" w14:textId="77777777" w:rsidR="00D55471" w:rsidRPr="00827F8A" w:rsidRDefault="00D55471" w:rsidP="004D55D0">
            <w:pPr>
              <w:adjustRightInd w:val="0"/>
              <w:snapToGrid w:val="0"/>
              <w:spacing w:after="0" w:line="360" w:lineRule="auto"/>
              <w:rPr>
                <w:rFonts w:ascii="Book Antiqua" w:hAnsi="Book Antiqua" w:cs="Arial"/>
                <w:b/>
                <w:bCs/>
                <w:lang w:val="en-GB" w:eastAsia="zh-CN"/>
              </w:rPr>
            </w:pPr>
            <w:r w:rsidRPr="00827F8A">
              <w:rPr>
                <w:rFonts w:ascii="Book Antiqua" w:hAnsi="Book Antiqua" w:cs="Arial"/>
                <w:b/>
                <w:bCs/>
                <w:lang w:val="en-GB" w:eastAsia="zh-CN"/>
              </w:rPr>
              <w:t>Ref.</w:t>
            </w:r>
          </w:p>
        </w:tc>
        <w:tc>
          <w:tcPr>
            <w:tcW w:w="1685" w:type="dxa"/>
            <w:tcBorders>
              <w:top w:val="single" w:sz="4" w:space="0" w:color="auto"/>
              <w:bottom w:val="single" w:sz="4" w:space="0" w:color="auto"/>
            </w:tcBorders>
            <w:vAlign w:val="center"/>
          </w:tcPr>
          <w:p w14:paraId="7C7CDA79"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Country</w:t>
            </w:r>
          </w:p>
        </w:tc>
        <w:tc>
          <w:tcPr>
            <w:tcW w:w="1345" w:type="dxa"/>
            <w:tcBorders>
              <w:top w:val="single" w:sz="4" w:space="0" w:color="auto"/>
              <w:bottom w:val="single" w:sz="4" w:space="0" w:color="auto"/>
            </w:tcBorders>
            <w:vAlign w:val="center"/>
          </w:tcPr>
          <w:p w14:paraId="5CD643D3"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Patients</w:t>
            </w:r>
          </w:p>
        </w:tc>
        <w:tc>
          <w:tcPr>
            <w:tcW w:w="2418" w:type="dxa"/>
            <w:tcBorders>
              <w:top w:val="single" w:sz="4" w:space="0" w:color="auto"/>
              <w:bottom w:val="single" w:sz="4" w:space="0" w:color="auto"/>
            </w:tcBorders>
            <w:vAlign w:val="center"/>
          </w:tcPr>
          <w:p w14:paraId="22F4D6D6"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Liver involvement criteria</w:t>
            </w:r>
          </w:p>
        </w:tc>
        <w:tc>
          <w:tcPr>
            <w:tcW w:w="2337" w:type="dxa"/>
            <w:tcBorders>
              <w:top w:val="single" w:sz="4" w:space="0" w:color="auto"/>
              <w:bottom w:val="single" w:sz="4" w:space="0" w:color="auto"/>
            </w:tcBorders>
            <w:vAlign w:val="center"/>
          </w:tcPr>
          <w:p w14:paraId="25E299C6" w14:textId="77777777" w:rsidR="00D55471" w:rsidRPr="00577016" w:rsidRDefault="00D55471" w:rsidP="004D55D0">
            <w:pPr>
              <w:adjustRightInd w:val="0"/>
              <w:snapToGrid w:val="0"/>
              <w:spacing w:after="0" w:line="360" w:lineRule="auto"/>
              <w:rPr>
                <w:rFonts w:ascii="Book Antiqua" w:hAnsi="Book Antiqua" w:cs="Arial"/>
                <w:b/>
                <w:bCs/>
                <w:lang w:val="en-GB"/>
              </w:rPr>
            </w:pPr>
            <w:r w:rsidRPr="00577016">
              <w:rPr>
                <w:rFonts w:ascii="Book Antiqua" w:hAnsi="Book Antiqua" w:cs="Arial"/>
                <w:b/>
                <w:bCs/>
                <w:lang w:val="en-GB"/>
              </w:rPr>
              <w:t>Patients with liver involvement</w:t>
            </w:r>
            <w:r w:rsidRPr="009774E1">
              <w:rPr>
                <w:rFonts w:ascii="Book Antiqua" w:hAnsi="Book Antiqua" w:cs="Arial"/>
                <w:b/>
                <w:bCs/>
                <w:lang w:val="en-GB" w:eastAsia="zh-CN"/>
              </w:rPr>
              <w:t>,</w:t>
            </w:r>
            <w:r w:rsidRPr="004A2BE8">
              <w:rPr>
                <w:rFonts w:ascii="Book Antiqua" w:hAnsi="Book Antiqua" w:cs="Arial"/>
                <w:b/>
                <w:bCs/>
                <w:lang w:val="en-GB"/>
              </w:rPr>
              <w:t xml:space="preserve"> </w:t>
            </w:r>
            <w:r w:rsidRPr="004A2BE8">
              <w:rPr>
                <w:rFonts w:ascii="Book Antiqua" w:hAnsi="Book Antiqua" w:cs="Arial"/>
                <w:b/>
                <w:bCs/>
                <w:i/>
                <w:lang w:val="en-GB"/>
              </w:rPr>
              <w:t>n</w:t>
            </w:r>
            <w:r w:rsidRPr="004A2BE8">
              <w:rPr>
                <w:rFonts w:ascii="Book Antiqua" w:hAnsi="Book Antiqua" w:cs="Arial"/>
                <w:b/>
                <w:bCs/>
                <w:lang w:val="en-GB" w:eastAsia="zh-CN"/>
              </w:rPr>
              <w:t xml:space="preserve"> (</w:t>
            </w:r>
            <w:r w:rsidRPr="00577016">
              <w:rPr>
                <w:rFonts w:ascii="Book Antiqua" w:hAnsi="Book Antiqua" w:cs="Arial"/>
                <w:b/>
                <w:bCs/>
                <w:lang w:val="en-GB"/>
              </w:rPr>
              <w:t>%)</w:t>
            </w:r>
          </w:p>
        </w:tc>
        <w:tc>
          <w:tcPr>
            <w:tcW w:w="4800" w:type="dxa"/>
            <w:tcBorders>
              <w:top w:val="single" w:sz="4" w:space="0" w:color="auto"/>
              <w:bottom w:val="single" w:sz="4" w:space="0" w:color="auto"/>
            </w:tcBorders>
            <w:vAlign w:val="center"/>
          </w:tcPr>
          <w:p w14:paraId="01320618" w14:textId="77777777" w:rsidR="00D55471" w:rsidRPr="00827F8A" w:rsidRDefault="00D55471" w:rsidP="00827F8A">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Main findings</w:t>
            </w:r>
          </w:p>
        </w:tc>
      </w:tr>
      <w:tr w:rsidR="00D55471" w:rsidRPr="00577016" w14:paraId="3063949E" w14:textId="77777777" w:rsidTr="00D55471">
        <w:tc>
          <w:tcPr>
            <w:tcW w:w="2583" w:type="dxa"/>
            <w:tcBorders>
              <w:top w:val="single" w:sz="4" w:space="0" w:color="auto"/>
            </w:tcBorders>
          </w:tcPr>
          <w:p w14:paraId="31FFD8BB" w14:textId="3549208D"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Fan </w:t>
            </w:r>
            <w:r w:rsidRPr="00827F8A">
              <w:rPr>
                <w:rFonts w:ascii="Book Antiqua" w:hAnsi="Book Antiqua" w:cs="Arial"/>
                <w:i/>
                <w:iCs/>
                <w:lang w:val="en-GB"/>
              </w:rPr>
              <w:t>et al</w:t>
            </w:r>
            <w:r w:rsidR="0000423C" w:rsidRPr="00827F8A">
              <w:rPr>
                <w:rFonts w:ascii="Book Antiqua" w:hAnsi="Book Antiqua" w:cs="Arial"/>
                <w:vertAlign w:val="superscript"/>
                <w:lang w:val="en-GB"/>
              </w:rPr>
              <w:t>[33]</w:t>
            </w:r>
          </w:p>
        </w:tc>
        <w:tc>
          <w:tcPr>
            <w:tcW w:w="1685" w:type="dxa"/>
            <w:tcBorders>
              <w:top w:val="single" w:sz="4" w:space="0" w:color="auto"/>
            </w:tcBorders>
          </w:tcPr>
          <w:p w14:paraId="3F2A3D1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China</w:t>
            </w:r>
          </w:p>
        </w:tc>
        <w:tc>
          <w:tcPr>
            <w:tcW w:w="1345" w:type="dxa"/>
            <w:tcBorders>
              <w:top w:val="single" w:sz="4" w:space="0" w:color="auto"/>
            </w:tcBorders>
          </w:tcPr>
          <w:p w14:paraId="5276C6A4"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148</w:t>
            </w:r>
          </w:p>
        </w:tc>
        <w:tc>
          <w:tcPr>
            <w:tcW w:w="2418" w:type="dxa"/>
            <w:tcBorders>
              <w:top w:val="single" w:sz="4" w:space="0" w:color="auto"/>
            </w:tcBorders>
          </w:tcPr>
          <w:p w14:paraId="31AF6443"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ALT</w:t>
            </w:r>
            <w:r w:rsidRPr="00577016">
              <w:rPr>
                <w:rFonts w:ascii="Book Antiqua" w:hAnsi="Book Antiqua" w:cs="Arial"/>
                <w:lang w:val="en-GB" w:eastAsia="zh-CN"/>
              </w:rPr>
              <w:t xml:space="preserve"> </w:t>
            </w:r>
            <w:r w:rsidRPr="009774E1">
              <w:rPr>
                <w:rFonts w:ascii="Book Antiqua" w:hAnsi="Book Antiqua" w:cs="Arial"/>
                <w:lang w:val="en-GB"/>
              </w:rPr>
              <w:t>&gt;</w:t>
            </w:r>
            <w:r w:rsidRPr="009774E1">
              <w:rPr>
                <w:rFonts w:ascii="Book Antiqua" w:hAnsi="Book Antiqua" w:cs="Arial"/>
                <w:lang w:val="en-GB" w:eastAsia="zh-CN"/>
              </w:rPr>
              <w:t xml:space="preserve"> </w:t>
            </w:r>
            <w:r w:rsidRPr="009774E1">
              <w:rPr>
                <w:rFonts w:ascii="Book Antiqua" w:hAnsi="Book Antiqua" w:cs="Arial"/>
                <w:lang w:val="en-GB"/>
              </w:rPr>
              <w:t>40 U/L or AST</w:t>
            </w:r>
            <w:r w:rsidRPr="00577016">
              <w:rPr>
                <w:rFonts w:ascii="Book Antiqua" w:hAnsi="Book Antiqua" w:cs="Arial"/>
                <w:lang w:val="en-GB" w:eastAsia="zh-CN"/>
              </w:rPr>
              <w:t xml:space="preserve"> </w:t>
            </w:r>
            <w:r w:rsidRPr="00577016">
              <w:rPr>
                <w:rFonts w:ascii="Book Antiqua" w:hAnsi="Book Antiqua" w:cs="Arial"/>
                <w:lang w:val="en-GB"/>
              </w:rPr>
              <w:t>&gt;</w:t>
            </w:r>
            <w:r w:rsidRPr="00577016">
              <w:rPr>
                <w:rFonts w:ascii="Book Antiqua" w:hAnsi="Book Antiqua" w:cs="Arial"/>
                <w:lang w:val="en-GB" w:eastAsia="zh-CN"/>
              </w:rPr>
              <w:t xml:space="preserve"> </w:t>
            </w:r>
            <w:r w:rsidRPr="00577016">
              <w:rPr>
                <w:rFonts w:ascii="Book Antiqua" w:hAnsi="Book Antiqua" w:cs="Arial"/>
                <w:lang w:val="en-GB"/>
              </w:rPr>
              <w:t xml:space="preserve">35 U/L </w:t>
            </w:r>
          </w:p>
        </w:tc>
        <w:tc>
          <w:tcPr>
            <w:tcW w:w="2337" w:type="dxa"/>
            <w:tcBorders>
              <w:top w:val="single" w:sz="4" w:space="0" w:color="auto"/>
            </w:tcBorders>
          </w:tcPr>
          <w:p w14:paraId="30A61A4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55 (37.2)</w:t>
            </w:r>
          </w:p>
        </w:tc>
        <w:tc>
          <w:tcPr>
            <w:tcW w:w="4800" w:type="dxa"/>
            <w:tcBorders>
              <w:top w:val="single" w:sz="4" w:space="0" w:color="auto"/>
            </w:tcBorders>
          </w:tcPr>
          <w:p w14:paraId="6F4B21FB"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Abnormal liver function is common in COVID-19 inpatients, leading to a longer hospital stay</w:t>
            </w:r>
          </w:p>
        </w:tc>
      </w:tr>
      <w:tr w:rsidR="00D55471" w:rsidRPr="00577016" w14:paraId="0AF4A77E" w14:textId="77777777" w:rsidTr="00D55471">
        <w:tc>
          <w:tcPr>
            <w:tcW w:w="2583" w:type="dxa"/>
          </w:tcPr>
          <w:p w14:paraId="774943BE" w14:textId="517294C4"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Goyal </w:t>
            </w:r>
            <w:r w:rsidRPr="00827F8A">
              <w:rPr>
                <w:rFonts w:ascii="Book Antiqua" w:hAnsi="Book Antiqua" w:cs="Arial"/>
                <w:i/>
                <w:iCs/>
                <w:lang w:val="en-GB"/>
              </w:rPr>
              <w:t>et al</w:t>
            </w:r>
            <w:r w:rsidR="0000423C" w:rsidRPr="00827F8A">
              <w:rPr>
                <w:rFonts w:ascii="Book Antiqua" w:hAnsi="Book Antiqua" w:cs="Arial"/>
                <w:vertAlign w:val="superscript"/>
                <w:lang w:val="en-GB"/>
              </w:rPr>
              <w:t>[17]</w:t>
            </w:r>
          </w:p>
        </w:tc>
        <w:tc>
          <w:tcPr>
            <w:tcW w:w="1685" w:type="dxa"/>
          </w:tcPr>
          <w:p w14:paraId="50B8C1C4" w14:textId="77777777" w:rsidR="00D55471" w:rsidRPr="00827F8A" w:rsidRDefault="00D55471" w:rsidP="004D55D0">
            <w:pPr>
              <w:adjustRightInd w:val="0"/>
              <w:snapToGrid w:val="0"/>
              <w:spacing w:after="0" w:line="360" w:lineRule="auto"/>
              <w:jc w:val="both"/>
              <w:rPr>
                <w:rFonts w:ascii="Book Antiqua" w:hAnsi="Book Antiqua" w:cs="Arial"/>
                <w:lang w:val="en-GB" w:eastAsia="zh-CN"/>
              </w:rPr>
            </w:pPr>
            <w:r w:rsidRPr="00827F8A">
              <w:rPr>
                <w:rFonts w:ascii="Book Antiqua" w:hAnsi="Book Antiqua" w:cs="Arial"/>
                <w:lang w:val="en-GB" w:eastAsia="zh-CN"/>
              </w:rPr>
              <w:t>United States</w:t>
            </w:r>
          </w:p>
        </w:tc>
        <w:tc>
          <w:tcPr>
            <w:tcW w:w="1345" w:type="dxa"/>
          </w:tcPr>
          <w:p w14:paraId="5AEE4BDA"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375</w:t>
            </w:r>
          </w:p>
        </w:tc>
        <w:tc>
          <w:tcPr>
            <w:tcW w:w="2418" w:type="dxa"/>
          </w:tcPr>
          <w:p w14:paraId="02E0C74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ALT &gt;</w:t>
            </w:r>
            <w:r w:rsidRPr="00827F8A">
              <w:rPr>
                <w:rFonts w:ascii="Book Antiqua" w:hAnsi="Book Antiqua" w:cs="Arial"/>
                <w:lang w:val="en-GB" w:eastAsia="zh-CN"/>
              </w:rPr>
              <w:t xml:space="preserve"> </w:t>
            </w:r>
            <w:r w:rsidRPr="00827F8A">
              <w:rPr>
                <w:rFonts w:ascii="Book Antiqua" w:hAnsi="Book Antiqua" w:cs="Arial"/>
                <w:lang w:val="en-GB"/>
              </w:rPr>
              <w:t>40 U/L</w:t>
            </w:r>
          </w:p>
        </w:tc>
        <w:tc>
          <w:tcPr>
            <w:tcW w:w="2337" w:type="dxa"/>
          </w:tcPr>
          <w:p w14:paraId="0448F96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120 (32)</w:t>
            </w:r>
          </w:p>
        </w:tc>
        <w:tc>
          <w:tcPr>
            <w:tcW w:w="4800" w:type="dxa"/>
          </w:tcPr>
          <w:p w14:paraId="7E93E63D"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Mechanically ventilated patients more likely to have liver involvement.</w:t>
            </w:r>
          </w:p>
        </w:tc>
      </w:tr>
      <w:tr w:rsidR="00D55471" w:rsidRPr="00577016" w14:paraId="6498A305" w14:textId="77777777" w:rsidTr="00D55471">
        <w:tc>
          <w:tcPr>
            <w:tcW w:w="2583" w:type="dxa"/>
          </w:tcPr>
          <w:p w14:paraId="66CA4258" w14:textId="33C21159"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Lenti </w:t>
            </w:r>
            <w:r w:rsidRPr="00827F8A">
              <w:rPr>
                <w:rFonts w:ascii="Book Antiqua" w:hAnsi="Book Antiqua" w:cs="Arial"/>
                <w:i/>
                <w:iCs/>
                <w:lang w:val="en-GB"/>
              </w:rPr>
              <w:t>et al</w:t>
            </w:r>
            <w:r w:rsidR="0000423C" w:rsidRPr="00827F8A">
              <w:rPr>
                <w:rFonts w:ascii="Book Antiqua" w:hAnsi="Book Antiqua" w:cs="Arial"/>
                <w:vertAlign w:val="superscript"/>
                <w:lang w:val="en-GB"/>
              </w:rPr>
              <w:t>[29]</w:t>
            </w:r>
            <w:r w:rsidRPr="00827F8A">
              <w:rPr>
                <w:rFonts w:ascii="Book Antiqua" w:hAnsi="Book Antiqua" w:cs="Arial"/>
                <w:lang w:val="en-GB"/>
              </w:rPr>
              <w:t xml:space="preserve"> </w:t>
            </w:r>
          </w:p>
        </w:tc>
        <w:tc>
          <w:tcPr>
            <w:tcW w:w="1685" w:type="dxa"/>
          </w:tcPr>
          <w:p w14:paraId="7860254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Italy</w:t>
            </w:r>
          </w:p>
        </w:tc>
        <w:tc>
          <w:tcPr>
            <w:tcW w:w="1345" w:type="dxa"/>
          </w:tcPr>
          <w:p w14:paraId="1B83D411"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100</w:t>
            </w:r>
          </w:p>
        </w:tc>
        <w:tc>
          <w:tcPr>
            <w:tcW w:w="2418" w:type="dxa"/>
          </w:tcPr>
          <w:p w14:paraId="2B6B429B"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ALT or GGT &gt;</w:t>
            </w:r>
            <w:r w:rsidRPr="00577016">
              <w:rPr>
                <w:rFonts w:ascii="Book Antiqua" w:hAnsi="Book Antiqua" w:cs="Arial"/>
                <w:lang w:val="en-GB" w:eastAsia="zh-CN"/>
              </w:rPr>
              <w:t xml:space="preserve"> </w:t>
            </w:r>
            <w:r w:rsidRPr="009774E1">
              <w:rPr>
                <w:rFonts w:ascii="Book Antiqua" w:hAnsi="Book Antiqua" w:cs="Arial"/>
                <w:lang w:val="en-GB"/>
              </w:rPr>
              <w:t>50 U/L</w:t>
            </w:r>
          </w:p>
        </w:tc>
        <w:tc>
          <w:tcPr>
            <w:tcW w:w="2337" w:type="dxa"/>
          </w:tcPr>
          <w:p w14:paraId="4CE6F12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58/93 (62.4)</w:t>
            </w:r>
          </w:p>
        </w:tc>
        <w:tc>
          <w:tcPr>
            <w:tcW w:w="4800" w:type="dxa"/>
          </w:tcPr>
          <w:p w14:paraId="52BE2B86" w14:textId="558A8623"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Liver involvement correlate to higher mortality and ICU need in those who develop ARDS</w:t>
            </w:r>
          </w:p>
        </w:tc>
      </w:tr>
      <w:tr w:rsidR="00D55471" w:rsidRPr="00577016" w14:paraId="6435911E" w14:textId="77777777" w:rsidTr="00D55471">
        <w:tc>
          <w:tcPr>
            <w:tcW w:w="2583" w:type="dxa"/>
          </w:tcPr>
          <w:p w14:paraId="4EB2F3DF" w14:textId="37205D9F"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Medetalibeyoglu </w:t>
            </w:r>
            <w:r w:rsidRPr="00827F8A">
              <w:rPr>
                <w:rFonts w:ascii="Book Antiqua" w:hAnsi="Book Antiqua" w:cs="Arial"/>
                <w:i/>
                <w:iCs/>
                <w:lang w:val="en-GB"/>
              </w:rPr>
              <w:t>et al</w:t>
            </w:r>
            <w:r w:rsidR="0000423C" w:rsidRPr="00827F8A">
              <w:rPr>
                <w:rFonts w:ascii="Book Antiqua" w:hAnsi="Book Antiqua" w:cs="Arial"/>
                <w:vertAlign w:val="superscript"/>
                <w:lang w:val="en-GB"/>
              </w:rPr>
              <w:t>[32]</w:t>
            </w:r>
          </w:p>
        </w:tc>
        <w:tc>
          <w:tcPr>
            <w:tcW w:w="1685" w:type="dxa"/>
          </w:tcPr>
          <w:p w14:paraId="424291E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Turkey</w:t>
            </w:r>
          </w:p>
        </w:tc>
        <w:tc>
          <w:tcPr>
            <w:tcW w:w="1345" w:type="dxa"/>
          </w:tcPr>
          <w:p w14:paraId="0EE4D165"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554</w:t>
            </w:r>
          </w:p>
        </w:tc>
        <w:tc>
          <w:tcPr>
            <w:tcW w:w="2418" w:type="dxa"/>
          </w:tcPr>
          <w:p w14:paraId="7B41CE2E"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ALT or AST &gt;</w:t>
            </w:r>
            <w:r w:rsidRPr="00577016">
              <w:rPr>
                <w:rFonts w:ascii="Book Antiqua" w:hAnsi="Book Antiqua" w:cs="Arial"/>
                <w:lang w:val="en-GB" w:eastAsia="zh-CN"/>
              </w:rPr>
              <w:t xml:space="preserve"> </w:t>
            </w:r>
            <w:r w:rsidRPr="009774E1">
              <w:rPr>
                <w:rFonts w:ascii="Book Antiqua" w:hAnsi="Book Antiqua" w:cs="Arial"/>
                <w:lang w:val="en-GB"/>
              </w:rPr>
              <w:t>40 U/L</w:t>
            </w:r>
          </w:p>
        </w:tc>
        <w:tc>
          <w:tcPr>
            <w:tcW w:w="2337" w:type="dxa"/>
          </w:tcPr>
          <w:p w14:paraId="268FA74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153 (27.6)</w:t>
            </w:r>
          </w:p>
        </w:tc>
        <w:tc>
          <w:tcPr>
            <w:tcW w:w="4800" w:type="dxa"/>
          </w:tcPr>
          <w:p w14:paraId="701156A3"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Higher rate of moderate-to-severe pneumonia and ICU admission need in patients with liver involvement</w:t>
            </w:r>
          </w:p>
        </w:tc>
      </w:tr>
      <w:tr w:rsidR="00D55471" w:rsidRPr="00577016" w14:paraId="2286654D" w14:textId="77777777" w:rsidTr="00D55471">
        <w:tc>
          <w:tcPr>
            <w:tcW w:w="2583" w:type="dxa"/>
          </w:tcPr>
          <w:p w14:paraId="760D06EF" w14:textId="6FB471E1"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Phipps </w:t>
            </w:r>
            <w:r w:rsidRPr="00827F8A">
              <w:rPr>
                <w:rFonts w:ascii="Book Antiqua" w:hAnsi="Book Antiqua" w:cs="Arial"/>
                <w:i/>
                <w:iCs/>
                <w:lang w:val="en-GB"/>
              </w:rPr>
              <w:t>et al</w:t>
            </w:r>
            <w:r w:rsidR="0000423C" w:rsidRPr="00827F8A">
              <w:rPr>
                <w:rFonts w:ascii="Book Antiqua" w:hAnsi="Book Antiqua" w:cs="Arial"/>
                <w:vertAlign w:val="superscript"/>
                <w:lang w:val="en-GB"/>
              </w:rPr>
              <w:t>[31]</w:t>
            </w:r>
          </w:p>
        </w:tc>
        <w:tc>
          <w:tcPr>
            <w:tcW w:w="1685" w:type="dxa"/>
          </w:tcPr>
          <w:p w14:paraId="6CCFF34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1345" w:type="dxa"/>
          </w:tcPr>
          <w:p w14:paraId="00B435A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2273</w:t>
            </w:r>
          </w:p>
        </w:tc>
        <w:tc>
          <w:tcPr>
            <w:tcW w:w="2418" w:type="dxa"/>
          </w:tcPr>
          <w:p w14:paraId="1C7BC35B"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ALT &gt;</w:t>
            </w:r>
            <w:r w:rsidRPr="00827F8A">
              <w:rPr>
                <w:rFonts w:ascii="Book Antiqua" w:hAnsi="Book Antiqua" w:cs="Arial"/>
                <w:lang w:val="en-GB" w:eastAsia="zh-CN"/>
              </w:rPr>
              <w:t xml:space="preserve"> </w:t>
            </w:r>
            <w:r w:rsidRPr="00827F8A">
              <w:rPr>
                <w:rFonts w:ascii="Book Antiqua" w:hAnsi="Book Antiqua" w:cs="Arial"/>
                <w:lang w:val="en-GB"/>
              </w:rPr>
              <w:t>50 U/L</w:t>
            </w:r>
          </w:p>
        </w:tc>
        <w:tc>
          <w:tcPr>
            <w:tcW w:w="2337" w:type="dxa"/>
          </w:tcPr>
          <w:p w14:paraId="5302328E"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537 (24)</w:t>
            </w:r>
          </w:p>
        </w:tc>
        <w:tc>
          <w:tcPr>
            <w:tcW w:w="4800" w:type="dxa"/>
          </w:tcPr>
          <w:p w14:paraId="165A5548"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Severe liver involvement was rare (6.4%) and led to worse outcomes (ICU admission, higher mortality)</w:t>
            </w:r>
          </w:p>
        </w:tc>
      </w:tr>
      <w:tr w:rsidR="00D55471" w:rsidRPr="00577016" w14:paraId="243BCC87" w14:textId="77777777" w:rsidTr="00D55471">
        <w:tc>
          <w:tcPr>
            <w:tcW w:w="2583" w:type="dxa"/>
          </w:tcPr>
          <w:p w14:paraId="18E91304" w14:textId="7881ABC3"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Ponziani </w:t>
            </w:r>
            <w:r w:rsidRPr="00827F8A">
              <w:rPr>
                <w:rFonts w:ascii="Book Antiqua" w:hAnsi="Book Antiqua" w:cs="Arial"/>
                <w:i/>
                <w:iCs/>
                <w:lang w:val="en-GB"/>
              </w:rPr>
              <w:t>et al</w:t>
            </w:r>
            <w:r w:rsidR="0000423C" w:rsidRPr="00827F8A">
              <w:rPr>
                <w:rFonts w:ascii="Book Antiqua" w:hAnsi="Book Antiqua" w:cs="Arial"/>
                <w:vertAlign w:val="superscript"/>
                <w:lang w:val="en-GB"/>
              </w:rPr>
              <w:t>[30]</w:t>
            </w:r>
          </w:p>
        </w:tc>
        <w:tc>
          <w:tcPr>
            <w:tcW w:w="1685" w:type="dxa"/>
          </w:tcPr>
          <w:p w14:paraId="408B4457"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Italy</w:t>
            </w:r>
          </w:p>
        </w:tc>
        <w:tc>
          <w:tcPr>
            <w:tcW w:w="1345" w:type="dxa"/>
          </w:tcPr>
          <w:p w14:paraId="39C986D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515</w:t>
            </w:r>
          </w:p>
        </w:tc>
        <w:tc>
          <w:tcPr>
            <w:tcW w:w="2418" w:type="dxa"/>
          </w:tcPr>
          <w:p w14:paraId="03459ECD"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AST &gt; 45 U/I or</w:t>
            </w:r>
          </w:p>
          <w:p w14:paraId="20E9CBA8"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ALT &gt; 45 U/I or</w:t>
            </w:r>
          </w:p>
          <w:p w14:paraId="4436B3D1"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GGT &gt; 61</w:t>
            </w:r>
          </w:p>
        </w:tc>
        <w:tc>
          <w:tcPr>
            <w:tcW w:w="2337" w:type="dxa"/>
          </w:tcPr>
          <w:p w14:paraId="019D23D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161 (31.3)</w:t>
            </w:r>
          </w:p>
        </w:tc>
        <w:tc>
          <w:tcPr>
            <w:tcW w:w="4800" w:type="dxa"/>
          </w:tcPr>
          <w:p w14:paraId="0475549D" w14:textId="3E48DAEF"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No cases of severe liver injury in this cohort. Liver involvement was generally mild and, although correlated to a higher need of ICU care, not associated to higher mortality</w:t>
            </w:r>
          </w:p>
        </w:tc>
      </w:tr>
      <w:tr w:rsidR="00D55471" w:rsidRPr="00577016" w14:paraId="441E160E" w14:textId="77777777" w:rsidTr="00D55471">
        <w:tc>
          <w:tcPr>
            <w:tcW w:w="2583" w:type="dxa"/>
          </w:tcPr>
          <w:p w14:paraId="25220C94" w14:textId="21A74EC1"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Richardson </w:t>
            </w:r>
            <w:r w:rsidRPr="00827F8A">
              <w:rPr>
                <w:rFonts w:ascii="Book Antiqua" w:hAnsi="Book Antiqua" w:cs="Arial"/>
                <w:i/>
                <w:iCs/>
                <w:lang w:val="en-GB"/>
              </w:rPr>
              <w:t>et al</w:t>
            </w:r>
            <w:r w:rsidR="0000423C" w:rsidRPr="00827F8A">
              <w:rPr>
                <w:rFonts w:ascii="Book Antiqua" w:hAnsi="Book Antiqua" w:cs="Arial"/>
                <w:vertAlign w:val="superscript"/>
                <w:lang w:val="en-GB"/>
              </w:rPr>
              <w:t>[7]</w:t>
            </w:r>
          </w:p>
        </w:tc>
        <w:tc>
          <w:tcPr>
            <w:tcW w:w="1685" w:type="dxa"/>
          </w:tcPr>
          <w:p w14:paraId="2649406D"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1345" w:type="dxa"/>
          </w:tcPr>
          <w:p w14:paraId="63396FB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5700</w:t>
            </w:r>
          </w:p>
        </w:tc>
        <w:tc>
          <w:tcPr>
            <w:tcW w:w="2418" w:type="dxa"/>
          </w:tcPr>
          <w:p w14:paraId="2D7EFCE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ALT &gt; 60</w:t>
            </w:r>
          </w:p>
        </w:tc>
        <w:tc>
          <w:tcPr>
            <w:tcW w:w="2337" w:type="dxa"/>
          </w:tcPr>
          <w:p w14:paraId="7BB92E6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2176 (39)</w:t>
            </w:r>
          </w:p>
        </w:tc>
        <w:tc>
          <w:tcPr>
            <w:tcW w:w="4800" w:type="dxa"/>
          </w:tcPr>
          <w:p w14:paraId="0A359191"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Acute liver injury occurred in 1% of the included patients and was associated with higher mortality</w:t>
            </w:r>
          </w:p>
        </w:tc>
      </w:tr>
      <w:tr w:rsidR="00D55471" w:rsidRPr="00577016" w14:paraId="1D1F81D6" w14:textId="77777777" w:rsidTr="00D55471">
        <w:tc>
          <w:tcPr>
            <w:tcW w:w="2583" w:type="dxa"/>
            <w:tcBorders>
              <w:bottom w:val="single" w:sz="4" w:space="0" w:color="auto"/>
            </w:tcBorders>
          </w:tcPr>
          <w:p w14:paraId="514101A2" w14:textId="2A84FFC8"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Schattenberg </w:t>
            </w:r>
            <w:r w:rsidRPr="00827F8A">
              <w:rPr>
                <w:rFonts w:ascii="Book Antiqua" w:hAnsi="Book Antiqua" w:cs="Arial"/>
                <w:i/>
                <w:iCs/>
                <w:lang w:val="en-GB"/>
              </w:rPr>
              <w:t>et al</w:t>
            </w:r>
            <w:r w:rsidR="0000423C" w:rsidRPr="00827F8A">
              <w:rPr>
                <w:rFonts w:ascii="Book Antiqua" w:hAnsi="Book Antiqua" w:cs="Arial"/>
                <w:vertAlign w:val="superscript"/>
                <w:lang w:val="en-GB"/>
              </w:rPr>
              <w:t>[28]</w:t>
            </w:r>
          </w:p>
        </w:tc>
        <w:tc>
          <w:tcPr>
            <w:tcW w:w="1685" w:type="dxa"/>
            <w:tcBorders>
              <w:bottom w:val="single" w:sz="4" w:space="0" w:color="auto"/>
            </w:tcBorders>
          </w:tcPr>
          <w:p w14:paraId="45E888EE"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Germany</w:t>
            </w:r>
          </w:p>
        </w:tc>
        <w:tc>
          <w:tcPr>
            <w:tcW w:w="1345" w:type="dxa"/>
            <w:tcBorders>
              <w:bottom w:val="single" w:sz="4" w:space="0" w:color="auto"/>
            </w:tcBorders>
          </w:tcPr>
          <w:p w14:paraId="04D9ED94"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44</w:t>
            </w:r>
          </w:p>
        </w:tc>
        <w:tc>
          <w:tcPr>
            <w:tcW w:w="2418" w:type="dxa"/>
            <w:tcBorders>
              <w:bottom w:val="single" w:sz="4" w:space="0" w:color="auto"/>
            </w:tcBorders>
          </w:tcPr>
          <w:p w14:paraId="377BF57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ALT &gt;50 U/L</w:t>
            </w:r>
          </w:p>
        </w:tc>
        <w:tc>
          <w:tcPr>
            <w:tcW w:w="2337" w:type="dxa"/>
            <w:tcBorders>
              <w:bottom w:val="single" w:sz="4" w:space="0" w:color="auto"/>
            </w:tcBorders>
          </w:tcPr>
          <w:p w14:paraId="2983F67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6/38 (15.8)</w:t>
            </w:r>
          </w:p>
        </w:tc>
        <w:tc>
          <w:tcPr>
            <w:tcW w:w="4800" w:type="dxa"/>
            <w:tcBorders>
              <w:bottom w:val="single" w:sz="4" w:space="0" w:color="auto"/>
            </w:tcBorders>
          </w:tcPr>
          <w:p w14:paraId="4693548D" w14:textId="0C03E416"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Severe liver involvement was rare (9%), with AST more commonly deranged than ALT</w:t>
            </w:r>
          </w:p>
        </w:tc>
      </w:tr>
    </w:tbl>
    <w:p w14:paraId="5CC4B5B3" w14:textId="09D416C1" w:rsidR="00D55471" w:rsidRPr="00827F8A" w:rsidRDefault="00D55471" w:rsidP="004D55D0">
      <w:pPr>
        <w:adjustRightInd w:val="0"/>
        <w:snapToGrid w:val="0"/>
        <w:spacing w:line="360" w:lineRule="auto"/>
        <w:rPr>
          <w:rFonts w:ascii="Book Antiqua" w:eastAsia="SimSun" w:hAnsi="Book Antiqua"/>
          <w:lang w:val="en-GB" w:eastAsia="zh-CN"/>
        </w:rPr>
      </w:pPr>
      <w:r w:rsidRPr="00827F8A">
        <w:rPr>
          <w:rFonts w:ascii="Book Antiqua" w:hAnsi="Book Antiqua" w:cs="Arial"/>
          <w:lang w:val="en-GB"/>
        </w:rPr>
        <w:t>ALT</w:t>
      </w:r>
      <w:r w:rsidRPr="00827F8A">
        <w:rPr>
          <w:rFonts w:ascii="Book Antiqua" w:eastAsia="SimSun" w:hAnsi="Book Antiqua" w:cs="Arial"/>
          <w:lang w:val="en-GB" w:eastAsia="zh-CN"/>
        </w:rPr>
        <w:t xml:space="preserve">: </w:t>
      </w:r>
      <w:r w:rsidRPr="00827F8A">
        <w:rPr>
          <w:rFonts w:ascii="Book Antiqua" w:hAnsi="Book Antiqua" w:cs="Arial"/>
          <w:caps/>
          <w:lang w:val="en-GB"/>
        </w:rPr>
        <w:t>a</w:t>
      </w:r>
      <w:r w:rsidRPr="00827F8A">
        <w:rPr>
          <w:rFonts w:ascii="Book Antiqua" w:hAnsi="Book Antiqua" w:cs="Arial"/>
          <w:lang w:val="en-GB"/>
        </w:rPr>
        <w:t>lanine aminotransferase;</w:t>
      </w:r>
      <w:r w:rsidRPr="00827F8A">
        <w:rPr>
          <w:rFonts w:ascii="Book Antiqua" w:eastAsia="SimSun" w:hAnsi="Book Antiqua"/>
          <w:lang w:val="en-GB" w:eastAsia="zh-CN"/>
        </w:rPr>
        <w:t xml:space="preserve"> </w:t>
      </w:r>
      <w:r w:rsidR="009774E1" w:rsidRPr="00DE11CE">
        <w:rPr>
          <w:rFonts w:ascii="Book Antiqua" w:hAnsi="Book Antiqua" w:cs="Arial"/>
          <w:lang w:val="en-GB"/>
        </w:rPr>
        <w:t>ARDS</w:t>
      </w:r>
      <w:r w:rsidR="009774E1" w:rsidRPr="00DE11CE">
        <w:rPr>
          <w:rFonts w:ascii="Book Antiqua" w:eastAsia="SimSun" w:hAnsi="Book Antiqua" w:cs="Arial"/>
          <w:lang w:val="en-GB" w:eastAsia="zh-CN"/>
        </w:rPr>
        <w:t xml:space="preserve">: </w:t>
      </w:r>
      <w:r w:rsidR="009774E1" w:rsidRPr="00DE11CE">
        <w:rPr>
          <w:rFonts w:ascii="Book Antiqua" w:hAnsi="Book Antiqua" w:cs="Arial"/>
          <w:caps/>
          <w:lang w:val="en-GB"/>
        </w:rPr>
        <w:t>a</w:t>
      </w:r>
      <w:r w:rsidR="009774E1" w:rsidRPr="00DE11CE">
        <w:rPr>
          <w:rFonts w:ascii="Book Antiqua" w:hAnsi="Book Antiqua" w:cs="Arial"/>
          <w:lang w:val="en-GB"/>
        </w:rPr>
        <w:t>cute severe respiratory distress syndrome</w:t>
      </w:r>
      <w:r w:rsidR="009774E1" w:rsidRPr="00DE11CE">
        <w:rPr>
          <w:rFonts w:ascii="Book Antiqua" w:eastAsia="SimSun" w:hAnsi="Book Antiqua" w:cs="Arial"/>
          <w:lang w:val="en-GB" w:eastAsia="zh-CN"/>
        </w:rPr>
        <w:t xml:space="preserve">; </w:t>
      </w:r>
      <w:r w:rsidRPr="00827F8A">
        <w:rPr>
          <w:rFonts w:ascii="Book Antiqua" w:hAnsi="Book Antiqua" w:cs="Arial"/>
          <w:lang w:val="en-GB"/>
        </w:rPr>
        <w:t>AST</w:t>
      </w:r>
      <w:r w:rsidRPr="00827F8A">
        <w:rPr>
          <w:rFonts w:ascii="Book Antiqua" w:eastAsia="SimSun" w:hAnsi="Book Antiqua" w:cs="Arial"/>
          <w:lang w:val="en-GB" w:eastAsia="zh-CN"/>
        </w:rPr>
        <w:t>:</w:t>
      </w:r>
      <w:r w:rsidRPr="00827F8A">
        <w:rPr>
          <w:rFonts w:ascii="Book Antiqua" w:hAnsi="Book Antiqua" w:cs="Arial"/>
          <w:lang w:val="en-GB"/>
        </w:rPr>
        <w:t xml:space="preserve"> </w:t>
      </w:r>
      <w:r w:rsidRPr="00827F8A">
        <w:rPr>
          <w:rFonts w:ascii="Book Antiqua" w:hAnsi="Book Antiqua" w:cs="Arial"/>
          <w:caps/>
          <w:lang w:val="en-GB"/>
        </w:rPr>
        <w:t>a</w:t>
      </w:r>
      <w:r w:rsidRPr="00827F8A">
        <w:rPr>
          <w:rFonts w:ascii="Book Antiqua" w:hAnsi="Book Antiqua" w:cs="Arial"/>
          <w:lang w:val="en-GB"/>
        </w:rPr>
        <w:t>spartate aminotransferase; COVID-19</w:t>
      </w:r>
      <w:r w:rsidRPr="00827F8A">
        <w:rPr>
          <w:rFonts w:ascii="Book Antiqua" w:eastAsia="SimSun" w:hAnsi="Book Antiqua" w:cs="Arial"/>
          <w:lang w:val="en-GB" w:eastAsia="zh-CN"/>
        </w:rPr>
        <w:t xml:space="preserve">: </w:t>
      </w:r>
      <w:r w:rsidRPr="00827F8A">
        <w:rPr>
          <w:rFonts w:ascii="Book Antiqua" w:eastAsia="SimSun" w:hAnsi="Book Antiqua" w:cs="Arial"/>
          <w:caps/>
          <w:lang w:val="en-GB" w:eastAsia="zh-CN"/>
        </w:rPr>
        <w:t>c</w:t>
      </w:r>
      <w:r w:rsidR="007D1458" w:rsidRPr="00827F8A">
        <w:rPr>
          <w:rFonts w:ascii="Book Antiqua" w:eastAsia="SimSun" w:hAnsi="Book Antiqua" w:cs="Arial"/>
          <w:lang w:val="en-GB" w:eastAsia="zh-CN"/>
        </w:rPr>
        <w:t>orona</w:t>
      </w:r>
      <w:r w:rsidRPr="00827F8A">
        <w:rPr>
          <w:rFonts w:ascii="Book Antiqua" w:eastAsia="SimSun" w:hAnsi="Book Antiqua" w:cs="Arial"/>
          <w:lang w:val="en-GB" w:eastAsia="zh-CN"/>
        </w:rPr>
        <w:t xml:space="preserve">virus disease 2019; </w:t>
      </w:r>
      <w:r w:rsidR="009774E1" w:rsidRPr="007F7F4E">
        <w:rPr>
          <w:rFonts w:ascii="Book Antiqua" w:hAnsi="Book Antiqua" w:cs="Arial"/>
          <w:lang w:val="en-GB"/>
        </w:rPr>
        <w:t xml:space="preserve">GGT; </w:t>
      </w:r>
      <w:r w:rsidR="009774E1" w:rsidRPr="007F7F4E">
        <w:rPr>
          <w:rFonts w:ascii="Book Antiqua" w:hAnsi="Book Antiqua" w:cs="Arial"/>
          <w:caps/>
          <w:lang w:val="en-GB"/>
        </w:rPr>
        <w:t>g</w:t>
      </w:r>
      <w:r w:rsidR="009774E1" w:rsidRPr="007F7F4E">
        <w:rPr>
          <w:rFonts w:ascii="Book Antiqua" w:hAnsi="Book Antiqua" w:cs="Arial"/>
          <w:lang w:val="en-GB"/>
        </w:rPr>
        <w:t>amma-glutamyl transpeptidase</w:t>
      </w:r>
      <w:r w:rsidR="009774E1">
        <w:rPr>
          <w:rFonts w:ascii="Book Antiqua" w:hAnsi="Book Antiqua" w:cs="Arial"/>
          <w:lang w:val="en-GB"/>
        </w:rPr>
        <w:t>;</w:t>
      </w:r>
      <w:r w:rsidR="009774E1" w:rsidRPr="009774E1">
        <w:rPr>
          <w:rFonts w:ascii="Book Antiqua" w:hAnsi="Book Antiqua" w:cs="Arial"/>
          <w:lang w:val="en-GB"/>
        </w:rPr>
        <w:t xml:space="preserve"> </w:t>
      </w:r>
      <w:r w:rsidRPr="00827F8A">
        <w:rPr>
          <w:rFonts w:ascii="Book Antiqua" w:hAnsi="Book Antiqua" w:cs="Arial"/>
          <w:lang w:val="en-GB"/>
        </w:rPr>
        <w:t>ICU</w:t>
      </w:r>
      <w:r w:rsidRPr="00827F8A">
        <w:rPr>
          <w:rFonts w:ascii="Book Antiqua" w:eastAsia="SimSun" w:hAnsi="Book Antiqua" w:cs="Arial"/>
          <w:lang w:val="en-GB" w:eastAsia="zh-CN"/>
        </w:rPr>
        <w:t xml:space="preserve">: </w:t>
      </w:r>
      <w:r w:rsidRPr="00827F8A">
        <w:rPr>
          <w:rFonts w:ascii="Book Antiqua" w:eastAsia="SimSun" w:hAnsi="Book Antiqua" w:cs="Arial"/>
          <w:caps/>
          <w:lang w:val="en-GB" w:eastAsia="zh-CN"/>
        </w:rPr>
        <w:t>i</w:t>
      </w:r>
      <w:r w:rsidRPr="00827F8A">
        <w:rPr>
          <w:rFonts w:ascii="Book Antiqua" w:eastAsia="SimSun" w:hAnsi="Book Antiqua" w:cs="Arial"/>
          <w:lang w:val="en-GB" w:eastAsia="zh-CN"/>
        </w:rPr>
        <w:t>ntensive care unit.</w:t>
      </w:r>
    </w:p>
    <w:p w14:paraId="017B6E65" w14:textId="77777777" w:rsidR="00D55471" w:rsidRPr="00827F8A" w:rsidRDefault="00D55471" w:rsidP="004D55D0">
      <w:pPr>
        <w:adjustRightInd w:val="0"/>
        <w:snapToGrid w:val="0"/>
        <w:spacing w:line="360" w:lineRule="auto"/>
        <w:jc w:val="both"/>
        <w:rPr>
          <w:rFonts w:ascii="Book Antiqua" w:eastAsia="SimSun" w:hAnsi="Book Antiqua" w:cs="Arial"/>
          <w:lang w:val="en-GB" w:eastAsia="zh-CN"/>
        </w:rPr>
      </w:pPr>
      <w:r w:rsidRPr="00827F8A">
        <w:rPr>
          <w:rFonts w:ascii="Book Antiqua" w:eastAsia="SimSun" w:hAnsi="Book Antiqua" w:cs="Arial"/>
          <w:lang w:val="en-GB" w:eastAsia="zh-CN"/>
        </w:rPr>
        <w:br w:type="page"/>
      </w:r>
      <w:r w:rsidRPr="00827F8A">
        <w:rPr>
          <w:rFonts w:ascii="Book Antiqua" w:hAnsi="Book Antiqua" w:cs="Arial"/>
          <w:b/>
          <w:bCs/>
          <w:lang w:val="en-GB"/>
        </w:rPr>
        <w:lastRenderedPageBreak/>
        <w:t>Table 2</w:t>
      </w:r>
      <w:r w:rsidRPr="00827F8A">
        <w:rPr>
          <w:rFonts w:ascii="Book Antiqua" w:eastAsia="SimSun" w:hAnsi="Book Antiqua" w:cs="Arial"/>
          <w:b/>
          <w:lang w:val="en-GB" w:eastAsia="zh-CN"/>
        </w:rPr>
        <w:t xml:space="preserve"> </w:t>
      </w:r>
      <w:r w:rsidRPr="00827F8A">
        <w:rPr>
          <w:rFonts w:ascii="Book Antiqua" w:hAnsi="Book Antiqua" w:cs="Arial"/>
          <w:b/>
          <w:lang w:val="en-GB"/>
        </w:rPr>
        <w:t>Main studies reporting outcomes in patients with pre-existing chronic liver disease</w:t>
      </w:r>
    </w:p>
    <w:tbl>
      <w:tblPr>
        <w:tblStyle w:val="TableGrid"/>
        <w:tblW w:w="143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1896"/>
        <w:gridCol w:w="1513"/>
        <w:gridCol w:w="2629"/>
        <w:gridCol w:w="5401"/>
      </w:tblGrid>
      <w:tr w:rsidR="00D55471" w:rsidRPr="00577016" w14:paraId="5E3B0D1F" w14:textId="77777777" w:rsidTr="00D55471">
        <w:trPr>
          <w:trHeight w:val="314"/>
        </w:trPr>
        <w:tc>
          <w:tcPr>
            <w:tcW w:w="2906" w:type="dxa"/>
            <w:tcBorders>
              <w:top w:val="single" w:sz="4" w:space="0" w:color="auto"/>
              <w:bottom w:val="single" w:sz="4" w:space="0" w:color="auto"/>
            </w:tcBorders>
            <w:vAlign w:val="center"/>
          </w:tcPr>
          <w:p w14:paraId="7746CE69" w14:textId="77777777" w:rsidR="00D55471" w:rsidRPr="00827F8A" w:rsidRDefault="00D55471" w:rsidP="004D55D0">
            <w:pPr>
              <w:adjustRightInd w:val="0"/>
              <w:snapToGrid w:val="0"/>
              <w:spacing w:after="0" w:line="360" w:lineRule="auto"/>
              <w:rPr>
                <w:rFonts w:ascii="Book Antiqua" w:hAnsi="Book Antiqua" w:cs="Arial"/>
                <w:b/>
                <w:bCs/>
                <w:lang w:val="en-GB" w:eastAsia="zh-CN"/>
              </w:rPr>
            </w:pPr>
            <w:r w:rsidRPr="00827F8A">
              <w:rPr>
                <w:rFonts w:ascii="Book Antiqua" w:hAnsi="Book Antiqua" w:cs="Arial"/>
                <w:b/>
                <w:bCs/>
                <w:lang w:val="en-GB" w:eastAsia="zh-CN"/>
              </w:rPr>
              <w:t>Ref.</w:t>
            </w:r>
          </w:p>
        </w:tc>
        <w:tc>
          <w:tcPr>
            <w:tcW w:w="1896" w:type="dxa"/>
            <w:tcBorders>
              <w:top w:val="single" w:sz="4" w:space="0" w:color="auto"/>
              <w:bottom w:val="single" w:sz="4" w:space="0" w:color="auto"/>
            </w:tcBorders>
            <w:vAlign w:val="center"/>
          </w:tcPr>
          <w:p w14:paraId="72699B69"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Country</w:t>
            </w:r>
          </w:p>
        </w:tc>
        <w:tc>
          <w:tcPr>
            <w:tcW w:w="1513" w:type="dxa"/>
            <w:tcBorders>
              <w:top w:val="single" w:sz="4" w:space="0" w:color="auto"/>
              <w:bottom w:val="single" w:sz="4" w:space="0" w:color="auto"/>
            </w:tcBorders>
            <w:vAlign w:val="center"/>
          </w:tcPr>
          <w:p w14:paraId="587C0DE5"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 xml:space="preserve">Patients </w:t>
            </w:r>
          </w:p>
        </w:tc>
        <w:tc>
          <w:tcPr>
            <w:tcW w:w="2629" w:type="dxa"/>
            <w:tcBorders>
              <w:top w:val="single" w:sz="4" w:space="0" w:color="auto"/>
              <w:bottom w:val="single" w:sz="4" w:space="0" w:color="auto"/>
            </w:tcBorders>
            <w:vAlign w:val="center"/>
          </w:tcPr>
          <w:p w14:paraId="2A2DE2AF" w14:textId="77777777" w:rsidR="00D55471" w:rsidRPr="00827F8A" w:rsidRDefault="00D55471" w:rsidP="004D55D0">
            <w:pPr>
              <w:adjustRightInd w:val="0"/>
              <w:snapToGrid w:val="0"/>
              <w:spacing w:after="0" w:line="360" w:lineRule="auto"/>
              <w:rPr>
                <w:rFonts w:ascii="Book Antiqua" w:hAnsi="Book Antiqua" w:cs="Arial"/>
                <w:b/>
                <w:bCs/>
                <w:lang w:val="en-GB" w:eastAsia="zh-CN"/>
              </w:rPr>
            </w:pPr>
            <w:r w:rsidRPr="00827F8A">
              <w:rPr>
                <w:rFonts w:ascii="Book Antiqua" w:hAnsi="Book Antiqua" w:cs="Arial"/>
                <w:b/>
                <w:bCs/>
                <w:lang w:val="en-GB"/>
              </w:rPr>
              <w:t>Patients with CLD</w:t>
            </w:r>
            <w:r w:rsidRPr="00827F8A">
              <w:rPr>
                <w:rFonts w:ascii="Book Antiqua" w:hAnsi="Book Antiqua" w:cs="Arial"/>
                <w:b/>
                <w:bCs/>
                <w:lang w:val="en-GB" w:eastAsia="zh-CN"/>
              </w:rPr>
              <w:t xml:space="preserve">, </w:t>
            </w:r>
            <w:r w:rsidRPr="00827F8A">
              <w:rPr>
                <w:rFonts w:ascii="Book Antiqua" w:hAnsi="Book Antiqua" w:cs="Arial"/>
                <w:b/>
                <w:bCs/>
                <w:i/>
                <w:lang w:val="en-GB" w:eastAsia="zh-CN"/>
              </w:rPr>
              <w:t>n</w:t>
            </w:r>
            <w:r w:rsidRPr="00827F8A">
              <w:rPr>
                <w:rFonts w:ascii="Book Antiqua" w:hAnsi="Book Antiqua" w:cs="Arial"/>
                <w:b/>
                <w:bCs/>
                <w:lang w:val="en-GB" w:eastAsia="zh-CN"/>
              </w:rPr>
              <w:t xml:space="preserve"> (%)</w:t>
            </w:r>
          </w:p>
        </w:tc>
        <w:tc>
          <w:tcPr>
            <w:tcW w:w="5401" w:type="dxa"/>
            <w:tcBorders>
              <w:top w:val="single" w:sz="4" w:space="0" w:color="auto"/>
              <w:bottom w:val="single" w:sz="4" w:space="0" w:color="auto"/>
            </w:tcBorders>
            <w:vAlign w:val="center"/>
          </w:tcPr>
          <w:p w14:paraId="3D5E1AE8" w14:textId="77777777" w:rsidR="00D55471" w:rsidRPr="00827F8A" w:rsidRDefault="00D55471" w:rsidP="00827F8A">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Main findings</w:t>
            </w:r>
          </w:p>
        </w:tc>
      </w:tr>
      <w:tr w:rsidR="00D55471" w:rsidRPr="00577016" w14:paraId="358DC518" w14:textId="77777777" w:rsidTr="00D55471">
        <w:trPr>
          <w:trHeight w:val="627"/>
        </w:trPr>
        <w:tc>
          <w:tcPr>
            <w:tcW w:w="2906" w:type="dxa"/>
            <w:tcBorders>
              <w:top w:val="single" w:sz="4" w:space="0" w:color="auto"/>
            </w:tcBorders>
          </w:tcPr>
          <w:p w14:paraId="1A734C1C" w14:textId="77777777" w:rsidR="00D55471" w:rsidRPr="00827F8A" w:rsidRDefault="00D55471" w:rsidP="004D55D0">
            <w:pPr>
              <w:adjustRightInd w:val="0"/>
              <w:snapToGrid w:val="0"/>
              <w:spacing w:after="0" w:line="360" w:lineRule="auto"/>
              <w:jc w:val="both"/>
              <w:rPr>
                <w:rFonts w:ascii="Book Antiqua" w:hAnsi="Book Antiqua" w:cs="Arial"/>
                <w:highlight w:val="yellow"/>
                <w:lang w:val="en-GB" w:eastAsia="zh-CN"/>
              </w:rPr>
            </w:pPr>
            <w:r w:rsidRPr="00827F8A">
              <w:rPr>
                <w:rFonts w:ascii="Book Antiqua" w:hAnsi="Book Antiqua" w:cs="Arial"/>
                <w:lang w:val="en-GB"/>
              </w:rPr>
              <w:t xml:space="preserve">Bajaj </w:t>
            </w:r>
            <w:r w:rsidRPr="00827F8A">
              <w:rPr>
                <w:rFonts w:ascii="Book Antiqua" w:hAnsi="Book Antiqua" w:cs="Arial"/>
                <w:i/>
                <w:lang w:val="en-GB"/>
              </w:rPr>
              <w:t>et al</w:t>
            </w:r>
            <w:r w:rsidRPr="00827F8A">
              <w:rPr>
                <w:rFonts w:ascii="Book Antiqua" w:hAnsi="Book Antiqua" w:cs="Arial"/>
                <w:vertAlign w:val="superscript"/>
                <w:lang w:val="en-GB" w:eastAsia="zh-CN"/>
              </w:rPr>
              <w:t>[40]</w:t>
            </w:r>
          </w:p>
        </w:tc>
        <w:tc>
          <w:tcPr>
            <w:tcW w:w="1896" w:type="dxa"/>
            <w:tcBorders>
              <w:top w:val="single" w:sz="4" w:space="0" w:color="auto"/>
            </w:tcBorders>
          </w:tcPr>
          <w:p w14:paraId="543B8C9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1513" w:type="dxa"/>
            <w:tcBorders>
              <w:top w:val="single" w:sz="4" w:space="0" w:color="auto"/>
            </w:tcBorders>
          </w:tcPr>
          <w:p w14:paraId="0B8D3C1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272</w:t>
            </w:r>
          </w:p>
        </w:tc>
        <w:tc>
          <w:tcPr>
            <w:tcW w:w="2629" w:type="dxa"/>
            <w:tcBorders>
              <w:top w:val="single" w:sz="4" w:space="0" w:color="auto"/>
            </w:tcBorders>
          </w:tcPr>
          <w:p w14:paraId="44474A3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37 (13.6)</w:t>
            </w:r>
          </w:p>
        </w:tc>
        <w:tc>
          <w:tcPr>
            <w:tcW w:w="5401" w:type="dxa"/>
            <w:tcBorders>
              <w:top w:val="single" w:sz="4" w:space="0" w:color="auto"/>
            </w:tcBorders>
          </w:tcPr>
          <w:p w14:paraId="7DF83171"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Higher mortality in cirrhotic COVID-19 positive patients</w:t>
            </w:r>
          </w:p>
        </w:tc>
      </w:tr>
      <w:tr w:rsidR="00D55471" w:rsidRPr="00577016" w14:paraId="2D5B0FBA" w14:textId="77777777" w:rsidTr="00D55471">
        <w:trPr>
          <w:trHeight w:val="955"/>
        </w:trPr>
        <w:tc>
          <w:tcPr>
            <w:tcW w:w="2906" w:type="dxa"/>
          </w:tcPr>
          <w:p w14:paraId="1ACF0C1A"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Hashemi </w:t>
            </w:r>
            <w:r w:rsidRPr="00827F8A">
              <w:rPr>
                <w:rFonts w:ascii="Book Antiqua" w:hAnsi="Book Antiqua" w:cs="Arial"/>
                <w:i/>
                <w:lang w:val="en-GB"/>
              </w:rPr>
              <w:t>et al</w:t>
            </w:r>
            <w:r w:rsidRPr="00827F8A">
              <w:rPr>
                <w:rFonts w:ascii="Book Antiqua" w:hAnsi="Book Antiqua" w:cs="Arial"/>
                <w:vertAlign w:val="superscript"/>
                <w:lang w:val="en-GB" w:eastAsia="zh-CN"/>
              </w:rPr>
              <w:t>[41]</w:t>
            </w:r>
          </w:p>
        </w:tc>
        <w:tc>
          <w:tcPr>
            <w:tcW w:w="1896" w:type="dxa"/>
          </w:tcPr>
          <w:p w14:paraId="141007E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1513" w:type="dxa"/>
          </w:tcPr>
          <w:p w14:paraId="460B12B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363</w:t>
            </w:r>
          </w:p>
        </w:tc>
        <w:tc>
          <w:tcPr>
            <w:tcW w:w="2629" w:type="dxa"/>
          </w:tcPr>
          <w:p w14:paraId="31D8BC8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69 (19)</w:t>
            </w:r>
          </w:p>
        </w:tc>
        <w:tc>
          <w:tcPr>
            <w:tcW w:w="5401" w:type="dxa"/>
          </w:tcPr>
          <w:p w14:paraId="62C4A78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 xml:space="preserve">CLD patients had higher ICU admission and mechanical ventilation rate. </w:t>
            </w:r>
            <w:r w:rsidRPr="00827F8A">
              <w:rPr>
                <w:rFonts w:ascii="Book Antiqua" w:hAnsi="Book Antiqua" w:cs="Arial"/>
                <w:lang w:val="en-GB"/>
              </w:rPr>
              <w:t>CLD was a predictor of mortality</w:t>
            </w:r>
          </w:p>
        </w:tc>
      </w:tr>
      <w:tr w:rsidR="00D55471" w:rsidRPr="00577016" w14:paraId="1A89BA31" w14:textId="77777777" w:rsidTr="00D55471">
        <w:trPr>
          <w:trHeight w:val="941"/>
        </w:trPr>
        <w:tc>
          <w:tcPr>
            <w:tcW w:w="2906" w:type="dxa"/>
          </w:tcPr>
          <w:p w14:paraId="197722D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Iavarone </w:t>
            </w:r>
            <w:r w:rsidRPr="00827F8A">
              <w:rPr>
                <w:rFonts w:ascii="Book Antiqua" w:hAnsi="Book Antiqua" w:cs="Arial"/>
                <w:i/>
                <w:lang w:val="en-GB"/>
              </w:rPr>
              <w:t>et al</w:t>
            </w:r>
            <w:r w:rsidRPr="00827F8A">
              <w:rPr>
                <w:rFonts w:ascii="Book Antiqua" w:hAnsi="Book Antiqua" w:cs="Arial"/>
                <w:vertAlign w:val="superscript"/>
                <w:lang w:val="en-GB" w:eastAsia="zh-CN"/>
              </w:rPr>
              <w:t>[42]</w:t>
            </w:r>
          </w:p>
        </w:tc>
        <w:tc>
          <w:tcPr>
            <w:tcW w:w="1896" w:type="dxa"/>
          </w:tcPr>
          <w:p w14:paraId="0A7F9A6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Italy</w:t>
            </w:r>
          </w:p>
        </w:tc>
        <w:tc>
          <w:tcPr>
            <w:tcW w:w="1513" w:type="dxa"/>
          </w:tcPr>
          <w:p w14:paraId="5C51FE4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50</w:t>
            </w:r>
          </w:p>
        </w:tc>
        <w:tc>
          <w:tcPr>
            <w:tcW w:w="2629" w:type="dxa"/>
          </w:tcPr>
          <w:p w14:paraId="509607B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50 (100)</w:t>
            </w:r>
          </w:p>
        </w:tc>
        <w:tc>
          <w:tcPr>
            <w:tcW w:w="5401" w:type="dxa"/>
          </w:tcPr>
          <w:p w14:paraId="26B22031"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COVID-19 infection led to liver function deterioration. CLD patients had increased mortality</w:t>
            </w:r>
          </w:p>
        </w:tc>
      </w:tr>
      <w:tr w:rsidR="00D55471" w:rsidRPr="00577016" w14:paraId="5B7890A8" w14:textId="77777777" w:rsidTr="00D55471">
        <w:trPr>
          <w:trHeight w:val="955"/>
        </w:trPr>
        <w:tc>
          <w:tcPr>
            <w:tcW w:w="2906" w:type="dxa"/>
          </w:tcPr>
          <w:p w14:paraId="30B89ABB"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Marjot </w:t>
            </w:r>
            <w:r w:rsidRPr="00827F8A">
              <w:rPr>
                <w:rFonts w:ascii="Book Antiqua" w:hAnsi="Book Antiqua" w:cs="Arial"/>
                <w:i/>
                <w:lang w:val="en-GB"/>
              </w:rPr>
              <w:t>et al</w:t>
            </w:r>
            <w:r w:rsidRPr="00827F8A">
              <w:rPr>
                <w:rFonts w:ascii="Book Antiqua" w:hAnsi="Book Antiqua" w:cs="Arial"/>
                <w:vertAlign w:val="superscript"/>
                <w:lang w:val="en-GB" w:eastAsia="zh-CN"/>
              </w:rPr>
              <w:t>[43]</w:t>
            </w:r>
          </w:p>
        </w:tc>
        <w:tc>
          <w:tcPr>
            <w:tcW w:w="1896" w:type="dxa"/>
          </w:tcPr>
          <w:p w14:paraId="3514C2DD"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International</w:t>
            </w:r>
          </w:p>
        </w:tc>
        <w:tc>
          <w:tcPr>
            <w:tcW w:w="1513" w:type="dxa"/>
          </w:tcPr>
          <w:p w14:paraId="7884645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1365</w:t>
            </w:r>
          </w:p>
        </w:tc>
        <w:tc>
          <w:tcPr>
            <w:tcW w:w="2629" w:type="dxa"/>
          </w:tcPr>
          <w:p w14:paraId="0A0A1F1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745 (54.6)</w:t>
            </w:r>
          </w:p>
        </w:tc>
        <w:tc>
          <w:tcPr>
            <w:tcW w:w="5401" w:type="dxa"/>
          </w:tcPr>
          <w:p w14:paraId="4157AC44"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 xml:space="preserve">CLD correlate to higher mortality rate according to the CPT class. </w:t>
            </w:r>
            <w:r w:rsidRPr="00827F8A">
              <w:rPr>
                <w:rFonts w:ascii="Book Antiqua" w:hAnsi="Book Antiqua" w:cs="Arial"/>
                <w:lang w:val="en-GB"/>
              </w:rPr>
              <w:t>ALD was an independent risk factor for mortality</w:t>
            </w:r>
          </w:p>
        </w:tc>
      </w:tr>
      <w:tr w:rsidR="00D55471" w:rsidRPr="00577016" w14:paraId="1A17306A" w14:textId="77777777" w:rsidTr="00D55471">
        <w:trPr>
          <w:trHeight w:val="627"/>
        </w:trPr>
        <w:tc>
          <w:tcPr>
            <w:tcW w:w="2906" w:type="dxa"/>
          </w:tcPr>
          <w:p w14:paraId="3B5262B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Qi </w:t>
            </w:r>
            <w:r w:rsidRPr="00827F8A">
              <w:rPr>
                <w:rFonts w:ascii="Book Antiqua" w:hAnsi="Book Antiqua" w:cs="Arial"/>
                <w:i/>
                <w:lang w:val="en-GB"/>
              </w:rPr>
              <w:t>et al</w:t>
            </w:r>
            <w:r w:rsidRPr="00827F8A">
              <w:rPr>
                <w:rFonts w:ascii="Book Antiqua" w:hAnsi="Book Antiqua" w:cs="Arial"/>
                <w:vertAlign w:val="superscript"/>
                <w:lang w:val="en-GB" w:eastAsia="zh-CN"/>
              </w:rPr>
              <w:t>[39]</w:t>
            </w:r>
          </w:p>
        </w:tc>
        <w:tc>
          <w:tcPr>
            <w:tcW w:w="1896" w:type="dxa"/>
          </w:tcPr>
          <w:p w14:paraId="62A1A64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China</w:t>
            </w:r>
          </w:p>
        </w:tc>
        <w:tc>
          <w:tcPr>
            <w:tcW w:w="1513" w:type="dxa"/>
          </w:tcPr>
          <w:p w14:paraId="6E73BFB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21</w:t>
            </w:r>
          </w:p>
        </w:tc>
        <w:tc>
          <w:tcPr>
            <w:tcW w:w="2629" w:type="dxa"/>
          </w:tcPr>
          <w:p w14:paraId="698DA5FE"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21 (100)</w:t>
            </w:r>
          </w:p>
        </w:tc>
        <w:tc>
          <w:tcPr>
            <w:tcW w:w="5401" w:type="dxa"/>
          </w:tcPr>
          <w:p w14:paraId="7A25E034" w14:textId="2879963F"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Respiratory failure was the cause of death in most patients</w:t>
            </w:r>
          </w:p>
        </w:tc>
      </w:tr>
      <w:tr w:rsidR="00D55471" w:rsidRPr="00577016" w14:paraId="421F8E5E" w14:textId="77777777" w:rsidTr="00D55471">
        <w:trPr>
          <w:trHeight w:val="627"/>
        </w:trPr>
        <w:tc>
          <w:tcPr>
            <w:tcW w:w="2906" w:type="dxa"/>
          </w:tcPr>
          <w:p w14:paraId="06A9205D"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Singh </w:t>
            </w:r>
            <w:r w:rsidRPr="00827F8A">
              <w:rPr>
                <w:rFonts w:ascii="Book Antiqua" w:hAnsi="Book Antiqua" w:cs="Arial"/>
                <w:i/>
                <w:lang w:val="en-GB"/>
              </w:rPr>
              <w:t>et al</w:t>
            </w:r>
            <w:r w:rsidRPr="00827F8A">
              <w:rPr>
                <w:rFonts w:ascii="Book Antiqua" w:hAnsi="Book Antiqua" w:cs="Arial"/>
                <w:vertAlign w:val="superscript"/>
                <w:lang w:val="en-GB" w:eastAsia="zh-CN"/>
              </w:rPr>
              <w:t>[37]</w:t>
            </w:r>
          </w:p>
        </w:tc>
        <w:tc>
          <w:tcPr>
            <w:tcW w:w="1896" w:type="dxa"/>
          </w:tcPr>
          <w:p w14:paraId="214B38B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1513" w:type="dxa"/>
          </w:tcPr>
          <w:p w14:paraId="5DCAE53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250</w:t>
            </w:r>
          </w:p>
        </w:tc>
        <w:tc>
          <w:tcPr>
            <w:tcW w:w="2629" w:type="dxa"/>
          </w:tcPr>
          <w:p w14:paraId="4BC980E5"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60 (46.1)</w:t>
            </w:r>
          </w:p>
        </w:tc>
        <w:tc>
          <w:tcPr>
            <w:tcW w:w="5401" w:type="dxa"/>
          </w:tcPr>
          <w:p w14:paraId="0C62B752"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Pre-existing CLD patients had higher hospitalisation and mortality rates</w:t>
            </w:r>
          </w:p>
        </w:tc>
      </w:tr>
      <w:tr w:rsidR="00D55471" w:rsidRPr="00577016" w14:paraId="32DA7487" w14:textId="77777777" w:rsidTr="00D55471">
        <w:trPr>
          <w:trHeight w:val="314"/>
        </w:trPr>
        <w:tc>
          <w:tcPr>
            <w:tcW w:w="2906" w:type="dxa"/>
            <w:tcBorders>
              <w:bottom w:val="single" w:sz="4" w:space="0" w:color="auto"/>
            </w:tcBorders>
          </w:tcPr>
          <w:p w14:paraId="4FA5943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Sarin </w:t>
            </w:r>
            <w:r w:rsidRPr="00827F8A">
              <w:rPr>
                <w:rFonts w:ascii="Book Antiqua" w:hAnsi="Book Antiqua" w:cs="Arial"/>
                <w:i/>
                <w:lang w:val="en-GB"/>
              </w:rPr>
              <w:t>et al</w:t>
            </w:r>
            <w:r w:rsidRPr="00827F8A">
              <w:rPr>
                <w:rFonts w:ascii="Book Antiqua" w:hAnsi="Book Antiqua" w:cs="Arial"/>
                <w:vertAlign w:val="superscript"/>
                <w:lang w:val="en-GB" w:eastAsia="zh-CN"/>
              </w:rPr>
              <w:t>[38]</w:t>
            </w:r>
          </w:p>
        </w:tc>
        <w:tc>
          <w:tcPr>
            <w:tcW w:w="1896" w:type="dxa"/>
            <w:tcBorders>
              <w:bottom w:val="single" w:sz="4" w:space="0" w:color="auto"/>
            </w:tcBorders>
          </w:tcPr>
          <w:p w14:paraId="1E34340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International</w:t>
            </w:r>
          </w:p>
        </w:tc>
        <w:tc>
          <w:tcPr>
            <w:tcW w:w="1513" w:type="dxa"/>
            <w:tcBorders>
              <w:bottom w:val="single" w:sz="4" w:space="0" w:color="auto"/>
            </w:tcBorders>
          </w:tcPr>
          <w:p w14:paraId="53BC20BE"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228</w:t>
            </w:r>
          </w:p>
        </w:tc>
        <w:tc>
          <w:tcPr>
            <w:tcW w:w="2629" w:type="dxa"/>
            <w:tcBorders>
              <w:bottom w:val="single" w:sz="4" w:space="0" w:color="auto"/>
            </w:tcBorders>
          </w:tcPr>
          <w:p w14:paraId="7341081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228 (100)</w:t>
            </w:r>
          </w:p>
        </w:tc>
        <w:tc>
          <w:tcPr>
            <w:tcW w:w="5401" w:type="dxa"/>
            <w:tcBorders>
              <w:bottom w:val="single" w:sz="4" w:space="0" w:color="auto"/>
            </w:tcBorders>
          </w:tcPr>
          <w:p w14:paraId="20DF555C" w14:textId="5B85C833"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Decompensation of pre-existing CLD occurred in one fifth of cirrhotic patients</w:t>
            </w:r>
          </w:p>
        </w:tc>
      </w:tr>
    </w:tbl>
    <w:p w14:paraId="01B52B2D" w14:textId="07AD5C18" w:rsidR="00D55471" w:rsidRPr="00827F8A" w:rsidRDefault="00D55471" w:rsidP="004D55D0">
      <w:pPr>
        <w:adjustRightInd w:val="0"/>
        <w:snapToGrid w:val="0"/>
        <w:spacing w:line="360" w:lineRule="auto"/>
        <w:jc w:val="both"/>
        <w:rPr>
          <w:rFonts w:ascii="Book Antiqua" w:eastAsia="SimSun" w:hAnsi="Book Antiqua" w:cs="Arial"/>
          <w:lang w:val="en-GB" w:eastAsia="zh-CN"/>
        </w:rPr>
      </w:pPr>
      <w:r w:rsidRPr="00827F8A">
        <w:rPr>
          <w:rFonts w:ascii="Book Antiqua" w:hAnsi="Book Antiqua" w:cs="Arial"/>
          <w:bCs/>
          <w:lang w:val="en-GB"/>
        </w:rPr>
        <w:t>CLD</w:t>
      </w:r>
      <w:r w:rsidRPr="00827F8A">
        <w:rPr>
          <w:rFonts w:ascii="Book Antiqua" w:eastAsia="SimSun" w:hAnsi="Book Antiqua" w:cs="Arial"/>
          <w:bCs/>
          <w:lang w:val="en-GB" w:eastAsia="zh-CN"/>
        </w:rPr>
        <w:t xml:space="preserve">: </w:t>
      </w:r>
      <w:r w:rsidRPr="00827F8A">
        <w:rPr>
          <w:rFonts w:ascii="Book Antiqua" w:eastAsia="SimSun" w:hAnsi="Book Antiqua" w:cs="Arial"/>
          <w:bCs/>
          <w:caps/>
          <w:lang w:val="en-GB" w:eastAsia="zh-CN"/>
        </w:rPr>
        <w:t>c</w:t>
      </w:r>
      <w:r w:rsidRPr="00827F8A">
        <w:rPr>
          <w:rFonts w:ascii="Book Antiqua" w:eastAsia="SimSun" w:hAnsi="Book Antiqua" w:cs="Arial"/>
          <w:bCs/>
          <w:lang w:val="en-GB" w:eastAsia="zh-CN"/>
        </w:rPr>
        <w:t xml:space="preserve">hronic liver disease; </w:t>
      </w:r>
      <w:r w:rsidRPr="00827F8A">
        <w:rPr>
          <w:rFonts w:ascii="Book Antiqua" w:hAnsi="Book Antiqua" w:cs="Arial"/>
          <w:lang w:val="en-GB"/>
        </w:rPr>
        <w:t>COVID-19</w:t>
      </w:r>
      <w:r w:rsidRPr="00827F8A">
        <w:rPr>
          <w:rFonts w:ascii="Book Antiqua" w:eastAsia="SimSun" w:hAnsi="Book Antiqua" w:cs="Arial"/>
          <w:lang w:val="en-GB" w:eastAsia="zh-CN"/>
        </w:rPr>
        <w:t xml:space="preserve">: </w:t>
      </w:r>
      <w:r w:rsidRPr="00827F8A">
        <w:rPr>
          <w:rFonts w:ascii="Book Antiqua" w:eastAsia="SimSun" w:hAnsi="Book Antiqua" w:cs="Arial"/>
          <w:caps/>
          <w:lang w:val="en-GB" w:eastAsia="zh-CN"/>
        </w:rPr>
        <w:t>c</w:t>
      </w:r>
      <w:r w:rsidR="007D1458" w:rsidRPr="00827F8A">
        <w:rPr>
          <w:rFonts w:ascii="Book Antiqua" w:eastAsia="SimSun" w:hAnsi="Book Antiqua" w:cs="Arial"/>
          <w:lang w:val="en-GB" w:eastAsia="zh-CN"/>
        </w:rPr>
        <w:t>orona</w:t>
      </w:r>
      <w:r w:rsidRPr="00827F8A">
        <w:rPr>
          <w:rFonts w:ascii="Book Antiqua" w:eastAsia="SimSun" w:hAnsi="Book Antiqua" w:cs="Arial"/>
          <w:lang w:val="en-GB" w:eastAsia="zh-CN"/>
        </w:rPr>
        <w:t>virus disease 2019.</w:t>
      </w:r>
    </w:p>
    <w:p w14:paraId="1E45FF71" w14:textId="77777777" w:rsidR="00D55471" w:rsidRPr="00827F8A" w:rsidRDefault="00D55471" w:rsidP="004D55D0">
      <w:pPr>
        <w:adjustRightInd w:val="0"/>
        <w:snapToGrid w:val="0"/>
        <w:spacing w:line="360" w:lineRule="auto"/>
        <w:jc w:val="both"/>
        <w:rPr>
          <w:rFonts w:ascii="Book Antiqua" w:eastAsia="SimSun" w:hAnsi="Book Antiqua" w:cs="Arial"/>
          <w:lang w:val="en-GB" w:eastAsia="zh-CN"/>
        </w:rPr>
      </w:pPr>
      <w:r w:rsidRPr="00827F8A">
        <w:rPr>
          <w:rFonts w:ascii="Book Antiqua" w:hAnsi="Book Antiqua" w:cs="Arial"/>
          <w:b/>
          <w:bCs/>
          <w:lang w:val="en-GB"/>
        </w:rPr>
        <w:br w:type="page"/>
      </w:r>
    </w:p>
    <w:p w14:paraId="7E655E54" w14:textId="77777777" w:rsidR="00D55471" w:rsidRPr="00827F8A" w:rsidRDefault="00D55471" w:rsidP="004D55D0">
      <w:pPr>
        <w:adjustRightInd w:val="0"/>
        <w:snapToGrid w:val="0"/>
        <w:spacing w:line="360" w:lineRule="auto"/>
        <w:jc w:val="both"/>
        <w:rPr>
          <w:rFonts w:ascii="Book Antiqua" w:eastAsia="SimSun" w:hAnsi="Book Antiqua" w:cs="Arial"/>
          <w:lang w:val="en-GB" w:eastAsia="zh-CN"/>
        </w:rPr>
      </w:pPr>
      <w:r w:rsidRPr="00827F8A">
        <w:rPr>
          <w:rFonts w:ascii="Book Antiqua" w:hAnsi="Book Antiqua" w:cs="Arial"/>
          <w:b/>
          <w:bCs/>
          <w:lang w:val="en-GB"/>
        </w:rPr>
        <w:lastRenderedPageBreak/>
        <w:t>Table 3</w:t>
      </w:r>
      <w:r w:rsidRPr="00827F8A">
        <w:rPr>
          <w:rFonts w:ascii="Book Antiqua" w:eastAsia="SimSun" w:hAnsi="Book Antiqua" w:cs="Arial"/>
          <w:lang w:val="en-GB" w:eastAsia="zh-CN"/>
        </w:rPr>
        <w:t xml:space="preserve"> </w:t>
      </w:r>
      <w:r w:rsidRPr="00827F8A">
        <w:rPr>
          <w:rFonts w:ascii="Book Antiqua" w:hAnsi="Book Antiqua" w:cs="Arial"/>
          <w:b/>
          <w:lang w:val="en-GB"/>
        </w:rPr>
        <w:t>Main studies reporting outcomes in liver transplant patients</w:t>
      </w:r>
    </w:p>
    <w:tbl>
      <w:tblPr>
        <w:tblStyle w:val="TableGrid"/>
        <w:tblW w:w="14325" w:type="dxa"/>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1881"/>
        <w:gridCol w:w="2753"/>
        <w:gridCol w:w="2694"/>
        <w:gridCol w:w="4113"/>
      </w:tblGrid>
      <w:tr w:rsidR="00D55471" w:rsidRPr="00577016" w14:paraId="525B059D" w14:textId="77777777" w:rsidTr="00D55471">
        <w:trPr>
          <w:trHeight w:val="424"/>
        </w:trPr>
        <w:tc>
          <w:tcPr>
            <w:tcW w:w="2884" w:type="dxa"/>
            <w:tcBorders>
              <w:top w:val="single" w:sz="4" w:space="0" w:color="auto"/>
              <w:bottom w:val="single" w:sz="4" w:space="0" w:color="auto"/>
            </w:tcBorders>
            <w:vAlign w:val="center"/>
          </w:tcPr>
          <w:p w14:paraId="11E0A9EA" w14:textId="77777777" w:rsidR="00D55471" w:rsidRPr="00827F8A" w:rsidRDefault="00D55471" w:rsidP="004D55D0">
            <w:pPr>
              <w:adjustRightInd w:val="0"/>
              <w:snapToGrid w:val="0"/>
              <w:spacing w:after="0" w:line="360" w:lineRule="auto"/>
              <w:rPr>
                <w:rFonts w:ascii="Book Antiqua" w:hAnsi="Book Antiqua" w:cs="Arial"/>
                <w:b/>
                <w:bCs/>
                <w:lang w:val="en-GB" w:eastAsia="zh-CN"/>
              </w:rPr>
            </w:pPr>
            <w:r w:rsidRPr="00827F8A">
              <w:rPr>
                <w:rFonts w:ascii="Book Antiqua" w:hAnsi="Book Antiqua" w:cs="Arial"/>
                <w:b/>
                <w:bCs/>
                <w:lang w:val="en-GB" w:eastAsia="zh-CN"/>
              </w:rPr>
              <w:t>Ref.</w:t>
            </w:r>
          </w:p>
        </w:tc>
        <w:tc>
          <w:tcPr>
            <w:tcW w:w="1881" w:type="dxa"/>
            <w:tcBorders>
              <w:top w:val="single" w:sz="4" w:space="0" w:color="auto"/>
              <w:bottom w:val="single" w:sz="4" w:space="0" w:color="auto"/>
            </w:tcBorders>
            <w:vAlign w:val="center"/>
          </w:tcPr>
          <w:p w14:paraId="72E330F9"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Country</w:t>
            </w:r>
          </w:p>
        </w:tc>
        <w:tc>
          <w:tcPr>
            <w:tcW w:w="2753" w:type="dxa"/>
            <w:tcBorders>
              <w:top w:val="single" w:sz="4" w:space="0" w:color="auto"/>
              <w:bottom w:val="single" w:sz="4" w:space="0" w:color="auto"/>
            </w:tcBorders>
            <w:vAlign w:val="center"/>
          </w:tcPr>
          <w:p w14:paraId="10DABECA"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Patients</w:t>
            </w:r>
          </w:p>
        </w:tc>
        <w:tc>
          <w:tcPr>
            <w:tcW w:w="2694" w:type="dxa"/>
            <w:tcBorders>
              <w:top w:val="single" w:sz="4" w:space="0" w:color="auto"/>
              <w:bottom w:val="single" w:sz="4" w:space="0" w:color="auto"/>
            </w:tcBorders>
            <w:vAlign w:val="center"/>
          </w:tcPr>
          <w:p w14:paraId="32D60873" w14:textId="77777777" w:rsidR="00D55471" w:rsidRPr="00827F8A" w:rsidRDefault="00D55471" w:rsidP="004D55D0">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Patients with LT</w:t>
            </w:r>
          </w:p>
        </w:tc>
        <w:tc>
          <w:tcPr>
            <w:tcW w:w="4113" w:type="dxa"/>
            <w:tcBorders>
              <w:top w:val="single" w:sz="4" w:space="0" w:color="auto"/>
              <w:bottom w:val="single" w:sz="4" w:space="0" w:color="auto"/>
            </w:tcBorders>
            <w:vAlign w:val="center"/>
          </w:tcPr>
          <w:p w14:paraId="580EFF0A" w14:textId="77777777" w:rsidR="00D55471" w:rsidRPr="00827F8A" w:rsidRDefault="00D55471" w:rsidP="00827F8A">
            <w:pPr>
              <w:adjustRightInd w:val="0"/>
              <w:snapToGrid w:val="0"/>
              <w:spacing w:after="0" w:line="360" w:lineRule="auto"/>
              <w:rPr>
                <w:rFonts w:ascii="Book Antiqua" w:hAnsi="Book Antiqua" w:cs="Arial"/>
                <w:b/>
                <w:bCs/>
                <w:lang w:val="en-GB"/>
              </w:rPr>
            </w:pPr>
            <w:r w:rsidRPr="00827F8A">
              <w:rPr>
                <w:rFonts w:ascii="Book Antiqua" w:hAnsi="Book Antiqua" w:cs="Arial"/>
                <w:b/>
                <w:bCs/>
                <w:lang w:val="en-GB"/>
              </w:rPr>
              <w:t>Main findings</w:t>
            </w:r>
          </w:p>
        </w:tc>
      </w:tr>
      <w:tr w:rsidR="00D55471" w:rsidRPr="00577016" w14:paraId="3F2566B0" w14:textId="77777777" w:rsidTr="00D55471">
        <w:trPr>
          <w:trHeight w:val="644"/>
        </w:trPr>
        <w:tc>
          <w:tcPr>
            <w:tcW w:w="2884" w:type="dxa"/>
            <w:tcBorders>
              <w:top w:val="single" w:sz="4" w:space="0" w:color="auto"/>
            </w:tcBorders>
          </w:tcPr>
          <w:p w14:paraId="08F32FDB"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Bhoori </w:t>
            </w:r>
            <w:r w:rsidRPr="00827F8A">
              <w:rPr>
                <w:rFonts w:ascii="Book Antiqua" w:hAnsi="Book Antiqua" w:cs="Arial"/>
                <w:i/>
                <w:lang w:val="en-GB"/>
              </w:rPr>
              <w:t>et al</w:t>
            </w:r>
            <w:r w:rsidRPr="00827F8A">
              <w:rPr>
                <w:rFonts w:ascii="Book Antiqua" w:hAnsi="Book Antiqua" w:cs="Arial"/>
                <w:vertAlign w:val="superscript"/>
                <w:lang w:val="en-GB" w:eastAsia="zh-CN"/>
              </w:rPr>
              <w:t>[45]</w:t>
            </w:r>
          </w:p>
        </w:tc>
        <w:tc>
          <w:tcPr>
            <w:tcW w:w="1881" w:type="dxa"/>
            <w:tcBorders>
              <w:top w:val="single" w:sz="4" w:space="0" w:color="auto"/>
            </w:tcBorders>
          </w:tcPr>
          <w:p w14:paraId="747F938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Italy</w:t>
            </w:r>
          </w:p>
        </w:tc>
        <w:tc>
          <w:tcPr>
            <w:tcW w:w="2753" w:type="dxa"/>
            <w:tcBorders>
              <w:top w:val="single" w:sz="4" w:space="0" w:color="auto"/>
            </w:tcBorders>
          </w:tcPr>
          <w:p w14:paraId="5D4BEAB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151 (COVID status unknown)</w:t>
            </w:r>
          </w:p>
        </w:tc>
        <w:tc>
          <w:tcPr>
            <w:tcW w:w="2694" w:type="dxa"/>
            <w:tcBorders>
              <w:top w:val="single" w:sz="4" w:space="0" w:color="auto"/>
            </w:tcBorders>
          </w:tcPr>
          <w:p w14:paraId="4477BFA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151 (100)</w:t>
            </w:r>
          </w:p>
        </w:tc>
        <w:tc>
          <w:tcPr>
            <w:tcW w:w="4113" w:type="dxa"/>
            <w:tcBorders>
              <w:top w:val="single" w:sz="4" w:space="0" w:color="auto"/>
            </w:tcBorders>
          </w:tcPr>
          <w:p w14:paraId="41002F5A"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3 deaths recorded in long-term LT recipient on low immunosuppressant dose</w:t>
            </w:r>
          </w:p>
        </w:tc>
      </w:tr>
      <w:tr w:rsidR="00D55471" w:rsidRPr="00577016" w14:paraId="775220C1" w14:textId="77777777" w:rsidTr="00D55471">
        <w:trPr>
          <w:trHeight w:val="644"/>
        </w:trPr>
        <w:tc>
          <w:tcPr>
            <w:tcW w:w="2884" w:type="dxa"/>
          </w:tcPr>
          <w:p w14:paraId="18E1435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Belli </w:t>
            </w:r>
            <w:r w:rsidRPr="00827F8A">
              <w:rPr>
                <w:rFonts w:ascii="Book Antiqua" w:hAnsi="Book Antiqua" w:cs="Arial"/>
                <w:i/>
                <w:lang w:val="en-GB"/>
              </w:rPr>
              <w:t>et al</w:t>
            </w:r>
            <w:r w:rsidRPr="00827F8A">
              <w:rPr>
                <w:rFonts w:ascii="Book Antiqua" w:hAnsi="Book Antiqua" w:cs="Arial"/>
                <w:vertAlign w:val="superscript"/>
                <w:lang w:val="en-GB" w:eastAsia="zh-CN"/>
              </w:rPr>
              <w:t>[47]</w:t>
            </w:r>
          </w:p>
        </w:tc>
        <w:tc>
          <w:tcPr>
            <w:tcW w:w="1881" w:type="dxa"/>
          </w:tcPr>
          <w:p w14:paraId="14E1D69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International</w:t>
            </w:r>
          </w:p>
        </w:tc>
        <w:tc>
          <w:tcPr>
            <w:tcW w:w="2753" w:type="dxa"/>
          </w:tcPr>
          <w:p w14:paraId="36F26B9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103</w:t>
            </w:r>
          </w:p>
        </w:tc>
        <w:tc>
          <w:tcPr>
            <w:tcW w:w="2694" w:type="dxa"/>
          </w:tcPr>
          <w:p w14:paraId="0D159E87"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103 (100)</w:t>
            </w:r>
          </w:p>
        </w:tc>
        <w:tc>
          <w:tcPr>
            <w:tcW w:w="4113" w:type="dxa"/>
          </w:tcPr>
          <w:p w14:paraId="116F5665"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Mortality might correlate with age and longer time since LT</w:t>
            </w:r>
          </w:p>
        </w:tc>
      </w:tr>
      <w:tr w:rsidR="00D55471" w:rsidRPr="00577016" w14:paraId="1470B922" w14:textId="77777777" w:rsidTr="00D55471">
        <w:trPr>
          <w:trHeight w:val="644"/>
        </w:trPr>
        <w:tc>
          <w:tcPr>
            <w:tcW w:w="2884" w:type="dxa"/>
          </w:tcPr>
          <w:p w14:paraId="24BF7191"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Donato </w:t>
            </w:r>
            <w:r w:rsidRPr="00827F8A">
              <w:rPr>
                <w:rFonts w:ascii="Book Antiqua" w:hAnsi="Book Antiqua" w:cs="Arial"/>
                <w:i/>
                <w:lang w:val="en-GB"/>
              </w:rPr>
              <w:t>et al</w:t>
            </w:r>
            <w:r w:rsidRPr="00827F8A">
              <w:rPr>
                <w:rFonts w:ascii="Book Antiqua" w:hAnsi="Book Antiqua" w:cs="Arial"/>
                <w:vertAlign w:val="superscript"/>
                <w:lang w:val="en-GB" w:eastAsia="zh-CN"/>
              </w:rPr>
              <w:t>[49]</w:t>
            </w:r>
          </w:p>
        </w:tc>
        <w:tc>
          <w:tcPr>
            <w:tcW w:w="1881" w:type="dxa"/>
          </w:tcPr>
          <w:p w14:paraId="5F749F6A"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Italy</w:t>
            </w:r>
          </w:p>
        </w:tc>
        <w:tc>
          <w:tcPr>
            <w:tcW w:w="2753" w:type="dxa"/>
          </w:tcPr>
          <w:p w14:paraId="18149A4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640 (8 COVID positive)</w:t>
            </w:r>
          </w:p>
        </w:tc>
        <w:tc>
          <w:tcPr>
            <w:tcW w:w="2694" w:type="dxa"/>
          </w:tcPr>
          <w:p w14:paraId="696E3C9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640 (100)</w:t>
            </w:r>
          </w:p>
        </w:tc>
        <w:tc>
          <w:tcPr>
            <w:tcW w:w="4113" w:type="dxa"/>
          </w:tcPr>
          <w:p w14:paraId="4516BD80" w14:textId="365E3A26"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Low prevalence of infection in LT patients who adhere to preventive measures</w:t>
            </w:r>
          </w:p>
        </w:tc>
      </w:tr>
      <w:tr w:rsidR="00D55471" w:rsidRPr="00577016" w14:paraId="318C19CE" w14:textId="77777777" w:rsidTr="00D55471">
        <w:trPr>
          <w:trHeight w:val="644"/>
        </w:trPr>
        <w:tc>
          <w:tcPr>
            <w:tcW w:w="2884" w:type="dxa"/>
          </w:tcPr>
          <w:p w14:paraId="437B1AD4"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Lee </w:t>
            </w:r>
            <w:r w:rsidRPr="00827F8A">
              <w:rPr>
                <w:rFonts w:ascii="Book Antiqua" w:hAnsi="Book Antiqua" w:cs="Arial"/>
                <w:i/>
                <w:lang w:val="en-GB"/>
              </w:rPr>
              <w:t>et al</w:t>
            </w:r>
            <w:r w:rsidRPr="00827F8A">
              <w:rPr>
                <w:rFonts w:ascii="Book Antiqua" w:hAnsi="Book Antiqua" w:cs="Arial"/>
                <w:vertAlign w:val="superscript"/>
                <w:lang w:val="en-GB" w:eastAsia="zh-CN"/>
              </w:rPr>
              <w:t>[48]</w:t>
            </w:r>
          </w:p>
        </w:tc>
        <w:tc>
          <w:tcPr>
            <w:tcW w:w="1881" w:type="dxa"/>
          </w:tcPr>
          <w:p w14:paraId="64C109C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2753" w:type="dxa"/>
          </w:tcPr>
          <w:p w14:paraId="5CA23F6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38</w:t>
            </w:r>
          </w:p>
        </w:tc>
        <w:tc>
          <w:tcPr>
            <w:tcW w:w="2694" w:type="dxa"/>
          </w:tcPr>
          <w:p w14:paraId="5766961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38 (100)</w:t>
            </w:r>
          </w:p>
        </w:tc>
        <w:tc>
          <w:tcPr>
            <w:tcW w:w="4113" w:type="dxa"/>
          </w:tcPr>
          <w:p w14:paraId="159934D2"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High mortality in LT patients regardless of time since transplant</w:t>
            </w:r>
          </w:p>
        </w:tc>
      </w:tr>
      <w:tr w:rsidR="00D55471" w:rsidRPr="00577016" w14:paraId="798D3ADD" w14:textId="77777777" w:rsidTr="00D55471">
        <w:trPr>
          <w:trHeight w:val="644"/>
        </w:trPr>
        <w:tc>
          <w:tcPr>
            <w:tcW w:w="2884" w:type="dxa"/>
          </w:tcPr>
          <w:p w14:paraId="66C6D28B"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Pereira </w:t>
            </w:r>
            <w:r w:rsidRPr="00827F8A">
              <w:rPr>
                <w:rFonts w:ascii="Book Antiqua" w:hAnsi="Book Antiqua" w:cs="Arial"/>
                <w:i/>
                <w:lang w:val="en-GB"/>
              </w:rPr>
              <w:t>et al</w:t>
            </w:r>
            <w:r w:rsidRPr="00827F8A">
              <w:rPr>
                <w:rFonts w:ascii="Book Antiqua" w:hAnsi="Book Antiqua" w:cs="Arial"/>
                <w:vertAlign w:val="superscript"/>
                <w:lang w:val="en-GB" w:eastAsia="zh-CN"/>
              </w:rPr>
              <w:t>[46]</w:t>
            </w:r>
          </w:p>
        </w:tc>
        <w:tc>
          <w:tcPr>
            <w:tcW w:w="1881" w:type="dxa"/>
          </w:tcPr>
          <w:p w14:paraId="74880F1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eastAsia="zh-CN"/>
              </w:rPr>
              <w:t>United States</w:t>
            </w:r>
          </w:p>
        </w:tc>
        <w:tc>
          <w:tcPr>
            <w:tcW w:w="2753" w:type="dxa"/>
          </w:tcPr>
          <w:p w14:paraId="22B8A59A"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90</w:t>
            </w:r>
          </w:p>
        </w:tc>
        <w:tc>
          <w:tcPr>
            <w:tcW w:w="2694" w:type="dxa"/>
          </w:tcPr>
          <w:p w14:paraId="20B5C55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14 (15)</w:t>
            </w:r>
          </w:p>
        </w:tc>
        <w:tc>
          <w:tcPr>
            <w:tcW w:w="4113" w:type="dxa"/>
          </w:tcPr>
          <w:p w14:paraId="785F42A9" w14:textId="57E993AD" w:rsidR="00D55471" w:rsidRPr="009774E1"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Solid organ transplant recipient had more severe outcomes</w:t>
            </w:r>
          </w:p>
        </w:tc>
      </w:tr>
      <w:tr w:rsidR="00D55471" w:rsidRPr="00577016" w14:paraId="32EF3FB8" w14:textId="77777777" w:rsidTr="00D55471">
        <w:trPr>
          <w:trHeight w:val="644"/>
        </w:trPr>
        <w:tc>
          <w:tcPr>
            <w:tcW w:w="2884" w:type="dxa"/>
            <w:tcBorders>
              <w:bottom w:val="single" w:sz="4" w:space="0" w:color="auto"/>
            </w:tcBorders>
          </w:tcPr>
          <w:p w14:paraId="3A1818A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 xml:space="preserve">Webb </w:t>
            </w:r>
            <w:r w:rsidRPr="00827F8A">
              <w:rPr>
                <w:rFonts w:ascii="Book Antiqua" w:hAnsi="Book Antiqua" w:cs="Arial"/>
                <w:i/>
                <w:lang w:val="en-GB"/>
              </w:rPr>
              <w:t>et al</w:t>
            </w:r>
            <w:r w:rsidRPr="00827F8A">
              <w:rPr>
                <w:rFonts w:ascii="Book Antiqua" w:hAnsi="Book Antiqua" w:cs="Arial"/>
                <w:vertAlign w:val="superscript"/>
                <w:lang w:val="en-GB" w:eastAsia="zh-CN"/>
              </w:rPr>
              <w:t>[50]</w:t>
            </w:r>
          </w:p>
        </w:tc>
        <w:tc>
          <w:tcPr>
            <w:tcW w:w="1881" w:type="dxa"/>
            <w:tcBorders>
              <w:bottom w:val="single" w:sz="4" w:space="0" w:color="auto"/>
            </w:tcBorders>
          </w:tcPr>
          <w:p w14:paraId="4976E64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International</w:t>
            </w:r>
          </w:p>
        </w:tc>
        <w:tc>
          <w:tcPr>
            <w:tcW w:w="2753" w:type="dxa"/>
            <w:tcBorders>
              <w:bottom w:val="single" w:sz="4" w:space="0" w:color="auto"/>
            </w:tcBorders>
          </w:tcPr>
          <w:p w14:paraId="716D3EA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778</w:t>
            </w:r>
          </w:p>
        </w:tc>
        <w:tc>
          <w:tcPr>
            <w:tcW w:w="2694" w:type="dxa"/>
            <w:tcBorders>
              <w:bottom w:val="single" w:sz="4" w:space="0" w:color="auto"/>
            </w:tcBorders>
          </w:tcPr>
          <w:p w14:paraId="07099F75"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151 (19.4)</w:t>
            </w:r>
          </w:p>
        </w:tc>
        <w:tc>
          <w:tcPr>
            <w:tcW w:w="4113" w:type="dxa"/>
            <w:tcBorders>
              <w:bottom w:val="single" w:sz="4" w:space="0" w:color="auto"/>
            </w:tcBorders>
          </w:tcPr>
          <w:p w14:paraId="1736F8B0" w14:textId="053F8CDC" w:rsidR="00D55471" w:rsidRPr="00827F8A"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LT patients did not have a higher mortality, ICU admission or hospitalisation rate</w:t>
            </w:r>
            <w:r w:rsidR="00454708">
              <w:rPr>
                <w:rFonts w:ascii="Book Antiqua" w:hAnsi="Book Antiqua" w:cs="Arial"/>
                <w:lang w:val="en-GB"/>
              </w:rPr>
              <w:t>;</w:t>
            </w:r>
            <w:r w:rsidRPr="00577016">
              <w:rPr>
                <w:rFonts w:ascii="Book Antiqua" w:hAnsi="Book Antiqua" w:cs="Arial"/>
                <w:lang w:val="en-GB"/>
              </w:rPr>
              <w:t xml:space="preserve"> </w:t>
            </w:r>
            <w:r w:rsidR="00454708">
              <w:rPr>
                <w:rFonts w:ascii="Book Antiqua" w:hAnsi="Book Antiqua" w:cs="Arial"/>
                <w:lang w:val="en-GB"/>
              </w:rPr>
              <w:t>a</w:t>
            </w:r>
            <w:r w:rsidRPr="00827F8A">
              <w:rPr>
                <w:rFonts w:ascii="Book Antiqua" w:hAnsi="Book Antiqua" w:cs="Arial"/>
                <w:lang w:val="en-GB"/>
              </w:rPr>
              <w:t>ge and comorbidities correlated with outcomes</w:t>
            </w:r>
          </w:p>
        </w:tc>
      </w:tr>
    </w:tbl>
    <w:p w14:paraId="1F6C5022" w14:textId="645A27F9" w:rsidR="00D55471" w:rsidRPr="00577016" w:rsidRDefault="00D55471" w:rsidP="004D55D0">
      <w:pPr>
        <w:adjustRightInd w:val="0"/>
        <w:snapToGrid w:val="0"/>
        <w:spacing w:line="360" w:lineRule="auto"/>
        <w:jc w:val="both"/>
        <w:rPr>
          <w:rFonts w:ascii="Book Antiqua" w:eastAsia="SimSun" w:hAnsi="Book Antiqua" w:cs="Arial"/>
          <w:lang w:val="en-GB" w:eastAsia="zh-CN"/>
        </w:rPr>
      </w:pPr>
      <w:r w:rsidRPr="00827F8A">
        <w:rPr>
          <w:rFonts w:ascii="Book Antiqua" w:eastAsia="SimSun" w:hAnsi="Book Antiqua" w:cs="Arial"/>
          <w:lang w:val="en-GB" w:eastAsia="zh-CN"/>
        </w:rPr>
        <w:t xml:space="preserve">COVID: </w:t>
      </w:r>
      <w:r w:rsidRPr="00827F8A">
        <w:rPr>
          <w:rFonts w:ascii="Book Antiqua" w:eastAsia="SimSun" w:hAnsi="Book Antiqua" w:cs="Arial"/>
          <w:caps/>
          <w:lang w:val="en-GB" w:eastAsia="zh-CN"/>
        </w:rPr>
        <w:t>c</w:t>
      </w:r>
      <w:r w:rsidR="007D1458" w:rsidRPr="00827F8A">
        <w:rPr>
          <w:rFonts w:ascii="Book Antiqua" w:eastAsia="SimSun" w:hAnsi="Book Antiqua" w:cs="Arial"/>
          <w:lang w:val="en-GB" w:eastAsia="zh-CN"/>
        </w:rPr>
        <w:t>orona</w:t>
      </w:r>
      <w:r w:rsidRPr="00827F8A">
        <w:rPr>
          <w:rFonts w:ascii="Book Antiqua" w:eastAsia="SimSun" w:hAnsi="Book Antiqua" w:cs="Arial"/>
          <w:lang w:val="en-GB" w:eastAsia="zh-CN"/>
        </w:rPr>
        <w:t xml:space="preserve">virus disease; </w:t>
      </w:r>
      <w:r w:rsidRPr="00827F8A">
        <w:rPr>
          <w:rFonts w:ascii="Book Antiqua" w:hAnsi="Book Antiqua" w:cs="Arial"/>
          <w:lang w:val="en-GB"/>
        </w:rPr>
        <w:t>ICU</w:t>
      </w:r>
      <w:r w:rsidRPr="00827F8A">
        <w:rPr>
          <w:rFonts w:ascii="Book Antiqua" w:eastAsia="SimSun" w:hAnsi="Book Antiqua" w:cs="Arial"/>
          <w:lang w:val="en-GB" w:eastAsia="zh-CN"/>
        </w:rPr>
        <w:t>:</w:t>
      </w:r>
      <w:r w:rsidRPr="00827F8A">
        <w:rPr>
          <w:rFonts w:ascii="Book Antiqua" w:hAnsi="Book Antiqua" w:cs="Arial"/>
          <w:lang w:val="en-GB"/>
        </w:rPr>
        <w:t xml:space="preserve"> </w:t>
      </w:r>
      <w:r w:rsidRPr="00827F8A">
        <w:rPr>
          <w:rFonts w:ascii="Book Antiqua" w:hAnsi="Book Antiqua" w:cs="Arial"/>
          <w:caps/>
          <w:lang w:val="en-GB"/>
        </w:rPr>
        <w:t>i</w:t>
      </w:r>
      <w:r w:rsidRPr="00827F8A">
        <w:rPr>
          <w:rFonts w:ascii="Book Antiqua" w:hAnsi="Book Antiqua" w:cs="Arial"/>
          <w:lang w:val="en-GB"/>
        </w:rPr>
        <w:t>ntensive care unit</w:t>
      </w:r>
      <w:r w:rsidR="009774E1">
        <w:rPr>
          <w:rFonts w:ascii="Book Antiqua" w:eastAsia="SimSun" w:hAnsi="Book Antiqua" w:cs="Arial"/>
          <w:lang w:val="en-GB" w:eastAsia="zh-CN"/>
        </w:rPr>
        <w:t>;</w:t>
      </w:r>
      <w:r w:rsidR="009774E1" w:rsidRPr="009774E1">
        <w:rPr>
          <w:rFonts w:ascii="Book Antiqua" w:hAnsi="Book Antiqua" w:cs="Arial"/>
          <w:lang w:val="en-GB"/>
        </w:rPr>
        <w:t xml:space="preserve"> </w:t>
      </w:r>
      <w:r w:rsidR="009774E1" w:rsidRPr="005C6B77">
        <w:rPr>
          <w:rFonts w:ascii="Book Antiqua" w:hAnsi="Book Antiqua" w:cs="Arial"/>
          <w:lang w:val="en-GB"/>
        </w:rPr>
        <w:t>LT</w:t>
      </w:r>
      <w:r w:rsidR="009774E1" w:rsidRPr="005C6B77">
        <w:rPr>
          <w:rFonts w:ascii="Book Antiqua" w:eastAsia="SimSun" w:hAnsi="Book Antiqua" w:cs="Arial"/>
          <w:lang w:val="en-GB" w:eastAsia="zh-CN"/>
        </w:rPr>
        <w:t>:</w:t>
      </w:r>
      <w:r w:rsidR="009774E1" w:rsidRPr="005C6B77">
        <w:rPr>
          <w:rFonts w:ascii="Book Antiqua" w:hAnsi="Book Antiqua" w:cs="Arial"/>
          <w:lang w:val="en-GB"/>
        </w:rPr>
        <w:t xml:space="preserve"> Liver transplant</w:t>
      </w:r>
      <w:r w:rsidR="009774E1">
        <w:rPr>
          <w:rFonts w:ascii="Book Antiqua" w:eastAsia="SimSun" w:hAnsi="Book Antiqua" w:cs="Arial"/>
          <w:lang w:val="en-GB" w:eastAsia="zh-CN"/>
        </w:rPr>
        <w:t>.</w:t>
      </w:r>
    </w:p>
    <w:p w14:paraId="194AFD79" w14:textId="249A968E" w:rsidR="00D55471" w:rsidRPr="00827F8A" w:rsidRDefault="00D55471" w:rsidP="004D55D0">
      <w:pPr>
        <w:pBdr>
          <w:top w:val="nil"/>
          <w:left w:val="nil"/>
          <w:bottom w:val="nil"/>
          <w:right w:val="nil"/>
          <w:between w:val="nil"/>
        </w:pBdr>
        <w:adjustRightInd w:val="0"/>
        <w:snapToGrid w:val="0"/>
        <w:spacing w:line="360" w:lineRule="auto"/>
        <w:jc w:val="both"/>
        <w:rPr>
          <w:rFonts w:ascii="Book Antiqua" w:hAnsi="Book Antiqua" w:cs="Arial"/>
          <w:lang w:val="en-GB"/>
        </w:rPr>
      </w:pPr>
      <w:r w:rsidRPr="00827F8A">
        <w:rPr>
          <w:rFonts w:ascii="Book Antiqua" w:hAnsi="Book Antiqua" w:cs="Arial"/>
          <w:lang w:val="en-GB"/>
        </w:rPr>
        <w:br w:type="page"/>
      </w:r>
      <w:r w:rsidRPr="00827F8A">
        <w:rPr>
          <w:rFonts w:ascii="Book Antiqua" w:hAnsi="Book Antiqua" w:cs="Arial"/>
          <w:b/>
          <w:bCs/>
          <w:lang w:val="en-GB"/>
        </w:rPr>
        <w:lastRenderedPageBreak/>
        <w:t>Table 4</w:t>
      </w:r>
      <w:r w:rsidRPr="00827F8A">
        <w:rPr>
          <w:rFonts w:ascii="Book Antiqua" w:eastAsia="SimSun" w:hAnsi="Book Antiqua" w:cs="Arial"/>
          <w:lang w:val="en-GB" w:eastAsia="zh-CN"/>
        </w:rPr>
        <w:t xml:space="preserve"> </w:t>
      </w:r>
      <w:r w:rsidRPr="00827F8A">
        <w:rPr>
          <w:rFonts w:ascii="Book Antiqua" w:hAnsi="Book Antiqua" w:cs="Arial"/>
          <w:b/>
          <w:lang w:val="en-GB"/>
        </w:rPr>
        <w:t>Summary of th</w:t>
      </w:r>
      <w:r w:rsidR="004C73CF" w:rsidRPr="00827F8A">
        <w:rPr>
          <w:rFonts w:ascii="Book Antiqua" w:hAnsi="Book Antiqua" w:cs="Arial"/>
          <w:b/>
          <w:lang w:val="en-GB"/>
        </w:rPr>
        <w:t>e main studies reporting corona</w:t>
      </w:r>
      <w:r w:rsidRPr="00827F8A">
        <w:rPr>
          <w:rFonts w:ascii="Book Antiqua" w:hAnsi="Book Antiqua" w:cs="Arial"/>
          <w:b/>
          <w:lang w:val="en-GB"/>
        </w:rPr>
        <w:t>virus disease</w:t>
      </w:r>
      <w:r w:rsidRPr="00827F8A">
        <w:rPr>
          <w:rFonts w:ascii="Book Antiqua" w:eastAsia="SimSun" w:hAnsi="Book Antiqua" w:cs="Arial"/>
          <w:b/>
          <w:lang w:val="en-GB" w:eastAsia="zh-CN"/>
        </w:rPr>
        <w:t xml:space="preserve"> 2019</w:t>
      </w:r>
      <w:r w:rsidR="00A20C12" w:rsidRPr="00827F8A">
        <w:rPr>
          <w:rFonts w:ascii="Book Antiqua" w:eastAsia="SimSun" w:hAnsi="Book Antiqua" w:cs="Arial"/>
          <w:b/>
          <w:lang w:val="en-GB" w:eastAsia="zh-CN"/>
        </w:rPr>
        <w:t xml:space="preserve"> </w:t>
      </w:r>
      <w:r w:rsidRPr="00827F8A">
        <w:rPr>
          <w:rFonts w:ascii="Book Antiqua" w:hAnsi="Book Antiqua" w:cs="Arial"/>
          <w:b/>
          <w:lang w:val="en-GB"/>
        </w:rPr>
        <w:t>related spleen dysfunction</w:t>
      </w:r>
    </w:p>
    <w:tbl>
      <w:tblPr>
        <w:tblStyle w:val="TableGrid"/>
        <w:tblpPr w:leftFromText="141" w:rightFromText="141" w:vertAnchor="text" w:tblpY="1"/>
        <w:tblOverlap w:val="nev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568"/>
        <w:gridCol w:w="1355"/>
        <w:gridCol w:w="2693"/>
        <w:gridCol w:w="6946"/>
      </w:tblGrid>
      <w:tr w:rsidR="00D55471" w:rsidRPr="00577016" w14:paraId="01E065B6" w14:textId="77777777" w:rsidTr="00D55471">
        <w:trPr>
          <w:cantSplit/>
          <w:trHeight w:val="1135"/>
        </w:trPr>
        <w:tc>
          <w:tcPr>
            <w:tcW w:w="2039" w:type="dxa"/>
            <w:tcBorders>
              <w:top w:val="single" w:sz="4" w:space="0" w:color="auto"/>
              <w:bottom w:val="single" w:sz="4" w:space="0" w:color="auto"/>
            </w:tcBorders>
            <w:vAlign w:val="center"/>
          </w:tcPr>
          <w:p w14:paraId="6CEACB9E" w14:textId="77777777" w:rsidR="00D55471" w:rsidRPr="00827F8A" w:rsidRDefault="00D55471" w:rsidP="004D55D0">
            <w:pPr>
              <w:adjustRightInd w:val="0"/>
              <w:snapToGrid w:val="0"/>
              <w:spacing w:after="0" w:line="360" w:lineRule="auto"/>
              <w:jc w:val="both"/>
              <w:rPr>
                <w:rFonts w:ascii="Book Antiqua" w:hAnsi="Book Antiqua" w:cs="Arial"/>
                <w:b/>
                <w:bCs/>
                <w:lang w:val="en-GB" w:eastAsia="zh-CN"/>
              </w:rPr>
            </w:pPr>
            <w:r w:rsidRPr="00827F8A">
              <w:rPr>
                <w:rFonts w:ascii="Book Antiqua" w:hAnsi="Book Antiqua" w:cs="Arial"/>
                <w:b/>
                <w:bCs/>
                <w:lang w:val="en-GB" w:eastAsia="zh-CN"/>
              </w:rPr>
              <w:t>Ref.</w:t>
            </w:r>
          </w:p>
        </w:tc>
        <w:tc>
          <w:tcPr>
            <w:tcW w:w="1568" w:type="dxa"/>
            <w:tcBorders>
              <w:top w:val="single" w:sz="4" w:space="0" w:color="auto"/>
              <w:bottom w:val="single" w:sz="4" w:space="0" w:color="auto"/>
            </w:tcBorders>
            <w:vAlign w:val="center"/>
          </w:tcPr>
          <w:p w14:paraId="0692633D" w14:textId="77777777" w:rsidR="00D55471" w:rsidRPr="00827F8A" w:rsidRDefault="00D55471" w:rsidP="004D55D0">
            <w:pPr>
              <w:adjustRightInd w:val="0"/>
              <w:snapToGrid w:val="0"/>
              <w:spacing w:after="0" w:line="360" w:lineRule="auto"/>
              <w:jc w:val="both"/>
              <w:rPr>
                <w:rFonts w:ascii="Book Antiqua" w:hAnsi="Book Antiqua" w:cs="Arial"/>
                <w:b/>
                <w:bCs/>
                <w:lang w:val="en-GB"/>
              </w:rPr>
            </w:pPr>
            <w:r w:rsidRPr="00827F8A">
              <w:rPr>
                <w:rFonts w:ascii="Book Antiqua" w:hAnsi="Book Antiqua" w:cs="Arial"/>
                <w:b/>
                <w:bCs/>
                <w:lang w:val="en-GB"/>
              </w:rPr>
              <w:t>Country</w:t>
            </w:r>
          </w:p>
        </w:tc>
        <w:tc>
          <w:tcPr>
            <w:tcW w:w="1355" w:type="dxa"/>
            <w:tcBorders>
              <w:top w:val="single" w:sz="4" w:space="0" w:color="auto"/>
              <w:bottom w:val="single" w:sz="4" w:space="0" w:color="auto"/>
            </w:tcBorders>
            <w:vAlign w:val="center"/>
          </w:tcPr>
          <w:p w14:paraId="38F5D1EF" w14:textId="77777777" w:rsidR="00D55471" w:rsidRPr="00827F8A" w:rsidRDefault="00D55471" w:rsidP="004D55D0">
            <w:pPr>
              <w:adjustRightInd w:val="0"/>
              <w:snapToGrid w:val="0"/>
              <w:spacing w:after="0" w:line="360" w:lineRule="auto"/>
              <w:jc w:val="both"/>
              <w:rPr>
                <w:rFonts w:ascii="Book Antiqua" w:hAnsi="Book Antiqua" w:cs="Arial"/>
                <w:b/>
                <w:bCs/>
                <w:lang w:val="en-GB"/>
              </w:rPr>
            </w:pPr>
            <w:r w:rsidRPr="00827F8A">
              <w:rPr>
                <w:rFonts w:ascii="Book Antiqua" w:hAnsi="Book Antiqua" w:cs="Arial"/>
                <w:b/>
                <w:bCs/>
                <w:lang w:val="en-GB"/>
              </w:rPr>
              <w:t>Patients</w:t>
            </w:r>
          </w:p>
        </w:tc>
        <w:tc>
          <w:tcPr>
            <w:tcW w:w="2693" w:type="dxa"/>
            <w:tcBorders>
              <w:top w:val="single" w:sz="4" w:space="0" w:color="auto"/>
              <w:bottom w:val="single" w:sz="4" w:space="0" w:color="auto"/>
            </w:tcBorders>
            <w:vAlign w:val="center"/>
          </w:tcPr>
          <w:p w14:paraId="49838F32" w14:textId="77777777" w:rsidR="00D55471" w:rsidRPr="00577016" w:rsidRDefault="00D55471" w:rsidP="004D55D0">
            <w:pPr>
              <w:adjustRightInd w:val="0"/>
              <w:snapToGrid w:val="0"/>
              <w:spacing w:after="0" w:line="360" w:lineRule="auto"/>
              <w:jc w:val="both"/>
              <w:rPr>
                <w:rFonts w:ascii="Book Antiqua" w:hAnsi="Book Antiqua" w:cs="Arial"/>
                <w:b/>
                <w:bCs/>
                <w:lang w:val="en-GB" w:eastAsia="zh-CN"/>
              </w:rPr>
            </w:pPr>
            <w:r w:rsidRPr="00577016">
              <w:rPr>
                <w:rFonts w:ascii="Book Antiqua" w:hAnsi="Book Antiqua" w:cs="Arial"/>
                <w:b/>
                <w:bCs/>
                <w:caps/>
                <w:lang w:val="en-GB"/>
              </w:rPr>
              <w:t>p</w:t>
            </w:r>
            <w:r w:rsidRPr="00577016">
              <w:rPr>
                <w:rFonts w:ascii="Book Antiqua" w:hAnsi="Book Antiqua" w:cs="Arial"/>
                <w:b/>
                <w:bCs/>
                <w:lang w:val="en-GB"/>
              </w:rPr>
              <w:t>atients with spleen involvement</w:t>
            </w:r>
            <w:r w:rsidRPr="00577016">
              <w:rPr>
                <w:rFonts w:ascii="Book Antiqua" w:hAnsi="Book Antiqua" w:cs="Arial"/>
                <w:b/>
                <w:bCs/>
                <w:lang w:val="en-GB" w:eastAsia="zh-CN"/>
              </w:rPr>
              <w:t xml:space="preserve">, </w:t>
            </w:r>
            <w:r w:rsidRPr="00577016">
              <w:rPr>
                <w:rFonts w:ascii="Book Antiqua" w:hAnsi="Book Antiqua" w:cs="Arial"/>
                <w:b/>
                <w:bCs/>
                <w:i/>
                <w:lang w:val="en-GB" w:eastAsia="zh-CN"/>
              </w:rPr>
              <w:t>n</w:t>
            </w:r>
            <w:r w:rsidRPr="00577016">
              <w:rPr>
                <w:rFonts w:ascii="Book Antiqua" w:hAnsi="Book Antiqua" w:cs="Arial"/>
                <w:b/>
                <w:bCs/>
                <w:lang w:val="en-GB" w:eastAsia="zh-CN"/>
              </w:rPr>
              <w:t xml:space="preserve"> (%)</w:t>
            </w:r>
          </w:p>
        </w:tc>
        <w:tc>
          <w:tcPr>
            <w:tcW w:w="6946" w:type="dxa"/>
            <w:tcBorders>
              <w:top w:val="single" w:sz="4" w:space="0" w:color="auto"/>
              <w:bottom w:val="single" w:sz="4" w:space="0" w:color="auto"/>
            </w:tcBorders>
            <w:vAlign w:val="center"/>
          </w:tcPr>
          <w:p w14:paraId="5719550B" w14:textId="77777777" w:rsidR="00D55471" w:rsidRPr="00827F8A" w:rsidRDefault="00D55471" w:rsidP="004D55D0">
            <w:pPr>
              <w:adjustRightInd w:val="0"/>
              <w:snapToGrid w:val="0"/>
              <w:spacing w:after="0" w:line="360" w:lineRule="auto"/>
              <w:jc w:val="both"/>
              <w:rPr>
                <w:rFonts w:ascii="Book Antiqua" w:hAnsi="Book Antiqua" w:cs="Arial"/>
                <w:b/>
                <w:bCs/>
                <w:lang w:val="en-GB"/>
              </w:rPr>
            </w:pPr>
            <w:r w:rsidRPr="00827F8A">
              <w:rPr>
                <w:rFonts w:ascii="Book Antiqua" w:hAnsi="Book Antiqua" w:cs="Arial"/>
                <w:b/>
                <w:bCs/>
                <w:lang w:val="en-GB"/>
              </w:rPr>
              <w:t>Main findings</w:t>
            </w:r>
          </w:p>
        </w:tc>
      </w:tr>
      <w:tr w:rsidR="00D55471" w:rsidRPr="00577016" w14:paraId="3561556F" w14:textId="77777777" w:rsidTr="00D55471">
        <w:trPr>
          <w:cantSplit/>
          <w:trHeight w:val="1135"/>
        </w:trPr>
        <w:tc>
          <w:tcPr>
            <w:tcW w:w="2039" w:type="dxa"/>
            <w:tcBorders>
              <w:top w:val="single" w:sz="4" w:space="0" w:color="auto"/>
            </w:tcBorders>
          </w:tcPr>
          <w:p w14:paraId="18AA9B03" w14:textId="1D962AA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Feng</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[54]</w:t>
            </w:r>
          </w:p>
        </w:tc>
        <w:tc>
          <w:tcPr>
            <w:tcW w:w="1568" w:type="dxa"/>
            <w:tcBorders>
              <w:top w:val="single" w:sz="4" w:space="0" w:color="auto"/>
            </w:tcBorders>
          </w:tcPr>
          <w:p w14:paraId="640975CA"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China</w:t>
            </w:r>
          </w:p>
        </w:tc>
        <w:tc>
          <w:tcPr>
            <w:tcW w:w="1355" w:type="dxa"/>
            <w:tcBorders>
              <w:top w:val="single" w:sz="4" w:space="0" w:color="auto"/>
            </w:tcBorders>
          </w:tcPr>
          <w:p w14:paraId="59F8C3F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w:t>
            </w:r>
          </w:p>
        </w:tc>
        <w:tc>
          <w:tcPr>
            <w:tcW w:w="2693" w:type="dxa"/>
            <w:tcBorders>
              <w:top w:val="single" w:sz="4" w:space="0" w:color="auto"/>
            </w:tcBorders>
          </w:tcPr>
          <w:p w14:paraId="37829EB1"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 (100)</w:t>
            </w:r>
          </w:p>
        </w:tc>
        <w:tc>
          <w:tcPr>
            <w:tcW w:w="6946" w:type="dxa"/>
            <w:tcBorders>
              <w:top w:val="single" w:sz="4" w:space="0" w:color="auto"/>
            </w:tcBorders>
          </w:tcPr>
          <w:p w14:paraId="290EBC7A" w14:textId="3B3858E2" w:rsidR="00D55471" w:rsidRPr="00454708" w:rsidRDefault="00D55471" w:rsidP="004D55D0">
            <w:pPr>
              <w:adjustRightInd w:val="0"/>
              <w:snapToGrid w:val="0"/>
              <w:spacing w:after="0" w:line="360" w:lineRule="auto"/>
              <w:jc w:val="both"/>
              <w:rPr>
                <w:rFonts w:ascii="Book Antiqua" w:hAnsi="Book Antiqua" w:cs="Arial"/>
                <w:lang w:val="en-GB" w:eastAsia="zh-CN"/>
              </w:rPr>
            </w:pPr>
            <w:r w:rsidRPr="00577016">
              <w:rPr>
                <w:rFonts w:ascii="Book Antiqua" w:hAnsi="Book Antiqua" w:cs="Arial"/>
                <w:lang w:val="en-GB"/>
              </w:rPr>
              <w:t xml:space="preserve">ACE2 expression on tissue-resident CD169+ macrophages in spleen; viral NP antigen found in ACE2+ cells in spleen; direct damage of spleen tissue (lymph follicle depletion, splenic nodule atrophy, lymphocyte </w:t>
            </w:r>
            <w:r w:rsidRPr="00454708">
              <w:rPr>
                <w:rFonts w:ascii="Book Antiqua" w:hAnsi="Book Antiqua" w:cs="Arial"/>
                <w:lang w:val="en-GB"/>
              </w:rPr>
              <w:t xml:space="preserve">reduction, </w:t>
            </w:r>
            <w:r w:rsidRPr="00827F8A">
              <w:rPr>
                <w:rFonts w:ascii="Book Antiqua" w:hAnsi="Book Antiqua" w:cs="Arial"/>
                <w:i/>
                <w:iCs/>
                <w:lang w:val="en-GB"/>
              </w:rPr>
              <w:t>etc</w:t>
            </w:r>
            <w:r w:rsidR="00454708">
              <w:rPr>
                <w:rFonts w:ascii="Book Antiqua" w:hAnsi="Book Antiqua" w:cs="Arial"/>
                <w:lang w:val="en-GB"/>
              </w:rPr>
              <w:t>.</w:t>
            </w:r>
            <w:r w:rsidRPr="00454708">
              <w:rPr>
                <w:rFonts w:ascii="Book Antiqua" w:hAnsi="Book Antiqua" w:cs="Arial"/>
                <w:lang w:val="en-GB"/>
              </w:rPr>
              <w:t>)</w:t>
            </w:r>
          </w:p>
        </w:tc>
      </w:tr>
      <w:tr w:rsidR="00D55471" w:rsidRPr="00577016" w14:paraId="4DB77739" w14:textId="77777777" w:rsidTr="00D55471">
        <w:trPr>
          <w:cantSplit/>
          <w:trHeight w:val="1135"/>
        </w:trPr>
        <w:tc>
          <w:tcPr>
            <w:tcW w:w="2039" w:type="dxa"/>
          </w:tcPr>
          <w:p w14:paraId="7217573E" w14:textId="18C3C114"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Remmelink</w:t>
            </w:r>
            <w:r w:rsidRPr="00827F8A">
              <w:rPr>
                <w:rFonts w:ascii="Book Antiqua" w:hAnsi="Book Antiqua" w:cs="Arial"/>
                <w:i/>
                <w:lang w:val="en-GB"/>
              </w:rPr>
              <w:t xml:space="preserve"> et al</w:t>
            </w:r>
            <w:r w:rsidRPr="00827F8A">
              <w:rPr>
                <w:rFonts w:ascii="Book Antiqua" w:hAnsi="Book Antiqua" w:cs="Arial"/>
                <w:vertAlign w:val="superscript"/>
                <w:lang w:val="en-GB" w:eastAsia="zh-CN"/>
              </w:rPr>
              <w:t>[55]</w:t>
            </w:r>
          </w:p>
        </w:tc>
        <w:tc>
          <w:tcPr>
            <w:tcW w:w="1568" w:type="dxa"/>
          </w:tcPr>
          <w:p w14:paraId="047AD02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Belgium</w:t>
            </w:r>
          </w:p>
        </w:tc>
        <w:tc>
          <w:tcPr>
            <w:tcW w:w="1355" w:type="dxa"/>
          </w:tcPr>
          <w:p w14:paraId="7690078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17</w:t>
            </w:r>
          </w:p>
        </w:tc>
        <w:tc>
          <w:tcPr>
            <w:tcW w:w="2693" w:type="dxa"/>
          </w:tcPr>
          <w:p w14:paraId="0E7EFD47"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11 (65)</w:t>
            </w:r>
          </w:p>
        </w:tc>
        <w:tc>
          <w:tcPr>
            <w:tcW w:w="6946" w:type="dxa"/>
          </w:tcPr>
          <w:p w14:paraId="38C737E1" w14:textId="77777777" w:rsidR="00D55471" w:rsidRPr="00577016" w:rsidRDefault="00D55471" w:rsidP="004D55D0">
            <w:pPr>
              <w:adjustRightInd w:val="0"/>
              <w:snapToGrid w:val="0"/>
              <w:spacing w:after="0" w:line="360" w:lineRule="auto"/>
              <w:jc w:val="both"/>
              <w:rPr>
                <w:rFonts w:ascii="Book Antiqua" w:hAnsi="Book Antiqua" w:cs="Arial"/>
                <w:lang w:val="en-GB" w:eastAsia="zh-CN"/>
              </w:rPr>
            </w:pPr>
            <w:r w:rsidRPr="00577016">
              <w:rPr>
                <w:rFonts w:ascii="Book Antiqua" w:hAnsi="Book Antiqua" w:cs="Arial"/>
                <w:lang w:val="en-GB"/>
              </w:rPr>
              <w:t>SARS-CoV-2 RNA detected in spleen autopsy samples by RT-PCR assay</w:t>
            </w:r>
          </w:p>
        </w:tc>
      </w:tr>
      <w:tr w:rsidR="00D55471" w:rsidRPr="00577016" w14:paraId="57C216AD" w14:textId="77777777" w:rsidTr="00D55471">
        <w:trPr>
          <w:cantSplit/>
          <w:trHeight w:val="1135"/>
        </w:trPr>
        <w:tc>
          <w:tcPr>
            <w:tcW w:w="2039" w:type="dxa"/>
          </w:tcPr>
          <w:p w14:paraId="1265A04C" w14:textId="026B052A"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Sekulic</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[56]</w:t>
            </w:r>
          </w:p>
        </w:tc>
        <w:tc>
          <w:tcPr>
            <w:tcW w:w="1568" w:type="dxa"/>
          </w:tcPr>
          <w:p w14:paraId="5FC34E3D" w14:textId="77777777" w:rsidR="00D55471" w:rsidRPr="00827F8A" w:rsidRDefault="00D55471" w:rsidP="004D55D0">
            <w:pPr>
              <w:adjustRightInd w:val="0"/>
              <w:snapToGrid w:val="0"/>
              <w:spacing w:after="0" w:line="360" w:lineRule="auto"/>
              <w:jc w:val="both"/>
              <w:rPr>
                <w:rFonts w:ascii="Book Antiqua" w:hAnsi="Book Antiqua" w:cs="Arial"/>
                <w:lang w:val="en-GB" w:eastAsia="zh-CN"/>
              </w:rPr>
            </w:pPr>
            <w:r w:rsidRPr="00827F8A">
              <w:rPr>
                <w:rFonts w:ascii="Book Antiqua" w:hAnsi="Book Antiqua" w:cs="Arial"/>
                <w:lang w:val="en-GB"/>
              </w:rPr>
              <w:t>U</w:t>
            </w:r>
            <w:r w:rsidRPr="00827F8A">
              <w:rPr>
                <w:rFonts w:ascii="Book Antiqua" w:hAnsi="Book Antiqua" w:cs="Arial"/>
                <w:lang w:val="en-GB" w:eastAsia="zh-CN"/>
              </w:rPr>
              <w:t>nited States</w:t>
            </w:r>
          </w:p>
        </w:tc>
        <w:tc>
          <w:tcPr>
            <w:tcW w:w="1355" w:type="dxa"/>
          </w:tcPr>
          <w:p w14:paraId="629D50B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w:t>
            </w:r>
          </w:p>
        </w:tc>
        <w:tc>
          <w:tcPr>
            <w:tcW w:w="2693" w:type="dxa"/>
          </w:tcPr>
          <w:p w14:paraId="482DDB5D"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 (100)</w:t>
            </w:r>
          </w:p>
        </w:tc>
        <w:tc>
          <w:tcPr>
            <w:tcW w:w="6946" w:type="dxa"/>
          </w:tcPr>
          <w:p w14:paraId="22454DB0" w14:textId="77777777" w:rsidR="00D55471" w:rsidRPr="00577016" w:rsidRDefault="00D55471" w:rsidP="004D55D0">
            <w:pPr>
              <w:adjustRightInd w:val="0"/>
              <w:snapToGrid w:val="0"/>
              <w:spacing w:after="0" w:line="360" w:lineRule="auto"/>
              <w:jc w:val="both"/>
              <w:rPr>
                <w:rFonts w:ascii="Book Antiqua" w:hAnsi="Book Antiqua" w:cs="Arial"/>
                <w:lang w:val="en-GB" w:eastAsia="zh-CN"/>
              </w:rPr>
            </w:pPr>
            <w:r w:rsidRPr="00577016">
              <w:rPr>
                <w:rFonts w:ascii="Book Antiqua" w:hAnsi="Book Antiqua" w:cs="Arial"/>
                <w:lang w:val="en-GB"/>
              </w:rPr>
              <w:t>SARS-CoV-2 RNA detected at high level in spleen FFPE samples by RT-PCR assay</w:t>
            </w:r>
          </w:p>
        </w:tc>
      </w:tr>
      <w:tr w:rsidR="00D55471" w:rsidRPr="00577016" w14:paraId="310933C2" w14:textId="77777777" w:rsidTr="00D55471">
        <w:trPr>
          <w:cantSplit/>
          <w:trHeight w:val="1135"/>
        </w:trPr>
        <w:tc>
          <w:tcPr>
            <w:tcW w:w="2039" w:type="dxa"/>
          </w:tcPr>
          <w:p w14:paraId="4BECDE76" w14:textId="673328B1"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Han</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[58]</w:t>
            </w:r>
          </w:p>
        </w:tc>
        <w:tc>
          <w:tcPr>
            <w:tcW w:w="1568" w:type="dxa"/>
          </w:tcPr>
          <w:p w14:paraId="591F391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China</w:t>
            </w:r>
          </w:p>
        </w:tc>
        <w:tc>
          <w:tcPr>
            <w:tcW w:w="1355" w:type="dxa"/>
          </w:tcPr>
          <w:p w14:paraId="1DDF3574"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7356</w:t>
            </w:r>
          </w:p>
        </w:tc>
        <w:tc>
          <w:tcPr>
            <w:tcW w:w="2693" w:type="dxa"/>
          </w:tcPr>
          <w:p w14:paraId="171258CB"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NA</w:t>
            </w:r>
          </w:p>
        </w:tc>
        <w:tc>
          <w:tcPr>
            <w:tcW w:w="6946" w:type="dxa"/>
          </w:tcPr>
          <w:p w14:paraId="35E51952" w14:textId="77777777" w:rsidR="00D55471" w:rsidRPr="00577016" w:rsidRDefault="00D55471" w:rsidP="004D55D0">
            <w:pPr>
              <w:adjustRightInd w:val="0"/>
              <w:snapToGrid w:val="0"/>
              <w:spacing w:after="0" w:line="360" w:lineRule="auto"/>
              <w:jc w:val="both"/>
              <w:rPr>
                <w:rFonts w:ascii="Book Antiqua" w:hAnsi="Book Antiqua" w:cs="Arial"/>
                <w:lang w:val="en-GB" w:eastAsia="zh-CN"/>
              </w:rPr>
            </w:pPr>
            <w:r w:rsidRPr="00577016">
              <w:rPr>
                <w:rFonts w:ascii="Book Antiqua" w:hAnsi="Book Antiqua" w:cs="Arial"/>
                <w:lang w:val="en-GB"/>
              </w:rPr>
              <w:t>Expression of ACE2 in spleen tissue (lower than in other tissues), without difference according to sex</w:t>
            </w:r>
          </w:p>
        </w:tc>
      </w:tr>
      <w:tr w:rsidR="00D55471" w:rsidRPr="00577016" w14:paraId="6B1C95ED" w14:textId="77777777" w:rsidTr="00D55471">
        <w:trPr>
          <w:cantSplit/>
          <w:trHeight w:val="1135"/>
        </w:trPr>
        <w:tc>
          <w:tcPr>
            <w:tcW w:w="2039" w:type="dxa"/>
          </w:tcPr>
          <w:p w14:paraId="49137291" w14:textId="786BAF8B"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Li</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[59]</w:t>
            </w:r>
          </w:p>
        </w:tc>
        <w:tc>
          <w:tcPr>
            <w:tcW w:w="1568" w:type="dxa"/>
          </w:tcPr>
          <w:p w14:paraId="0A1EFD65"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China</w:t>
            </w:r>
          </w:p>
        </w:tc>
        <w:tc>
          <w:tcPr>
            <w:tcW w:w="1355" w:type="dxa"/>
          </w:tcPr>
          <w:p w14:paraId="61EBC19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31</w:t>
            </w:r>
          </w:p>
        </w:tc>
        <w:tc>
          <w:tcPr>
            <w:tcW w:w="2693" w:type="dxa"/>
          </w:tcPr>
          <w:p w14:paraId="2C6DA22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NA</w:t>
            </w:r>
          </w:p>
        </w:tc>
        <w:tc>
          <w:tcPr>
            <w:tcW w:w="6946" w:type="dxa"/>
          </w:tcPr>
          <w:p w14:paraId="04F2A124" w14:textId="77777777" w:rsidR="00D55471" w:rsidRPr="00577016" w:rsidRDefault="00D55471" w:rsidP="004D55D0">
            <w:pPr>
              <w:adjustRightInd w:val="0"/>
              <w:snapToGrid w:val="0"/>
              <w:spacing w:after="0" w:line="360" w:lineRule="auto"/>
              <w:jc w:val="both"/>
              <w:rPr>
                <w:rFonts w:ascii="Book Antiqua" w:hAnsi="Book Antiqua" w:cs="Arial"/>
                <w:lang w:val="en-GB" w:eastAsia="zh-CN"/>
              </w:rPr>
            </w:pPr>
            <w:r w:rsidRPr="00577016">
              <w:rPr>
                <w:rFonts w:ascii="Book Antiqua" w:hAnsi="Book Antiqua" w:cs="Arial"/>
                <w:lang w:val="en-GB"/>
              </w:rPr>
              <w:t>Expression of ACE2 in spleen tissue (lower than in other tissues), without difference according to sex and age</w:t>
            </w:r>
          </w:p>
        </w:tc>
      </w:tr>
      <w:tr w:rsidR="00D55471" w:rsidRPr="00577016" w14:paraId="3A23E794" w14:textId="77777777" w:rsidTr="00D55471">
        <w:trPr>
          <w:cantSplit/>
          <w:trHeight w:val="1135"/>
        </w:trPr>
        <w:tc>
          <w:tcPr>
            <w:tcW w:w="2039" w:type="dxa"/>
          </w:tcPr>
          <w:p w14:paraId="42B0999C" w14:textId="18643E51"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Xu</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[60]</w:t>
            </w:r>
          </w:p>
        </w:tc>
        <w:tc>
          <w:tcPr>
            <w:tcW w:w="1568" w:type="dxa"/>
          </w:tcPr>
          <w:p w14:paraId="0C01E0E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China</w:t>
            </w:r>
          </w:p>
        </w:tc>
        <w:tc>
          <w:tcPr>
            <w:tcW w:w="1355" w:type="dxa"/>
          </w:tcPr>
          <w:p w14:paraId="3F1D8842"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10</w:t>
            </w:r>
          </w:p>
        </w:tc>
        <w:tc>
          <w:tcPr>
            <w:tcW w:w="2693" w:type="dxa"/>
          </w:tcPr>
          <w:p w14:paraId="6B01285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10 (100)</w:t>
            </w:r>
          </w:p>
        </w:tc>
        <w:tc>
          <w:tcPr>
            <w:tcW w:w="6946" w:type="dxa"/>
          </w:tcPr>
          <w:p w14:paraId="26765034"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 xml:space="preserve">Decrease in spleen cell composition with decrease in lymphocyte components, white pulp atrophied, lymphoid follicles decreased or absent, increase in red pulp to white pulp ratio </w:t>
            </w:r>
          </w:p>
          <w:p w14:paraId="23EF9B42" w14:textId="77777777" w:rsidR="00D55471" w:rsidRPr="00577016" w:rsidRDefault="00D55471" w:rsidP="004D55D0">
            <w:pPr>
              <w:adjustRightInd w:val="0"/>
              <w:snapToGrid w:val="0"/>
              <w:spacing w:after="0" w:line="360" w:lineRule="auto"/>
              <w:jc w:val="both"/>
              <w:rPr>
                <w:rFonts w:ascii="Book Antiqua" w:hAnsi="Book Antiqua" w:cs="Arial"/>
                <w:lang w:val="en-GB"/>
              </w:rPr>
            </w:pPr>
          </w:p>
        </w:tc>
      </w:tr>
      <w:tr w:rsidR="00D55471" w:rsidRPr="00577016" w14:paraId="650E0BE3" w14:textId="77777777" w:rsidTr="00D55471">
        <w:trPr>
          <w:cantSplit/>
          <w:trHeight w:val="1135"/>
        </w:trPr>
        <w:tc>
          <w:tcPr>
            <w:tcW w:w="2039" w:type="dxa"/>
          </w:tcPr>
          <w:p w14:paraId="0E77DFE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Menter</w:t>
            </w:r>
            <w:r w:rsidRPr="00827F8A">
              <w:rPr>
                <w:rFonts w:ascii="Book Antiqua" w:hAnsi="Book Antiqua" w:cs="Arial"/>
                <w:i/>
                <w:lang w:val="en-GB"/>
              </w:rPr>
              <w:t xml:space="preserve"> et al</w:t>
            </w:r>
            <w:r w:rsidRPr="00827F8A">
              <w:rPr>
                <w:rFonts w:ascii="Book Antiqua" w:hAnsi="Book Antiqua" w:cs="Arial"/>
                <w:vertAlign w:val="superscript"/>
                <w:lang w:val="en-GB" w:eastAsia="zh-CN"/>
              </w:rPr>
              <w:t>[61]</w:t>
            </w:r>
          </w:p>
        </w:tc>
        <w:tc>
          <w:tcPr>
            <w:tcW w:w="1568" w:type="dxa"/>
          </w:tcPr>
          <w:p w14:paraId="27D45650"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Switzerland</w:t>
            </w:r>
          </w:p>
        </w:tc>
        <w:tc>
          <w:tcPr>
            <w:tcW w:w="1355" w:type="dxa"/>
          </w:tcPr>
          <w:p w14:paraId="18000EE9"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21</w:t>
            </w:r>
          </w:p>
        </w:tc>
        <w:tc>
          <w:tcPr>
            <w:tcW w:w="2693" w:type="dxa"/>
          </w:tcPr>
          <w:p w14:paraId="5548BDEF"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 (29)</w:t>
            </w:r>
          </w:p>
        </w:tc>
        <w:tc>
          <w:tcPr>
            <w:tcW w:w="6946" w:type="dxa"/>
          </w:tcPr>
          <w:p w14:paraId="62AB69FD" w14:textId="77777777" w:rsidR="00D55471" w:rsidRPr="00577016" w:rsidRDefault="00D55471" w:rsidP="004D55D0">
            <w:pPr>
              <w:adjustRightInd w:val="0"/>
              <w:snapToGrid w:val="0"/>
              <w:spacing w:after="0" w:line="360" w:lineRule="auto"/>
              <w:jc w:val="both"/>
              <w:rPr>
                <w:rFonts w:ascii="Book Antiqua" w:hAnsi="Book Antiqua" w:cs="Arial"/>
                <w:lang w:val="en-GB" w:eastAsia="zh-CN"/>
              </w:rPr>
            </w:pPr>
            <w:r w:rsidRPr="00577016">
              <w:rPr>
                <w:rFonts w:ascii="Book Antiqua" w:hAnsi="Book Antiqua" w:cs="Arial"/>
                <w:lang w:val="en-GB"/>
              </w:rPr>
              <w:t>Acute splenitis and/or septic neutrophilic leucocytosis of the red pulp, suggesting vascular disfunction in patients with COVID-19</w:t>
            </w:r>
          </w:p>
        </w:tc>
      </w:tr>
      <w:tr w:rsidR="00D55471" w:rsidRPr="00577016" w14:paraId="400ECB70" w14:textId="77777777" w:rsidTr="00D55471">
        <w:trPr>
          <w:cantSplit/>
          <w:trHeight w:val="1135"/>
        </w:trPr>
        <w:tc>
          <w:tcPr>
            <w:tcW w:w="2039" w:type="dxa"/>
          </w:tcPr>
          <w:p w14:paraId="66EB02C4" w14:textId="0E2EB330"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Lax</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[62]</w:t>
            </w:r>
          </w:p>
        </w:tc>
        <w:tc>
          <w:tcPr>
            <w:tcW w:w="1568" w:type="dxa"/>
          </w:tcPr>
          <w:p w14:paraId="60D60A5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Austria</w:t>
            </w:r>
          </w:p>
        </w:tc>
        <w:tc>
          <w:tcPr>
            <w:tcW w:w="1355" w:type="dxa"/>
          </w:tcPr>
          <w:p w14:paraId="0E57B67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11</w:t>
            </w:r>
          </w:p>
        </w:tc>
        <w:tc>
          <w:tcPr>
            <w:tcW w:w="2693" w:type="dxa"/>
          </w:tcPr>
          <w:p w14:paraId="55FF2381"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10 (90)</w:t>
            </w:r>
          </w:p>
        </w:tc>
        <w:tc>
          <w:tcPr>
            <w:tcW w:w="6946" w:type="dxa"/>
          </w:tcPr>
          <w:p w14:paraId="380201E0"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White pulp atrophy due to lymphocyte depletion, areas of haemorrhage with acute or chronic congestion</w:t>
            </w:r>
          </w:p>
        </w:tc>
      </w:tr>
      <w:tr w:rsidR="00D55471" w:rsidRPr="00577016" w14:paraId="75008C41" w14:textId="77777777" w:rsidTr="00D55471">
        <w:trPr>
          <w:cantSplit/>
          <w:trHeight w:val="1135"/>
        </w:trPr>
        <w:tc>
          <w:tcPr>
            <w:tcW w:w="2039" w:type="dxa"/>
          </w:tcPr>
          <w:p w14:paraId="129F521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lastRenderedPageBreak/>
              <w:t>Duarte-Neto</w:t>
            </w:r>
            <w:r w:rsidRPr="00827F8A">
              <w:rPr>
                <w:rFonts w:ascii="Book Antiqua" w:hAnsi="Book Antiqua" w:cs="Arial"/>
                <w:i/>
                <w:lang w:val="en-GB"/>
              </w:rPr>
              <w:t xml:space="preserve"> et al</w:t>
            </w:r>
            <w:r w:rsidRPr="00827F8A">
              <w:rPr>
                <w:rFonts w:ascii="Book Antiqua" w:hAnsi="Book Antiqua" w:cs="Arial"/>
                <w:vertAlign w:val="superscript"/>
                <w:lang w:val="en-GB" w:eastAsia="zh-CN"/>
              </w:rPr>
              <w:t>[63]</w:t>
            </w:r>
          </w:p>
        </w:tc>
        <w:tc>
          <w:tcPr>
            <w:tcW w:w="1568" w:type="dxa"/>
          </w:tcPr>
          <w:p w14:paraId="051D245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Brazil</w:t>
            </w:r>
          </w:p>
        </w:tc>
        <w:tc>
          <w:tcPr>
            <w:tcW w:w="1355" w:type="dxa"/>
          </w:tcPr>
          <w:p w14:paraId="4A089565"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w:t>
            </w:r>
          </w:p>
        </w:tc>
        <w:tc>
          <w:tcPr>
            <w:tcW w:w="2693" w:type="dxa"/>
          </w:tcPr>
          <w:p w14:paraId="4658117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 (100)</w:t>
            </w:r>
          </w:p>
        </w:tc>
        <w:tc>
          <w:tcPr>
            <w:tcW w:w="6946" w:type="dxa"/>
          </w:tcPr>
          <w:p w14:paraId="3BA2F0E6"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Lymphoid hypoplasia in 100%, red pulp haemorrhages in 60%, splenitis in 40%, extramedullary haematopoiesis in 50%, endothelial changes in 80%, vasculitis and arterial thrombus in 20%</w:t>
            </w:r>
          </w:p>
        </w:tc>
      </w:tr>
      <w:tr w:rsidR="00D55471" w:rsidRPr="00577016" w14:paraId="74DC68DF" w14:textId="77777777" w:rsidTr="00D55471">
        <w:trPr>
          <w:cantSplit/>
          <w:trHeight w:val="1135"/>
        </w:trPr>
        <w:tc>
          <w:tcPr>
            <w:tcW w:w="2039" w:type="dxa"/>
          </w:tcPr>
          <w:p w14:paraId="31119E9D" w14:textId="0F1BE14C"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Lenti</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[29]</w:t>
            </w:r>
          </w:p>
        </w:tc>
        <w:tc>
          <w:tcPr>
            <w:tcW w:w="1568" w:type="dxa"/>
          </w:tcPr>
          <w:p w14:paraId="0BFEB066"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Italy</w:t>
            </w:r>
          </w:p>
        </w:tc>
        <w:tc>
          <w:tcPr>
            <w:tcW w:w="1355" w:type="dxa"/>
          </w:tcPr>
          <w:p w14:paraId="44C1F7D8"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63</w:t>
            </w:r>
          </w:p>
        </w:tc>
        <w:tc>
          <w:tcPr>
            <w:tcW w:w="2693" w:type="dxa"/>
          </w:tcPr>
          <w:p w14:paraId="604DFB8C"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55 (87.3)</w:t>
            </w:r>
          </w:p>
        </w:tc>
        <w:tc>
          <w:tcPr>
            <w:tcW w:w="6946" w:type="dxa"/>
          </w:tcPr>
          <w:p w14:paraId="2AB82126"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IgM memory B cell depletion that correlates with increased mortality and superimposed infections</w:t>
            </w:r>
          </w:p>
        </w:tc>
      </w:tr>
      <w:tr w:rsidR="00D55471" w:rsidRPr="00577016" w14:paraId="4D8BB163" w14:textId="77777777" w:rsidTr="00D55471">
        <w:trPr>
          <w:cantSplit/>
          <w:trHeight w:val="1135"/>
        </w:trPr>
        <w:tc>
          <w:tcPr>
            <w:tcW w:w="2039" w:type="dxa"/>
            <w:tcBorders>
              <w:bottom w:val="single" w:sz="4" w:space="0" w:color="auto"/>
            </w:tcBorders>
          </w:tcPr>
          <w:p w14:paraId="46B02A73" w14:textId="554F97C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Kaneko</w:t>
            </w:r>
            <w:r w:rsidR="00A20C12" w:rsidRPr="00827F8A">
              <w:rPr>
                <w:rFonts w:ascii="Book Antiqua" w:hAnsi="Book Antiqua" w:cs="Arial"/>
                <w:lang w:val="en-GB"/>
              </w:rPr>
              <w:t xml:space="preserve"> </w:t>
            </w:r>
            <w:r w:rsidRPr="00827F8A">
              <w:rPr>
                <w:rFonts w:ascii="Book Antiqua" w:hAnsi="Book Antiqua" w:cs="Arial"/>
                <w:i/>
                <w:lang w:val="en-GB"/>
              </w:rPr>
              <w:t>et al</w:t>
            </w:r>
            <w:r w:rsidRPr="00827F8A">
              <w:rPr>
                <w:rFonts w:ascii="Book Antiqua" w:hAnsi="Book Antiqua" w:cs="Arial"/>
                <w:vertAlign w:val="superscript"/>
                <w:lang w:val="en-GB" w:eastAsia="zh-CN"/>
              </w:rPr>
              <w:t>[65]</w:t>
            </w:r>
          </w:p>
        </w:tc>
        <w:tc>
          <w:tcPr>
            <w:tcW w:w="1568" w:type="dxa"/>
            <w:tcBorders>
              <w:bottom w:val="single" w:sz="4" w:space="0" w:color="auto"/>
            </w:tcBorders>
          </w:tcPr>
          <w:p w14:paraId="6F5945EE" w14:textId="77777777" w:rsidR="00D55471" w:rsidRPr="00827F8A" w:rsidRDefault="00D55471" w:rsidP="004D55D0">
            <w:pPr>
              <w:adjustRightInd w:val="0"/>
              <w:snapToGrid w:val="0"/>
              <w:spacing w:after="0" w:line="360" w:lineRule="auto"/>
              <w:jc w:val="both"/>
              <w:rPr>
                <w:rFonts w:ascii="Book Antiqua" w:hAnsi="Book Antiqua" w:cs="Arial"/>
                <w:lang w:val="en-GB" w:eastAsia="zh-CN"/>
              </w:rPr>
            </w:pPr>
            <w:r w:rsidRPr="00827F8A">
              <w:rPr>
                <w:rFonts w:ascii="Book Antiqua" w:hAnsi="Book Antiqua" w:cs="Arial"/>
                <w:lang w:val="en-GB"/>
              </w:rPr>
              <w:t>U</w:t>
            </w:r>
            <w:r w:rsidRPr="00827F8A">
              <w:rPr>
                <w:rFonts w:ascii="Book Antiqua" w:hAnsi="Book Antiqua" w:cs="Arial"/>
                <w:lang w:val="en-GB" w:eastAsia="zh-CN"/>
              </w:rPr>
              <w:t>nited States</w:t>
            </w:r>
          </w:p>
        </w:tc>
        <w:tc>
          <w:tcPr>
            <w:tcW w:w="1355" w:type="dxa"/>
            <w:tcBorders>
              <w:bottom w:val="single" w:sz="4" w:space="0" w:color="auto"/>
            </w:tcBorders>
          </w:tcPr>
          <w:p w14:paraId="4EDCB897"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11</w:t>
            </w:r>
          </w:p>
        </w:tc>
        <w:tc>
          <w:tcPr>
            <w:tcW w:w="2693" w:type="dxa"/>
            <w:tcBorders>
              <w:bottom w:val="single" w:sz="4" w:space="0" w:color="auto"/>
            </w:tcBorders>
          </w:tcPr>
          <w:p w14:paraId="04A25FE3" w14:textId="77777777" w:rsidR="00D55471" w:rsidRPr="00827F8A" w:rsidRDefault="00D55471" w:rsidP="004D55D0">
            <w:pPr>
              <w:adjustRightInd w:val="0"/>
              <w:snapToGrid w:val="0"/>
              <w:spacing w:after="0" w:line="360" w:lineRule="auto"/>
              <w:jc w:val="both"/>
              <w:rPr>
                <w:rFonts w:ascii="Book Antiqua" w:hAnsi="Book Antiqua" w:cs="Arial"/>
                <w:lang w:val="en-GB"/>
              </w:rPr>
            </w:pPr>
            <w:r w:rsidRPr="00827F8A">
              <w:rPr>
                <w:rFonts w:ascii="Book Antiqua" w:hAnsi="Book Antiqua" w:cs="Arial"/>
                <w:lang w:val="en-GB"/>
              </w:rPr>
              <w:t>11 (100)</w:t>
            </w:r>
          </w:p>
        </w:tc>
        <w:tc>
          <w:tcPr>
            <w:tcW w:w="6946" w:type="dxa"/>
            <w:tcBorders>
              <w:bottom w:val="single" w:sz="4" w:space="0" w:color="auto"/>
            </w:tcBorders>
          </w:tcPr>
          <w:p w14:paraId="64453193" w14:textId="77777777" w:rsidR="00D55471" w:rsidRPr="00577016" w:rsidRDefault="00D55471" w:rsidP="004D55D0">
            <w:pPr>
              <w:adjustRightInd w:val="0"/>
              <w:snapToGrid w:val="0"/>
              <w:spacing w:after="0" w:line="360" w:lineRule="auto"/>
              <w:jc w:val="both"/>
              <w:rPr>
                <w:rFonts w:ascii="Book Antiqua" w:hAnsi="Book Antiqua" w:cs="Arial"/>
                <w:lang w:val="en-GB"/>
              </w:rPr>
            </w:pPr>
            <w:r w:rsidRPr="00577016">
              <w:rPr>
                <w:rFonts w:ascii="Book Antiqua" w:hAnsi="Book Antiqua" w:cs="Arial"/>
                <w:lang w:val="en-GB"/>
              </w:rPr>
              <w:t>Loss of spleen germinal centres due to depletion of Bcl-6+ germinal centre B cells and Bcl-6+ germinal centre T follicular helper cells, resulting in a dysregulated humoral immune response</w:t>
            </w:r>
          </w:p>
        </w:tc>
      </w:tr>
    </w:tbl>
    <w:p w14:paraId="03210CC5" w14:textId="74F3072E" w:rsidR="00D55471" w:rsidRPr="00577016" w:rsidRDefault="00454708" w:rsidP="004D55D0">
      <w:pPr>
        <w:adjustRightInd w:val="0"/>
        <w:snapToGrid w:val="0"/>
        <w:spacing w:line="360" w:lineRule="auto"/>
        <w:jc w:val="both"/>
        <w:rPr>
          <w:rFonts w:ascii="Book Antiqua" w:eastAsia="SimSun" w:hAnsi="Book Antiqua"/>
          <w:lang w:val="en-GB" w:eastAsia="zh-CN"/>
        </w:rPr>
      </w:pPr>
      <w:r w:rsidRPr="00ED3E94">
        <w:rPr>
          <w:rFonts w:ascii="Book Antiqua" w:hAnsi="Book Antiqua" w:cs="Arial"/>
          <w:lang w:val="en-GB"/>
        </w:rPr>
        <w:t>COVID-19</w:t>
      </w:r>
      <w:r w:rsidRPr="00ED3E94">
        <w:rPr>
          <w:rFonts w:ascii="Book Antiqua" w:eastAsia="SimSun" w:hAnsi="Book Antiqua" w:cs="Arial"/>
          <w:lang w:val="en-GB" w:eastAsia="zh-CN"/>
        </w:rPr>
        <w:t xml:space="preserve">: </w:t>
      </w:r>
      <w:r w:rsidRPr="00ED3E94">
        <w:rPr>
          <w:rFonts w:ascii="Book Antiqua" w:eastAsia="SimSun" w:hAnsi="Book Antiqua" w:cs="Arial"/>
          <w:caps/>
          <w:lang w:val="en-GB" w:eastAsia="zh-CN"/>
        </w:rPr>
        <w:t>c</w:t>
      </w:r>
      <w:r w:rsidRPr="00ED3E94">
        <w:rPr>
          <w:rFonts w:ascii="Book Antiqua" w:eastAsia="SimSun" w:hAnsi="Book Antiqua" w:cs="Arial"/>
          <w:lang w:val="en-GB" w:eastAsia="zh-CN"/>
        </w:rPr>
        <w:t xml:space="preserve">oronavirus disease 2019; </w:t>
      </w:r>
      <w:r w:rsidRPr="004E13EE">
        <w:rPr>
          <w:rFonts w:ascii="Book Antiqua" w:hAnsi="Book Antiqua" w:cs="Arial"/>
          <w:bCs/>
          <w:lang w:val="en-GB"/>
        </w:rPr>
        <w:t xml:space="preserve">FFPE: </w:t>
      </w:r>
      <w:r w:rsidRPr="004E13EE">
        <w:rPr>
          <w:rFonts w:ascii="Book Antiqua" w:hAnsi="Book Antiqua" w:cs="Arial"/>
          <w:bCs/>
          <w:caps/>
          <w:lang w:val="en-GB"/>
        </w:rPr>
        <w:t>f</w:t>
      </w:r>
      <w:r w:rsidRPr="004E13EE">
        <w:rPr>
          <w:rFonts w:ascii="Book Antiqua" w:hAnsi="Book Antiqua" w:cs="Arial"/>
          <w:bCs/>
          <w:lang w:val="en-GB"/>
        </w:rPr>
        <w:t>ormalin-fixed paraffin-embedded</w:t>
      </w:r>
      <w:r w:rsidRPr="004E13EE">
        <w:rPr>
          <w:rFonts w:ascii="Book Antiqua" w:eastAsia="SimSun" w:hAnsi="Book Antiqua" w:cs="Arial"/>
          <w:lang w:val="en-GB" w:eastAsia="zh-CN"/>
        </w:rPr>
        <w:t xml:space="preserve">; </w:t>
      </w:r>
      <w:r w:rsidR="00D55471" w:rsidRPr="00827F8A">
        <w:rPr>
          <w:rFonts w:ascii="Book Antiqua" w:hAnsi="Book Antiqua" w:cs="Arial"/>
          <w:lang w:val="en-GB"/>
        </w:rPr>
        <w:t xml:space="preserve">NA: </w:t>
      </w:r>
      <w:r w:rsidR="00D55471" w:rsidRPr="00827F8A">
        <w:rPr>
          <w:rFonts w:ascii="Book Antiqua" w:hAnsi="Book Antiqua" w:cs="Arial"/>
          <w:caps/>
          <w:lang w:val="en-GB"/>
        </w:rPr>
        <w:t>n</w:t>
      </w:r>
      <w:r w:rsidR="00D55471" w:rsidRPr="00827F8A">
        <w:rPr>
          <w:rFonts w:ascii="Book Antiqua" w:hAnsi="Book Antiqua" w:cs="Arial"/>
          <w:lang w:val="en-GB"/>
        </w:rPr>
        <w:t>ot available</w:t>
      </w:r>
      <w:r w:rsidR="00D55471" w:rsidRPr="00827F8A">
        <w:rPr>
          <w:rFonts w:ascii="Book Antiqua" w:eastAsia="SimSun" w:hAnsi="Book Antiqua" w:cs="Arial"/>
          <w:lang w:val="en-GB" w:eastAsia="zh-CN"/>
        </w:rPr>
        <w:t>;</w:t>
      </w:r>
      <w:r w:rsidR="00D55471" w:rsidRPr="00827F8A">
        <w:rPr>
          <w:rFonts w:ascii="Book Antiqua" w:hAnsi="Book Antiqua" w:cs="Arial"/>
          <w:lang w:val="en-GB"/>
        </w:rPr>
        <w:t xml:space="preserve"> NP:</w:t>
      </w:r>
      <w:r w:rsidR="00D55471" w:rsidRPr="00827F8A">
        <w:rPr>
          <w:rFonts w:ascii="Book Antiqua" w:hAnsi="Book Antiqua" w:cs="Arial"/>
          <w:caps/>
          <w:lang w:val="en-GB"/>
        </w:rPr>
        <w:t xml:space="preserve"> n</w:t>
      </w:r>
      <w:r w:rsidR="00D55471" w:rsidRPr="00827F8A">
        <w:rPr>
          <w:rFonts w:ascii="Book Antiqua" w:hAnsi="Book Antiqua" w:cs="Arial"/>
          <w:lang w:val="en-GB"/>
        </w:rPr>
        <w:t>ucleocapsid protein</w:t>
      </w:r>
      <w:r w:rsidR="00D55471" w:rsidRPr="00827F8A">
        <w:rPr>
          <w:rFonts w:ascii="Book Antiqua" w:eastAsia="SimSun" w:hAnsi="Book Antiqua" w:cs="Arial"/>
          <w:lang w:val="en-GB" w:eastAsia="zh-CN"/>
        </w:rPr>
        <w:t>;</w:t>
      </w:r>
      <w:r w:rsidR="00D55471" w:rsidRPr="00827F8A">
        <w:rPr>
          <w:rFonts w:ascii="Book Antiqua" w:hAnsi="Book Antiqua" w:cs="Arial"/>
          <w:lang w:val="en-GB"/>
        </w:rPr>
        <w:t xml:space="preserve"> RT-PCR: </w:t>
      </w:r>
      <w:r w:rsidR="00D55471" w:rsidRPr="00827F8A">
        <w:rPr>
          <w:rFonts w:ascii="Book Antiqua" w:hAnsi="Book Antiqua" w:cs="Arial"/>
          <w:bCs/>
          <w:caps/>
          <w:lang w:val="en-GB"/>
        </w:rPr>
        <w:t>r</w:t>
      </w:r>
      <w:r w:rsidR="00D55471" w:rsidRPr="00827F8A">
        <w:rPr>
          <w:rFonts w:ascii="Book Antiqua" w:hAnsi="Book Antiqua" w:cs="Arial"/>
          <w:bCs/>
          <w:lang w:val="en-GB"/>
        </w:rPr>
        <w:t>eal-time reverse-transcript polymerase chain reaction</w:t>
      </w:r>
      <w:r w:rsidR="00D55471" w:rsidRPr="00827F8A">
        <w:rPr>
          <w:rFonts w:ascii="Book Antiqua" w:eastAsia="SimSun" w:hAnsi="Book Antiqua" w:cs="Arial"/>
          <w:bCs/>
          <w:lang w:val="en-GB" w:eastAsia="zh-CN"/>
        </w:rPr>
        <w:t>;</w:t>
      </w:r>
      <w:r w:rsidR="00D55471" w:rsidRPr="00827F8A">
        <w:rPr>
          <w:rFonts w:ascii="Book Antiqua" w:hAnsi="Book Antiqua" w:cs="Arial"/>
          <w:bCs/>
          <w:lang w:val="en-GB"/>
        </w:rPr>
        <w:t xml:space="preserve"> </w:t>
      </w:r>
      <w:r w:rsidR="00D55471" w:rsidRPr="00827F8A">
        <w:rPr>
          <w:rFonts w:ascii="Book Antiqua" w:hAnsi="Book Antiqua" w:cs="Book Antiqua"/>
          <w:bCs/>
          <w:color w:val="000000"/>
          <w:lang w:val="en-GB" w:eastAsia="zh-CN"/>
        </w:rPr>
        <w:t>SARS-CoV-2: Severe acute respiratory syndrome coronavirus 2.</w:t>
      </w:r>
    </w:p>
    <w:p w14:paraId="25F380F7" w14:textId="77777777" w:rsidR="00413219" w:rsidRPr="00577016" w:rsidRDefault="00413219" w:rsidP="004D55D0">
      <w:pPr>
        <w:snapToGrid w:val="0"/>
        <w:spacing w:line="360" w:lineRule="auto"/>
        <w:jc w:val="both"/>
        <w:rPr>
          <w:lang w:val="en-GB" w:eastAsia="zh-CN"/>
        </w:rPr>
      </w:pPr>
    </w:p>
    <w:sectPr w:rsidR="00413219" w:rsidRPr="00577016" w:rsidSect="00D55471">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90AF" w14:textId="77777777" w:rsidR="001676FA" w:rsidRDefault="001676FA" w:rsidP="00222F82">
      <w:r>
        <w:separator/>
      </w:r>
    </w:p>
  </w:endnote>
  <w:endnote w:type="continuationSeparator" w:id="0">
    <w:p w14:paraId="308F9AA1" w14:textId="77777777" w:rsidR="001676FA" w:rsidRDefault="001676FA" w:rsidP="0022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457555"/>
      <w:docPartObj>
        <w:docPartGallery w:val="Page Numbers (Bottom of Page)"/>
        <w:docPartUnique/>
      </w:docPartObj>
    </w:sdtPr>
    <w:sdtEndPr/>
    <w:sdtContent>
      <w:sdt>
        <w:sdtPr>
          <w:id w:val="98381352"/>
          <w:docPartObj>
            <w:docPartGallery w:val="Page Numbers (Top of Page)"/>
            <w:docPartUnique/>
          </w:docPartObj>
        </w:sdtPr>
        <w:sdtEndPr/>
        <w:sdtContent>
          <w:p w14:paraId="2ACC874A" w14:textId="77777777" w:rsidR="00222F82" w:rsidRPr="004D55D0" w:rsidRDefault="00222F82" w:rsidP="00222F82">
            <w:pPr>
              <w:pStyle w:val="Footer"/>
              <w:jc w:val="right"/>
            </w:pPr>
            <w:r w:rsidRPr="00222F82">
              <w:rPr>
                <w:rFonts w:ascii="Book Antiqua" w:hAnsi="Book Antiqua"/>
                <w:sz w:val="24"/>
                <w:szCs w:val="24"/>
                <w:lang w:val="zh-CN" w:eastAsia="zh-CN"/>
              </w:rPr>
              <w:t xml:space="preserve"> </w:t>
            </w:r>
            <w:r w:rsidRPr="00827F8A">
              <w:rPr>
                <w:rFonts w:ascii="Book Antiqua" w:hAnsi="Book Antiqua"/>
                <w:sz w:val="24"/>
                <w:szCs w:val="24"/>
              </w:rPr>
              <w:fldChar w:fldCharType="begin"/>
            </w:r>
            <w:r w:rsidRPr="00827F8A">
              <w:rPr>
                <w:rFonts w:ascii="Book Antiqua" w:hAnsi="Book Antiqua"/>
                <w:sz w:val="24"/>
                <w:szCs w:val="24"/>
              </w:rPr>
              <w:instrText>PAGE</w:instrText>
            </w:r>
            <w:r w:rsidRPr="00827F8A">
              <w:rPr>
                <w:rFonts w:ascii="Book Antiqua" w:hAnsi="Book Antiqua"/>
                <w:sz w:val="24"/>
                <w:szCs w:val="24"/>
              </w:rPr>
              <w:fldChar w:fldCharType="separate"/>
            </w:r>
            <w:r w:rsidR="004C73CF" w:rsidRPr="00827F8A">
              <w:rPr>
                <w:rFonts w:ascii="Book Antiqua" w:hAnsi="Book Antiqua"/>
                <w:noProof/>
                <w:sz w:val="24"/>
                <w:szCs w:val="24"/>
              </w:rPr>
              <w:t>18</w:t>
            </w:r>
            <w:r w:rsidRPr="00827F8A">
              <w:rPr>
                <w:rFonts w:ascii="Book Antiqua" w:hAnsi="Book Antiqua"/>
                <w:sz w:val="24"/>
                <w:szCs w:val="24"/>
              </w:rPr>
              <w:fldChar w:fldCharType="end"/>
            </w:r>
            <w:r w:rsidRPr="004D55D0">
              <w:rPr>
                <w:rFonts w:ascii="Book Antiqua" w:hAnsi="Book Antiqua"/>
                <w:sz w:val="24"/>
                <w:szCs w:val="24"/>
                <w:lang w:val="zh-CN" w:eastAsia="zh-CN"/>
              </w:rPr>
              <w:t xml:space="preserve"> / </w:t>
            </w:r>
            <w:r w:rsidRPr="00827F8A">
              <w:rPr>
                <w:rFonts w:ascii="Book Antiqua" w:hAnsi="Book Antiqua"/>
                <w:sz w:val="24"/>
                <w:szCs w:val="24"/>
              </w:rPr>
              <w:fldChar w:fldCharType="begin"/>
            </w:r>
            <w:r w:rsidRPr="00827F8A">
              <w:rPr>
                <w:rFonts w:ascii="Book Antiqua" w:hAnsi="Book Antiqua"/>
                <w:sz w:val="24"/>
                <w:szCs w:val="24"/>
              </w:rPr>
              <w:instrText>NUMPAGES</w:instrText>
            </w:r>
            <w:r w:rsidRPr="00827F8A">
              <w:rPr>
                <w:rFonts w:ascii="Book Antiqua" w:hAnsi="Book Antiqua"/>
                <w:sz w:val="24"/>
                <w:szCs w:val="24"/>
              </w:rPr>
              <w:fldChar w:fldCharType="separate"/>
            </w:r>
            <w:r w:rsidR="004C73CF" w:rsidRPr="00827F8A">
              <w:rPr>
                <w:rFonts w:ascii="Book Antiqua" w:hAnsi="Book Antiqua"/>
                <w:noProof/>
                <w:sz w:val="24"/>
                <w:szCs w:val="24"/>
              </w:rPr>
              <w:t>34</w:t>
            </w:r>
            <w:r w:rsidRPr="00827F8A">
              <w:rPr>
                <w:rFonts w:ascii="Book Antiqua" w:hAnsi="Book Antiqua"/>
                <w:sz w:val="24"/>
                <w:szCs w:val="24"/>
              </w:rPr>
              <w:fldChar w:fldCharType="end"/>
            </w:r>
          </w:p>
        </w:sdtContent>
      </w:sdt>
    </w:sdtContent>
  </w:sdt>
  <w:p w14:paraId="036EDF2E" w14:textId="77777777" w:rsidR="00222F82" w:rsidRDefault="0022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9E45F" w14:textId="77777777" w:rsidR="001676FA" w:rsidRDefault="001676FA" w:rsidP="00222F82">
      <w:r>
        <w:separator/>
      </w:r>
    </w:p>
  </w:footnote>
  <w:footnote w:type="continuationSeparator" w:id="0">
    <w:p w14:paraId="4D42028C" w14:textId="77777777" w:rsidR="001676FA" w:rsidRDefault="001676FA" w:rsidP="0022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3C"/>
    <w:rsid w:val="00090804"/>
    <w:rsid w:val="000D1929"/>
    <w:rsid w:val="001676FA"/>
    <w:rsid w:val="00222F82"/>
    <w:rsid w:val="002A3626"/>
    <w:rsid w:val="00413219"/>
    <w:rsid w:val="00454708"/>
    <w:rsid w:val="004565B4"/>
    <w:rsid w:val="004A2BE8"/>
    <w:rsid w:val="004C73CF"/>
    <w:rsid w:val="004D55D0"/>
    <w:rsid w:val="00577016"/>
    <w:rsid w:val="005F7DEC"/>
    <w:rsid w:val="00641CF9"/>
    <w:rsid w:val="00793838"/>
    <w:rsid w:val="007D1458"/>
    <w:rsid w:val="00827F8A"/>
    <w:rsid w:val="00836909"/>
    <w:rsid w:val="008830B7"/>
    <w:rsid w:val="009774E1"/>
    <w:rsid w:val="00A20C12"/>
    <w:rsid w:val="00A77B3E"/>
    <w:rsid w:val="00AC13B7"/>
    <w:rsid w:val="00B2776B"/>
    <w:rsid w:val="00C2378B"/>
    <w:rsid w:val="00CA2A55"/>
    <w:rsid w:val="00D55471"/>
    <w:rsid w:val="00D6630C"/>
    <w:rsid w:val="00DC2295"/>
    <w:rsid w:val="00F34710"/>
    <w:rsid w:val="00F827AE"/>
    <w:rsid w:val="00FB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6B825"/>
  <w15:docId w15:val="{8903B365-D822-4865-A8A9-FEC701DD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3219"/>
    <w:rPr>
      <w:sz w:val="18"/>
      <w:szCs w:val="18"/>
    </w:rPr>
  </w:style>
  <w:style w:type="character" w:customStyle="1" w:styleId="BalloonTextChar">
    <w:name w:val="Balloon Text Char"/>
    <w:basedOn w:val="DefaultParagraphFont"/>
    <w:link w:val="BalloonText"/>
    <w:rsid w:val="00413219"/>
    <w:rPr>
      <w:sz w:val="18"/>
      <w:szCs w:val="18"/>
    </w:rPr>
  </w:style>
  <w:style w:type="table" w:styleId="TableGrid">
    <w:name w:val="Table Grid"/>
    <w:basedOn w:val="TableNormal"/>
    <w:uiPriority w:val="39"/>
    <w:rsid w:val="00D55471"/>
    <w:pPr>
      <w:spacing w:after="200" w:line="276" w:lineRule="auto"/>
    </w:pPr>
    <w:rPr>
      <w:rFonts w:ascii="Calibri" w:eastAsia="SimSun" w:hAnsi="Calibri" w:cs="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2F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2F82"/>
    <w:rPr>
      <w:sz w:val="18"/>
      <w:szCs w:val="18"/>
    </w:rPr>
  </w:style>
  <w:style w:type="paragraph" w:styleId="Footer">
    <w:name w:val="footer"/>
    <w:basedOn w:val="Normal"/>
    <w:link w:val="FooterChar"/>
    <w:uiPriority w:val="99"/>
    <w:rsid w:val="00222F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2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8064</Words>
  <Characters>45971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2021-08-24T04:36:00Z</dcterms:created>
  <dcterms:modified xsi:type="dcterms:W3CDTF">2021-08-24T04:36:00Z</dcterms:modified>
</cp:coreProperties>
</file>