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3B66"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2938F33"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66142</w:t>
      </w:r>
    </w:p>
    <w:p w14:paraId="71E95484"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5C469E" w14:textId="77777777" w:rsidR="00A77B3E" w:rsidRDefault="00A77B3E" w:rsidP="00196E1A">
      <w:pPr>
        <w:adjustRightInd w:val="0"/>
        <w:snapToGrid w:val="0"/>
        <w:spacing w:line="360" w:lineRule="auto"/>
        <w:jc w:val="both"/>
      </w:pPr>
    </w:p>
    <w:p w14:paraId="5675BCAB" w14:textId="49E9B877" w:rsidR="00A77B3E" w:rsidRPr="0034029D" w:rsidRDefault="0034029D" w:rsidP="00196E1A">
      <w:pPr>
        <w:adjustRightInd w:val="0"/>
        <w:snapToGrid w:val="0"/>
        <w:spacing w:line="360" w:lineRule="auto"/>
        <w:jc w:val="both"/>
        <w:rPr>
          <w:lang w:eastAsia="zh-CN"/>
        </w:rPr>
      </w:pPr>
      <w:bookmarkStart w:id="0" w:name="OLE_LINK339"/>
      <w:bookmarkStart w:id="1" w:name="OLE_LINK340"/>
      <w:r w:rsidRPr="0034029D">
        <w:rPr>
          <w:rFonts w:ascii="Book Antiqua" w:eastAsia="Book Antiqua" w:hAnsi="Book Antiqua" w:cs="Book Antiqua"/>
          <w:b/>
          <w:bCs/>
          <w:color w:val="000000"/>
        </w:rPr>
        <w:t xml:space="preserve">Synchronous diagnosis and treatment of acute myeloid leukemia and chronic lymphocytic leukemia: </w:t>
      </w:r>
      <w:r>
        <w:rPr>
          <w:rFonts w:ascii="Book Antiqua" w:hAnsi="Book Antiqua" w:cs="Book Antiqua" w:hint="eastAsia"/>
          <w:b/>
          <w:bCs/>
          <w:color w:val="000000"/>
          <w:lang w:eastAsia="zh-CN"/>
        </w:rPr>
        <w:t>Two</w:t>
      </w:r>
      <w:r w:rsidRPr="0034029D">
        <w:rPr>
          <w:rFonts w:ascii="Book Antiqua" w:eastAsia="Book Antiqua" w:hAnsi="Book Antiqua" w:cs="Book Antiqua"/>
          <w:b/>
          <w:bCs/>
          <w:color w:val="000000"/>
        </w:rPr>
        <w:t xml:space="preserve"> case report</w:t>
      </w:r>
      <w:r>
        <w:rPr>
          <w:rFonts w:ascii="Book Antiqua" w:hAnsi="Book Antiqua" w:cs="Book Antiqua" w:hint="eastAsia"/>
          <w:b/>
          <w:bCs/>
          <w:color w:val="000000"/>
          <w:lang w:eastAsia="zh-CN"/>
        </w:rPr>
        <w:t>s</w:t>
      </w:r>
    </w:p>
    <w:bookmarkEnd w:id="0"/>
    <w:bookmarkEnd w:id="1"/>
    <w:p w14:paraId="26568952" w14:textId="77777777" w:rsidR="0034029D" w:rsidRDefault="0034029D" w:rsidP="00196E1A">
      <w:pPr>
        <w:adjustRightInd w:val="0"/>
        <w:snapToGrid w:val="0"/>
        <w:spacing w:line="360" w:lineRule="auto"/>
        <w:jc w:val="both"/>
        <w:rPr>
          <w:rFonts w:ascii="Book Antiqua" w:hAnsi="Book Antiqua" w:cs="Book Antiqua"/>
          <w:color w:val="000000"/>
          <w:lang w:eastAsia="zh-CN"/>
        </w:rPr>
      </w:pPr>
    </w:p>
    <w:p w14:paraId="7DD3C5CF" w14:textId="7FD340DE" w:rsidR="00A77B3E" w:rsidRDefault="0034029D" w:rsidP="00196E1A">
      <w:pPr>
        <w:adjustRightInd w:val="0"/>
        <w:snapToGrid w:val="0"/>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RR </w:t>
      </w:r>
      <w:r w:rsidRPr="0034029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41F52">
        <w:rPr>
          <w:rFonts w:ascii="Book Antiqua" w:eastAsia="Book Antiqua" w:hAnsi="Book Antiqua" w:cs="Book Antiqua"/>
          <w:color w:val="000000"/>
        </w:rPr>
        <w:t>Concurrent of AML and CLL</w:t>
      </w:r>
    </w:p>
    <w:p w14:paraId="4058804C" w14:textId="77777777" w:rsidR="00A77B3E" w:rsidRDefault="00A77B3E" w:rsidP="00196E1A">
      <w:pPr>
        <w:adjustRightInd w:val="0"/>
        <w:snapToGrid w:val="0"/>
        <w:spacing w:line="360" w:lineRule="auto"/>
        <w:jc w:val="both"/>
      </w:pPr>
    </w:p>
    <w:p w14:paraId="1E3EC53E"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Rong-Rong Chen, Li-Xia Zhu, Lu-Lu Wang, Xue-Ying Li, Jia-Nai Sun, Mi-Xue Xie, Jing-Jing Zhu, De Zhou, Jian-Hu Li, Xin Huang, Wan-Zhuo Xie, Xiu-Jin Ye</w:t>
      </w:r>
    </w:p>
    <w:p w14:paraId="6921A8FF" w14:textId="77777777" w:rsidR="00A77B3E" w:rsidRDefault="00A77B3E" w:rsidP="00196E1A">
      <w:pPr>
        <w:adjustRightInd w:val="0"/>
        <w:snapToGrid w:val="0"/>
        <w:spacing w:line="360" w:lineRule="auto"/>
        <w:jc w:val="both"/>
      </w:pPr>
    </w:p>
    <w:p w14:paraId="4B5D37CC"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Rong-Rong Chen, Li-Xia Zhu, Lu-Lu Wang, Xue-Ying Li, Jia-Nai Sun, Mi-Xue Xie, Jing-Jing Zhu, De Zhou, Jian-Hu Li, Xin Huang, Wan-Zhuo Xie, Xiu-Jin Ye, </w:t>
      </w:r>
      <w:r>
        <w:rPr>
          <w:rFonts w:ascii="Book Antiqua" w:eastAsia="Book Antiqua" w:hAnsi="Book Antiqua" w:cs="Book Antiqua"/>
          <w:color w:val="000000"/>
        </w:rPr>
        <w:t xml:space="preserve">Department of Hematology, The First Affiliated Hospital, College of Medicine, Zhejiang University, Hangzhou 310003, Zhejiang Province, </w:t>
      </w:r>
      <w:bookmarkStart w:id="2" w:name="OLE_LINK342"/>
      <w:bookmarkStart w:id="3" w:name="OLE_LINK343"/>
      <w:r>
        <w:rPr>
          <w:rFonts w:ascii="Book Antiqua" w:eastAsia="Book Antiqua" w:hAnsi="Book Antiqua" w:cs="Book Antiqua"/>
          <w:color w:val="000000"/>
        </w:rPr>
        <w:t>China</w:t>
      </w:r>
      <w:bookmarkEnd w:id="2"/>
      <w:bookmarkEnd w:id="3"/>
    </w:p>
    <w:p w14:paraId="52325BEF" w14:textId="77777777" w:rsidR="00A77B3E" w:rsidRDefault="00A77B3E" w:rsidP="00196E1A">
      <w:pPr>
        <w:adjustRightInd w:val="0"/>
        <w:snapToGrid w:val="0"/>
        <w:spacing w:line="360" w:lineRule="auto"/>
        <w:jc w:val="both"/>
      </w:pPr>
    </w:p>
    <w:p w14:paraId="70FDBCF5" w14:textId="65DC75D7" w:rsidR="00A77B3E" w:rsidRDefault="00A41F52" w:rsidP="00196E1A">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Chen RR collected the patient’s clinical data, reviewed the literature, and drafted the manuscript; Zhu LX was the patients’ physician; Wang LL were involved in case analysis and treatment discussion; Ye XJ contributed to the drafting and revision of the manuscript; </w:t>
      </w:r>
      <w:r w:rsidR="00CD7478">
        <w:rPr>
          <w:rFonts w:ascii="Book Antiqua" w:eastAsia="Book Antiqua" w:hAnsi="Book Antiqua" w:cs="Book Antiqua"/>
          <w:color w:val="000000"/>
        </w:rPr>
        <w:t>a</w:t>
      </w:r>
      <w:r>
        <w:rPr>
          <w:rFonts w:ascii="Book Antiqua" w:eastAsia="Book Antiqua" w:hAnsi="Book Antiqua" w:cs="Book Antiqua"/>
          <w:color w:val="000000"/>
        </w:rPr>
        <w:t>ll authors issued final approval of the version to be submitted.</w:t>
      </w:r>
    </w:p>
    <w:p w14:paraId="5146FABD" w14:textId="77777777" w:rsidR="00A77B3E" w:rsidRDefault="00A77B3E" w:rsidP="00196E1A">
      <w:pPr>
        <w:adjustRightInd w:val="0"/>
        <w:snapToGrid w:val="0"/>
        <w:spacing w:line="360" w:lineRule="auto"/>
        <w:jc w:val="both"/>
      </w:pPr>
    </w:p>
    <w:p w14:paraId="2B0E08B1"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Corresponding author: Xiu-Jin Ye, PhD, Chief Doctor, </w:t>
      </w:r>
      <w:r>
        <w:rPr>
          <w:rFonts w:ascii="Book Antiqua" w:eastAsia="Book Antiqua" w:hAnsi="Book Antiqua" w:cs="Book Antiqua"/>
          <w:color w:val="000000"/>
        </w:rPr>
        <w:t>Department of Hematology, The First Affiliated Hospital, College of Medicine, Zhejiang University, No. 79 Qingchun Road, Hangzhou 310003, Zhejiang Province, China. yxjsunny@zju.edu.cn</w:t>
      </w:r>
    </w:p>
    <w:p w14:paraId="54703495" w14:textId="77777777" w:rsidR="00A77B3E" w:rsidRDefault="00A77B3E" w:rsidP="00196E1A">
      <w:pPr>
        <w:adjustRightInd w:val="0"/>
        <w:snapToGrid w:val="0"/>
        <w:spacing w:line="360" w:lineRule="auto"/>
        <w:jc w:val="both"/>
      </w:pPr>
    </w:p>
    <w:p w14:paraId="6F9E2080"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28, 2021</w:t>
      </w:r>
    </w:p>
    <w:p w14:paraId="2051CFAE"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13, 2021</w:t>
      </w:r>
    </w:p>
    <w:p w14:paraId="7D98FF61" w14:textId="3FCD849B" w:rsidR="00A77B3E" w:rsidRDefault="00A41F52" w:rsidP="00196E1A">
      <w:pPr>
        <w:adjustRightInd w:val="0"/>
        <w:snapToGrid w:val="0"/>
        <w:spacing w:line="360" w:lineRule="auto"/>
        <w:jc w:val="both"/>
      </w:pPr>
      <w:r>
        <w:rPr>
          <w:rFonts w:ascii="Book Antiqua" w:eastAsia="Book Antiqua" w:hAnsi="Book Antiqua" w:cs="Book Antiqua"/>
          <w:b/>
          <w:bCs/>
          <w:color w:val="000000"/>
        </w:rPr>
        <w:lastRenderedPageBreak/>
        <w:t xml:space="preserve">Accepted: </w:t>
      </w:r>
      <w:bookmarkStart w:id="4" w:name="OLE_LINK15"/>
      <w:bookmarkStart w:id="5" w:name="OLE_LINK33"/>
      <w:bookmarkStart w:id="6" w:name="OLE_LINK48"/>
      <w:r w:rsidR="00CD7478">
        <w:rPr>
          <w:rFonts w:ascii="Book Antiqua" w:eastAsia="宋体" w:hAnsi="Book Antiqua" w:hint="eastAsia"/>
          <w:color w:val="000000" w:themeColor="text1"/>
        </w:rPr>
        <w:t>Se</w:t>
      </w:r>
      <w:r w:rsidR="00CD7478">
        <w:rPr>
          <w:rFonts w:ascii="Book Antiqua" w:eastAsia="宋体" w:hAnsi="Book Antiqua"/>
          <w:color w:val="000000" w:themeColor="text1"/>
        </w:rPr>
        <w:t>ptember</w:t>
      </w:r>
      <w:r w:rsidR="00CD7478" w:rsidRPr="00F06907">
        <w:rPr>
          <w:rFonts w:ascii="Book Antiqua" w:eastAsia="宋体" w:hAnsi="Book Antiqua"/>
          <w:color w:val="000000" w:themeColor="text1"/>
        </w:rPr>
        <w:t xml:space="preserve"> </w:t>
      </w:r>
      <w:r w:rsidR="00CD7478">
        <w:rPr>
          <w:rFonts w:ascii="Book Antiqua" w:eastAsia="宋体" w:hAnsi="Book Antiqua"/>
          <w:color w:val="000000" w:themeColor="text1"/>
        </w:rPr>
        <w:t>3</w:t>
      </w:r>
      <w:r w:rsidR="00CD7478" w:rsidRPr="00F06907">
        <w:rPr>
          <w:rFonts w:ascii="Book Antiqua" w:eastAsia="宋体" w:hAnsi="Book Antiqua"/>
          <w:color w:val="000000" w:themeColor="text1"/>
        </w:rPr>
        <w:t>, 2021</w:t>
      </w:r>
      <w:bookmarkEnd w:id="4"/>
      <w:bookmarkEnd w:id="5"/>
      <w:bookmarkEnd w:id="6"/>
    </w:p>
    <w:p w14:paraId="718A1CC7"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Published online: </w:t>
      </w:r>
    </w:p>
    <w:p w14:paraId="5A7EF7E6" w14:textId="77777777" w:rsidR="00A77B3E" w:rsidRDefault="00A77B3E" w:rsidP="00196E1A">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53F92B43"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lastRenderedPageBreak/>
        <w:t>Abstract</w:t>
      </w:r>
    </w:p>
    <w:p w14:paraId="18FD9B15"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BACKGROUND</w:t>
      </w:r>
    </w:p>
    <w:p w14:paraId="54334420"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The concurrence of acute myeloid leukemia (AML) and chronic lymphocytic leukemia (CLL) is rare. Previous reports of such cases have focused mainly on clinical diagnosis and characteristics, so the mechanism remains unclear, and therapy options have been poorly explored.</w:t>
      </w:r>
    </w:p>
    <w:p w14:paraId="4DC9751D" w14:textId="77777777" w:rsidR="00A77B3E" w:rsidRDefault="00A77B3E" w:rsidP="00196E1A">
      <w:pPr>
        <w:adjustRightInd w:val="0"/>
        <w:snapToGrid w:val="0"/>
        <w:spacing w:line="360" w:lineRule="auto"/>
        <w:jc w:val="both"/>
      </w:pPr>
    </w:p>
    <w:p w14:paraId="449EAC2E"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CASE SUMMARY</w:t>
      </w:r>
    </w:p>
    <w:p w14:paraId="164047F7"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Here, we report two cases of synchronous AML and CLL. Flow cytometry revealed two distinct abnormal cell populations (myeloblasts and lymphoid cells) according to scatter characteristics. CD5-positive B cell lymphoma with myeloid leukemia invasion was observed on lymph node biopsy. Chemotherapy regimens indicated for both AML and CLL were used in our patients, and our patients achieved complete response after chemotherapy. Next-generation sequencing of 88 genes was performed.</w:t>
      </w:r>
    </w:p>
    <w:p w14:paraId="3B158DBF" w14:textId="77777777" w:rsidR="00A77B3E" w:rsidRDefault="00A77B3E" w:rsidP="00196E1A">
      <w:pPr>
        <w:adjustRightInd w:val="0"/>
        <w:snapToGrid w:val="0"/>
        <w:spacing w:line="360" w:lineRule="auto"/>
        <w:jc w:val="both"/>
      </w:pPr>
    </w:p>
    <w:p w14:paraId="44EBA902"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CONCLUSION</w:t>
      </w:r>
    </w:p>
    <w:p w14:paraId="1FBF9CA7"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We conclude that early mutation and dysregulation at the hematopoietic stem cell stage and the accumulation of multiple rearrangements may cause the concurrence of CLL and AML. The treatment of infection and combination therapy aimed at the CLL component are significant in the management of patients with concurrent CLL and AML.</w:t>
      </w:r>
    </w:p>
    <w:p w14:paraId="14E96DDD" w14:textId="77777777" w:rsidR="00A77B3E" w:rsidRDefault="00A77B3E" w:rsidP="00196E1A">
      <w:pPr>
        <w:adjustRightInd w:val="0"/>
        <w:snapToGrid w:val="0"/>
        <w:spacing w:line="360" w:lineRule="auto"/>
        <w:jc w:val="both"/>
      </w:pPr>
    </w:p>
    <w:p w14:paraId="5A287DCB"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aps/>
          <w:color w:val="000000"/>
        </w:rPr>
        <w:t>a</w:t>
      </w:r>
      <w:r>
        <w:rPr>
          <w:rFonts w:ascii="Book Antiqua" w:eastAsia="Book Antiqua" w:hAnsi="Book Antiqua" w:cs="Book Antiqua"/>
          <w:color w:val="000000"/>
        </w:rPr>
        <w:t>cute myeloid leukemia;</w:t>
      </w:r>
      <w:r>
        <w:rPr>
          <w:rFonts w:ascii="Book Antiqua" w:eastAsia="Book Antiqua" w:hAnsi="Book Antiqua" w:cs="Book Antiqua"/>
          <w:b/>
          <w:bCs/>
          <w:color w:val="000000"/>
        </w:rPr>
        <w:t xml:space="preserve"> </w:t>
      </w:r>
      <w:r>
        <w:rPr>
          <w:rFonts w:ascii="Book Antiqua" w:eastAsia="Book Antiqua" w:hAnsi="Book Antiqua" w:cs="Book Antiqua"/>
          <w:caps/>
          <w:color w:val="000000"/>
        </w:rPr>
        <w:t>c</w:t>
      </w:r>
      <w:r>
        <w:rPr>
          <w:rFonts w:ascii="Book Antiqua" w:eastAsia="Book Antiqua" w:hAnsi="Book Antiqua" w:cs="Book Antiqua"/>
          <w:color w:val="000000"/>
        </w:rPr>
        <w:t xml:space="preserve">hronic lymphocytic leukemia; B-cell lymphoma-2 inhibitors; </w:t>
      </w:r>
      <w:r>
        <w:rPr>
          <w:rFonts w:ascii="Book Antiqua" w:eastAsia="Book Antiqua" w:hAnsi="Book Antiqua" w:cs="Book Antiqua"/>
          <w:caps/>
          <w:color w:val="000000"/>
        </w:rPr>
        <w:t>t</w:t>
      </w:r>
      <w:r>
        <w:rPr>
          <w:rFonts w:ascii="Book Antiqua" w:eastAsia="Book Antiqua" w:hAnsi="Book Antiqua" w:cs="Book Antiqua"/>
          <w:color w:val="000000"/>
        </w:rPr>
        <w:t xml:space="preserve">herapy; </w:t>
      </w:r>
      <w:r>
        <w:rPr>
          <w:rFonts w:ascii="Book Antiqua" w:eastAsia="Book Antiqua" w:hAnsi="Book Antiqua" w:cs="Book Antiqua"/>
          <w:caps/>
          <w:color w:val="000000"/>
        </w:rPr>
        <w:t>t</w:t>
      </w:r>
      <w:r>
        <w:rPr>
          <w:rFonts w:ascii="Book Antiqua" w:eastAsia="Book Antiqua" w:hAnsi="Book Antiqua" w:cs="Book Antiqua"/>
          <w:color w:val="000000"/>
        </w:rPr>
        <w:t>en-eleven translocation-2; Case report</w:t>
      </w:r>
    </w:p>
    <w:p w14:paraId="5E6EABA9" w14:textId="77777777" w:rsidR="00A77B3E" w:rsidRDefault="00A77B3E" w:rsidP="00196E1A">
      <w:pPr>
        <w:adjustRightInd w:val="0"/>
        <w:snapToGrid w:val="0"/>
        <w:spacing w:line="360" w:lineRule="auto"/>
        <w:jc w:val="both"/>
      </w:pPr>
    </w:p>
    <w:p w14:paraId="56BC6735" w14:textId="52DD8175"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Chen RR, Zhu LX, Wang LL, Li XY, Sun JN, Xie MX, Zhu JJ, Zhou D, Li JH, Huang X, Xie WZ, Ye XJ. </w:t>
      </w:r>
      <w:r w:rsidR="0034029D" w:rsidRPr="0034029D">
        <w:rPr>
          <w:rFonts w:ascii="Book Antiqua" w:eastAsia="Book Antiqua" w:hAnsi="Book Antiqua" w:cs="Book Antiqua"/>
          <w:color w:val="000000"/>
        </w:rPr>
        <w:t>Synchronous diagnosis and treatment of acute myeloid leukemia and chronic lymphocytic leukemia: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4D03CEA" w14:textId="77777777" w:rsidR="00A77B3E" w:rsidRDefault="00A77B3E" w:rsidP="00196E1A">
      <w:pPr>
        <w:adjustRightInd w:val="0"/>
        <w:snapToGrid w:val="0"/>
        <w:spacing w:line="360" w:lineRule="auto"/>
        <w:jc w:val="both"/>
      </w:pPr>
    </w:p>
    <w:p w14:paraId="13BD9CA0" w14:textId="5D2783F8" w:rsidR="00A77B3E" w:rsidRDefault="00A41F52" w:rsidP="00196E1A">
      <w:pPr>
        <w:adjustRightInd w:val="0"/>
        <w:snapToGrid w:val="0"/>
        <w:spacing w:line="360" w:lineRule="auto"/>
        <w:jc w:val="both"/>
      </w:pPr>
      <w:r>
        <w:rPr>
          <w:rFonts w:ascii="Book Antiqua" w:eastAsia="Book Antiqua" w:hAnsi="Book Antiqua" w:cs="Book Antiqua"/>
          <w:b/>
          <w:bCs/>
          <w:color w:val="000000"/>
          <w:szCs w:val="21"/>
        </w:rPr>
        <w:lastRenderedPageBreak/>
        <w:t xml:space="preserve">Core Tip: </w:t>
      </w:r>
      <w:bookmarkStart w:id="7" w:name="OLE_LINK344"/>
      <w:bookmarkStart w:id="8" w:name="OLE_LINK345"/>
      <w:bookmarkStart w:id="9" w:name="OLE_LINK2"/>
      <w:r>
        <w:rPr>
          <w:rFonts w:ascii="Book Antiqua" w:eastAsia="Book Antiqua" w:hAnsi="Book Antiqua" w:cs="Book Antiqua"/>
          <w:color w:val="000000"/>
        </w:rPr>
        <w:t xml:space="preserve">The concurrence of acute myeloid leukemia (AML) and chronic lymphocytic leukemia is rare, and patients with both diseases have a poor prognosis. The clinical features, include male predominance and a predilection for older patients, and the </w:t>
      </w:r>
      <w:r w:rsidR="00CD7478">
        <w:rPr>
          <w:rFonts w:ascii="Book Antiqua" w:eastAsia="Book Antiqua" w:hAnsi="Book Antiqua" w:cs="Book Antiqua"/>
          <w:color w:val="000000"/>
        </w:rPr>
        <w:t>AML</w:t>
      </w:r>
      <w:r>
        <w:rPr>
          <w:rFonts w:ascii="Book Antiqua" w:eastAsia="Book Antiqua" w:hAnsi="Book Antiqua" w:cs="Book Antiqua"/>
          <w:color w:val="000000"/>
        </w:rPr>
        <w:t>-M2 subtype is the most frequent subtype. Infection and rapid progression are the most common causes of death in these patients.</w:t>
      </w:r>
      <w:bookmarkEnd w:id="9"/>
    </w:p>
    <w:bookmarkEnd w:id="7"/>
    <w:bookmarkEnd w:id="8"/>
    <w:p w14:paraId="6C2E61C4" w14:textId="42B9BF6A" w:rsidR="00196E1A" w:rsidRDefault="00196E1A" w:rsidP="00196E1A">
      <w:pPr>
        <w:adjustRightInd w:val="0"/>
        <w:snapToGrid w:val="0"/>
        <w:spacing w:line="360" w:lineRule="auto"/>
        <w:jc w:val="both"/>
      </w:pPr>
      <w:r>
        <w:br w:type="page"/>
      </w:r>
    </w:p>
    <w:p w14:paraId="4A698C85"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lastRenderedPageBreak/>
        <w:t>INTRODUCTION</w:t>
      </w:r>
    </w:p>
    <w:p w14:paraId="4E40AEF2"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With the application of flow cytometry and next-generation sequencing (NGS), the number of patients diagnosed with concurrent acute myeloid leukemia (AML) and B cell chronic lymphocytic leukemia (CLL) has dramatically increased recently. Patients with CLL have an increased risk of secondary neoplasms, especially cancers of the skin and lung</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Generally, the cases reported to date can be categorized into three types: (1) AML cases with treated CLL, in which alkylating agents and purine analogs such as fludarabine can cause treatment-related AML or MDS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(2) AML cases with untreated CLL that remains undetected for a period of time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and (3) </w:t>
      </w:r>
      <w:r>
        <w:rPr>
          <w:rFonts w:ascii="Book Antiqua" w:eastAsia="Book Antiqua" w:hAnsi="Book Antiqua" w:cs="Book Antiqua"/>
          <w:caps/>
          <w:color w:val="000000"/>
        </w:rPr>
        <w:t>c</w:t>
      </w:r>
      <w:r>
        <w:rPr>
          <w:rFonts w:ascii="Book Antiqua" w:eastAsia="Book Antiqua" w:hAnsi="Book Antiqua" w:cs="Book Antiqua"/>
          <w:color w:val="000000"/>
        </w:rPr>
        <w:t>ases with synchronous diagnosis of AML and CLL (of which 21 have been reported since 1973)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Infection and rapid progression are the most common causes of death in patients with both AML and CLL, which may be associated with the immune dysfunction induced by CLL.</w:t>
      </w:r>
    </w:p>
    <w:p w14:paraId="22845195" w14:textId="77777777" w:rsidR="00A77B3E" w:rsidRDefault="00A41F52" w:rsidP="00196E1A">
      <w:pPr>
        <w:adjustRightInd w:val="0"/>
        <w:snapToGrid w:val="0"/>
        <w:spacing w:line="360" w:lineRule="auto"/>
        <w:ind w:firstLine="480"/>
        <w:jc w:val="both"/>
      </w:pPr>
      <w:r>
        <w:rPr>
          <w:rFonts w:ascii="Book Antiqua" w:eastAsia="Book Antiqua" w:hAnsi="Book Antiqua" w:cs="Book Antiqua"/>
          <w:color w:val="000000"/>
        </w:rPr>
        <w:t>The balance of antileukemia and anti-infection therapy remains challenging. Only one patient who received allogeneic hematopoietic stem cell (HSC) transplantation (allo-HSCT) after achieving complete remission after chemotherapy has been reported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and only two patients with concurrent de novo AML with inv(16) and CLL had a relatively good prognosis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However, few of the reported cases have involved simultaneous treatment of both types of tumors or demethylation therapy. We report two cases with synchronous diagnosis of AML and CLL that were treated with chemotherapy directed at both the CLL and AML components.</w:t>
      </w:r>
    </w:p>
    <w:p w14:paraId="493A8889" w14:textId="77777777" w:rsidR="00A77B3E" w:rsidRDefault="00A77B3E" w:rsidP="00196E1A">
      <w:pPr>
        <w:adjustRightInd w:val="0"/>
        <w:snapToGrid w:val="0"/>
        <w:spacing w:line="360" w:lineRule="auto"/>
        <w:ind w:firstLine="480"/>
        <w:jc w:val="both"/>
      </w:pPr>
    </w:p>
    <w:p w14:paraId="6594CD94"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t>CASE PRESENTATION</w:t>
      </w:r>
    </w:p>
    <w:p w14:paraId="189F907E"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t>Chief complaints</w:t>
      </w:r>
    </w:p>
    <w:p w14:paraId="3C76F090"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A 66-year-old man presented to our hospital in July 2020 with progressive enlargement of the right parotid gland and pancytopenia for over five months.</w:t>
      </w:r>
    </w:p>
    <w:p w14:paraId="39F7A665" w14:textId="77777777" w:rsidR="00A77B3E" w:rsidRDefault="00A77B3E" w:rsidP="00196E1A">
      <w:pPr>
        <w:adjustRightInd w:val="0"/>
        <w:snapToGrid w:val="0"/>
        <w:spacing w:line="360" w:lineRule="auto"/>
        <w:jc w:val="both"/>
      </w:pPr>
    </w:p>
    <w:p w14:paraId="6CB7419D"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A 62-year-old woman was hospitalized with fatigue and abnormal blood counts for one week in April 2020.</w:t>
      </w:r>
    </w:p>
    <w:p w14:paraId="4D5D0478" w14:textId="77777777" w:rsidR="00A77B3E" w:rsidRDefault="00A77B3E" w:rsidP="00196E1A">
      <w:pPr>
        <w:adjustRightInd w:val="0"/>
        <w:snapToGrid w:val="0"/>
        <w:spacing w:line="360" w:lineRule="auto"/>
        <w:jc w:val="both"/>
      </w:pPr>
    </w:p>
    <w:p w14:paraId="048140BF"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lastRenderedPageBreak/>
        <w:t>History of present illness</w:t>
      </w:r>
    </w:p>
    <w:p w14:paraId="6D9D87FF"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The patient developed a mass on his left neck accompanied by fever five months ago. Then progressive enlargement of the right parotid gland followed.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 went to a local hospital, and ultrasound indicated substantial mass in the right parotid gland and bilateral cervical lymph node enlargement. The mass shrank slightly after hormone and anti-infective therapy.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patient was later transferred to our hospital for further treatment. Right neck lymph node biopsy was performed, and the lymph node biopsy results returned a pathologic diagnosis of CD5-positive B cell lymphoma (small lymphocytic lymphoma (SLL)/CLL was considered first) with myeloid leukemia invasion (Figure 1A). Bone marrow examination indicated that the number of nucleated cells was increased, and myeloblasts accounted for 52% of cells. The FAB classification was M2a.</w:t>
      </w:r>
    </w:p>
    <w:p w14:paraId="4F772CB5" w14:textId="77777777" w:rsidR="00A77B3E" w:rsidRDefault="00A77B3E" w:rsidP="00196E1A">
      <w:pPr>
        <w:adjustRightInd w:val="0"/>
        <w:snapToGrid w:val="0"/>
        <w:spacing w:line="360" w:lineRule="auto"/>
        <w:jc w:val="both"/>
      </w:pPr>
    </w:p>
    <w:p w14:paraId="29FB0B53"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The patient felt fatigue one week ago, and then went to the hospital for blood routine examination which indicated that the three blood lines were reduced. Bone marrow and immunophenotyping were performed. Bone marrow assessment showed that the number of nucleated cells was increased, and type I+II immature granulocytes accounted for 38% of these cells. The pathology results of the bone marrow biopsy showed diffuse distribution of immature cells and lamellar proliferation of lymphoid cells (Figure 1B). </w:t>
      </w:r>
    </w:p>
    <w:p w14:paraId="1EEE3463" w14:textId="77777777" w:rsidR="00A77B3E" w:rsidRDefault="00A77B3E" w:rsidP="00196E1A">
      <w:pPr>
        <w:adjustRightInd w:val="0"/>
        <w:snapToGrid w:val="0"/>
        <w:spacing w:line="360" w:lineRule="auto"/>
        <w:jc w:val="both"/>
      </w:pPr>
    </w:p>
    <w:p w14:paraId="335C8D83"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t>History of past illness</w:t>
      </w:r>
    </w:p>
    <w:p w14:paraId="00ADA260"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The patient had a history of hypertension for 20 years.</w:t>
      </w:r>
    </w:p>
    <w:p w14:paraId="203AF0CD" w14:textId="77777777" w:rsidR="00A77B3E" w:rsidRDefault="00A77B3E" w:rsidP="00196E1A">
      <w:pPr>
        <w:adjustRightInd w:val="0"/>
        <w:snapToGrid w:val="0"/>
        <w:spacing w:line="360" w:lineRule="auto"/>
        <w:jc w:val="both"/>
      </w:pPr>
    </w:p>
    <w:p w14:paraId="1034BD98"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2:</w:t>
      </w:r>
      <w:r>
        <w:rPr>
          <w:rFonts w:ascii="Book Antiqua" w:eastAsia="Book Antiqua" w:hAnsi="Book Antiqua" w:cs="Book Antiqua"/>
          <w:color w:val="000000"/>
        </w:rPr>
        <w:t xml:space="preserve"> The patient had no prior history of a hematolymphoid neoplasm or exposure to toxins or radiation.</w:t>
      </w:r>
    </w:p>
    <w:p w14:paraId="525A3C62" w14:textId="77777777" w:rsidR="00A77B3E" w:rsidRDefault="00A77B3E" w:rsidP="00196E1A">
      <w:pPr>
        <w:adjustRightInd w:val="0"/>
        <w:snapToGrid w:val="0"/>
        <w:spacing w:line="360" w:lineRule="auto"/>
        <w:jc w:val="both"/>
      </w:pPr>
    </w:p>
    <w:p w14:paraId="6ACB5AB9"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t>Personal and family history</w:t>
      </w:r>
    </w:p>
    <w:p w14:paraId="16644892"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lastRenderedPageBreak/>
        <w:t>Case 1:</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There is nothing special about personal history. His parents died of "cancer". His sister suffered from bowel cancer.</w:t>
      </w:r>
    </w:p>
    <w:p w14:paraId="2040C91B" w14:textId="77777777" w:rsidR="00A77B3E" w:rsidRDefault="00A77B3E" w:rsidP="00196E1A">
      <w:pPr>
        <w:adjustRightInd w:val="0"/>
        <w:snapToGrid w:val="0"/>
        <w:spacing w:line="360" w:lineRule="auto"/>
        <w:jc w:val="both"/>
      </w:pPr>
    </w:p>
    <w:p w14:paraId="706FCFE5"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The patient had undergone cholecystectomy for gallbladder polyps and hysterectomy for hysteromyoma. There is nothing special about family history.</w:t>
      </w:r>
    </w:p>
    <w:p w14:paraId="0C878226" w14:textId="77777777" w:rsidR="00A77B3E" w:rsidRDefault="00A77B3E" w:rsidP="00196E1A">
      <w:pPr>
        <w:adjustRightInd w:val="0"/>
        <w:snapToGrid w:val="0"/>
        <w:spacing w:line="360" w:lineRule="auto"/>
        <w:jc w:val="both"/>
      </w:pPr>
    </w:p>
    <w:p w14:paraId="4598AC51"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t>Physical examination</w:t>
      </w:r>
    </w:p>
    <w:p w14:paraId="0D178854" w14:textId="40B49CF8" w:rsidR="00A77B3E" w:rsidRDefault="00A41F52" w:rsidP="00196E1A">
      <w:pPr>
        <w:adjustRightInd w:val="0"/>
        <w:snapToGrid w:val="0"/>
        <w:spacing w:line="360" w:lineRule="auto"/>
        <w:jc w:val="both"/>
      </w:pPr>
      <w:r w:rsidRPr="00CD7478">
        <w:rPr>
          <w:rFonts w:ascii="Book Antiqua" w:eastAsia="Book Antiqua" w:hAnsi="Book Antiqua" w:cs="Book Antiqua"/>
          <w:b/>
          <w:bCs/>
          <w:color w:val="000000"/>
          <w:szCs w:val="22"/>
        </w:rPr>
        <w:t>Case</w:t>
      </w:r>
      <w:r w:rsidR="00CD7478" w:rsidRPr="00CD7478">
        <w:rPr>
          <w:rFonts w:ascii="Book Antiqua" w:eastAsia="Book Antiqua" w:hAnsi="Book Antiqua" w:cs="Book Antiqua"/>
          <w:b/>
          <w:bCs/>
          <w:color w:val="000000"/>
          <w:szCs w:val="22"/>
        </w:rPr>
        <w:t xml:space="preserve"> </w:t>
      </w:r>
      <w:r w:rsidRPr="00CD7478">
        <w:rPr>
          <w:rFonts w:ascii="Book Antiqua" w:eastAsia="Book Antiqua" w:hAnsi="Book Antiqua" w:cs="Book Antiqua"/>
          <w:b/>
          <w:bCs/>
          <w:color w:val="000000"/>
          <w:szCs w:val="22"/>
        </w:rPr>
        <w:t>1:</w:t>
      </w:r>
      <w:r w:rsidR="00CD7478" w:rsidRPr="00CD7478">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Progressive enlargement of the right parotid gland.</w:t>
      </w:r>
    </w:p>
    <w:p w14:paraId="5AD5BD61" w14:textId="77777777" w:rsidR="00A77B3E" w:rsidRDefault="00A77B3E" w:rsidP="00196E1A">
      <w:pPr>
        <w:adjustRightInd w:val="0"/>
        <w:snapToGrid w:val="0"/>
        <w:spacing w:line="360" w:lineRule="auto"/>
        <w:jc w:val="both"/>
      </w:pPr>
    </w:p>
    <w:p w14:paraId="54CF1B49" w14:textId="77777777" w:rsidR="00A77B3E" w:rsidRDefault="00A41F52" w:rsidP="00196E1A">
      <w:pPr>
        <w:adjustRightInd w:val="0"/>
        <w:snapToGrid w:val="0"/>
        <w:spacing w:line="360" w:lineRule="auto"/>
        <w:jc w:val="both"/>
      </w:pPr>
      <w:r>
        <w:rPr>
          <w:rFonts w:ascii="Book Antiqua" w:eastAsia="Book Antiqua" w:hAnsi="Book Antiqua" w:cs="Book Antiqua"/>
          <w:b/>
          <w:i/>
          <w:color w:val="000000"/>
        </w:rPr>
        <w:t>Laboratory examinations</w:t>
      </w:r>
    </w:p>
    <w:p w14:paraId="2856B2B0"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Case 1:</w:t>
      </w:r>
      <w:r>
        <w:rPr>
          <w:rFonts w:ascii="Book Antiqua" w:eastAsia="Book Antiqua" w:hAnsi="Book Antiqua" w:cs="Book Antiqua"/>
          <w:color w:val="000000"/>
        </w:rPr>
        <w:t xml:space="preserve"> Routine blood examination showed the following: white blood cells (WBCs) 3.04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lymphocyte ratio 58.9%, proportion of monocytes 10.9%, hemoglobin (HB) 93 g/L and platelets (PLTs) 68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His peripheral blood smear showed a few primitive naive cells (6%).Flow cytometric analysis showed a population of cells with moderately low side scatter</w:t>
      </w:r>
      <w:r>
        <w:rPr>
          <w:rFonts w:ascii="Book Antiqua" w:eastAsia="Book Antiqua" w:hAnsi="Book Antiqua" w:cs="Book Antiqua"/>
          <w:b/>
          <w:bCs/>
          <w:color w:val="000000"/>
        </w:rPr>
        <w:t xml:space="preserve"> </w:t>
      </w:r>
      <w:r>
        <w:rPr>
          <w:rFonts w:ascii="Book Antiqua" w:eastAsia="Book Antiqua" w:hAnsi="Book Antiqua" w:cs="Book Antiqua"/>
          <w:color w:val="000000"/>
        </w:rPr>
        <w:t>(red, Figure 2A) and a separate population with high side scatter (green, Figure 2A): one population was positive for myeloblast markers (CD117, CD34, CD33, CD13, HLADR, CD38, and MPO), and the other population was positive for B lymphoid markers (CD19, CD5, CD22, CD20, CD23 (dim)</w:t>
      </w:r>
      <w:r>
        <w:rPr>
          <w:rFonts w:ascii="Book Antiqua" w:eastAsia="Book Antiqua" w:hAnsi="Book Antiqua" w:cs="Book Antiqua"/>
          <w:b/>
          <w:bCs/>
          <w:color w:val="000000"/>
        </w:rPr>
        <w:t xml:space="preserve">, </w:t>
      </w:r>
      <w:r>
        <w:rPr>
          <w:rFonts w:ascii="Book Antiqua" w:eastAsia="Book Antiqua" w:hAnsi="Book Antiqua" w:cs="Book Antiqua"/>
          <w:color w:val="000000"/>
        </w:rPr>
        <w:t>CD200, and kappa light chain-restricted expression)</w:t>
      </w:r>
      <w:r>
        <w:rPr>
          <w:rFonts w:ascii="Book Antiqua" w:eastAsia="Book Antiqua" w:hAnsi="Book Antiqua" w:cs="Book Antiqua"/>
          <w:b/>
          <w:bCs/>
          <w:color w:val="000000"/>
        </w:rPr>
        <w:t xml:space="preserve"> </w:t>
      </w:r>
      <w:r>
        <w:rPr>
          <w:rFonts w:ascii="Book Antiqua" w:eastAsia="Book Antiqua" w:hAnsi="Book Antiqua" w:cs="Book Antiqua"/>
          <w:color w:val="000000"/>
        </w:rPr>
        <w:t>and did not express CD103, FMC7, CD10, CD25, or sIgM. Thus, the patient’s flow cytometry results clearly showed the concurrence of CLL and AML.</w:t>
      </w:r>
    </w:p>
    <w:p w14:paraId="2111C462" w14:textId="77777777" w:rsidR="00A77B3E" w:rsidRDefault="00A41F52" w:rsidP="00196E1A">
      <w:pPr>
        <w:adjustRightInd w:val="0"/>
        <w:snapToGrid w:val="0"/>
        <w:spacing w:line="360" w:lineRule="auto"/>
        <w:ind w:firstLine="240"/>
        <w:jc w:val="both"/>
      </w:pPr>
      <w:r>
        <w:rPr>
          <w:rFonts w:ascii="Book Antiqua" w:eastAsia="Book Antiqua" w:hAnsi="Book Antiqua" w:cs="Book Antiqua"/>
          <w:color w:val="000000"/>
        </w:rPr>
        <w:t>Immunohistochemical analysis of lymph node tissue showed the following: lymphocyte CD3 (-), CD20 (+), Ki-67 (+20%), Bcl-2 (+), CD5 (+), CD10 (-), CD23 (dim), cyclin D1 (-), CD21 (-), kappa (κ) (dim), lambda (λ) (dim), SOX11 (-), and TDT (-). The analysis of myeloid cells yielded the following results: MPO (+), KI67 (+70%), CD34 (-), and CD117 (dim). Chromosome analysis revealed an abnormal karyotype: 45, XY, -7</w:t>
      </w:r>
      <w:r>
        <w:rPr>
          <w:rFonts w:ascii="Book Antiqua" w:eastAsia="Book Antiqua" w:hAnsi="Book Antiqua" w:cs="Book Antiqua"/>
          <w:color w:val="000000"/>
          <w:vertAlign w:val="superscript"/>
        </w:rPr>
        <w:t>[10]</w:t>
      </w:r>
      <w:r>
        <w:rPr>
          <w:rFonts w:ascii="Book Antiqua" w:eastAsia="Book Antiqua" w:hAnsi="Book Antiqua" w:cs="Book Antiqua"/>
          <w:color w:val="000000"/>
        </w:rPr>
        <w:t>/46, XY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NGS showed the following mutation frequencies in cells: ASXL1 34.3%, TET2 40.5%, STAG2 81.8%, CEBPA 38.9%, and ETV6 1.7%. The WHO classification was </w:t>
      </w:r>
      <w:r>
        <w:rPr>
          <w:rFonts w:ascii="Book Antiqua" w:eastAsia="Book Antiqua" w:hAnsi="Book Antiqua" w:cs="Book Antiqua"/>
          <w:color w:val="000000"/>
        </w:rPr>
        <w:lastRenderedPageBreak/>
        <w:t xml:space="preserve">AML with CEBPA mutation. Bone marrow cells showed </w:t>
      </w:r>
      <w:r>
        <w:rPr>
          <w:rFonts w:ascii="Book Antiqua" w:eastAsia="Book Antiqua" w:hAnsi="Book Antiqua" w:cs="Book Antiqua"/>
          <w:i/>
          <w:iCs/>
          <w:color w:val="000000"/>
        </w:rPr>
        <w:t>IgHV</w:t>
      </w:r>
      <w:r>
        <w:rPr>
          <w:rFonts w:ascii="Book Antiqua" w:eastAsia="Book Antiqua" w:hAnsi="Book Antiqua" w:cs="Book Antiqua"/>
          <w:color w:val="000000"/>
        </w:rPr>
        <w:t xml:space="preserve"> gene mutation, and the IgH rearrangement-positive mutation rate was 9.8%, suggesting a good prognosis.</w:t>
      </w:r>
    </w:p>
    <w:p w14:paraId="41A7B127" w14:textId="77777777" w:rsidR="00A77B3E" w:rsidRDefault="00A77B3E" w:rsidP="00196E1A">
      <w:pPr>
        <w:adjustRightInd w:val="0"/>
        <w:snapToGrid w:val="0"/>
        <w:spacing w:line="360" w:lineRule="auto"/>
        <w:ind w:firstLine="240"/>
        <w:jc w:val="both"/>
      </w:pPr>
    </w:p>
    <w:p w14:paraId="5943FEEE"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Case 2: </w:t>
      </w:r>
      <w:r>
        <w:rPr>
          <w:rFonts w:ascii="Book Antiqua" w:eastAsia="Book Antiqua" w:hAnsi="Book Antiqua" w:cs="Book Antiqua"/>
          <w:color w:val="000000"/>
        </w:rPr>
        <w:t>Peripheral blood analysis showed WBCs 24.4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HB 113 g/L, PLTs 17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abnormal cells 5%. Immunotyping of the leukemia cells showed the following: A primitive myeloid cell population (red, Figure 2B) (expressing CD117, CD34, CD 33, CD13, HLA-DR, and CD38) accounted for 29.78% of cells, and an abnormal B lymphocyte population (green, Figure 2B) (expressing CD19, CD5, CD22 (dim), CD20 (dim), CD23, CD200, and kappa light chain) accounted for approximately 50.42% of cells. NGS showed the following mutation frequencies in cells: CEBPA mutation 7.23%, GATA2 6.5%, NOTCH1 28.47%, and SF3B1 1.14%.</w:t>
      </w:r>
    </w:p>
    <w:p w14:paraId="67107609" w14:textId="77777777" w:rsidR="00A77B3E" w:rsidRPr="00196E1A" w:rsidRDefault="00A77B3E" w:rsidP="00196E1A">
      <w:pPr>
        <w:adjustRightInd w:val="0"/>
        <w:snapToGrid w:val="0"/>
        <w:spacing w:line="360" w:lineRule="auto"/>
        <w:jc w:val="both"/>
        <w:rPr>
          <w:lang w:eastAsia="zh-CN"/>
        </w:rPr>
      </w:pPr>
    </w:p>
    <w:p w14:paraId="7D8D1EE4"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t>FINAL DIAGNOSIS</w:t>
      </w:r>
    </w:p>
    <w:p w14:paraId="29E7190D" w14:textId="77777777" w:rsidR="00A77B3E" w:rsidRDefault="00A41F52" w:rsidP="00196E1A">
      <w:pPr>
        <w:adjustRightInd w:val="0"/>
        <w:snapToGrid w:val="0"/>
        <w:spacing w:line="360" w:lineRule="auto"/>
        <w:jc w:val="both"/>
      </w:pPr>
      <w:r>
        <w:rPr>
          <w:rFonts w:ascii="Book Antiqua" w:eastAsia="Book Antiqua" w:hAnsi="Book Antiqua" w:cs="Book Antiqua"/>
          <w:b/>
          <w:bCs/>
          <w:i/>
          <w:iCs/>
          <w:caps/>
          <w:color w:val="000000"/>
        </w:rPr>
        <w:t>C</w:t>
      </w:r>
      <w:r>
        <w:rPr>
          <w:rFonts w:ascii="Book Antiqua" w:eastAsia="Book Antiqua" w:hAnsi="Book Antiqua" w:cs="Book Antiqua"/>
          <w:b/>
          <w:bCs/>
          <w:i/>
          <w:iCs/>
          <w:color w:val="000000"/>
        </w:rPr>
        <w:t>ase 1</w:t>
      </w:r>
    </w:p>
    <w:p w14:paraId="21B8C3E4"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 Synchronous CLL and AML; and (2) </w:t>
      </w:r>
      <w:r>
        <w:rPr>
          <w:rFonts w:ascii="Book Antiqua" w:eastAsia="Book Antiqua" w:hAnsi="Book Antiqua" w:cs="Book Antiqua"/>
          <w:caps/>
          <w:color w:val="000000"/>
        </w:rPr>
        <w:t>p</w:t>
      </w:r>
      <w:r>
        <w:rPr>
          <w:rFonts w:ascii="Book Antiqua" w:eastAsia="Book Antiqua" w:hAnsi="Book Antiqua" w:cs="Book Antiqua"/>
          <w:color w:val="000000"/>
        </w:rPr>
        <w:t>ulmonary infection.</w:t>
      </w:r>
    </w:p>
    <w:p w14:paraId="483FD632" w14:textId="77777777" w:rsidR="00A77B3E" w:rsidRDefault="00A77B3E" w:rsidP="00196E1A">
      <w:pPr>
        <w:adjustRightInd w:val="0"/>
        <w:snapToGrid w:val="0"/>
        <w:spacing w:line="360" w:lineRule="auto"/>
        <w:jc w:val="both"/>
      </w:pPr>
    </w:p>
    <w:p w14:paraId="54092A3C" w14:textId="77777777" w:rsidR="00A77B3E" w:rsidRDefault="00A41F52" w:rsidP="00196E1A">
      <w:pPr>
        <w:adjustRightInd w:val="0"/>
        <w:snapToGrid w:val="0"/>
        <w:spacing w:line="360" w:lineRule="auto"/>
        <w:jc w:val="both"/>
      </w:pPr>
      <w:r>
        <w:rPr>
          <w:rFonts w:ascii="Book Antiqua" w:eastAsia="Book Antiqua" w:hAnsi="Book Antiqua" w:cs="Book Antiqua"/>
          <w:b/>
          <w:bCs/>
          <w:i/>
          <w:iCs/>
          <w:caps/>
          <w:color w:val="000000"/>
        </w:rPr>
        <w:t>C</w:t>
      </w:r>
      <w:r>
        <w:rPr>
          <w:rFonts w:ascii="Book Antiqua" w:eastAsia="Book Antiqua" w:hAnsi="Book Antiqua" w:cs="Book Antiqua"/>
          <w:b/>
          <w:bCs/>
          <w:i/>
          <w:iCs/>
          <w:color w:val="000000"/>
        </w:rPr>
        <w:t>ase 2</w:t>
      </w:r>
    </w:p>
    <w:p w14:paraId="7EA6131D"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The results of the bone marrow morphology and flow cytometric analyses indicated a diagnosis of AML-M1 and CLL.</w:t>
      </w:r>
    </w:p>
    <w:p w14:paraId="44383F23" w14:textId="77777777" w:rsidR="00A77B3E" w:rsidRDefault="00A77B3E" w:rsidP="00196E1A">
      <w:pPr>
        <w:adjustRightInd w:val="0"/>
        <w:snapToGrid w:val="0"/>
        <w:spacing w:line="360" w:lineRule="auto"/>
        <w:jc w:val="both"/>
      </w:pPr>
    </w:p>
    <w:p w14:paraId="3CDB0871"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t>TREATMENT</w:t>
      </w:r>
    </w:p>
    <w:p w14:paraId="39DFB204" w14:textId="77777777" w:rsidR="00A77B3E" w:rsidRDefault="00A41F52" w:rsidP="00196E1A">
      <w:pPr>
        <w:adjustRightInd w:val="0"/>
        <w:snapToGrid w:val="0"/>
        <w:spacing w:line="360" w:lineRule="auto"/>
        <w:jc w:val="both"/>
      </w:pPr>
      <w:r>
        <w:rPr>
          <w:rFonts w:ascii="Book Antiqua" w:eastAsia="Book Antiqua" w:hAnsi="Book Antiqua" w:cs="Book Antiqua"/>
          <w:b/>
          <w:bCs/>
          <w:i/>
          <w:iCs/>
          <w:caps/>
          <w:color w:val="000000"/>
        </w:rPr>
        <w:t>C</w:t>
      </w:r>
      <w:r>
        <w:rPr>
          <w:rFonts w:ascii="Book Antiqua" w:eastAsia="Book Antiqua" w:hAnsi="Book Antiqua" w:cs="Book Antiqua"/>
          <w:b/>
          <w:bCs/>
          <w:i/>
          <w:iCs/>
          <w:color w:val="000000"/>
        </w:rPr>
        <w:t>ase 1</w:t>
      </w:r>
    </w:p>
    <w:p w14:paraId="55BD0A8F"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The pulmonary infection, which was diagnosed at admission, partially responded to therapy with dexamethasone 10 mg/d, which was administered before leukemia treatment. Considering the poor physical condition of the patient and the desire for combination therapy, a low dose of combination cytarabine and azacytidine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azacytidine 130 mg d1–7 + cytarabine 20 mg Q12H d1–10) was used initially. Partial hematological remission after the first induction therapy was achieved by administration of the same chemotherapy regimen a second time. However, routine </w:t>
      </w:r>
      <w:r>
        <w:rPr>
          <w:rFonts w:ascii="Book Antiqua" w:eastAsia="Book Antiqua" w:hAnsi="Book Antiqua" w:cs="Book Antiqua"/>
          <w:color w:val="000000"/>
        </w:rPr>
        <w:lastRenderedPageBreak/>
        <w:t>bone marrow monitoring after two cycles of this regimen indicated that immature granulocytes accounted for 38% of bone marrow cells. Minimum residual disease (MRD) monitoring showed a residual cancer cell proportion of 36.149%, suggesting that the patient was not in remission. Therefore, the treatment regimen was changed. Two courses of the Bcl-2 inhibitor Venclexta (100 mg d1–28) combined with azacytidine (130 mg d1–7) were administered; surprisingly, both bone marrow and molecular remission were obtained. Pulmonary fungal infection occurred during the patient’s hospital stay, and the dose of Bcl-2 inhibitor was adjusted for concomitant use with the antifungal drug posaconazole.</w:t>
      </w:r>
    </w:p>
    <w:p w14:paraId="504AF840" w14:textId="77777777" w:rsidR="00A77B3E" w:rsidRDefault="00A77B3E" w:rsidP="00196E1A">
      <w:pPr>
        <w:adjustRightInd w:val="0"/>
        <w:snapToGrid w:val="0"/>
        <w:spacing w:line="360" w:lineRule="auto"/>
        <w:jc w:val="both"/>
      </w:pPr>
    </w:p>
    <w:p w14:paraId="67228318" w14:textId="77777777" w:rsidR="00A77B3E" w:rsidRDefault="00A41F52" w:rsidP="00196E1A">
      <w:pPr>
        <w:adjustRightInd w:val="0"/>
        <w:snapToGrid w:val="0"/>
        <w:spacing w:line="360" w:lineRule="auto"/>
        <w:jc w:val="both"/>
      </w:pPr>
      <w:r>
        <w:rPr>
          <w:rFonts w:ascii="Book Antiqua" w:eastAsia="Book Antiqua" w:hAnsi="Book Antiqua" w:cs="Book Antiqua"/>
          <w:b/>
          <w:bCs/>
          <w:i/>
          <w:iCs/>
          <w:color w:val="000000"/>
        </w:rPr>
        <w:t>Case 2</w:t>
      </w:r>
    </w:p>
    <w:p w14:paraId="320C1360"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The HA regimen (homoharringtonine (HHT) 4 mg d1–5 and cytarabine 150 mg d1–5) combined with a low dose of hormonal therapy (30 mg/d) was used as induction chemotherapy. Complete remission of the AML component was obtained after the first course of chemotherapy (with bone marrow immature granulocytes accounting for 2% of cells). Then, cytarabine and VP-16 (cytarabine 4 g d1/3/5 and VP-16 100 mg d1–5) treatment was administered once as consolidation chemotherapy. Next, HA+VP (HHT 4 mg d1–5, cytarabine 150 mg d1–7, vincristine 4 mg d1/8 and dexamethasone 10 mg d1–8) was administered as maintenance therapy, and MRD negativity (abnormal B lymphocytes &lt; 0.01%) occurred after three cycles of HA+VP.</w:t>
      </w:r>
    </w:p>
    <w:p w14:paraId="145013AF" w14:textId="77777777" w:rsidR="00A77B3E" w:rsidRDefault="00A77B3E" w:rsidP="00196E1A">
      <w:pPr>
        <w:adjustRightInd w:val="0"/>
        <w:snapToGrid w:val="0"/>
        <w:spacing w:line="360" w:lineRule="auto"/>
        <w:jc w:val="both"/>
      </w:pPr>
    </w:p>
    <w:p w14:paraId="5F0FD0D4"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t>OUTCOME AND FOLLOW-UP</w:t>
      </w:r>
    </w:p>
    <w:p w14:paraId="7CCB2DF4" w14:textId="77777777" w:rsidR="00A77B3E" w:rsidRDefault="00A41F52" w:rsidP="00196E1A">
      <w:pPr>
        <w:adjustRightInd w:val="0"/>
        <w:snapToGrid w:val="0"/>
        <w:spacing w:line="360" w:lineRule="auto"/>
        <w:jc w:val="both"/>
      </w:pPr>
      <w:r>
        <w:rPr>
          <w:rFonts w:ascii="Book Antiqua" w:eastAsia="Book Antiqua" w:hAnsi="Book Antiqua" w:cs="Book Antiqua"/>
          <w:b/>
          <w:bCs/>
          <w:i/>
          <w:iCs/>
          <w:color w:val="000000"/>
        </w:rPr>
        <w:t>Case 1</w:t>
      </w:r>
    </w:p>
    <w:p w14:paraId="19AEDAC9"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The patient had low PLTs although bone marrow remission was achieved, and he is currently waiting for a bone marrow transplant.</w:t>
      </w:r>
    </w:p>
    <w:p w14:paraId="640C0F48" w14:textId="77777777" w:rsidR="00A77B3E" w:rsidRDefault="00A77B3E" w:rsidP="00196E1A">
      <w:pPr>
        <w:adjustRightInd w:val="0"/>
        <w:snapToGrid w:val="0"/>
        <w:spacing w:line="360" w:lineRule="auto"/>
        <w:jc w:val="both"/>
      </w:pPr>
    </w:p>
    <w:p w14:paraId="3DB33B30" w14:textId="77777777" w:rsidR="00A77B3E" w:rsidRDefault="00A41F52" w:rsidP="00196E1A">
      <w:pPr>
        <w:adjustRightInd w:val="0"/>
        <w:snapToGrid w:val="0"/>
        <w:spacing w:line="360" w:lineRule="auto"/>
        <w:jc w:val="both"/>
      </w:pPr>
      <w:r>
        <w:rPr>
          <w:rFonts w:ascii="Book Antiqua" w:eastAsia="Book Antiqua" w:hAnsi="Book Antiqua" w:cs="Book Antiqua"/>
          <w:b/>
          <w:bCs/>
          <w:i/>
          <w:iCs/>
          <w:color w:val="000000"/>
        </w:rPr>
        <w:t>Case 2</w:t>
      </w:r>
    </w:p>
    <w:p w14:paraId="1FF267D9"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The patient achieved remission but refused a bone marrow transplant. </w:t>
      </w:r>
    </w:p>
    <w:p w14:paraId="3186A748" w14:textId="77777777" w:rsidR="00A77B3E" w:rsidRDefault="00A77B3E" w:rsidP="00196E1A">
      <w:pPr>
        <w:adjustRightInd w:val="0"/>
        <w:snapToGrid w:val="0"/>
        <w:spacing w:line="360" w:lineRule="auto"/>
        <w:jc w:val="both"/>
      </w:pPr>
    </w:p>
    <w:p w14:paraId="15CC3885"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lastRenderedPageBreak/>
        <w:t>DISCUSSION</w:t>
      </w:r>
    </w:p>
    <w:p w14:paraId="56A1051B"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With flow cytometry becoming a reliable detection method to diagnose the coexistence of CLL and AML, understanding the mechanisms underlying such cases and exploring treatments have become urgent.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CLL and AML always have poor prognoses. The clinical features, as Rui Zhang </w:t>
      </w:r>
      <w:r>
        <w:rPr>
          <w:rFonts w:ascii="Book Antiqua" w:eastAsia="Book Antiqua" w:hAnsi="Book Antiqua" w:cs="Book Antiqua"/>
          <w:i/>
          <w:iCs/>
          <w:color w:val="000000"/>
        </w:rPr>
        <w:t>et al</w:t>
      </w:r>
      <w:r>
        <w:rPr>
          <w:rStyle w:val="Char"/>
          <w:rFonts w:ascii="Book Antiqua" w:eastAsia="Book Antiqua" w:hAnsi="Book Antiqua" w:cs="Book Antiqua"/>
          <w:color w:val="000000"/>
        </w:rPr>
        <w:t xml:space="preserve"> </w:t>
      </w:r>
      <w:r>
        <w:rPr>
          <w:rFonts w:ascii="Book Antiqua" w:eastAsia="Book Antiqua" w:hAnsi="Book Antiqua" w:cs="Book Antiqua"/>
          <w:color w:val="000000"/>
        </w:rPr>
        <w:t>summarized, include a male predominance and predilection for older patients, and AML-M2 is the most frequent subtype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unique aspects of our cases include the following: (1) The NGS results of our cases provide insight into the underlying mechanisms; and (2) </w:t>
      </w:r>
      <w:r>
        <w:rPr>
          <w:rFonts w:ascii="Book Antiqua" w:eastAsia="Book Antiqua" w:hAnsi="Book Antiqua" w:cs="Book Antiqua"/>
          <w:caps/>
          <w:color w:val="000000"/>
        </w:rPr>
        <w:t>t</w:t>
      </w:r>
      <w:r>
        <w:rPr>
          <w:rFonts w:ascii="Book Antiqua" w:eastAsia="Book Antiqua" w:hAnsi="Book Antiqua" w:cs="Book Antiqua"/>
          <w:color w:val="000000"/>
        </w:rPr>
        <w:t>he complete chemotherapy regimens were administered in the process of treatment.</w:t>
      </w:r>
    </w:p>
    <w:p w14:paraId="7A4DBEE3" w14:textId="77777777" w:rsidR="00A77B3E" w:rsidRDefault="00A41F52" w:rsidP="00196E1A">
      <w:pPr>
        <w:adjustRightInd w:val="0"/>
        <w:snapToGrid w:val="0"/>
        <w:spacing w:line="360" w:lineRule="auto"/>
        <w:ind w:firstLine="240"/>
        <w:jc w:val="both"/>
      </w:pPr>
      <w:r>
        <w:rPr>
          <w:rFonts w:ascii="Book Antiqua" w:eastAsia="Book Antiqua" w:hAnsi="Book Antiqua" w:cs="Book Antiqua"/>
          <w:color w:val="000000"/>
        </w:rPr>
        <w:t>The majority of recent studies support the idea that CLL and AML originate from two separate cell types</w:t>
      </w:r>
      <w:r>
        <w:rPr>
          <w:rFonts w:ascii="Book Antiqua" w:eastAsia="Book Antiqua" w:hAnsi="Book Antiqua" w:cs="Book Antiqua"/>
          <w:color w:val="000000"/>
          <w:szCs w:val="30"/>
          <w:vertAlign w:val="superscript"/>
        </w:rPr>
        <w:t>[6,8,9]</w:t>
      </w:r>
      <w:r>
        <w:rPr>
          <w:rFonts w:ascii="Book Antiqua" w:eastAsia="Book Antiqua" w:hAnsi="Book Antiqua" w:cs="Book Antiqua"/>
          <w:color w:val="000000"/>
        </w:rPr>
        <w:t>. However, some researchers maintain that AML and CLL cells share the same origin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myeloid and lymphoid lineages evolve from common progenitor cells called primitive HSCs. The occurrence of simultaneous hematologic tumors may be triggered by an early defect at the level of pluripotent stem cells, resulting in the simultaneous development of two tumorigenic processes</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To date, no specific genetic or chromosomal mutations that are clearly associated with the synchronous development of CLL and AML have been identified. However, complex chromosomal rearrangements occur in most cases, as do cytogenetic abnormalities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Mutations affecting epigenetic modulators (TET2 40.5% and ASXL1 34.3%), cohesion proteins (STAG2 81.8%), and the cell cycle and differentiation (CEBPA 38.9%) have been discovered by previous NGS studies. TET2, a member of the ten-eleven translocation (TET) family, largely participates in regulating lymphoid and myeloid differentiation and function and may contribute to the development of multiple hematological malignancies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Viny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proposed that STAG2 mutation may represent a transformative event in a primed premalignant clone. The other genetic mutations observed in the NGS results of the second case (CEBPA 7.23%, GATA2 6.5%, and NOTCH1 28.47%) occur primarily in AML. Our study supports the view that early mutation and dysregulation at the HSC stage and the accumulation of multiple rearrangements cause the concurrence of CLL and AML.</w:t>
      </w:r>
    </w:p>
    <w:p w14:paraId="13A101C1" w14:textId="77777777" w:rsidR="00A77B3E" w:rsidRDefault="00A41F52" w:rsidP="00196E1A">
      <w:pPr>
        <w:adjustRightInd w:val="0"/>
        <w:snapToGrid w:val="0"/>
        <w:spacing w:line="360" w:lineRule="auto"/>
        <w:ind w:firstLine="240"/>
        <w:jc w:val="both"/>
      </w:pPr>
      <w:r>
        <w:rPr>
          <w:rFonts w:ascii="Book Antiqua" w:eastAsia="Book Antiqua" w:hAnsi="Book Antiqua" w:cs="Book Antiqua"/>
          <w:color w:val="000000"/>
        </w:rPr>
        <w:lastRenderedPageBreak/>
        <w:t>Timely treatment of AML is necessary due to the nature of the disease. However, CLL is associated with profound immunosuppression, which results in both impaired antitumor responses and increased susceptibility to infection</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To date, few successful chemotherapy attempts have been made. The difficulty in finding effective therapy may be related to the fact that patients with both AML and CML often have concurrent opportunistic infections and older age. Therefore, anti-infection and combination treatment for the CLL component are equally important in the management of these patients.</w:t>
      </w:r>
    </w:p>
    <w:p w14:paraId="22CD032F" w14:textId="77777777" w:rsidR="00A77B3E" w:rsidRDefault="00A41F52" w:rsidP="00196E1A">
      <w:pPr>
        <w:adjustRightInd w:val="0"/>
        <w:snapToGrid w:val="0"/>
        <w:spacing w:line="360" w:lineRule="auto"/>
        <w:ind w:firstLine="240"/>
        <w:jc w:val="both"/>
      </w:pPr>
      <w:r>
        <w:rPr>
          <w:rFonts w:ascii="Book Antiqua" w:eastAsia="Book Antiqua" w:hAnsi="Book Antiqua" w:cs="Book Antiqua"/>
          <w:color w:val="000000"/>
        </w:rPr>
        <w:t xml:space="preserve">Two effective therapeutic options were used in our cases (Venclexta combined with azacytidine and HA+VP). DiNardo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concluded that azacitidine-venetoclax significantly improved the response and prolonged overall survival (OS) compared with azacitidine alone in previously untreated AML patients. BCL-2 inhibitors have been proven to provide good therapeutic responses in CLL patients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TET-2 mutation was detected by NGS in the first case, and epigenetic silencing is known to play an important role in the pathogenesis of CLL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Therefore, BCL-2 inhibitors plus azacytidine might be a good treatment option for CLL patients. Because patients similar to the one in case 2 generally have advanced age and susceptibility to infection, a simple, modified combination regimen for first-line treatment of AML and CLL (HA+VP) was chosen as intensive chemotherapy in the second case. However, for this rare high-risk subtype of hematologic tumor, allo-HSCT is still the ultimate goal of therapy.</w:t>
      </w:r>
    </w:p>
    <w:p w14:paraId="2DFFF326" w14:textId="77777777" w:rsidR="00A77B3E" w:rsidRDefault="00A77B3E" w:rsidP="00196E1A">
      <w:pPr>
        <w:adjustRightInd w:val="0"/>
        <w:snapToGrid w:val="0"/>
        <w:spacing w:line="360" w:lineRule="auto"/>
        <w:ind w:firstLine="240"/>
        <w:jc w:val="both"/>
      </w:pPr>
    </w:p>
    <w:p w14:paraId="4F1FC0CF" w14:textId="77777777" w:rsidR="00A77B3E" w:rsidRDefault="00A41F52" w:rsidP="00196E1A">
      <w:pPr>
        <w:adjustRightInd w:val="0"/>
        <w:snapToGrid w:val="0"/>
        <w:spacing w:line="360" w:lineRule="auto"/>
        <w:jc w:val="both"/>
      </w:pPr>
      <w:r>
        <w:rPr>
          <w:rFonts w:ascii="Book Antiqua" w:eastAsia="Book Antiqua" w:hAnsi="Book Antiqua" w:cs="Book Antiqua"/>
          <w:b/>
          <w:caps/>
          <w:color w:val="000000"/>
          <w:u w:val="single"/>
        </w:rPr>
        <w:t>CONCLUSION</w:t>
      </w:r>
    </w:p>
    <w:p w14:paraId="1034B465"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Our data support the view that early mutation and dysregulation at the HSC stage and the accumulation of multiple rearrangements may cause the concurrence of CLL and AML. The treatment of infection and combination therapy aimed at CLL are significant in the management of patients with concurrent CLL and AML.</w:t>
      </w:r>
    </w:p>
    <w:p w14:paraId="50F94F72" w14:textId="77777777" w:rsidR="00A77B3E" w:rsidRDefault="00A77B3E" w:rsidP="00196E1A">
      <w:pPr>
        <w:adjustRightInd w:val="0"/>
        <w:snapToGrid w:val="0"/>
        <w:spacing w:line="360" w:lineRule="auto"/>
        <w:jc w:val="both"/>
      </w:pPr>
    </w:p>
    <w:p w14:paraId="0769B091"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REFERENCES</w:t>
      </w:r>
    </w:p>
    <w:p w14:paraId="7CA77095" w14:textId="77777777" w:rsidR="00A77B3E" w:rsidRDefault="00A41F52" w:rsidP="00196E1A">
      <w:pPr>
        <w:adjustRightInd w:val="0"/>
        <w:snapToGrid w:val="0"/>
        <w:spacing w:line="360" w:lineRule="auto"/>
        <w:jc w:val="both"/>
      </w:pPr>
      <w:bookmarkStart w:id="10" w:name="OLE_LINK1"/>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Schöllkopf C</w:t>
      </w:r>
      <w:r>
        <w:rPr>
          <w:rFonts w:ascii="Book Antiqua" w:eastAsia="Book Antiqua" w:hAnsi="Book Antiqua" w:cs="Book Antiqua"/>
          <w:color w:val="000000"/>
        </w:rPr>
        <w:t xml:space="preserve">, Rosendahl D, Rostgaard K, Pipper C, Hjalgrim H. Risk of second cancer after chronic lymphocytic leukemia.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121</w:t>
      </w:r>
      <w:r>
        <w:rPr>
          <w:rFonts w:ascii="Book Antiqua" w:eastAsia="Book Antiqua" w:hAnsi="Book Antiqua" w:cs="Book Antiqua"/>
          <w:color w:val="000000"/>
        </w:rPr>
        <w:t>: 151-156 [PMID: 17351903 DOI: 10.1002/ijc.22672]</w:t>
      </w:r>
    </w:p>
    <w:p w14:paraId="3E96F007"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Robertson LE</w:t>
      </w:r>
      <w:r>
        <w:rPr>
          <w:rFonts w:ascii="Book Antiqua" w:eastAsia="Book Antiqua" w:hAnsi="Book Antiqua" w:cs="Book Antiqua"/>
          <w:color w:val="000000"/>
        </w:rPr>
        <w:t xml:space="preserve">, Estey E, Kantarjian H, Koller C, O'Brien S, Brown B, Keating MJ. Therapy-related leukemia and myelodysplastic syndrome in chronic lymphocytic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1994; </w:t>
      </w:r>
      <w:r>
        <w:rPr>
          <w:rFonts w:ascii="Book Antiqua" w:eastAsia="Book Antiqua" w:hAnsi="Book Antiqua" w:cs="Book Antiqua"/>
          <w:b/>
          <w:bCs/>
          <w:color w:val="000000"/>
        </w:rPr>
        <w:t>8</w:t>
      </w:r>
      <w:r>
        <w:rPr>
          <w:rFonts w:ascii="Book Antiqua" w:eastAsia="Book Antiqua" w:hAnsi="Book Antiqua" w:cs="Book Antiqua"/>
          <w:color w:val="000000"/>
        </w:rPr>
        <w:t>: 2047-2051 [PMID: 7807993]</w:t>
      </w:r>
    </w:p>
    <w:p w14:paraId="3F830599"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Lai R</w:t>
      </w:r>
      <w:r>
        <w:rPr>
          <w:rFonts w:ascii="Book Antiqua" w:eastAsia="Book Antiqua" w:hAnsi="Book Antiqua" w:cs="Book Antiqua"/>
          <w:color w:val="000000"/>
        </w:rPr>
        <w:t xml:space="preserve">, Arber DA, Brynes RK, Chan O, Chang KL. Untreated chronic lymphocytic leukemia concurrent with or followed by acute myelogenous leukemia or myelodysplastic syndrome. A report of five cases and review of the literature. </w:t>
      </w:r>
      <w:r>
        <w:rPr>
          <w:rFonts w:ascii="Book Antiqua" w:eastAsia="Book Antiqua" w:hAnsi="Book Antiqua" w:cs="Book Antiqua"/>
          <w:i/>
          <w:iCs/>
          <w:color w:val="000000"/>
        </w:rPr>
        <w:t>Am J Clin Pathol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111</w:t>
      </w:r>
      <w:r>
        <w:rPr>
          <w:rFonts w:ascii="Book Antiqua" w:eastAsia="Book Antiqua" w:hAnsi="Book Antiqua" w:cs="Book Antiqua"/>
          <w:color w:val="000000"/>
        </w:rPr>
        <w:t>: 373-378 [PMID: 10078113 DOI: 10.1093/ajcp/111.3.373]</w:t>
      </w:r>
    </w:p>
    <w:p w14:paraId="207A9C3F"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Shoyele O</w:t>
      </w:r>
      <w:r>
        <w:rPr>
          <w:rFonts w:ascii="Book Antiqua" w:eastAsia="Book Antiqua" w:hAnsi="Book Antiqua" w:cs="Book Antiqua"/>
          <w:color w:val="000000"/>
        </w:rPr>
        <w:t xml:space="preserve">, Gupta G. Synchronous Diagnosis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Acute Myeloid Leukemia with inv(16)(p13q22) and Chronic Lymphocytic Leukemia: A Case Report and Review of the Literature. </w:t>
      </w:r>
      <w:r>
        <w:rPr>
          <w:rFonts w:ascii="Book Antiqua" w:eastAsia="Book Antiqua" w:hAnsi="Book Antiqua" w:cs="Book Antiqua"/>
          <w:i/>
          <w:iCs/>
          <w:color w:val="000000"/>
        </w:rPr>
        <w:t>Ann Clin Lab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790-796 [PMID: 30610052]</w:t>
      </w:r>
    </w:p>
    <w:p w14:paraId="1AC8D250"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DeFilipp Z</w:t>
      </w:r>
      <w:r>
        <w:rPr>
          <w:rFonts w:ascii="Book Antiqua" w:eastAsia="Book Antiqua" w:hAnsi="Book Antiqua" w:cs="Book Antiqua"/>
          <w:color w:val="000000"/>
        </w:rPr>
        <w:t xml:space="preserve">, Huynh DV, Fazal S, Sahovic E. Allogeneic stem cell transplantation for acute myeloid leukemia with del(7q) following untreated chronic lymphocytic leukemia. </w:t>
      </w:r>
      <w:r>
        <w:rPr>
          <w:rFonts w:ascii="Book Antiqua" w:eastAsia="Book Antiqua" w:hAnsi="Book Antiqua" w:cs="Book Antiqua"/>
          <w:i/>
          <w:iCs/>
          <w:color w:val="000000"/>
        </w:rPr>
        <w:t>Hematol Oncol Stem Cell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165-168 [PMID: 23095794 DOI: 10.5144/1658-3876.2012.165]</w:t>
      </w:r>
    </w:p>
    <w:p w14:paraId="25390E19"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Lu CM</w:t>
      </w:r>
      <w:r>
        <w:rPr>
          <w:rFonts w:ascii="Book Antiqua" w:eastAsia="Book Antiqua" w:hAnsi="Book Antiqua" w:cs="Book Antiqua"/>
          <w:color w:val="000000"/>
        </w:rPr>
        <w:t xml:space="preserve">, Murata-Collins JL, Wang E, Siddiqi I, Lawrence H. Concurrent acute myeloid leukemia with inv(16)(p13.1q22) and chronic lymphocytic leukemia: molecular evidence of two separate diseases.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963-968 [PMID: 16917916 DOI: 10.1002/ajh.20716]</w:t>
      </w:r>
    </w:p>
    <w:p w14:paraId="18DE900E"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Kim YM, Lu X, Wang X, Pang H, Li Y, Li S, Lee JY. Characterization of a novel t(2;5;11) in a patient with concurrent AML and CLL: a case report and literature review. </w:t>
      </w:r>
      <w:r>
        <w:rPr>
          <w:rFonts w:ascii="Book Antiqua" w:eastAsia="Book Antiqua" w:hAnsi="Book Antiqua" w:cs="Book Antiqua"/>
          <w:i/>
          <w:iCs/>
          <w:color w:val="000000"/>
        </w:rPr>
        <w:t>Cancer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204</w:t>
      </w:r>
      <w:r>
        <w:rPr>
          <w:rFonts w:ascii="Book Antiqua" w:eastAsia="Book Antiqua" w:hAnsi="Book Antiqua" w:cs="Book Antiqua"/>
          <w:color w:val="000000"/>
        </w:rPr>
        <w:t>: 328-333 [PMID: 21763630 DOI: 10.1016/j.cancergen.2011.04.006]</w:t>
      </w:r>
    </w:p>
    <w:p w14:paraId="2D491AB1"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Ornellas De Souza MH</w:t>
      </w:r>
      <w:r>
        <w:rPr>
          <w:rFonts w:ascii="Book Antiqua" w:eastAsia="Book Antiqua" w:hAnsi="Book Antiqua" w:cs="Book Antiqua"/>
          <w:color w:val="000000"/>
        </w:rPr>
        <w:t xml:space="preserve">, de Souza Fernandez T, Diamond HR, Maioli MC, Pitanga Bacha PC, De Lucena SB. Cytogenetic and immunophenotypic evidence of independent clonal origins of concomitant chronic lymphocytic leukaemia and acute myeloid </w:t>
      </w:r>
      <w:r>
        <w:rPr>
          <w:rFonts w:ascii="Book Antiqua" w:eastAsia="Book Antiqua" w:hAnsi="Book Antiqua" w:cs="Book Antiqua"/>
          <w:color w:val="000000"/>
        </w:rPr>
        <w:lastRenderedPageBreak/>
        <w:t xml:space="preserve">leukaemia. </w:t>
      </w:r>
      <w:r>
        <w:rPr>
          <w:rFonts w:ascii="Book Antiqua" w:eastAsia="Book Antiqua" w:hAnsi="Book Antiqua" w:cs="Book Antiqua"/>
          <w:i/>
          <w:iCs/>
          <w:color w:val="000000"/>
        </w:rPr>
        <w:t>Eur J Haematol</w:t>
      </w:r>
      <w:r>
        <w:rPr>
          <w:rFonts w:ascii="Book Antiqua" w:eastAsia="Book Antiqua" w:hAnsi="Book Antiqua" w:cs="Book Antiqua"/>
          <w:color w:val="000000"/>
        </w:rPr>
        <w:t xml:space="preserve"> 2001; </w:t>
      </w:r>
      <w:r>
        <w:rPr>
          <w:rFonts w:ascii="Book Antiqua" w:eastAsia="Book Antiqua" w:hAnsi="Book Antiqua" w:cs="Book Antiqua"/>
          <w:b/>
          <w:bCs/>
          <w:color w:val="000000"/>
        </w:rPr>
        <w:t>66</w:t>
      </w:r>
      <w:r>
        <w:rPr>
          <w:rFonts w:ascii="Book Antiqua" w:eastAsia="Book Antiqua" w:hAnsi="Book Antiqua" w:cs="Book Antiqua"/>
          <w:color w:val="000000"/>
        </w:rPr>
        <w:t>: 281-283 [PMID: 11380608 DOI: 10.1034/j.1600-0609.2001.066004281.x]</w:t>
      </w:r>
    </w:p>
    <w:p w14:paraId="6891B537"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Gottardi M</w:t>
      </w:r>
      <w:r>
        <w:rPr>
          <w:rFonts w:ascii="Book Antiqua" w:eastAsia="Book Antiqua" w:hAnsi="Book Antiqua" w:cs="Book Antiqua"/>
          <w:color w:val="000000"/>
        </w:rPr>
        <w:t xml:space="preserve">, Gattei V, Degan M, Bomben R, Zucchetto A, Tecchio C, Laurino L, Zanatta L, Dei Tos AP, Mordacchini M, Canal F, Gherlinzoni F. Concomitant chronic lymphocytic leukemia and acute myeloid leukemia: evidence of simultaneous expansion of two independent clones. </w:t>
      </w:r>
      <w:r>
        <w:rPr>
          <w:rFonts w:ascii="Book Antiqua" w:eastAsia="Book Antiqua" w:hAnsi="Book Antiqua" w:cs="Book Antiqua"/>
          <w:i/>
          <w:iCs/>
          <w:color w:val="000000"/>
        </w:rPr>
        <w:t>Leuk Lymphoma</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885-889 [PMID: 16753874 DOI: 10.1080/10428190500404761]</w:t>
      </w:r>
    </w:p>
    <w:p w14:paraId="38E1F2AC"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Lima M</w:t>
      </w:r>
      <w:r>
        <w:rPr>
          <w:rFonts w:ascii="Book Antiqua" w:eastAsia="Book Antiqua" w:hAnsi="Book Antiqua" w:cs="Book Antiqua"/>
          <w:color w:val="000000"/>
        </w:rPr>
        <w:t xml:space="preserve">, Porto B, Rodrigues M, Teixeira MA, Coutinho J, Ribeiro AC, Malheiro MI, Justiça B. Cytogenetic findings in a patient presenting simultaneously with chronic lymphocytic leukemia and acute myeloid leukemia. </w:t>
      </w:r>
      <w:r>
        <w:rPr>
          <w:rFonts w:ascii="Book Antiqua" w:eastAsia="Book Antiqua" w:hAnsi="Book Antiqua" w:cs="Book Antiqua"/>
          <w:i/>
          <w:iCs/>
          <w:color w:val="000000"/>
        </w:rPr>
        <w:t>Cancer Genet Cytogenet</w:t>
      </w:r>
      <w:r>
        <w:rPr>
          <w:rFonts w:ascii="Book Antiqua" w:eastAsia="Book Antiqua" w:hAnsi="Book Antiqua" w:cs="Book Antiqua"/>
          <w:color w:val="000000"/>
        </w:rPr>
        <w:t xml:space="preserve"> 1996; </w:t>
      </w:r>
      <w:r>
        <w:rPr>
          <w:rFonts w:ascii="Book Antiqua" w:eastAsia="Book Antiqua" w:hAnsi="Book Antiqua" w:cs="Book Antiqua"/>
          <w:b/>
          <w:bCs/>
          <w:color w:val="000000"/>
        </w:rPr>
        <w:t>87</w:t>
      </w:r>
      <w:r>
        <w:rPr>
          <w:rFonts w:ascii="Book Antiqua" w:eastAsia="Book Antiqua" w:hAnsi="Book Antiqua" w:cs="Book Antiqua"/>
          <w:color w:val="000000"/>
        </w:rPr>
        <w:t>: 38-40 [PMID: 8646738 DOI: 10.1016/0165-4608(95)00262-6]</w:t>
      </w:r>
    </w:p>
    <w:p w14:paraId="4F277558"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Kikushige Y</w:t>
      </w:r>
      <w:r>
        <w:rPr>
          <w:rFonts w:ascii="Book Antiqua" w:eastAsia="Book Antiqua" w:hAnsi="Book Antiqua" w:cs="Book Antiqua"/>
          <w:color w:val="000000"/>
        </w:rPr>
        <w:t xml:space="preserve">, Miyamoto T. Hematopoietic stem cell aging and chronic lymphocytic leukemia pathogenesis. </w:t>
      </w:r>
      <w:r>
        <w:rPr>
          <w:rFonts w:ascii="Book Antiqua" w:eastAsia="Book Antiqua" w:hAnsi="Book Antiqua" w:cs="Book Antiqua"/>
          <w:i/>
          <w:iCs/>
          <w:color w:val="000000"/>
        </w:rPr>
        <w:t>Int J Hematol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100</w:t>
      </w:r>
      <w:r>
        <w:rPr>
          <w:rFonts w:ascii="Book Antiqua" w:eastAsia="Book Antiqua" w:hAnsi="Book Antiqua" w:cs="Book Antiqua"/>
          <w:color w:val="000000"/>
        </w:rPr>
        <w:t>: 335-340 [PMID: 25100497 DOI: 10.1007/s12185-014-1651-6]</w:t>
      </w:r>
    </w:p>
    <w:p w14:paraId="37CD8809"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Kikushige Y</w:t>
      </w:r>
      <w:r>
        <w:rPr>
          <w:rFonts w:ascii="Book Antiqua" w:eastAsia="Book Antiqua" w:hAnsi="Book Antiqua" w:cs="Book Antiqua"/>
          <w:color w:val="000000"/>
        </w:rPr>
        <w:t xml:space="preserve">, Miyamoto T. Pre-malignant lymphoid cells arise from hematopoietic stem/progenitor cells in chronic lymphocytic leukemia. </w:t>
      </w:r>
      <w:r>
        <w:rPr>
          <w:rFonts w:ascii="Book Antiqua" w:eastAsia="Book Antiqua" w:hAnsi="Book Antiqua" w:cs="Book Antiqua"/>
          <w:i/>
          <w:iCs/>
          <w:color w:val="000000"/>
        </w:rPr>
        <w:t>Int J Hematol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102</w:t>
      </w:r>
      <w:r>
        <w:rPr>
          <w:rFonts w:ascii="Book Antiqua" w:eastAsia="Book Antiqua" w:hAnsi="Book Antiqua" w:cs="Book Antiqua"/>
          <w:color w:val="000000"/>
        </w:rPr>
        <w:t>: 528-535 [PMID: 25644149 DOI: 10.1007/s12185-015-1740-1]</w:t>
      </w:r>
    </w:p>
    <w:p w14:paraId="62E89DA8"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Cong B</w:t>
      </w:r>
      <w:r>
        <w:rPr>
          <w:rFonts w:ascii="Book Antiqua" w:eastAsia="Book Antiqua" w:hAnsi="Book Antiqua" w:cs="Book Antiqua"/>
          <w:color w:val="000000"/>
        </w:rPr>
        <w:t xml:space="preserve">, Zhang Q, Cao X. The function and regulation of TET2 in innate immunity and inflammation.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165-173 [PMID: 33085059 DOI: 10.1007/s13238-020-00796-6]</w:t>
      </w:r>
    </w:p>
    <w:p w14:paraId="10F50E73"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Lio CJ</w:t>
      </w:r>
      <w:r>
        <w:rPr>
          <w:rFonts w:ascii="Book Antiqua" w:eastAsia="Book Antiqua" w:hAnsi="Book Antiqua" w:cs="Book Antiqua"/>
          <w:color w:val="000000"/>
        </w:rPr>
        <w:t xml:space="preserve">, Rao A. TET Enzymes and 5hmC in Adaptive and Innate Immune Systems.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210 [PMID: 30809228 DOI: 10.3389/fimmu.2019.00210]</w:t>
      </w:r>
    </w:p>
    <w:p w14:paraId="24381225" w14:textId="00FBB9C2"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Viny AD</w:t>
      </w:r>
      <w:r>
        <w:rPr>
          <w:rFonts w:ascii="Book Antiqua" w:eastAsia="Book Antiqua" w:hAnsi="Book Antiqua" w:cs="Book Antiqua"/>
          <w:color w:val="000000"/>
        </w:rPr>
        <w:t xml:space="preserve">, Levine RL. Cohesin mutations in myeloid malignancies made simple. </w:t>
      </w:r>
      <w:r>
        <w:rPr>
          <w:rFonts w:ascii="Book Antiqua" w:eastAsia="Book Antiqua" w:hAnsi="Book Antiqua" w:cs="Book Antiqua"/>
          <w:i/>
          <w:iCs/>
          <w:color w:val="000000"/>
        </w:rPr>
        <w:t>Curr Opin Hematol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61-66 [PMID: 29278534 DOI: 10.1097/</w:t>
      </w:r>
      <w:r w:rsidR="00CD7478">
        <w:rPr>
          <w:rFonts w:ascii="Book Antiqua" w:eastAsia="Book Antiqua" w:hAnsi="Book Antiqua" w:cs="Book Antiqua"/>
          <w:color w:val="000000"/>
        </w:rPr>
        <w:t>MOH.</w:t>
      </w:r>
      <w:r>
        <w:rPr>
          <w:rFonts w:ascii="Book Antiqua" w:eastAsia="Book Antiqua" w:hAnsi="Book Antiqua" w:cs="Book Antiqua"/>
          <w:color w:val="000000"/>
        </w:rPr>
        <w:t>0000000000000405]</w:t>
      </w:r>
    </w:p>
    <w:p w14:paraId="161CCA0B"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Forconi F</w:t>
      </w:r>
      <w:r>
        <w:rPr>
          <w:rFonts w:ascii="Book Antiqua" w:eastAsia="Book Antiqua" w:hAnsi="Book Antiqua" w:cs="Book Antiqua"/>
          <w:color w:val="000000"/>
        </w:rPr>
        <w:t xml:space="preserve">, Moss P. Perturbation of the normal immune system in patients with CLL.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126</w:t>
      </w:r>
      <w:r>
        <w:rPr>
          <w:rFonts w:ascii="Book Antiqua" w:eastAsia="Book Antiqua" w:hAnsi="Book Antiqua" w:cs="Book Antiqua"/>
          <w:color w:val="000000"/>
        </w:rPr>
        <w:t>: 573-581 [PMID: 26084672 DOI: 10.1182/blood-2015-03-567388]</w:t>
      </w:r>
    </w:p>
    <w:p w14:paraId="697FCF1A"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DiNardo CD</w:t>
      </w:r>
      <w:r>
        <w:rPr>
          <w:rFonts w:ascii="Book Antiqua" w:eastAsia="Book Antiqua" w:hAnsi="Book Antiqua" w:cs="Book Antiqua"/>
          <w:color w:val="000000"/>
        </w:rPr>
        <w:t xml:space="preserve">, Jonas BA, Pullarkat V, Thirman MJ, Garcia JS, Wei AH, Konopleva M, Döhner H, Letai A, Fenaux P, Koller E, Havelange V, Leber B, Esteve J, Wang J, Pejsa V, Hájek R, Porkka K, Illés Á, Lavie D, Lemoli RM, Yamamoto K, Yoon SS, Jang JH, Yeh SP, </w:t>
      </w:r>
      <w:r>
        <w:rPr>
          <w:rFonts w:ascii="Book Antiqua" w:eastAsia="Book Antiqua" w:hAnsi="Book Antiqua" w:cs="Book Antiqua"/>
          <w:color w:val="000000"/>
        </w:rPr>
        <w:lastRenderedPageBreak/>
        <w:t xml:space="preserve">Turgut M, Hong WJ, Zhou Y, Potluri J, Pratz KW. Azacitidine and Venetoclax in Previously Untreated Acute Myeloid Leukemia.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617-629 [PMID: 32786187 DOI: 10.1056/NEJMoa2012971]</w:t>
      </w:r>
    </w:p>
    <w:p w14:paraId="673900BE"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Cang S</w:t>
      </w:r>
      <w:r>
        <w:rPr>
          <w:rFonts w:ascii="Book Antiqua" w:eastAsia="Book Antiqua" w:hAnsi="Book Antiqua" w:cs="Book Antiqua"/>
          <w:color w:val="000000"/>
        </w:rPr>
        <w:t xml:space="preserve">, Iragavarapu C, Savooji J, Song Y, Liu D. ABT-199 (venetoclax) and BCL-2 inhibitors in clinical development.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129 [PMID: 26589495 DOI: 10.1186/s13045-015-0224-3]</w:t>
      </w:r>
    </w:p>
    <w:p w14:paraId="10DE733C"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Roberts AW</w:t>
      </w:r>
      <w:r>
        <w:rPr>
          <w:rFonts w:ascii="Book Antiqua" w:eastAsia="Book Antiqua" w:hAnsi="Book Antiqua" w:cs="Book Antiqua"/>
          <w:color w:val="000000"/>
        </w:rPr>
        <w:t xml:space="preserve">, Davids MS, Pagel JM, Kahl BS, Puvvada SD, Gerecitano JF, Kipps TJ, Anderson MA, Brown JR, Gressick L, Wong S, Dunbar M, Zhu M, Desai MB, Cerri E, Heitner Enschede S, Humerickhouse RA, Wierda WG, Seymour JF. Targeting BCL2 with Venetoclax in Relapsed Chronic Lymphocytic Leukemia.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374</w:t>
      </w:r>
      <w:r>
        <w:rPr>
          <w:rFonts w:ascii="Book Antiqua" w:eastAsia="Book Antiqua" w:hAnsi="Book Antiqua" w:cs="Book Antiqua"/>
          <w:color w:val="000000"/>
        </w:rPr>
        <w:t>: 311-322 [PMID: 26639348 DOI: 10.1056/NEJMoa1513257]</w:t>
      </w:r>
    </w:p>
    <w:p w14:paraId="40F78217"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Tong WG</w:t>
      </w:r>
      <w:r>
        <w:rPr>
          <w:rFonts w:ascii="Book Antiqua" w:eastAsia="Book Antiqua" w:hAnsi="Book Antiqua" w:cs="Book Antiqua"/>
          <w:color w:val="000000"/>
        </w:rPr>
        <w:t xml:space="preserve">, Wierda WG, Lin E, Kuang SQ, Bekele BN, Estrov Z, Wei Y, Yang H, Keating MJ, Garcia-Manero G. Genome-wide DNA methylation profiling of chronic lymphocytic leukemia allows identification of epigenetically repressed molecular pathways with clinical impact. </w:t>
      </w:r>
      <w:r>
        <w:rPr>
          <w:rFonts w:ascii="Book Antiqua" w:eastAsia="Book Antiqua" w:hAnsi="Book Antiqua" w:cs="Book Antiqua"/>
          <w:i/>
          <w:iCs/>
          <w:color w:val="000000"/>
        </w:rPr>
        <w:t>Epigenetics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499-508 [PMID: 20484983 DOI: 10.4161/epi.5.6.12179]</w:t>
      </w:r>
    </w:p>
    <w:bookmarkEnd w:id="10"/>
    <w:p w14:paraId="72467628" w14:textId="77777777" w:rsidR="00A77B3E" w:rsidRDefault="00A77B3E" w:rsidP="00196E1A">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142FD984"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lastRenderedPageBreak/>
        <w:t>Footnotes</w:t>
      </w:r>
    </w:p>
    <w:p w14:paraId="0AB84F89"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Consent was obtained from relatives of the patient for publication of this report and any accompanying images.</w:t>
      </w:r>
    </w:p>
    <w:p w14:paraId="5BCFDF2F" w14:textId="77777777" w:rsidR="00A77B3E" w:rsidRDefault="00A77B3E" w:rsidP="00196E1A">
      <w:pPr>
        <w:adjustRightInd w:val="0"/>
        <w:snapToGrid w:val="0"/>
        <w:spacing w:line="360" w:lineRule="auto"/>
        <w:jc w:val="both"/>
      </w:pPr>
    </w:p>
    <w:p w14:paraId="50B1F28D"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55B2FB50" w14:textId="77777777" w:rsidR="00A77B3E" w:rsidRDefault="00A77B3E" w:rsidP="00196E1A">
      <w:pPr>
        <w:adjustRightInd w:val="0"/>
        <w:snapToGrid w:val="0"/>
        <w:spacing w:line="360" w:lineRule="auto"/>
        <w:jc w:val="both"/>
      </w:pPr>
    </w:p>
    <w:p w14:paraId="4E602213"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9080FF6" w14:textId="77777777" w:rsidR="00A77B3E" w:rsidRDefault="00A77B3E" w:rsidP="00196E1A">
      <w:pPr>
        <w:adjustRightInd w:val="0"/>
        <w:snapToGrid w:val="0"/>
        <w:spacing w:line="360" w:lineRule="auto"/>
        <w:jc w:val="both"/>
      </w:pPr>
    </w:p>
    <w:p w14:paraId="25594123" w14:textId="77777777" w:rsidR="00A77B3E" w:rsidRDefault="00A41F52" w:rsidP="00196E1A">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C249D5A" w14:textId="77777777" w:rsidR="00A77B3E" w:rsidRDefault="00A77B3E" w:rsidP="00196E1A">
      <w:pPr>
        <w:adjustRightInd w:val="0"/>
        <w:snapToGrid w:val="0"/>
        <w:spacing w:line="360" w:lineRule="auto"/>
        <w:jc w:val="both"/>
      </w:pPr>
    </w:p>
    <w:p w14:paraId="53B56407" w14:textId="0E6E7C02"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505C7F">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70CB54C1" w14:textId="77777777" w:rsidR="00A77B3E" w:rsidRDefault="00A77B3E" w:rsidP="00196E1A">
      <w:pPr>
        <w:adjustRightInd w:val="0"/>
        <w:snapToGrid w:val="0"/>
        <w:spacing w:line="360" w:lineRule="auto"/>
        <w:jc w:val="both"/>
      </w:pPr>
    </w:p>
    <w:p w14:paraId="437F65C0"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28, 2021</w:t>
      </w:r>
    </w:p>
    <w:p w14:paraId="096F577C"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0F7BF6A2"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Article in press: </w:t>
      </w:r>
    </w:p>
    <w:p w14:paraId="21B15C60" w14:textId="77777777" w:rsidR="00A77B3E" w:rsidRDefault="00A77B3E" w:rsidP="00196E1A">
      <w:pPr>
        <w:adjustRightInd w:val="0"/>
        <w:snapToGrid w:val="0"/>
        <w:spacing w:line="360" w:lineRule="auto"/>
        <w:jc w:val="both"/>
      </w:pPr>
    </w:p>
    <w:p w14:paraId="2C319935"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05CF40ED"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AFA8030" w14:textId="77777777" w:rsidR="00A77B3E" w:rsidRDefault="00A41F52" w:rsidP="00196E1A">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714A533"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Grade A (Excellent): 0</w:t>
      </w:r>
    </w:p>
    <w:p w14:paraId="6E1287CA"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Grade B (Very good): 0</w:t>
      </w:r>
    </w:p>
    <w:p w14:paraId="57F050BC"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Grade C (Good): C</w:t>
      </w:r>
    </w:p>
    <w:p w14:paraId="39561BFB"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lastRenderedPageBreak/>
        <w:t>Grade D (Fair): 0</w:t>
      </w:r>
    </w:p>
    <w:p w14:paraId="377C444D" w14:textId="77777777" w:rsidR="00A77B3E" w:rsidRDefault="00A41F52" w:rsidP="00196E1A">
      <w:pPr>
        <w:adjustRightInd w:val="0"/>
        <w:snapToGrid w:val="0"/>
        <w:spacing w:line="360" w:lineRule="auto"/>
        <w:jc w:val="both"/>
      </w:pPr>
      <w:r>
        <w:rPr>
          <w:rFonts w:ascii="Book Antiqua" w:eastAsia="Book Antiqua" w:hAnsi="Book Antiqua" w:cs="Book Antiqua"/>
          <w:color w:val="000000"/>
        </w:rPr>
        <w:t>Grade E (Poor): 0</w:t>
      </w:r>
    </w:p>
    <w:p w14:paraId="355508D4" w14:textId="77777777" w:rsidR="00A77B3E" w:rsidRDefault="00A77B3E" w:rsidP="00196E1A">
      <w:pPr>
        <w:adjustRightInd w:val="0"/>
        <w:snapToGrid w:val="0"/>
        <w:spacing w:line="360" w:lineRule="auto"/>
        <w:jc w:val="both"/>
      </w:pPr>
    </w:p>
    <w:p w14:paraId="1A40721A" w14:textId="77777777" w:rsidR="00A77B3E" w:rsidRDefault="00A41F52" w:rsidP="00196E1A">
      <w:pPr>
        <w:adjustRightInd w:val="0"/>
        <w:snapToGrid w:val="0"/>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Giordano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3566150E" w14:textId="77777777" w:rsidR="00A77B3E" w:rsidRDefault="00A41F52" w:rsidP="00196E1A">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CE98E8B" w14:textId="5A1AA1F1" w:rsidR="00196E1A" w:rsidRPr="00196E1A" w:rsidRDefault="00196E1A" w:rsidP="00196E1A">
      <w:pPr>
        <w:adjustRightInd w:val="0"/>
        <w:snapToGrid w:val="0"/>
        <w:spacing w:line="360" w:lineRule="auto"/>
        <w:jc w:val="both"/>
        <w:rPr>
          <w:lang w:eastAsia="zh-CN"/>
        </w:rPr>
      </w:pPr>
      <w:r>
        <w:rPr>
          <w:noProof/>
          <w:lang w:eastAsia="zh-CN"/>
        </w:rPr>
        <w:drawing>
          <wp:inline distT="0" distB="0" distL="0" distR="0" wp14:anchorId="4AC37D75" wp14:editId="48B0C25A">
            <wp:extent cx="4832598" cy="2051155"/>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32598" cy="2051155"/>
                    </a:xfrm>
                    <a:prstGeom prst="rect">
                      <a:avLst/>
                    </a:prstGeom>
                  </pic:spPr>
                </pic:pic>
              </a:graphicData>
            </a:graphic>
          </wp:inline>
        </w:drawing>
      </w:r>
    </w:p>
    <w:p w14:paraId="034066D2" w14:textId="12E7DAB5" w:rsidR="0028713E" w:rsidRDefault="0028713E" w:rsidP="00196E1A">
      <w:pPr>
        <w:adjustRightInd w:val="0"/>
        <w:snapToGrid w:val="0"/>
        <w:spacing w:line="360" w:lineRule="auto"/>
        <w:jc w:val="both"/>
        <w:rPr>
          <w:rFonts w:ascii="Book Antiqua" w:hAnsi="Book Antiqua" w:cs="Book Antiqua"/>
          <w:b/>
          <w:color w:val="000000"/>
          <w:szCs w:val="36"/>
          <w:lang w:eastAsia="zh-CN"/>
        </w:rPr>
      </w:pPr>
      <w:r w:rsidRPr="00196E1A">
        <w:rPr>
          <w:rFonts w:ascii="Book Antiqua" w:eastAsia="Book Antiqua" w:hAnsi="Book Antiqua" w:cs="Book Antiqua"/>
          <w:b/>
          <w:color w:val="000000"/>
          <w:szCs w:val="36"/>
        </w:rPr>
        <w:t xml:space="preserve">Figure 1 </w:t>
      </w:r>
      <w:r w:rsidRPr="00196E1A">
        <w:rPr>
          <w:rFonts w:ascii="Book Antiqua" w:eastAsia="Book Antiqua" w:hAnsi="Book Antiqua" w:cs="Book Antiqua"/>
          <w:b/>
          <w:caps/>
          <w:color w:val="000000"/>
          <w:szCs w:val="36"/>
        </w:rPr>
        <w:t>p</w:t>
      </w:r>
      <w:r w:rsidRPr="00196E1A">
        <w:rPr>
          <w:rFonts w:ascii="Book Antiqua" w:eastAsia="Book Antiqua" w:hAnsi="Book Antiqua" w:cs="Book Antiqua"/>
          <w:b/>
          <w:color w:val="000000"/>
          <w:szCs w:val="36"/>
        </w:rPr>
        <w:t xml:space="preserve">athological microscopic image with hematoxylin-eosin staining of lymph node biopsy in case once </w:t>
      </w:r>
      <w:r w:rsidR="00196E1A" w:rsidRPr="00196E1A">
        <w:rPr>
          <w:rFonts w:ascii="Book Antiqua" w:hAnsi="Book Antiqua" w:cs="Book Antiqua" w:hint="eastAsia"/>
          <w:b/>
          <w:color w:val="000000"/>
          <w:szCs w:val="36"/>
          <w:lang w:eastAsia="zh-CN"/>
        </w:rPr>
        <w:t xml:space="preserve">(A) </w:t>
      </w:r>
      <w:r w:rsidR="00196E1A" w:rsidRPr="00196E1A">
        <w:rPr>
          <w:rFonts w:ascii="Book Antiqua" w:hAnsi="Book Antiqua" w:cs="Book Antiqua"/>
          <w:b/>
          <w:color w:val="000000"/>
          <w:szCs w:val="36"/>
          <w:lang w:eastAsia="zh-CN"/>
        </w:rPr>
        <w:t>and</w:t>
      </w:r>
      <w:r w:rsidR="00196E1A" w:rsidRPr="00196E1A">
        <w:rPr>
          <w:rFonts w:ascii="Book Antiqua" w:eastAsia="Book Antiqua" w:hAnsi="Book Antiqua" w:cs="Book Antiqua"/>
          <w:b/>
          <w:color w:val="000000"/>
          <w:szCs w:val="36"/>
        </w:rPr>
        <w:t xml:space="preserve"> </w:t>
      </w:r>
      <w:r w:rsidRPr="00196E1A">
        <w:rPr>
          <w:rFonts w:ascii="Book Antiqua" w:eastAsia="Book Antiqua" w:hAnsi="Book Antiqua" w:cs="Book Antiqua"/>
          <w:b/>
          <w:color w:val="000000"/>
          <w:szCs w:val="36"/>
        </w:rPr>
        <w:t>of marrow biopsy in case two</w:t>
      </w:r>
      <w:r w:rsidR="00196E1A" w:rsidRPr="00196E1A">
        <w:rPr>
          <w:rFonts w:ascii="Book Antiqua" w:hAnsi="Book Antiqua" w:cs="Book Antiqua" w:hint="eastAsia"/>
          <w:b/>
          <w:color w:val="000000"/>
          <w:szCs w:val="36"/>
          <w:lang w:eastAsia="zh-CN"/>
        </w:rPr>
        <w:t xml:space="preserve"> (B).</w:t>
      </w:r>
    </w:p>
    <w:p w14:paraId="5A5860F5" w14:textId="27810CBE" w:rsidR="00196E1A" w:rsidRDefault="00196E1A" w:rsidP="00196E1A">
      <w:pPr>
        <w:adjustRightInd w:val="0"/>
        <w:snapToGrid w:val="0"/>
        <w:spacing w:line="360" w:lineRule="auto"/>
        <w:jc w:val="both"/>
        <w:rPr>
          <w:rFonts w:ascii="Book Antiqua" w:hAnsi="Book Antiqua" w:cs="Book Antiqua"/>
          <w:b/>
          <w:color w:val="000000"/>
          <w:szCs w:val="36"/>
          <w:lang w:eastAsia="zh-CN"/>
        </w:rPr>
      </w:pPr>
      <w:r>
        <w:rPr>
          <w:rFonts w:ascii="Book Antiqua" w:hAnsi="Book Antiqua" w:cs="Book Antiqua"/>
          <w:b/>
          <w:color w:val="000000"/>
          <w:szCs w:val="36"/>
          <w:lang w:eastAsia="zh-CN"/>
        </w:rPr>
        <w:br w:type="page"/>
      </w:r>
    </w:p>
    <w:p w14:paraId="1CD2AA12" w14:textId="7D4C514D" w:rsidR="00196E1A" w:rsidRPr="00196E1A" w:rsidRDefault="00196E1A" w:rsidP="00196E1A">
      <w:pPr>
        <w:adjustRightInd w:val="0"/>
        <w:snapToGrid w:val="0"/>
        <w:spacing w:line="360" w:lineRule="auto"/>
        <w:jc w:val="both"/>
        <w:rPr>
          <w:b/>
          <w:lang w:eastAsia="zh-CN"/>
        </w:rPr>
      </w:pPr>
      <w:r>
        <w:rPr>
          <w:noProof/>
          <w:lang w:eastAsia="zh-CN"/>
        </w:rPr>
        <w:lastRenderedPageBreak/>
        <w:drawing>
          <wp:inline distT="0" distB="0" distL="0" distR="0" wp14:anchorId="73D7F4D9" wp14:editId="3ED92F07">
            <wp:extent cx="5162815" cy="24194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815" cy="2419474"/>
                    </a:xfrm>
                    <a:prstGeom prst="rect">
                      <a:avLst/>
                    </a:prstGeom>
                  </pic:spPr>
                </pic:pic>
              </a:graphicData>
            </a:graphic>
          </wp:inline>
        </w:drawing>
      </w:r>
    </w:p>
    <w:p w14:paraId="28428A1C" w14:textId="3B59D591" w:rsidR="00A77B3E" w:rsidRPr="00196E1A" w:rsidRDefault="00A41F52" w:rsidP="00196E1A">
      <w:pPr>
        <w:adjustRightInd w:val="0"/>
        <w:snapToGrid w:val="0"/>
        <w:spacing w:line="360" w:lineRule="auto"/>
        <w:jc w:val="both"/>
        <w:rPr>
          <w:b/>
          <w:lang w:eastAsia="zh-CN"/>
        </w:rPr>
      </w:pPr>
      <w:r w:rsidRPr="00196E1A">
        <w:rPr>
          <w:rFonts w:ascii="Book Antiqua" w:eastAsia="Book Antiqua" w:hAnsi="Book Antiqua" w:cs="Book Antiqua"/>
          <w:b/>
          <w:color w:val="000000"/>
          <w:szCs w:val="36"/>
        </w:rPr>
        <w:t xml:space="preserve">Figure </w:t>
      </w:r>
      <w:r w:rsidR="0028713E" w:rsidRPr="00196E1A">
        <w:rPr>
          <w:rFonts w:ascii="Book Antiqua" w:eastAsia="Book Antiqua" w:hAnsi="Book Antiqua" w:cs="Book Antiqua"/>
          <w:b/>
          <w:color w:val="000000"/>
          <w:szCs w:val="36"/>
        </w:rPr>
        <w:t xml:space="preserve">2 </w:t>
      </w:r>
      <w:r w:rsidRPr="00196E1A">
        <w:rPr>
          <w:rFonts w:ascii="Book Antiqua" w:eastAsia="Book Antiqua" w:hAnsi="Book Antiqua" w:cs="Book Antiqua"/>
          <w:b/>
          <w:color w:val="000000"/>
          <w:szCs w:val="36"/>
        </w:rPr>
        <w:t>Flow cytometric analysis showed two separate populations of cells the red one positive for myeloblast markers</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(CD117, CD34,</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CD33,</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CD13,</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HLADR,</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CD38,</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MPO) and the green one for B lymphoid markers</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CD19,</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CD5,</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CD22,</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CD20,</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CD23(weak),</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CD200,</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kappa light chain</w:t>
      </w:r>
      <w:r w:rsidR="00196E1A" w:rsidRPr="00196E1A">
        <w:rPr>
          <w:rFonts w:ascii="Book Antiqua" w:hAnsi="Book Antiqua" w:cs="Book Antiqua" w:hint="eastAsia"/>
          <w:b/>
          <w:color w:val="000000"/>
          <w:szCs w:val="36"/>
          <w:lang w:eastAsia="zh-CN"/>
        </w:rPr>
        <w:t>]</w:t>
      </w:r>
      <w:r w:rsidR="00196E1A" w:rsidRPr="00196E1A">
        <w:rPr>
          <w:rFonts w:ascii="Book Antiqua" w:eastAsia="Book Antiqua" w:hAnsi="Book Antiqua" w:cs="Book Antiqua"/>
          <w:b/>
          <w:color w:val="000000"/>
          <w:szCs w:val="36"/>
        </w:rPr>
        <w:t xml:space="preserve"> </w:t>
      </w:r>
      <w:r w:rsidRPr="00196E1A">
        <w:rPr>
          <w:rFonts w:ascii="Book Antiqua" w:eastAsia="Book Antiqua" w:hAnsi="Book Antiqua" w:cs="Book Antiqua"/>
          <w:b/>
          <w:color w:val="000000"/>
          <w:szCs w:val="36"/>
        </w:rPr>
        <w:t xml:space="preserve">in case one </w:t>
      </w:r>
      <w:r w:rsidR="00196E1A" w:rsidRPr="00196E1A">
        <w:rPr>
          <w:rFonts w:ascii="Book Antiqua" w:hAnsi="Book Antiqua" w:cs="Book Antiqua" w:hint="eastAsia"/>
          <w:b/>
          <w:color w:val="000000"/>
          <w:szCs w:val="36"/>
          <w:lang w:eastAsia="zh-CN"/>
        </w:rPr>
        <w:t xml:space="preserve">(A), and </w:t>
      </w:r>
      <w:r w:rsidRPr="00196E1A">
        <w:rPr>
          <w:rFonts w:ascii="Book Antiqua" w:eastAsia="Book Antiqua" w:hAnsi="Book Antiqua" w:cs="Book Antiqua"/>
          <w:b/>
          <w:color w:val="000000"/>
          <w:szCs w:val="36"/>
        </w:rPr>
        <w:t>two separate populations of cells the red one positive for myeloblast markers</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(CD117,</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CD34,</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CD33,</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CD13,</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HLA-DR,</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CD38) and the green one for B lymphoid markers</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CD19,</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CD5,</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CD22</w:t>
      </w:r>
      <w:r w:rsidR="00505C7F">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(weak),</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CD20</w:t>
      </w:r>
      <w:r w:rsidR="00505C7F">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(weak),</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CD23,</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CD200,</w:t>
      </w:r>
      <w:r w:rsidR="00196E1A" w:rsidRPr="00196E1A">
        <w:rPr>
          <w:rFonts w:ascii="Book Antiqua" w:hAnsi="Book Antiqua" w:cs="Book Antiqua" w:hint="eastAsia"/>
          <w:b/>
          <w:color w:val="000000"/>
          <w:szCs w:val="36"/>
          <w:lang w:eastAsia="zh-CN"/>
        </w:rPr>
        <w:t xml:space="preserve"> </w:t>
      </w:r>
      <w:r w:rsidRPr="00196E1A">
        <w:rPr>
          <w:rFonts w:ascii="Book Antiqua" w:eastAsia="Book Antiqua" w:hAnsi="Book Antiqua" w:cs="Book Antiqua"/>
          <w:b/>
          <w:color w:val="000000"/>
          <w:szCs w:val="36"/>
        </w:rPr>
        <w:t>Kappa light chain</w:t>
      </w:r>
      <w:r w:rsidR="00196E1A" w:rsidRPr="00196E1A">
        <w:rPr>
          <w:rFonts w:ascii="Book Antiqua" w:hAnsi="Book Antiqua" w:cs="Book Antiqua" w:hint="eastAsia"/>
          <w:b/>
          <w:color w:val="000000"/>
          <w:szCs w:val="36"/>
          <w:lang w:eastAsia="zh-CN"/>
        </w:rPr>
        <w:t>]</w:t>
      </w:r>
      <w:r w:rsidR="00196E1A" w:rsidRPr="00196E1A">
        <w:rPr>
          <w:rFonts w:ascii="Book Antiqua" w:eastAsia="Book Antiqua" w:hAnsi="Book Antiqua" w:cs="Book Antiqua"/>
          <w:b/>
          <w:color w:val="000000"/>
          <w:szCs w:val="36"/>
        </w:rPr>
        <w:t xml:space="preserve"> </w:t>
      </w:r>
      <w:r w:rsidRPr="00196E1A">
        <w:rPr>
          <w:rFonts w:ascii="Book Antiqua" w:eastAsia="Book Antiqua" w:hAnsi="Book Antiqua" w:cs="Book Antiqua"/>
          <w:b/>
          <w:color w:val="000000"/>
          <w:szCs w:val="36"/>
        </w:rPr>
        <w:t>in case two</w:t>
      </w:r>
      <w:r w:rsidR="00196E1A" w:rsidRPr="00196E1A">
        <w:rPr>
          <w:rFonts w:ascii="Book Antiqua" w:hAnsi="Book Antiqua" w:cs="Book Antiqua" w:hint="eastAsia"/>
          <w:b/>
          <w:color w:val="000000"/>
          <w:szCs w:val="36"/>
          <w:lang w:eastAsia="zh-CN"/>
        </w:rPr>
        <w:t xml:space="preserve"> (B).</w:t>
      </w:r>
    </w:p>
    <w:p w14:paraId="1BB92DB7" w14:textId="159023CC" w:rsidR="00A77B3E" w:rsidRDefault="00A77B3E" w:rsidP="00196E1A">
      <w:pPr>
        <w:adjustRightInd w:val="0"/>
        <w:snapToGrid w:val="0"/>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E1E0" w14:textId="77777777" w:rsidR="00651B22" w:rsidRDefault="00651B22" w:rsidP="00196E1A">
      <w:r>
        <w:separator/>
      </w:r>
    </w:p>
  </w:endnote>
  <w:endnote w:type="continuationSeparator" w:id="0">
    <w:p w14:paraId="67D8EEDC" w14:textId="77777777" w:rsidR="00651B22" w:rsidRDefault="00651B22" w:rsidP="0019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31151"/>
      <w:docPartObj>
        <w:docPartGallery w:val="Page Numbers (Bottom of Page)"/>
        <w:docPartUnique/>
      </w:docPartObj>
    </w:sdtPr>
    <w:sdtEndPr/>
    <w:sdtContent>
      <w:sdt>
        <w:sdtPr>
          <w:id w:val="98381352"/>
          <w:docPartObj>
            <w:docPartGallery w:val="Page Numbers (Top of Page)"/>
            <w:docPartUnique/>
          </w:docPartObj>
        </w:sdtPr>
        <w:sdtEndPr/>
        <w:sdtContent>
          <w:p w14:paraId="42DC9EE0" w14:textId="21951270" w:rsidR="00196E1A" w:rsidRDefault="00196E1A" w:rsidP="00196E1A">
            <w:pPr>
              <w:pStyle w:val="a5"/>
              <w:jc w:val="right"/>
            </w:pPr>
            <w:r w:rsidRPr="00196E1A">
              <w:rPr>
                <w:rFonts w:ascii="Book Antiqua" w:hAnsi="Book Antiqua"/>
                <w:sz w:val="24"/>
                <w:szCs w:val="24"/>
                <w:lang w:val="zh-CN" w:eastAsia="zh-CN"/>
              </w:rPr>
              <w:t xml:space="preserve"> </w:t>
            </w:r>
            <w:r w:rsidRPr="00196E1A">
              <w:rPr>
                <w:rFonts w:ascii="Book Antiqua" w:hAnsi="Book Antiqua"/>
                <w:b/>
                <w:bCs/>
                <w:sz w:val="24"/>
                <w:szCs w:val="24"/>
              </w:rPr>
              <w:fldChar w:fldCharType="begin"/>
            </w:r>
            <w:r w:rsidRPr="00196E1A">
              <w:rPr>
                <w:rFonts w:ascii="Book Antiqua" w:hAnsi="Book Antiqua"/>
                <w:b/>
                <w:bCs/>
                <w:sz w:val="24"/>
                <w:szCs w:val="24"/>
              </w:rPr>
              <w:instrText>PAGE</w:instrText>
            </w:r>
            <w:r w:rsidRPr="00196E1A">
              <w:rPr>
                <w:rFonts w:ascii="Book Antiqua" w:hAnsi="Book Antiqua"/>
                <w:b/>
                <w:bCs/>
                <w:sz w:val="24"/>
                <w:szCs w:val="24"/>
              </w:rPr>
              <w:fldChar w:fldCharType="separate"/>
            </w:r>
            <w:r w:rsidR="00423332">
              <w:rPr>
                <w:rFonts w:ascii="Book Antiqua" w:hAnsi="Book Antiqua"/>
                <w:b/>
                <w:bCs/>
                <w:noProof/>
                <w:sz w:val="24"/>
                <w:szCs w:val="24"/>
              </w:rPr>
              <w:t>4</w:t>
            </w:r>
            <w:r w:rsidRPr="00196E1A">
              <w:rPr>
                <w:rFonts w:ascii="Book Antiqua" w:hAnsi="Book Antiqua"/>
                <w:b/>
                <w:bCs/>
                <w:sz w:val="24"/>
                <w:szCs w:val="24"/>
              </w:rPr>
              <w:fldChar w:fldCharType="end"/>
            </w:r>
            <w:r w:rsidRPr="00196E1A">
              <w:rPr>
                <w:rFonts w:ascii="Book Antiqua" w:hAnsi="Book Antiqua"/>
                <w:sz w:val="24"/>
                <w:szCs w:val="24"/>
                <w:lang w:val="zh-CN" w:eastAsia="zh-CN"/>
              </w:rPr>
              <w:t xml:space="preserve"> / </w:t>
            </w:r>
            <w:r w:rsidRPr="00196E1A">
              <w:rPr>
                <w:rFonts w:ascii="Book Antiqua" w:hAnsi="Book Antiqua"/>
                <w:b/>
                <w:bCs/>
                <w:sz w:val="24"/>
                <w:szCs w:val="24"/>
              </w:rPr>
              <w:fldChar w:fldCharType="begin"/>
            </w:r>
            <w:r w:rsidRPr="00196E1A">
              <w:rPr>
                <w:rFonts w:ascii="Book Antiqua" w:hAnsi="Book Antiqua"/>
                <w:b/>
                <w:bCs/>
                <w:sz w:val="24"/>
                <w:szCs w:val="24"/>
              </w:rPr>
              <w:instrText>NUMPAGES</w:instrText>
            </w:r>
            <w:r w:rsidRPr="00196E1A">
              <w:rPr>
                <w:rFonts w:ascii="Book Antiqua" w:hAnsi="Book Antiqua"/>
                <w:b/>
                <w:bCs/>
                <w:sz w:val="24"/>
                <w:szCs w:val="24"/>
              </w:rPr>
              <w:fldChar w:fldCharType="separate"/>
            </w:r>
            <w:r w:rsidR="00423332">
              <w:rPr>
                <w:rFonts w:ascii="Book Antiqua" w:hAnsi="Book Antiqua"/>
                <w:b/>
                <w:bCs/>
                <w:noProof/>
                <w:sz w:val="24"/>
                <w:szCs w:val="24"/>
              </w:rPr>
              <w:t>18</w:t>
            </w:r>
            <w:r w:rsidRPr="00196E1A">
              <w:rPr>
                <w:rFonts w:ascii="Book Antiqua" w:hAnsi="Book Antiqua"/>
                <w:b/>
                <w:bCs/>
                <w:sz w:val="24"/>
                <w:szCs w:val="24"/>
              </w:rPr>
              <w:fldChar w:fldCharType="end"/>
            </w:r>
          </w:p>
        </w:sdtContent>
      </w:sdt>
    </w:sdtContent>
  </w:sdt>
  <w:p w14:paraId="3DF885CB" w14:textId="77777777" w:rsidR="00196E1A" w:rsidRDefault="00196E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2790" w14:textId="77777777" w:rsidR="00651B22" w:rsidRDefault="00651B22" w:rsidP="00196E1A">
      <w:r>
        <w:separator/>
      </w:r>
    </w:p>
  </w:footnote>
  <w:footnote w:type="continuationSeparator" w:id="0">
    <w:p w14:paraId="59347189" w14:textId="77777777" w:rsidR="00651B22" w:rsidRDefault="00651B22" w:rsidP="0019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96E1A"/>
    <w:rsid w:val="0028713E"/>
    <w:rsid w:val="0034029D"/>
    <w:rsid w:val="00423332"/>
    <w:rsid w:val="00482BBA"/>
    <w:rsid w:val="00505C7F"/>
    <w:rsid w:val="00651B22"/>
    <w:rsid w:val="007450BC"/>
    <w:rsid w:val="00A41F52"/>
    <w:rsid w:val="00A77B3E"/>
    <w:rsid w:val="00CA2A55"/>
    <w:rsid w:val="00CD7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53CAA"/>
  <w15:docId w15:val="{65193788-5CE1-40DC-B581-FCD7DB07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Char"/>
    <w:basedOn w:val="a0"/>
  </w:style>
  <w:style w:type="paragraph" w:styleId="a3">
    <w:name w:val="header"/>
    <w:basedOn w:val="a"/>
    <w:link w:val="a4"/>
    <w:unhideWhenUsed/>
    <w:rsid w:val="00196E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6E1A"/>
    <w:rPr>
      <w:sz w:val="18"/>
      <w:szCs w:val="18"/>
    </w:rPr>
  </w:style>
  <w:style w:type="paragraph" w:styleId="a5">
    <w:name w:val="footer"/>
    <w:basedOn w:val="a"/>
    <w:link w:val="a6"/>
    <w:uiPriority w:val="99"/>
    <w:unhideWhenUsed/>
    <w:rsid w:val="00196E1A"/>
    <w:pPr>
      <w:tabs>
        <w:tab w:val="center" w:pos="4153"/>
        <w:tab w:val="right" w:pos="8306"/>
      </w:tabs>
      <w:snapToGrid w:val="0"/>
    </w:pPr>
    <w:rPr>
      <w:sz w:val="18"/>
      <w:szCs w:val="18"/>
    </w:rPr>
  </w:style>
  <w:style w:type="character" w:customStyle="1" w:styleId="a6">
    <w:name w:val="页脚 字符"/>
    <w:basedOn w:val="a0"/>
    <w:link w:val="a5"/>
    <w:uiPriority w:val="99"/>
    <w:rsid w:val="00196E1A"/>
    <w:rPr>
      <w:sz w:val="18"/>
      <w:szCs w:val="18"/>
    </w:rPr>
  </w:style>
  <w:style w:type="paragraph" w:styleId="a7">
    <w:name w:val="Balloon Text"/>
    <w:basedOn w:val="a"/>
    <w:link w:val="a8"/>
    <w:rsid w:val="00196E1A"/>
    <w:rPr>
      <w:sz w:val="18"/>
      <w:szCs w:val="18"/>
    </w:rPr>
  </w:style>
  <w:style w:type="character" w:customStyle="1" w:styleId="a8">
    <w:name w:val="批注框文本 字符"/>
    <w:basedOn w:val="a0"/>
    <w:link w:val="a7"/>
    <w:rsid w:val="00196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陈蓉蓉</dc:creator>
  <cp:lastModifiedBy>jiaping yan</cp:lastModifiedBy>
  <cp:revision>7</cp:revision>
  <dcterms:created xsi:type="dcterms:W3CDTF">2021-09-02T15:49:00Z</dcterms:created>
  <dcterms:modified xsi:type="dcterms:W3CDTF">2021-09-03T03:25:00Z</dcterms:modified>
</cp:coreProperties>
</file>