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3E" w:rsidRDefault="003B5511">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rsidR="00A77B3E" w:rsidRDefault="003B5511">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66144</w:t>
      </w:r>
    </w:p>
    <w:p w:rsidR="00A77B3E" w:rsidRDefault="003B5511">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OPINION REVIEW</w:t>
      </w:r>
    </w:p>
    <w:p w:rsidR="00A77B3E" w:rsidRDefault="00A77B3E">
      <w:pPr>
        <w:spacing w:line="360" w:lineRule="auto"/>
        <w:jc w:val="both"/>
      </w:pPr>
    </w:p>
    <w:p w:rsidR="00A77B3E" w:rsidRDefault="003B5511">
      <w:pPr>
        <w:spacing w:line="360" w:lineRule="auto"/>
        <w:jc w:val="both"/>
      </w:pPr>
      <w:bookmarkStart w:id="0" w:name="OLE_LINK334"/>
      <w:bookmarkStart w:id="1" w:name="OLE_LINK335"/>
      <w:r>
        <w:rPr>
          <w:rFonts w:ascii="Book Antiqua" w:eastAsia="Book Antiqua" w:hAnsi="Book Antiqua" w:cs="Book Antiqua"/>
          <w:b/>
          <w:bCs/>
          <w:color w:val="000000"/>
        </w:rPr>
        <w:t>Serologic diagnosis of celiac disease: May it be suitable for adults?</w:t>
      </w:r>
    </w:p>
    <w:bookmarkEnd w:id="0"/>
    <w:bookmarkEnd w:id="1"/>
    <w:p w:rsidR="00A77B3E" w:rsidRDefault="00A77B3E">
      <w:pPr>
        <w:spacing w:line="360" w:lineRule="auto"/>
        <w:jc w:val="both"/>
      </w:pPr>
    </w:p>
    <w:p w:rsidR="00A77B3E" w:rsidRDefault="00F810AF">
      <w:pPr>
        <w:spacing w:line="360" w:lineRule="auto"/>
        <w:jc w:val="both"/>
      </w:pPr>
      <w:proofErr w:type="spellStart"/>
      <w:r>
        <w:rPr>
          <w:rFonts w:ascii="Book Antiqua" w:eastAsia="Book Antiqua" w:hAnsi="Book Antiqua" w:cs="Book Antiqua"/>
          <w:color w:val="000000"/>
        </w:rPr>
        <w:t>Losurdo</w:t>
      </w:r>
      <w:proofErr w:type="spellEnd"/>
      <w:r>
        <w:rPr>
          <w:rFonts w:ascii="Book Antiqua" w:eastAsia="Book Antiqua" w:hAnsi="Book Antiqua" w:cs="Book Antiqua"/>
          <w:color w:val="000000"/>
        </w:rPr>
        <w:t xml:space="preserve"> G</w:t>
      </w:r>
      <w:r w:rsidR="00D5518F">
        <w:rPr>
          <w:rFonts w:ascii="Book Antiqua" w:eastAsia="Book Antiqua" w:hAnsi="Book Antiqua" w:cs="Book Antiqua"/>
          <w:color w:val="000000"/>
        </w:rPr>
        <w:t xml:space="preserve"> </w:t>
      </w:r>
      <w:r w:rsidRPr="00F810AF">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3B5511">
        <w:rPr>
          <w:rFonts w:ascii="Book Antiqua" w:eastAsia="Book Antiqua" w:hAnsi="Book Antiqua" w:cs="Book Antiqua"/>
          <w:color w:val="000000"/>
        </w:rPr>
        <w:t>Serologic diagnosis of celiac disease</w:t>
      </w:r>
    </w:p>
    <w:p w:rsidR="00A77B3E" w:rsidRDefault="00A77B3E">
      <w:pPr>
        <w:spacing w:line="360" w:lineRule="auto"/>
        <w:jc w:val="both"/>
      </w:pPr>
    </w:p>
    <w:p w:rsidR="00A77B3E" w:rsidRPr="00D5518F" w:rsidRDefault="003B5511">
      <w:pPr>
        <w:spacing w:line="360" w:lineRule="auto"/>
        <w:jc w:val="both"/>
        <w:rPr>
          <w:lang w:val="it-IT"/>
        </w:rPr>
      </w:pPr>
      <w:r w:rsidRPr="00D5518F">
        <w:rPr>
          <w:rFonts w:ascii="Book Antiqua" w:eastAsia="Book Antiqua" w:hAnsi="Book Antiqua" w:cs="Book Antiqua"/>
          <w:color w:val="000000"/>
          <w:lang w:val="it-IT"/>
        </w:rPr>
        <w:t>Giuseppe Losurdo, Milena Di Leo, Edoardo</w:t>
      </w:r>
      <w:r w:rsidR="00D5518F" w:rsidRPr="00D5518F">
        <w:rPr>
          <w:rFonts w:ascii="Book Antiqua" w:eastAsia="Book Antiqua" w:hAnsi="Book Antiqua" w:cs="Book Antiqua"/>
          <w:color w:val="000000"/>
          <w:lang w:val="it-IT"/>
        </w:rPr>
        <w:t xml:space="preserve"> </w:t>
      </w:r>
      <w:r w:rsidRPr="00D5518F">
        <w:rPr>
          <w:rFonts w:ascii="Book Antiqua" w:eastAsia="Book Antiqua" w:hAnsi="Book Antiqua" w:cs="Book Antiqua"/>
          <w:color w:val="000000"/>
          <w:lang w:val="it-IT"/>
        </w:rPr>
        <w:t>Santamato, Monica Arena, Maria Rendina, Carmelo Luigiano, Enzo Ierardi, Alfredo Di Leo</w:t>
      </w:r>
    </w:p>
    <w:p w:rsidR="00A77B3E" w:rsidRPr="00D5518F" w:rsidRDefault="00A77B3E">
      <w:pPr>
        <w:spacing w:line="360" w:lineRule="auto"/>
        <w:jc w:val="both"/>
        <w:rPr>
          <w:lang w:val="it-IT"/>
        </w:rPr>
      </w:pPr>
    </w:p>
    <w:p w:rsidR="00A77B3E" w:rsidRPr="00D5518F" w:rsidRDefault="003B5511">
      <w:pPr>
        <w:spacing w:line="360" w:lineRule="auto"/>
        <w:jc w:val="both"/>
        <w:rPr>
          <w:lang w:val="it-IT"/>
        </w:rPr>
      </w:pPr>
      <w:r w:rsidRPr="00D5518F">
        <w:rPr>
          <w:rFonts w:ascii="Book Antiqua" w:eastAsia="Book Antiqua" w:hAnsi="Book Antiqua" w:cs="Book Antiqua"/>
          <w:b/>
          <w:bCs/>
          <w:color w:val="000000"/>
          <w:lang w:val="it-IT"/>
        </w:rPr>
        <w:t>Giuseppe Losurdo, Edoardo</w:t>
      </w:r>
      <w:r w:rsidR="00D5518F" w:rsidRPr="00D5518F">
        <w:rPr>
          <w:rFonts w:ascii="Book Antiqua" w:eastAsia="Book Antiqua" w:hAnsi="Book Antiqua" w:cs="Book Antiqua"/>
          <w:b/>
          <w:bCs/>
          <w:color w:val="000000"/>
          <w:lang w:val="it-IT"/>
        </w:rPr>
        <w:t xml:space="preserve"> </w:t>
      </w:r>
      <w:r w:rsidRPr="00D5518F">
        <w:rPr>
          <w:rFonts w:ascii="Book Antiqua" w:eastAsia="Book Antiqua" w:hAnsi="Book Antiqua" w:cs="Book Antiqua"/>
          <w:b/>
          <w:bCs/>
          <w:color w:val="000000"/>
          <w:lang w:val="it-IT"/>
        </w:rPr>
        <w:t xml:space="preserve">Santamato, Maria Rendina, Enzo Ierardi, Alfredo Di Leo, </w:t>
      </w:r>
      <w:r w:rsidRPr="00D5518F">
        <w:rPr>
          <w:rFonts w:ascii="Book Antiqua" w:eastAsia="Book Antiqua" w:hAnsi="Book Antiqua" w:cs="Book Antiqua"/>
          <w:color w:val="000000"/>
          <w:lang w:val="it-IT"/>
        </w:rPr>
        <w:t>Section of Gastroenterology, Department of Emergency and Organ Transplantation, University of Bari, Bari 70124, Italy</w:t>
      </w:r>
    </w:p>
    <w:p w:rsidR="00A77B3E" w:rsidRPr="00D5518F" w:rsidRDefault="00A77B3E">
      <w:pPr>
        <w:spacing w:line="360" w:lineRule="auto"/>
        <w:jc w:val="both"/>
        <w:rPr>
          <w:lang w:val="it-IT"/>
        </w:rPr>
      </w:pPr>
    </w:p>
    <w:p w:rsidR="00A77B3E" w:rsidRPr="00D5518F" w:rsidRDefault="003B5511">
      <w:pPr>
        <w:spacing w:line="360" w:lineRule="auto"/>
        <w:jc w:val="both"/>
        <w:rPr>
          <w:lang w:val="it-IT"/>
        </w:rPr>
      </w:pPr>
      <w:r w:rsidRPr="00D5518F">
        <w:rPr>
          <w:rFonts w:ascii="Book Antiqua" w:eastAsia="Book Antiqua" w:hAnsi="Book Antiqua" w:cs="Book Antiqua"/>
          <w:b/>
          <w:bCs/>
          <w:color w:val="000000"/>
          <w:lang w:val="it-IT"/>
        </w:rPr>
        <w:t xml:space="preserve">Milena Di Leo, Monica Arena, Carmelo Luigiano, </w:t>
      </w:r>
      <w:r w:rsidRPr="00D5518F">
        <w:rPr>
          <w:rFonts w:ascii="Book Antiqua" w:eastAsia="Book Antiqua" w:hAnsi="Book Antiqua" w:cs="Book Antiqua"/>
          <w:color w:val="000000"/>
          <w:lang w:val="it-IT"/>
        </w:rPr>
        <w:t>Unit of Digestive Endoscopy, San Paolo Hospital, Milan 20090, Italy</w:t>
      </w:r>
    </w:p>
    <w:p w:rsidR="00A77B3E" w:rsidRPr="00D5518F" w:rsidRDefault="00A77B3E">
      <w:pPr>
        <w:spacing w:line="360" w:lineRule="auto"/>
        <w:jc w:val="both"/>
        <w:rPr>
          <w:lang w:val="it-IT"/>
        </w:rPr>
      </w:pPr>
    </w:p>
    <w:p w:rsidR="00A77B3E" w:rsidRDefault="003B5511">
      <w:pPr>
        <w:spacing w:line="360" w:lineRule="auto"/>
        <w:jc w:val="both"/>
      </w:pPr>
      <w:r>
        <w:rPr>
          <w:rFonts w:ascii="Book Antiqua" w:eastAsia="Book Antiqua" w:hAnsi="Book Antiqua" w:cs="Book Antiqua"/>
          <w:b/>
          <w:bCs/>
          <w:color w:val="000000"/>
        </w:rPr>
        <w:t xml:space="preserve">Author contributions: </w:t>
      </w:r>
      <w:proofErr w:type="spellStart"/>
      <w:r>
        <w:rPr>
          <w:rFonts w:ascii="Book Antiqua" w:eastAsia="Book Antiqua" w:hAnsi="Book Antiqua" w:cs="Book Antiqua"/>
          <w:color w:val="000000"/>
        </w:rPr>
        <w:t>Losurdo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Luigiano</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Ierardi</w:t>
      </w:r>
      <w:proofErr w:type="spellEnd"/>
      <w:r>
        <w:rPr>
          <w:rFonts w:ascii="Book Antiqua" w:eastAsia="Book Antiqua" w:hAnsi="Book Antiqua" w:cs="Book Antiqua"/>
          <w:color w:val="000000"/>
        </w:rPr>
        <w:t xml:space="preserve"> E, and Di Leo A planned the study; Di Leo M, Arena M, </w:t>
      </w:r>
      <w:proofErr w:type="spellStart"/>
      <w:r>
        <w:rPr>
          <w:rFonts w:ascii="Book Antiqua" w:eastAsia="Book Antiqua" w:hAnsi="Book Antiqua" w:cs="Book Antiqua"/>
          <w:color w:val="000000"/>
        </w:rPr>
        <w:t>Rendina</w:t>
      </w:r>
      <w:proofErr w:type="spellEnd"/>
      <w:r>
        <w:rPr>
          <w:rFonts w:ascii="Book Antiqua" w:eastAsia="Book Antiqua" w:hAnsi="Book Antiqua" w:cs="Book Antiqua"/>
          <w:color w:val="000000"/>
        </w:rPr>
        <w:t xml:space="preserve"> M</w:t>
      </w:r>
      <w:r w:rsidR="005B4D29">
        <w:rPr>
          <w:rFonts w:ascii="Book Antiqua" w:eastAsia="Book Antiqua" w:hAnsi="Book Antiqua" w:cs="Book Antiqua"/>
          <w:color w:val="000000"/>
        </w:rPr>
        <w:t>,</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Ierardi</w:t>
      </w:r>
      <w:proofErr w:type="spellEnd"/>
      <w:r>
        <w:rPr>
          <w:rFonts w:ascii="Book Antiqua" w:eastAsia="Book Antiqua" w:hAnsi="Book Antiqua" w:cs="Book Antiqua"/>
          <w:color w:val="000000"/>
        </w:rPr>
        <w:t xml:space="preserve"> E searched for </w:t>
      </w:r>
      <w:r w:rsidR="005B4D29">
        <w:rPr>
          <w:rFonts w:ascii="Book Antiqua" w:eastAsia="Book Antiqua" w:hAnsi="Book Antiqua" w:cs="Book Antiqua"/>
          <w:color w:val="000000"/>
        </w:rPr>
        <w:t xml:space="preserve">the </w:t>
      </w:r>
      <w:r>
        <w:rPr>
          <w:rFonts w:ascii="Book Antiqua" w:eastAsia="Book Antiqua" w:hAnsi="Book Antiqua" w:cs="Book Antiqua"/>
          <w:color w:val="000000"/>
        </w:rPr>
        <w:t xml:space="preserve">data; </w:t>
      </w:r>
      <w:proofErr w:type="spellStart"/>
      <w:r>
        <w:rPr>
          <w:rFonts w:ascii="Book Antiqua" w:eastAsia="Book Antiqua" w:hAnsi="Book Antiqua" w:cs="Book Antiqua"/>
          <w:color w:val="000000"/>
        </w:rPr>
        <w:t>Losurdo</w:t>
      </w:r>
      <w:proofErr w:type="spellEnd"/>
      <w:r>
        <w:rPr>
          <w:rFonts w:ascii="Book Antiqua" w:eastAsia="Book Antiqua" w:hAnsi="Book Antiqua" w:cs="Book Antiqua"/>
          <w:color w:val="000000"/>
        </w:rPr>
        <w:t xml:space="preserve"> G, Di Leo M, </w:t>
      </w:r>
      <w:proofErr w:type="spellStart"/>
      <w:r>
        <w:rPr>
          <w:rFonts w:ascii="Book Antiqua" w:eastAsia="Book Antiqua" w:hAnsi="Book Antiqua" w:cs="Book Antiqua"/>
          <w:color w:val="000000"/>
        </w:rPr>
        <w:t>Santamato</w:t>
      </w:r>
      <w:proofErr w:type="spellEnd"/>
      <w:r>
        <w:rPr>
          <w:rFonts w:ascii="Book Antiqua" w:eastAsia="Book Antiqua" w:hAnsi="Book Antiqua" w:cs="Book Antiqua"/>
          <w:color w:val="000000"/>
        </w:rPr>
        <w:t xml:space="preserve"> E</w:t>
      </w:r>
      <w:r w:rsidR="005B4D29">
        <w:rPr>
          <w:rFonts w:ascii="Book Antiqua" w:eastAsia="Book Antiqua" w:hAnsi="Book Antiqua" w:cs="Book Antiqua"/>
          <w:color w:val="000000"/>
        </w:rPr>
        <w:t>,</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Ierardi</w:t>
      </w:r>
      <w:proofErr w:type="spellEnd"/>
      <w:r>
        <w:rPr>
          <w:rFonts w:ascii="Book Antiqua" w:eastAsia="Book Antiqua" w:hAnsi="Book Antiqua" w:cs="Book Antiqua"/>
          <w:color w:val="000000"/>
        </w:rPr>
        <w:t xml:space="preserve"> E wrote the paper; </w:t>
      </w:r>
      <w:proofErr w:type="spellStart"/>
      <w:r>
        <w:rPr>
          <w:rFonts w:ascii="Book Antiqua" w:eastAsia="Book Antiqua" w:hAnsi="Book Antiqua" w:cs="Book Antiqua"/>
          <w:color w:val="000000"/>
        </w:rPr>
        <w:t>Luigiano</w:t>
      </w:r>
      <w:proofErr w:type="spellEnd"/>
      <w:r>
        <w:rPr>
          <w:rFonts w:ascii="Book Antiqua" w:eastAsia="Book Antiqua" w:hAnsi="Book Antiqua" w:cs="Book Antiqua"/>
          <w:color w:val="000000"/>
        </w:rPr>
        <w:t xml:space="preserve"> C and Di Leo A critically revised the paper; all authors read and approved the final version of the manuscript.</w:t>
      </w:r>
    </w:p>
    <w:p w:rsidR="00A77B3E" w:rsidRDefault="00A77B3E">
      <w:pPr>
        <w:spacing w:line="360" w:lineRule="auto"/>
        <w:jc w:val="both"/>
      </w:pPr>
    </w:p>
    <w:p w:rsidR="00A77B3E" w:rsidRDefault="003B5511">
      <w:pPr>
        <w:spacing w:line="360" w:lineRule="auto"/>
        <w:jc w:val="both"/>
      </w:pPr>
      <w:r>
        <w:rPr>
          <w:rFonts w:ascii="Book Antiqua" w:eastAsia="Book Antiqua" w:hAnsi="Book Antiqua" w:cs="Book Antiqua"/>
          <w:b/>
          <w:bCs/>
          <w:color w:val="000000"/>
        </w:rPr>
        <w:t xml:space="preserve">Corresponding author: Giuseppe </w:t>
      </w:r>
      <w:proofErr w:type="spellStart"/>
      <w:r>
        <w:rPr>
          <w:rFonts w:ascii="Book Antiqua" w:eastAsia="Book Antiqua" w:hAnsi="Book Antiqua" w:cs="Book Antiqua"/>
          <w:b/>
          <w:bCs/>
          <w:color w:val="000000"/>
        </w:rPr>
        <w:t>Losurdo</w:t>
      </w:r>
      <w:proofErr w:type="spellEnd"/>
      <w:r>
        <w:rPr>
          <w:rFonts w:ascii="Book Antiqua" w:eastAsia="Book Antiqua" w:hAnsi="Book Antiqua" w:cs="Book Antiqua"/>
          <w:b/>
          <w:bCs/>
          <w:color w:val="000000"/>
        </w:rPr>
        <w:t xml:space="preserve">, MD, Academic Fellow, Doctor, </w:t>
      </w:r>
      <w:r>
        <w:rPr>
          <w:rFonts w:ascii="Book Antiqua" w:eastAsia="Book Antiqua" w:hAnsi="Book Antiqua" w:cs="Book Antiqua"/>
          <w:color w:val="000000"/>
        </w:rPr>
        <w:t>Section of Gastroenterology, Department of Emergency and Organ Transplantation, University of Bari, Piazza Giulio Cesare, Bari 70124, Italy. giuseppelos@alice.it</w:t>
      </w:r>
    </w:p>
    <w:p w:rsidR="00A77B3E" w:rsidRDefault="00A77B3E">
      <w:pPr>
        <w:spacing w:line="360" w:lineRule="auto"/>
        <w:jc w:val="both"/>
      </w:pPr>
    </w:p>
    <w:p w:rsidR="00A77B3E" w:rsidRDefault="003B5511">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March 21, 2021</w:t>
      </w:r>
    </w:p>
    <w:p w:rsidR="00A77B3E" w:rsidRDefault="003B5511">
      <w:pPr>
        <w:spacing w:line="360" w:lineRule="auto"/>
        <w:jc w:val="both"/>
      </w:pPr>
      <w:r>
        <w:rPr>
          <w:rFonts w:ascii="Book Antiqua" w:eastAsia="Book Antiqua" w:hAnsi="Book Antiqua" w:cs="Book Antiqua"/>
          <w:b/>
          <w:bCs/>
          <w:color w:val="000000"/>
        </w:rPr>
        <w:lastRenderedPageBreak/>
        <w:t xml:space="preserve">Revised: </w:t>
      </w:r>
      <w:r>
        <w:rPr>
          <w:rFonts w:ascii="Book Antiqua" w:eastAsia="Book Antiqua" w:hAnsi="Book Antiqua" w:cs="Book Antiqua"/>
          <w:color w:val="000000"/>
        </w:rPr>
        <w:t>May 2, 2021</w:t>
      </w:r>
    </w:p>
    <w:p w:rsidR="00A77B3E" w:rsidRPr="00BB59AA" w:rsidRDefault="003B5511">
      <w:pPr>
        <w:spacing w:line="360" w:lineRule="auto"/>
        <w:jc w:val="both"/>
      </w:pPr>
      <w:r>
        <w:rPr>
          <w:rFonts w:ascii="Book Antiqua" w:eastAsia="Book Antiqua" w:hAnsi="Book Antiqua" w:cs="Book Antiqua"/>
          <w:b/>
          <w:bCs/>
          <w:color w:val="000000"/>
        </w:rPr>
        <w:t xml:space="preserve">Accepted: </w:t>
      </w:r>
      <w:r w:rsidR="00D203F2" w:rsidRPr="00BB59AA">
        <w:rPr>
          <w:rFonts w:ascii="Book Antiqua" w:eastAsia="Book Antiqua" w:hAnsi="Book Antiqua" w:cs="Book Antiqua"/>
          <w:bCs/>
          <w:color w:val="000000"/>
        </w:rPr>
        <w:t>October 25, 2021</w:t>
      </w:r>
    </w:p>
    <w:p w:rsidR="00A77B3E" w:rsidRDefault="003B5511">
      <w:pPr>
        <w:spacing w:line="360" w:lineRule="auto"/>
        <w:jc w:val="both"/>
      </w:pPr>
      <w:r>
        <w:rPr>
          <w:rFonts w:ascii="Book Antiqua" w:eastAsia="Book Antiqua" w:hAnsi="Book Antiqua" w:cs="Book Antiqua"/>
          <w:b/>
          <w:bCs/>
          <w:color w:val="000000"/>
        </w:rPr>
        <w:t xml:space="preserve">Published online: </w:t>
      </w:r>
      <w:r w:rsidR="003E4AF7" w:rsidRPr="00623FDC">
        <w:rPr>
          <w:rFonts w:ascii="Book Antiqua" w:eastAsia="Book Antiqua" w:hAnsi="Book Antiqua" w:cs="Book Antiqua"/>
          <w:bCs/>
          <w:color w:val="000000"/>
        </w:rPr>
        <w:t xml:space="preserve">November </w:t>
      </w:r>
      <w:r w:rsidR="003E4AF7">
        <w:rPr>
          <w:rFonts w:ascii="Book Antiqua" w:hAnsi="Book Antiqua" w:cs="Book Antiqua" w:hint="eastAsia"/>
          <w:bCs/>
          <w:color w:val="000000"/>
          <w:lang w:eastAsia="zh-CN"/>
        </w:rPr>
        <w:t>14</w:t>
      </w:r>
      <w:r w:rsidR="003E4AF7" w:rsidRPr="003E4AF7">
        <w:rPr>
          <w:rFonts w:ascii="Book Antiqua" w:hAnsi="Book Antiqua" w:cs="Book Antiqua" w:hint="eastAsia"/>
          <w:bCs/>
          <w:color w:val="000000"/>
          <w:lang w:eastAsia="zh-CN"/>
        </w:rPr>
        <w:t>, 2021</w:t>
      </w:r>
    </w:p>
    <w:p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rsidR="00A77B3E" w:rsidRDefault="003B5511">
      <w:pPr>
        <w:spacing w:line="360" w:lineRule="auto"/>
        <w:jc w:val="both"/>
      </w:pPr>
      <w:r>
        <w:rPr>
          <w:rFonts w:ascii="Book Antiqua" w:eastAsia="Book Antiqua" w:hAnsi="Book Antiqua" w:cs="Book Antiqua"/>
          <w:b/>
          <w:color w:val="000000"/>
        </w:rPr>
        <w:lastRenderedPageBreak/>
        <w:t>Abstract</w:t>
      </w:r>
    </w:p>
    <w:p w:rsidR="00A77B3E" w:rsidRDefault="003B5511">
      <w:pPr>
        <w:spacing w:line="360" w:lineRule="auto"/>
        <w:jc w:val="both"/>
      </w:pPr>
      <w:r>
        <w:rPr>
          <w:rFonts w:ascii="Book Antiqua" w:eastAsia="Book Antiqua" w:hAnsi="Book Antiqua" w:cs="Book Antiqua"/>
          <w:color w:val="000000"/>
        </w:rPr>
        <w:t xml:space="preserve">The diagnosis of coeliac disease (CD) in adult patients requires the simultaneous assessment of </w:t>
      </w:r>
      <w:r w:rsidR="007B0CFA" w:rsidRPr="007B0CFA">
        <w:rPr>
          <w:rFonts w:ascii="Book Antiqua" w:eastAsia="Book Antiqua" w:hAnsi="Book Antiqua" w:cs="Book Antiqua"/>
          <w:color w:val="000000"/>
        </w:rPr>
        <w:t>clinic</w:t>
      </w:r>
      <w:r w:rsidR="007B0CFA">
        <w:rPr>
          <w:rFonts w:ascii="Book Antiqua" w:eastAsia="Book Antiqua" w:hAnsi="Book Antiqua" w:cs="Book Antiqua"/>
          <w:color w:val="000000"/>
        </w:rPr>
        <w:t>al presentation</w:t>
      </w:r>
      <w:r>
        <w:rPr>
          <w:rFonts w:ascii="Book Antiqua" w:eastAsia="Book Antiqua" w:hAnsi="Book Antiqua" w:cs="Book Antiqua"/>
          <w:color w:val="000000"/>
        </w:rPr>
        <w:t>, serology</w:t>
      </w:r>
      <w:r w:rsidR="005B4D29">
        <w:rPr>
          <w:rFonts w:ascii="Book Antiqua" w:eastAsia="Book Antiqua" w:hAnsi="Book Antiqua" w:cs="Book Antiqua"/>
          <w:color w:val="000000"/>
        </w:rPr>
        <w:t>,</w:t>
      </w:r>
      <w:r>
        <w:rPr>
          <w:rFonts w:ascii="Book Antiqua" w:eastAsia="Book Antiqua" w:hAnsi="Book Antiqua" w:cs="Book Antiqua"/>
          <w:color w:val="000000"/>
        </w:rPr>
        <w:t xml:space="preserve"> and typical histological picture of villous atrophy. However, several years ago</w:t>
      </w:r>
      <w:r w:rsidR="005B4D29">
        <w:rPr>
          <w:rFonts w:ascii="Book Antiqua" w:eastAsia="Book Antiqua" w:hAnsi="Book Antiqua" w:cs="Book Antiqua"/>
          <w:color w:val="000000"/>
        </w:rPr>
        <w:t>,</w:t>
      </w:r>
      <w:r>
        <w:rPr>
          <w:rFonts w:ascii="Book Antiqua" w:eastAsia="Book Antiqua" w:hAnsi="Book Antiqua" w:cs="Book Antiqua"/>
          <w:color w:val="000000"/>
        </w:rPr>
        <w:t xml:space="preserve"> </w:t>
      </w:r>
      <w:r w:rsidR="005B4D29">
        <w:rPr>
          <w:rFonts w:ascii="Book Antiqua" w:eastAsia="Book Antiqua" w:hAnsi="Book Antiqua" w:cs="Book Antiqua"/>
          <w:color w:val="000000"/>
        </w:rPr>
        <w:t xml:space="preserve">the </w:t>
      </w:r>
      <w:r w:rsidR="007A58EC">
        <w:rPr>
          <w:rFonts w:ascii="Book Antiqua" w:eastAsia="Book Antiqua" w:hAnsi="Book Antiqua" w:cs="Book Antiqua"/>
          <w:color w:val="000000"/>
        </w:rPr>
        <w:t>E</w:t>
      </w:r>
      <w:r>
        <w:rPr>
          <w:rFonts w:ascii="Book Antiqua" w:eastAsia="Book Antiqua" w:hAnsi="Book Antiqua" w:cs="Book Antiqua"/>
          <w:color w:val="000000"/>
        </w:rPr>
        <w:t xml:space="preserve">uropean </w:t>
      </w:r>
      <w:r w:rsidR="005B4D29">
        <w:rPr>
          <w:rFonts w:ascii="Book Antiqua" w:eastAsia="Book Antiqua" w:hAnsi="Book Antiqua" w:cs="Book Antiqua"/>
          <w:color w:val="000000"/>
        </w:rPr>
        <w:t xml:space="preserve">Society </w:t>
      </w:r>
      <w:r>
        <w:rPr>
          <w:rFonts w:ascii="Book Antiqua" w:eastAsia="Book Antiqua" w:hAnsi="Book Antiqua" w:cs="Book Antiqua"/>
          <w:color w:val="000000"/>
        </w:rPr>
        <w:t xml:space="preserve">of </w:t>
      </w:r>
      <w:r w:rsidR="005B4D29">
        <w:rPr>
          <w:rFonts w:ascii="Book Antiqua" w:eastAsia="Book Antiqua" w:hAnsi="Book Antiqua" w:cs="Book Antiqua"/>
          <w:color w:val="000000"/>
        </w:rPr>
        <w:t>Pediatric Gastroenterology</w:t>
      </w:r>
      <w:r>
        <w:rPr>
          <w:rFonts w:ascii="Book Antiqua" w:eastAsia="Book Antiqua" w:hAnsi="Book Antiqua" w:cs="Book Antiqua"/>
          <w:color w:val="000000"/>
        </w:rPr>
        <w:t xml:space="preserve">, </w:t>
      </w:r>
      <w:r w:rsidR="005B4D29">
        <w:rPr>
          <w:rFonts w:ascii="Book Antiqua" w:eastAsia="Book Antiqua" w:hAnsi="Book Antiqua" w:cs="Book Antiqua"/>
          <w:color w:val="000000"/>
        </w:rPr>
        <w:t xml:space="preserve">Hepatology, </w:t>
      </w:r>
      <w:r>
        <w:rPr>
          <w:rFonts w:ascii="Book Antiqua" w:eastAsia="Book Antiqua" w:hAnsi="Book Antiqua" w:cs="Book Antiqua"/>
          <w:color w:val="000000"/>
        </w:rPr>
        <w:t xml:space="preserve">and </w:t>
      </w:r>
      <w:r w:rsidR="005B4D29">
        <w:rPr>
          <w:rFonts w:ascii="Book Antiqua" w:eastAsia="Book Antiqua" w:hAnsi="Book Antiqua" w:cs="Book Antiqua"/>
          <w:color w:val="000000"/>
        </w:rPr>
        <w:t xml:space="preserve">Nutrition </w:t>
      </w:r>
      <w:r>
        <w:rPr>
          <w:rFonts w:ascii="Book Antiqua" w:eastAsia="Book Antiqua" w:hAnsi="Book Antiqua" w:cs="Book Antiqua"/>
          <w:color w:val="000000"/>
        </w:rPr>
        <w:t xml:space="preserve">guidelines approved new criteria for the diagnosis in children: </w:t>
      </w:r>
      <w:r w:rsidR="005B4D29">
        <w:rPr>
          <w:rFonts w:ascii="Book Antiqua" w:eastAsia="Book Antiqua" w:hAnsi="Book Antiqua" w:cs="Book Antiqua"/>
          <w:color w:val="000000"/>
        </w:rPr>
        <w:t xml:space="preserve">Biopsy </w:t>
      </w:r>
      <w:r>
        <w:rPr>
          <w:rFonts w:ascii="Book Antiqua" w:eastAsia="Book Antiqua" w:hAnsi="Book Antiqua" w:cs="Book Antiqua"/>
          <w:color w:val="000000"/>
        </w:rPr>
        <w:t xml:space="preserve">could be avoided when anti-transglutaminase </w:t>
      </w:r>
      <w:r w:rsidR="004660F5">
        <w:rPr>
          <w:rFonts w:ascii="Book Antiqua" w:eastAsia="Book Antiqua" w:hAnsi="Book Antiqua" w:cs="Book Antiqua"/>
          <w:color w:val="000000"/>
        </w:rPr>
        <w:t xml:space="preserve">antibody </w:t>
      </w:r>
      <w:r>
        <w:rPr>
          <w:rFonts w:ascii="Book Antiqua" w:eastAsia="Book Antiqua" w:hAnsi="Book Antiqua" w:cs="Book Antiqua"/>
          <w:color w:val="000000"/>
        </w:rPr>
        <w:t>(TGA) value</w:t>
      </w:r>
      <w:r w:rsidR="004660F5">
        <w:rPr>
          <w:rFonts w:ascii="Book Antiqua" w:eastAsia="Book Antiqua" w:hAnsi="Book Antiqua" w:cs="Book Antiqua"/>
          <w:color w:val="000000"/>
        </w:rPr>
        <w:t>s</w:t>
      </w:r>
      <w:r>
        <w:rPr>
          <w:rFonts w:ascii="Book Antiqua" w:eastAsia="Book Antiqua" w:hAnsi="Book Antiqua" w:cs="Book Antiqua"/>
          <w:color w:val="000000"/>
        </w:rPr>
        <w:t xml:space="preserve"> exceed the cut-off o</w:t>
      </w:r>
      <w:r w:rsidRPr="00280A3F">
        <w:rPr>
          <w:rFonts w:ascii="Book Antiqua" w:eastAsia="Book Antiqua" w:hAnsi="Book Antiqua" w:cs="Book Antiqua"/>
          <w:color w:val="000000"/>
        </w:rPr>
        <w:t>f</w:t>
      </w:r>
      <w:r w:rsidR="004660F5">
        <w:rPr>
          <w:rFonts w:ascii="Book Antiqua" w:eastAsia="Book Antiqua" w:hAnsi="Book Antiqua" w:cs="Book Antiqua"/>
          <w:color w:val="000000"/>
        </w:rPr>
        <w:t xml:space="preserve"> </w:t>
      </w:r>
      <w:r w:rsidR="004660F5" w:rsidRPr="00D523A9">
        <w:rPr>
          <w:rFonts w:ascii="Book Antiqua" w:eastAsia="Book Antiqua" w:hAnsi="Book Antiqua" w:cs="Book Antiqua"/>
          <w:color w:val="000000"/>
        </w:rPr>
        <w:t>×</w:t>
      </w:r>
      <w:r w:rsidR="004660F5">
        <w:rPr>
          <w:rFonts w:ascii="Book Antiqua" w:eastAsia="Book Antiqua" w:hAnsi="Book Antiqua" w:cs="Book Antiqua"/>
          <w:color w:val="000000"/>
        </w:rPr>
        <w:t xml:space="preserve"> </w:t>
      </w:r>
      <w:r w:rsidRPr="00280A3F">
        <w:rPr>
          <w:rFonts w:ascii="Book Antiqua" w:eastAsia="Book Antiqua" w:hAnsi="Book Antiqua" w:cs="Book Antiqua"/>
          <w:color w:val="000000"/>
        </w:rPr>
        <w:t>1</w:t>
      </w:r>
      <w:r>
        <w:rPr>
          <w:rFonts w:ascii="Book Antiqua" w:eastAsia="Book Antiqua" w:hAnsi="Book Antiqua" w:cs="Book Antiqua"/>
          <w:color w:val="000000"/>
        </w:rPr>
        <w:t xml:space="preserve">0 upper limit of normal (ULN) and anti-endomysium antibodies </w:t>
      </w:r>
      <w:r w:rsidR="004660F5">
        <w:rPr>
          <w:rFonts w:ascii="Book Antiqua" w:eastAsia="Book Antiqua" w:hAnsi="Book Antiqua" w:cs="Book Antiqua"/>
          <w:color w:val="000000"/>
        </w:rPr>
        <w:t xml:space="preserve">are </w:t>
      </w:r>
      <w:r>
        <w:rPr>
          <w:rFonts w:ascii="Book Antiqua" w:eastAsia="Book Antiqua" w:hAnsi="Book Antiqua" w:cs="Book Antiqua"/>
          <w:color w:val="000000"/>
        </w:rPr>
        <w:t xml:space="preserve">positive, independently from value. This “no biopsy” approach is a decisive need for pediatric population, allowing </w:t>
      </w:r>
      <w:proofErr w:type="gramStart"/>
      <w:r>
        <w:rPr>
          <w:rFonts w:ascii="Book Antiqua" w:eastAsia="Book Antiqua" w:hAnsi="Book Antiqua" w:cs="Book Antiqua"/>
          <w:color w:val="000000"/>
        </w:rPr>
        <w:t>to avoid</w:t>
      </w:r>
      <w:proofErr w:type="gramEnd"/>
      <w:r>
        <w:rPr>
          <w:rFonts w:ascii="Book Antiqua" w:eastAsia="Book Antiqua" w:hAnsi="Book Antiqua" w:cs="Book Antiqua"/>
          <w:color w:val="000000"/>
        </w:rPr>
        <w:t xml:space="preserve"> stressful endoscopic procedures in children, if unnecessary. This approach relies on the correlation existing in children between TGA levels and assessment o</w:t>
      </w:r>
      <w:r w:rsidR="007A58EC">
        <w:rPr>
          <w:rFonts w:ascii="Book Antiqua" w:eastAsia="Book Antiqua" w:hAnsi="Book Antiqua" w:cs="Book Antiqua"/>
          <w:color w:val="000000"/>
        </w:rPr>
        <w:t>f mucosal atrophy according to M</w:t>
      </w:r>
      <w:r>
        <w:rPr>
          <w:rFonts w:ascii="Book Antiqua" w:eastAsia="Book Antiqua" w:hAnsi="Book Antiqua" w:cs="Book Antiqua"/>
          <w:color w:val="000000"/>
        </w:rPr>
        <w:t xml:space="preserve">arsh’s classification. Several </w:t>
      </w:r>
      <w:r w:rsidR="004660F5">
        <w:rPr>
          <w:rFonts w:ascii="Book Antiqua" w:eastAsia="Book Antiqua" w:hAnsi="Book Antiqua" w:cs="Book Antiqua"/>
          <w:color w:val="000000"/>
        </w:rPr>
        <w:t xml:space="preserve">lines of </w:t>
      </w:r>
      <w:r>
        <w:rPr>
          <w:rFonts w:ascii="Book Antiqua" w:eastAsia="Book Antiqua" w:hAnsi="Book Antiqua" w:cs="Book Antiqua"/>
          <w:color w:val="000000"/>
        </w:rPr>
        <w:t xml:space="preserve">evidence have shown that patients with villous atrophy have markedly elevated TGA levels. Therefore, we </w:t>
      </w:r>
      <w:r w:rsidR="004660F5">
        <w:rPr>
          <w:rFonts w:ascii="Book Antiqua" w:eastAsia="Book Antiqua" w:hAnsi="Book Antiqua" w:cs="Book Antiqua"/>
          <w:color w:val="000000"/>
        </w:rPr>
        <w:t xml:space="preserve">aim </w:t>
      </w:r>
      <w:r>
        <w:rPr>
          <w:rFonts w:ascii="Book Antiqua" w:eastAsia="Book Antiqua" w:hAnsi="Book Antiqua" w:cs="Book Antiqua"/>
          <w:color w:val="000000"/>
        </w:rPr>
        <w:t xml:space="preserve">to perform a narrative review on the topic in adults. Despite </w:t>
      </w:r>
      <w:r w:rsidR="004660F5">
        <w:rPr>
          <w:rFonts w:ascii="Book Antiqua" w:eastAsia="Book Antiqua" w:hAnsi="Book Antiqua" w:cs="Book Antiqua"/>
          <w:color w:val="000000"/>
        </w:rPr>
        <w:t xml:space="preserve">that </w:t>
      </w:r>
      <w:r>
        <w:rPr>
          <w:rFonts w:ascii="Book Antiqua" w:eastAsia="Book Antiqua" w:hAnsi="Book Antiqua" w:cs="Book Antiqua"/>
          <w:color w:val="000000"/>
        </w:rPr>
        <w:t xml:space="preserve">some studies confirmed that </w:t>
      </w:r>
      <w:r w:rsidR="004660F5">
        <w:rPr>
          <w:rFonts w:ascii="Book Antiqua" w:eastAsia="Book Antiqua" w:hAnsi="Book Antiqua" w:cs="Book Antiqua"/>
          <w:color w:val="000000"/>
        </w:rPr>
        <w:t xml:space="preserve">the </w:t>
      </w:r>
      <w:r w:rsidR="004660F5" w:rsidRPr="003574F5">
        <w:rPr>
          <w:rFonts w:ascii="Book Antiqua" w:eastAsia="Book Antiqua" w:hAnsi="Book Antiqua" w:cs="Book Antiqua"/>
          <w:color w:val="000000"/>
        </w:rPr>
        <w:t>×</w:t>
      </w:r>
      <w:r>
        <w:rPr>
          <w:rFonts w:ascii="Book Antiqua" w:eastAsia="Book Antiqua" w:hAnsi="Book Antiqua" w:cs="Book Antiqua"/>
          <w:color w:val="000000"/>
        </w:rPr>
        <w:t xml:space="preserve"> 10 ULN threshold value has a very good diagnostic performance, several</w:t>
      </w:r>
      <w:r w:rsidR="004660F5" w:rsidRPr="004660F5">
        <w:rPr>
          <w:rFonts w:ascii="Book Antiqua" w:eastAsia="Book Antiqua" w:hAnsi="Book Antiqua" w:cs="Book Antiqua"/>
          <w:color w:val="000000"/>
        </w:rPr>
        <w:t xml:space="preserve"> </w:t>
      </w:r>
      <w:r w:rsidR="004660F5">
        <w:rPr>
          <w:rFonts w:ascii="Book Antiqua" w:eastAsia="Book Antiqua" w:hAnsi="Book Antiqua" w:cs="Book Antiqua"/>
          <w:color w:val="000000"/>
        </w:rPr>
        <w:t>lines of</w:t>
      </w:r>
      <w:r>
        <w:rPr>
          <w:rFonts w:ascii="Book Antiqua" w:eastAsia="Book Antiqua" w:hAnsi="Book Antiqua" w:cs="Book Antiqua"/>
          <w:color w:val="000000"/>
        </w:rPr>
        <w:t xml:space="preserve"> evidence in adults suggest that TGA cut off should be different from that of pediatric population for reaching a good correlation with histological picture. In conclusion, the heterogeneity of study reports as well as some conditions, </w:t>
      </w:r>
      <w:r w:rsidR="004660F5">
        <w:rPr>
          <w:rFonts w:ascii="Book Antiqua" w:eastAsia="Book Antiqua" w:hAnsi="Book Antiqua" w:cs="Book Antiqua"/>
          <w:color w:val="000000"/>
        </w:rPr>
        <w:t xml:space="preserve">which </w:t>
      </w:r>
      <w:r>
        <w:rPr>
          <w:rFonts w:ascii="Book Antiqua" w:eastAsia="Book Antiqua" w:hAnsi="Book Antiqua" w:cs="Book Antiqua"/>
          <w:color w:val="000000"/>
        </w:rPr>
        <w:t>may hamper the serological diagnosis of CD (such as seronegative CD</w:t>
      </w:r>
      <w:r w:rsidR="004660F5">
        <w:rPr>
          <w:rFonts w:ascii="Book Antiqua" w:eastAsia="Book Antiqua" w:hAnsi="Book Antiqua" w:cs="Book Antiqua"/>
          <w:color w:val="000000"/>
        </w:rPr>
        <w:t xml:space="preserve"> and non-</w:t>
      </w:r>
      <w:r>
        <w:rPr>
          <w:rFonts w:ascii="Book Antiqua" w:eastAsia="Book Antiqua" w:hAnsi="Book Antiqua" w:cs="Book Antiqua"/>
          <w:color w:val="000000"/>
        </w:rPr>
        <w:t>celiac villous atrophy</w:t>
      </w:r>
      <w:r w:rsidR="004660F5">
        <w:rPr>
          <w:rFonts w:ascii="Book Antiqua" w:eastAsia="Book Antiqua" w:hAnsi="Book Antiqua" w:cs="Book Antiqua"/>
          <w:color w:val="000000"/>
        </w:rPr>
        <w:t xml:space="preserve">) </w:t>
      </w:r>
      <w:r>
        <w:rPr>
          <w:rFonts w:ascii="Book Antiqua" w:eastAsia="Book Antiqua" w:hAnsi="Book Antiqua" w:cs="Book Antiqua"/>
          <w:color w:val="000000"/>
        </w:rPr>
        <w:t xml:space="preserve">and are much more common in adults than in children, could represent a limitation for the “no biopsy” approach to CD </w:t>
      </w:r>
      <w:r w:rsidR="004660F5">
        <w:rPr>
          <w:rFonts w:ascii="Book Antiqua" w:eastAsia="Book Antiqua" w:hAnsi="Book Antiqua" w:cs="Book Antiqua"/>
          <w:color w:val="000000"/>
        </w:rPr>
        <w:t xml:space="preserve">diagnosis in patients </w:t>
      </w:r>
      <w:r>
        <w:rPr>
          <w:rFonts w:ascii="Book Antiqua" w:eastAsia="Book Antiqua" w:hAnsi="Book Antiqua" w:cs="Book Antiqua"/>
          <w:color w:val="000000"/>
        </w:rPr>
        <w:t>outside</w:t>
      </w:r>
      <w:r w:rsidR="004660F5">
        <w:rPr>
          <w:rFonts w:ascii="Book Antiqua" w:eastAsia="Book Antiqua" w:hAnsi="Book Antiqua" w:cs="Book Antiqua"/>
          <w:color w:val="000000"/>
        </w:rPr>
        <w:t xml:space="preserve"> the</w:t>
      </w:r>
      <w:r>
        <w:rPr>
          <w:rFonts w:ascii="Book Antiqua" w:eastAsia="Book Antiqua" w:hAnsi="Book Antiqua" w:cs="Book Antiqua"/>
          <w:color w:val="000000"/>
        </w:rPr>
        <w:t xml:space="preserve"> pediatric age.</w:t>
      </w:r>
    </w:p>
    <w:p w:rsidR="00A77B3E" w:rsidRDefault="00A77B3E">
      <w:pPr>
        <w:spacing w:line="360" w:lineRule="auto"/>
        <w:jc w:val="both"/>
      </w:pPr>
    </w:p>
    <w:p w:rsidR="00A77B3E" w:rsidRDefault="003B5511">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Celiac disease; </w:t>
      </w:r>
      <w:proofErr w:type="gramStart"/>
      <w:r>
        <w:rPr>
          <w:rFonts w:ascii="Book Antiqua" w:eastAsia="Book Antiqua" w:hAnsi="Book Antiqua" w:cs="Book Antiqua"/>
          <w:color w:val="000000"/>
        </w:rPr>
        <w:t>Villous</w:t>
      </w:r>
      <w:proofErr w:type="gramEnd"/>
      <w:r>
        <w:rPr>
          <w:rFonts w:ascii="Book Antiqua" w:eastAsia="Book Antiqua" w:hAnsi="Book Antiqua" w:cs="Book Antiqua"/>
          <w:color w:val="000000"/>
        </w:rPr>
        <w:t xml:space="preserve"> atrophy; Serology; Biopsy; Anti-transglutaminase antibody</w:t>
      </w:r>
    </w:p>
    <w:p w:rsidR="00221165" w:rsidRDefault="00221165" w:rsidP="00221165">
      <w:pPr>
        <w:spacing w:line="360" w:lineRule="auto"/>
        <w:jc w:val="both"/>
        <w:rPr>
          <w:lang w:eastAsia="zh-CN"/>
        </w:rPr>
      </w:pPr>
    </w:p>
    <w:p w:rsidR="00221165" w:rsidRPr="00026CB8" w:rsidRDefault="00221165" w:rsidP="00221165">
      <w:pPr>
        <w:spacing w:line="360" w:lineRule="auto"/>
        <w:jc w:val="both"/>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rsidR="00A77B3E" w:rsidRDefault="00A77B3E">
      <w:pPr>
        <w:spacing w:line="360" w:lineRule="auto"/>
        <w:jc w:val="both"/>
      </w:pPr>
    </w:p>
    <w:p w:rsidR="004834A7" w:rsidRDefault="004834A7">
      <w:pPr>
        <w:spacing w:line="360" w:lineRule="auto"/>
        <w:jc w:val="both"/>
        <w:rPr>
          <w:rFonts w:ascii="Book Antiqua" w:eastAsiaTheme="minorEastAsia" w:hAnsi="Book Antiqua" w:cs="Book Antiqua" w:hint="eastAsia"/>
          <w:lang w:eastAsia="zh-CN"/>
        </w:rPr>
      </w:pPr>
      <w:r w:rsidRPr="004834A7">
        <w:rPr>
          <w:rFonts w:ascii="Book Antiqua" w:eastAsiaTheme="minorEastAsia" w:hAnsi="Book Antiqua" w:cs="Book Antiqua" w:hint="eastAsia"/>
          <w:b/>
          <w:color w:val="000000"/>
          <w:lang w:val="it-IT" w:eastAsia="zh-CN"/>
        </w:rPr>
        <w:lastRenderedPageBreak/>
        <w:t xml:space="preserve">Citation: </w:t>
      </w:r>
      <w:r w:rsidR="003B5511" w:rsidRPr="00D5518F">
        <w:rPr>
          <w:rFonts w:ascii="Book Antiqua" w:eastAsia="Book Antiqua" w:hAnsi="Book Antiqua" w:cs="Book Antiqua"/>
          <w:color w:val="000000"/>
          <w:lang w:val="it-IT"/>
        </w:rPr>
        <w:t xml:space="preserve">Losurdo G, Di Leo M, Santamato E, Arena M, Rendina M, Luigiano C, Ierardi E, Di Leo A. Serologic diagnosis of celiac disease: May it be suitable for adults? </w:t>
      </w:r>
      <w:r w:rsidR="003B5511">
        <w:rPr>
          <w:rFonts w:ascii="Book Antiqua" w:eastAsia="Book Antiqua" w:hAnsi="Book Antiqua" w:cs="Book Antiqua"/>
          <w:i/>
          <w:iCs/>
          <w:color w:val="000000"/>
        </w:rPr>
        <w:t xml:space="preserve">World J </w:t>
      </w:r>
      <w:proofErr w:type="spellStart"/>
      <w:r w:rsidR="003B5511">
        <w:rPr>
          <w:rFonts w:ascii="Book Antiqua" w:eastAsia="Book Antiqua" w:hAnsi="Book Antiqua" w:cs="Book Antiqua"/>
          <w:i/>
          <w:iCs/>
          <w:color w:val="000000"/>
        </w:rPr>
        <w:t>Gastroenterol</w:t>
      </w:r>
      <w:proofErr w:type="spellEnd"/>
      <w:r w:rsidR="003B5511">
        <w:rPr>
          <w:rFonts w:ascii="Book Antiqua" w:eastAsia="Book Antiqua" w:hAnsi="Book Antiqua" w:cs="Book Antiqua"/>
          <w:color w:val="000000"/>
        </w:rPr>
        <w:t xml:space="preserve"> </w:t>
      </w:r>
      <w:r w:rsidR="00B55508" w:rsidRPr="0032360E">
        <w:rPr>
          <w:rFonts w:ascii="Book Antiqua" w:eastAsia="Book Antiqua" w:hAnsi="Book Antiqua" w:cs="Book Antiqua"/>
        </w:rPr>
        <w:t>202</w:t>
      </w:r>
      <w:r w:rsidR="00B55508">
        <w:rPr>
          <w:rFonts w:ascii="Book Antiqua" w:hAnsi="Book Antiqua" w:cs="Book Antiqua" w:hint="eastAsia"/>
        </w:rPr>
        <w:t>1</w:t>
      </w:r>
      <w:r w:rsidR="00B55508" w:rsidRPr="0032360E">
        <w:rPr>
          <w:rFonts w:ascii="Book Antiqua" w:eastAsia="Book Antiqua" w:hAnsi="Book Antiqua" w:cs="Book Antiqua"/>
        </w:rPr>
        <w:t>; 2</w:t>
      </w:r>
      <w:r w:rsidR="00B55508">
        <w:rPr>
          <w:rFonts w:ascii="Book Antiqua" w:hAnsi="Book Antiqua" w:cs="Book Antiqua" w:hint="eastAsia"/>
        </w:rPr>
        <w:t>7</w:t>
      </w:r>
      <w:r w:rsidR="00B55508" w:rsidRPr="0032360E">
        <w:rPr>
          <w:rFonts w:ascii="Book Antiqua" w:eastAsia="Book Antiqua" w:hAnsi="Book Antiqua" w:cs="Book Antiqua"/>
        </w:rPr>
        <w:t>(</w:t>
      </w:r>
      <w:r w:rsidR="00B55508">
        <w:rPr>
          <w:rFonts w:ascii="Book Antiqua" w:hAnsi="Book Antiqua" w:cs="Book Antiqua" w:hint="eastAsia"/>
          <w:lang w:eastAsia="zh-CN"/>
        </w:rPr>
        <w:t>42</w:t>
      </w:r>
      <w:r w:rsidR="00B55508" w:rsidRPr="0032360E">
        <w:rPr>
          <w:rFonts w:ascii="Book Antiqua" w:eastAsia="Book Antiqua" w:hAnsi="Book Antiqua" w:cs="Book Antiqua"/>
        </w:rPr>
        <w:t xml:space="preserve">): </w:t>
      </w:r>
      <w:r w:rsidR="00054D68" w:rsidRPr="00054D68">
        <w:rPr>
          <w:rFonts w:ascii="Book Antiqua" w:hAnsi="Book Antiqua" w:cs="Book Antiqua"/>
        </w:rPr>
        <w:t>7233-7239</w:t>
      </w:r>
      <w:r w:rsidR="00B55508" w:rsidRPr="0032360E">
        <w:rPr>
          <w:rFonts w:ascii="Book Antiqua" w:eastAsia="Book Antiqua" w:hAnsi="Book Antiqua" w:cs="Book Antiqua"/>
        </w:rPr>
        <w:t xml:space="preserve">  </w:t>
      </w:r>
    </w:p>
    <w:p w:rsidR="004834A7" w:rsidRDefault="00B55508">
      <w:pPr>
        <w:spacing w:line="360" w:lineRule="auto"/>
        <w:jc w:val="both"/>
        <w:rPr>
          <w:rFonts w:ascii="Book Antiqua" w:eastAsiaTheme="minorEastAsia" w:hAnsi="Book Antiqua" w:cs="Book Antiqua" w:hint="eastAsia"/>
          <w:lang w:eastAsia="zh-CN"/>
        </w:rPr>
      </w:pPr>
      <w:r w:rsidRPr="004834A7">
        <w:rPr>
          <w:rFonts w:ascii="Book Antiqua" w:eastAsia="Book Antiqua" w:hAnsi="Book Antiqua" w:cs="Book Antiqua"/>
          <w:b/>
        </w:rPr>
        <w:t xml:space="preserve">URL: </w:t>
      </w:r>
      <w:r w:rsidRPr="0032360E">
        <w:rPr>
          <w:rFonts w:ascii="Book Antiqua" w:eastAsia="Book Antiqua" w:hAnsi="Book Antiqua" w:cs="Book Antiqua"/>
        </w:rPr>
        <w:t>https://www.wjgnet.com/1007-9327/full/v2</w:t>
      </w:r>
      <w:r>
        <w:rPr>
          <w:rFonts w:ascii="Book Antiqua" w:hAnsi="Book Antiqua" w:cs="Book Antiqua" w:hint="eastAsia"/>
        </w:rPr>
        <w:t>7</w:t>
      </w:r>
      <w:r w:rsidRPr="0032360E">
        <w:rPr>
          <w:rFonts w:ascii="Book Antiqua" w:eastAsia="Book Antiqua" w:hAnsi="Book Antiqua" w:cs="Book Antiqua"/>
        </w:rPr>
        <w:t>/i</w:t>
      </w:r>
      <w:r>
        <w:rPr>
          <w:rFonts w:ascii="Book Antiqua" w:hAnsi="Book Antiqua" w:cs="Book Antiqua" w:hint="eastAsia"/>
          <w:lang w:eastAsia="zh-CN"/>
        </w:rPr>
        <w:t>42</w:t>
      </w:r>
      <w:r w:rsidRPr="0032360E">
        <w:rPr>
          <w:rFonts w:ascii="Book Antiqua" w:eastAsia="Book Antiqua" w:hAnsi="Book Antiqua" w:cs="Book Antiqua"/>
        </w:rPr>
        <w:t>/</w:t>
      </w:r>
      <w:r w:rsidR="00054D68" w:rsidRPr="00054D68">
        <w:rPr>
          <w:rFonts w:ascii="Book Antiqua" w:hAnsi="Book Antiqua" w:cs="Book Antiqua"/>
        </w:rPr>
        <w:t>7233</w:t>
      </w:r>
      <w:r w:rsidRPr="0032360E">
        <w:rPr>
          <w:rFonts w:ascii="Book Antiqua" w:eastAsia="Book Antiqua" w:hAnsi="Book Antiqua" w:cs="Book Antiqua"/>
        </w:rPr>
        <w:t xml:space="preserve">.htm  </w:t>
      </w:r>
    </w:p>
    <w:p w:rsidR="00A77B3E" w:rsidRDefault="00B55508">
      <w:pPr>
        <w:spacing w:line="360" w:lineRule="auto"/>
        <w:jc w:val="both"/>
      </w:pPr>
      <w:r w:rsidRPr="004834A7">
        <w:rPr>
          <w:rFonts w:ascii="Book Antiqua" w:eastAsia="Book Antiqua" w:hAnsi="Book Antiqua" w:cs="Book Antiqua"/>
          <w:b/>
        </w:rPr>
        <w:t xml:space="preserve">DOI: </w:t>
      </w:r>
      <w:r w:rsidRPr="0032360E">
        <w:rPr>
          <w:rFonts w:ascii="Book Antiqua" w:eastAsia="Book Antiqua" w:hAnsi="Book Antiqua" w:cs="Book Antiqua"/>
        </w:rPr>
        <w:t>https://dx.doi.org/10.3748/wjg.v2</w:t>
      </w:r>
      <w:r>
        <w:rPr>
          <w:rFonts w:ascii="Book Antiqua" w:hAnsi="Book Antiqua" w:cs="Book Antiqua" w:hint="eastAsia"/>
        </w:rPr>
        <w:t>7</w:t>
      </w:r>
      <w:r w:rsidRPr="0032360E">
        <w:rPr>
          <w:rFonts w:ascii="Book Antiqua" w:eastAsia="Book Antiqua" w:hAnsi="Book Antiqua" w:cs="Book Antiqua"/>
        </w:rPr>
        <w:t>.i</w:t>
      </w:r>
      <w:r>
        <w:rPr>
          <w:rFonts w:ascii="Book Antiqua" w:hAnsi="Book Antiqua" w:cs="Book Antiqua" w:hint="eastAsia"/>
          <w:lang w:eastAsia="zh-CN"/>
        </w:rPr>
        <w:t>42</w:t>
      </w:r>
      <w:r w:rsidRPr="0032360E">
        <w:rPr>
          <w:rFonts w:ascii="Book Antiqua" w:eastAsia="Book Antiqua" w:hAnsi="Book Antiqua" w:cs="Book Antiqua"/>
        </w:rPr>
        <w:t>.</w:t>
      </w:r>
      <w:r w:rsidR="00054D68" w:rsidRPr="00054D68">
        <w:rPr>
          <w:rFonts w:ascii="Book Antiqua" w:hAnsi="Book Antiqua" w:cs="Book Antiqua"/>
        </w:rPr>
        <w:t>7233</w:t>
      </w:r>
    </w:p>
    <w:p w:rsidR="00A77B3E" w:rsidRDefault="00A77B3E">
      <w:pPr>
        <w:spacing w:line="360" w:lineRule="auto"/>
        <w:jc w:val="both"/>
      </w:pPr>
    </w:p>
    <w:p w:rsidR="00A77B3E" w:rsidRDefault="003B5511">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A </w:t>
      </w:r>
      <w:r w:rsidR="004660F5">
        <w:rPr>
          <w:rFonts w:ascii="Book Antiqua" w:eastAsia="Book Antiqua" w:hAnsi="Book Antiqua" w:cs="Book Antiqua"/>
          <w:color w:val="000000"/>
        </w:rPr>
        <w:t>“</w:t>
      </w:r>
      <w:r>
        <w:rPr>
          <w:rFonts w:ascii="Book Antiqua" w:eastAsia="Book Antiqua" w:hAnsi="Book Antiqua" w:cs="Book Antiqua"/>
          <w:color w:val="000000"/>
        </w:rPr>
        <w:t>no biopsy</w:t>
      </w:r>
      <w:r w:rsidR="004660F5">
        <w:rPr>
          <w:rFonts w:ascii="Book Antiqua" w:eastAsia="Book Antiqua" w:hAnsi="Book Antiqua" w:cs="Book Antiqua"/>
          <w:color w:val="000000"/>
        </w:rPr>
        <w:t>”</w:t>
      </w:r>
      <w:r>
        <w:rPr>
          <w:rFonts w:ascii="Book Antiqua" w:eastAsia="Book Antiqua" w:hAnsi="Book Antiqua" w:cs="Book Antiqua"/>
          <w:color w:val="000000"/>
        </w:rPr>
        <w:t xml:space="preserve"> approach to celiac disease diagnosis, based only on anti-transglutaminase </w:t>
      </w:r>
      <w:r w:rsidR="004660F5">
        <w:rPr>
          <w:rFonts w:ascii="Book Antiqua" w:eastAsia="Book Antiqua" w:hAnsi="Book Antiqua" w:cs="Book Antiqua"/>
          <w:color w:val="000000"/>
        </w:rPr>
        <w:t xml:space="preserve">antibody </w:t>
      </w:r>
      <w:r>
        <w:rPr>
          <w:rFonts w:ascii="Book Antiqua" w:eastAsia="Book Antiqua" w:hAnsi="Book Antiqua" w:cs="Book Antiqua"/>
          <w:color w:val="000000"/>
        </w:rPr>
        <w:t>titer</w:t>
      </w:r>
      <w:r w:rsidR="004660F5">
        <w:rPr>
          <w:rFonts w:ascii="Book Antiqua" w:eastAsia="Book Antiqua" w:hAnsi="Book Antiqua" w:cs="Book Antiqua"/>
          <w:color w:val="000000"/>
        </w:rPr>
        <w:t>,</w:t>
      </w:r>
      <w:r>
        <w:rPr>
          <w:rFonts w:ascii="Book Antiqua" w:eastAsia="Book Antiqua" w:hAnsi="Book Antiqua" w:cs="Book Antiqua"/>
          <w:color w:val="000000"/>
        </w:rPr>
        <w:t xml:space="preserve"> is a well-established strategy in children and an appealing matter of debate in adults. Indeed, the same strategy is recommended by pediatric guidelines, since it allows </w:t>
      </w:r>
      <w:proofErr w:type="gramStart"/>
      <w:r>
        <w:rPr>
          <w:rFonts w:ascii="Book Antiqua" w:eastAsia="Book Antiqua" w:hAnsi="Book Antiqua" w:cs="Book Antiqua"/>
          <w:color w:val="000000"/>
        </w:rPr>
        <w:t>to avoid</w:t>
      </w:r>
      <w:proofErr w:type="gramEnd"/>
      <w:r>
        <w:rPr>
          <w:rFonts w:ascii="Book Antiqua" w:eastAsia="Book Antiqua" w:hAnsi="Book Antiqua" w:cs="Book Antiqua"/>
          <w:color w:val="000000"/>
        </w:rPr>
        <w:t xml:space="preserve"> about one third of upper endoscopy procedures. In adults, literature on the topic is flourishing even if the topic is still under-investigated, results are heterogeneous</w:t>
      </w:r>
      <w:r w:rsidR="004660F5">
        <w:rPr>
          <w:rFonts w:ascii="Book Antiqua" w:eastAsia="Book Antiqua" w:hAnsi="Book Antiqua" w:cs="Book Antiqua"/>
          <w:color w:val="000000"/>
        </w:rPr>
        <w:t>,</w:t>
      </w:r>
      <w:r>
        <w:rPr>
          <w:rFonts w:ascii="Book Antiqua" w:eastAsia="Book Antiqua" w:hAnsi="Book Antiqua" w:cs="Book Antiqua"/>
          <w:color w:val="000000"/>
        </w:rPr>
        <w:t xml:space="preserve"> and some conditions may be relevant limiting factors.</w:t>
      </w:r>
    </w:p>
    <w:p w:rsidR="00A77B3E" w:rsidRDefault="00A77B3E">
      <w:pPr>
        <w:spacing w:line="360" w:lineRule="auto"/>
        <w:jc w:val="both"/>
      </w:pPr>
    </w:p>
    <w:p w:rsidR="00A77B3E" w:rsidRDefault="003B5511">
      <w:pPr>
        <w:spacing w:line="360" w:lineRule="auto"/>
        <w:jc w:val="both"/>
      </w:pPr>
      <w:r>
        <w:rPr>
          <w:rFonts w:ascii="Book Antiqua" w:eastAsia="Book Antiqua" w:hAnsi="Book Antiqua" w:cs="Book Antiqua"/>
          <w:b/>
          <w:caps/>
          <w:color w:val="000000"/>
          <w:u w:val="single"/>
        </w:rPr>
        <w:t>INTRODUCTION</w:t>
      </w:r>
    </w:p>
    <w:p w:rsidR="00A77B3E" w:rsidRDefault="003B5511">
      <w:pPr>
        <w:spacing w:line="360" w:lineRule="auto"/>
        <w:jc w:val="both"/>
      </w:pPr>
      <w:r>
        <w:rPr>
          <w:rFonts w:ascii="Book Antiqua" w:eastAsia="Book Antiqua" w:hAnsi="Book Antiqua" w:cs="Book Antiqua"/>
          <w:color w:val="000000"/>
        </w:rPr>
        <w:t xml:space="preserve">Celiac disease (CD) is the most common immune-mediated enteropathy. It affects subjects with a genetic predisposition based on the presence of a human leukocyte antigen (HLA) DQ2/DQ8 haplotype and polymorphisms of several other inflammatory genes. The same genes are frequently involved in several other autoimmune conditions, and this explains why a high rate of coeliac patients suffer from at least another immune-mediated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1,2]</w:t>
      </w:r>
      <w:r>
        <w:rPr>
          <w:rFonts w:ascii="Book Antiqua" w:eastAsia="Book Antiqua" w:hAnsi="Book Antiqua" w:cs="Book Antiqua"/>
          <w:color w:val="000000"/>
        </w:rPr>
        <w:t>.</w:t>
      </w:r>
    </w:p>
    <w:p w:rsidR="00A77B3E" w:rsidRDefault="003B5511">
      <w:pPr>
        <w:spacing w:line="360" w:lineRule="auto"/>
        <w:ind w:firstLine="480"/>
        <w:jc w:val="both"/>
      </w:pPr>
      <w:r>
        <w:rPr>
          <w:rFonts w:ascii="Book Antiqua" w:eastAsia="Book Antiqua" w:hAnsi="Book Antiqua" w:cs="Book Antiqua"/>
          <w:color w:val="000000"/>
        </w:rPr>
        <w:t xml:space="preserve">CD is the only autoimmune disease certainly triggered by an exogenous factor, </w:t>
      </w:r>
      <w:r>
        <w:rPr>
          <w:rFonts w:ascii="Book Antiqua" w:eastAsia="Book Antiqua" w:hAnsi="Book Antiqua" w:cs="Book Antiqua"/>
          <w:i/>
          <w:iCs/>
          <w:color w:val="000000"/>
        </w:rPr>
        <w:t>i.e.</w:t>
      </w:r>
      <w:r w:rsidR="004660F5">
        <w:rPr>
          <w:rFonts w:ascii="Book Antiqua" w:eastAsia="Book Antiqua" w:hAnsi="Book Antiqua" w:cs="Book Antiqua"/>
          <w:color w:val="000000"/>
        </w:rPr>
        <w:t>,</w:t>
      </w:r>
      <w:r>
        <w:rPr>
          <w:rFonts w:ascii="Book Antiqua" w:eastAsia="Book Antiqua" w:hAnsi="Book Antiqua" w:cs="Book Antiqua"/>
          <w:color w:val="000000"/>
        </w:rPr>
        <w:t xml:space="preserve"> the ingestion of gluten. Gluten is a complex of alcohol soluble proteins such as gliadins, </w:t>
      </w:r>
      <w:proofErr w:type="spellStart"/>
      <w:r>
        <w:rPr>
          <w:rFonts w:ascii="Book Antiqua" w:eastAsia="Book Antiqua" w:hAnsi="Book Antiqua" w:cs="Book Antiqua"/>
          <w:color w:val="000000"/>
        </w:rPr>
        <w:t>avenins</w:t>
      </w:r>
      <w:proofErr w:type="spellEnd"/>
      <w:r w:rsidR="007B0CFA">
        <w:rPr>
          <w:rFonts w:ascii="Book Antiqua" w:eastAsia="Book Antiqua" w:hAnsi="Book Antiqua" w:cs="Book Antiqua"/>
          <w:color w:val="000000"/>
        </w:rPr>
        <w:t>,</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secalins</w:t>
      </w:r>
      <w:proofErr w:type="spellEnd"/>
      <w:r>
        <w:rPr>
          <w:rFonts w:ascii="Book Antiqua" w:eastAsia="Book Antiqua" w:hAnsi="Book Antiqua" w:cs="Book Antiqua"/>
          <w:color w:val="000000"/>
        </w:rPr>
        <w:t xml:space="preserve">. These rich-in-proline and glutamine peptides are difficultly hydrolyzed by humans for the absence of an enzyme called prolyl-endopeptidase on the brush border of </w:t>
      </w:r>
      <w:proofErr w:type="gramStart"/>
      <w:r>
        <w:rPr>
          <w:rFonts w:ascii="Book Antiqua" w:eastAsia="Book Antiqua" w:hAnsi="Book Antiqua" w:cs="Book Antiqua"/>
          <w:color w:val="000000"/>
        </w:rPr>
        <w:t>enterocytes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w:t>
      </w:r>
      <w:r>
        <w:rPr>
          <w:rFonts w:ascii="Book Antiqua" w:eastAsia="Book Antiqua" w:hAnsi="Book Antiqua" w:cs="Book Antiqua"/>
          <w:color w:val="000000"/>
          <w:szCs w:val="20"/>
          <w:vertAlign w:val="subscript"/>
        </w:rPr>
        <w:t>.</w:t>
      </w:r>
    </w:p>
    <w:p w:rsidR="00A77B3E" w:rsidRDefault="007B0CFA">
      <w:pPr>
        <w:spacing w:line="360" w:lineRule="auto"/>
        <w:ind w:firstLine="480"/>
        <w:jc w:val="both"/>
      </w:pPr>
      <w:r>
        <w:rPr>
          <w:rFonts w:ascii="Book Antiqua" w:eastAsia="Book Antiqua" w:hAnsi="Book Antiqua" w:cs="Book Antiqua"/>
          <w:color w:val="000000"/>
        </w:rPr>
        <w:t xml:space="preserve">The global </w:t>
      </w:r>
      <w:r w:rsidR="003B5511">
        <w:rPr>
          <w:rFonts w:ascii="Book Antiqua" w:eastAsia="Book Antiqua" w:hAnsi="Book Antiqua" w:cs="Book Antiqua"/>
          <w:color w:val="000000"/>
        </w:rPr>
        <w:t>prevalence of CD is about 1</w:t>
      </w:r>
      <w:proofErr w:type="gramStart"/>
      <w:r w:rsidR="003B5511">
        <w:rPr>
          <w:rFonts w:ascii="Book Antiqua" w:eastAsia="Book Antiqua" w:hAnsi="Book Antiqua" w:cs="Book Antiqua"/>
          <w:color w:val="000000"/>
        </w:rPr>
        <w:t>%</w:t>
      </w:r>
      <w:r w:rsidR="003B5511">
        <w:rPr>
          <w:rFonts w:ascii="Book Antiqua" w:eastAsia="Book Antiqua" w:hAnsi="Book Antiqua" w:cs="Book Antiqua"/>
          <w:color w:val="000000"/>
          <w:szCs w:val="20"/>
          <w:vertAlign w:val="superscript"/>
        </w:rPr>
        <w:t>[</w:t>
      </w:r>
      <w:proofErr w:type="gramEnd"/>
      <w:r w:rsidR="003B5511">
        <w:rPr>
          <w:rFonts w:ascii="Book Antiqua" w:eastAsia="Book Antiqua" w:hAnsi="Book Antiqua" w:cs="Book Antiqua"/>
          <w:color w:val="000000"/>
          <w:szCs w:val="20"/>
          <w:vertAlign w:val="superscript"/>
        </w:rPr>
        <w:t>4]</w:t>
      </w:r>
      <w:r w:rsidR="003B5511">
        <w:rPr>
          <w:rFonts w:ascii="Book Antiqua" w:eastAsia="Book Antiqua" w:hAnsi="Book Antiqua" w:cs="Book Antiqua"/>
          <w:color w:val="000000"/>
        </w:rPr>
        <w:t>. However</w:t>
      </w:r>
      <w:r>
        <w:rPr>
          <w:rFonts w:ascii="Book Antiqua" w:eastAsia="Book Antiqua" w:hAnsi="Book Antiqua" w:cs="Book Antiqua"/>
          <w:color w:val="000000"/>
        </w:rPr>
        <w:t>,</w:t>
      </w:r>
      <w:r w:rsidR="003B5511">
        <w:rPr>
          <w:rFonts w:ascii="Book Antiqua" w:eastAsia="Book Antiqua" w:hAnsi="Book Antiqua" w:cs="Book Antiqua"/>
          <w:color w:val="000000"/>
        </w:rPr>
        <w:t xml:space="preserve"> considerable differences exist among various countries. Additionally, it is more frequent in females (2:1-3:1), like other autoimmune diseases. Diagnosis may occur in every moment of life. In the past, </w:t>
      </w:r>
      <w:r w:rsidR="003B5511">
        <w:rPr>
          <w:rFonts w:ascii="Book Antiqua" w:eastAsia="Book Antiqua" w:hAnsi="Book Antiqua" w:cs="Book Antiqua"/>
          <w:color w:val="000000"/>
        </w:rPr>
        <w:lastRenderedPageBreak/>
        <w:t xml:space="preserve">CD was considered a disease of the </w:t>
      </w:r>
      <w:proofErr w:type="gramStart"/>
      <w:r w:rsidR="003B5511">
        <w:rPr>
          <w:rFonts w:ascii="Book Antiqua" w:eastAsia="Book Antiqua" w:hAnsi="Book Antiqua" w:cs="Book Antiqua"/>
          <w:color w:val="000000"/>
        </w:rPr>
        <w:t>childhood</w:t>
      </w:r>
      <w:r w:rsidR="003B5511">
        <w:rPr>
          <w:rFonts w:ascii="Book Antiqua" w:eastAsia="Book Antiqua" w:hAnsi="Book Antiqua" w:cs="Book Antiqua"/>
          <w:color w:val="000000"/>
          <w:szCs w:val="20"/>
          <w:vertAlign w:val="superscript"/>
        </w:rPr>
        <w:t>[</w:t>
      </w:r>
      <w:proofErr w:type="gramEnd"/>
      <w:r w:rsidR="003B5511">
        <w:rPr>
          <w:rFonts w:ascii="Book Antiqua" w:eastAsia="Book Antiqua" w:hAnsi="Book Antiqua" w:cs="Book Antiqua"/>
          <w:color w:val="000000"/>
          <w:szCs w:val="20"/>
          <w:vertAlign w:val="superscript"/>
        </w:rPr>
        <w:t>4]</w:t>
      </w:r>
      <w:r w:rsidR="003B5511">
        <w:rPr>
          <w:rFonts w:ascii="Book Antiqua" w:eastAsia="Book Antiqua" w:hAnsi="Book Antiqua" w:cs="Book Antiqua"/>
          <w:color w:val="000000"/>
        </w:rPr>
        <w:t xml:space="preserve">, but nowadays the trend is changing because the 50% of new diagnoses </w:t>
      </w:r>
      <w:r>
        <w:rPr>
          <w:rFonts w:ascii="Book Antiqua" w:eastAsia="Book Antiqua" w:hAnsi="Book Antiqua" w:cs="Book Antiqua"/>
          <w:color w:val="000000"/>
        </w:rPr>
        <w:t>occur in</w:t>
      </w:r>
      <w:r w:rsidR="003B5511">
        <w:rPr>
          <w:rFonts w:ascii="Book Antiqua" w:eastAsia="Book Antiqua" w:hAnsi="Book Antiqua" w:cs="Book Antiqua"/>
          <w:color w:val="000000"/>
        </w:rPr>
        <w:t xml:space="preserve"> people over 50 years old. The most important difference between pediatric and adult patients concerns symptoms at onset: </w:t>
      </w:r>
      <w:r>
        <w:rPr>
          <w:rFonts w:ascii="Book Antiqua" w:eastAsia="Book Antiqua" w:hAnsi="Book Antiqua" w:cs="Book Antiqua"/>
          <w:color w:val="000000"/>
        </w:rPr>
        <w:t xml:space="preserve">In </w:t>
      </w:r>
      <w:r w:rsidR="003B5511">
        <w:rPr>
          <w:rFonts w:ascii="Book Antiqua" w:eastAsia="Book Antiqua" w:hAnsi="Book Antiqua" w:cs="Book Antiqua"/>
          <w:color w:val="000000"/>
        </w:rPr>
        <w:t xml:space="preserve">children the intestinal signs are more frequent, while in adults the extra-intestinal manifestations are more </w:t>
      </w:r>
      <w:proofErr w:type="gramStart"/>
      <w:r w:rsidR="003B5511">
        <w:rPr>
          <w:rFonts w:ascii="Book Antiqua" w:eastAsia="Book Antiqua" w:hAnsi="Book Antiqua" w:cs="Book Antiqua"/>
          <w:color w:val="000000"/>
        </w:rPr>
        <w:t>typical</w:t>
      </w:r>
      <w:r w:rsidR="003B5511">
        <w:rPr>
          <w:rFonts w:ascii="Book Antiqua" w:eastAsia="Book Antiqua" w:hAnsi="Book Antiqua" w:cs="Book Antiqua"/>
          <w:color w:val="000000"/>
          <w:szCs w:val="20"/>
          <w:vertAlign w:val="superscript"/>
        </w:rPr>
        <w:t>[</w:t>
      </w:r>
      <w:proofErr w:type="gramEnd"/>
      <w:r w:rsidR="003B5511">
        <w:rPr>
          <w:rFonts w:ascii="Book Antiqua" w:eastAsia="Book Antiqua" w:hAnsi="Book Antiqua" w:cs="Book Antiqua"/>
          <w:color w:val="000000"/>
          <w:szCs w:val="20"/>
          <w:vertAlign w:val="superscript"/>
        </w:rPr>
        <w:t>5]</w:t>
      </w:r>
      <w:r w:rsidR="003B5511">
        <w:rPr>
          <w:rFonts w:ascii="Book Antiqua" w:eastAsia="Book Antiqua" w:hAnsi="Book Antiqua" w:cs="Book Antiqua"/>
          <w:color w:val="000000"/>
          <w:szCs w:val="20"/>
          <w:vertAlign w:val="subscript"/>
        </w:rPr>
        <w:t>.</w:t>
      </w:r>
    </w:p>
    <w:p w:rsidR="00A77B3E" w:rsidRDefault="003B5511">
      <w:pPr>
        <w:spacing w:line="360" w:lineRule="auto"/>
        <w:ind w:firstLine="480"/>
        <w:jc w:val="both"/>
      </w:pPr>
      <w:r>
        <w:rPr>
          <w:rFonts w:ascii="Book Antiqua" w:eastAsia="Book Antiqua" w:hAnsi="Book Antiqua" w:cs="Book Antiqua"/>
          <w:color w:val="000000"/>
        </w:rPr>
        <w:t xml:space="preserve">Clinical manifestations may include both intestinal and extra-intestinal symptoms. Intestinal manifestations are diarrhea, dyspepsia, bloating, </w:t>
      </w:r>
      <w:r w:rsidR="007B0CFA">
        <w:rPr>
          <w:rFonts w:ascii="Book Antiqua" w:eastAsia="Book Antiqua" w:hAnsi="Book Antiqua" w:cs="Book Antiqua"/>
          <w:color w:val="000000"/>
        </w:rPr>
        <w:t xml:space="preserve">and </w:t>
      </w:r>
      <w:r>
        <w:rPr>
          <w:rFonts w:ascii="Book Antiqua" w:eastAsia="Book Antiqua" w:hAnsi="Book Antiqua" w:cs="Book Antiqua"/>
          <w:color w:val="000000"/>
        </w:rPr>
        <w:t xml:space="preserve">abdominal pain. </w:t>
      </w:r>
      <w:proofErr w:type="spellStart"/>
      <w:r>
        <w:rPr>
          <w:rFonts w:ascii="Book Antiqua" w:eastAsia="Book Antiqua" w:hAnsi="Book Antiqua" w:cs="Book Antiqua"/>
          <w:color w:val="000000"/>
        </w:rPr>
        <w:t>Extraintestinal</w:t>
      </w:r>
      <w:proofErr w:type="spellEnd"/>
      <w:r>
        <w:rPr>
          <w:rFonts w:ascii="Book Antiqua" w:eastAsia="Book Antiqua" w:hAnsi="Book Antiqua" w:cs="Book Antiqua"/>
          <w:color w:val="000000"/>
        </w:rPr>
        <w:t xml:space="preserve"> findings are weight loss, iron deficiency anemia, microcytic or megaloblastic anemia, </w:t>
      </w:r>
      <w:r w:rsidR="007B0CFA">
        <w:rPr>
          <w:rFonts w:ascii="Book Antiqua" w:eastAsia="Book Antiqua" w:hAnsi="Book Antiqua" w:cs="Book Antiqua"/>
          <w:color w:val="000000"/>
        </w:rPr>
        <w:t xml:space="preserve">and </w:t>
      </w:r>
      <w:proofErr w:type="gramStart"/>
      <w:r>
        <w:rPr>
          <w:rFonts w:ascii="Book Antiqua" w:eastAsia="Book Antiqua" w:hAnsi="Book Antiqua" w:cs="Book Antiqua"/>
          <w:color w:val="000000"/>
        </w:rPr>
        <w:t>osteopenia</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w:t>
      </w:r>
      <w:r>
        <w:rPr>
          <w:rFonts w:ascii="Book Antiqua" w:eastAsia="Book Antiqua" w:hAnsi="Book Antiqua" w:cs="Book Antiqua"/>
          <w:color w:val="000000"/>
        </w:rPr>
        <w:t>.</w:t>
      </w:r>
    </w:p>
    <w:p w:rsidR="00A77B3E" w:rsidRDefault="003B5511">
      <w:pPr>
        <w:spacing w:line="360" w:lineRule="auto"/>
        <w:ind w:firstLine="480"/>
        <w:jc w:val="both"/>
      </w:pPr>
      <w:r>
        <w:rPr>
          <w:rFonts w:ascii="Book Antiqua" w:eastAsia="Book Antiqua" w:hAnsi="Book Antiqua" w:cs="Book Antiqua"/>
          <w:color w:val="000000"/>
        </w:rPr>
        <w:t xml:space="preserve">Malabsorption is the consequence of the mucosal injury caused by humoral and cell-mediated autoimmunity. In fact, tissue transglutaminase 2 (TTG2), an intestinal enzyme, makes gluten peptides toxic by reactions of </w:t>
      </w:r>
      <w:proofErr w:type="spellStart"/>
      <w:r>
        <w:rPr>
          <w:rFonts w:ascii="Book Antiqua" w:eastAsia="Book Antiqua" w:hAnsi="Book Antiqua" w:cs="Book Antiqua"/>
          <w:color w:val="000000"/>
        </w:rPr>
        <w:t>transamidation</w:t>
      </w:r>
      <w:proofErr w:type="spellEnd"/>
      <w:r>
        <w:rPr>
          <w:rFonts w:ascii="Book Antiqua" w:eastAsia="Book Antiqua" w:hAnsi="Book Antiqua" w:cs="Book Antiqua"/>
          <w:color w:val="000000"/>
        </w:rPr>
        <w:t xml:space="preserve"> and </w:t>
      </w:r>
      <w:proofErr w:type="spellStart"/>
      <w:proofErr w:type="gramStart"/>
      <w:r>
        <w:rPr>
          <w:rFonts w:ascii="Book Antiqua" w:eastAsia="Book Antiqua" w:hAnsi="Book Antiqua" w:cs="Book Antiqua"/>
          <w:color w:val="000000"/>
        </w:rPr>
        <w:t>deamidation</w:t>
      </w:r>
      <w:proofErr w:type="spellEnd"/>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w:t>
      </w:r>
      <w:r>
        <w:rPr>
          <w:rFonts w:ascii="Book Antiqua" w:eastAsia="Book Antiqua" w:hAnsi="Book Antiqua" w:cs="Book Antiqua"/>
          <w:color w:val="000000"/>
          <w:szCs w:val="20"/>
          <w:vertAlign w:val="subscript"/>
        </w:rPr>
        <w:t>.</w:t>
      </w:r>
      <w:r w:rsidR="007B0CFA">
        <w:rPr>
          <w:rFonts w:ascii="Book Antiqua" w:eastAsia="Book Antiqua" w:hAnsi="Book Antiqua" w:cs="Book Antiqua"/>
          <w:color w:val="000000"/>
          <w:szCs w:val="20"/>
          <w:vertAlign w:val="subscript"/>
        </w:rPr>
        <w:t xml:space="preserve"> </w:t>
      </w:r>
      <w:r>
        <w:rPr>
          <w:rFonts w:ascii="Book Antiqua" w:eastAsia="Book Antiqua" w:hAnsi="Book Antiqua" w:cs="Book Antiqua"/>
          <w:color w:val="000000"/>
        </w:rPr>
        <w:t xml:space="preserve">Plasma cells release IgA antibodies against both self-components of the mucosal layer and </w:t>
      </w:r>
      <w:proofErr w:type="spellStart"/>
      <w:r>
        <w:rPr>
          <w:rFonts w:ascii="Book Antiqua" w:eastAsia="Book Antiqua" w:hAnsi="Book Antiqua" w:cs="Book Antiqua"/>
          <w:color w:val="000000"/>
        </w:rPr>
        <w:t>deamidated</w:t>
      </w:r>
      <w:proofErr w:type="spellEnd"/>
      <w:r>
        <w:rPr>
          <w:rFonts w:ascii="Book Antiqua" w:eastAsia="Book Antiqua" w:hAnsi="Book Antiqua" w:cs="Book Antiqua"/>
          <w:color w:val="000000"/>
        </w:rPr>
        <w:t xml:space="preserve"> gluten peptides. IgA </w:t>
      </w:r>
      <w:r w:rsidR="007B0CFA">
        <w:rPr>
          <w:rFonts w:ascii="Book Antiqua" w:eastAsia="Book Antiqua" w:hAnsi="Book Antiqua" w:cs="Book Antiqua"/>
          <w:color w:val="000000"/>
        </w:rPr>
        <w:t xml:space="preserve">molecules </w:t>
      </w:r>
      <w:r>
        <w:rPr>
          <w:rFonts w:ascii="Book Antiqua" w:eastAsia="Book Antiqua" w:hAnsi="Book Antiqua" w:cs="Book Antiqua"/>
          <w:color w:val="000000"/>
        </w:rPr>
        <w:t xml:space="preserve">pass into the bloodstream as antibodies </w:t>
      </w:r>
      <w:r w:rsidR="007B0CFA">
        <w:rPr>
          <w:rFonts w:ascii="Book Antiqua" w:eastAsia="Book Antiqua" w:hAnsi="Book Antiqua" w:cs="Book Antiqua"/>
          <w:color w:val="000000"/>
        </w:rPr>
        <w:t xml:space="preserve">against </w:t>
      </w:r>
      <w:r>
        <w:rPr>
          <w:rFonts w:ascii="Book Antiqua" w:eastAsia="Book Antiqua" w:hAnsi="Book Antiqua" w:cs="Book Antiqua"/>
          <w:color w:val="000000"/>
        </w:rPr>
        <w:t>transglutaminase 2 (TGA), endomysium (EMA)</w:t>
      </w:r>
      <w:r w:rsidR="007B0CFA">
        <w:rPr>
          <w:rFonts w:ascii="Book Antiqua" w:eastAsia="Book Antiqua" w:hAnsi="Book Antiqua" w:cs="Book Antiqua"/>
          <w:color w:val="000000"/>
        </w:rPr>
        <w:t>,</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deamidated</w:t>
      </w:r>
      <w:proofErr w:type="spellEnd"/>
      <w:r>
        <w:rPr>
          <w:rFonts w:ascii="Book Antiqua" w:eastAsia="Book Antiqua" w:hAnsi="Book Antiqua" w:cs="Book Antiqua"/>
          <w:color w:val="000000"/>
        </w:rPr>
        <w:t xml:space="preserve"> gliadin peptides (DGPs) and their detection is useful for the diagnosis of </w:t>
      </w:r>
      <w:proofErr w:type="gramStart"/>
      <w:r>
        <w:rPr>
          <w:rFonts w:ascii="Book Antiqua" w:eastAsia="Book Antiqua" w:hAnsi="Book Antiqua" w:cs="Book Antiqua"/>
          <w:color w:val="000000"/>
        </w:rPr>
        <w:t>CD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4,8]</w:t>
      </w:r>
      <w:r>
        <w:rPr>
          <w:rFonts w:ascii="Book Antiqua" w:eastAsia="Book Antiqua" w:hAnsi="Book Antiqua" w:cs="Book Antiqua"/>
          <w:color w:val="000000"/>
        </w:rPr>
        <w:t>.</w:t>
      </w:r>
    </w:p>
    <w:p w:rsidR="00A77B3E" w:rsidRDefault="003B5511">
      <w:pPr>
        <w:spacing w:line="360" w:lineRule="auto"/>
        <w:ind w:firstLine="480"/>
        <w:jc w:val="both"/>
      </w:pPr>
      <w:r>
        <w:rPr>
          <w:rFonts w:ascii="Book Antiqua" w:eastAsia="Book Antiqua" w:hAnsi="Book Antiqua" w:cs="Book Antiqua"/>
          <w:color w:val="000000"/>
        </w:rPr>
        <w:t>On the other side, an immune response mediated by CD3+ T cells takes place. These CD3+ T lymphocytes are called intraepit</w:t>
      </w:r>
      <w:r w:rsidR="000634E1">
        <w:rPr>
          <w:rFonts w:ascii="Book Antiqua" w:eastAsia="Book Antiqua" w:hAnsi="Book Antiqua" w:cs="Book Antiqua"/>
          <w:color w:val="000000"/>
        </w:rPr>
        <w:t>h</w:t>
      </w:r>
      <w:r>
        <w:rPr>
          <w:rFonts w:ascii="Book Antiqua" w:eastAsia="Book Antiqua" w:hAnsi="Book Antiqua" w:cs="Book Antiqua"/>
          <w:color w:val="000000"/>
        </w:rPr>
        <w:t>elial lymphocytes (IELs). IELs infiltrate the mucosal layer</w:t>
      </w:r>
      <w:r w:rsidR="007B0CFA">
        <w:rPr>
          <w:rFonts w:ascii="Book Antiqua" w:eastAsia="Book Antiqua" w:hAnsi="Book Antiqua" w:cs="Book Antiqua"/>
          <w:color w:val="000000"/>
        </w:rPr>
        <w:t>,</w:t>
      </w:r>
      <w:r>
        <w:rPr>
          <w:rFonts w:ascii="Book Antiqua" w:eastAsia="Book Antiqua" w:hAnsi="Book Antiqua" w:cs="Book Antiqua"/>
          <w:color w:val="000000"/>
        </w:rPr>
        <w:t xml:space="preserve"> thus damaging enterocytes. In CD, IELs are usually more than 25/100 enterocytes and lose their normal pattern of distribution in the villous area, which is called base-tip pattern and is characterized by a </w:t>
      </w:r>
      <w:r w:rsidR="007B0CFA">
        <w:rPr>
          <w:rFonts w:ascii="Book Antiqua" w:eastAsia="Book Antiqua" w:hAnsi="Book Antiqua" w:cs="Book Antiqua"/>
          <w:color w:val="000000"/>
        </w:rPr>
        <w:t xml:space="preserve">few number </w:t>
      </w:r>
      <w:r>
        <w:rPr>
          <w:rFonts w:ascii="Book Antiqua" w:eastAsia="Book Antiqua" w:hAnsi="Book Antiqua" w:cs="Book Antiqua"/>
          <w:color w:val="000000"/>
        </w:rPr>
        <w:t>of IELs located at the base of the villi. Conversely, in CD</w:t>
      </w:r>
      <w:r w:rsidR="007B0CFA">
        <w:rPr>
          <w:rFonts w:ascii="Book Antiqua" w:eastAsia="Book Antiqua" w:hAnsi="Book Antiqua" w:cs="Book Antiqua"/>
          <w:color w:val="000000"/>
        </w:rPr>
        <w:t>,</w:t>
      </w:r>
      <w:r>
        <w:rPr>
          <w:rFonts w:ascii="Book Antiqua" w:eastAsia="Book Antiqua" w:hAnsi="Book Antiqua" w:cs="Book Antiqua"/>
          <w:color w:val="000000"/>
        </w:rPr>
        <w:t xml:space="preserve"> IELs are abnormally distributed in the whole surface of the </w:t>
      </w:r>
      <w:proofErr w:type="gramStart"/>
      <w:r>
        <w:rPr>
          <w:rFonts w:ascii="Book Antiqua" w:eastAsia="Book Antiqua" w:hAnsi="Book Antiqua" w:cs="Book Antiqua"/>
          <w:color w:val="000000"/>
        </w:rPr>
        <w:t>villi</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9]</w:t>
      </w:r>
      <w:r>
        <w:rPr>
          <w:rFonts w:ascii="Book Antiqua" w:eastAsia="Book Antiqua" w:hAnsi="Book Antiqua" w:cs="Book Antiqua"/>
          <w:color w:val="000000"/>
          <w:szCs w:val="20"/>
          <w:vertAlign w:val="subscript"/>
        </w:rPr>
        <w:t>.</w:t>
      </w:r>
    </w:p>
    <w:p w:rsidR="00A77B3E" w:rsidRDefault="003B5511">
      <w:pPr>
        <w:spacing w:line="360" w:lineRule="auto"/>
        <w:ind w:firstLine="480"/>
        <w:jc w:val="both"/>
      </w:pPr>
      <w:r>
        <w:rPr>
          <w:rFonts w:ascii="Book Antiqua" w:eastAsia="Book Antiqua" w:hAnsi="Book Antiqua" w:cs="Book Antiqua"/>
          <w:color w:val="000000"/>
        </w:rPr>
        <w:t xml:space="preserve">The number of IELs is one of the two main histological criteria used for assessment of mucosal damage according to </w:t>
      </w:r>
      <w:r w:rsidR="007B0CFA">
        <w:rPr>
          <w:rFonts w:ascii="Book Antiqua" w:eastAsia="Book Antiqua" w:hAnsi="Book Antiqua" w:cs="Book Antiqua"/>
          <w:color w:val="000000"/>
        </w:rPr>
        <w:t xml:space="preserve">Marsh </w:t>
      </w:r>
      <w:r>
        <w:rPr>
          <w:rFonts w:ascii="Book Antiqua" w:eastAsia="Book Antiqua" w:hAnsi="Book Antiqua" w:cs="Book Antiqua"/>
          <w:color w:val="000000"/>
        </w:rPr>
        <w:t>classification; the other one is the reduction of the villous-cr</w:t>
      </w:r>
      <w:r w:rsidR="007B0CFA">
        <w:rPr>
          <w:rFonts w:ascii="Book Antiqua" w:eastAsia="Book Antiqua" w:hAnsi="Book Antiqua" w:cs="Book Antiqua"/>
          <w:color w:val="000000"/>
        </w:rPr>
        <w:t>y</w:t>
      </w:r>
      <w:r>
        <w:rPr>
          <w:rFonts w:ascii="Book Antiqua" w:eastAsia="Book Antiqua" w:hAnsi="Book Antiqua" w:cs="Book Antiqua"/>
          <w:color w:val="000000"/>
        </w:rPr>
        <w:t xml:space="preserve">pt ratio. In </w:t>
      </w:r>
      <w:r w:rsidR="007B0CFA">
        <w:rPr>
          <w:rFonts w:ascii="Book Antiqua" w:eastAsia="Book Antiqua" w:hAnsi="Book Antiqua" w:cs="Book Antiqua"/>
          <w:color w:val="000000"/>
        </w:rPr>
        <w:t xml:space="preserve">the </w:t>
      </w:r>
      <w:r>
        <w:rPr>
          <w:rFonts w:ascii="Book Antiqua" w:eastAsia="Book Antiqua" w:hAnsi="Book Antiqua" w:cs="Book Antiqua"/>
          <w:color w:val="000000"/>
        </w:rPr>
        <w:t xml:space="preserve">normal duodenum, the </w:t>
      </w:r>
      <w:r w:rsidR="007B0CFA">
        <w:rPr>
          <w:rFonts w:ascii="Book Antiqua" w:eastAsia="Book Antiqua" w:hAnsi="Book Antiqua" w:cs="Book Antiqua"/>
          <w:color w:val="000000"/>
        </w:rPr>
        <w:t xml:space="preserve">villi are </w:t>
      </w:r>
      <w:r>
        <w:rPr>
          <w:rFonts w:ascii="Book Antiqua" w:eastAsia="Book Antiqua" w:hAnsi="Book Antiqua" w:cs="Book Antiqua"/>
          <w:color w:val="000000"/>
        </w:rPr>
        <w:t xml:space="preserve">3-fold longer than </w:t>
      </w:r>
      <w:proofErr w:type="spellStart"/>
      <w:r w:rsidR="00535F83">
        <w:rPr>
          <w:rFonts w:ascii="Book Antiqua" w:eastAsia="Book Antiqua" w:hAnsi="Book Antiqua" w:cs="Book Antiqua"/>
          <w:color w:val="000000"/>
        </w:rPr>
        <w:t>L</w:t>
      </w:r>
      <w:r>
        <w:rPr>
          <w:rFonts w:ascii="Book Antiqua" w:eastAsia="Book Antiqua" w:hAnsi="Book Antiqua" w:cs="Book Antiqua"/>
          <w:color w:val="000000"/>
        </w:rPr>
        <w:t>ieberkhun</w:t>
      </w:r>
      <w:proofErr w:type="spellEnd"/>
      <w:r>
        <w:rPr>
          <w:rFonts w:ascii="Book Antiqua" w:eastAsia="Book Antiqua" w:hAnsi="Book Antiqua" w:cs="Book Antiqua"/>
          <w:color w:val="000000"/>
        </w:rPr>
        <w:t xml:space="preserve"> crypt depth; in CD, the flattening of villi causes an inversion of the normal ratio from 3:1 to 1:1 until to 1:3. </w:t>
      </w:r>
    </w:p>
    <w:p w:rsidR="00A77B3E" w:rsidRDefault="003B5511">
      <w:pPr>
        <w:spacing w:line="360" w:lineRule="auto"/>
        <w:ind w:firstLine="480"/>
        <w:jc w:val="both"/>
      </w:pPr>
      <w:r>
        <w:rPr>
          <w:rFonts w:ascii="Book Antiqua" w:eastAsia="Book Antiqua" w:hAnsi="Book Antiqua" w:cs="Book Antiqua"/>
          <w:color w:val="000000"/>
        </w:rPr>
        <w:lastRenderedPageBreak/>
        <w:t xml:space="preserve">These histological findings are assessed on biopsy samples taken from the duodenum. At least two samples from the bulb and four from the second part of </w:t>
      </w:r>
      <w:r w:rsidR="007B0CFA">
        <w:rPr>
          <w:rFonts w:ascii="Book Antiqua" w:eastAsia="Book Antiqua" w:hAnsi="Book Antiqua" w:cs="Book Antiqua"/>
          <w:color w:val="000000"/>
        </w:rPr>
        <w:t xml:space="preserve">the </w:t>
      </w:r>
      <w:r>
        <w:rPr>
          <w:rFonts w:ascii="Book Antiqua" w:eastAsia="Book Antiqua" w:hAnsi="Book Antiqua" w:cs="Book Antiqua"/>
          <w:color w:val="000000"/>
        </w:rPr>
        <w:t xml:space="preserve">duodenum should be taken in order to obtain an adequate </w:t>
      </w:r>
      <w:proofErr w:type="gramStart"/>
      <w:r>
        <w:rPr>
          <w:rFonts w:ascii="Book Antiqua" w:eastAsia="Book Antiqua" w:hAnsi="Book Antiqua" w:cs="Book Antiqua"/>
          <w:color w:val="000000"/>
        </w:rPr>
        <w:t>sample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10,11]</w:t>
      </w:r>
      <w:r>
        <w:rPr>
          <w:rFonts w:ascii="Book Antiqua" w:eastAsia="Book Antiqua" w:hAnsi="Book Antiqua" w:cs="Book Antiqua"/>
          <w:color w:val="000000"/>
          <w:szCs w:val="20"/>
          <w:vertAlign w:val="subscript"/>
        </w:rPr>
        <w:t>.</w:t>
      </w:r>
    </w:p>
    <w:p w:rsidR="00A77B3E" w:rsidRDefault="00A77B3E">
      <w:pPr>
        <w:spacing w:line="360" w:lineRule="auto"/>
        <w:ind w:firstLine="480"/>
        <w:jc w:val="both"/>
      </w:pPr>
    </w:p>
    <w:p w:rsidR="00A77B3E" w:rsidRDefault="003B5511">
      <w:pPr>
        <w:spacing w:line="360" w:lineRule="auto"/>
        <w:jc w:val="both"/>
      </w:pPr>
      <w:r>
        <w:rPr>
          <w:rFonts w:ascii="Book Antiqua" w:eastAsia="Book Antiqua" w:hAnsi="Book Antiqua" w:cs="Book Antiqua"/>
          <w:b/>
          <w:bCs/>
          <w:caps/>
          <w:color w:val="000000"/>
          <w:u w:val="single"/>
        </w:rPr>
        <w:t>Diagnosis</w:t>
      </w:r>
    </w:p>
    <w:p w:rsidR="00A77B3E" w:rsidRDefault="003B5511">
      <w:pPr>
        <w:spacing w:line="360" w:lineRule="auto"/>
        <w:jc w:val="both"/>
      </w:pPr>
      <w:r>
        <w:rPr>
          <w:rFonts w:ascii="Book Antiqua" w:eastAsia="Book Antiqua" w:hAnsi="Book Antiqua" w:cs="Book Antiqua"/>
          <w:color w:val="000000"/>
        </w:rPr>
        <w:t xml:space="preserve">Currently, a combination of </w:t>
      </w:r>
      <w:r w:rsidR="007B0CFA">
        <w:rPr>
          <w:rFonts w:ascii="Book Antiqua" w:eastAsia="Book Antiqua" w:hAnsi="Book Antiqua" w:cs="Book Antiqua"/>
          <w:color w:val="000000"/>
        </w:rPr>
        <w:t>clinical presentation</w:t>
      </w:r>
      <w:r>
        <w:rPr>
          <w:rFonts w:ascii="Book Antiqua" w:eastAsia="Book Antiqua" w:hAnsi="Book Antiqua" w:cs="Book Antiqua"/>
          <w:color w:val="000000"/>
        </w:rPr>
        <w:t>, serology</w:t>
      </w:r>
      <w:r w:rsidR="007B0CFA">
        <w:rPr>
          <w:rFonts w:ascii="Book Antiqua" w:eastAsia="Book Antiqua" w:hAnsi="Book Antiqua" w:cs="Book Antiqua"/>
          <w:color w:val="000000"/>
        </w:rPr>
        <w:t>,</w:t>
      </w:r>
      <w:r>
        <w:rPr>
          <w:rFonts w:ascii="Book Antiqua" w:eastAsia="Book Antiqua" w:hAnsi="Book Antiqua" w:cs="Book Antiqua"/>
          <w:color w:val="000000"/>
        </w:rPr>
        <w:t xml:space="preserve"> and histology is required to diagnose CD in adults.</w:t>
      </w:r>
    </w:p>
    <w:p w:rsidR="00A77B3E" w:rsidRDefault="003B5511">
      <w:pPr>
        <w:spacing w:line="360" w:lineRule="auto"/>
        <w:ind w:firstLine="480"/>
        <w:jc w:val="both"/>
      </w:pPr>
      <w:r>
        <w:rPr>
          <w:rFonts w:ascii="Book Antiqua" w:eastAsia="Book Antiqua" w:hAnsi="Book Antiqua" w:cs="Book Antiqua"/>
          <w:color w:val="000000"/>
        </w:rPr>
        <w:t xml:space="preserve">A patient with suggestive intestinal or </w:t>
      </w:r>
      <w:proofErr w:type="spellStart"/>
      <w:r>
        <w:rPr>
          <w:rFonts w:ascii="Book Antiqua" w:eastAsia="Book Antiqua" w:hAnsi="Book Antiqua" w:cs="Book Antiqua"/>
          <w:color w:val="000000"/>
        </w:rPr>
        <w:t>extraintestinal</w:t>
      </w:r>
      <w:proofErr w:type="spellEnd"/>
      <w:r>
        <w:rPr>
          <w:rFonts w:ascii="Book Antiqua" w:eastAsia="Book Antiqua" w:hAnsi="Book Antiqua" w:cs="Book Antiqua"/>
          <w:color w:val="000000"/>
        </w:rPr>
        <w:t xml:space="preserve"> symptoms/signs should undergo a serological analysis to assess the IgA levels: </w:t>
      </w:r>
      <w:r w:rsidR="00280A3F">
        <w:rPr>
          <w:rFonts w:ascii="Book Antiqua" w:eastAsia="Book Antiqua" w:hAnsi="Book Antiqua" w:cs="Book Antiqua"/>
          <w:color w:val="000000"/>
        </w:rPr>
        <w:t xml:space="preserve">IgA-class </w:t>
      </w:r>
      <w:r>
        <w:rPr>
          <w:rFonts w:ascii="Book Antiqua" w:eastAsia="Book Antiqua" w:hAnsi="Book Antiqua" w:cs="Book Antiqua"/>
          <w:color w:val="000000"/>
        </w:rPr>
        <w:t xml:space="preserve">TGA </w:t>
      </w:r>
      <w:proofErr w:type="gramStart"/>
      <w:r>
        <w:rPr>
          <w:rFonts w:ascii="Book Antiqua" w:eastAsia="Book Antiqua" w:hAnsi="Book Antiqua" w:cs="Book Antiqua"/>
          <w:color w:val="000000"/>
        </w:rPr>
        <w:t>are</w:t>
      </w:r>
      <w:proofErr w:type="gramEnd"/>
      <w:r>
        <w:rPr>
          <w:rFonts w:ascii="Book Antiqua" w:eastAsia="Book Antiqua" w:hAnsi="Book Antiqua" w:cs="Book Antiqua"/>
          <w:color w:val="000000"/>
        </w:rPr>
        <w:t xml:space="preserve"> the most sensitive and specific antibodies for CD even if they do not allow to diagnose CD alone. The </w:t>
      </w:r>
      <w:r w:rsidR="002C71E9">
        <w:rPr>
          <w:rFonts w:ascii="Book Antiqua" w:eastAsia="Book Antiqua" w:hAnsi="Book Antiqua" w:cs="Book Antiqua"/>
          <w:color w:val="000000"/>
        </w:rPr>
        <w:t xml:space="preserve">IgA-class </w:t>
      </w:r>
      <w:r>
        <w:rPr>
          <w:rFonts w:ascii="Book Antiqua" w:eastAsia="Book Antiqua" w:hAnsi="Book Antiqua" w:cs="Book Antiqua"/>
          <w:color w:val="000000"/>
        </w:rPr>
        <w:t>TGA</w:t>
      </w:r>
      <w:r w:rsidR="002C71E9">
        <w:rPr>
          <w:rFonts w:ascii="Book Antiqua" w:eastAsia="Book Antiqua" w:hAnsi="Book Antiqua" w:cs="Book Antiqua"/>
          <w:color w:val="000000"/>
        </w:rPr>
        <w:t xml:space="preserve"> </w:t>
      </w:r>
      <w:r>
        <w:rPr>
          <w:rFonts w:ascii="Book Antiqua" w:eastAsia="Book Antiqua" w:hAnsi="Book Antiqua" w:cs="Book Antiqua"/>
          <w:color w:val="000000"/>
        </w:rPr>
        <w:t xml:space="preserve">test is performed by enzyme-linked immunosorbent assay. It is reliable and inexpensive, and represents the most sensitive test for CD (98%), with </w:t>
      </w:r>
      <w:r w:rsidR="007B0CFA">
        <w:rPr>
          <w:rFonts w:ascii="Book Antiqua" w:eastAsia="Book Antiqua" w:hAnsi="Book Antiqua" w:cs="Book Antiqua"/>
          <w:color w:val="000000"/>
        </w:rPr>
        <w:t xml:space="preserve">a </w:t>
      </w:r>
      <w:r>
        <w:rPr>
          <w:rFonts w:ascii="Book Antiqua" w:eastAsia="Book Antiqua" w:hAnsi="Book Antiqua" w:cs="Book Antiqua"/>
          <w:color w:val="000000"/>
        </w:rPr>
        <w:t xml:space="preserve">very low percentage of false positive when the titer is more than 5-fold the upper limit of normal </w:t>
      </w:r>
      <w:proofErr w:type="gramStart"/>
      <w:r>
        <w:rPr>
          <w:rFonts w:ascii="Book Antiqua" w:eastAsia="Book Antiqua" w:hAnsi="Book Antiqua" w:cs="Book Antiqua"/>
          <w:color w:val="000000"/>
        </w:rPr>
        <w:t>value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12]</w:t>
      </w:r>
      <w:r>
        <w:rPr>
          <w:rFonts w:ascii="Book Antiqua" w:eastAsia="Book Antiqua" w:hAnsi="Book Antiqua" w:cs="Book Antiqua"/>
          <w:color w:val="000000"/>
        </w:rPr>
        <w:t xml:space="preserve">. The hypothesis of CD should be confirmed by </w:t>
      </w:r>
      <w:r w:rsidR="002C71E9">
        <w:rPr>
          <w:rFonts w:ascii="Book Antiqua" w:eastAsia="Book Antiqua" w:hAnsi="Book Antiqua" w:cs="Book Antiqua"/>
          <w:color w:val="000000"/>
        </w:rPr>
        <w:t xml:space="preserve">IgA-class </w:t>
      </w:r>
      <w:r>
        <w:rPr>
          <w:rFonts w:ascii="Book Antiqua" w:eastAsia="Book Antiqua" w:hAnsi="Book Antiqua" w:cs="Book Antiqua"/>
          <w:color w:val="000000"/>
        </w:rPr>
        <w:t>EMA</w:t>
      </w:r>
      <w:r w:rsidR="00870548">
        <w:rPr>
          <w:rFonts w:ascii="Book Antiqua" w:eastAsia="Book Antiqua" w:hAnsi="Book Antiqua" w:cs="Book Antiqua"/>
          <w:color w:val="000000"/>
        </w:rPr>
        <w:t xml:space="preserve"> </w:t>
      </w:r>
      <w:r>
        <w:rPr>
          <w:rFonts w:ascii="Book Antiqua" w:eastAsia="Book Antiqua" w:hAnsi="Book Antiqua" w:cs="Book Antiqua"/>
          <w:color w:val="000000"/>
        </w:rPr>
        <w:t xml:space="preserve">positivity. Indeed, </w:t>
      </w:r>
      <w:r w:rsidR="002C71E9">
        <w:rPr>
          <w:rFonts w:ascii="Book Antiqua" w:eastAsia="Book Antiqua" w:hAnsi="Book Antiqua" w:cs="Book Antiqua"/>
          <w:color w:val="000000"/>
        </w:rPr>
        <w:t xml:space="preserve">IgA-class </w:t>
      </w:r>
      <w:r>
        <w:rPr>
          <w:rFonts w:ascii="Book Antiqua" w:eastAsia="Book Antiqua" w:hAnsi="Book Antiqua" w:cs="Book Antiqua"/>
          <w:color w:val="000000"/>
        </w:rPr>
        <w:t xml:space="preserve">EMA </w:t>
      </w:r>
      <w:r w:rsidR="002C71E9">
        <w:rPr>
          <w:rFonts w:ascii="Book Antiqua" w:eastAsia="Book Antiqua" w:hAnsi="Book Antiqua" w:cs="Book Antiqua"/>
          <w:color w:val="000000"/>
        </w:rPr>
        <w:t>measurement</w:t>
      </w:r>
      <w:r w:rsidR="00870548">
        <w:rPr>
          <w:rFonts w:ascii="Book Antiqua" w:eastAsia="Book Antiqua" w:hAnsi="Book Antiqua" w:cs="Book Antiqua"/>
          <w:color w:val="000000"/>
        </w:rPr>
        <w:t xml:space="preserve"> </w:t>
      </w:r>
      <w:r>
        <w:rPr>
          <w:rFonts w:ascii="Book Antiqua" w:eastAsia="Book Antiqua" w:hAnsi="Book Antiqua" w:cs="Book Antiqua"/>
          <w:color w:val="000000"/>
        </w:rPr>
        <w:t xml:space="preserve">is the most specific test (near to 100%) but the test is immunofluorescence–based, so it is operator dependent for its difficult </w:t>
      </w:r>
      <w:proofErr w:type="gramStart"/>
      <w:r>
        <w:rPr>
          <w:rFonts w:ascii="Book Antiqua" w:eastAsia="Book Antiqua" w:hAnsi="Book Antiqua" w:cs="Book Antiqua"/>
          <w:color w:val="000000"/>
        </w:rPr>
        <w:t>interpretation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13]</w:t>
      </w:r>
      <w:r>
        <w:rPr>
          <w:rFonts w:ascii="Book Antiqua" w:eastAsia="Book Antiqua" w:hAnsi="Book Antiqua" w:cs="Book Antiqua"/>
          <w:color w:val="000000"/>
        </w:rPr>
        <w:t>.</w:t>
      </w:r>
    </w:p>
    <w:p w:rsidR="00A77B3E" w:rsidRDefault="003B5511">
      <w:pPr>
        <w:spacing w:line="360" w:lineRule="auto"/>
        <w:ind w:firstLine="480"/>
        <w:jc w:val="both"/>
      </w:pPr>
      <w:r>
        <w:rPr>
          <w:rFonts w:ascii="Book Antiqua" w:eastAsia="Book Antiqua" w:hAnsi="Book Antiqua" w:cs="Book Antiqua"/>
          <w:color w:val="000000"/>
        </w:rPr>
        <w:t xml:space="preserve">In patients with an IgA deficiency (a frequent condition in celiac patients), IgG levels should be </w:t>
      </w:r>
      <w:proofErr w:type="gramStart"/>
      <w:r>
        <w:rPr>
          <w:rFonts w:ascii="Book Antiqua" w:eastAsia="Book Antiqua" w:hAnsi="Book Antiqua" w:cs="Book Antiqua"/>
          <w:color w:val="000000"/>
        </w:rPr>
        <w:t>assessed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w:t>
      </w:r>
      <w:r>
        <w:rPr>
          <w:rFonts w:ascii="Book Antiqua" w:eastAsia="Book Antiqua" w:hAnsi="Book Antiqua" w:cs="Book Antiqua"/>
          <w:color w:val="000000"/>
          <w:szCs w:val="20"/>
          <w:vertAlign w:val="subscript"/>
        </w:rPr>
        <w:t>.</w:t>
      </w:r>
      <w:r>
        <w:rPr>
          <w:rFonts w:ascii="Book Antiqua" w:eastAsia="Book Antiqua" w:hAnsi="Book Antiqua" w:cs="Book Antiqua"/>
          <w:color w:val="000000"/>
        </w:rPr>
        <w:t xml:space="preserve"> A summary of diagnostic performance of serologic tests in CD is reported in Table 1</w:t>
      </w:r>
      <w:r>
        <w:rPr>
          <w:rFonts w:ascii="Book Antiqua" w:eastAsia="Book Antiqua" w:hAnsi="Book Antiqua" w:cs="Book Antiqua"/>
          <w:color w:val="000000"/>
          <w:szCs w:val="20"/>
          <w:vertAlign w:val="superscript"/>
        </w:rPr>
        <w:t>[14]</w:t>
      </w:r>
      <w:r>
        <w:rPr>
          <w:rFonts w:ascii="Book Antiqua" w:eastAsia="Book Antiqua" w:hAnsi="Book Antiqua" w:cs="Book Antiqua"/>
          <w:color w:val="000000"/>
        </w:rPr>
        <w:t>.</w:t>
      </w:r>
    </w:p>
    <w:p w:rsidR="00A77B3E" w:rsidRDefault="00870548">
      <w:pPr>
        <w:spacing w:line="360" w:lineRule="auto"/>
        <w:ind w:firstLine="480"/>
        <w:jc w:val="both"/>
      </w:pPr>
      <w:r>
        <w:rPr>
          <w:rFonts w:ascii="Book Antiqua" w:eastAsia="Book Antiqua" w:hAnsi="Book Antiqua" w:cs="Book Antiqua"/>
          <w:color w:val="000000"/>
        </w:rPr>
        <w:t xml:space="preserve">Antibodies against </w:t>
      </w:r>
      <w:r w:rsidR="003B5511">
        <w:rPr>
          <w:rFonts w:ascii="Book Antiqua" w:eastAsia="Book Antiqua" w:hAnsi="Book Antiqua" w:cs="Book Antiqua"/>
          <w:color w:val="000000"/>
        </w:rPr>
        <w:t>DPGs are not very useful in diagnosis, except if the p</w:t>
      </w:r>
      <w:r w:rsidR="00535F83">
        <w:rPr>
          <w:rFonts w:ascii="Book Antiqua" w:eastAsia="Book Antiqua" w:hAnsi="Book Antiqua" w:cs="Book Antiqua"/>
          <w:color w:val="000000"/>
        </w:rPr>
        <w:t>atient is less than 2 years old</w:t>
      </w:r>
      <w:r w:rsidR="003B5511">
        <w:rPr>
          <w:rFonts w:ascii="Book Antiqua" w:eastAsia="Book Antiqua" w:hAnsi="Book Antiqua" w:cs="Book Antiqua"/>
          <w:color w:val="000000"/>
        </w:rPr>
        <w:t xml:space="preserve">; they could be considered in the follow-up, because their variations are very rapid after the starting of </w:t>
      </w:r>
      <w:r>
        <w:rPr>
          <w:rFonts w:ascii="Book Antiqua" w:eastAsia="Book Antiqua" w:hAnsi="Book Antiqua" w:cs="Book Antiqua"/>
          <w:color w:val="000000"/>
        </w:rPr>
        <w:t xml:space="preserve">a </w:t>
      </w:r>
      <w:r w:rsidR="003B5511">
        <w:rPr>
          <w:rFonts w:ascii="Book Antiqua" w:eastAsia="Book Antiqua" w:hAnsi="Book Antiqua" w:cs="Book Antiqua"/>
          <w:color w:val="000000"/>
        </w:rPr>
        <w:t>gluten free diet (GFD)</w:t>
      </w:r>
      <w:r w:rsidR="003B5511">
        <w:rPr>
          <w:rFonts w:ascii="Book Antiqua" w:eastAsia="Book Antiqua" w:hAnsi="Book Antiqua" w:cs="Book Antiqua"/>
          <w:color w:val="000000"/>
          <w:szCs w:val="20"/>
          <w:vertAlign w:val="superscript"/>
        </w:rPr>
        <w:t>[15,16]</w:t>
      </w:r>
      <w:r w:rsidR="003B5511">
        <w:rPr>
          <w:rFonts w:ascii="Book Antiqua" w:eastAsia="Book Antiqua" w:hAnsi="Book Antiqua" w:cs="Book Antiqua"/>
          <w:color w:val="000000"/>
          <w:szCs w:val="20"/>
          <w:vertAlign w:val="subscript"/>
        </w:rPr>
        <w:t>.</w:t>
      </w:r>
    </w:p>
    <w:p w:rsidR="00A77B3E" w:rsidRDefault="003B5511">
      <w:pPr>
        <w:spacing w:line="360" w:lineRule="auto"/>
        <w:ind w:firstLine="480"/>
        <w:jc w:val="both"/>
      </w:pPr>
      <w:r>
        <w:rPr>
          <w:rFonts w:ascii="Book Antiqua" w:eastAsia="Book Antiqua" w:hAnsi="Book Antiqua" w:cs="Book Antiqua"/>
          <w:color w:val="000000"/>
        </w:rPr>
        <w:t xml:space="preserve">In adult population, endoscopy with duodenal biopsy samples is considered the gold standard for CD diagnosis. Several endoscopic findings may suggest CD with </w:t>
      </w:r>
      <w:r w:rsidR="00870548">
        <w:rPr>
          <w:rFonts w:ascii="Book Antiqua" w:eastAsia="Book Antiqua" w:hAnsi="Book Antiqua" w:cs="Book Antiqua"/>
          <w:color w:val="000000"/>
        </w:rPr>
        <w:t xml:space="preserve">a </w:t>
      </w:r>
      <w:r>
        <w:rPr>
          <w:rFonts w:ascii="Book Antiqua" w:eastAsia="Book Antiqua" w:hAnsi="Book Antiqua" w:cs="Book Antiqua"/>
          <w:color w:val="000000"/>
        </w:rPr>
        <w:t xml:space="preserve">high sensitivity and specificity. However, more than 33% of CD patients have </w:t>
      </w:r>
      <w:r w:rsidR="00870548">
        <w:rPr>
          <w:rFonts w:ascii="Book Antiqua" w:eastAsia="Book Antiqua" w:hAnsi="Book Antiqua" w:cs="Book Antiqua"/>
          <w:color w:val="000000"/>
        </w:rPr>
        <w:t xml:space="preserve">a </w:t>
      </w:r>
      <w:r>
        <w:rPr>
          <w:rFonts w:ascii="Book Antiqua" w:eastAsia="Book Antiqua" w:hAnsi="Book Antiqua" w:cs="Book Antiqua"/>
          <w:color w:val="000000"/>
        </w:rPr>
        <w:t xml:space="preserve">normal endoscopic appearance, so biopsy samples should be collected in all patients with suspected CD irrespectively </w:t>
      </w:r>
      <w:r w:rsidR="00870548">
        <w:rPr>
          <w:rFonts w:ascii="Book Antiqua" w:eastAsia="Book Antiqua" w:hAnsi="Book Antiqua" w:cs="Book Antiqua"/>
          <w:color w:val="000000"/>
        </w:rPr>
        <w:t xml:space="preserve">of </w:t>
      </w:r>
      <w:r>
        <w:rPr>
          <w:rFonts w:ascii="Book Antiqua" w:eastAsia="Book Antiqua" w:hAnsi="Book Antiqua" w:cs="Book Antiqua"/>
          <w:color w:val="000000"/>
        </w:rPr>
        <w:t>endoscopic appearance. During upper GI endoscopy, at least 4-6 specimens should be collected</w:t>
      </w:r>
      <w:r w:rsidR="00870548">
        <w:rPr>
          <w:rFonts w:ascii="Book Antiqua" w:eastAsia="Book Antiqua" w:hAnsi="Book Antiqua" w:cs="Book Antiqua"/>
          <w:color w:val="000000"/>
        </w:rPr>
        <w:t>,</w:t>
      </w:r>
      <w:r>
        <w:rPr>
          <w:rFonts w:ascii="Book Antiqua" w:eastAsia="Book Antiqua" w:hAnsi="Book Antiqua" w:cs="Book Antiqua"/>
          <w:color w:val="000000"/>
        </w:rPr>
        <w:t xml:space="preserve"> including samples from </w:t>
      </w:r>
      <w:r w:rsidR="00870548">
        <w:rPr>
          <w:rFonts w:ascii="Book Antiqua" w:eastAsia="Book Antiqua" w:hAnsi="Book Antiqua" w:cs="Book Antiqua"/>
          <w:color w:val="000000"/>
        </w:rPr>
        <w:t xml:space="preserve">the </w:t>
      </w:r>
      <w:r>
        <w:rPr>
          <w:rFonts w:ascii="Book Antiqua" w:eastAsia="Book Antiqua" w:hAnsi="Book Antiqua" w:cs="Book Antiqua"/>
          <w:color w:val="000000"/>
        </w:rPr>
        <w:t>duodenal bulb</w:t>
      </w:r>
      <w:r w:rsidR="00870548">
        <w:rPr>
          <w:rFonts w:ascii="Book Antiqua" w:eastAsia="Book Antiqua" w:hAnsi="Book Antiqua" w:cs="Book Antiqua"/>
          <w:color w:val="000000"/>
        </w:rPr>
        <w:t>,</w:t>
      </w:r>
      <w:r>
        <w:rPr>
          <w:rFonts w:ascii="Book Antiqua" w:eastAsia="Book Antiqua" w:hAnsi="Book Antiqua" w:cs="Book Antiqua"/>
          <w:color w:val="000000"/>
        </w:rPr>
        <w:t xml:space="preserve"> in </w:t>
      </w:r>
      <w:r>
        <w:rPr>
          <w:rFonts w:ascii="Book Antiqua" w:eastAsia="Book Antiqua" w:hAnsi="Book Antiqua" w:cs="Book Antiqua"/>
          <w:color w:val="000000"/>
        </w:rPr>
        <w:lastRenderedPageBreak/>
        <w:t xml:space="preserve">order to increase the diagnostic </w:t>
      </w:r>
      <w:proofErr w:type="gramStart"/>
      <w:r>
        <w:rPr>
          <w:rFonts w:ascii="Book Antiqua" w:eastAsia="Book Antiqua" w:hAnsi="Book Antiqua" w:cs="Book Antiqua"/>
          <w:color w:val="000000"/>
        </w:rPr>
        <w:t>yield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17]</w:t>
      </w:r>
      <w:r>
        <w:rPr>
          <w:rFonts w:ascii="Book Antiqua" w:eastAsia="Book Antiqua" w:hAnsi="Book Antiqua" w:cs="Book Antiqua"/>
          <w:color w:val="000000"/>
        </w:rPr>
        <w:t xml:space="preserve">. In each pass of biopsy forceps, the </w:t>
      </w:r>
      <w:proofErr w:type="spellStart"/>
      <w:r>
        <w:rPr>
          <w:rFonts w:ascii="Book Antiqua" w:eastAsia="Book Antiqua" w:hAnsi="Book Antiqua" w:cs="Book Antiqua"/>
          <w:color w:val="000000"/>
        </w:rPr>
        <w:t>endoscopist</w:t>
      </w:r>
      <w:proofErr w:type="spellEnd"/>
      <w:r>
        <w:rPr>
          <w:rFonts w:ascii="Book Antiqua" w:eastAsia="Book Antiqua" w:hAnsi="Book Antiqua" w:cs="Book Antiqua"/>
          <w:color w:val="000000"/>
        </w:rPr>
        <w:t xml:space="preserve"> should take only a single biopsy </w:t>
      </w:r>
      <w:proofErr w:type="gramStart"/>
      <w:r>
        <w:rPr>
          <w:rFonts w:ascii="Book Antiqua" w:eastAsia="Book Antiqua" w:hAnsi="Book Antiqua" w:cs="Book Antiqua"/>
          <w:color w:val="000000"/>
        </w:rPr>
        <w:t>specimen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18]</w:t>
      </w:r>
      <w:r>
        <w:rPr>
          <w:rFonts w:ascii="Book Antiqua" w:eastAsia="Book Antiqua" w:hAnsi="Book Antiqua" w:cs="Book Antiqua"/>
          <w:color w:val="000000"/>
        </w:rPr>
        <w:t>. However, at least 10% of specimens may not have an acceptable quality, due to insufficient size or lack of orientation and, sometimes, endoscopy should be repeated. Moreover, endoscopy is an invasive procedure with risk of complication</w:t>
      </w:r>
      <w:r w:rsidR="00870548">
        <w:rPr>
          <w:rFonts w:ascii="Book Antiqua" w:eastAsia="Book Antiqua" w:hAnsi="Book Antiqua" w:cs="Book Antiqua"/>
          <w:color w:val="000000"/>
        </w:rPr>
        <w:t xml:space="preserve">s and </w:t>
      </w:r>
      <w:r>
        <w:rPr>
          <w:rFonts w:ascii="Book Antiqua" w:eastAsia="Book Antiqua" w:hAnsi="Book Antiqua" w:cs="Book Antiqua"/>
          <w:color w:val="000000"/>
        </w:rPr>
        <w:t>expensive, and the sedation is often required due to the duration of the procedure.</w:t>
      </w:r>
    </w:p>
    <w:p w:rsidR="00A77B3E" w:rsidRDefault="003B5511">
      <w:pPr>
        <w:spacing w:line="360" w:lineRule="auto"/>
        <w:ind w:firstLine="480"/>
        <w:jc w:val="both"/>
      </w:pPr>
      <w:r>
        <w:rPr>
          <w:rFonts w:ascii="Book Antiqua" w:eastAsia="Book Antiqua" w:hAnsi="Book Antiqua" w:cs="Book Antiqua"/>
          <w:color w:val="000000"/>
        </w:rPr>
        <w:t xml:space="preserve">A level 3 in </w:t>
      </w:r>
      <w:r w:rsidR="001204F9">
        <w:rPr>
          <w:rFonts w:ascii="Book Antiqua" w:eastAsia="Book Antiqua" w:hAnsi="Book Antiqua" w:cs="Book Antiqua"/>
          <w:color w:val="000000"/>
        </w:rPr>
        <w:t>M</w:t>
      </w:r>
      <w:r>
        <w:rPr>
          <w:rFonts w:ascii="Book Antiqua" w:eastAsia="Book Antiqua" w:hAnsi="Book Antiqua" w:cs="Book Antiqua"/>
          <w:color w:val="000000"/>
        </w:rPr>
        <w:t xml:space="preserve">arsh assessment corresponds to a complete villous atrophy and is required to diagnose CD. </w:t>
      </w:r>
    </w:p>
    <w:p w:rsidR="00A77B3E" w:rsidRDefault="001204F9">
      <w:pPr>
        <w:spacing w:line="360" w:lineRule="auto"/>
        <w:ind w:firstLine="480"/>
        <w:jc w:val="both"/>
      </w:pPr>
      <w:r>
        <w:rPr>
          <w:rFonts w:ascii="Book Antiqua" w:eastAsia="Book Antiqua" w:hAnsi="Book Antiqua" w:cs="Book Antiqua"/>
          <w:color w:val="000000"/>
        </w:rPr>
        <w:t xml:space="preserve">However, </w:t>
      </w:r>
      <w:r w:rsidR="00870548">
        <w:rPr>
          <w:rFonts w:ascii="Book Antiqua" w:eastAsia="Book Antiqua" w:hAnsi="Book Antiqua" w:cs="Book Antiqua"/>
          <w:color w:val="000000"/>
        </w:rPr>
        <w:t xml:space="preserve">the </w:t>
      </w:r>
      <w:r>
        <w:rPr>
          <w:rFonts w:ascii="Book Antiqua" w:eastAsia="Book Antiqua" w:hAnsi="Book Antiqua" w:cs="Book Antiqua"/>
          <w:color w:val="000000"/>
        </w:rPr>
        <w:t>E</w:t>
      </w:r>
      <w:r w:rsidR="003B5511">
        <w:rPr>
          <w:rFonts w:ascii="Book Antiqua" w:eastAsia="Book Antiqua" w:hAnsi="Book Antiqua" w:cs="Book Antiqua"/>
          <w:color w:val="000000"/>
        </w:rPr>
        <w:t xml:space="preserve">uropean </w:t>
      </w:r>
      <w:r w:rsidR="00870548">
        <w:rPr>
          <w:rFonts w:ascii="Book Antiqua" w:eastAsia="Book Antiqua" w:hAnsi="Book Antiqua" w:cs="Book Antiqua"/>
          <w:color w:val="000000"/>
        </w:rPr>
        <w:t xml:space="preserve">Society </w:t>
      </w:r>
      <w:r w:rsidR="003B5511">
        <w:rPr>
          <w:rFonts w:ascii="Book Antiqua" w:eastAsia="Book Antiqua" w:hAnsi="Book Antiqua" w:cs="Book Antiqua"/>
          <w:color w:val="000000"/>
        </w:rPr>
        <w:t xml:space="preserve">of </w:t>
      </w:r>
      <w:r w:rsidR="00870548">
        <w:rPr>
          <w:rFonts w:ascii="Book Antiqua" w:eastAsia="Book Antiqua" w:hAnsi="Book Antiqua" w:cs="Book Antiqua"/>
          <w:color w:val="000000"/>
        </w:rPr>
        <w:t>Pediatric Gastroenterology</w:t>
      </w:r>
      <w:r w:rsidR="003B5511">
        <w:rPr>
          <w:rFonts w:ascii="Book Antiqua" w:eastAsia="Book Antiqua" w:hAnsi="Book Antiqua" w:cs="Book Antiqua"/>
          <w:color w:val="000000"/>
        </w:rPr>
        <w:t xml:space="preserve">, </w:t>
      </w:r>
      <w:r w:rsidR="00870548">
        <w:rPr>
          <w:rFonts w:ascii="Book Antiqua" w:eastAsia="Book Antiqua" w:hAnsi="Book Antiqua" w:cs="Book Antiqua"/>
          <w:color w:val="000000"/>
        </w:rPr>
        <w:t xml:space="preserve">Hepatology, </w:t>
      </w:r>
      <w:r w:rsidR="003B5511">
        <w:rPr>
          <w:rFonts w:ascii="Book Antiqua" w:eastAsia="Book Antiqua" w:hAnsi="Book Antiqua" w:cs="Book Antiqua"/>
          <w:color w:val="000000"/>
        </w:rPr>
        <w:t xml:space="preserve">and </w:t>
      </w:r>
      <w:r w:rsidR="00870548">
        <w:rPr>
          <w:rFonts w:ascii="Book Antiqua" w:eastAsia="Book Antiqua" w:hAnsi="Book Antiqua" w:cs="Book Antiqua"/>
          <w:color w:val="000000"/>
        </w:rPr>
        <w:t xml:space="preserve">Nutrition </w:t>
      </w:r>
      <w:r w:rsidR="003B5511">
        <w:rPr>
          <w:rFonts w:ascii="Book Antiqua" w:eastAsia="Book Antiqua" w:hAnsi="Book Antiqua" w:cs="Book Antiqua"/>
          <w:color w:val="000000"/>
        </w:rPr>
        <w:t xml:space="preserve">(ESPGHAN) guidelines in these last years stated that a different diagnostic algorithm could be used for children. </w:t>
      </w:r>
    </w:p>
    <w:p w:rsidR="00A77B3E" w:rsidRDefault="003B5511">
      <w:pPr>
        <w:spacing w:line="360" w:lineRule="auto"/>
        <w:ind w:firstLine="480"/>
        <w:jc w:val="both"/>
      </w:pPr>
      <w:r>
        <w:rPr>
          <w:rFonts w:ascii="Book Antiqua" w:eastAsia="Book Antiqua" w:hAnsi="Book Antiqua" w:cs="Book Antiqua"/>
          <w:color w:val="000000"/>
        </w:rPr>
        <w:t xml:space="preserve">Then, guidelines stated that, if clinical features are present, TGA level overcomes the threshold of 10 </w:t>
      </w:r>
      <w:r w:rsidR="00870548" w:rsidRPr="003574F5">
        <w:rPr>
          <w:rFonts w:ascii="Book Antiqua" w:eastAsia="Book Antiqua" w:hAnsi="Book Antiqua" w:cs="Book Antiqua"/>
          <w:color w:val="000000"/>
        </w:rPr>
        <w:t>×</w:t>
      </w:r>
      <w:r w:rsidR="00870548">
        <w:rPr>
          <w:rFonts w:ascii="Book Antiqua" w:eastAsia="Book Antiqua" w:hAnsi="Book Antiqua" w:cs="Book Antiqua"/>
          <w:color w:val="000000"/>
        </w:rPr>
        <w:t xml:space="preserve"> </w:t>
      </w:r>
      <w:r>
        <w:rPr>
          <w:rFonts w:ascii="Book Antiqua" w:eastAsia="Book Antiqua" w:hAnsi="Book Antiqua" w:cs="Book Antiqua"/>
          <w:color w:val="000000"/>
        </w:rPr>
        <w:t>UNL</w:t>
      </w:r>
      <w:r w:rsidR="00280A3F">
        <w:rPr>
          <w:rFonts w:ascii="Book Antiqua" w:eastAsia="Book Antiqua" w:hAnsi="Book Antiqua" w:cs="Book Antiqua"/>
          <w:color w:val="000000"/>
        </w:rPr>
        <w:t>,</w:t>
      </w:r>
      <w:r>
        <w:rPr>
          <w:rFonts w:ascii="Book Antiqua" w:eastAsia="Book Antiqua" w:hAnsi="Book Antiqua" w:cs="Book Antiqua"/>
          <w:color w:val="000000"/>
        </w:rPr>
        <w:t xml:space="preserve"> and EMAs are positive, histology and genetics could not be carried out. This conclusion relies on th</w:t>
      </w:r>
      <w:r w:rsidR="001204F9">
        <w:rPr>
          <w:rFonts w:ascii="Book Antiqua" w:eastAsia="Book Antiqua" w:hAnsi="Book Antiqua" w:cs="Book Antiqua"/>
          <w:color w:val="000000"/>
        </w:rPr>
        <w:t>e strong association between TGA and M</w:t>
      </w:r>
      <w:r>
        <w:rPr>
          <w:rFonts w:ascii="Book Antiqua" w:eastAsia="Book Antiqua" w:hAnsi="Book Antiqua" w:cs="Book Antiqua"/>
          <w:color w:val="000000"/>
        </w:rPr>
        <w:t xml:space="preserve">arsh’s grade of </w:t>
      </w:r>
      <w:proofErr w:type="gramStart"/>
      <w:r>
        <w:rPr>
          <w:rFonts w:ascii="Book Antiqua" w:eastAsia="Book Antiqua" w:hAnsi="Book Antiqua" w:cs="Book Antiqua"/>
          <w:color w:val="000000"/>
        </w:rPr>
        <w:t>atrophy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19]</w:t>
      </w:r>
      <w:r>
        <w:rPr>
          <w:rFonts w:ascii="Book Antiqua" w:eastAsia="Book Antiqua" w:hAnsi="Book Antiqua" w:cs="Book Antiqua"/>
          <w:color w:val="000000"/>
          <w:szCs w:val="20"/>
          <w:vertAlign w:val="subscript"/>
        </w:rPr>
        <w:t>.</w:t>
      </w:r>
    </w:p>
    <w:p w:rsidR="00A77B3E" w:rsidRDefault="003B5511">
      <w:pPr>
        <w:spacing w:line="360" w:lineRule="auto"/>
        <w:ind w:firstLine="480"/>
        <w:jc w:val="both"/>
      </w:pPr>
      <w:r>
        <w:rPr>
          <w:rFonts w:ascii="Book Antiqua" w:eastAsia="Book Antiqua" w:hAnsi="Book Antiqua" w:cs="Book Antiqua"/>
          <w:color w:val="000000"/>
        </w:rPr>
        <w:t xml:space="preserve">This approach, despite </w:t>
      </w:r>
      <w:r w:rsidR="00280A3F">
        <w:rPr>
          <w:rFonts w:ascii="Book Antiqua" w:eastAsia="Book Antiqua" w:hAnsi="Book Antiqua" w:cs="Book Antiqua"/>
          <w:color w:val="000000"/>
        </w:rPr>
        <w:t xml:space="preserve">being </w:t>
      </w:r>
      <w:r>
        <w:rPr>
          <w:rFonts w:ascii="Book Antiqua" w:eastAsia="Book Antiqua" w:hAnsi="Book Antiqua" w:cs="Book Antiqua"/>
          <w:color w:val="000000"/>
        </w:rPr>
        <w:t xml:space="preserve">not applicable to all children, has changed the clinical practice since, at least in </w:t>
      </w:r>
      <w:proofErr w:type="gramStart"/>
      <w:r>
        <w:rPr>
          <w:rFonts w:ascii="Book Antiqua" w:eastAsia="Book Antiqua" w:hAnsi="Book Antiqua" w:cs="Book Antiqua"/>
          <w:color w:val="000000"/>
        </w:rPr>
        <w:t>children,</w:t>
      </w:r>
      <w:proofErr w:type="gramEnd"/>
      <w:r>
        <w:rPr>
          <w:rFonts w:ascii="Book Antiqua" w:eastAsia="Book Antiqua" w:hAnsi="Book Antiqua" w:cs="Book Antiqua"/>
          <w:color w:val="000000"/>
        </w:rPr>
        <w:t xml:space="preserve"> upper endoscopy is not easily performed. It has been estimated that the cited cut-off may avoid endoscopy in</w:t>
      </w:r>
      <w:r w:rsidR="00280A3F">
        <w:rPr>
          <w:rFonts w:ascii="Book Antiqua" w:eastAsia="Book Antiqua" w:hAnsi="Book Antiqua" w:cs="Book Antiqua"/>
          <w:color w:val="000000"/>
        </w:rPr>
        <w:t xml:space="preserve"> </w:t>
      </w:r>
      <w:r>
        <w:rPr>
          <w:rFonts w:ascii="Book Antiqua" w:eastAsia="Book Antiqua" w:hAnsi="Book Antiqua" w:cs="Book Antiqua"/>
          <w:color w:val="000000"/>
        </w:rPr>
        <w:t>18% of celiac children, with a sensitivity of 96.3 and specificity of 98.6</w:t>
      </w:r>
      <w:proofErr w:type="gramStart"/>
      <w:r>
        <w:rPr>
          <w:rFonts w:ascii="Book Antiqua" w:eastAsia="Book Antiqua" w:hAnsi="Book Antiqua" w:cs="Book Antiqua"/>
          <w:color w:val="000000"/>
        </w:rPr>
        <w: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20]</w:t>
      </w:r>
      <w:r>
        <w:rPr>
          <w:rFonts w:ascii="Book Antiqua" w:eastAsia="Book Antiqua" w:hAnsi="Book Antiqua" w:cs="Book Antiqua"/>
          <w:color w:val="000000"/>
        </w:rPr>
        <w:t xml:space="preserve">. In another study, 29% of children could have avoided biopsy </w:t>
      </w:r>
      <w:r w:rsidRPr="009679F8">
        <w:rPr>
          <w:rFonts w:ascii="Book Antiqua" w:eastAsia="Book Antiqua" w:hAnsi="Book Antiqua" w:cs="Book Antiqua"/>
          <w:i/>
          <w:color w:val="000000"/>
        </w:rPr>
        <w:t>as per</w:t>
      </w:r>
      <w:r w:rsidR="00280A3F">
        <w:rPr>
          <w:rFonts w:ascii="Book Antiqua" w:eastAsia="Book Antiqua" w:hAnsi="Book Antiqua" w:cs="Book Antiqua"/>
          <w:color w:val="000000"/>
        </w:rPr>
        <w:t xml:space="preserve"> the</w:t>
      </w:r>
      <w:r>
        <w:rPr>
          <w:rFonts w:ascii="Book Antiqua" w:eastAsia="Book Antiqua" w:hAnsi="Book Antiqua" w:cs="Book Antiqua"/>
          <w:color w:val="000000"/>
        </w:rPr>
        <w:t xml:space="preserve"> 2020 ESPGHAN guidelines, and levels of TGA ≥ 60 U/mL or DGP ≥ 28 U/mL had </w:t>
      </w:r>
      <w:proofErr w:type="gramStart"/>
      <w:r>
        <w:rPr>
          <w:rFonts w:ascii="Book Antiqua" w:eastAsia="Book Antiqua" w:hAnsi="Book Antiqua" w:cs="Book Antiqua"/>
          <w:color w:val="000000"/>
        </w:rPr>
        <w:t>a 100</w:t>
      </w:r>
      <w:proofErr w:type="gramEnd"/>
      <w:r>
        <w:rPr>
          <w:rFonts w:ascii="Book Antiqua" w:eastAsia="Book Antiqua" w:hAnsi="Book Antiqua" w:cs="Book Antiqua"/>
          <w:color w:val="000000"/>
        </w:rPr>
        <w:t xml:space="preserve">% specificity and 100% positive predictive value (PPV) for CD. HLA typing and EMA did not improve the PPV </w:t>
      </w:r>
      <w:r w:rsidR="00280A3F">
        <w:rPr>
          <w:rFonts w:ascii="Book Antiqua" w:eastAsia="Book Antiqua" w:hAnsi="Book Antiqua" w:cs="Book Antiqua"/>
          <w:color w:val="000000"/>
        </w:rPr>
        <w:t xml:space="preserve">in </w:t>
      </w:r>
      <w:r>
        <w:rPr>
          <w:rFonts w:ascii="Book Antiqua" w:eastAsia="Book Antiqua" w:hAnsi="Book Antiqua" w:cs="Book Antiqua"/>
          <w:color w:val="000000"/>
        </w:rPr>
        <w:t xml:space="preserve">patients with a TGA </w:t>
      </w:r>
      <w:r w:rsidR="00280A3F">
        <w:rPr>
          <w:rFonts w:ascii="Book Antiqua" w:eastAsia="Book Antiqua" w:hAnsi="Book Antiqua" w:cs="Book Antiqua"/>
          <w:color w:val="000000"/>
        </w:rPr>
        <w:t xml:space="preserve">level </w:t>
      </w:r>
      <w:r>
        <w:rPr>
          <w:rFonts w:ascii="Book Antiqua" w:eastAsia="Book Antiqua" w:hAnsi="Book Antiqua" w:cs="Book Antiqua"/>
          <w:color w:val="000000"/>
        </w:rPr>
        <w:t>≥ 60 U/mL, but addition of DGP ≥ 28 U/mL improved</w:t>
      </w:r>
      <w:r w:rsidR="00280A3F">
        <w:rPr>
          <w:rFonts w:ascii="Book Antiqua" w:eastAsia="Book Antiqua" w:hAnsi="Book Antiqua" w:cs="Book Antiqua"/>
          <w:color w:val="000000"/>
        </w:rPr>
        <w:t xml:space="preserve"> the</w:t>
      </w:r>
      <w:r>
        <w:rPr>
          <w:rFonts w:ascii="Book Antiqua" w:eastAsia="Book Antiqua" w:hAnsi="Book Antiqua" w:cs="Book Antiqua"/>
          <w:color w:val="000000"/>
        </w:rPr>
        <w:t xml:space="preserve"> diagnostic sensitivity albeit maintaining the 100%</w:t>
      </w:r>
      <w:r w:rsidR="00280A3F">
        <w:rPr>
          <w:rFonts w:ascii="Book Antiqua" w:eastAsia="Book Antiqua" w:hAnsi="Book Antiqua" w:cs="Book Antiqua"/>
          <w:color w:val="000000"/>
        </w:rPr>
        <w:t xml:space="preserve"> </w:t>
      </w:r>
      <w:r>
        <w:rPr>
          <w:rFonts w:ascii="Book Antiqua" w:eastAsia="Book Antiqua" w:hAnsi="Book Antiqua" w:cs="Book Antiqua"/>
          <w:color w:val="000000"/>
        </w:rPr>
        <w:t>specificity</w:t>
      </w:r>
      <w:r>
        <w:rPr>
          <w:rFonts w:ascii="Book Antiqua" w:eastAsia="Book Antiqua" w:hAnsi="Book Antiqua" w:cs="Book Antiqua"/>
          <w:color w:val="000000"/>
          <w:szCs w:val="20"/>
          <w:vertAlign w:val="superscript"/>
        </w:rPr>
        <w:t>[21]</w:t>
      </w:r>
      <w:r>
        <w:rPr>
          <w:rFonts w:ascii="Book Antiqua" w:eastAsia="Book Antiqua" w:hAnsi="Book Antiqua" w:cs="Book Antiqua"/>
          <w:color w:val="000000"/>
        </w:rPr>
        <w:t>.</w:t>
      </w:r>
    </w:p>
    <w:p w:rsidR="00A77B3E" w:rsidRDefault="003B5511">
      <w:pPr>
        <w:spacing w:line="360" w:lineRule="auto"/>
        <w:ind w:firstLine="480"/>
        <w:jc w:val="both"/>
      </w:pPr>
      <w:r>
        <w:rPr>
          <w:rFonts w:ascii="Book Antiqua" w:eastAsia="Book Antiqua" w:hAnsi="Book Antiqua" w:cs="Book Antiqua"/>
          <w:color w:val="000000"/>
        </w:rPr>
        <w:t>The promising data found in pediatric literature have, therefore, pushed researcher</w:t>
      </w:r>
      <w:r w:rsidR="00280A3F">
        <w:rPr>
          <w:rFonts w:ascii="Book Antiqua" w:eastAsia="Book Antiqua" w:hAnsi="Book Antiqua" w:cs="Book Antiqua"/>
          <w:color w:val="000000"/>
        </w:rPr>
        <w:t>s</w:t>
      </w:r>
      <w:r>
        <w:rPr>
          <w:rFonts w:ascii="Book Antiqua" w:eastAsia="Book Antiqua" w:hAnsi="Book Antiqua" w:cs="Book Antiqua"/>
          <w:color w:val="000000"/>
        </w:rPr>
        <w:t xml:space="preserve"> to investigate whether a pure serologic approach could be used in adults with suspicion of CD. Therefore, we aimed to perform a narrative review on the topic in adults.</w:t>
      </w:r>
    </w:p>
    <w:p w:rsidR="00A77B3E" w:rsidRDefault="00A77B3E">
      <w:pPr>
        <w:spacing w:line="360" w:lineRule="auto"/>
        <w:ind w:firstLine="480"/>
        <w:jc w:val="both"/>
      </w:pPr>
    </w:p>
    <w:p w:rsidR="00A77B3E" w:rsidRDefault="003B5511">
      <w:pPr>
        <w:spacing w:line="360" w:lineRule="auto"/>
        <w:jc w:val="both"/>
      </w:pPr>
      <w:r>
        <w:rPr>
          <w:rFonts w:ascii="Book Antiqua" w:eastAsia="Book Antiqua" w:hAnsi="Book Antiqua" w:cs="Book Antiqua"/>
          <w:b/>
          <w:bCs/>
          <w:caps/>
          <w:color w:val="000000"/>
          <w:u w:val="single"/>
        </w:rPr>
        <w:lastRenderedPageBreak/>
        <w:t>A no-biopsy, serology-based approach in adults: current evidence</w:t>
      </w:r>
    </w:p>
    <w:p w:rsidR="00A77B3E" w:rsidRDefault="003B5511">
      <w:pPr>
        <w:spacing w:line="360" w:lineRule="auto"/>
        <w:jc w:val="both"/>
      </w:pPr>
      <w:r>
        <w:rPr>
          <w:rFonts w:ascii="Book Antiqua" w:eastAsia="Book Antiqua" w:hAnsi="Book Antiqua" w:cs="Book Antiqua"/>
          <w:color w:val="000000"/>
        </w:rPr>
        <w:t xml:space="preserve">Several studies supported the “no-biopsy strategy” in adult population. </w:t>
      </w:r>
      <w:proofErr w:type="spellStart"/>
      <w:r>
        <w:rPr>
          <w:rFonts w:ascii="Book Antiqua" w:eastAsia="Book Antiqua" w:hAnsi="Book Antiqua" w:cs="Book Antiqua"/>
          <w:color w:val="000000"/>
        </w:rPr>
        <w:t>Sugai</w:t>
      </w:r>
      <w:proofErr w:type="spellEnd"/>
      <w:r w:rsidR="001204F9">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22]</w:t>
      </w:r>
      <w:r>
        <w:rPr>
          <w:rFonts w:ascii="Book Antiqua" w:eastAsia="Book Antiqua" w:hAnsi="Book Antiqua" w:cs="Book Antiqua"/>
          <w:color w:val="000000"/>
        </w:rPr>
        <w:t>, in a prospective study</w:t>
      </w:r>
      <w:r w:rsidR="00280A3F">
        <w:rPr>
          <w:rFonts w:ascii="Book Antiqua" w:eastAsia="Book Antiqua" w:hAnsi="Book Antiqua" w:cs="Book Antiqua"/>
          <w:color w:val="000000"/>
        </w:rPr>
        <w:t>,</w:t>
      </w:r>
      <w:r>
        <w:rPr>
          <w:rFonts w:ascii="Book Antiqua" w:eastAsia="Book Antiqua" w:hAnsi="Book Antiqua" w:cs="Book Antiqua"/>
          <w:color w:val="000000"/>
        </w:rPr>
        <w:t xml:space="preserve"> evaluated the diagnostic accuracy of duodenal biopsy and serology for CD diagnosis (TGA and DGP), in two cohorts of subjects with different pre-test probabilities. In </w:t>
      </w:r>
      <w:r w:rsidR="00280A3F">
        <w:rPr>
          <w:rFonts w:ascii="Book Antiqua" w:eastAsia="Book Antiqua" w:hAnsi="Book Antiqua" w:cs="Book Antiqua"/>
          <w:color w:val="000000"/>
        </w:rPr>
        <w:t xml:space="preserve">the </w:t>
      </w:r>
      <w:r>
        <w:rPr>
          <w:rFonts w:ascii="Book Antiqua" w:eastAsia="Book Antiqua" w:hAnsi="Book Antiqua" w:cs="Book Antiqua"/>
          <w:color w:val="000000"/>
        </w:rPr>
        <w:t xml:space="preserve">high-risk group (161 enrolled patients), the prevalence of CD was 39.1%, while in </w:t>
      </w:r>
      <w:r w:rsidR="00280A3F">
        <w:rPr>
          <w:rFonts w:ascii="Book Antiqua" w:eastAsia="Book Antiqua" w:hAnsi="Book Antiqua" w:cs="Book Antiqua"/>
          <w:color w:val="000000"/>
        </w:rPr>
        <w:t xml:space="preserve">the </w:t>
      </w:r>
      <w:r>
        <w:rPr>
          <w:rFonts w:ascii="Book Antiqua" w:eastAsia="Book Antiqua" w:hAnsi="Book Antiqua" w:cs="Book Antiqua"/>
          <w:color w:val="000000"/>
        </w:rPr>
        <w:t>low-risk group (518 enrolled patients)</w:t>
      </w:r>
      <w:r w:rsidR="00280A3F">
        <w:rPr>
          <w:rFonts w:ascii="Book Antiqua" w:eastAsia="Book Antiqua" w:hAnsi="Book Antiqua" w:cs="Book Antiqua"/>
          <w:color w:val="000000"/>
        </w:rPr>
        <w:t>,</w:t>
      </w:r>
      <w:r>
        <w:rPr>
          <w:rFonts w:ascii="Book Antiqua" w:eastAsia="Book Antiqua" w:hAnsi="Book Antiqua" w:cs="Book Antiqua"/>
          <w:color w:val="000000"/>
        </w:rPr>
        <w:t xml:space="preserve"> the CD prevalence was 3.3%. Using assay combinations, it would be possible to confirm or rule out </w:t>
      </w:r>
      <w:r w:rsidR="00280A3F">
        <w:rPr>
          <w:rFonts w:ascii="Book Antiqua" w:eastAsia="Book Antiqua" w:hAnsi="Book Antiqua" w:cs="Book Antiqua"/>
          <w:color w:val="000000"/>
        </w:rPr>
        <w:t xml:space="preserve">a </w:t>
      </w:r>
      <w:r>
        <w:rPr>
          <w:rFonts w:ascii="Book Antiqua" w:eastAsia="Book Antiqua" w:hAnsi="Book Antiqua" w:cs="Book Antiqua"/>
          <w:color w:val="000000"/>
        </w:rPr>
        <w:t xml:space="preserve">diagnosis of CD without biopsy in 92% of cases in both pre-test populations. </w:t>
      </w:r>
      <w:proofErr w:type="spellStart"/>
      <w:r>
        <w:rPr>
          <w:rFonts w:ascii="Book Antiqua" w:eastAsia="Book Antiqua" w:hAnsi="Book Antiqua" w:cs="Book Antiqua"/>
          <w:color w:val="000000"/>
        </w:rPr>
        <w:t>Salmi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23]</w:t>
      </w:r>
      <w:r>
        <w:rPr>
          <w:rFonts w:ascii="Book Antiqua" w:eastAsia="Book Antiqua" w:hAnsi="Book Antiqua" w:cs="Book Antiqua"/>
          <w:color w:val="000000"/>
        </w:rPr>
        <w:t xml:space="preserve"> compared histological examination to serum and intestinal celiac autoantibodies in untreated CD. They corroborated </w:t>
      </w:r>
      <w:r w:rsidR="00280A3F">
        <w:rPr>
          <w:rFonts w:ascii="Book Antiqua" w:eastAsia="Book Antiqua" w:hAnsi="Book Antiqua" w:cs="Book Antiqua"/>
          <w:color w:val="000000"/>
        </w:rPr>
        <w:t xml:space="preserve">a </w:t>
      </w:r>
      <w:r>
        <w:rPr>
          <w:rFonts w:ascii="Book Antiqua" w:eastAsia="Book Antiqua" w:hAnsi="Book Antiqua" w:cs="Book Antiqua"/>
          <w:color w:val="000000"/>
        </w:rPr>
        <w:t>high sensitivity and specificity of autoantibodies</w:t>
      </w:r>
      <w:r w:rsidR="00280A3F">
        <w:rPr>
          <w:rFonts w:ascii="Book Antiqua" w:eastAsia="Book Antiqua" w:hAnsi="Book Antiqua" w:cs="Book Antiqua"/>
          <w:color w:val="000000"/>
        </w:rPr>
        <w:t xml:space="preserve"> </w:t>
      </w:r>
      <w:r>
        <w:rPr>
          <w:rFonts w:ascii="Book Antiqua" w:eastAsia="Book Antiqua" w:hAnsi="Book Antiqua" w:cs="Book Antiqua"/>
          <w:color w:val="000000"/>
        </w:rPr>
        <w:t>TGA</w:t>
      </w:r>
      <w:r w:rsidR="00280A3F">
        <w:rPr>
          <w:rFonts w:ascii="Book Antiqua" w:eastAsia="Book Antiqua" w:hAnsi="Book Antiqua" w:cs="Book Antiqua"/>
          <w:color w:val="000000"/>
        </w:rPr>
        <w:t>s</w:t>
      </w:r>
      <w:r>
        <w:rPr>
          <w:rFonts w:ascii="Book Antiqua" w:eastAsia="Book Antiqua" w:hAnsi="Book Antiqua" w:cs="Book Antiqua"/>
          <w:color w:val="000000"/>
        </w:rPr>
        <w:t xml:space="preserve"> for detection of CD with villous atrophy. In 2008, Hill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24]</w:t>
      </w:r>
      <w:r>
        <w:rPr>
          <w:rFonts w:ascii="Book Antiqua" w:eastAsia="Book Antiqua" w:hAnsi="Book Antiqua" w:cs="Book Antiqua"/>
          <w:color w:val="000000"/>
        </w:rPr>
        <w:t xml:space="preserve"> found that </w:t>
      </w:r>
      <w:r w:rsidR="00280A3F">
        <w:rPr>
          <w:rFonts w:ascii="Book Antiqua" w:eastAsia="Book Antiqua" w:hAnsi="Book Antiqua" w:cs="Book Antiqua"/>
          <w:color w:val="000000"/>
        </w:rPr>
        <w:t xml:space="preserve">an </w:t>
      </w:r>
      <w:r>
        <w:rPr>
          <w:rFonts w:ascii="Book Antiqua" w:eastAsia="Book Antiqua" w:hAnsi="Book Antiqua" w:cs="Book Antiqua"/>
          <w:color w:val="000000"/>
        </w:rPr>
        <w:t>IgA</w:t>
      </w:r>
      <w:r w:rsidR="00280A3F">
        <w:rPr>
          <w:rFonts w:ascii="Book Antiqua" w:eastAsia="Book Antiqua" w:hAnsi="Book Antiqua" w:cs="Book Antiqua"/>
          <w:color w:val="000000"/>
        </w:rPr>
        <w:t>-class</w:t>
      </w:r>
      <w:r>
        <w:rPr>
          <w:rFonts w:ascii="Book Antiqua" w:eastAsia="Book Antiqua" w:hAnsi="Book Antiqua" w:cs="Book Antiqua"/>
          <w:color w:val="000000"/>
        </w:rPr>
        <w:t xml:space="preserve"> TGA</w:t>
      </w:r>
      <w:r w:rsidR="00280A3F">
        <w:rPr>
          <w:rFonts w:ascii="Book Antiqua" w:eastAsia="Book Antiqua" w:hAnsi="Book Antiqua" w:cs="Book Antiqua"/>
          <w:color w:val="000000"/>
        </w:rPr>
        <w:t xml:space="preserve"> level</w:t>
      </w:r>
      <w:r>
        <w:rPr>
          <w:rFonts w:ascii="Book Antiqua" w:eastAsia="Book Antiqua" w:hAnsi="Book Antiqua" w:cs="Book Antiqua"/>
          <w:color w:val="000000"/>
        </w:rPr>
        <w:t xml:space="preserve"> </w:t>
      </w:r>
      <w:r w:rsidR="00280A3F">
        <w:rPr>
          <w:rFonts w:ascii="Book Antiqua" w:eastAsia="Book Antiqua" w:hAnsi="Book Antiqua" w:cs="Book Antiqua"/>
          <w:color w:val="000000"/>
        </w:rPr>
        <w:t xml:space="preserve">of </w:t>
      </w:r>
      <w:r w:rsidR="00280A3F" w:rsidRPr="003574F5">
        <w:rPr>
          <w:rFonts w:ascii="Book Antiqua" w:eastAsia="Book Antiqua" w:hAnsi="Book Antiqua" w:cs="Book Antiqua"/>
          <w:color w:val="000000"/>
        </w:rPr>
        <w:t>×</w:t>
      </w:r>
      <w:r>
        <w:rPr>
          <w:rFonts w:ascii="Book Antiqua" w:eastAsia="Book Antiqua" w:hAnsi="Book Antiqua" w:cs="Book Antiqua"/>
          <w:color w:val="000000"/>
        </w:rPr>
        <w:t xml:space="preserve"> 10 ULN could be used as </w:t>
      </w:r>
      <w:r w:rsidR="00280A3F">
        <w:rPr>
          <w:rFonts w:ascii="Book Antiqua" w:eastAsia="Book Antiqua" w:hAnsi="Book Antiqua" w:cs="Book Antiqua"/>
          <w:color w:val="000000"/>
        </w:rPr>
        <w:t xml:space="preserve">a </w:t>
      </w:r>
      <w:r>
        <w:rPr>
          <w:rFonts w:ascii="Book Antiqua" w:eastAsia="Book Antiqua" w:hAnsi="Book Antiqua" w:cs="Book Antiqua"/>
          <w:color w:val="000000"/>
        </w:rPr>
        <w:t xml:space="preserve">diagnostic cut-off with a </w:t>
      </w:r>
      <w:r w:rsidR="001204F9">
        <w:rPr>
          <w:rFonts w:ascii="Book Antiqua" w:eastAsia="Book Antiqua" w:hAnsi="Book Antiqua" w:cs="Book Antiqua"/>
          <w:color w:val="000000"/>
        </w:rPr>
        <w:t>positive predictive value</w:t>
      </w:r>
      <w:r>
        <w:rPr>
          <w:rFonts w:ascii="Book Antiqua" w:eastAsia="Book Antiqua" w:hAnsi="Book Antiqua" w:cs="Book Antiqua"/>
          <w:color w:val="000000"/>
        </w:rPr>
        <w:t xml:space="preserve"> </w:t>
      </w:r>
      <w:r w:rsidR="00280A3F">
        <w:rPr>
          <w:rFonts w:ascii="Book Antiqua" w:eastAsia="Book Antiqua" w:hAnsi="Book Antiqua" w:cs="Book Antiqua"/>
          <w:color w:val="000000"/>
        </w:rPr>
        <w:t xml:space="preserve">of 100% </w:t>
      </w:r>
      <w:r>
        <w:rPr>
          <w:rFonts w:ascii="Book Antiqua" w:eastAsia="Book Antiqua" w:hAnsi="Book Antiqua" w:cs="Book Antiqua"/>
          <w:color w:val="000000"/>
        </w:rPr>
        <w:t>for CD</w:t>
      </w:r>
      <w:r w:rsidR="00280A3F">
        <w:rPr>
          <w:rFonts w:ascii="Book Antiqua" w:eastAsia="Book Antiqua" w:hAnsi="Book Antiqua" w:cs="Book Antiqua"/>
          <w:color w:val="000000"/>
        </w:rPr>
        <w:t xml:space="preserve"> </w:t>
      </w:r>
      <w:r>
        <w:rPr>
          <w:rFonts w:ascii="Book Antiqua" w:eastAsia="Book Antiqua" w:hAnsi="Book Antiqua" w:cs="Book Antiqua"/>
          <w:color w:val="000000"/>
        </w:rPr>
        <w:t xml:space="preserve">in adults. </w:t>
      </w:r>
      <w:r w:rsidR="00280A3F">
        <w:rPr>
          <w:rFonts w:ascii="Book Antiqua" w:eastAsia="Book Antiqua" w:hAnsi="Book Antiqua" w:cs="Book Antiqua"/>
          <w:color w:val="000000"/>
        </w:rPr>
        <w:t xml:space="preserve">A similar </w:t>
      </w:r>
      <w:r>
        <w:rPr>
          <w:rFonts w:ascii="Book Antiqua" w:eastAsia="Book Antiqua" w:hAnsi="Book Antiqua" w:cs="Book Antiqua"/>
          <w:color w:val="000000"/>
        </w:rPr>
        <w:t>cut-off of TGA antibody level (</w:t>
      </w:r>
      <w:r w:rsidR="00280A3F" w:rsidRPr="003574F5">
        <w:rPr>
          <w:rFonts w:ascii="Book Antiqua" w:eastAsia="Book Antiqua" w:hAnsi="Book Antiqua" w:cs="Book Antiqua"/>
          <w:color w:val="000000"/>
        </w:rPr>
        <w:t>×</w:t>
      </w:r>
      <w:r>
        <w:rPr>
          <w:rFonts w:ascii="Book Antiqua" w:eastAsia="Book Antiqua" w:hAnsi="Book Antiqua" w:cs="Book Antiqua"/>
          <w:color w:val="000000"/>
        </w:rPr>
        <w:t xml:space="preserve"> 10) was suggested by Beltran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25]</w:t>
      </w:r>
      <w:r>
        <w:rPr>
          <w:rFonts w:ascii="Book Antiqua" w:eastAsia="Book Antiqua" w:hAnsi="Book Antiqua" w:cs="Book Antiqua"/>
          <w:color w:val="000000"/>
        </w:rPr>
        <w:t xml:space="preserve"> for CD diagnosis, with a 100% specificity. However, the authors emphasized the necessity of local validation for </w:t>
      </w:r>
      <w:r w:rsidR="00280A3F">
        <w:rPr>
          <w:rFonts w:ascii="Book Antiqua" w:eastAsia="Book Antiqua" w:hAnsi="Book Antiqua" w:cs="Book Antiqua"/>
          <w:color w:val="000000"/>
        </w:rPr>
        <w:t xml:space="preserve">the </w:t>
      </w:r>
      <w:r>
        <w:rPr>
          <w:rFonts w:ascii="Book Antiqua" w:eastAsia="Book Antiqua" w:hAnsi="Book Antiqua" w:cs="Book Antiqua"/>
          <w:color w:val="000000"/>
        </w:rPr>
        <w:t xml:space="preserve">cut-off value. The study of Penny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26]</w:t>
      </w:r>
      <w:r>
        <w:rPr>
          <w:rFonts w:ascii="Book Antiqua" w:eastAsia="Book Antiqua" w:hAnsi="Book Antiqua" w:cs="Book Antiqua"/>
          <w:color w:val="000000"/>
        </w:rPr>
        <w:t xml:space="preserve"> confirmed </w:t>
      </w:r>
      <w:r w:rsidR="00280A3F">
        <w:rPr>
          <w:rFonts w:ascii="Book Antiqua" w:eastAsia="Book Antiqua" w:hAnsi="Book Antiqua" w:cs="Book Antiqua"/>
          <w:color w:val="000000"/>
        </w:rPr>
        <w:t xml:space="preserve">that an </w:t>
      </w:r>
      <w:r>
        <w:rPr>
          <w:rFonts w:ascii="Book Antiqua" w:eastAsia="Book Antiqua" w:hAnsi="Book Antiqua" w:cs="Book Antiqua"/>
          <w:color w:val="000000"/>
        </w:rPr>
        <w:t>IgA</w:t>
      </w:r>
      <w:r w:rsidR="00280A3F">
        <w:rPr>
          <w:rFonts w:ascii="Book Antiqua" w:eastAsia="Book Antiqua" w:hAnsi="Book Antiqua" w:cs="Book Antiqua"/>
          <w:color w:val="000000"/>
        </w:rPr>
        <w:t>-class</w:t>
      </w:r>
      <w:r>
        <w:rPr>
          <w:rFonts w:ascii="Book Antiqua" w:eastAsia="Book Antiqua" w:hAnsi="Book Antiqua" w:cs="Book Antiqua"/>
          <w:color w:val="000000"/>
        </w:rPr>
        <w:t xml:space="preserve"> TGA </w:t>
      </w:r>
      <w:r w:rsidR="00280A3F">
        <w:rPr>
          <w:rFonts w:ascii="Book Antiqua" w:eastAsia="Book Antiqua" w:hAnsi="Book Antiqua" w:cs="Book Antiqua"/>
          <w:color w:val="000000"/>
        </w:rPr>
        <w:t xml:space="preserve">titer </w:t>
      </w:r>
      <w:r>
        <w:rPr>
          <w:rFonts w:ascii="Book Antiqua" w:eastAsia="Book Antiqua" w:hAnsi="Book Antiqua" w:cs="Book Antiqua"/>
          <w:color w:val="000000"/>
        </w:rPr>
        <w:t xml:space="preserve">of </w:t>
      </w:r>
      <w:r w:rsidR="00280A3F" w:rsidRPr="003574F5">
        <w:rPr>
          <w:rFonts w:ascii="Book Antiqua" w:eastAsia="Book Antiqua" w:hAnsi="Book Antiqua" w:cs="Book Antiqua"/>
          <w:color w:val="000000"/>
        </w:rPr>
        <w:t>×</w:t>
      </w:r>
      <w:r>
        <w:rPr>
          <w:rFonts w:ascii="Book Antiqua" w:eastAsia="Book Antiqua" w:hAnsi="Book Antiqua" w:cs="Book Antiqua"/>
          <w:color w:val="000000"/>
        </w:rPr>
        <w:t xml:space="preserve"> 10 ULN had </w:t>
      </w:r>
      <w:r w:rsidR="00280A3F">
        <w:rPr>
          <w:rFonts w:ascii="Book Antiqua" w:eastAsia="Book Antiqua" w:hAnsi="Book Antiqua" w:cs="Book Antiqua"/>
          <w:color w:val="000000"/>
        </w:rPr>
        <w:t xml:space="preserve">a </w:t>
      </w:r>
      <w:r>
        <w:rPr>
          <w:rFonts w:ascii="Book Antiqua" w:eastAsia="Book Antiqua" w:hAnsi="Book Antiqua" w:cs="Book Antiqua"/>
          <w:color w:val="000000"/>
        </w:rPr>
        <w:t xml:space="preserve">100% specificity as </w:t>
      </w:r>
      <w:r w:rsidR="00280A3F">
        <w:rPr>
          <w:rFonts w:ascii="Book Antiqua" w:eastAsia="Book Antiqua" w:hAnsi="Book Antiqua" w:cs="Book Antiqua"/>
          <w:color w:val="000000"/>
        </w:rPr>
        <w:t xml:space="preserve">a </w:t>
      </w:r>
      <w:r>
        <w:rPr>
          <w:rFonts w:ascii="Book Antiqua" w:eastAsia="Book Antiqua" w:hAnsi="Book Antiqua" w:cs="Book Antiqua"/>
          <w:color w:val="000000"/>
        </w:rPr>
        <w:t>cut-off value for detect</w:t>
      </w:r>
      <w:r w:rsidR="00280A3F">
        <w:rPr>
          <w:rFonts w:ascii="Book Antiqua" w:eastAsia="Book Antiqua" w:hAnsi="Book Antiqua" w:cs="Book Antiqua"/>
          <w:color w:val="000000"/>
        </w:rPr>
        <w:t>ion of</w:t>
      </w:r>
      <w:r>
        <w:rPr>
          <w:rFonts w:ascii="Book Antiqua" w:eastAsia="Book Antiqua" w:hAnsi="Book Antiqua" w:cs="Book Antiqua"/>
          <w:color w:val="000000"/>
        </w:rPr>
        <w:t xml:space="preserve"> </w:t>
      </w:r>
      <w:r w:rsidR="001204F9">
        <w:rPr>
          <w:rFonts w:ascii="Book Antiqua" w:eastAsia="Book Antiqua" w:hAnsi="Book Antiqua" w:cs="Book Antiqua"/>
          <w:color w:val="000000"/>
        </w:rPr>
        <w:t>M</w:t>
      </w:r>
      <w:r>
        <w:rPr>
          <w:rFonts w:ascii="Book Antiqua" w:eastAsia="Book Antiqua" w:hAnsi="Book Antiqua" w:cs="Book Antiqua"/>
          <w:color w:val="000000"/>
        </w:rPr>
        <w:t xml:space="preserve">arsh </w:t>
      </w:r>
      <w:r w:rsidR="001A20DE">
        <w:rPr>
          <w:rFonts w:ascii="Book Antiqua" w:eastAsia="Book Antiqua" w:hAnsi="Book Antiqua" w:cs="Book Antiqua"/>
          <w:color w:val="000000"/>
        </w:rPr>
        <w:t xml:space="preserve">type </w:t>
      </w:r>
      <w:r>
        <w:rPr>
          <w:rFonts w:ascii="Book Antiqua" w:eastAsia="Book Antiqua" w:hAnsi="Book Antiqua" w:cs="Book Antiqua"/>
          <w:color w:val="000000"/>
        </w:rPr>
        <w:t xml:space="preserve">3 </w:t>
      </w:r>
      <w:r w:rsidR="001204F9">
        <w:rPr>
          <w:rFonts w:ascii="Book Antiqua" w:eastAsia="Book Antiqua" w:hAnsi="Book Antiqua" w:cs="Book Antiqua"/>
          <w:color w:val="000000"/>
        </w:rPr>
        <w:t>l</w:t>
      </w:r>
      <w:r>
        <w:rPr>
          <w:rFonts w:ascii="Book Antiqua" w:eastAsia="Book Antiqua" w:hAnsi="Book Antiqua" w:cs="Book Antiqua"/>
          <w:color w:val="000000"/>
        </w:rPr>
        <w:t xml:space="preserve">esions. </w:t>
      </w:r>
    </w:p>
    <w:p w:rsidR="00A77B3E" w:rsidRDefault="003B5511">
      <w:pPr>
        <w:spacing w:line="360" w:lineRule="auto"/>
        <w:ind w:firstLine="480"/>
        <w:jc w:val="both"/>
      </w:pPr>
      <w:r>
        <w:rPr>
          <w:rFonts w:ascii="Book Antiqua" w:eastAsia="Book Antiqua" w:hAnsi="Book Antiqua" w:cs="Book Antiqua"/>
          <w:color w:val="000000"/>
        </w:rPr>
        <w:t>Other cut-off values of</w:t>
      </w:r>
      <w:r w:rsidR="00280A3F">
        <w:rPr>
          <w:rFonts w:ascii="Book Antiqua" w:eastAsia="Book Antiqua" w:hAnsi="Book Antiqua" w:cs="Book Antiqua"/>
          <w:color w:val="000000"/>
        </w:rPr>
        <w:t xml:space="preserve"> </w:t>
      </w:r>
      <w:r>
        <w:rPr>
          <w:rFonts w:ascii="Book Antiqua" w:eastAsia="Book Antiqua" w:hAnsi="Book Antiqua" w:cs="Book Antiqua"/>
          <w:color w:val="000000"/>
        </w:rPr>
        <w:t xml:space="preserve">TGA levels </w:t>
      </w:r>
      <w:r w:rsidR="00280A3F">
        <w:rPr>
          <w:rFonts w:ascii="Book Antiqua" w:eastAsia="Book Antiqua" w:hAnsi="Book Antiqua" w:cs="Book Antiqua"/>
          <w:color w:val="000000"/>
        </w:rPr>
        <w:t>have also been suggested</w:t>
      </w:r>
      <w:r>
        <w:rPr>
          <w:rFonts w:ascii="Book Antiqua" w:eastAsia="Book Antiqua" w:hAnsi="Book Antiqua" w:cs="Book Antiqua"/>
          <w:color w:val="000000"/>
        </w:rPr>
        <w:t xml:space="preserve">. In a retrospective study, Holmes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 xml:space="preserve">27] </w:t>
      </w:r>
      <w:r>
        <w:rPr>
          <w:rFonts w:ascii="Book Antiqua" w:eastAsia="Book Antiqua" w:hAnsi="Book Antiqua" w:cs="Book Antiqua"/>
          <w:color w:val="000000"/>
        </w:rPr>
        <w:t xml:space="preserve">enrolled 270 </w:t>
      </w:r>
      <w:r w:rsidR="00280A3F">
        <w:rPr>
          <w:rFonts w:ascii="Book Antiqua" w:eastAsia="Book Antiqua" w:hAnsi="Book Antiqua" w:cs="Book Antiqua"/>
          <w:color w:val="000000"/>
        </w:rPr>
        <w:t xml:space="preserve">CD </w:t>
      </w:r>
      <w:r>
        <w:rPr>
          <w:rFonts w:ascii="Book Antiqua" w:eastAsia="Book Antiqua" w:hAnsi="Book Antiqua" w:cs="Book Antiqua"/>
          <w:color w:val="000000"/>
        </w:rPr>
        <w:t>adults</w:t>
      </w:r>
      <w:r w:rsidR="00280A3F">
        <w:rPr>
          <w:rFonts w:ascii="Book Antiqua" w:eastAsia="Book Antiqua" w:hAnsi="Book Antiqua" w:cs="Book Antiqua"/>
          <w:color w:val="000000"/>
        </w:rPr>
        <w:t xml:space="preserve"> </w:t>
      </w:r>
      <w:r>
        <w:rPr>
          <w:rFonts w:ascii="Book Antiqua" w:eastAsia="Book Antiqua" w:hAnsi="Book Antiqua" w:cs="Book Antiqua"/>
          <w:color w:val="000000"/>
        </w:rPr>
        <w:t>with IgA-TGA levels measure</w:t>
      </w:r>
      <w:r w:rsidR="00280A3F">
        <w:rPr>
          <w:rFonts w:ascii="Book Antiqua" w:eastAsia="Book Antiqua" w:hAnsi="Book Antiqua" w:cs="Book Antiqua"/>
          <w:color w:val="000000"/>
        </w:rPr>
        <w:t>d</w:t>
      </w:r>
      <w:r>
        <w:rPr>
          <w:rFonts w:ascii="Book Antiqua" w:eastAsia="Book Antiqua" w:hAnsi="Book Antiqua" w:cs="Book Antiqua"/>
          <w:color w:val="000000"/>
        </w:rPr>
        <w:t xml:space="preserve"> and small bowel biopsy samples. </w:t>
      </w:r>
      <w:r w:rsidR="00280A3F">
        <w:rPr>
          <w:rFonts w:ascii="Book Antiqua" w:eastAsia="Book Antiqua" w:hAnsi="Book Antiqua" w:cs="Book Antiqua"/>
          <w:color w:val="000000"/>
        </w:rPr>
        <w:t xml:space="preserve">The authors </w:t>
      </w:r>
      <w:r>
        <w:rPr>
          <w:rFonts w:ascii="Book Antiqua" w:eastAsia="Book Antiqua" w:hAnsi="Book Antiqua" w:cs="Book Antiqua"/>
          <w:color w:val="000000"/>
        </w:rPr>
        <w:t xml:space="preserve">found </w:t>
      </w:r>
      <w:r w:rsidR="00280A3F">
        <w:rPr>
          <w:rFonts w:ascii="Book Antiqua" w:eastAsia="Book Antiqua" w:hAnsi="Book Antiqua" w:cs="Book Antiqua"/>
          <w:color w:val="000000"/>
        </w:rPr>
        <w:t xml:space="preserve">that </w:t>
      </w:r>
      <w:r>
        <w:rPr>
          <w:rFonts w:ascii="Book Antiqua" w:eastAsia="Book Antiqua" w:hAnsi="Book Antiqua" w:cs="Book Antiqua"/>
          <w:color w:val="000000"/>
        </w:rPr>
        <w:t>a cut-off greater than 45 U/mL (&gt;</w:t>
      </w:r>
      <w:r w:rsidR="0035769E">
        <w:rPr>
          <w:rFonts w:ascii="Book Antiqua" w:eastAsia="Book Antiqua" w:hAnsi="Book Antiqua" w:cs="Book Antiqua"/>
          <w:color w:val="000000"/>
        </w:rPr>
        <w:t xml:space="preserve"> </w:t>
      </w:r>
      <w:r w:rsidR="00280A3F" w:rsidRPr="003574F5">
        <w:rPr>
          <w:rFonts w:ascii="Book Antiqua" w:eastAsia="Book Antiqua" w:hAnsi="Book Antiqua" w:cs="Book Antiqua"/>
          <w:color w:val="000000"/>
        </w:rPr>
        <w:t>×</w:t>
      </w:r>
      <w:r>
        <w:rPr>
          <w:rFonts w:ascii="Book Antiqua" w:eastAsia="Book Antiqua" w:hAnsi="Book Antiqua" w:cs="Book Antiqua"/>
          <w:color w:val="000000"/>
        </w:rPr>
        <w:t xml:space="preserve"> 8 </w:t>
      </w:r>
      <w:r w:rsidR="00280A3F">
        <w:rPr>
          <w:rFonts w:ascii="Book Antiqua" w:eastAsia="Book Antiqua" w:hAnsi="Book Antiqua" w:cs="Book Antiqua"/>
          <w:color w:val="000000"/>
        </w:rPr>
        <w:t>ULN</w:t>
      </w:r>
      <w:r>
        <w:rPr>
          <w:rFonts w:ascii="Book Antiqua" w:eastAsia="Book Antiqua" w:hAnsi="Book Antiqua" w:cs="Book Antiqua"/>
          <w:color w:val="000000"/>
        </w:rPr>
        <w:t xml:space="preserve"> + 2SDs) had a PPV</w:t>
      </w:r>
      <w:r w:rsidR="00280A3F">
        <w:rPr>
          <w:rFonts w:ascii="Book Antiqua" w:eastAsia="Book Antiqua" w:hAnsi="Book Antiqua" w:cs="Book Antiqua"/>
          <w:color w:val="000000"/>
        </w:rPr>
        <w:t xml:space="preserve"> </w:t>
      </w:r>
      <w:r>
        <w:rPr>
          <w:rFonts w:ascii="Book Antiqua" w:eastAsia="Book Antiqua" w:hAnsi="Book Antiqua" w:cs="Book Antiqua"/>
          <w:color w:val="000000"/>
        </w:rPr>
        <w:t>of 100%</w:t>
      </w:r>
      <w:r w:rsidR="00280A3F" w:rsidRPr="00280A3F">
        <w:rPr>
          <w:rFonts w:ascii="Book Antiqua" w:eastAsia="Book Antiqua" w:hAnsi="Book Antiqua" w:cs="Book Antiqua"/>
          <w:color w:val="000000"/>
        </w:rPr>
        <w:t xml:space="preserve"> </w:t>
      </w:r>
      <w:r w:rsidR="00280A3F">
        <w:rPr>
          <w:rFonts w:ascii="Book Antiqua" w:eastAsia="Book Antiqua" w:hAnsi="Book Antiqua" w:cs="Book Antiqua"/>
          <w:color w:val="000000"/>
        </w:rPr>
        <w:t>for CD</w:t>
      </w:r>
      <w:r>
        <w:rPr>
          <w:rFonts w:ascii="Book Antiqua" w:eastAsia="Book Antiqua" w:hAnsi="Book Antiqua" w:cs="Book Antiqua"/>
          <w:color w:val="000000"/>
        </w:rPr>
        <w:t xml:space="preserve">. The same value was </w:t>
      </w:r>
      <w:r w:rsidR="001A20DE">
        <w:rPr>
          <w:rFonts w:ascii="Book Antiqua" w:eastAsia="Book Antiqua" w:hAnsi="Book Antiqua" w:cs="Book Antiqua"/>
          <w:color w:val="000000"/>
        </w:rPr>
        <w:t xml:space="preserve">suggested </w:t>
      </w:r>
      <w:r>
        <w:rPr>
          <w:rFonts w:ascii="Book Antiqua" w:eastAsia="Book Antiqua" w:hAnsi="Book Antiqua" w:cs="Book Antiqua"/>
          <w:color w:val="000000"/>
        </w:rPr>
        <w:t xml:space="preserve">by </w:t>
      </w:r>
      <w:proofErr w:type="spellStart"/>
      <w:r>
        <w:rPr>
          <w:rFonts w:ascii="Book Antiqua" w:eastAsia="Book Antiqua" w:hAnsi="Book Antiqua" w:cs="Book Antiqua"/>
          <w:color w:val="000000"/>
        </w:rPr>
        <w:t>Tortora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28]</w:t>
      </w:r>
      <w:r>
        <w:rPr>
          <w:rFonts w:ascii="Book Antiqua" w:eastAsia="Book Antiqua" w:hAnsi="Book Antiqua" w:cs="Book Antiqua"/>
          <w:color w:val="000000"/>
        </w:rPr>
        <w:t xml:space="preserve">. In </w:t>
      </w:r>
      <w:r w:rsidR="001A20DE">
        <w:rPr>
          <w:rFonts w:ascii="Book Antiqua" w:eastAsia="Book Antiqua" w:hAnsi="Book Antiqua" w:cs="Book Antiqua"/>
          <w:color w:val="000000"/>
        </w:rPr>
        <w:t xml:space="preserve">their </w:t>
      </w:r>
      <w:r>
        <w:rPr>
          <w:rFonts w:ascii="Book Antiqua" w:eastAsia="Book Antiqua" w:hAnsi="Book Antiqua" w:cs="Book Antiqua"/>
          <w:color w:val="000000"/>
        </w:rPr>
        <w:t xml:space="preserve">study, </w:t>
      </w:r>
      <w:r w:rsidR="001A20DE">
        <w:rPr>
          <w:rFonts w:ascii="Book Antiqua" w:eastAsia="Book Antiqua" w:hAnsi="Book Antiqua" w:cs="Book Antiqua"/>
          <w:color w:val="000000"/>
        </w:rPr>
        <w:t xml:space="preserve">a </w:t>
      </w:r>
      <w:r>
        <w:rPr>
          <w:rFonts w:ascii="Book Antiqua" w:eastAsia="Book Antiqua" w:hAnsi="Book Antiqua" w:cs="Book Antiqua"/>
          <w:color w:val="000000"/>
        </w:rPr>
        <w:t>cut-off value of TGA of 45 U/mL had a sensitivity of 70% and specificity of</w:t>
      </w:r>
      <w:r w:rsidR="001A20DE">
        <w:rPr>
          <w:rFonts w:ascii="Book Antiqua" w:eastAsia="Book Antiqua" w:hAnsi="Book Antiqua" w:cs="Book Antiqua"/>
          <w:color w:val="000000"/>
        </w:rPr>
        <w:t xml:space="preserve"> </w:t>
      </w:r>
      <w:r>
        <w:rPr>
          <w:rFonts w:ascii="Book Antiqua" w:eastAsia="Book Antiqua" w:hAnsi="Book Antiqua" w:cs="Book Antiqua"/>
          <w:color w:val="000000"/>
        </w:rPr>
        <w:t xml:space="preserve">100% for predicting </w:t>
      </w:r>
      <w:r w:rsidR="0005716E">
        <w:rPr>
          <w:rFonts w:ascii="Book Antiqua" w:eastAsia="Book Antiqua" w:hAnsi="Book Antiqua" w:cs="Book Antiqua"/>
          <w:color w:val="000000"/>
        </w:rPr>
        <w:t>M</w:t>
      </w:r>
      <w:r>
        <w:rPr>
          <w:rFonts w:ascii="Book Antiqua" w:eastAsia="Book Antiqua" w:hAnsi="Book Antiqua" w:cs="Book Antiqua"/>
          <w:color w:val="000000"/>
        </w:rPr>
        <w:t>arsh ≥</w:t>
      </w:r>
      <w:r w:rsidR="001A20DE">
        <w:rPr>
          <w:rFonts w:ascii="Book Antiqua" w:eastAsia="Book Antiqua" w:hAnsi="Book Antiqua" w:cs="Book Antiqua"/>
          <w:color w:val="000000"/>
        </w:rPr>
        <w:t xml:space="preserve"> </w:t>
      </w:r>
      <w:r>
        <w:rPr>
          <w:rFonts w:ascii="Book Antiqua" w:eastAsia="Book Antiqua" w:hAnsi="Book Antiqua" w:cs="Book Antiqua"/>
          <w:color w:val="000000"/>
        </w:rPr>
        <w:t>2</w:t>
      </w:r>
      <w:r w:rsidR="001A20DE">
        <w:rPr>
          <w:rFonts w:ascii="Book Antiqua" w:eastAsia="Book Antiqua" w:hAnsi="Book Antiqua" w:cs="Book Antiqua"/>
          <w:color w:val="000000"/>
        </w:rPr>
        <w:t xml:space="preserve"> lesions</w:t>
      </w:r>
      <w:r>
        <w:rPr>
          <w:rFonts w:ascii="Book Antiqua" w:eastAsia="Book Antiqua" w:hAnsi="Book Antiqua" w:cs="Book Antiqua"/>
          <w:color w:val="000000"/>
        </w:rPr>
        <w:t xml:space="preserve">. Moreover, </w:t>
      </w:r>
      <w:r w:rsidR="001A20DE">
        <w:rPr>
          <w:rFonts w:ascii="Book Antiqua" w:eastAsia="Book Antiqua" w:hAnsi="Book Antiqua" w:cs="Book Antiqua"/>
          <w:color w:val="000000"/>
        </w:rPr>
        <w:t xml:space="preserve">the </w:t>
      </w:r>
      <w:r>
        <w:rPr>
          <w:rFonts w:ascii="Book Antiqua" w:eastAsia="Book Antiqua" w:hAnsi="Book Antiqua" w:cs="Book Antiqua"/>
          <w:color w:val="000000"/>
        </w:rPr>
        <w:t xml:space="preserve">authors found that the best cut-off for predicting villous atrophy was 62.4 U/mL (sensitivity 69%, specificity 100%). A lower cut-off value of </w:t>
      </w:r>
      <w:r w:rsidR="0035769E">
        <w:rPr>
          <w:rFonts w:ascii="Book Antiqua" w:eastAsia="Book Antiqua" w:hAnsi="Book Antiqua" w:cs="Book Antiqua"/>
          <w:color w:val="000000"/>
        </w:rPr>
        <w:t>TGA</w:t>
      </w:r>
      <w:r>
        <w:rPr>
          <w:rFonts w:ascii="Book Antiqua" w:eastAsia="Book Antiqua" w:hAnsi="Book Antiqua" w:cs="Book Antiqua"/>
          <w:color w:val="000000"/>
        </w:rPr>
        <w:t xml:space="preserve"> was found in the retrospective study of </w:t>
      </w:r>
      <w:proofErr w:type="spellStart"/>
      <w:r>
        <w:rPr>
          <w:rFonts w:ascii="Book Antiqua" w:eastAsia="Book Antiqua" w:hAnsi="Book Antiqua" w:cs="Book Antiqua"/>
          <w:color w:val="000000"/>
        </w:rPr>
        <w:t>Zanini</w:t>
      </w:r>
      <w:proofErr w:type="spellEnd"/>
      <w:r w:rsidR="00EF194B">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29]</w:t>
      </w:r>
      <w:r>
        <w:rPr>
          <w:rFonts w:ascii="Book Antiqua" w:eastAsia="Book Antiqua" w:hAnsi="Book Antiqua" w:cs="Book Antiqua"/>
          <w:color w:val="000000"/>
        </w:rPr>
        <w:t xml:space="preserve">: </w:t>
      </w:r>
      <w:r w:rsidR="0035769E">
        <w:rPr>
          <w:rFonts w:ascii="Book Antiqua" w:eastAsia="Book Antiqua" w:hAnsi="Book Antiqua" w:cs="Book Antiqua"/>
          <w:color w:val="000000"/>
        </w:rPr>
        <w:t xml:space="preserve">They </w:t>
      </w:r>
      <w:r>
        <w:rPr>
          <w:rFonts w:ascii="Book Antiqua" w:eastAsia="Book Antiqua" w:hAnsi="Book Antiqua" w:cs="Book Antiqua"/>
          <w:color w:val="000000"/>
        </w:rPr>
        <w:t>demonstrated a 100% specificity for duodenal atrophy with a cut-off value of</w:t>
      </w:r>
      <w:r w:rsidR="0035769E">
        <w:rPr>
          <w:rFonts w:ascii="Book Antiqua" w:eastAsia="Book Antiqua" w:hAnsi="Book Antiqua" w:cs="Book Antiqua"/>
          <w:color w:val="000000"/>
        </w:rPr>
        <w:t xml:space="preserve"> </w:t>
      </w:r>
      <w:r>
        <w:rPr>
          <w:rFonts w:ascii="Book Antiqua" w:eastAsia="Book Antiqua" w:hAnsi="Book Antiqua" w:cs="Book Antiqua"/>
          <w:color w:val="000000"/>
        </w:rPr>
        <w:t xml:space="preserve">five times higher than the </w:t>
      </w:r>
      <w:r w:rsidR="0035769E">
        <w:rPr>
          <w:rFonts w:ascii="Book Antiqua" w:eastAsia="Book Antiqua" w:hAnsi="Book Antiqua" w:cs="Book Antiqua"/>
          <w:color w:val="000000"/>
        </w:rPr>
        <w:t>ULN</w:t>
      </w:r>
      <w:r>
        <w:rPr>
          <w:rFonts w:ascii="Book Antiqua" w:eastAsia="Book Antiqua" w:hAnsi="Book Antiqua" w:cs="Book Antiqua"/>
          <w:color w:val="000000"/>
        </w:rPr>
        <w:t>. The application of this diagnostic approach</w:t>
      </w:r>
      <w:r w:rsidR="0035769E">
        <w:rPr>
          <w:rFonts w:ascii="Book Antiqua" w:eastAsia="Book Antiqua" w:hAnsi="Book Antiqua" w:cs="Book Antiqua"/>
          <w:color w:val="000000"/>
        </w:rPr>
        <w:t xml:space="preserve"> </w:t>
      </w:r>
      <w:r>
        <w:rPr>
          <w:rFonts w:ascii="Book Antiqua" w:eastAsia="Book Antiqua" w:hAnsi="Book Antiqua" w:cs="Book Antiqua"/>
          <w:color w:val="000000"/>
        </w:rPr>
        <w:t xml:space="preserve">could avoid upper GI endoscopy in </w:t>
      </w:r>
      <w:r w:rsidR="0035769E">
        <w:rPr>
          <w:rFonts w:ascii="Book Antiqua" w:eastAsia="Book Antiqua" w:hAnsi="Book Antiqua" w:cs="Book Antiqua"/>
          <w:color w:val="000000"/>
        </w:rPr>
        <w:t xml:space="preserve">one </w:t>
      </w:r>
      <w:r>
        <w:rPr>
          <w:rFonts w:ascii="Book Antiqua" w:eastAsia="Book Antiqua" w:hAnsi="Book Antiqua" w:cs="Book Antiqua"/>
          <w:color w:val="000000"/>
        </w:rPr>
        <w:t xml:space="preserve">out of </w:t>
      </w:r>
      <w:r w:rsidR="0035769E">
        <w:rPr>
          <w:rFonts w:ascii="Book Antiqua" w:eastAsia="Book Antiqua" w:hAnsi="Book Antiqua" w:cs="Book Antiqua"/>
          <w:color w:val="000000"/>
        </w:rPr>
        <w:t xml:space="preserve">three </w:t>
      </w:r>
      <w:r>
        <w:rPr>
          <w:rFonts w:ascii="Book Antiqua" w:eastAsia="Book Antiqua" w:hAnsi="Book Antiqua" w:cs="Book Antiqua"/>
          <w:color w:val="000000"/>
        </w:rPr>
        <w:t xml:space="preserve">patients. In a multicenter </w:t>
      </w:r>
      <w:r>
        <w:rPr>
          <w:rFonts w:ascii="Book Antiqua" w:eastAsia="Book Antiqua" w:hAnsi="Book Antiqua" w:cs="Book Antiqua"/>
          <w:color w:val="000000"/>
        </w:rPr>
        <w:lastRenderedPageBreak/>
        <w:t xml:space="preserve">retrospective analysis enrolling both pediatric and adult patients who underwent small-bowel biopsy for suspicion of CD and positivity </w:t>
      </w:r>
      <w:r w:rsidR="0035769E">
        <w:rPr>
          <w:rFonts w:ascii="Book Antiqua" w:eastAsia="Book Antiqua" w:hAnsi="Book Antiqua" w:cs="Book Antiqua"/>
          <w:color w:val="000000"/>
        </w:rPr>
        <w:t xml:space="preserve">for </w:t>
      </w:r>
      <w:r>
        <w:rPr>
          <w:rFonts w:ascii="Book Antiqua" w:eastAsia="Book Antiqua" w:hAnsi="Book Antiqua" w:cs="Book Antiqua"/>
          <w:color w:val="000000"/>
        </w:rPr>
        <w:t xml:space="preserve">both TGA and EMA, </w:t>
      </w:r>
      <w:proofErr w:type="spellStart"/>
      <w:r>
        <w:rPr>
          <w:rFonts w:ascii="Book Antiqua" w:eastAsia="Book Antiqua" w:hAnsi="Book Antiqua" w:cs="Book Antiqua"/>
          <w:color w:val="000000"/>
        </w:rPr>
        <w:t>Alessio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30]</w:t>
      </w:r>
      <w:r>
        <w:rPr>
          <w:rFonts w:ascii="Book Antiqua" w:eastAsia="Book Antiqua" w:hAnsi="Book Antiqua" w:cs="Book Antiqua"/>
          <w:color w:val="000000"/>
        </w:rPr>
        <w:t xml:space="preserve"> demonstrated that </w:t>
      </w:r>
      <w:r w:rsidR="0035769E">
        <w:rPr>
          <w:rFonts w:ascii="Book Antiqua" w:eastAsia="Book Antiqua" w:hAnsi="Book Antiqua" w:cs="Book Antiqua"/>
          <w:color w:val="000000"/>
        </w:rPr>
        <w:t xml:space="preserve">a </w:t>
      </w:r>
      <w:r>
        <w:rPr>
          <w:rFonts w:ascii="Book Antiqua" w:eastAsia="Book Antiqua" w:hAnsi="Book Antiqua" w:cs="Book Antiqua"/>
          <w:color w:val="000000"/>
        </w:rPr>
        <w:t>TGA</w:t>
      </w:r>
      <w:r w:rsidR="0035769E">
        <w:rPr>
          <w:rFonts w:ascii="Book Antiqua" w:eastAsia="Book Antiqua" w:hAnsi="Book Antiqua" w:cs="Book Antiqua"/>
          <w:color w:val="000000"/>
        </w:rPr>
        <w:t xml:space="preserve"> level</w:t>
      </w:r>
      <w:r>
        <w:rPr>
          <w:rFonts w:ascii="Book Antiqua" w:eastAsia="Book Antiqua" w:hAnsi="Book Antiqua" w:cs="Book Antiqua"/>
          <w:color w:val="000000"/>
        </w:rPr>
        <w:t xml:space="preserve"> ≥</w:t>
      </w:r>
      <w:r w:rsidR="0035769E">
        <w:rPr>
          <w:rFonts w:ascii="Book Antiqua" w:eastAsia="Book Antiqua" w:hAnsi="Book Antiqua" w:cs="Book Antiqua"/>
          <w:color w:val="000000"/>
        </w:rPr>
        <w:t xml:space="preserve"> </w:t>
      </w:r>
      <w:r w:rsidR="0035769E" w:rsidRPr="003574F5">
        <w:rPr>
          <w:rFonts w:ascii="Book Antiqua" w:eastAsia="Book Antiqua" w:hAnsi="Book Antiqua" w:cs="Book Antiqua"/>
          <w:color w:val="000000"/>
        </w:rPr>
        <w:t>×</w:t>
      </w:r>
      <w:r>
        <w:rPr>
          <w:rFonts w:ascii="Book Antiqua" w:eastAsia="Book Antiqua" w:hAnsi="Book Antiqua" w:cs="Book Antiqua"/>
          <w:color w:val="000000"/>
        </w:rPr>
        <w:t xml:space="preserve"> 7 ULN was able to diagnose CD with a specificity and PPV close to 100%. On the other hand, Di </w:t>
      </w:r>
      <w:proofErr w:type="spellStart"/>
      <w:r>
        <w:rPr>
          <w:rFonts w:ascii="Book Antiqua" w:eastAsia="Book Antiqua" w:hAnsi="Book Antiqua" w:cs="Book Antiqua"/>
          <w:color w:val="000000"/>
        </w:rPr>
        <w:t>Tola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31]</w:t>
      </w:r>
      <w:r>
        <w:rPr>
          <w:rFonts w:ascii="Book Antiqua" w:eastAsia="Book Antiqua" w:hAnsi="Book Antiqua" w:cs="Book Antiqua"/>
          <w:color w:val="000000"/>
        </w:rPr>
        <w:t xml:space="preserve"> determined that the best TGA serum level/cut-off ratio was &gt; 3.6 with a sensitivity of 76.8 % and PPV of 97.2 %. The use of threshold value for CD diagnosis</w:t>
      </w:r>
      <w:r w:rsidR="0035769E">
        <w:rPr>
          <w:rFonts w:ascii="Book Antiqua" w:eastAsia="Book Antiqua" w:hAnsi="Book Antiqua" w:cs="Book Antiqua"/>
          <w:color w:val="000000"/>
        </w:rPr>
        <w:t xml:space="preserve"> </w:t>
      </w:r>
      <w:r>
        <w:rPr>
          <w:rFonts w:ascii="Book Antiqua" w:eastAsia="Book Antiqua" w:hAnsi="Book Antiqua" w:cs="Book Antiqua"/>
          <w:color w:val="000000"/>
        </w:rPr>
        <w:t xml:space="preserve">could avoid endoscopy with biopsy in 75% of </w:t>
      </w:r>
      <w:r w:rsidR="0035769E">
        <w:rPr>
          <w:rFonts w:ascii="Book Antiqua" w:eastAsia="Book Antiqua" w:hAnsi="Book Antiqua" w:cs="Book Antiqua"/>
          <w:color w:val="000000"/>
        </w:rPr>
        <w:t xml:space="preserve">the </w:t>
      </w:r>
      <w:r>
        <w:rPr>
          <w:rFonts w:ascii="Book Antiqua" w:eastAsia="Book Antiqua" w:hAnsi="Book Antiqua" w:cs="Book Antiqua"/>
          <w:color w:val="000000"/>
        </w:rPr>
        <w:t xml:space="preserve">patients. </w:t>
      </w:r>
      <w:r w:rsidR="0035769E">
        <w:rPr>
          <w:rFonts w:ascii="Book Antiqua" w:eastAsia="Book Antiqua" w:hAnsi="Book Antiqua" w:cs="Book Antiqua"/>
          <w:color w:val="000000"/>
        </w:rPr>
        <w:t xml:space="preserve">The authors </w:t>
      </w:r>
      <w:r>
        <w:rPr>
          <w:rFonts w:ascii="Book Antiqua" w:eastAsia="Book Antiqua" w:hAnsi="Book Antiqua" w:cs="Book Antiqua"/>
          <w:color w:val="000000"/>
        </w:rPr>
        <w:t>also found a strong correlation between TGA serum levels/cut-off ratio and the degree of duodenal lesions.</w:t>
      </w:r>
    </w:p>
    <w:p w:rsidR="00A77B3E" w:rsidRDefault="003B5511">
      <w:pPr>
        <w:spacing w:line="360" w:lineRule="auto"/>
        <w:ind w:firstLine="480"/>
        <w:jc w:val="both"/>
      </w:pPr>
      <w:r>
        <w:rPr>
          <w:rFonts w:ascii="Book Antiqua" w:eastAsia="Book Antiqua" w:hAnsi="Book Antiqua" w:cs="Book Antiqua"/>
          <w:color w:val="000000"/>
        </w:rPr>
        <w:t xml:space="preserve">The combination of serology for IgA-TGA and IgA-EMA for CD diagnosis was retrospectively evaluated by </w:t>
      </w:r>
      <w:proofErr w:type="spellStart"/>
      <w:r>
        <w:rPr>
          <w:rFonts w:ascii="Book Antiqua" w:eastAsia="Book Antiqua" w:hAnsi="Book Antiqua" w:cs="Book Antiqua"/>
          <w:color w:val="000000"/>
        </w:rPr>
        <w:t>Wakim</w:t>
      </w:r>
      <w:proofErr w:type="spellEnd"/>
      <w:r>
        <w:rPr>
          <w:rFonts w:ascii="Book Antiqua" w:eastAsia="Book Antiqua" w:hAnsi="Book Antiqua" w:cs="Book Antiqua"/>
          <w:color w:val="000000"/>
        </w:rPr>
        <w:t xml:space="preserve">-Fleming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32]</w:t>
      </w:r>
      <w:r>
        <w:rPr>
          <w:rFonts w:ascii="Book Antiqua" w:eastAsia="Book Antiqua" w:hAnsi="Book Antiqua" w:cs="Book Antiqua"/>
          <w:color w:val="000000"/>
        </w:rPr>
        <w:t>. In their cohort, a value of serum IgA</w:t>
      </w:r>
      <w:r w:rsidR="0035769E">
        <w:rPr>
          <w:rFonts w:ascii="Book Antiqua" w:eastAsia="Book Antiqua" w:hAnsi="Book Antiqua" w:cs="Book Antiqua"/>
          <w:color w:val="000000"/>
        </w:rPr>
        <w:t>-class</w:t>
      </w:r>
      <w:r>
        <w:rPr>
          <w:rFonts w:ascii="Book Antiqua" w:eastAsia="Book Antiqua" w:hAnsi="Book Antiqua" w:cs="Book Antiqua"/>
          <w:color w:val="000000"/>
        </w:rPr>
        <w:t xml:space="preserve"> TGA greater than 118 U had only </w:t>
      </w:r>
      <w:r w:rsidR="0035769E">
        <w:rPr>
          <w:rFonts w:ascii="Book Antiqua" w:eastAsia="Book Antiqua" w:hAnsi="Book Antiqua" w:cs="Book Antiqua"/>
          <w:color w:val="000000"/>
        </w:rPr>
        <w:t xml:space="preserve">a </w:t>
      </w:r>
      <w:r>
        <w:rPr>
          <w:rFonts w:ascii="Book Antiqua" w:eastAsia="Book Antiqua" w:hAnsi="Book Antiqua" w:cs="Book Antiqua"/>
          <w:color w:val="000000"/>
        </w:rPr>
        <w:t>2%</w:t>
      </w:r>
      <w:r w:rsidR="0035769E">
        <w:rPr>
          <w:rFonts w:ascii="Book Antiqua" w:eastAsia="Book Antiqua" w:hAnsi="Book Antiqua" w:cs="Book Antiqua"/>
          <w:color w:val="000000"/>
        </w:rPr>
        <w:t xml:space="preserve"> </w:t>
      </w:r>
      <w:r>
        <w:rPr>
          <w:rFonts w:ascii="Book Antiqua" w:eastAsia="Book Antiqua" w:hAnsi="Book Antiqua" w:cs="Book Antiqua"/>
          <w:color w:val="000000"/>
        </w:rPr>
        <w:t xml:space="preserve">false-positive rate. While, if the value of serum IgA TGA was between 21 and 118, the value of EMA at least 1:60 had a </w:t>
      </w:r>
      <w:r w:rsidR="0035769E">
        <w:rPr>
          <w:rFonts w:ascii="Book Antiqua" w:eastAsia="Book Antiqua" w:hAnsi="Book Antiqua" w:cs="Book Antiqua"/>
          <w:color w:val="000000"/>
        </w:rPr>
        <w:t>PPV</w:t>
      </w:r>
      <w:r>
        <w:rPr>
          <w:rFonts w:ascii="Book Antiqua" w:eastAsia="Book Antiqua" w:hAnsi="Book Antiqua" w:cs="Book Antiqua"/>
          <w:color w:val="000000"/>
        </w:rPr>
        <w:t xml:space="preserve"> of 83% for CD. IgA-</w:t>
      </w:r>
      <w:r w:rsidR="0035769E">
        <w:rPr>
          <w:rFonts w:ascii="Book Antiqua" w:eastAsia="Book Antiqua" w:hAnsi="Book Antiqua" w:cs="Book Antiqua"/>
          <w:color w:val="000000"/>
        </w:rPr>
        <w:t xml:space="preserve">class </w:t>
      </w:r>
      <w:r>
        <w:rPr>
          <w:rFonts w:ascii="Book Antiqua" w:eastAsia="Book Antiqua" w:hAnsi="Book Antiqua" w:cs="Book Antiqua"/>
          <w:color w:val="000000"/>
        </w:rPr>
        <w:t>TGA level less than 20 U, in combination with an EMA dilution titer less than 1:10, had a negative predictive value of 92% for CD.</w:t>
      </w:r>
    </w:p>
    <w:p w:rsidR="00A77B3E" w:rsidRDefault="003B5511">
      <w:pPr>
        <w:spacing w:line="360" w:lineRule="auto"/>
        <w:ind w:firstLine="480"/>
        <w:jc w:val="both"/>
      </w:pPr>
      <w:proofErr w:type="spellStart"/>
      <w:r>
        <w:rPr>
          <w:rFonts w:ascii="Book Antiqua" w:eastAsia="Book Antiqua" w:hAnsi="Book Antiqua" w:cs="Book Antiqua"/>
          <w:color w:val="000000"/>
        </w:rPr>
        <w:t>Oyaert</w:t>
      </w:r>
      <w:proofErr w:type="spellEnd"/>
      <w:r w:rsidR="00EF194B">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33]</w:t>
      </w:r>
      <w:r>
        <w:rPr>
          <w:rFonts w:ascii="Book Antiqua" w:eastAsia="Book Antiqua" w:hAnsi="Book Antiqua" w:cs="Book Antiqua"/>
          <w:color w:val="000000"/>
        </w:rPr>
        <w:t xml:space="preserve"> evaluated the use of IgA</w:t>
      </w:r>
      <w:r w:rsidR="0035769E">
        <w:rPr>
          <w:rFonts w:ascii="Book Antiqua" w:eastAsia="Book Antiqua" w:hAnsi="Book Antiqua" w:cs="Book Antiqua"/>
          <w:color w:val="000000"/>
        </w:rPr>
        <w:t>-class</w:t>
      </w:r>
      <w:r>
        <w:rPr>
          <w:rFonts w:ascii="Book Antiqua" w:eastAsia="Book Antiqua" w:hAnsi="Book Antiqua" w:cs="Book Antiqua"/>
          <w:color w:val="000000"/>
        </w:rPr>
        <w:t xml:space="preserve"> TGA value associated with IgG-DGP antibody for CD diagnosis, in </w:t>
      </w:r>
      <w:r w:rsidR="0035769E">
        <w:rPr>
          <w:rFonts w:ascii="Book Antiqua" w:eastAsia="Book Antiqua" w:hAnsi="Book Antiqua" w:cs="Book Antiqua"/>
          <w:color w:val="000000"/>
        </w:rPr>
        <w:t xml:space="preserve">both </w:t>
      </w:r>
      <w:r>
        <w:rPr>
          <w:rFonts w:ascii="Book Antiqua" w:eastAsia="Book Antiqua" w:hAnsi="Book Antiqua" w:cs="Book Antiqua"/>
          <w:color w:val="000000"/>
        </w:rPr>
        <w:t>pediatric and adult population</w:t>
      </w:r>
      <w:r w:rsidR="0035769E">
        <w:rPr>
          <w:rFonts w:ascii="Book Antiqua" w:eastAsia="Book Antiqua" w:hAnsi="Book Antiqua" w:cs="Book Antiqua"/>
          <w:color w:val="000000"/>
        </w:rPr>
        <w:t>s</w:t>
      </w:r>
      <w:r>
        <w:rPr>
          <w:rFonts w:ascii="Book Antiqua" w:eastAsia="Book Antiqua" w:hAnsi="Book Antiqua" w:cs="Book Antiqua"/>
          <w:color w:val="000000"/>
        </w:rPr>
        <w:t>. Patients with double positivity and high antibody levels (&gt; 3 times</w:t>
      </w:r>
      <w:r w:rsidR="0035769E">
        <w:rPr>
          <w:rFonts w:ascii="Book Antiqua" w:eastAsia="Book Antiqua" w:hAnsi="Book Antiqua" w:cs="Book Antiqua"/>
          <w:color w:val="000000"/>
        </w:rPr>
        <w:t xml:space="preserve"> and </w:t>
      </w:r>
      <w:r>
        <w:rPr>
          <w:rFonts w:ascii="Book Antiqua" w:eastAsia="Book Antiqua" w:hAnsi="Book Antiqua" w:cs="Book Antiqua"/>
          <w:color w:val="000000"/>
        </w:rPr>
        <w:t>&gt; 10 times ULN) had a high probability</w:t>
      </w:r>
      <w:r w:rsidR="002C71E9">
        <w:rPr>
          <w:rFonts w:ascii="Book Antiqua" w:eastAsia="Book Antiqua" w:hAnsi="Book Antiqua" w:cs="Book Antiqua"/>
          <w:color w:val="000000"/>
        </w:rPr>
        <w:t xml:space="preserve"> </w:t>
      </w:r>
      <w:r w:rsidR="0035769E">
        <w:rPr>
          <w:rFonts w:ascii="Book Antiqua" w:eastAsia="Book Antiqua" w:hAnsi="Book Antiqua" w:cs="Book Antiqua"/>
          <w:color w:val="000000"/>
        </w:rPr>
        <w:t>of</w:t>
      </w:r>
      <w:r>
        <w:rPr>
          <w:rFonts w:ascii="Book Antiqua" w:eastAsia="Book Antiqua" w:hAnsi="Book Antiqua" w:cs="Book Antiqua"/>
          <w:color w:val="000000"/>
        </w:rPr>
        <w:t xml:space="preserve"> having CD (likelihood ratio ≥ 649 for &gt; 3 times ULN and ∞ for &gt; 10 times ULN). However, the sensitivity was significantly higher for all test combinations in the group aged younger than 16 years compared to </w:t>
      </w:r>
      <w:r w:rsidR="0035769E">
        <w:rPr>
          <w:rFonts w:ascii="Book Antiqua" w:eastAsia="Book Antiqua" w:hAnsi="Book Antiqua" w:cs="Book Antiqua"/>
          <w:color w:val="000000"/>
        </w:rPr>
        <w:t xml:space="preserve">the </w:t>
      </w:r>
      <w:r>
        <w:rPr>
          <w:rFonts w:ascii="Book Antiqua" w:eastAsia="Book Antiqua" w:hAnsi="Book Antiqua" w:cs="Book Antiqua"/>
          <w:color w:val="000000"/>
        </w:rPr>
        <w:t>adult group.</w:t>
      </w:r>
    </w:p>
    <w:p w:rsidR="00A77B3E" w:rsidRDefault="003B5511">
      <w:pPr>
        <w:spacing w:line="360" w:lineRule="auto"/>
        <w:ind w:firstLine="480"/>
        <w:jc w:val="both"/>
      </w:pPr>
      <w:r>
        <w:rPr>
          <w:rFonts w:ascii="Book Antiqua" w:eastAsia="Book Antiqua" w:hAnsi="Book Antiqua" w:cs="Book Antiqua"/>
          <w:color w:val="000000"/>
        </w:rPr>
        <w:t xml:space="preserve">The study by </w:t>
      </w:r>
      <w:proofErr w:type="spellStart"/>
      <w:r>
        <w:rPr>
          <w:rFonts w:ascii="Book Antiqua" w:eastAsia="Book Antiqua" w:hAnsi="Book Antiqua" w:cs="Book Antiqua"/>
          <w:color w:val="000000"/>
        </w:rPr>
        <w:t>Efthymakis</w:t>
      </w:r>
      <w:proofErr w:type="spellEnd"/>
      <w:r w:rsidR="003F181B">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34]</w:t>
      </w:r>
      <w:r>
        <w:rPr>
          <w:rFonts w:ascii="Book Antiqua" w:eastAsia="Book Antiqua" w:hAnsi="Book Antiqua" w:cs="Book Antiqua"/>
          <w:color w:val="000000"/>
        </w:rPr>
        <w:t xml:space="preserve"> found</w:t>
      </w:r>
      <w:r w:rsidR="002C71E9">
        <w:rPr>
          <w:rFonts w:ascii="Book Antiqua" w:eastAsia="Book Antiqua" w:hAnsi="Book Antiqua" w:cs="Book Antiqua"/>
          <w:color w:val="000000"/>
        </w:rPr>
        <w:t xml:space="preserve"> that</w:t>
      </w:r>
      <w:r>
        <w:rPr>
          <w:rFonts w:ascii="Book Antiqua" w:eastAsia="Book Antiqua" w:hAnsi="Book Antiqua" w:cs="Book Antiqua"/>
          <w:color w:val="000000"/>
        </w:rPr>
        <w:t xml:space="preserve"> the optimal cut-off anti-TGA value was ≥</w:t>
      </w:r>
      <w:r w:rsidR="002C71E9">
        <w:rPr>
          <w:rFonts w:ascii="Book Antiqua" w:eastAsia="Book Antiqua" w:hAnsi="Book Antiqua" w:cs="Book Antiqua"/>
          <w:color w:val="000000"/>
        </w:rPr>
        <w:t xml:space="preserve"> </w:t>
      </w:r>
      <w:r w:rsidR="002C71E9" w:rsidRPr="003574F5">
        <w:rPr>
          <w:rFonts w:ascii="Book Antiqua" w:eastAsia="Book Antiqua" w:hAnsi="Book Antiqua" w:cs="Book Antiqua"/>
          <w:color w:val="000000"/>
        </w:rPr>
        <w:t>×</w:t>
      </w:r>
      <w:r>
        <w:rPr>
          <w:rFonts w:ascii="Book Antiqua" w:eastAsia="Book Antiqua" w:hAnsi="Book Antiqua" w:cs="Book Antiqua"/>
          <w:color w:val="000000"/>
        </w:rPr>
        <w:t xml:space="preserve"> 16 ULN. In this study, </w:t>
      </w:r>
      <w:r w:rsidR="002C71E9">
        <w:rPr>
          <w:rFonts w:ascii="Book Antiqua" w:eastAsia="Book Antiqua" w:hAnsi="Book Antiqua" w:cs="Book Antiqua"/>
          <w:color w:val="000000"/>
        </w:rPr>
        <w:t xml:space="preserve">11 </w:t>
      </w:r>
      <w:r>
        <w:rPr>
          <w:rFonts w:ascii="Book Antiqua" w:eastAsia="Book Antiqua" w:hAnsi="Book Antiqua" w:cs="Book Antiqua"/>
          <w:color w:val="000000"/>
        </w:rPr>
        <w:t xml:space="preserve">different assays were used for TGA titer determination. Analyzing the two more prevalent, </w:t>
      </w:r>
      <w:r w:rsidR="002C71E9">
        <w:rPr>
          <w:rFonts w:ascii="Book Antiqua" w:eastAsia="Book Antiqua" w:hAnsi="Book Antiqua" w:cs="Book Antiqua"/>
          <w:color w:val="000000"/>
        </w:rPr>
        <w:t xml:space="preserve">the </w:t>
      </w:r>
      <w:r>
        <w:rPr>
          <w:rFonts w:ascii="Book Antiqua" w:eastAsia="Book Antiqua" w:hAnsi="Book Antiqua" w:cs="Book Antiqua"/>
          <w:color w:val="000000"/>
        </w:rPr>
        <w:t xml:space="preserve">authors found different optimal cut-off values (14.3 × ULN </w:t>
      </w:r>
      <w:r>
        <w:rPr>
          <w:rFonts w:ascii="Book Antiqua" w:eastAsia="Book Antiqua" w:hAnsi="Book Antiqua" w:cs="Book Antiqua"/>
          <w:i/>
          <w:iCs/>
          <w:color w:val="000000"/>
        </w:rPr>
        <w:t>vs</w:t>
      </w:r>
      <w:r>
        <w:rPr>
          <w:rFonts w:ascii="Book Antiqua" w:eastAsia="Book Antiqua" w:hAnsi="Book Antiqua" w:cs="Book Antiqua"/>
          <w:color w:val="000000"/>
        </w:rPr>
        <w:t xml:space="preserve"> 3.7 × ULN), even after standardization (-0.14 </w:t>
      </w:r>
      <w:r>
        <w:rPr>
          <w:rFonts w:ascii="Book Antiqua" w:eastAsia="Book Antiqua" w:hAnsi="Book Antiqua" w:cs="Book Antiqua"/>
          <w:i/>
          <w:iCs/>
          <w:color w:val="000000"/>
        </w:rPr>
        <w:t>vs</w:t>
      </w:r>
      <w:r>
        <w:rPr>
          <w:rFonts w:ascii="Book Antiqua" w:eastAsia="Book Antiqua" w:hAnsi="Book Antiqua" w:cs="Book Antiqua"/>
          <w:color w:val="000000"/>
        </w:rPr>
        <w:t xml:space="preserve"> -1.2). </w:t>
      </w:r>
    </w:p>
    <w:p w:rsidR="00A77B3E" w:rsidRDefault="00A77B3E">
      <w:pPr>
        <w:spacing w:line="360" w:lineRule="auto"/>
        <w:ind w:firstLine="480"/>
        <w:jc w:val="both"/>
      </w:pPr>
    </w:p>
    <w:p w:rsidR="00A77B3E" w:rsidRDefault="003B5511">
      <w:pPr>
        <w:spacing w:line="360" w:lineRule="auto"/>
        <w:jc w:val="both"/>
      </w:pPr>
      <w:r>
        <w:rPr>
          <w:rFonts w:ascii="Book Antiqua" w:eastAsia="Book Antiqua" w:hAnsi="Book Antiqua" w:cs="Book Antiqua"/>
          <w:b/>
          <w:bCs/>
          <w:caps/>
          <w:color w:val="000000"/>
          <w:u w:val="single"/>
        </w:rPr>
        <w:t>Serology and persistent atrophy in</w:t>
      </w:r>
      <w:r w:rsidR="002C71E9">
        <w:rPr>
          <w:rFonts w:ascii="Book Antiqua" w:eastAsia="Book Antiqua" w:hAnsi="Book Antiqua" w:cs="Book Antiqua"/>
          <w:b/>
          <w:bCs/>
          <w:caps/>
          <w:color w:val="000000"/>
          <w:u w:val="single"/>
        </w:rPr>
        <w:t xml:space="preserve"> follow-</w:t>
      </w:r>
      <w:r>
        <w:rPr>
          <w:rFonts w:ascii="Book Antiqua" w:eastAsia="Book Antiqua" w:hAnsi="Book Antiqua" w:cs="Book Antiqua"/>
          <w:b/>
          <w:bCs/>
          <w:caps/>
          <w:color w:val="000000"/>
          <w:u w:val="single"/>
        </w:rPr>
        <w:t>up</w:t>
      </w:r>
    </w:p>
    <w:p w:rsidR="00A77B3E" w:rsidRDefault="003B5511">
      <w:pPr>
        <w:spacing w:line="360" w:lineRule="auto"/>
        <w:jc w:val="both"/>
      </w:pPr>
      <w:r>
        <w:rPr>
          <w:rFonts w:ascii="Book Antiqua" w:eastAsia="Book Antiqua" w:hAnsi="Book Antiqua" w:cs="Book Antiqua"/>
          <w:color w:val="000000"/>
        </w:rPr>
        <w:t xml:space="preserve">Key endpoints </w:t>
      </w:r>
      <w:r w:rsidR="002C71E9">
        <w:rPr>
          <w:rFonts w:ascii="Book Antiqua" w:eastAsia="Book Antiqua" w:hAnsi="Book Antiqua" w:cs="Book Antiqua"/>
          <w:color w:val="000000"/>
        </w:rPr>
        <w:t xml:space="preserve">in the </w:t>
      </w:r>
      <w:r>
        <w:rPr>
          <w:rFonts w:ascii="Book Antiqua" w:eastAsia="Book Antiqua" w:hAnsi="Book Antiqua" w:cs="Book Antiqua"/>
          <w:color w:val="000000"/>
        </w:rPr>
        <w:t xml:space="preserve">follow-up of CD patients are the absence of symptoms and the achievement of mucosal healing, </w:t>
      </w:r>
      <w:r>
        <w:rPr>
          <w:rFonts w:ascii="Book Antiqua" w:eastAsia="Book Antiqua" w:hAnsi="Book Antiqua" w:cs="Book Antiqua"/>
          <w:i/>
          <w:iCs/>
          <w:color w:val="000000"/>
        </w:rPr>
        <w:t>i.e</w:t>
      </w:r>
      <w:r w:rsidR="002C71E9">
        <w:rPr>
          <w:rFonts w:ascii="Book Antiqua" w:eastAsia="Book Antiqua" w:hAnsi="Book Antiqua" w:cs="Book Antiqua"/>
          <w:i/>
          <w:iCs/>
          <w:color w:val="000000"/>
        </w:rPr>
        <w:t>.</w:t>
      </w:r>
      <w:r w:rsidR="002C71E9">
        <w:rPr>
          <w:rFonts w:ascii="Book Antiqua" w:eastAsia="Book Antiqua" w:hAnsi="Book Antiqua" w:cs="Book Antiqua"/>
          <w:color w:val="000000"/>
        </w:rPr>
        <w:t xml:space="preserve">, </w:t>
      </w:r>
      <w:r>
        <w:rPr>
          <w:rFonts w:ascii="Book Antiqua" w:eastAsia="Book Antiqua" w:hAnsi="Book Antiqua" w:cs="Book Antiqua"/>
          <w:color w:val="000000"/>
        </w:rPr>
        <w:t xml:space="preserve">regression of atrophy. After 6-12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of adhering to a GFD, serology becomes negative in</w:t>
      </w:r>
      <w:r w:rsidR="002C71E9">
        <w:rPr>
          <w:rFonts w:ascii="Book Antiqua" w:eastAsia="Book Antiqua" w:hAnsi="Book Antiqua" w:cs="Book Antiqua"/>
          <w:color w:val="000000"/>
        </w:rPr>
        <w:t xml:space="preserve"> </w:t>
      </w:r>
      <w:r>
        <w:rPr>
          <w:rFonts w:ascii="Book Antiqua" w:eastAsia="Book Antiqua" w:hAnsi="Book Antiqua" w:cs="Book Antiqua"/>
          <w:color w:val="000000"/>
        </w:rPr>
        <w:t xml:space="preserve">80% of </w:t>
      </w:r>
      <w:r w:rsidR="002C71E9">
        <w:rPr>
          <w:rFonts w:ascii="Book Antiqua" w:eastAsia="Book Antiqua" w:hAnsi="Book Antiqua" w:cs="Book Antiqua"/>
          <w:color w:val="000000"/>
        </w:rPr>
        <w:t xml:space="preserve">the </w:t>
      </w:r>
      <w:r>
        <w:rPr>
          <w:rFonts w:ascii="Book Antiqua" w:eastAsia="Book Antiqua" w:hAnsi="Book Antiqua" w:cs="Book Antiqua"/>
          <w:color w:val="000000"/>
        </w:rPr>
        <w:t>patients and in</w:t>
      </w:r>
      <w:r w:rsidR="002C71E9">
        <w:rPr>
          <w:rFonts w:ascii="Book Antiqua" w:eastAsia="Book Antiqua" w:hAnsi="Book Antiqua" w:cs="Book Antiqua"/>
          <w:color w:val="000000"/>
        </w:rPr>
        <w:t xml:space="preserve"> </w:t>
      </w:r>
      <w:r>
        <w:rPr>
          <w:rFonts w:ascii="Book Antiqua" w:eastAsia="Book Antiqua" w:hAnsi="Book Antiqua" w:cs="Book Antiqua"/>
          <w:color w:val="000000"/>
        </w:rPr>
        <w:t>90% after 5 years.</w:t>
      </w:r>
    </w:p>
    <w:p w:rsidR="00A77B3E" w:rsidRDefault="003B5511">
      <w:pPr>
        <w:spacing w:line="360" w:lineRule="auto"/>
        <w:ind w:firstLine="480"/>
        <w:jc w:val="both"/>
      </w:pPr>
      <w:r>
        <w:rPr>
          <w:rFonts w:ascii="Book Antiqua" w:eastAsia="Book Antiqua" w:hAnsi="Book Antiqua" w:cs="Book Antiqua"/>
          <w:color w:val="000000"/>
        </w:rPr>
        <w:lastRenderedPageBreak/>
        <w:t xml:space="preserve">Unfortunately, a normal TGA level at </w:t>
      </w:r>
      <w:r w:rsidR="002C71E9">
        <w:rPr>
          <w:rFonts w:ascii="Book Antiqua" w:eastAsia="Book Antiqua" w:hAnsi="Book Antiqua" w:cs="Book Antiqua"/>
          <w:color w:val="000000"/>
        </w:rPr>
        <w:t>follow-</w:t>
      </w:r>
      <w:r>
        <w:rPr>
          <w:rFonts w:ascii="Book Antiqua" w:eastAsia="Book Antiqua" w:hAnsi="Book Antiqua" w:cs="Book Antiqua"/>
          <w:color w:val="000000"/>
        </w:rPr>
        <w:t xml:space="preserve">up does not predict recovery of villous atrophy. Really, the </w:t>
      </w:r>
      <w:proofErr w:type="gramStart"/>
      <w:r>
        <w:rPr>
          <w:rFonts w:ascii="Book Antiqua" w:eastAsia="Book Antiqua" w:hAnsi="Book Antiqua" w:cs="Book Antiqua"/>
          <w:color w:val="000000"/>
        </w:rPr>
        <w:t xml:space="preserve">lack of declining values and/or persistently positive serology </w:t>
      </w:r>
      <w:r w:rsidR="002C71E9">
        <w:rPr>
          <w:rFonts w:ascii="Book Antiqua" w:eastAsia="Book Antiqua" w:hAnsi="Book Antiqua" w:cs="Book Antiqua"/>
          <w:color w:val="000000"/>
        </w:rPr>
        <w:t xml:space="preserve">1 </w:t>
      </w:r>
      <w:r>
        <w:rPr>
          <w:rFonts w:ascii="Book Antiqua" w:eastAsia="Book Antiqua" w:hAnsi="Book Antiqua" w:cs="Book Antiqua"/>
          <w:color w:val="000000"/>
        </w:rPr>
        <w:t>year after starting a GFD strongly suggest</w:t>
      </w:r>
      <w:proofErr w:type="gramEnd"/>
      <w:r>
        <w:rPr>
          <w:rFonts w:ascii="Book Antiqua" w:eastAsia="Book Antiqua" w:hAnsi="Book Antiqua" w:cs="Book Antiqua"/>
          <w:color w:val="000000"/>
        </w:rPr>
        <w:t xml:space="preserve"> gluten contamination. Indeed, a recent meta-analysis demonstrated that IgA-</w:t>
      </w:r>
      <w:r w:rsidR="002C71E9">
        <w:rPr>
          <w:rFonts w:ascii="Book Antiqua" w:eastAsia="Book Antiqua" w:hAnsi="Book Antiqua" w:cs="Book Antiqua"/>
          <w:color w:val="000000"/>
        </w:rPr>
        <w:t xml:space="preserve">class </w:t>
      </w:r>
      <w:r>
        <w:rPr>
          <w:rFonts w:ascii="Book Antiqua" w:eastAsia="Book Antiqua" w:hAnsi="Book Antiqua" w:cs="Book Antiqua"/>
          <w:color w:val="000000"/>
        </w:rPr>
        <w:t>TGA and IgA-</w:t>
      </w:r>
      <w:r w:rsidR="002C71E9">
        <w:rPr>
          <w:rFonts w:ascii="Book Antiqua" w:eastAsia="Book Antiqua" w:hAnsi="Book Antiqua" w:cs="Book Antiqua"/>
          <w:color w:val="000000"/>
        </w:rPr>
        <w:t xml:space="preserve">class </w:t>
      </w:r>
      <w:r>
        <w:rPr>
          <w:rFonts w:ascii="Book Antiqua" w:eastAsia="Book Antiqua" w:hAnsi="Book Antiqua" w:cs="Book Antiqua"/>
          <w:color w:val="000000"/>
        </w:rPr>
        <w:t xml:space="preserve">EMA detected persistent villous atrophy with </w:t>
      </w:r>
      <w:r w:rsidR="002C71E9">
        <w:rPr>
          <w:rFonts w:ascii="Book Antiqua" w:eastAsia="Book Antiqua" w:hAnsi="Book Antiqua" w:cs="Book Antiqua"/>
          <w:color w:val="000000"/>
        </w:rPr>
        <w:t xml:space="preserve">a </w:t>
      </w:r>
      <w:r>
        <w:rPr>
          <w:rFonts w:ascii="Book Antiqua" w:eastAsia="Book Antiqua" w:hAnsi="Book Antiqua" w:cs="Book Antiqua"/>
          <w:color w:val="000000"/>
        </w:rPr>
        <w:t xml:space="preserve">high specificity (83%) but low sensitivity (50%). </w:t>
      </w:r>
    </w:p>
    <w:p w:rsidR="00A77B3E" w:rsidRDefault="003B5511">
      <w:pPr>
        <w:spacing w:line="360" w:lineRule="auto"/>
        <w:ind w:firstLine="480"/>
        <w:jc w:val="both"/>
      </w:pPr>
      <w:r>
        <w:rPr>
          <w:rFonts w:ascii="Book Antiqua" w:eastAsia="Book Antiqua" w:hAnsi="Book Antiqua" w:cs="Book Antiqua"/>
          <w:color w:val="000000"/>
        </w:rPr>
        <w:t>Of interest, this study emphasized a presumable different CD diagnostic tool pattern between pediatric and adult age</w:t>
      </w:r>
      <w:r w:rsidR="002C71E9">
        <w:rPr>
          <w:rFonts w:ascii="Book Antiqua" w:eastAsia="Book Antiqua" w:hAnsi="Book Antiqua" w:cs="Book Antiqua"/>
          <w:color w:val="000000"/>
        </w:rPr>
        <w:t>s</w:t>
      </w:r>
      <w:r>
        <w:rPr>
          <w:rFonts w:ascii="Book Antiqua" w:eastAsia="Book Antiqua" w:hAnsi="Book Antiqua" w:cs="Book Antiqua"/>
          <w:color w:val="000000"/>
        </w:rPr>
        <w:t xml:space="preserve">. Indeed, the area under the curve for villous atrophy prediction was higher for children than for adults (0.879 </w:t>
      </w:r>
      <w:r>
        <w:rPr>
          <w:rFonts w:ascii="Book Antiqua" w:eastAsia="Book Antiqua" w:hAnsi="Book Antiqua" w:cs="Book Antiqua"/>
          <w:i/>
          <w:iCs/>
          <w:color w:val="000000"/>
        </w:rPr>
        <w:t>vs</w:t>
      </w:r>
      <w:r>
        <w:rPr>
          <w:rFonts w:ascii="Book Antiqua" w:eastAsia="Book Antiqua" w:hAnsi="Book Antiqua" w:cs="Book Antiqua"/>
          <w:color w:val="000000"/>
        </w:rPr>
        <w:t xml:space="preserve"> 0.781</w:t>
      </w:r>
      <w:proofErr w:type="gramStart"/>
      <w:r>
        <w:rPr>
          <w:rFonts w:ascii="Book Antiqua" w:eastAsia="Book Antiqua" w:hAnsi="Book Antiqua" w:cs="Book Antiqua"/>
          <w:color w:val="000000"/>
        </w:rPr>
        <w: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16]</w:t>
      </w:r>
      <w:r>
        <w:rPr>
          <w:rFonts w:ascii="Book Antiqua" w:eastAsia="Book Antiqua" w:hAnsi="Book Antiqua" w:cs="Book Antiqua"/>
          <w:color w:val="000000"/>
          <w:szCs w:val="20"/>
          <w:vertAlign w:val="subscript"/>
        </w:rPr>
        <w:t>.</w:t>
      </w:r>
    </w:p>
    <w:p w:rsidR="00A77B3E" w:rsidRDefault="00A77B3E">
      <w:pPr>
        <w:spacing w:line="360" w:lineRule="auto"/>
        <w:ind w:firstLine="480"/>
        <w:jc w:val="both"/>
      </w:pPr>
    </w:p>
    <w:p w:rsidR="00A77B3E" w:rsidRDefault="003B5511">
      <w:pPr>
        <w:spacing w:line="360" w:lineRule="auto"/>
        <w:jc w:val="both"/>
      </w:pPr>
      <w:r>
        <w:rPr>
          <w:rFonts w:ascii="Book Antiqua" w:eastAsia="Book Antiqua" w:hAnsi="Book Antiqua" w:cs="Book Antiqua"/>
          <w:b/>
          <w:caps/>
          <w:color w:val="000000"/>
          <w:u w:val="single"/>
        </w:rPr>
        <w:t>CONCLUSION</w:t>
      </w:r>
    </w:p>
    <w:p w:rsidR="00A77B3E" w:rsidRDefault="003B5511">
      <w:pPr>
        <w:spacing w:line="360" w:lineRule="auto"/>
        <w:jc w:val="both"/>
      </w:pPr>
      <w:r>
        <w:rPr>
          <w:rFonts w:ascii="Book Antiqua" w:eastAsia="Book Antiqua" w:hAnsi="Book Antiqua" w:cs="Book Antiqua"/>
          <w:color w:val="000000"/>
        </w:rPr>
        <w:t xml:space="preserve">Biopsy-free strategy is a promising approach for the diagnosis of CD in adult population, with </w:t>
      </w:r>
      <w:r w:rsidR="002C71E9">
        <w:rPr>
          <w:rFonts w:ascii="Book Antiqua" w:eastAsia="Book Antiqua" w:hAnsi="Book Antiqua" w:cs="Book Antiqua"/>
          <w:color w:val="000000"/>
        </w:rPr>
        <w:t xml:space="preserve">a </w:t>
      </w:r>
      <w:r>
        <w:rPr>
          <w:rFonts w:ascii="Book Antiqua" w:eastAsia="Book Antiqua" w:hAnsi="Book Antiqua" w:cs="Book Antiqua"/>
          <w:color w:val="000000"/>
        </w:rPr>
        <w:t>sensitivity and specificity close to 100%. However, it should be highlighted that in adults the diagnosis of CD may be more challenging than in children, since villous atrophy and increased IELs might be related not only to CD, but even to other pathologic conditions, including drug damage, infections</w:t>
      </w:r>
      <w:r w:rsidR="002C71E9">
        <w:rPr>
          <w:rFonts w:ascii="Book Antiqua" w:eastAsia="Book Antiqua" w:hAnsi="Book Antiqua" w:cs="Book Antiqua"/>
          <w:color w:val="000000"/>
        </w:rPr>
        <w:t>,</w:t>
      </w:r>
      <w:r>
        <w:rPr>
          <w:rFonts w:ascii="Book Antiqua" w:eastAsia="Book Antiqua" w:hAnsi="Book Antiqua" w:cs="Book Antiqua"/>
          <w:color w:val="000000"/>
        </w:rPr>
        <w:t xml:space="preserve"> or functional gastrointestinal disorders</w:t>
      </w:r>
      <w:r>
        <w:rPr>
          <w:rFonts w:ascii="Book Antiqua" w:eastAsia="Book Antiqua" w:hAnsi="Book Antiqua" w:cs="Book Antiqua"/>
          <w:color w:val="000000"/>
          <w:szCs w:val="30"/>
          <w:vertAlign w:val="superscript"/>
        </w:rPr>
        <w:t>[35-41]</w:t>
      </w:r>
      <w:r>
        <w:rPr>
          <w:rFonts w:ascii="Book Antiqua" w:eastAsia="Book Antiqua" w:hAnsi="Book Antiqua" w:cs="Book Antiqua"/>
          <w:color w:val="000000"/>
        </w:rPr>
        <w:t>.</w:t>
      </w:r>
    </w:p>
    <w:p w:rsidR="00A77B3E" w:rsidRDefault="003B5511">
      <w:pPr>
        <w:spacing w:line="360" w:lineRule="auto"/>
        <w:ind w:firstLine="480"/>
        <w:jc w:val="both"/>
      </w:pPr>
      <w:r>
        <w:rPr>
          <w:rFonts w:ascii="Book Antiqua" w:eastAsia="Book Antiqua" w:hAnsi="Book Antiqua" w:cs="Book Antiqua"/>
          <w:color w:val="000000"/>
        </w:rPr>
        <w:t xml:space="preserve">On the other hand, seronegative CD is a rare condition that may be found in adults. It should be always kept into account when clinical symptoms are highly suggestive of the disorder despite the absence of serological markers and, in this case, histological examination is the mandatory diagnostic </w:t>
      </w:r>
      <w:proofErr w:type="gramStart"/>
      <w:r>
        <w:rPr>
          <w:rFonts w:ascii="Book Antiqua" w:eastAsia="Book Antiqua" w:hAnsi="Book Antiqua" w:cs="Book Antiqua"/>
          <w:color w:val="000000"/>
        </w:rPr>
        <w:t>tool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42,43]</w:t>
      </w:r>
      <w:r>
        <w:rPr>
          <w:rFonts w:ascii="Book Antiqua" w:eastAsia="Book Antiqua" w:hAnsi="Book Antiqua" w:cs="Book Antiqua"/>
          <w:color w:val="000000"/>
        </w:rPr>
        <w:t xml:space="preserve">. </w:t>
      </w:r>
    </w:p>
    <w:p w:rsidR="00A77B3E" w:rsidRDefault="003B5511">
      <w:pPr>
        <w:spacing w:line="360" w:lineRule="auto"/>
        <w:ind w:firstLine="480"/>
        <w:jc w:val="both"/>
      </w:pPr>
      <w:r>
        <w:rPr>
          <w:rFonts w:ascii="Book Antiqua" w:eastAsia="Book Antiqua" w:hAnsi="Book Antiqua" w:cs="Book Antiqua"/>
          <w:color w:val="000000"/>
        </w:rPr>
        <w:t xml:space="preserve">Moreover, the possibility of false positivity of TGA has been described, especially after viral respiratory </w:t>
      </w:r>
      <w:proofErr w:type="gramStart"/>
      <w:r>
        <w:rPr>
          <w:rFonts w:ascii="Book Antiqua" w:eastAsia="Book Antiqua" w:hAnsi="Book Antiqua" w:cs="Book Antiqua"/>
          <w:color w:val="000000"/>
        </w:rPr>
        <w:t>infections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44]</w:t>
      </w:r>
      <w:r>
        <w:rPr>
          <w:rFonts w:ascii="Book Antiqua" w:eastAsia="Book Antiqua" w:hAnsi="Book Antiqua" w:cs="Book Antiqua"/>
          <w:color w:val="000000"/>
        </w:rPr>
        <w:t>.</w:t>
      </w:r>
    </w:p>
    <w:p w:rsidR="00A77B3E" w:rsidRDefault="003B5511">
      <w:pPr>
        <w:spacing w:line="360" w:lineRule="auto"/>
        <w:ind w:firstLine="480"/>
        <w:jc w:val="both"/>
      </w:pPr>
      <w:r>
        <w:rPr>
          <w:rFonts w:ascii="Book Antiqua" w:eastAsia="Book Antiqua" w:hAnsi="Book Antiqua" w:cs="Book Antiqua"/>
          <w:color w:val="000000"/>
        </w:rPr>
        <w:t>In conclusion, despite</w:t>
      </w:r>
      <w:r w:rsidR="002C71E9">
        <w:rPr>
          <w:rFonts w:ascii="Book Antiqua" w:eastAsia="Book Antiqua" w:hAnsi="Book Antiqua" w:cs="Book Antiqua"/>
          <w:color w:val="000000"/>
        </w:rPr>
        <w:t xml:space="preserve"> that</w:t>
      </w:r>
      <w:r>
        <w:rPr>
          <w:rFonts w:ascii="Book Antiqua" w:eastAsia="Book Antiqua" w:hAnsi="Book Antiqua" w:cs="Book Antiqua"/>
          <w:color w:val="000000"/>
        </w:rPr>
        <w:t xml:space="preserve"> the results show that biopsy-free strategy may be promising in </w:t>
      </w:r>
      <w:proofErr w:type="gramStart"/>
      <w:r>
        <w:rPr>
          <w:rFonts w:ascii="Book Antiqua" w:eastAsia="Book Antiqua" w:hAnsi="Book Antiqua" w:cs="Book Antiqua"/>
          <w:color w:val="000000"/>
        </w:rPr>
        <w:t>adults,</w:t>
      </w:r>
      <w:proofErr w:type="gramEnd"/>
      <w:r>
        <w:rPr>
          <w:rFonts w:ascii="Book Antiqua" w:eastAsia="Book Antiqua" w:hAnsi="Book Antiqua" w:cs="Book Antiqua"/>
          <w:color w:val="000000"/>
        </w:rPr>
        <w:t xml:space="preserve"> some cautions should be taken into account before performing a fully serologic diagnosis of CD. Indeed, the topic is still under-investigated, the results of the studies are heterogeneous</w:t>
      </w:r>
      <w:r w:rsidR="002C71E9">
        <w:rPr>
          <w:rFonts w:ascii="Book Antiqua" w:eastAsia="Book Antiqua" w:hAnsi="Book Antiqua" w:cs="Book Antiqua"/>
          <w:color w:val="000000"/>
        </w:rPr>
        <w:t>,</w:t>
      </w:r>
      <w:r>
        <w:rPr>
          <w:rFonts w:ascii="Book Antiqua" w:eastAsia="Book Antiqua" w:hAnsi="Book Antiqua" w:cs="Book Antiqua"/>
          <w:color w:val="000000"/>
        </w:rPr>
        <w:t xml:space="preserve"> and some conditions, such as seronegative CD or intestinal damage due to causes other than gluten, may be relevant limiting factors. Furthermore, since most of studies are retrospective, the real possibility of avoiding endoscopic examination for diagnosing CD in adults is still a matter of debate and </w:t>
      </w:r>
      <w:r>
        <w:rPr>
          <w:rFonts w:ascii="Book Antiqua" w:eastAsia="Book Antiqua" w:hAnsi="Book Antiqua" w:cs="Book Antiqua"/>
          <w:color w:val="000000"/>
        </w:rPr>
        <w:lastRenderedPageBreak/>
        <w:t>requires further research. Therefore, further studies with a standardized approach are still required to evaluate this strategy and determine the best cut-off.</w:t>
      </w:r>
    </w:p>
    <w:p w:rsidR="00A77B3E" w:rsidRDefault="00A77B3E">
      <w:pPr>
        <w:spacing w:line="360" w:lineRule="auto"/>
        <w:ind w:firstLine="480"/>
        <w:jc w:val="both"/>
      </w:pPr>
    </w:p>
    <w:p w:rsidR="00A77B3E" w:rsidRDefault="003B5511" w:rsidP="003B5511">
      <w:pPr>
        <w:spacing w:line="360" w:lineRule="auto"/>
        <w:jc w:val="both"/>
      </w:pPr>
      <w:r>
        <w:rPr>
          <w:rFonts w:ascii="Book Antiqua" w:eastAsia="Book Antiqua" w:hAnsi="Book Antiqua" w:cs="Book Antiqua"/>
          <w:b/>
          <w:color w:val="000000"/>
        </w:rPr>
        <w:t>REFERENCES</w:t>
      </w:r>
    </w:p>
    <w:p w:rsidR="00A77B3E" w:rsidRDefault="003B5511">
      <w:pPr>
        <w:spacing w:line="360" w:lineRule="auto"/>
        <w:jc w:val="both"/>
      </w:pPr>
      <w:proofErr w:type="gramStart"/>
      <w:r>
        <w:rPr>
          <w:rFonts w:ascii="Book Antiqua" w:eastAsia="Book Antiqua" w:hAnsi="Book Antiqua" w:cs="Book Antiqua"/>
          <w:color w:val="000000"/>
        </w:rPr>
        <w:t xml:space="preserve">1 </w:t>
      </w:r>
      <w:r>
        <w:rPr>
          <w:rFonts w:ascii="Book Antiqua" w:eastAsia="Book Antiqua" w:hAnsi="Book Antiqua" w:cs="Book Antiqua"/>
          <w:b/>
          <w:bCs/>
          <w:color w:val="000000"/>
        </w:rPr>
        <w:t>Gutierrez-</w:t>
      </w:r>
      <w:proofErr w:type="spellStart"/>
      <w:r>
        <w:rPr>
          <w:rFonts w:ascii="Book Antiqua" w:eastAsia="Book Antiqua" w:hAnsi="Book Antiqua" w:cs="Book Antiqua"/>
          <w:b/>
          <w:bCs/>
          <w:color w:val="000000"/>
        </w:rPr>
        <w:t>Achury</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Coutinho</w:t>
      </w:r>
      <w:proofErr w:type="spellEnd"/>
      <w:r>
        <w:rPr>
          <w:rFonts w:ascii="Book Antiqua" w:eastAsia="Book Antiqua" w:hAnsi="Book Antiqua" w:cs="Book Antiqua"/>
          <w:color w:val="000000"/>
        </w:rPr>
        <w:t xml:space="preserve"> de Almeida R, </w:t>
      </w:r>
      <w:proofErr w:type="spellStart"/>
      <w:r>
        <w:rPr>
          <w:rFonts w:ascii="Book Antiqua" w:eastAsia="Book Antiqua" w:hAnsi="Book Antiqua" w:cs="Book Antiqua"/>
          <w:color w:val="000000"/>
        </w:rPr>
        <w:t>Wijmenga</w:t>
      </w:r>
      <w:proofErr w:type="spellEnd"/>
      <w:r>
        <w:rPr>
          <w:rFonts w:ascii="Book Antiqua" w:eastAsia="Book Antiqua" w:hAnsi="Book Antiqua" w:cs="Book Antiqua"/>
          <w:color w:val="000000"/>
        </w:rPr>
        <w:t xml:space="preserve"> C. Shared genetics in coeliac disease and other immune-mediated diseases.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J Intern Med</w:t>
      </w:r>
      <w:r>
        <w:rPr>
          <w:rFonts w:ascii="Book Antiqua" w:eastAsia="Book Antiqua" w:hAnsi="Book Antiqua" w:cs="Book Antiqua"/>
          <w:color w:val="000000"/>
        </w:rPr>
        <w:t xml:space="preserve"> 2011; </w:t>
      </w:r>
      <w:r>
        <w:rPr>
          <w:rFonts w:ascii="Book Antiqua" w:eastAsia="Book Antiqua" w:hAnsi="Book Antiqua" w:cs="Book Antiqua"/>
          <w:b/>
          <w:bCs/>
          <w:color w:val="000000"/>
        </w:rPr>
        <w:t>269</w:t>
      </w:r>
      <w:r>
        <w:rPr>
          <w:rFonts w:ascii="Book Antiqua" w:eastAsia="Book Antiqua" w:hAnsi="Book Antiqua" w:cs="Book Antiqua"/>
          <w:color w:val="000000"/>
        </w:rPr>
        <w:t>: 591-603 [PMID: 21401738 DOI: 10.1111/j.1365-2796.2011.02375.x]</w:t>
      </w:r>
    </w:p>
    <w:p w:rsidR="00A77B3E" w:rsidRDefault="003B5511">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Kaukinen</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Lindfors</w:t>
      </w:r>
      <w:proofErr w:type="spellEnd"/>
      <w:r>
        <w:rPr>
          <w:rFonts w:ascii="Book Antiqua" w:eastAsia="Book Antiqua" w:hAnsi="Book Antiqua" w:cs="Book Antiqua"/>
          <w:color w:val="000000"/>
        </w:rPr>
        <w:t xml:space="preserve"> K, Collin P, Koskinen O, </w:t>
      </w:r>
      <w:proofErr w:type="spellStart"/>
      <w:r>
        <w:rPr>
          <w:rFonts w:ascii="Book Antiqua" w:eastAsia="Book Antiqua" w:hAnsi="Book Antiqua" w:cs="Book Antiqua"/>
          <w:color w:val="000000"/>
        </w:rPr>
        <w:t>Mäki</w:t>
      </w:r>
      <w:proofErr w:type="spellEnd"/>
      <w:r>
        <w:rPr>
          <w:rFonts w:ascii="Book Antiqua" w:eastAsia="Book Antiqua" w:hAnsi="Book Antiqua" w:cs="Book Antiqua"/>
          <w:color w:val="000000"/>
        </w:rPr>
        <w:t xml:space="preserve"> M. Coeliac disease--a diagnostic and therapeutic challenge.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Chem</w:t>
      </w:r>
      <w:proofErr w:type="spellEnd"/>
      <w:r>
        <w:rPr>
          <w:rFonts w:ascii="Book Antiqua" w:eastAsia="Book Antiqua" w:hAnsi="Book Antiqua" w:cs="Book Antiqua"/>
          <w:i/>
          <w:iCs/>
          <w:color w:val="000000"/>
        </w:rPr>
        <w:t xml:space="preserve"> Lab Med</w:t>
      </w:r>
      <w:r>
        <w:rPr>
          <w:rFonts w:ascii="Book Antiqua" w:eastAsia="Book Antiqua" w:hAnsi="Book Antiqua" w:cs="Book Antiqua"/>
          <w:color w:val="000000"/>
        </w:rPr>
        <w:t xml:space="preserve"> 2010; </w:t>
      </w:r>
      <w:r>
        <w:rPr>
          <w:rFonts w:ascii="Book Antiqua" w:eastAsia="Book Antiqua" w:hAnsi="Book Antiqua" w:cs="Book Antiqua"/>
          <w:b/>
          <w:bCs/>
          <w:color w:val="000000"/>
        </w:rPr>
        <w:t>48</w:t>
      </w:r>
      <w:r>
        <w:rPr>
          <w:rFonts w:ascii="Book Antiqua" w:eastAsia="Book Antiqua" w:hAnsi="Book Antiqua" w:cs="Book Antiqua"/>
          <w:color w:val="000000"/>
        </w:rPr>
        <w:t>: 1205-1216 [PMID: 20578966 DOI: 10.1515/CCLM.2010.241]</w:t>
      </w:r>
    </w:p>
    <w:p w:rsidR="00A77B3E" w:rsidRDefault="003B5511">
      <w:pPr>
        <w:spacing w:line="360" w:lineRule="auto"/>
        <w:jc w:val="both"/>
      </w:pPr>
      <w:proofErr w:type="gramStart"/>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Biesiekierski</w:t>
      </w:r>
      <w:proofErr w:type="spellEnd"/>
      <w:r>
        <w:rPr>
          <w:rFonts w:ascii="Book Antiqua" w:eastAsia="Book Antiqua" w:hAnsi="Book Antiqua" w:cs="Book Antiqua"/>
          <w:b/>
          <w:bCs/>
          <w:color w:val="000000"/>
        </w:rPr>
        <w:t xml:space="preserve"> JR</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What is gluten?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 xml:space="preserve">32 </w:t>
      </w:r>
      <w:proofErr w:type="spellStart"/>
      <w:r>
        <w:rPr>
          <w:rFonts w:ascii="Book Antiqua" w:eastAsia="Book Antiqua" w:hAnsi="Book Antiqua" w:cs="Book Antiqua"/>
          <w:b/>
          <w:bCs/>
          <w:color w:val="000000"/>
        </w:rPr>
        <w:t>Suppl</w:t>
      </w:r>
      <w:proofErr w:type="spellEnd"/>
      <w:r>
        <w:rPr>
          <w:rFonts w:ascii="Book Antiqua" w:eastAsia="Book Antiqua" w:hAnsi="Book Antiqua" w:cs="Book Antiqua"/>
          <w:b/>
          <w:bCs/>
          <w:color w:val="000000"/>
        </w:rPr>
        <w:t xml:space="preserve"> 1</w:t>
      </w:r>
      <w:r>
        <w:rPr>
          <w:rFonts w:ascii="Book Antiqua" w:eastAsia="Book Antiqua" w:hAnsi="Book Antiqua" w:cs="Book Antiqua"/>
          <w:color w:val="000000"/>
        </w:rPr>
        <w:t>: 78-81 [PMID: 28244676 DOI: 10.1111/jgh.13703]</w:t>
      </w:r>
    </w:p>
    <w:p w:rsidR="00A77B3E" w:rsidRDefault="003B5511">
      <w:pPr>
        <w:spacing w:line="360" w:lineRule="auto"/>
        <w:jc w:val="both"/>
      </w:pPr>
      <w:proofErr w:type="gramStart"/>
      <w:r>
        <w:rPr>
          <w:rFonts w:ascii="Book Antiqua" w:eastAsia="Book Antiqua" w:hAnsi="Book Antiqua" w:cs="Book Antiqua"/>
          <w:color w:val="000000"/>
        </w:rPr>
        <w:t xml:space="preserve">4 </w:t>
      </w:r>
      <w:r>
        <w:rPr>
          <w:rFonts w:ascii="Book Antiqua" w:eastAsia="Book Antiqua" w:hAnsi="Book Antiqua" w:cs="Book Antiqua"/>
          <w:b/>
          <w:bCs/>
          <w:color w:val="000000"/>
        </w:rPr>
        <w:t>Rubin JE</w:t>
      </w:r>
      <w:r>
        <w:rPr>
          <w:rFonts w:ascii="Book Antiqua" w:eastAsia="Book Antiqua" w:hAnsi="Book Antiqua" w:cs="Book Antiqua"/>
          <w:color w:val="000000"/>
        </w:rPr>
        <w:t>, Crowe SE. Celiac Disease.</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Ann Intern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172</w:t>
      </w:r>
      <w:r>
        <w:rPr>
          <w:rFonts w:ascii="Book Antiqua" w:eastAsia="Book Antiqua" w:hAnsi="Book Antiqua" w:cs="Book Antiqua"/>
          <w:color w:val="000000"/>
        </w:rPr>
        <w:t>: ITC1-ITC16 [PMID: 31905394 DOI: 10.7326/AITC202001070]</w:t>
      </w:r>
    </w:p>
    <w:p w:rsidR="00A77B3E" w:rsidRDefault="003B5511">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Singh P</w:t>
      </w:r>
      <w:r>
        <w:rPr>
          <w:rFonts w:ascii="Book Antiqua" w:eastAsia="Book Antiqua" w:hAnsi="Book Antiqua" w:cs="Book Antiqua"/>
          <w:color w:val="000000"/>
        </w:rPr>
        <w:t xml:space="preserve">, Arora A, Strand TA, </w:t>
      </w:r>
      <w:proofErr w:type="spellStart"/>
      <w:r>
        <w:rPr>
          <w:rFonts w:ascii="Book Antiqua" w:eastAsia="Book Antiqua" w:hAnsi="Book Antiqua" w:cs="Book Antiqua"/>
          <w:color w:val="000000"/>
        </w:rPr>
        <w:t>Leffler</w:t>
      </w:r>
      <w:proofErr w:type="spellEnd"/>
      <w:r>
        <w:rPr>
          <w:rFonts w:ascii="Book Antiqua" w:eastAsia="Book Antiqua" w:hAnsi="Book Antiqua" w:cs="Book Antiqua"/>
          <w:color w:val="000000"/>
        </w:rPr>
        <w:t xml:space="preserve"> DA, </w:t>
      </w:r>
      <w:proofErr w:type="spellStart"/>
      <w:r>
        <w:rPr>
          <w:rFonts w:ascii="Book Antiqua" w:eastAsia="Book Antiqua" w:hAnsi="Book Antiqua" w:cs="Book Antiqua"/>
          <w:color w:val="000000"/>
        </w:rPr>
        <w:t>Catassi</w:t>
      </w:r>
      <w:proofErr w:type="spellEnd"/>
      <w:r>
        <w:rPr>
          <w:rFonts w:ascii="Book Antiqua" w:eastAsia="Book Antiqua" w:hAnsi="Book Antiqua" w:cs="Book Antiqua"/>
          <w:color w:val="000000"/>
        </w:rPr>
        <w:t xml:space="preserve"> C, Green PH, Kelly CP, Ahuja V, </w:t>
      </w:r>
      <w:proofErr w:type="spellStart"/>
      <w:r>
        <w:rPr>
          <w:rFonts w:ascii="Book Antiqua" w:eastAsia="Book Antiqua" w:hAnsi="Book Antiqua" w:cs="Book Antiqua"/>
          <w:color w:val="000000"/>
        </w:rPr>
        <w:t>Makharia</w:t>
      </w:r>
      <w:proofErr w:type="spellEnd"/>
      <w:r>
        <w:rPr>
          <w:rFonts w:ascii="Book Antiqua" w:eastAsia="Book Antiqua" w:hAnsi="Book Antiqua" w:cs="Book Antiqua"/>
          <w:color w:val="000000"/>
        </w:rPr>
        <w:t xml:space="preserve"> GK. Global Prevalence of Celiac Disease: Systematic Review and Meta-analysis.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16</w:t>
      </w:r>
      <w:r>
        <w:rPr>
          <w:rFonts w:ascii="Book Antiqua" w:eastAsia="Book Antiqua" w:hAnsi="Book Antiqua" w:cs="Book Antiqua"/>
          <w:color w:val="000000"/>
        </w:rPr>
        <w:t>: 823-836.e2 [PMID: 29551598 DOI: 10.1016/j.cgh.2017.06.037]</w:t>
      </w:r>
    </w:p>
    <w:p w:rsidR="00A77B3E" w:rsidRPr="00D5518F" w:rsidRDefault="003B5511">
      <w:pPr>
        <w:spacing w:line="360" w:lineRule="auto"/>
        <w:jc w:val="both"/>
        <w:rPr>
          <w:lang w:val="it-IT"/>
        </w:rPr>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Hujoel</w:t>
      </w:r>
      <w:proofErr w:type="spellEnd"/>
      <w:r>
        <w:rPr>
          <w:rFonts w:ascii="Book Antiqua" w:eastAsia="Book Antiqua" w:hAnsi="Book Antiqua" w:cs="Book Antiqua"/>
          <w:b/>
          <w:bCs/>
          <w:color w:val="000000"/>
        </w:rPr>
        <w:t xml:space="preserve"> IA</w:t>
      </w:r>
      <w:r>
        <w:rPr>
          <w:rFonts w:ascii="Book Antiqua" w:eastAsia="Book Antiqua" w:hAnsi="Book Antiqua" w:cs="Book Antiqua"/>
          <w:color w:val="000000"/>
        </w:rPr>
        <w:t xml:space="preserve">, Reilly NR, Rubio-Tapia A. Celiac Disease: Clinical Features and Diagnosis. </w:t>
      </w:r>
      <w:r w:rsidRPr="00D5518F">
        <w:rPr>
          <w:rFonts w:ascii="Book Antiqua" w:eastAsia="Book Antiqua" w:hAnsi="Book Antiqua" w:cs="Book Antiqua"/>
          <w:i/>
          <w:iCs/>
          <w:color w:val="000000"/>
          <w:lang w:val="it-IT"/>
        </w:rPr>
        <w:t>Gastroenterol Clin North Am</w:t>
      </w:r>
      <w:r w:rsidRPr="00D5518F">
        <w:rPr>
          <w:rFonts w:ascii="Book Antiqua" w:eastAsia="Book Antiqua" w:hAnsi="Book Antiqua" w:cs="Book Antiqua"/>
          <w:color w:val="000000"/>
          <w:lang w:val="it-IT"/>
        </w:rPr>
        <w:t xml:space="preserve"> 2019; </w:t>
      </w:r>
      <w:r w:rsidRPr="00D5518F">
        <w:rPr>
          <w:rFonts w:ascii="Book Antiqua" w:eastAsia="Book Antiqua" w:hAnsi="Book Antiqua" w:cs="Book Antiqua"/>
          <w:b/>
          <w:bCs/>
          <w:color w:val="000000"/>
          <w:lang w:val="it-IT"/>
        </w:rPr>
        <w:t>48</w:t>
      </w:r>
      <w:r w:rsidRPr="00D5518F">
        <w:rPr>
          <w:rFonts w:ascii="Book Antiqua" w:eastAsia="Book Antiqua" w:hAnsi="Book Antiqua" w:cs="Book Antiqua"/>
          <w:color w:val="000000"/>
          <w:lang w:val="it-IT"/>
        </w:rPr>
        <w:t>: 19-37 [PMID: 30711209 DOI: 10.1016/j.gtc.2018.09.001]</w:t>
      </w:r>
    </w:p>
    <w:p w:rsidR="00A77B3E" w:rsidRDefault="003B5511">
      <w:pPr>
        <w:spacing w:line="360" w:lineRule="auto"/>
        <w:jc w:val="both"/>
      </w:pPr>
      <w:r w:rsidRPr="00D5518F">
        <w:rPr>
          <w:rFonts w:ascii="Book Antiqua" w:eastAsia="Book Antiqua" w:hAnsi="Book Antiqua" w:cs="Book Antiqua"/>
          <w:color w:val="000000"/>
          <w:lang w:val="it-IT"/>
        </w:rPr>
        <w:t xml:space="preserve">7 </w:t>
      </w:r>
      <w:r w:rsidRPr="00D5518F">
        <w:rPr>
          <w:rFonts w:ascii="Book Antiqua" w:eastAsia="Book Antiqua" w:hAnsi="Book Antiqua" w:cs="Book Antiqua"/>
          <w:b/>
          <w:bCs/>
          <w:color w:val="000000"/>
          <w:lang w:val="it-IT"/>
        </w:rPr>
        <w:t>Di Sabatino A</w:t>
      </w:r>
      <w:r w:rsidRPr="00D5518F">
        <w:rPr>
          <w:rFonts w:ascii="Book Antiqua" w:eastAsia="Book Antiqua" w:hAnsi="Book Antiqua" w:cs="Book Antiqua"/>
          <w:color w:val="000000"/>
          <w:lang w:val="it-IT"/>
        </w:rPr>
        <w:t xml:space="preserve">, Vanoli A, Giuffrida P, Luinetti O, Solcia E, Corazza GR. </w:t>
      </w:r>
      <w:proofErr w:type="gramStart"/>
      <w:r>
        <w:rPr>
          <w:rFonts w:ascii="Book Antiqua" w:eastAsia="Book Antiqua" w:hAnsi="Book Antiqua" w:cs="Book Antiqua"/>
          <w:color w:val="000000"/>
        </w:rPr>
        <w:t>The function of tissue transglutaminase in celiac disease.</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Autoimmun</w:t>
      </w:r>
      <w:proofErr w:type="spellEnd"/>
      <w:r>
        <w:rPr>
          <w:rFonts w:ascii="Book Antiqua" w:eastAsia="Book Antiqua" w:hAnsi="Book Antiqua" w:cs="Book Antiqua"/>
          <w:i/>
          <w:iCs/>
          <w:color w:val="000000"/>
        </w:rPr>
        <w:t xml:space="preserve"> Rev</w:t>
      </w:r>
      <w:r>
        <w:rPr>
          <w:rFonts w:ascii="Book Antiqua" w:eastAsia="Book Antiqua" w:hAnsi="Book Antiqua" w:cs="Book Antiqua"/>
          <w:color w:val="000000"/>
        </w:rPr>
        <w:t xml:space="preserve"> 2012; </w:t>
      </w:r>
      <w:r>
        <w:rPr>
          <w:rFonts w:ascii="Book Antiqua" w:eastAsia="Book Antiqua" w:hAnsi="Book Antiqua" w:cs="Book Antiqua"/>
          <w:b/>
          <w:bCs/>
          <w:color w:val="000000"/>
        </w:rPr>
        <w:t>11</w:t>
      </w:r>
      <w:r>
        <w:rPr>
          <w:rFonts w:ascii="Book Antiqua" w:eastAsia="Book Antiqua" w:hAnsi="Book Antiqua" w:cs="Book Antiqua"/>
          <w:color w:val="000000"/>
        </w:rPr>
        <w:t>: 746-753 [PMID: 22326684 DOI: 10.1016/j.autrev.2012.01.007]</w:t>
      </w:r>
    </w:p>
    <w:p w:rsidR="00A77B3E" w:rsidRDefault="003B5511">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Tye</w:t>
      </w:r>
      <w:proofErr w:type="spellEnd"/>
      <w:r>
        <w:rPr>
          <w:rFonts w:ascii="Book Antiqua" w:eastAsia="Book Antiqua" w:hAnsi="Book Antiqua" w:cs="Book Antiqua"/>
          <w:b/>
          <w:bCs/>
          <w:color w:val="000000"/>
        </w:rPr>
        <w:t>-Din J</w:t>
      </w:r>
      <w:r>
        <w:rPr>
          <w:rFonts w:ascii="Book Antiqua" w:eastAsia="Book Antiqua" w:hAnsi="Book Antiqua" w:cs="Book Antiqua"/>
          <w:color w:val="000000"/>
        </w:rPr>
        <w:t xml:space="preserve">. Interpreting tests for coeliac disease: Tips, pitfalls and updates. </w:t>
      </w:r>
      <w:proofErr w:type="spellStart"/>
      <w:r>
        <w:rPr>
          <w:rFonts w:ascii="Book Antiqua" w:eastAsia="Book Antiqua" w:hAnsi="Book Antiqua" w:cs="Book Antiqua"/>
          <w:i/>
          <w:iCs/>
          <w:color w:val="000000"/>
        </w:rPr>
        <w:t>Aust</w:t>
      </w:r>
      <w:proofErr w:type="spellEnd"/>
      <w:r>
        <w:rPr>
          <w:rFonts w:ascii="Book Antiqua" w:eastAsia="Book Antiqua" w:hAnsi="Book Antiqua" w:cs="Book Antiqua"/>
          <w:i/>
          <w:iCs/>
          <w:color w:val="000000"/>
        </w:rPr>
        <w:t xml:space="preserve"> J Gen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47</w:t>
      </w:r>
      <w:r>
        <w:rPr>
          <w:rFonts w:ascii="Book Antiqua" w:eastAsia="Book Antiqua" w:hAnsi="Book Antiqua" w:cs="Book Antiqua"/>
          <w:color w:val="000000"/>
        </w:rPr>
        <w:t>: 28-33 [PMID: 29429314 DOI: 10.31128/AFP-10-17-4357]</w:t>
      </w:r>
    </w:p>
    <w:p w:rsidR="00A77B3E" w:rsidRDefault="003B5511">
      <w:pPr>
        <w:spacing w:line="360" w:lineRule="auto"/>
        <w:jc w:val="both"/>
      </w:pPr>
      <w:proofErr w:type="gramStart"/>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Ensari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Gluten-sensitive enteropathy (celiac disease): controversies in diagnosis and classification.</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Arch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i/>
          <w:iCs/>
          <w:color w:val="000000"/>
        </w:rPr>
        <w:t xml:space="preserve"> Lab Med</w:t>
      </w:r>
      <w:r>
        <w:rPr>
          <w:rFonts w:ascii="Book Antiqua" w:eastAsia="Book Antiqua" w:hAnsi="Book Antiqua" w:cs="Book Antiqua"/>
          <w:color w:val="000000"/>
        </w:rPr>
        <w:t xml:space="preserve"> 2010; </w:t>
      </w:r>
      <w:r>
        <w:rPr>
          <w:rFonts w:ascii="Book Antiqua" w:eastAsia="Book Antiqua" w:hAnsi="Book Antiqua" w:cs="Book Antiqua"/>
          <w:b/>
          <w:bCs/>
          <w:color w:val="000000"/>
        </w:rPr>
        <w:t>134</w:t>
      </w:r>
      <w:r>
        <w:rPr>
          <w:rFonts w:ascii="Book Antiqua" w:eastAsia="Book Antiqua" w:hAnsi="Book Antiqua" w:cs="Book Antiqua"/>
          <w:color w:val="000000"/>
        </w:rPr>
        <w:t>: 826-836 [PMID: 20524861 DOI: 10.5858/134.6.826]</w:t>
      </w:r>
    </w:p>
    <w:p w:rsidR="00A77B3E" w:rsidRDefault="003B5511">
      <w:pPr>
        <w:spacing w:line="360" w:lineRule="auto"/>
        <w:jc w:val="both"/>
      </w:pPr>
      <w:r>
        <w:rPr>
          <w:rFonts w:ascii="Book Antiqua" w:eastAsia="Book Antiqua" w:hAnsi="Book Antiqua" w:cs="Book Antiqua"/>
          <w:color w:val="000000"/>
        </w:rPr>
        <w:lastRenderedPageBreak/>
        <w:t xml:space="preserve">10 </w:t>
      </w:r>
      <w:proofErr w:type="spellStart"/>
      <w:r>
        <w:rPr>
          <w:rFonts w:ascii="Book Antiqua" w:eastAsia="Book Antiqua" w:hAnsi="Book Antiqua" w:cs="Book Antiqua"/>
          <w:b/>
          <w:bCs/>
          <w:color w:val="000000"/>
        </w:rPr>
        <w:t>Lagana</w:t>
      </w:r>
      <w:proofErr w:type="spellEnd"/>
      <w:r>
        <w:rPr>
          <w:rFonts w:ascii="Book Antiqua" w:eastAsia="Book Antiqua" w:hAnsi="Book Antiqua" w:cs="Book Antiqua"/>
          <w:b/>
          <w:bCs/>
          <w:color w:val="000000"/>
        </w:rPr>
        <w:t xml:space="preserve"> SM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Bhagat</w:t>
      </w:r>
      <w:proofErr w:type="spellEnd"/>
      <w:r>
        <w:rPr>
          <w:rFonts w:ascii="Book Antiqua" w:eastAsia="Book Antiqua" w:hAnsi="Book Antiqua" w:cs="Book Antiqua"/>
          <w:color w:val="000000"/>
        </w:rPr>
        <w:t xml:space="preserve"> G. Biopsy Diagnosis of Celiac Disease: The Pathologist's Perspective in Light of Recent Advances.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North Am</w:t>
      </w:r>
      <w:r>
        <w:rPr>
          <w:rFonts w:ascii="Book Antiqua" w:eastAsia="Book Antiqua" w:hAnsi="Book Antiqua" w:cs="Book Antiqua"/>
          <w:color w:val="000000"/>
        </w:rPr>
        <w:t xml:space="preserve"> 2019; </w:t>
      </w:r>
      <w:r>
        <w:rPr>
          <w:rFonts w:ascii="Book Antiqua" w:eastAsia="Book Antiqua" w:hAnsi="Book Antiqua" w:cs="Book Antiqua"/>
          <w:b/>
          <w:bCs/>
          <w:color w:val="000000"/>
        </w:rPr>
        <w:t>48</w:t>
      </w:r>
      <w:r>
        <w:rPr>
          <w:rFonts w:ascii="Book Antiqua" w:eastAsia="Book Antiqua" w:hAnsi="Book Antiqua" w:cs="Book Antiqua"/>
          <w:color w:val="000000"/>
        </w:rPr>
        <w:t>: 39-51 [PMID: 30711210 DOI: 10.1016/j.gtc.2018.09.003]</w:t>
      </w:r>
    </w:p>
    <w:p w:rsidR="00A77B3E" w:rsidRDefault="003B5511">
      <w:pPr>
        <w:spacing w:line="360" w:lineRule="auto"/>
        <w:jc w:val="both"/>
      </w:pPr>
      <w:proofErr w:type="gramStart"/>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Lebwohl</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Kapel</w:t>
      </w:r>
      <w:proofErr w:type="spellEnd"/>
      <w:r>
        <w:rPr>
          <w:rFonts w:ascii="Book Antiqua" w:eastAsia="Book Antiqua" w:hAnsi="Book Antiqua" w:cs="Book Antiqua"/>
          <w:color w:val="000000"/>
        </w:rPr>
        <w:t xml:space="preserve"> RC, </w:t>
      </w:r>
      <w:proofErr w:type="spellStart"/>
      <w:r>
        <w:rPr>
          <w:rFonts w:ascii="Book Antiqua" w:eastAsia="Book Antiqua" w:hAnsi="Book Antiqua" w:cs="Book Antiqua"/>
          <w:color w:val="000000"/>
        </w:rPr>
        <w:t>Neugut</w:t>
      </w:r>
      <w:proofErr w:type="spellEnd"/>
      <w:r>
        <w:rPr>
          <w:rFonts w:ascii="Book Antiqua" w:eastAsia="Book Antiqua" w:hAnsi="Book Antiqua" w:cs="Book Antiqua"/>
          <w:color w:val="000000"/>
        </w:rPr>
        <w:t xml:space="preserve"> AI, Green PH, </w:t>
      </w:r>
      <w:proofErr w:type="spellStart"/>
      <w:r>
        <w:rPr>
          <w:rFonts w:ascii="Book Antiqua" w:eastAsia="Book Antiqua" w:hAnsi="Book Antiqua" w:cs="Book Antiqua"/>
          <w:color w:val="000000"/>
        </w:rPr>
        <w:t>Genta</w:t>
      </w:r>
      <w:proofErr w:type="spellEnd"/>
      <w:r>
        <w:rPr>
          <w:rFonts w:ascii="Book Antiqua" w:eastAsia="Book Antiqua" w:hAnsi="Book Antiqua" w:cs="Book Antiqua"/>
          <w:color w:val="000000"/>
        </w:rPr>
        <w:t xml:space="preserve"> RM. Adherence to biopsy guidelines increases celiac disease diagnosis.</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GastrointestEndosc</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74</w:t>
      </w:r>
      <w:r>
        <w:rPr>
          <w:rFonts w:ascii="Book Antiqua" w:eastAsia="Book Antiqua" w:hAnsi="Book Antiqua" w:cs="Book Antiqua"/>
          <w:color w:val="000000"/>
        </w:rPr>
        <w:t>: 103-109 [PMID: 21601201 DOI: 10.1016/j.gie.2011.03.1236]</w:t>
      </w:r>
    </w:p>
    <w:p w:rsidR="00A77B3E" w:rsidRDefault="003B5511">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Li M</w:t>
      </w:r>
      <w:r>
        <w:rPr>
          <w:rFonts w:ascii="Book Antiqua" w:eastAsia="Book Antiqua" w:hAnsi="Book Antiqua" w:cs="Book Antiqua"/>
          <w:color w:val="000000"/>
        </w:rPr>
        <w:t xml:space="preserve">, Yu L, </w:t>
      </w:r>
      <w:proofErr w:type="spellStart"/>
      <w:r>
        <w:rPr>
          <w:rFonts w:ascii="Book Antiqua" w:eastAsia="Book Antiqua" w:hAnsi="Book Antiqua" w:cs="Book Antiqua"/>
          <w:color w:val="000000"/>
        </w:rPr>
        <w:t>Tiberti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Bonamico</w:t>
      </w:r>
      <w:proofErr w:type="spellEnd"/>
      <w:r>
        <w:rPr>
          <w:rFonts w:ascii="Book Antiqua" w:eastAsia="Book Antiqua" w:hAnsi="Book Antiqua" w:cs="Book Antiqua"/>
          <w:color w:val="000000"/>
        </w:rPr>
        <w:t xml:space="preserve"> M, Taki I, Miao D, Murray JA, </w:t>
      </w:r>
      <w:proofErr w:type="spellStart"/>
      <w:r>
        <w:rPr>
          <w:rFonts w:ascii="Book Antiqua" w:eastAsia="Book Antiqua" w:hAnsi="Book Antiqua" w:cs="Book Antiqua"/>
          <w:color w:val="000000"/>
        </w:rPr>
        <w:t>Rewers</w:t>
      </w:r>
      <w:proofErr w:type="spellEnd"/>
      <w:r>
        <w:rPr>
          <w:rFonts w:ascii="Book Antiqua" w:eastAsia="Book Antiqua" w:hAnsi="Book Antiqua" w:cs="Book Antiqua"/>
          <w:color w:val="000000"/>
        </w:rPr>
        <w:t xml:space="preserve"> MJ, Hoffenberg EJ, </w:t>
      </w:r>
      <w:proofErr w:type="spellStart"/>
      <w:r>
        <w:rPr>
          <w:rFonts w:ascii="Book Antiqua" w:eastAsia="Book Antiqua" w:hAnsi="Book Antiqua" w:cs="Book Antiqua"/>
          <w:color w:val="000000"/>
        </w:rPr>
        <w:t>Agardh</w:t>
      </w:r>
      <w:proofErr w:type="spellEnd"/>
      <w:r>
        <w:rPr>
          <w:rFonts w:ascii="Book Antiqua" w:eastAsia="Book Antiqua" w:hAnsi="Book Antiqua" w:cs="Book Antiqua"/>
          <w:color w:val="000000"/>
        </w:rPr>
        <w:t xml:space="preserve"> D, Mueller P, Stern M, </w:t>
      </w:r>
      <w:proofErr w:type="spellStart"/>
      <w:r>
        <w:rPr>
          <w:rFonts w:ascii="Book Antiqua" w:eastAsia="Book Antiqua" w:hAnsi="Book Antiqua" w:cs="Book Antiqua"/>
          <w:color w:val="000000"/>
        </w:rPr>
        <w:t>Bonifacio</w:t>
      </w:r>
      <w:proofErr w:type="spellEnd"/>
      <w:r>
        <w:rPr>
          <w:rFonts w:ascii="Book Antiqua" w:eastAsia="Book Antiqua" w:hAnsi="Book Antiqua" w:cs="Book Antiqua"/>
          <w:color w:val="000000"/>
        </w:rPr>
        <w:t xml:space="preserve"> E, Liu E. </w:t>
      </w:r>
      <w:proofErr w:type="gramStart"/>
      <w:r>
        <w:rPr>
          <w:rFonts w:ascii="Book Antiqua" w:eastAsia="Book Antiqua" w:hAnsi="Book Antiqua" w:cs="Book Antiqua"/>
          <w:color w:val="000000"/>
        </w:rPr>
        <w:t>A report on the International Transglutaminase Autoantibody Workshop for Celiac Disease.</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104</w:t>
      </w:r>
      <w:r>
        <w:rPr>
          <w:rFonts w:ascii="Book Antiqua" w:eastAsia="Book Antiqua" w:hAnsi="Book Antiqua" w:cs="Book Antiqua"/>
          <w:color w:val="000000"/>
        </w:rPr>
        <w:t>: 154-163 [PMID: 19098864 DOI: 10.1038/ajg.2008.8]</w:t>
      </w:r>
    </w:p>
    <w:p w:rsidR="00A77B3E" w:rsidRDefault="003B5511">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Lebwohl</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Rubio-Tapia A, </w:t>
      </w:r>
      <w:proofErr w:type="spellStart"/>
      <w:r>
        <w:rPr>
          <w:rFonts w:ascii="Book Antiqua" w:eastAsia="Book Antiqua" w:hAnsi="Book Antiqua" w:cs="Book Antiqua"/>
          <w:color w:val="000000"/>
        </w:rPr>
        <w:t>Assiri</w:t>
      </w:r>
      <w:proofErr w:type="spellEnd"/>
      <w:r>
        <w:rPr>
          <w:rFonts w:ascii="Book Antiqua" w:eastAsia="Book Antiqua" w:hAnsi="Book Antiqua" w:cs="Book Antiqua"/>
          <w:color w:val="000000"/>
        </w:rPr>
        <w:t xml:space="preserve"> A, Newland C, </w:t>
      </w:r>
      <w:proofErr w:type="spellStart"/>
      <w:r>
        <w:rPr>
          <w:rFonts w:ascii="Book Antiqua" w:eastAsia="Book Antiqua" w:hAnsi="Book Antiqua" w:cs="Book Antiqua"/>
          <w:color w:val="000000"/>
        </w:rPr>
        <w:t>Guandalini</w:t>
      </w:r>
      <w:proofErr w:type="spellEnd"/>
      <w:r>
        <w:rPr>
          <w:rFonts w:ascii="Book Antiqua" w:eastAsia="Book Antiqua" w:hAnsi="Book Antiqua" w:cs="Book Antiqua"/>
          <w:color w:val="000000"/>
        </w:rPr>
        <w:t xml:space="preserve"> S. Diagnosis of celiac disease. </w:t>
      </w:r>
      <w:proofErr w:type="spellStart"/>
      <w:r>
        <w:rPr>
          <w:rFonts w:ascii="Book Antiqua" w:eastAsia="Book Antiqua" w:hAnsi="Book Antiqua" w:cs="Book Antiqua"/>
          <w:i/>
          <w:iCs/>
          <w:color w:val="000000"/>
        </w:rPr>
        <w:t>GastrointestEndosc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N Am</w:t>
      </w:r>
      <w:r>
        <w:rPr>
          <w:rFonts w:ascii="Book Antiqua" w:eastAsia="Book Antiqua" w:hAnsi="Book Antiqua" w:cs="Book Antiqua"/>
          <w:color w:val="000000"/>
        </w:rPr>
        <w:t xml:space="preserve"> 2012; </w:t>
      </w:r>
      <w:r>
        <w:rPr>
          <w:rFonts w:ascii="Book Antiqua" w:eastAsia="Book Antiqua" w:hAnsi="Book Antiqua" w:cs="Book Antiqua"/>
          <w:b/>
          <w:bCs/>
          <w:color w:val="000000"/>
        </w:rPr>
        <w:t>22</w:t>
      </w:r>
      <w:r>
        <w:rPr>
          <w:rFonts w:ascii="Book Antiqua" w:eastAsia="Book Antiqua" w:hAnsi="Book Antiqua" w:cs="Book Antiqua"/>
          <w:color w:val="000000"/>
        </w:rPr>
        <w:t>: 661-677 [PMID: 23083985 DOI: 10.1016/j.giec.2012.07.004]</w:t>
      </w:r>
    </w:p>
    <w:p w:rsidR="00A77B3E" w:rsidRDefault="003B5511">
      <w:pPr>
        <w:spacing w:line="360" w:lineRule="auto"/>
        <w:jc w:val="both"/>
      </w:pPr>
      <w:proofErr w:type="gramStart"/>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Leffler</w:t>
      </w:r>
      <w:proofErr w:type="spellEnd"/>
      <w:r>
        <w:rPr>
          <w:rFonts w:ascii="Book Antiqua" w:eastAsia="Book Antiqua" w:hAnsi="Book Antiqua" w:cs="Book Antiqua"/>
          <w:b/>
          <w:bCs/>
          <w:color w:val="000000"/>
        </w:rPr>
        <w:t xml:space="preserve"> DA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Schuppan</w:t>
      </w:r>
      <w:proofErr w:type="spellEnd"/>
      <w:r>
        <w:rPr>
          <w:rFonts w:ascii="Book Antiqua" w:eastAsia="Book Antiqua" w:hAnsi="Book Antiqua" w:cs="Book Antiqua"/>
          <w:color w:val="000000"/>
        </w:rPr>
        <w:t xml:space="preserve"> D. Update on serologic testing in celiac disease.</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105</w:t>
      </w:r>
      <w:r>
        <w:rPr>
          <w:rFonts w:ascii="Book Antiqua" w:eastAsia="Book Antiqua" w:hAnsi="Book Antiqua" w:cs="Book Antiqua"/>
          <w:color w:val="000000"/>
        </w:rPr>
        <w:t>: 2520-2524 [PMID: 21131921 DOI: 10.1038/ajg.2010.276]</w:t>
      </w:r>
    </w:p>
    <w:p w:rsidR="00A77B3E" w:rsidRDefault="003B5511">
      <w:pPr>
        <w:spacing w:line="360" w:lineRule="auto"/>
        <w:jc w:val="both"/>
      </w:pPr>
      <w:proofErr w:type="gramStart"/>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Husby</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Murray JA, </w:t>
      </w:r>
      <w:proofErr w:type="spellStart"/>
      <w:r>
        <w:rPr>
          <w:rFonts w:ascii="Book Antiqua" w:eastAsia="Book Antiqua" w:hAnsi="Book Antiqua" w:cs="Book Antiqua"/>
          <w:color w:val="000000"/>
        </w:rPr>
        <w:t>Katzka</w:t>
      </w:r>
      <w:proofErr w:type="spellEnd"/>
      <w:r>
        <w:rPr>
          <w:rFonts w:ascii="Book Antiqua" w:eastAsia="Book Antiqua" w:hAnsi="Book Antiqua" w:cs="Book Antiqua"/>
          <w:color w:val="000000"/>
        </w:rPr>
        <w:t xml:space="preserve"> DA.</w:t>
      </w:r>
      <w:proofErr w:type="gramEnd"/>
      <w:r>
        <w:rPr>
          <w:rFonts w:ascii="Book Antiqua" w:eastAsia="Book Antiqua" w:hAnsi="Book Antiqua" w:cs="Book Antiqua"/>
          <w:color w:val="000000"/>
        </w:rPr>
        <w:t xml:space="preserve"> AGA Clinical Practice Update on Diagnosis and Monitoring of Celiac Disease-Changing Utility of Serology and Histologic Measures: Expert Review.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2019; </w:t>
      </w:r>
      <w:r>
        <w:rPr>
          <w:rFonts w:ascii="Book Antiqua" w:eastAsia="Book Antiqua" w:hAnsi="Book Antiqua" w:cs="Book Antiqua"/>
          <w:b/>
          <w:bCs/>
          <w:color w:val="000000"/>
        </w:rPr>
        <w:t>156</w:t>
      </w:r>
      <w:r>
        <w:rPr>
          <w:rFonts w:ascii="Book Antiqua" w:eastAsia="Book Antiqua" w:hAnsi="Book Antiqua" w:cs="Book Antiqua"/>
          <w:color w:val="000000"/>
        </w:rPr>
        <w:t>: 885-889 [PMID: 30578783 DOI: 10.1053/j.gastro.2018.12.010]</w:t>
      </w:r>
    </w:p>
    <w:p w:rsidR="00A77B3E" w:rsidRDefault="003B5511">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Silvester JA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Kurada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Szwajcer</w:t>
      </w:r>
      <w:proofErr w:type="spellEnd"/>
      <w:r>
        <w:rPr>
          <w:rFonts w:ascii="Book Antiqua" w:eastAsia="Book Antiqua" w:hAnsi="Book Antiqua" w:cs="Book Antiqua"/>
          <w:color w:val="000000"/>
        </w:rPr>
        <w:t xml:space="preserve"> A, Kelly CP, </w:t>
      </w:r>
      <w:proofErr w:type="spellStart"/>
      <w:r>
        <w:rPr>
          <w:rFonts w:ascii="Book Antiqua" w:eastAsia="Book Antiqua" w:hAnsi="Book Antiqua" w:cs="Book Antiqua"/>
          <w:color w:val="000000"/>
        </w:rPr>
        <w:t>Leffler</w:t>
      </w:r>
      <w:proofErr w:type="spellEnd"/>
      <w:r>
        <w:rPr>
          <w:rFonts w:ascii="Book Antiqua" w:eastAsia="Book Antiqua" w:hAnsi="Book Antiqua" w:cs="Book Antiqua"/>
          <w:color w:val="000000"/>
        </w:rPr>
        <w:t xml:space="preserve"> DA, </w:t>
      </w:r>
      <w:proofErr w:type="spellStart"/>
      <w:r>
        <w:rPr>
          <w:rFonts w:ascii="Book Antiqua" w:eastAsia="Book Antiqua" w:hAnsi="Book Antiqua" w:cs="Book Antiqua"/>
          <w:color w:val="000000"/>
        </w:rPr>
        <w:t>Duerksen</w:t>
      </w:r>
      <w:proofErr w:type="spellEnd"/>
      <w:r>
        <w:rPr>
          <w:rFonts w:ascii="Book Antiqua" w:eastAsia="Book Antiqua" w:hAnsi="Book Antiqua" w:cs="Book Antiqua"/>
          <w:color w:val="000000"/>
        </w:rPr>
        <w:t xml:space="preserve"> DR. Tests for Serum Transglutaminase and </w:t>
      </w:r>
      <w:proofErr w:type="spellStart"/>
      <w:r>
        <w:rPr>
          <w:rFonts w:ascii="Book Antiqua" w:eastAsia="Book Antiqua" w:hAnsi="Book Antiqua" w:cs="Book Antiqua"/>
          <w:color w:val="000000"/>
        </w:rPr>
        <w:t>Endomysial</w:t>
      </w:r>
      <w:proofErr w:type="spellEnd"/>
      <w:r>
        <w:rPr>
          <w:rFonts w:ascii="Book Antiqua" w:eastAsia="Book Antiqua" w:hAnsi="Book Antiqua" w:cs="Book Antiqua"/>
          <w:color w:val="000000"/>
        </w:rPr>
        <w:t xml:space="preserve"> Antibodies Do Not Detect Most Patients With Celiac Disease and Persistent Villous Atrophy on Gluten-free Diets: a Meta-analysis.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2017; </w:t>
      </w:r>
      <w:r>
        <w:rPr>
          <w:rFonts w:ascii="Book Antiqua" w:eastAsia="Book Antiqua" w:hAnsi="Book Antiqua" w:cs="Book Antiqua"/>
          <w:b/>
          <w:bCs/>
          <w:color w:val="000000"/>
        </w:rPr>
        <w:t>153</w:t>
      </w:r>
      <w:r>
        <w:rPr>
          <w:rFonts w:ascii="Book Antiqua" w:eastAsia="Book Antiqua" w:hAnsi="Book Antiqua" w:cs="Book Antiqua"/>
          <w:color w:val="000000"/>
        </w:rPr>
        <w:t>: 689-701.e1 [PMID: 28545781 DOI: 10.1053/j.gastro.2017.05.015]</w:t>
      </w:r>
    </w:p>
    <w:p w:rsidR="00A77B3E" w:rsidRDefault="003B5511">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McCarty TR</w:t>
      </w:r>
      <w:r>
        <w:rPr>
          <w:rFonts w:ascii="Book Antiqua" w:eastAsia="Book Antiqua" w:hAnsi="Book Antiqua" w:cs="Book Antiqua"/>
          <w:color w:val="000000"/>
        </w:rPr>
        <w:t xml:space="preserve">, O'Brien CR, </w:t>
      </w:r>
      <w:proofErr w:type="spellStart"/>
      <w:r>
        <w:rPr>
          <w:rFonts w:ascii="Book Antiqua" w:eastAsia="Book Antiqua" w:hAnsi="Book Antiqua" w:cs="Book Antiqua"/>
          <w:color w:val="000000"/>
        </w:rPr>
        <w:t>Gremida</w:t>
      </w:r>
      <w:proofErr w:type="spellEnd"/>
      <w:r>
        <w:rPr>
          <w:rFonts w:ascii="Book Antiqua" w:eastAsia="Book Antiqua" w:hAnsi="Book Antiqua" w:cs="Book Antiqua"/>
          <w:color w:val="000000"/>
        </w:rPr>
        <w:t xml:space="preserve"> A, Ling C, </w:t>
      </w:r>
      <w:proofErr w:type="spellStart"/>
      <w:r>
        <w:rPr>
          <w:rFonts w:ascii="Book Antiqua" w:eastAsia="Book Antiqua" w:hAnsi="Book Antiqua" w:cs="Book Antiqua"/>
          <w:color w:val="000000"/>
        </w:rPr>
        <w:t>Rustagi</w:t>
      </w:r>
      <w:proofErr w:type="spellEnd"/>
      <w:r>
        <w:rPr>
          <w:rFonts w:ascii="Book Antiqua" w:eastAsia="Book Antiqua" w:hAnsi="Book Antiqua" w:cs="Book Antiqua"/>
          <w:color w:val="000000"/>
        </w:rPr>
        <w:t xml:space="preserve"> T. Efficacy of duodenal bulb biopsy for diagnosis of celiac disease: a systematic review and meta-analysis.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Open</w:t>
      </w:r>
      <w:r>
        <w:rPr>
          <w:rFonts w:ascii="Book Antiqua" w:eastAsia="Book Antiqua" w:hAnsi="Book Antiqua" w:cs="Book Antiqua"/>
          <w:color w:val="000000"/>
        </w:rPr>
        <w:t xml:space="preserve"> 2018; </w:t>
      </w:r>
      <w:r>
        <w:rPr>
          <w:rFonts w:ascii="Book Antiqua" w:eastAsia="Book Antiqua" w:hAnsi="Book Antiqua" w:cs="Book Antiqua"/>
          <w:b/>
          <w:bCs/>
          <w:color w:val="000000"/>
        </w:rPr>
        <w:t>6</w:t>
      </w:r>
      <w:r>
        <w:rPr>
          <w:rFonts w:ascii="Book Antiqua" w:eastAsia="Book Antiqua" w:hAnsi="Book Antiqua" w:cs="Book Antiqua"/>
          <w:color w:val="000000"/>
        </w:rPr>
        <w:t>: E1369-E1378 [PMID: 30410959 DOI: 10.1055/a-0732-5060]</w:t>
      </w:r>
    </w:p>
    <w:p w:rsidR="00A77B3E" w:rsidRDefault="003B5511">
      <w:pPr>
        <w:spacing w:line="360" w:lineRule="auto"/>
        <w:jc w:val="both"/>
      </w:pPr>
      <w:r>
        <w:rPr>
          <w:rFonts w:ascii="Book Antiqua" w:eastAsia="Book Antiqua" w:hAnsi="Book Antiqua" w:cs="Book Antiqua"/>
          <w:color w:val="000000"/>
        </w:rPr>
        <w:lastRenderedPageBreak/>
        <w:t xml:space="preserve">18 </w:t>
      </w:r>
      <w:proofErr w:type="spellStart"/>
      <w:r>
        <w:rPr>
          <w:rFonts w:ascii="Book Antiqua" w:eastAsia="Book Antiqua" w:hAnsi="Book Antiqua" w:cs="Book Antiqua"/>
          <w:b/>
          <w:bCs/>
          <w:color w:val="000000"/>
        </w:rPr>
        <w:t>Latorre</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Lagana</w:t>
      </w:r>
      <w:proofErr w:type="spellEnd"/>
      <w:r>
        <w:rPr>
          <w:rFonts w:ascii="Book Antiqua" w:eastAsia="Book Antiqua" w:hAnsi="Book Antiqua" w:cs="Book Antiqua"/>
          <w:color w:val="000000"/>
        </w:rPr>
        <w:t xml:space="preserve"> SM, </w:t>
      </w:r>
      <w:proofErr w:type="spellStart"/>
      <w:r>
        <w:rPr>
          <w:rFonts w:ascii="Book Antiqua" w:eastAsia="Book Antiqua" w:hAnsi="Book Antiqua" w:cs="Book Antiqua"/>
          <w:color w:val="000000"/>
        </w:rPr>
        <w:t>Freedberg</w:t>
      </w:r>
      <w:proofErr w:type="spellEnd"/>
      <w:r>
        <w:rPr>
          <w:rFonts w:ascii="Book Antiqua" w:eastAsia="Book Antiqua" w:hAnsi="Book Antiqua" w:cs="Book Antiqua"/>
          <w:color w:val="000000"/>
        </w:rPr>
        <w:t xml:space="preserve"> DE, Lewis SK, </w:t>
      </w:r>
      <w:proofErr w:type="spellStart"/>
      <w:r>
        <w:rPr>
          <w:rFonts w:ascii="Book Antiqua" w:eastAsia="Book Antiqua" w:hAnsi="Book Antiqua" w:cs="Book Antiqua"/>
          <w:color w:val="000000"/>
        </w:rPr>
        <w:t>Lebwohl</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Bhagat</w:t>
      </w:r>
      <w:proofErr w:type="spellEnd"/>
      <w:r>
        <w:rPr>
          <w:rFonts w:ascii="Book Antiqua" w:eastAsia="Book Antiqua" w:hAnsi="Book Antiqua" w:cs="Book Antiqua"/>
          <w:color w:val="000000"/>
        </w:rPr>
        <w:t xml:space="preserve"> G, Green PH. Endoscopic biopsy technique in the diagnosis of celiac disease: one bite or two? </w:t>
      </w:r>
      <w:proofErr w:type="spellStart"/>
      <w:r>
        <w:rPr>
          <w:rFonts w:ascii="Book Antiqua" w:eastAsia="Book Antiqua" w:hAnsi="Book Antiqua" w:cs="Book Antiqua"/>
          <w:i/>
          <w:iCs/>
          <w:color w:val="000000"/>
        </w:rPr>
        <w:t>GastrointestEndosc</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81</w:t>
      </w:r>
      <w:r>
        <w:rPr>
          <w:rFonts w:ascii="Book Antiqua" w:eastAsia="Book Antiqua" w:hAnsi="Book Antiqua" w:cs="Book Antiqua"/>
          <w:color w:val="000000"/>
        </w:rPr>
        <w:t>: 1228-1233 [PMID: 25638509 DOI: 10.1016/j.gie.2014.10.024]</w:t>
      </w:r>
    </w:p>
    <w:p w:rsidR="00A77B3E" w:rsidRDefault="003B5511">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Husby</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Koletzko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Korponay-Szabó</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Kurppa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Mearin</w:t>
      </w:r>
      <w:proofErr w:type="spellEnd"/>
      <w:r>
        <w:rPr>
          <w:rFonts w:ascii="Book Antiqua" w:eastAsia="Book Antiqua" w:hAnsi="Book Antiqua" w:cs="Book Antiqua"/>
          <w:color w:val="000000"/>
        </w:rPr>
        <w:t xml:space="preserve"> ML, </w:t>
      </w:r>
      <w:proofErr w:type="spellStart"/>
      <w:r>
        <w:rPr>
          <w:rFonts w:ascii="Book Antiqua" w:eastAsia="Book Antiqua" w:hAnsi="Book Antiqua" w:cs="Book Antiqua"/>
          <w:color w:val="000000"/>
        </w:rPr>
        <w:t>Ribes-Koninckx</w:t>
      </w:r>
      <w:proofErr w:type="spellEnd"/>
      <w:r>
        <w:rPr>
          <w:rFonts w:ascii="Book Antiqua" w:eastAsia="Book Antiqua" w:hAnsi="Book Antiqua" w:cs="Book Antiqua"/>
          <w:color w:val="000000"/>
        </w:rPr>
        <w:t xml:space="preserve"> C, Shamir R, </w:t>
      </w:r>
      <w:proofErr w:type="spellStart"/>
      <w:r>
        <w:rPr>
          <w:rFonts w:ascii="Book Antiqua" w:eastAsia="Book Antiqua" w:hAnsi="Book Antiqua" w:cs="Book Antiqua"/>
          <w:color w:val="000000"/>
        </w:rPr>
        <w:t>Troncone</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Auricchio</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Castillejo</w:t>
      </w:r>
      <w:proofErr w:type="spellEnd"/>
      <w:r>
        <w:rPr>
          <w:rFonts w:ascii="Book Antiqua" w:eastAsia="Book Antiqua" w:hAnsi="Book Antiqua" w:cs="Book Antiqua"/>
          <w:color w:val="000000"/>
        </w:rPr>
        <w:t xml:space="preserve"> G, Christensen R, </w:t>
      </w:r>
      <w:proofErr w:type="spellStart"/>
      <w:r>
        <w:rPr>
          <w:rFonts w:ascii="Book Antiqua" w:eastAsia="Book Antiqua" w:hAnsi="Book Antiqua" w:cs="Book Antiqua"/>
          <w:color w:val="000000"/>
        </w:rPr>
        <w:t>Dolinsek</w:t>
      </w:r>
      <w:proofErr w:type="spellEnd"/>
      <w:r>
        <w:rPr>
          <w:rFonts w:ascii="Book Antiqua" w:eastAsia="Book Antiqua" w:hAnsi="Book Antiqua" w:cs="Book Antiqua"/>
          <w:color w:val="000000"/>
        </w:rPr>
        <w:t xml:space="preserve"> J, Gillett P, </w:t>
      </w:r>
      <w:proofErr w:type="spellStart"/>
      <w:r>
        <w:rPr>
          <w:rFonts w:ascii="Book Antiqua" w:eastAsia="Book Antiqua" w:hAnsi="Book Antiqua" w:cs="Book Antiqua"/>
          <w:color w:val="000000"/>
        </w:rPr>
        <w:t>Hróbjartsson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Koltai</w:t>
      </w:r>
      <w:proofErr w:type="spellEnd"/>
      <w:r>
        <w:rPr>
          <w:rFonts w:ascii="Book Antiqua" w:eastAsia="Book Antiqua" w:hAnsi="Book Antiqua" w:cs="Book Antiqua"/>
          <w:color w:val="000000"/>
        </w:rPr>
        <w:t xml:space="preserve"> T, Maki M, Nielsen SM, Popp A, </w:t>
      </w:r>
      <w:proofErr w:type="spellStart"/>
      <w:r>
        <w:rPr>
          <w:rFonts w:ascii="Book Antiqua" w:eastAsia="Book Antiqua" w:hAnsi="Book Antiqua" w:cs="Book Antiqua"/>
          <w:color w:val="000000"/>
        </w:rPr>
        <w:t>Størdal</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Werkstetter</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Wessels</w:t>
      </w:r>
      <w:proofErr w:type="spellEnd"/>
      <w:r>
        <w:rPr>
          <w:rFonts w:ascii="Book Antiqua" w:eastAsia="Book Antiqua" w:hAnsi="Book Antiqua" w:cs="Book Antiqua"/>
          <w:color w:val="000000"/>
        </w:rPr>
        <w:t xml:space="preserve"> M. European Society </w:t>
      </w:r>
      <w:proofErr w:type="spellStart"/>
      <w:r>
        <w:rPr>
          <w:rFonts w:ascii="Book Antiqua" w:eastAsia="Book Antiqua" w:hAnsi="Book Antiqua" w:cs="Book Antiqua"/>
          <w:color w:val="000000"/>
        </w:rPr>
        <w:t>Paediatric</w:t>
      </w:r>
      <w:proofErr w:type="spellEnd"/>
      <w:r>
        <w:rPr>
          <w:rFonts w:ascii="Book Antiqua" w:eastAsia="Book Antiqua" w:hAnsi="Book Antiqua" w:cs="Book Antiqua"/>
          <w:color w:val="000000"/>
        </w:rPr>
        <w:t xml:space="preserve"> Gastroenterology, Hepatology and Nutrition Guidelines for Diagnosing Coeliac Disease 2020.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70</w:t>
      </w:r>
      <w:r>
        <w:rPr>
          <w:rFonts w:ascii="Book Antiqua" w:eastAsia="Book Antiqua" w:hAnsi="Book Antiqua" w:cs="Book Antiqua"/>
          <w:color w:val="000000"/>
        </w:rPr>
        <w:t>: 141-156 [PMID: 31568151 DOI: 10.1097/MPG.0000000000002497]</w:t>
      </w:r>
    </w:p>
    <w:p w:rsidR="00A77B3E" w:rsidRDefault="003B5511">
      <w:pPr>
        <w:spacing w:line="360" w:lineRule="auto"/>
        <w:jc w:val="both"/>
      </w:pPr>
      <w:proofErr w:type="gramStart"/>
      <w:r>
        <w:rPr>
          <w:rFonts w:ascii="Book Antiqua" w:eastAsia="Book Antiqua" w:hAnsi="Book Antiqua" w:cs="Book Antiqua"/>
          <w:color w:val="000000"/>
        </w:rPr>
        <w:t xml:space="preserve">20 </w:t>
      </w:r>
      <w:r>
        <w:rPr>
          <w:rFonts w:ascii="Book Antiqua" w:eastAsia="Book Antiqua" w:hAnsi="Book Antiqua" w:cs="Book Antiqua"/>
          <w:b/>
          <w:bCs/>
          <w:color w:val="000000"/>
        </w:rPr>
        <w:t>Ho SS</w:t>
      </w:r>
      <w:r>
        <w:rPr>
          <w:rFonts w:ascii="Book Antiqua" w:eastAsia="Book Antiqua" w:hAnsi="Book Antiqua" w:cs="Book Antiqua"/>
          <w:color w:val="000000"/>
        </w:rPr>
        <w:t>, Keenan JI, Day AS.</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Role of serological tests in the diagnosis of coeliac disease in children in New Zealand.</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Paediatr</w:t>
      </w:r>
      <w:proofErr w:type="spellEnd"/>
      <w:r>
        <w:rPr>
          <w:rFonts w:ascii="Book Antiqua" w:eastAsia="Book Antiqua" w:hAnsi="Book Antiqua" w:cs="Book Antiqua"/>
          <w:i/>
          <w:iCs/>
          <w:color w:val="000000"/>
        </w:rPr>
        <w:t xml:space="preserve"> Child Health</w:t>
      </w:r>
      <w:r>
        <w:rPr>
          <w:rFonts w:ascii="Book Antiqua" w:eastAsia="Book Antiqua" w:hAnsi="Book Antiqua" w:cs="Book Antiqua"/>
          <w:color w:val="000000"/>
        </w:rPr>
        <w:t xml:space="preserve"> 2020; </w:t>
      </w:r>
      <w:r>
        <w:rPr>
          <w:rFonts w:ascii="Book Antiqua" w:eastAsia="Book Antiqua" w:hAnsi="Book Antiqua" w:cs="Book Antiqua"/>
          <w:b/>
          <w:bCs/>
          <w:color w:val="000000"/>
        </w:rPr>
        <w:t>56</w:t>
      </w:r>
      <w:r>
        <w:rPr>
          <w:rFonts w:ascii="Book Antiqua" w:eastAsia="Book Antiqua" w:hAnsi="Book Antiqua" w:cs="Book Antiqua"/>
          <w:color w:val="000000"/>
        </w:rPr>
        <w:t>: 1906-1911 [PMID: 32946186 DOI: 10.1111/jpc.15076]</w:t>
      </w:r>
    </w:p>
    <w:p w:rsidR="00A77B3E" w:rsidRDefault="003B5511">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Thompson G</w:t>
      </w:r>
      <w:r>
        <w:rPr>
          <w:rFonts w:ascii="Book Antiqua" w:eastAsia="Book Antiqua" w:hAnsi="Book Antiqua" w:cs="Book Antiqua"/>
          <w:color w:val="000000"/>
        </w:rPr>
        <w:t xml:space="preserve">, Grover Z, </w:t>
      </w:r>
      <w:proofErr w:type="spellStart"/>
      <w:r>
        <w:rPr>
          <w:rFonts w:ascii="Book Antiqua" w:eastAsia="Book Antiqua" w:hAnsi="Book Antiqua" w:cs="Book Antiqua"/>
          <w:color w:val="000000"/>
        </w:rPr>
        <w:t>Loh</w:t>
      </w:r>
      <w:proofErr w:type="spellEnd"/>
      <w:r>
        <w:rPr>
          <w:rFonts w:ascii="Book Antiqua" w:eastAsia="Book Antiqua" w:hAnsi="Book Antiqua" w:cs="Book Antiqua"/>
          <w:color w:val="000000"/>
        </w:rPr>
        <w:t xml:space="preserve"> R, Mews C, </w:t>
      </w:r>
      <w:proofErr w:type="spellStart"/>
      <w:r>
        <w:rPr>
          <w:rFonts w:ascii="Book Antiqua" w:eastAsia="Book Antiqua" w:hAnsi="Book Antiqua" w:cs="Book Antiqua"/>
          <w:color w:val="000000"/>
        </w:rPr>
        <w:t>Ravikumara</w:t>
      </w:r>
      <w:proofErr w:type="spellEnd"/>
      <w:r>
        <w:rPr>
          <w:rFonts w:ascii="Book Antiqua" w:eastAsia="Book Antiqua" w:hAnsi="Book Antiqua" w:cs="Book Antiqua"/>
          <w:color w:val="000000"/>
        </w:rPr>
        <w:t xml:space="preserve"> M, Jevon G, </w:t>
      </w:r>
      <w:proofErr w:type="spellStart"/>
      <w:r>
        <w:rPr>
          <w:rFonts w:ascii="Book Antiqua" w:eastAsia="Book Antiqua" w:hAnsi="Book Antiqua" w:cs="Book Antiqua"/>
          <w:color w:val="000000"/>
        </w:rPr>
        <w:t>D'Orsogna</w:t>
      </w:r>
      <w:proofErr w:type="spellEnd"/>
      <w:r>
        <w:rPr>
          <w:rFonts w:ascii="Book Antiqua" w:eastAsia="Book Antiqua" w:hAnsi="Book Antiqua" w:cs="Book Antiqua"/>
          <w:color w:val="000000"/>
        </w:rPr>
        <w:t xml:space="preserve"> L, McLean-Tooke A. Assessment of European Society of </w:t>
      </w:r>
      <w:proofErr w:type="spellStart"/>
      <w:r>
        <w:rPr>
          <w:rFonts w:ascii="Book Antiqua" w:eastAsia="Book Antiqua" w:hAnsi="Book Antiqua" w:cs="Book Antiqua"/>
          <w:color w:val="000000"/>
        </w:rPr>
        <w:t>Paediatric</w:t>
      </w:r>
      <w:proofErr w:type="spellEnd"/>
      <w:r>
        <w:rPr>
          <w:rFonts w:ascii="Book Antiqua" w:eastAsia="Book Antiqua" w:hAnsi="Book Antiqua" w:cs="Book Antiqua"/>
          <w:color w:val="000000"/>
        </w:rPr>
        <w:t xml:space="preserve"> Gastroenterology Hepatology and Nutrition (ESPGHAN) guidelines in an Australian </w:t>
      </w:r>
      <w:proofErr w:type="spellStart"/>
      <w:r>
        <w:rPr>
          <w:rFonts w:ascii="Book Antiqua" w:eastAsia="Book Antiqua" w:hAnsi="Book Antiqua" w:cs="Book Antiqua"/>
          <w:color w:val="000000"/>
        </w:rPr>
        <w:t>paediatric</w:t>
      </w:r>
      <w:proofErr w:type="spellEnd"/>
      <w:r>
        <w:rPr>
          <w:rFonts w:ascii="Book Antiqua" w:eastAsia="Book Antiqua" w:hAnsi="Book Antiqua" w:cs="Book Antiqua"/>
          <w:color w:val="000000"/>
        </w:rPr>
        <w:t xml:space="preserve"> population. </w:t>
      </w:r>
      <w:r>
        <w:rPr>
          <w:rFonts w:ascii="Book Antiqua" w:eastAsia="Book Antiqua" w:hAnsi="Book Antiqua" w:cs="Book Antiqua"/>
          <w:i/>
          <w:iCs/>
          <w:color w:val="000000"/>
        </w:rPr>
        <w:t>Pathology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52</w:t>
      </w:r>
      <w:r>
        <w:rPr>
          <w:rFonts w:ascii="Book Antiqua" w:eastAsia="Book Antiqua" w:hAnsi="Book Antiqua" w:cs="Book Antiqua"/>
          <w:color w:val="000000"/>
        </w:rPr>
        <w:t>: 568-575 [PMID: 32586687 DOI: 10.1016/j.pathol.2020.05.002]</w:t>
      </w:r>
    </w:p>
    <w:p w:rsidR="00A77B3E" w:rsidRDefault="003B5511">
      <w:pPr>
        <w:spacing w:line="360" w:lineRule="auto"/>
        <w:jc w:val="both"/>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Sugai</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Moreno ML, Hwang HJ, </w:t>
      </w:r>
      <w:proofErr w:type="spellStart"/>
      <w:r>
        <w:rPr>
          <w:rFonts w:ascii="Book Antiqua" w:eastAsia="Book Antiqua" w:hAnsi="Book Antiqua" w:cs="Book Antiqua"/>
          <w:color w:val="000000"/>
        </w:rPr>
        <w:t>Cabanne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Crivelli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Nachman</w:t>
      </w:r>
      <w:proofErr w:type="spellEnd"/>
      <w:r>
        <w:rPr>
          <w:rFonts w:ascii="Book Antiqua" w:eastAsia="Book Antiqua" w:hAnsi="Book Antiqua" w:cs="Book Antiqua"/>
          <w:color w:val="000000"/>
        </w:rPr>
        <w:t xml:space="preserve"> F, Vázquez H, </w:t>
      </w:r>
      <w:proofErr w:type="spellStart"/>
      <w:r>
        <w:rPr>
          <w:rFonts w:ascii="Book Antiqua" w:eastAsia="Book Antiqua" w:hAnsi="Book Antiqua" w:cs="Book Antiqua"/>
          <w:color w:val="000000"/>
        </w:rPr>
        <w:t>Niveloni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Argonz</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Mazure</w:t>
      </w:r>
      <w:proofErr w:type="spellEnd"/>
      <w:r>
        <w:rPr>
          <w:rFonts w:ascii="Book Antiqua" w:eastAsia="Book Antiqua" w:hAnsi="Book Antiqua" w:cs="Book Antiqua"/>
          <w:color w:val="000000"/>
        </w:rPr>
        <w:t xml:space="preserve"> R, La Motta G, </w:t>
      </w:r>
      <w:proofErr w:type="spellStart"/>
      <w:r>
        <w:rPr>
          <w:rFonts w:ascii="Book Antiqua" w:eastAsia="Book Antiqua" w:hAnsi="Book Antiqua" w:cs="Book Antiqua"/>
          <w:color w:val="000000"/>
        </w:rPr>
        <w:t>Caniggia</w:t>
      </w:r>
      <w:proofErr w:type="spellEnd"/>
      <w:r>
        <w:rPr>
          <w:rFonts w:ascii="Book Antiqua" w:eastAsia="Book Antiqua" w:hAnsi="Book Antiqua" w:cs="Book Antiqua"/>
          <w:color w:val="000000"/>
        </w:rPr>
        <w:t xml:space="preserve"> ME, </w:t>
      </w:r>
      <w:proofErr w:type="spellStart"/>
      <w:r>
        <w:rPr>
          <w:rFonts w:ascii="Book Antiqua" w:eastAsia="Book Antiqua" w:hAnsi="Book Antiqua" w:cs="Book Antiqua"/>
          <w:color w:val="000000"/>
        </w:rPr>
        <w:t>Smecuol</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Chopita</w:t>
      </w:r>
      <w:proofErr w:type="spellEnd"/>
      <w:r>
        <w:rPr>
          <w:rFonts w:ascii="Book Antiqua" w:eastAsia="Book Antiqua" w:hAnsi="Book Antiqua" w:cs="Book Antiqua"/>
          <w:color w:val="000000"/>
        </w:rPr>
        <w:t xml:space="preserve"> N, Gómez JC, </w:t>
      </w:r>
      <w:proofErr w:type="spellStart"/>
      <w:r>
        <w:rPr>
          <w:rFonts w:ascii="Book Antiqua" w:eastAsia="Book Antiqua" w:hAnsi="Book Antiqua" w:cs="Book Antiqua"/>
          <w:color w:val="000000"/>
        </w:rPr>
        <w:t>Mauriño</w:t>
      </w:r>
      <w:proofErr w:type="spellEnd"/>
      <w:r>
        <w:rPr>
          <w:rFonts w:ascii="Book Antiqua" w:eastAsia="Book Antiqua" w:hAnsi="Book Antiqua" w:cs="Book Antiqua"/>
          <w:color w:val="000000"/>
        </w:rPr>
        <w:t xml:space="preserve"> E, Bai JC. Celiac disease serology in patients with different pretest probabilities: is biopsy avoidable?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16</w:t>
      </w:r>
      <w:r>
        <w:rPr>
          <w:rFonts w:ascii="Book Antiqua" w:eastAsia="Book Antiqua" w:hAnsi="Book Antiqua" w:cs="Book Antiqua"/>
          <w:color w:val="000000"/>
        </w:rPr>
        <w:t>: 3144-3152 [PMID: 20593499 DOI: 10.3748/wjg.v16.i25.3144]</w:t>
      </w:r>
    </w:p>
    <w:p w:rsidR="00A77B3E" w:rsidRDefault="003B5511">
      <w:pPr>
        <w:spacing w:line="360" w:lineRule="auto"/>
        <w:jc w:val="both"/>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Salmi</w:t>
      </w:r>
      <w:proofErr w:type="spellEnd"/>
      <w:r>
        <w:rPr>
          <w:rFonts w:ascii="Book Antiqua" w:eastAsia="Book Antiqua" w:hAnsi="Book Antiqua" w:cs="Book Antiqua"/>
          <w:b/>
          <w:bCs/>
          <w:color w:val="000000"/>
        </w:rPr>
        <w:t xml:space="preserve"> TT</w:t>
      </w:r>
      <w:r>
        <w:rPr>
          <w:rFonts w:ascii="Book Antiqua" w:eastAsia="Book Antiqua" w:hAnsi="Book Antiqua" w:cs="Book Antiqua"/>
          <w:color w:val="000000"/>
        </w:rPr>
        <w:t xml:space="preserve">, Collin P, </w:t>
      </w:r>
      <w:proofErr w:type="spellStart"/>
      <w:r>
        <w:rPr>
          <w:rFonts w:ascii="Book Antiqua" w:eastAsia="Book Antiqua" w:hAnsi="Book Antiqua" w:cs="Book Antiqua"/>
          <w:color w:val="000000"/>
        </w:rPr>
        <w:t>Reunala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Mäki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Kaukinen</w:t>
      </w:r>
      <w:proofErr w:type="spellEnd"/>
      <w:r>
        <w:rPr>
          <w:rFonts w:ascii="Book Antiqua" w:eastAsia="Book Antiqua" w:hAnsi="Book Antiqua" w:cs="Book Antiqua"/>
          <w:color w:val="000000"/>
        </w:rPr>
        <w:t xml:space="preserve"> K. Diagnostic methods beyond conventional histology in coeliac disease diagnosis. </w:t>
      </w:r>
      <w:r>
        <w:rPr>
          <w:rFonts w:ascii="Book Antiqua" w:eastAsia="Book Antiqua" w:hAnsi="Book Antiqua" w:cs="Book Antiqua"/>
          <w:i/>
          <w:iCs/>
          <w:color w:val="000000"/>
        </w:rPr>
        <w:t>Dig Liver Dis</w:t>
      </w:r>
      <w:r>
        <w:rPr>
          <w:rFonts w:ascii="Book Antiqua" w:eastAsia="Book Antiqua" w:hAnsi="Book Antiqua" w:cs="Book Antiqua"/>
          <w:color w:val="000000"/>
        </w:rPr>
        <w:t xml:space="preserve"> 2010; </w:t>
      </w:r>
      <w:r>
        <w:rPr>
          <w:rFonts w:ascii="Book Antiqua" w:eastAsia="Book Antiqua" w:hAnsi="Book Antiqua" w:cs="Book Antiqua"/>
          <w:b/>
          <w:bCs/>
          <w:color w:val="000000"/>
        </w:rPr>
        <w:t>42</w:t>
      </w:r>
      <w:r>
        <w:rPr>
          <w:rFonts w:ascii="Book Antiqua" w:eastAsia="Book Antiqua" w:hAnsi="Book Antiqua" w:cs="Book Antiqua"/>
          <w:color w:val="000000"/>
        </w:rPr>
        <w:t>: 28-32 [PMID: 19473894 DOI: 10.1016/j.dld.2009.04.004]</w:t>
      </w:r>
    </w:p>
    <w:p w:rsidR="00A77B3E" w:rsidRDefault="003B5511">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Hill PG</w:t>
      </w:r>
      <w:r>
        <w:rPr>
          <w:rFonts w:ascii="Book Antiqua" w:eastAsia="Book Antiqua" w:hAnsi="Book Antiqua" w:cs="Book Antiqua"/>
          <w:color w:val="000000"/>
        </w:rPr>
        <w:t xml:space="preserve">, Holmes GK. Coeliac disease: a biopsy is not always necessary for diagnosis. </w:t>
      </w:r>
      <w:r>
        <w:rPr>
          <w:rFonts w:ascii="Book Antiqua" w:eastAsia="Book Antiqua" w:hAnsi="Book Antiqua" w:cs="Book Antiqua"/>
          <w:i/>
          <w:iCs/>
          <w:color w:val="000000"/>
        </w:rPr>
        <w:t xml:space="preserve">Aliment </w:t>
      </w:r>
      <w:proofErr w:type="spellStart"/>
      <w:r>
        <w:rPr>
          <w:rFonts w:ascii="Book Antiqua" w:eastAsia="Book Antiqua" w:hAnsi="Book Antiqua" w:cs="Book Antiqua"/>
          <w:i/>
          <w:iCs/>
          <w:color w:val="000000"/>
        </w:rPr>
        <w:t>PharmacolTher</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27</w:t>
      </w:r>
      <w:r>
        <w:rPr>
          <w:rFonts w:ascii="Book Antiqua" w:eastAsia="Book Antiqua" w:hAnsi="Book Antiqua" w:cs="Book Antiqua"/>
          <w:color w:val="000000"/>
        </w:rPr>
        <w:t>: 572-577 [PMID: 18194500 DOI: 10.1111/j.1365-2036.2008.03609.x]</w:t>
      </w:r>
    </w:p>
    <w:p w:rsidR="00A77B3E" w:rsidRDefault="003B5511">
      <w:pPr>
        <w:spacing w:line="360" w:lineRule="auto"/>
        <w:jc w:val="both"/>
      </w:pPr>
      <w:r>
        <w:rPr>
          <w:rFonts w:ascii="Book Antiqua" w:eastAsia="Book Antiqua" w:hAnsi="Book Antiqua" w:cs="Book Antiqua"/>
          <w:color w:val="000000"/>
        </w:rPr>
        <w:lastRenderedPageBreak/>
        <w:t xml:space="preserve">25 </w:t>
      </w:r>
      <w:r>
        <w:rPr>
          <w:rFonts w:ascii="Book Antiqua" w:eastAsia="Book Antiqua" w:hAnsi="Book Antiqua" w:cs="Book Antiqua"/>
          <w:b/>
          <w:bCs/>
          <w:color w:val="000000"/>
        </w:rPr>
        <w:t>Beltran L</w:t>
      </w:r>
      <w:r>
        <w:rPr>
          <w:rFonts w:ascii="Book Antiqua" w:eastAsia="Book Antiqua" w:hAnsi="Book Antiqua" w:cs="Book Antiqua"/>
          <w:color w:val="000000"/>
        </w:rPr>
        <w:t xml:space="preserve">, Koenig M, </w:t>
      </w:r>
      <w:proofErr w:type="spellStart"/>
      <w:r>
        <w:rPr>
          <w:rFonts w:ascii="Book Antiqua" w:eastAsia="Book Antiqua" w:hAnsi="Book Antiqua" w:cs="Book Antiqua"/>
          <w:color w:val="000000"/>
        </w:rPr>
        <w:t>Egner</w:t>
      </w:r>
      <w:proofErr w:type="spellEnd"/>
      <w:r>
        <w:rPr>
          <w:rFonts w:ascii="Book Antiqua" w:eastAsia="Book Antiqua" w:hAnsi="Book Antiqua" w:cs="Book Antiqua"/>
          <w:color w:val="000000"/>
        </w:rPr>
        <w:t xml:space="preserve"> W, Howard M, Butt A, Austin MR, Patel D, Sanderson RR, </w:t>
      </w:r>
      <w:proofErr w:type="spellStart"/>
      <w:r>
        <w:rPr>
          <w:rFonts w:ascii="Book Antiqua" w:eastAsia="Book Antiqua" w:hAnsi="Book Antiqua" w:cs="Book Antiqua"/>
          <w:color w:val="000000"/>
        </w:rPr>
        <w:t>Goubet</w:t>
      </w:r>
      <w:proofErr w:type="spellEnd"/>
      <w:r>
        <w:rPr>
          <w:rFonts w:ascii="Book Antiqua" w:eastAsia="Book Antiqua" w:hAnsi="Book Antiqua" w:cs="Book Antiqua"/>
          <w:color w:val="000000"/>
        </w:rPr>
        <w:t xml:space="preserve"> S, Saleh F, Lavender J, </w:t>
      </w:r>
      <w:proofErr w:type="spellStart"/>
      <w:r>
        <w:rPr>
          <w:rFonts w:ascii="Book Antiqua" w:eastAsia="Book Antiqua" w:hAnsi="Book Antiqua" w:cs="Book Antiqua"/>
          <w:color w:val="000000"/>
        </w:rPr>
        <w:t>Stainer</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Tarzi</w:t>
      </w:r>
      <w:proofErr w:type="spellEnd"/>
      <w:r>
        <w:rPr>
          <w:rFonts w:ascii="Book Antiqua" w:eastAsia="Book Antiqua" w:hAnsi="Book Antiqua" w:cs="Book Antiqua"/>
          <w:color w:val="000000"/>
        </w:rPr>
        <w:t xml:space="preserve"> MD. High-</w:t>
      </w:r>
      <w:proofErr w:type="spellStart"/>
      <w:r>
        <w:rPr>
          <w:rFonts w:ascii="Book Antiqua" w:eastAsia="Book Antiqua" w:hAnsi="Book Antiqua" w:cs="Book Antiqua"/>
          <w:color w:val="000000"/>
        </w:rPr>
        <w:t>titre</w:t>
      </w:r>
      <w:proofErr w:type="spellEnd"/>
      <w:r>
        <w:rPr>
          <w:rFonts w:ascii="Book Antiqua" w:eastAsia="Book Antiqua" w:hAnsi="Book Antiqua" w:cs="Book Antiqua"/>
          <w:color w:val="000000"/>
        </w:rPr>
        <w:t xml:space="preserve"> circulating tissue transglutaminase-2 antibodies predict small bowel villous atrophy, but decision cut-off limits must be locally validated.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Exp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Immunol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176</w:t>
      </w:r>
      <w:r>
        <w:rPr>
          <w:rFonts w:ascii="Book Antiqua" w:eastAsia="Book Antiqua" w:hAnsi="Book Antiqua" w:cs="Book Antiqua"/>
          <w:color w:val="000000"/>
        </w:rPr>
        <w:t>: 190-198 [PMID: 24325651 DOI: 10.1111/cei.12249]</w:t>
      </w:r>
    </w:p>
    <w:p w:rsidR="00A77B3E" w:rsidRDefault="003B5511">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Penny HA</w:t>
      </w:r>
      <w:r>
        <w:rPr>
          <w:rFonts w:ascii="Book Antiqua" w:eastAsia="Book Antiqua" w:hAnsi="Book Antiqua" w:cs="Book Antiqua"/>
          <w:color w:val="000000"/>
        </w:rPr>
        <w:t xml:space="preserve">, Raju SA, Lau MS, Marks LJ, </w:t>
      </w:r>
      <w:proofErr w:type="spellStart"/>
      <w:r>
        <w:rPr>
          <w:rFonts w:ascii="Book Antiqua" w:eastAsia="Book Antiqua" w:hAnsi="Book Antiqua" w:cs="Book Antiqua"/>
          <w:color w:val="000000"/>
        </w:rPr>
        <w:t>Baggus</w:t>
      </w:r>
      <w:proofErr w:type="spellEnd"/>
      <w:r>
        <w:rPr>
          <w:rFonts w:ascii="Book Antiqua" w:eastAsia="Book Antiqua" w:hAnsi="Book Antiqua" w:cs="Book Antiqua"/>
          <w:color w:val="000000"/>
        </w:rPr>
        <w:t xml:space="preserve"> EM, Bai JC, </w:t>
      </w:r>
      <w:proofErr w:type="spellStart"/>
      <w:r>
        <w:rPr>
          <w:rFonts w:ascii="Book Antiqua" w:eastAsia="Book Antiqua" w:hAnsi="Book Antiqua" w:cs="Book Antiqua"/>
          <w:color w:val="000000"/>
        </w:rPr>
        <w:t>Bassotti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Bontkes</w:t>
      </w:r>
      <w:proofErr w:type="spellEnd"/>
      <w:r>
        <w:rPr>
          <w:rFonts w:ascii="Book Antiqua" w:eastAsia="Book Antiqua" w:hAnsi="Book Antiqua" w:cs="Book Antiqua"/>
          <w:color w:val="000000"/>
        </w:rPr>
        <w:t xml:space="preserve"> HJ, </w:t>
      </w:r>
      <w:proofErr w:type="spellStart"/>
      <w:r>
        <w:rPr>
          <w:rFonts w:ascii="Book Antiqua" w:eastAsia="Book Antiqua" w:hAnsi="Book Antiqua" w:cs="Book Antiqua"/>
          <w:color w:val="000000"/>
        </w:rPr>
        <w:t>Carroccio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Danciu</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Derakhshan</w:t>
      </w:r>
      <w:proofErr w:type="spellEnd"/>
      <w:r>
        <w:rPr>
          <w:rFonts w:ascii="Book Antiqua" w:eastAsia="Book Antiqua" w:hAnsi="Book Antiqua" w:cs="Book Antiqua"/>
          <w:color w:val="000000"/>
        </w:rPr>
        <w:t xml:space="preserve"> MH, </w:t>
      </w:r>
      <w:proofErr w:type="spellStart"/>
      <w:r>
        <w:rPr>
          <w:rFonts w:ascii="Book Antiqua" w:eastAsia="Book Antiqua" w:hAnsi="Book Antiqua" w:cs="Book Antiqua"/>
          <w:color w:val="000000"/>
        </w:rPr>
        <w:t>Ensari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Ganji</w:t>
      </w:r>
      <w:proofErr w:type="spellEnd"/>
      <w:r>
        <w:rPr>
          <w:rFonts w:ascii="Book Antiqua" w:eastAsia="Book Antiqua" w:hAnsi="Book Antiqua" w:cs="Book Antiqua"/>
          <w:color w:val="000000"/>
        </w:rPr>
        <w:t xml:space="preserve"> A, Green PHR, Johnson MW, </w:t>
      </w:r>
      <w:proofErr w:type="spellStart"/>
      <w:r>
        <w:rPr>
          <w:rFonts w:ascii="Book Antiqua" w:eastAsia="Book Antiqua" w:hAnsi="Book Antiqua" w:cs="Book Antiqua"/>
          <w:color w:val="000000"/>
        </w:rPr>
        <w:t>Ishaq</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Lebwohl</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Levene</w:t>
      </w:r>
      <w:proofErr w:type="spellEnd"/>
      <w:r>
        <w:rPr>
          <w:rFonts w:ascii="Book Antiqua" w:eastAsia="Book Antiqua" w:hAnsi="Book Antiqua" w:cs="Book Antiqua"/>
          <w:color w:val="000000"/>
        </w:rPr>
        <w:t xml:space="preserve"> A, Maxim R, </w:t>
      </w:r>
      <w:proofErr w:type="spellStart"/>
      <w:r>
        <w:rPr>
          <w:rFonts w:ascii="Book Antiqua" w:eastAsia="Book Antiqua" w:hAnsi="Book Antiqua" w:cs="Book Antiqua"/>
          <w:color w:val="000000"/>
        </w:rPr>
        <w:t>MohagheghShalmani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Rostami-Nejad</w:t>
      </w:r>
      <w:proofErr w:type="spellEnd"/>
      <w:r>
        <w:rPr>
          <w:rFonts w:ascii="Book Antiqua" w:eastAsia="Book Antiqua" w:hAnsi="Book Antiqua" w:cs="Book Antiqua"/>
          <w:color w:val="000000"/>
        </w:rPr>
        <w:t xml:space="preserve"> M, Rowlands D, </w:t>
      </w:r>
      <w:proofErr w:type="spellStart"/>
      <w:r>
        <w:rPr>
          <w:rFonts w:ascii="Book Antiqua" w:eastAsia="Book Antiqua" w:hAnsi="Book Antiqua" w:cs="Book Antiqua"/>
          <w:color w:val="000000"/>
        </w:rPr>
        <w:t>Spiridon</w:t>
      </w:r>
      <w:proofErr w:type="spellEnd"/>
      <w:r>
        <w:rPr>
          <w:rFonts w:ascii="Book Antiqua" w:eastAsia="Book Antiqua" w:hAnsi="Book Antiqua" w:cs="Book Antiqua"/>
          <w:color w:val="000000"/>
        </w:rPr>
        <w:t xml:space="preserve"> IA, Srivastava A, Volta U, </w:t>
      </w:r>
      <w:proofErr w:type="spellStart"/>
      <w:r>
        <w:rPr>
          <w:rFonts w:ascii="Book Antiqua" w:eastAsia="Book Antiqua" w:hAnsi="Book Antiqua" w:cs="Book Antiqua"/>
          <w:color w:val="000000"/>
        </w:rPr>
        <w:t>Villanacci</w:t>
      </w:r>
      <w:proofErr w:type="spellEnd"/>
      <w:r>
        <w:rPr>
          <w:rFonts w:ascii="Book Antiqua" w:eastAsia="Book Antiqua" w:hAnsi="Book Antiqua" w:cs="Book Antiqua"/>
          <w:color w:val="000000"/>
        </w:rPr>
        <w:t xml:space="preserve"> V, Wild G, Cross SS, </w:t>
      </w:r>
      <w:proofErr w:type="spellStart"/>
      <w:r>
        <w:rPr>
          <w:rFonts w:ascii="Book Antiqua" w:eastAsia="Book Antiqua" w:hAnsi="Book Antiqua" w:cs="Book Antiqua"/>
          <w:color w:val="000000"/>
        </w:rPr>
        <w:t>Rostami</w:t>
      </w:r>
      <w:proofErr w:type="spellEnd"/>
      <w:r>
        <w:rPr>
          <w:rFonts w:ascii="Book Antiqua" w:eastAsia="Book Antiqua" w:hAnsi="Book Antiqua" w:cs="Book Antiqua"/>
          <w:color w:val="000000"/>
        </w:rPr>
        <w:t xml:space="preserve"> K, Sanders DS. </w:t>
      </w:r>
      <w:proofErr w:type="gramStart"/>
      <w:r>
        <w:rPr>
          <w:rFonts w:ascii="Book Antiqua" w:eastAsia="Book Antiqua" w:hAnsi="Book Antiqua" w:cs="Book Antiqua"/>
          <w:color w:val="000000"/>
        </w:rPr>
        <w:t>Accuracy of a no-biopsy approach for the diagnosis of coeliac disease across different adult cohorts.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Gut</w:t>
      </w:r>
      <w:r>
        <w:rPr>
          <w:rFonts w:ascii="Book Antiqua" w:eastAsia="Book Antiqua" w:hAnsi="Book Antiqua" w:cs="Book Antiqua"/>
          <w:color w:val="000000"/>
        </w:rPr>
        <w:t xml:space="preserve"> 2021; </w:t>
      </w:r>
      <w:r>
        <w:rPr>
          <w:rFonts w:ascii="Book Antiqua" w:eastAsia="Book Antiqua" w:hAnsi="Book Antiqua" w:cs="Book Antiqua"/>
          <w:b/>
          <w:bCs/>
          <w:color w:val="000000"/>
        </w:rPr>
        <w:t>70</w:t>
      </w:r>
      <w:r>
        <w:rPr>
          <w:rFonts w:ascii="Book Antiqua" w:eastAsia="Book Antiqua" w:hAnsi="Book Antiqua" w:cs="Book Antiqua"/>
          <w:color w:val="000000"/>
        </w:rPr>
        <w:t>: 876-883 [PMID: 33139268 DOI: 10.1136/gutjnl-2020-320913]</w:t>
      </w:r>
    </w:p>
    <w:p w:rsidR="00A77B3E" w:rsidRDefault="003B5511">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Holmes GKT</w:t>
      </w:r>
      <w:r>
        <w:rPr>
          <w:rFonts w:ascii="Book Antiqua" w:eastAsia="Book Antiqua" w:hAnsi="Book Antiqua" w:cs="Book Antiqua"/>
          <w:color w:val="000000"/>
        </w:rPr>
        <w:t xml:space="preserve">, Forsyth JM, Knowles S, Seddon H, Hill PG, Austin AS. Coeliac disease: further evidence that biopsy is not always necessary for diagnosis.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29</w:t>
      </w:r>
      <w:r>
        <w:rPr>
          <w:rFonts w:ascii="Book Antiqua" w:eastAsia="Book Antiqua" w:hAnsi="Book Antiqua" w:cs="Book Antiqua"/>
          <w:color w:val="000000"/>
        </w:rPr>
        <w:t>: 640-645 [PMID: 28441689 DOI: 10.1097/MEG.0000000000000841]</w:t>
      </w:r>
    </w:p>
    <w:p w:rsidR="00A77B3E" w:rsidRDefault="003B5511">
      <w:pPr>
        <w:spacing w:line="360" w:lineRule="auto"/>
        <w:jc w:val="both"/>
      </w:pPr>
      <w:r>
        <w:rPr>
          <w:rFonts w:ascii="Book Antiqua" w:eastAsia="Book Antiqua" w:hAnsi="Book Antiqua" w:cs="Book Antiqua"/>
          <w:color w:val="000000"/>
        </w:rPr>
        <w:t xml:space="preserve">28 </w:t>
      </w:r>
      <w:proofErr w:type="spellStart"/>
      <w:r>
        <w:rPr>
          <w:rFonts w:ascii="Book Antiqua" w:eastAsia="Book Antiqua" w:hAnsi="Book Antiqua" w:cs="Book Antiqua"/>
          <w:b/>
          <w:bCs/>
          <w:color w:val="000000"/>
        </w:rPr>
        <w:t>Tortora</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Imperatore</w:t>
      </w:r>
      <w:proofErr w:type="spellEnd"/>
      <w:r>
        <w:rPr>
          <w:rFonts w:ascii="Book Antiqua" w:eastAsia="Book Antiqua" w:hAnsi="Book Antiqua" w:cs="Book Antiqua"/>
          <w:color w:val="000000"/>
        </w:rPr>
        <w:t xml:space="preserve"> N, Capone P, De Palma GD, De Stefano G, </w:t>
      </w:r>
      <w:proofErr w:type="spellStart"/>
      <w:r>
        <w:rPr>
          <w:rFonts w:ascii="Book Antiqua" w:eastAsia="Book Antiqua" w:hAnsi="Book Antiqua" w:cs="Book Antiqua"/>
          <w:color w:val="000000"/>
        </w:rPr>
        <w:t>Gerbino</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Caporaso</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Rispo</w:t>
      </w:r>
      <w:proofErr w:type="spellEnd"/>
      <w:r>
        <w:rPr>
          <w:rFonts w:ascii="Book Antiqua" w:eastAsia="Book Antiqua" w:hAnsi="Book Antiqua" w:cs="Book Antiqua"/>
          <w:color w:val="000000"/>
        </w:rPr>
        <w:t xml:space="preserve"> A. The presence of anti-</w:t>
      </w:r>
      <w:proofErr w:type="spellStart"/>
      <w:r>
        <w:rPr>
          <w:rFonts w:ascii="Book Antiqua" w:eastAsia="Book Antiqua" w:hAnsi="Book Antiqua" w:cs="Book Antiqua"/>
          <w:color w:val="000000"/>
        </w:rPr>
        <w:t>endomysial</w:t>
      </w:r>
      <w:proofErr w:type="spellEnd"/>
      <w:r>
        <w:rPr>
          <w:rFonts w:ascii="Book Antiqua" w:eastAsia="Book Antiqua" w:hAnsi="Book Antiqua" w:cs="Book Antiqua"/>
          <w:color w:val="000000"/>
        </w:rPr>
        <w:t xml:space="preserve"> antibodies and the level of anti-tissue transglutaminases can be used to diagnose adult coeliac disease without duodenal biopsy. </w:t>
      </w:r>
      <w:r>
        <w:rPr>
          <w:rFonts w:ascii="Book Antiqua" w:eastAsia="Book Antiqua" w:hAnsi="Book Antiqua" w:cs="Book Antiqua"/>
          <w:i/>
          <w:iCs/>
          <w:color w:val="000000"/>
        </w:rPr>
        <w:t xml:space="preserve">Aliment </w:t>
      </w:r>
      <w:proofErr w:type="spellStart"/>
      <w:r>
        <w:rPr>
          <w:rFonts w:ascii="Book Antiqua" w:eastAsia="Book Antiqua" w:hAnsi="Book Antiqua" w:cs="Book Antiqua"/>
          <w:i/>
          <w:iCs/>
          <w:color w:val="000000"/>
        </w:rPr>
        <w:t>PharmacolTher</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40</w:t>
      </w:r>
      <w:r>
        <w:rPr>
          <w:rFonts w:ascii="Book Antiqua" w:eastAsia="Book Antiqua" w:hAnsi="Book Antiqua" w:cs="Book Antiqua"/>
          <w:color w:val="000000"/>
        </w:rPr>
        <w:t>: 1223-1229 [PMID: 25263177 DOI: 10.1111/apt.12970]</w:t>
      </w:r>
    </w:p>
    <w:p w:rsidR="00A77B3E" w:rsidRDefault="003B5511">
      <w:pPr>
        <w:spacing w:line="360" w:lineRule="auto"/>
        <w:jc w:val="both"/>
      </w:pPr>
      <w:r>
        <w:rPr>
          <w:rFonts w:ascii="Book Antiqua" w:eastAsia="Book Antiqua" w:hAnsi="Book Antiqua" w:cs="Book Antiqua"/>
          <w:color w:val="000000"/>
        </w:rPr>
        <w:t xml:space="preserve">29 </w:t>
      </w:r>
      <w:proofErr w:type="spellStart"/>
      <w:r>
        <w:rPr>
          <w:rFonts w:ascii="Book Antiqua" w:eastAsia="Book Antiqua" w:hAnsi="Book Antiqua" w:cs="Book Antiqua"/>
          <w:b/>
          <w:bCs/>
          <w:color w:val="000000"/>
        </w:rPr>
        <w:t>Zanini</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Magni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Caselani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Lanzarotto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Carabellese</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Villanacci</w:t>
      </w:r>
      <w:proofErr w:type="spellEnd"/>
      <w:r>
        <w:rPr>
          <w:rFonts w:ascii="Book Antiqua" w:eastAsia="Book Antiqua" w:hAnsi="Book Antiqua" w:cs="Book Antiqua"/>
          <w:color w:val="000000"/>
        </w:rPr>
        <w:t xml:space="preserve"> V, Ricci C, </w:t>
      </w:r>
      <w:proofErr w:type="spellStart"/>
      <w:r>
        <w:rPr>
          <w:rFonts w:ascii="Book Antiqua" w:eastAsia="Book Antiqua" w:hAnsi="Book Antiqua" w:cs="Book Antiqua"/>
          <w:color w:val="000000"/>
        </w:rPr>
        <w:t>Lanzini</w:t>
      </w:r>
      <w:proofErr w:type="spellEnd"/>
      <w:r>
        <w:rPr>
          <w:rFonts w:ascii="Book Antiqua" w:eastAsia="Book Antiqua" w:hAnsi="Book Antiqua" w:cs="Book Antiqua"/>
          <w:color w:val="000000"/>
        </w:rPr>
        <w:t xml:space="preserve"> A. High tissue-transglutaminase antibody level predicts small intestinal villous atrophy in adult patients at high risk of celiac disease. </w:t>
      </w:r>
      <w:r>
        <w:rPr>
          <w:rFonts w:ascii="Book Antiqua" w:eastAsia="Book Antiqua" w:hAnsi="Book Antiqua" w:cs="Book Antiqua"/>
          <w:i/>
          <w:iCs/>
          <w:color w:val="000000"/>
        </w:rPr>
        <w:t>Dig Liver Dis</w:t>
      </w:r>
      <w:r>
        <w:rPr>
          <w:rFonts w:ascii="Book Antiqua" w:eastAsia="Book Antiqua" w:hAnsi="Book Antiqua" w:cs="Book Antiqua"/>
          <w:color w:val="000000"/>
        </w:rPr>
        <w:t xml:space="preserve"> 2012; </w:t>
      </w:r>
      <w:r>
        <w:rPr>
          <w:rFonts w:ascii="Book Antiqua" w:eastAsia="Book Antiqua" w:hAnsi="Book Antiqua" w:cs="Book Antiqua"/>
          <w:b/>
          <w:bCs/>
          <w:color w:val="000000"/>
        </w:rPr>
        <w:t>44</w:t>
      </w:r>
      <w:r>
        <w:rPr>
          <w:rFonts w:ascii="Book Antiqua" w:eastAsia="Book Antiqua" w:hAnsi="Book Antiqua" w:cs="Book Antiqua"/>
          <w:color w:val="000000"/>
        </w:rPr>
        <w:t>: 280-285 [PMID: 22119616 DOI: 10.1016/j.dld.2011.10.013]</w:t>
      </w:r>
    </w:p>
    <w:p w:rsidR="00A77B3E" w:rsidRDefault="003B5511">
      <w:pPr>
        <w:spacing w:line="360" w:lineRule="auto"/>
        <w:jc w:val="both"/>
      </w:pPr>
      <w:r>
        <w:rPr>
          <w:rFonts w:ascii="Book Antiqua" w:eastAsia="Book Antiqua" w:hAnsi="Book Antiqua" w:cs="Book Antiqua"/>
          <w:color w:val="000000"/>
        </w:rPr>
        <w:t xml:space="preserve">30 </w:t>
      </w:r>
      <w:proofErr w:type="spellStart"/>
      <w:r>
        <w:rPr>
          <w:rFonts w:ascii="Book Antiqua" w:eastAsia="Book Antiqua" w:hAnsi="Book Antiqua" w:cs="Book Antiqua"/>
          <w:b/>
          <w:bCs/>
          <w:color w:val="000000"/>
        </w:rPr>
        <w:t>Alessio</w:t>
      </w:r>
      <w:proofErr w:type="spellEnd"/>
      <w:r>
        <w:rPr>
          <w:rFonts w:ascii="Book Antiqua" w:eastAsia="Book Antiqua" w:hAnsi="Book Antiqua" w:cs="Book Antiqua"/>
          <w:b/>
          <w:bCs/>
          <w:color w:val="000000"/>
        </w:rPr>
        <w:t xml:space="preserve"> MG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Tonutti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Brusca</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Radice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Licini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Sonzogni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Florena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Schiaffino</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Marus</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Sulfaro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Villalta</w:t>
      </w:r>
      <w:proofErr w:type="spellEnd"/>
      <w:r>
        <w:rPr>
          <w:rFonts w:ascii="Book Antiqua" w:eastAsia="Book Antiqua" w:hAnsi="Book Antiqua" w:cs="Book Antiqua"/>
          <w:color w:val="000000"/>
        </w:rPr>
        <w:t xml:space="preserve"> D; Study Group on Autoimmune Diseases of Italian Society of Laboratory Medicine. </w:t>
      </w:r>
      <w:proofErr w:type="gramStart"/>
      <w:r>
        <w:rPr>
          <w:rFonts w:ascii="Book Antiqua" w:eastAsia="Book Antiqua" w:hAnsi="Book Antiqua" w:cs="Book Antiqua"/>
          <w:color w:val="000000"/>
        </w:rPr>
        <w:t>Correlation between IgA tissue transglutaminase antibody ratio and histological finding in celiac disease.</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lastRenderedPageBreak/>
        <w:t>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55</w:t>
      </w:r>
      <w:r>
        <w:rPr>
          <w:rFonts w:ascii="Book Antiqua" w:eastAsia="Book Antiqua" w:hAnsi="Book Antiqua" w:cs="Book Antiqua"/>
          <w:color w:val="000000"/>
        </w:rPr>
        <w:t>: 44-49 [PMID: 22197946 DOI: 10.1097/MPG.0b013e3182470249]</w:t>
      </w:r>
    </w:p>
    <w:p w:rsidR="00A77B3E" w:rsidRDefault="003B5511">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 xml:space="preserve">Di </w:t>
      </w:r>
      <w:proofErr w:type="spellStart"/>
      <w:r>
        <w:rPr>
          <w:rFonts w:ascii="Book Antiqua" w:eastAsia="Book Antiqua" w:hAnsi="Book Antiqua" w:cs="Book Antiqua"/>
          <w:b/>
          <w:bCs/>
          <w:color w:val="000000"/>
        </w:rPr>
        <w:t>Tola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Marino M, </w:t>
      </w:r>
      <w:proofErr w:type="spellStart"/>
      <w:r>
        <w:rPr>
          <w:rFonts w:ascii="Book Antiqua" w:eastAsia="Book Antiqua" w:hAnsi="Book Antiqua" w:cs="Book Antiqua"/>
          <w:color w:val="000000"/>
        </w:rPr>
        <w:t>Goetze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Casale</w:t>
      </w:r>
      <w:proofErr w:type="spellEnd"/>
      <w:r>
        <w:rPr>
          <w:rFonts w:ascii="Book Antiqua" w:eastAsia="Book Antiqua" w:hAnsi="Book Antiqua" w:cs="Book Antiqua"/>
          <w:color w:val="000000"/>
        </w:rPr>
        <w:t xml:space="preserve"> R, Di </w:t>
      </w:r>
      <w:proofErr w:type="spellStart"/>
      <w:r>
        <w:rPr>
          <w:rFonts w:ascii="Book Antiqua" w:eastAsia="Book Antiqua" w:hAnsi="Book Antiqua" w:cs="Book Antiqua"/>
          <w:color w:val="000000"/>
        </w:rPr>
        <w:t>Nardi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Borghini</w:t>
      </w:r>
      <w:proofErr w:type="spellEnd"/>
      <w:r>
        <w:rPr>
          <w:rFonts w:ascii="Book Antiqua" w:eastAsia="Book Antiqua" w:hAnsi="Book Antiqua" w:cs="Book Antiqua"/>
          <w:color w:val="000000"/>
        </w:rPr>
        <w:t xml:space="preserve"> R, Donato G, </w:t>
      </w:r>
      <w:proofErr w:type="spellStart"/>
      <w:r>
        <w:rPr>
          <w:rFonts w:ascii="Book Antiqua" w:eastAsia="Book Antiqua" w:hAnsi="Book Antiqua" w:cs="Book Antiqua"/>
          <w:color w:val="000000"/>
        </w:rPr>
        <w:t>Tiberti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Picarelli</w:t>
      </w:r>
      <w:proofErr w:type="spellEnd"/>
      <w:r>
        <w:rPr>
          <w:rFonts w:ascii="Book Antiqua" w:eastAsia="Book Antiqua" w:hAnsi="Book Antiqua" w:cs="Book Antiqua"/>
          <w:color w:val="000000"/>
        </w:rPr>
        <w:t xml:space="preserve"> A. Identification of a serum transglutaminase threshold value for the noninvasive diagnosis of symptomatic adult celiac disease patients: a retrospective study.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51</w:t>
      </w:r>
      <w:r>
        <w:rPr>
          <w:rFonts w:ascii="Book Antiqua" w:eastAsia="Book Antiqua" w:hAnsi="Book Antiqua" w:cs="Book Antiqua"/>
          <w:color w:val="000000"/>
        </w:rPr>
        <w:t>: 1031-1039 [PMID: 26928588 DOI: 10.1007/s00535-016-1188-y]</w:t>
      </w:r>
    </w:p>
    <w:p w:rsidR="00A77B3E" w:rsidRDefault="003B5511">
      <w:pPr>
        <w:spacing w:line="360" w:lineRule="auto"/>
        <w:jc w:val="both"/>
      </w:pPr>
      <w:proofErr w:type="gramStart"/>
      <w:r>
        <w:rPr>
          <w:rFonts w:ascii="Book Antiqua" w:eastAsia="Book Antiqua" w:hAnsi="Book Antiqua" w:cs="Book Antiqua"/>
          <w:color w:val="000000"/>
        </w:rPr>
        <w:t xml:space="preserve">32 </w:t>
      </w:r>
      <w:proofErr w:type="spellStart"/>
      <w:r>
        <w:rPr>
          <w:rFonts w:ascii="Book Antiqua" w:eastAsia="Book Antiqua" w:hAnsi="Book Antiqua" w:cs="Book Antiqua"/>
          <w:b/>
          <w:bCs/>
          <w:color w:val="000000"/>
        </w:rPr>
        <w:t>Wakim</w:t>
      </w:r>
      <w:proofErr w:type="spellEnd"/>
      <w:r>
        <w:rPr>
          <w:rFonts w:ascii="Book Antiqua" w:eastAsia="Book Antiqua" w:hAnsi="Book Antiqua" w:cs="Book Antiqua"/>
          <w:b/>
          <w:bCs/>
          <w:color w:val="000000"/>
        </w:rPr>
        <w:t>-Fleming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Pagadala</w:t>
      </w:r>
      <w:proofErr w:type="spellEnd"/>
      <w:r>
        <w:rPr>
          <w:rFonts w:ascii="Book Antiqua" w:eastAsia="Book Antiqua" w:hAnsi="Book Antiqua" w:cs="Book Antiqua"/>
          <w:color w:val="000000"/>
        </w:rPr>
        <w:t xml:space="preserve"> MR, </w:t>
      </w:r>
      <w:proofErr w:type="spellStart"/>
      <w:r>
        <w:rPr>
          <w:rFonts w:ascii="Book Antiqua" w:eastAsia="Book Antiqua" w:hAnsi="Book Antiqua" w:cs="Book Antiqua"/>
          <w:color w:val="000000"/>
        </w:rPr>
        <w:t>Lemyre</w:t>
      </w:r>
      <w:proofErr w:type="spellEnd"/>
      <w:r>
        <w:rPr>
          <w:rFonts w:ascii="Book Antiqua" w:eastAsia="Book Antiqua" w:hAnsi="Book Antiqua" w:cs="Book Antiqua"/>
          <w:color w:val="000000"/>
        </w:rPr>
        <w:t xml:space="preserve"> MS, Lopez R, </w:t>
      </w:r>
      <w:proofErr w:type="spellStart"/>
      <w:r>
        <w:rPr>
          <w:rFonts w:ascii="Book Antiqua" w:eastAsia="Book Antiqua" w:hAnsi="Book Antiqua" w:cs="Book Antiqua"/>
          <w:color w:val="000000"/>
        </w:rPr>
        <w:t>Kumaravel</w:t>
      </w:r>
      <w:proofErr w:type="spellEnd"/>
      <w:r>
        <w:rPr>
          <w:rFonts w:ascii="Book Antiqua" w:eastAsia="Book Antiqua" w:hAnsi="Book Antiqua" w:cs="Book Antiqua"/>
          <w:color w:val="000000"/>
        </w:rPr>
        <w:t xml:space="preserve"> A, Carey WD, </w:t>
      </w:r>
      <w:proofErr w:type="spellStart"/>
      <w:r>
        <w:rPr>
          <w:rFonts w:ascii="Book Antiqua" w:eastAsia="Book Antiqua" w:hAnsi="Book Antiqua" w:cs="Book Antiqua"/>
          <w:color w:val="000000"/>
        </w:rPr>
        <w:t>Zein</w:t>
      </w:r>
      <w:proofErr w:type="spellEnd"/>
      <w:r>
        <w:rPr>
          <w:rFonts w:ascii="Book Antiqua" w:eastAsia="Book Antiqua" w:hAnsi="Book Antiqua" w:cs="Book Antiqua"/>
          <w:color w:val="000000"/>
        </w:rPr>
        <w:t xml:space="preserve"> NN.</w:t>
      </w:r>
      <w:proofErr w:type="gramEnd"/>
      <w:r>
        <w:rPr>
          <w:rFonts w:ascii="Book Antiqua" w:eastAsia="Book Antiqua" w:hAnsi="Book Antiqua" w:cs="Book Antiqua"/>
          <w:color w:val="000000"/>
        </w:rPr>
        <w:t xml:space="preserve"> Diagnosis of celiac disease in adults based on serology test results, without small-bowel biopsy.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11</w:t>
      </w:r>
      <w:r>
        <w:rPr>
          <w:rFonts w:ascii="Book Antiqua" w:eastAsia="Book Antiqua" w:hAnsi="Book Antiqua" w:cs="Book Antiqua"/>
          <w:color w:val="000000"/>
        </w:rPr>
        <w:t>: 511-516 [PMID: 23305824 DOI: 10.1016/j.cgh.2012.12.015]</w:t>
      </w:r>
    </w:p>
    <w:p w:rsidR="00A77B3E" w:rsidRDefault="003B5511">
      <w:pPr>
        <w:spacing w:line="360" w:lineRule="auto"/>
        <w:jc w:val="both"/>
      </w:pPr>
      <w:r>
        <w:rPr>
          <w:rFonts w:ascii="Book Antiqua" w:eastAsia="Book Antiqua" w:hAnsi="Book Antiqua" w:cs="Book Antiqua"/>
          <w:color w:val="000000"/>
        </w:rPr>
        <w:t xml:space="preserve">33 </w:t>
      </w:r>
      <w:proofErr w:type="spellStart"/>
      <w:r>
        <w:rPr>
          <w:rFonts w:ascii="Book Antiqua" w:eastAsia="Book Antiqua" w:hAnsi="Book Antiqua" w:cs="Book Antiqua"/>
          <w:b/>
          <w:bCs/>
          <w:color w:val="000000"/>
        </w:rPr>
        <w:t>Oyaert</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Vermeersch</w:t>
      </w:r>
      <w:proofErr w:type="spellEnd"/>
      <w:r>
        <w:rPr>
          <w:rFonts w:ascii="Book Antiqua" w:eastAsia="Book Antiqua" w:hAnsi="Book Antiqua" w:cs="Book Antiqua"/>
          <w:color w:val="000000"/>
        </w:rPr>
        <w:t xml:space="preserve"> P, De </w:t>
      </w:r>
      <w:proofErr w:type="spellStart"/>
      <w:r>
        <w:rPr>
          <w:rFonts w:ascii="Book Antiqua" w:eastAsia="Book Antiqua" w:hAnsi="Book Antiqua" w:cs="Book Antiqua"/>
          <w:color w:val="000000"/>
        </w:rPr>
        <w:t>Hertogh</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Hiele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Vandeputte</w:t>
      </w:r>
      <w:proofErr w:type="spellEnd"/>
      <w:r>
        <w:rPr>
          <w:rFonts w:ascii="Book Antiqua" w:eastAsia="Book Antiqua" w:hAnsi="Book Antiqua" w:cs="Book Antiqua"/>
          <w:color w:val="000000"/>
        </w:rPr>
        <w:t xml:space="preserve"> N, Hoffman I, </w:t>
      </w:r>
      <w:proofErr w:type="spellStart"/>
      <w:r>
        <w:rPr>
          <w:rFonts w:ascii="Book Antiqua" w:eastAsia="Book Antiqua" w:hAnsi="Book Antiqua" w:cs="Book Antiqua"/>
          <w:color w:val="000000"/>
        </w:rPr>
        <w:t>Bossuyt</w:t>
      </w:r>
      <w:proofErr w:type="spellEnd"/>
      <w:r>
        <w:rPr>
          <w:rFonts w:ascii="Book Antiqua" w:eastAsia="Book Antiqua" w:hAnsi="Book Antiqua" w:cs="Book Antiqua"/>
          <w:color w:val="000000"/>
        </w:rPr>
        <w:t xml:space="preserve"> X. Combining antibody tests and taking into account antibody levels improves serologic diagnosis of celiac disease.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Chem</w:t>
      </w:r>
      <w:proofErr w:type="spellEnd"/>
      <w:r>
        <w:rPr>
          <w:rFonts w:ascii="Book Antiqua" w:eastAsia="Book Antiqua" w:hAnsi="Book Antiqua" w:cs="Book Antiqua"/>
          <w:i/>
          <w:iCs/>
          <w:color w:val="000000"/>
        </w:rPr>
        <w:t xml:space="preserve"> Lab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53</w:t>
      </w:r>
      <w:r>
        <w:rPr>
          <w:rFonts w:ascii="Book Antiqua" w:eastAsia="Book Antiqua" w:hAnsi="Book Antiqua" w:cs="Book Antiqua"/>
          <w:color w:val="000000"/>
        </w:rPr>
        <w:t>: 1537-1546 [PMID: 25719330 DOI: 10.1515/cclm-2013-1099]</w:t>
      </w:r>
    </w:p>
    <w:p w:rsidR="00A77B3E" w:rsidRDefault="003B5511">
      <w:pPr>
        <w:spacing w:line="360" w:lineRule="auto"/>
        <w:jc w:val="both"/>
      </w:pPr>
      <w:r>
        <w:rPr>
          <w:rFonts w:ascii="Book Antiqua" w:eastAsia="Book Antiqua" w:hAnsi="Book Antiqua" w:cs="Book Antiqua"/>
          <w:color w:val="000000"/>
        </w:rPr>
        <w:t xml:space="preserve">34 </w:t>
      </w:r>
      <w:proofErr w:type="spellStart"/>
      <w:r>
        <w:rPr>
          <w:rFonts w:ascii="Book Antiqua" w:eastAsia="Book Antiqua" w:hAnsi="Book Antiqua" w:cs="Book Antiqua"/>
          <w:b/>
          <w:bCs/>
          <w:color w:val="000000"/>
        </w:rPr>
        <w:t>Efthymakis</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Serio M, Milano A, </w:t>
      </w:r>
      <w:proofErr w:type="spellStart"/>
      <w:r>
        <w:rPr>
          <w:rFonts w:ascii="Book Antiqua" w:eastAsia="Book Antiqua" w:hAnsi="Book Antiqua" w:cs="Book Antiqua"/>
          <w:color w:val="000000"/>
        </w:rPr>
        <w:t>Laterza</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Bonitatibus</w:t>
      </w:r>
      <w:proofErr w:type="spellEnd"/>
      <w:r>
        <w:rPr>
          <w:rFonts w:ascii="Book Antiqua" w:eastAsia="Book Antiqua" w:hAnsi="Book Antiqua" w:cs="Book Antiqua"/>
          <w:color w:val="000000"/>
        </w:rPr>
        <w:t xml:space="preserve"> A, Di Nicola M, </w:t>
      </w:r>
      <w:proofErr w:type="spellStart"/>
      <w:r>
        <w:rPr>
          <w:rFonts w:ascii="Book Antiqua" w:eastAsia="Book Antiqua" w:hAnsi="Book Antiqua" w:cs="Book Antiqua"/>
          <w:color w:val="000000"/>
        </w:rPr>
        <w:t>Neri</w:t>
      </w:r>
      <w:proofErr w:type="spellEnd"/>
      <w:r>
        <w:rPr>
          <w:rFonts w:ascii="Book Antiqua" w:eastAsia="Book Antiqua" w:hAnsi="Book Antiqua" w:cs="Book Antiqua"/>
          <w:color w:val="000000"/>
        </w:rPr>
        <w:t xml:space="preserve"> M. Application of the Biopsy-Sparing ESPGHAN Guidelines for Celiac Disease Diagnosis in Adults: A Real-Life Study. </w:t>
      </w:r>
      <w:r>
        <w:rPr>
          <w:rFonts w:ascii="Book Antiqua" w:eastAsia="Book Antiqua" w:hAnsi="Book Antiqua" w:cs="Book Antiqua"/>
          <w:i/>
          <w:iCs/>
          <w:color w:val="000000"/>
        </w:rPr>
        <w:t xml:space="preserve">Dig Dis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62</w:t>
      </w:r>
      <w:r>
        <w:rPr>
          <w:rFonts w:ascii="Book Antiqua" w:eastAsia="Book Antiqua" w:hAnsi="Book Antiqua" w:cs="Book Antiqua"/>
          <w:color w:val="000000"/>
        </w:rPr>
        <w:t>: 2433-2439 [PMID: 28717844 DOI: 10.1007/s10620-017-4672-1]</w:t>
      </w:r>
    </w:p>
    <w:p w:rsidR="00A77B3E" w:rsidRDefault="003B5511">
      <w:pPr>
        <w:spacing w:line="360" w:lineRule="auto"/>
        <w:jc w:val="both"/>
      </w:pPr>
      <w:r>
        <w:rPr>
          <w:rFonts w:ascii="Book Antiqua" w:eastAsia="Book Antiqua" w:hAnsi="Book Antiqua" w:cs="Book Antiqua"/>
          <w:color w:val="000000"/>
        </w:rPr>
        <w:t xml:space="preserve">35 </w:t>
      </w:r>
      <w:proofErr w:type="spellStart"/>
      <w:r>
        <w:rPr>
          <w:rFonts w:ascii="Book Antiqua" w:eastAsia="Book Antiqua" w:hAnsi="Book Antiqua" w:cs="Book Antiqua"/>
          <w:b/>
          <w:bCs/>
          <w:color w:val="000000"/>
        </w:rPr>
        <w:t>Lauwers</w:t>
      </w:r>
      <w:proofErr w:type="spellEnd"/>
      <w:r>
        <w:rPr>
          <w:rFonts w:ascii="Book Antiqua" w:eastAsia="Book Antiqua" w:hAnsi="Book Antiqua" w:cs="Book Antiqua"/>
          <w:b/>
          <w:bCs/>
          <w:color w:val="000000"/>
        </w:rPr>
        <w:t xml:space="preserve"> GY</w:t>
      </w:r>
      <w:r>
        <w:rPr>
          <w:rFonts w:ascii="Book Antiqua" w:eastAsia="Book Antiqua" w:hAnsi="Book Antiqua" w:cs="Book Antiqua"/>
          <w:color w:val="000000"/>
        </w:rPr>
        <w:t xml:space="preserve">, Fasano A, Brown IS. Duodenal lymphocytosis with no or minimal enteropathy: much ado about nothing? </w:t>
      </w:r>
      <w:r>
        <w:rPr>
          <w:rFonts w:ascii="Book Antiqua" w:eastAsia="Book Antiqua" w:hAnsi="Book Antiqua" w:cs="Book Antiqua"/>
          <w:i/>
          <w:iCs/>
          <w:color w:val="000000"/>
        </w:rPr>
        <w:t xml:space="preserve">Mod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 xml:space="preserve">28 </w:t>
      </w:r>
      <w:proofErr w:type="spellStart"/>
      <w:r>
        <w:rPr>
          <w:rFonts w:ascii="Book Antiqua" w:eastAsia="Book Antiqua" w:hAnsi="Book Antiqua" w:cs="Book Antiqua"/>
          <w:b/>
          <w:bCs/>
          <w:color w:val="000000"/>
        </w:rPr>
        <w:t>Suppl</w:t>
      </w:r>
      <w:proofErr w:type="spellEnd"/>
      <w:r>
        <w:rPr>
          <w:rFonts w:ascii="Book Antiqua" w:eastAsia="Book Antiqua" w:hAnsi="Book Antiqua" w:cs="Book Antiqua"/>
          <w:b/>
          <w:bCs/>
          <w:color w:val="000000"/>
        </w:rPr>
        <w:t xml:space="preserve"> 1</w:t>
      </w:r>
      <w:r>
        <w:rPr>
          <w:rFonts w:ascii="Book Antiqua" w:eastAsia="Book Antiqua" w:hAnsi="Book Antiqua" w:cs="Book Antiqua"/>
          <w:color w:val="000000"/>
        </w:rPr>
        <w:t>: S22-S29 [PMID: 25560597 DOI: 10.1038/modpathol.2014.135]</w:t>
      </w:r>
    </w:p>
    <w:p w:rsidR="00A77B3E" w:rsidRDefault="003B5511">
      <w:pPr>
        <w:spacing w:line="360" w:lineRule="auto"/>
        <w:jc w:val="both"/>
      </w:pPr>
      <w:r>
        <w:rPr>
          <w:rFonts w:ascii="Book Antiqua" w:eastAsia="Book Antiqua" w:hAnsi="Book Antiqua" w:cs="Book Antiqua"/>
          <w:color w:val="000000"/>
        </w:rPr>
        <w:t xml:space="preserve">36 </w:t>
      </w:r>
      <w:proofErr w:type="spellStart"/>
      <w:r>
        <w:rPr>
          <w:rFonts w:ascii="Book Antiqua" w:eastAsia="Book Antiqua" w:hAnsi="Book Antiqua" w:cs="Book Antiqua"/>
          <w:b/>
          <w:bCs/>
          <w:color w:val="000000"/>
        </w:rPr>
        <w:t>Losurdo</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Giorgio F, </w:t>
      </w:r>
      <w:proofErr w:type="spellStart"/>
      <w:r>
        <w:rPr>
          <w:rFonts w:ascii="Book Antiqua" w:eastAsia="Book Antiqua" w:hAnsi="Book Antiqua" w:cs="Book Antiqua"/>
          <w:color w:val="000000"/>
        </w:rPr>
        <w:t>Piscitelli</w:t>
      </w:r>
      <w:proofErr w:type="spellEnd"/>
      <w:r>
        <w:rPr>
          <w:rFonts w:ascii="Book Antiqua" w:eastAsia="Book Antiqua" w:hAnsi="Book Antiqua" w:cs="Book Antiqua"/>
          <w:color w:val="000000"/>
        </w:rPr>
        <w:t xml:space="preserve"> D, Montenegro L, </w:t>
      </w:r>
      <w:proofErr w:type="spellStart"/>
      <w:r>
        <w:rPr>
          <w:rFonts w:ascii="Book Antiqua" w:eastAsia="Book Antiqua" w:hAnsi="Book Antiqua" w:cs="Book Antiqua"/>
          <w:color w:val="000000"/>
        </w:rPr>
        <w:t>Covelli</w:t>
      </w:r>
      <w:proofErr w:type="spellEnd"/>
      <w:r>
        <w:rPr>
          <w:rFonts w:ascii="Book Antiqua" w:eastAsia="Book Antiqua" w:hAnsi="Book Antiqua" w:cs="Book Antiqua"/>
          <w:color w:val="000000"/>
        </w:rPr>
        <w:t xml:space="preserve"> C, Fiore MG, </w:t>
      </w:r>
      <w:proofErr w:type="spellStart"/>
      <w:r>
        <w:rPr>
          <w:rFonts w:ascii="Book Antiqua" w:eastAsia="Book Antiqua" w:hAnsi="Book Antiqua" w:cs="Book Antiqua"/>
          <w:color w:val="000000"/>
        </w:rPr>
        <w:t>Giangaspero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Iannone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Principi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Amoruso</w:t>
      </w:r>
      <w:proofErr w:type="spellEnd"/>
      <w:r>
        <w:rPr>
          <w:rFonts w:ascii="Book Antiqua" w:eastAsia="Book Antiqua" w:hAnsi="Book Antiqua" w:cs="Book Antiqua"/>
          <w:color w:val="000000"/>
        </w:rPr>
        <w:t xml:space="preserve"> A, Barone M, Di Leo A, </w:t>
      </w:r>
      <w:proofErr w:type="spellStart"/>
      <w:r>
        <w:rPr>
          <w:rFonts w:ascii="Book Antiqua" w:eastAsia="Book Antiqua" w:hAnsi="Book Antiqua" w:cs="Book Antiqua"/>
          <w:color w:val="000000"/>
        </w:rPr>
        <w:t>Ierardi</w:t>
      </w:r>
      <w:proofErr w:type="spellEnd"/>
      <w:r>
        <w:rPr>
          <w:rFonts w:ascii="Book Antiqua" w:eastAsia="Book Antiqua" w:hAnsi="Book Antiqua" w:cs="Book Antiqua"/>
          <w:color w:val="000000"/>
        </w:rPr>
        <w:t xml:space="preserve"> E. May the assessment of baseline mucosal molecular pattern predict the development of gluten related disorders among microscopic enteritis?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22</w:t>
      </w:r>
      <w:r>
        <w:rPr>
          <w:rFonts w:ascii="Book Antiqua" w:eastAsia="Book Antiqua" w:hAnsi="Book Antiqua" w:cs="Book Antiqua"/>
          <w:color w:val="000000"/>
        </w:rPr>
        <w:t>: 8017-8025 [PMID: 27672296 DOI: 10.3748/wjg.v22.i35.8017]</w:t>
      </w:r>
    </w:p>
    <w:p w:rsidR="00A77B3E" w:rsidRDefault="003B5511">
      <w:pPr>
        <w:spacing w:line="360" w:lineRule="auto"/>
        <w:jc w:val="both"/>
      </w:pPr>
      <w:r>
        <w:rPr>
          <w:rFonts w:ascii="Book Antiqua" w:eastAsia="Book Antiqua" w:hAnsi="Book Antiqua" w:cs="Book Antiqua"/>
          <w:color w:val="000000"/>
        </w:rPr>
        <w:t xml:space="preserve">37 </w:t>
      </w:r>
      <w:proofErr w:type="spellStart"/>
      <w:r>
        <w:rPr>
          <w:rFonts w:ascii="Book Antiqua" w:eastAsia="Book Antiqua" w:hAnsi="Book Antiqua" w:cs="Book Antiqua"/>
          <w:b/>
          <w:bCs/>
          <w:color w:val="000000"/>
        </w:rPr>
        <w:t>Ierardi</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Losurdo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Iannone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Piscitelli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Amoruso</w:t>
      </w:r>
      <w:proofErr w:type="spellEnd"/>
      <w:r>
        <w:rPr>
          <w:rFonts w:ascii="Book Antiqua" w:eastAsia="Book Antiqua" w:hAnsi="Book Antiqua" w:cs="Book Antiqua"/>
          <w:color w:val="000000"/>
        </w:rPr>
        <w:t xml:space="preserve"> A, Barone M, </w:t>
      </w:r>
      <w:proofErr w:type="spellStart"/>
      <w:r>
        <w:rPr>
          <w:rFonts w:ascii="Book Antiqua" w:eastAsia="Book Antiqua" w:hAnsi="Book Antiqua" w:cs="Book Antiqua"/>
          <w:color w:val="000000"/>
        </w:rPr>
        <w:t>Principi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Pisani</w:t>
      </w:r>
      <w:proofErr w:type="spellEnd"/>
      <w:r>
        <w:rPr>
          <w:rFonts w:ascii="Book Antiqua" w:eastAsia="Book Antiqua" w:hAnsi="Book Antiqua" w:cs="Book Antiqua"/>
          <w:color w:val="000000"/>
        </w:rPr>
        <w:t xml:space="preserve"> A, Di Leo A. Lymphocytic </w:t>
      </w:r>
      <w:proofErr w:type="spellStart"/>
      <w:r>
        <w:rPr>
          <w:rFonts w:ascii="Book Antiqua" w:eastAsia="Book Antiqua" w:hAnsi="Book Antiqua" w:cs="Book Antiqua"/>
          <w:color w:val="000000"/>
        </w:rPr>
        <w:t>duodenitis</w:t>
      </w:r>
      <w:proofErr w:type="spellEnd"/>
      <w:r>
        <w:rPr>
          <w:rFonts w:ascii="Book Antiqua" w:eastAsia="Book Antiqua" w:hAnsi="Book Antiqua" w:cs="Book Antiqua"/>
          <w:color w:val="000000"/>
        </w:rPr>
        <w:t xml:space="preserve"> or microscopic enteritis and gluten-related </w:t>
      </w:r>
      <w:r>
        <w:rPr>
          <w:rFonts w:ascii="Book Antiqua" w:eastAsia="Book Antiqua" w:hAnsi="Book Antiqua" w:cs="Book Antiqua"/>
          <w:color w:val="000000"/>
        </w:rPr>
        <w:lastRenderedPageBreak/>
        <w:t xml:space="preserve">conditions: what needs to be explored?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30</w:t>
      </w:r>
      <w:r>
        <w:rPr>
          <w:rFonts w:ascii="Book Antiqua" w:eastAsia="Book Antiqua" w:hAnsi="Book Antiqua" w:cs="Book Antiqua"/>
          <w:color w:val="000000"/>
        </w:rPr>
        <w:t>: 380-392 [PMID: 28655974 DOI: 10.20524/aog.2017.0165]</w:t>
      </w:r>
    </w:p>
    <w:p w:rsidR="00A77B3E" w:rsidRDefault="003B5511">
      <w:pPr>
        <w:spacing w:line="360" w:lineRule="auto"/>
        <w:jc w:val="both"/>
      </w:pPr>
      <w:r>
        <w:rPr>
          <w:rFonts w:ascii="Book Antiqua" w:eastAsia="Book Antiqua" w:hAnsi="Book Antiqua" w:cs="Book Antiqua"/>
          <w:color w:val="000000"/>
        </w:rPr>
        <w:t xml:space="preserve">38 </w:t>
      </w:r>
      <w:proofErr w:type="spellStart"/>
      <w:r>
        <w:rPr>
          <w:rFonts w:ascii="Book Antiqua" w:eastAsia="Book Antiqua" w:hAnsi="Book Antiqua" w:cs="Book Antiqua"/>
          <w:b/>
          <w:bCs/>
          <w:color w:val="000000"/>
        </w:rPr>
        <w:t>Malamut</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Cerf-</w:t>
      </w:r>
      <w:proofErr w:type="spellStart"/>
      <w:r>
        <w:rPr>
          <w:rFonts w:ascii="Book Antiqua" w:eastAsia="Book Antiqua" w:hAnsi="Book Antiqua" w:cs="Book Antiqua"/>
          <w:color w:val="000000"/>
        </w:rPr>
        <w:t>Bensussan</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Cellier</w:t>
      </w:r>
      <w:proofErr w:type="spellEnd"/>
      <w:r>
        <w:rPr>
          <w:rFonts w:ascii="Book Antiqua" w:eastAsia="Book Antiqua" w:hAnsi="Book Antiqua" w:cs="Book Antiqua"/>
          <w:color w:val="000000"/>
        </w:rPr>
        <w:t xml:space="preserve"> C. Identification of new cases of severe enteropathy has recently increased the spectrum of intestinal non-celiac villous atrophy. </w:t>
      </w:r>
      <w:r>
        <w:rPr>
          <w:rFonts w:ascii="Book Antiqua" w:eastAsia="Book Antiqua" w:hAnsi="Book Antiqua" w:cs="Book Antiqua"/>
          <w:i/>
          <w:iCs/>
          <w:color w:val="000000"/>
        </w:rPr>
        <w:t xml:space="preserve">Expert Rev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9</w:t>
      </w:r>
      <w:r>
        <w:rPr>
          <w:rFonts w:ascii="Book Antiqua" w:eastAsia="Book Antiqua" w:hAnsi="Book Antiqua" w:cs="Book Antiqua"/>
          <w:color w:val="000000"/>
        </w:rPr>
        <w:t>: 719-721 [PMID: 25990839 DOI: 10.1586/17474124.2015.1039990]</w:t>
      </w:r>
    </w:p>
    <w:p w:rsidR="00A77B3E" w:rsidRDefault="003B5511">
      <w:pPr>
        <w:spacing w:line="360" w:lineRule="auto"/>
        <w:jc w:val="both"/>
      </w:pPr>
      <w:r>
        <w:rPr>
          <w:rFonts w:ascii="Book Antiqua" w:eastAsia="Book Antiqua" w:hAnsi="Book Antiqua" w:cs="Book Antiqua"/>
          <w:color w:val="000000"/>
        </w:rPr>
        <w:t xml:space="preserve">39 </w:t>
      </w:r>
      <w:proofErr w:type="spellStart"/>
      <w:r>
        <w:rPr>
          <w:rFonts w:ascii="Book Antiqua" w:eastAsia="Book Antiqua" w:hAnsi="Book Antiqua" w:cs="Book Antiqua"/>
          <w:b/>
          <w:bCs/>
          <w:color w:val="000000"/>
        </w:rPr>
        <w:t>Burbure</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Lebwohl</w:t>
      </w:r>
      <w:proofErr w:type="spellEnd"/>
      <w:r>
        <w:rPr>
          <w:rFonts w:ascii="Book Antiqua" w:eastAsia="Book Antiqua" w:hAnsi="Book Antiqua" w:cs="Book Antiqua"/>
          <w:color w:val="000000"/>
        </w:rPr>
        <w:t xml:space="preserve"> B, Arguelles-Grande C, Green PH, </w:t>
      </w:r>
      <w:proofErr w:type="spellStart"/>
      <w:r>
        <w:rPr>
          <w:rFonts w:ascii="Book Antiqua" w:eastAsia="Book Antiqua" w:hAnsi="Book Antiqua" w:cs="Book Antiqua"/>
          <w:color w:val="000000"/>
        </w:rPr>
        <w:t>Bhagat</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Lagana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Olmesartan</w:t>
      </w:r>
      <w:proofErr w:type="spellEnd"/>
      <w:r>
        <w:rPr>
          <w:rFonts w:ascii="Book Antiqua" w:eastAsia="Book Antiqua" w:hAnsi="Book Antiqua" w:cs="Book Antiqua"/>
          <w:color w:val="000000"/>
        </w:rPr>
        <w:t xml:space="preserve">-associated sprue-like enteropathy: a systematic review with emphasis on histopathology. </w:t>
      </w:r>
      <w:r>
        <w:rPr>
          <w:rFonts w:ascii="Book Antiqua" w:eastAsia="Book Antiqua" w:hAnsi="Book Antiqua" w:cs="Book Antiqua"/>
          <w:i/>
          <w:iCs/>
          <w:color w:val="000000"/>
        </w:rPr>
        <w:t xml:space="preserve">Hum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50</w:t>
      </w:r>
      <w:r>
        <w:rPr>
          <w:rFonts w:ascii="Book Antiqua" w:eastAsia="Book Antiqua" w:hAnsi="Book Antiqua" w:cs="Book Antiqua"/>
          <w:color w:val="000000"/>
        </w:rPr>
        <w:t>: 127-134 [PMID: 26997446 DOI: 10.1016/j.humpath.2015.12.001]</w:t>
      </w:r>
    </w:p>
    <w:p w:rsidR="00A77B3E" w:rsidRDefault="003B5511">
      <w:pPr>
        <w:spacing w:line="360" w:lineRule="auto"/>
        <w:jc w:val="both"/>
      </w:pPr>
      <w:r>
        <w:rPr>
          <w:rFonts w:ascii="Book Antiqua" w:eastAsia="Book Antiqua" w:hAnsi="Book Antiqua" w:cs="Book Antiqua"/>
          <w:color w:val="000000"/>
        </w:rPr>
        <w:t xml:space="preserve">40 </w:t>
      </w:r>
      <w:proofErr w:type="spellStart"/>
      <w:r>
        <w:rPr>
          <w:rFonts w:ascii="Book Antiqua" w:eastAsia="Book Antiqua" w:hAnsi="Book Antiqua" w:cs="Book Antiqua"/>
          <w:b/>
          <w:bCs/>
          <w:color w:val="000000"/>
        </w:rPr>
        <w:t>Losurdo</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Piscitelli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Ierardi</w:t>
      </w:r>
      <w:proofErr w:type="spellEnd"/>
      <w:r>
        <w:rPr>
          <w:rFonts w:ascii="Book Antiqua" w:eastAsia="Book Antiqua" w:hAnsi="Book Antiqua" w:cs="Book Antiqua"/>
          <w:color w:val="000000"/>
        </w:rPr>
        <w:t xml:space="preserve"> E, Di Leo A. Intraepithelial lymphocytes: bystanders or causative factors in functional gastrointestinal disorders? </w:t>
      </w:r>
      <w:r>
        <w:rPr>
          <w:rFonts w:ascii="Book Antiqua" w:eastAsia="Book Antiqua" w:hAnsi="Book Antiqua" w:cs="Book Antiqua"/>
          <w:i/>
          <w:iCs/>
          <w:color w:val="000000"/>
        </w:rPr>
        <w:t xml:space="preserve">Cell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Immunol</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18</w:t>
      </w:r>
      <w:r>
        <w:rPr>
          <w:rFonts w:ascii="Book Antiqua" w:eastAsia="Book Antiqua" w:hAnsi="Book Antiqua" w:cs="Book Antiqua"/>
          <w:color w:val="000000"/>
        </w:rPr>
        <w:t>: 1620-1621 [PMID: 33479415 DOI: 10.1038/s41423-020-00614-3]</w:t>
      </w:r>
    </w:p>
    <w:p w:rsidR="00A77B3E" w:rsidRPr="00D5518F" w:rsidRDefault="003B5511">
      <w:pPr>
        <w:spacing w:line="360" w:lineRule="auto"/>
        <w:jc w:val="both"/>
        <w:rPr>
          <w:lang w:val="it-IT"/>
        </w:rPr>
      </w:pPr>
      <w:r>
        <w:rPr>
          <w:rFonts w:ascii="Book Antiqua" w:eastAsia="Book Antiqua" w:hAnsi="Book Antiqua" w:cs="Book Antiqua"/>
          <w:color w:val="000000"/>
        </w:rPr>
        <w:t xml:space="preserve">41 </w:t>
      </w:r>
      <w:proofErr w:type="spellStart"/>
      <w:r>
        <w:rPr>
          <w:rFonts w:ascii="Book Antiqua" w:eastAsia="Book Antiqua" w:hAnsi="Book Antiqua" w:cs="Book Antiqua"/>
          <w:b/>
          <w:bCs/>
          <w:color w:val="000000"/>
        </w:rPr>
        <w:t>Losurdo</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Piscitelli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Giangaspero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Principi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Buffelli</w:t>
      </w:r>
      <w:proofErr w:type="spellEnd"/>
      <w:r>
        <w:rPr>
          <w:rFonts w:ascii="Book Antiqua" w:eastAsia="Book Antiqua" w:hAnsi="Book Antiqua" w:cs="Book Antiqua"/>
          <w:color w:val="000000"/>
        </w:rPr>
        <w:t xml:space="preserve"> F, Giorgio F, Montenegro L, Sorrentino C, </w:t>
      </w:r>
      <w:proofErr w:type="spellStart"/>
      <w:r>
        <w:rPr>
          <w:rFonts w:ascii="Book Antiqua" w:eastAsia="Book Antiqua" w:hAnsi="Book Antiqua" w:cs="Book Antiqua"/>
          <w:color w:val="000000"/>
        </w:rPr>
        <w:t>Amoruso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Ierardi</w:t>
      </w:r>
      <w:proofErr w:type="spellEnd"/>
      <w:r>
        <w:rPr>
          <w:rFonts w:ascii="Book Antiqua" w:eastAsia="Book Antiqua" w:hAnsi="Book Antiqua" w:cs="Book Antiqua"/>
          <w:color w:val="000000"/>
        </w:rPr>
        <w:t xml:space="preserve"> E, Di Leo A. Evolution of nonspecific duodenal lymphocytosis over 2 years of follow-up. </w:t>
      </w:r>
      <w:r w:rsidRPr="00D5518F">
        <w:rPr>
          <w:rFonts w:ascii="Book Antiqua" w:eastAsia="Book Antiqua" w:hAnsi="Book Antiqua" w:cs="Book Antiqua"/>
          <w:i/>
          <w:iCs/>
          <w:color w:val="000000"/>
          <w:lang w:val="it-IT"/>
        </w:rPr>
        <w:t>World J Gastroenterol</w:t>
      </w:r>
      <w:r w:rsidRPr="00D5518F">
        <w:rPr>
          <w:rFonts w:ascii="Book Antiqua" w:eastAsia="Book Antiqua" w:hAnsi="Book Antiqua" w:cs="Book Antiqua"/>
          <w:color w:val="000000"/>
          <w:lang w:val="it-IT"/>
        </w:rPr>
        <w:t xml:space="preserve"> 2015; </w:t>
      </w:r>
      <w:r w:rsidRPr="00D5518F">
        <w:rPr>
          <w:rFonts w:ascii="Book Antiqua" w:eastAsia="Book Antiqua" w:hAnsi="Book Antiqua" w:cs="Book Antiqua"/>
          <w:b/>
          <w:bCs/>
          <w:color w:val="000000"/>
          <w:lang w:val="it-IT"/>
        </w:rPr>
        <w:t>21</w:t>
      </w:r>
      <w:r w:rsidRPr="00D5518F">
        <w:rPr>
          <w:rFonts w:ascii="Book Antiqua" w:eastAsia="Book Antiqua" w:hAnsi="Book Antiqua" w:cs="Book Antiqua"/>
          <w:color w:val="000000"/>
          <w:lang w:val="it-IT"/>
        </w:rPr>
        <w:t>: 7545-7552 [PMID: 26140001 DOI: 10.3748/wjg.v21.i24.7545]</w:t>
      </w:r>
    </w:p>
    <w:p w:rsidR="00A77B3E" w:rsidRDefault="003B5511">
      <w:pPr>
        <w:spacing w:line="360" w:lineRule="auto"/>
        <w:jc w:val="both"/>
      </w:pPr>
      <w:r w:rsidRPr="00D5518F">
        <w:rPr>
          <w:rFonts w:ascii="Book Antiqua" w:eastAsia="Book Antiqua" w:hAnsi="Book Antiqua" w:cs="Book Antiqua"/>
          <w:color w:val="000000"/>
          <w:lang w:val="it-IT"/>
        </w:rPr>
        <w:t xml:space="preserve">42 </w:t>
      </w:r>
      <w:r w:rsidRPr="00D5518F">
        <w:rPr>
          <w:rFonts w:ascii="Book Antiqua" w:eastAsia="Book Antiqua" w:hAnsi="Book Antiqua" w:cs="Book Antiqua"/>
          <w:b/>
          <w:bCs/>
          <w:color w:val="000000"/>
          <w:lang w:val="it-IT"/>
        </w:rPr>
        <w:t>Ierardi E</w:t>
      </w:r>
      <w:r w:rsidRPr="00D5518F">
        <w:rPr>
          <w:rFonts w:ascii="Book Antiqua" w:eastAsia="Book Antiqua" w:hAnsi="Book Antiqua" w:cs="Book Antiqua"/>
          <w:color w:val="000000"/>
          <w:lang w:val="it-IT"/>
        </w:rPr>
        <w:t xml:space="preserve">, Losurdo G, Piscitelli D, Giorgio F, Sorrentino C, Principi M, Montenegro L, Amoruso A, Di Leo A. Seronegative celiac disease: where is the specific setting?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i/>
          <w:iCs/>
          <w:color w:val="000000"/>
        </w:rPr>
        <w:t xml:space="preserve"> Bed Bench</w:t>
      </w:r>
      <w:r>
        <w:rPr>
          <w:rFonts w:ascii="Book Antiqua" w:eastAsia="Book Antiqua" w:hAnsi="Book Antiqua" w:cs="Book Antiqua"/>
          <w:color w:val="000000"/>
        </w:rPr>
        <w:t xml:space="preserve"> 2015; </w:t>
      </w:r>
      <w:r>
        <w:rPr>
          <w:rFonts w:ascii="Book Antiqua" w:eastAsia="Book Antiqua" w:hAnsi="Book Antiqua" w:cs="Book Antiqua"/>
          <w:b/>
          <w:bCs/>
          <w:color w:val="000000"/>
        </w:rPr>
        <w:t>8</w:t>
      </w:r>
      <w:r>
        <w:rPr>
          <w:rFonts w:ascii="Book Antiqua" w:eastAsia="Book Antiqua" w:hAnsi="Book Antiqua" w:cs="Book Antiqua"/>
          <w:color w:val="000000"/>
        </w:rPr>
        <w:t>: 110-116 [PMID: 25926935]</w:t>
      </w:r>
    </w:p>
    <w:p w:rsidR="00A77B3E" w:rsidRDefault="003B5511">
      <w:pPr>
        <w:spacing w:line="360" w:lineRule="auto"/>
        <w:jc w:val="both"/>
      </w:pPr>
      <w:r>
        <w:rPr>
          <w:rFonts w:ascii="Book Antiqua" w:eastAsia="Book Antiqua" w:hAnsi="Book Antiqua" w:cs="Book Antiqua"/>
          <w:color w:val="000000"/>
        </w:rPr>
        <w:t xml:space="preserve">43 </w:t>
      </w:r>
      <w:proofErr w:type="spellStart"/>
      <w:r>
        <w:rPr>
          <w:rFonts w:ascii="Book Antiqua" w:eastAsia="Book Antiqua" w:hAnsi="Book Antiqua" w:cs="Book Antiqua"/>
          <w:b/>
          <w:bCs/>
          <w:color w:val="000000"/>
        </w:rPr>
        <w:t>Schiepatti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Sanders DS, </w:t>
      </w:r>
      <w:proofErr w:type="spellStart"/>
      <w:r>
        <w:rPr>
          <w:rFonts w:ascii="Book Antiqua" w:eastAsia="Book Antiqua" w:hAnsi="Book Antiqua" w:cs="Book Antiqua"/>
          <w:color w:val="000000"/>
        </w:rPr>
        <w:t>Zuffada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Luinetti</w:t>
      </w:r>
      <w:proofErr w:type="spellEnd"/>
      <w:r>
        <w:rPr>
          <w:rFonts w:ascii="Book Antiqua" w:eastAsia="Book Antiqua" w:hAnsi="Book Antiqua" w:cs="Book Antiqua"/>
          <w:color w:val="000000"/>
        </w:rPr>
        <w:t xml:space="preserve"> O, Iraqi A, </w:t>
      </w:r>
      <w:proofErr w:type="spellStart"/>
      <w:r>
        <w:rPr>
          <w:rFonts w:ascii="Book Antiqua" w:eastAsia="Book Antiqua" w:hAnsi="Book Antiqua" w:cs="Book Antiqua"/>
          <w:color w:val="000000"/>
        </w:rPr>
        <w:t>Biagi</w:t>
      </w:r>
      <w:proofErr w:type="spellEnd"/>
      <w:r>
        <w:rPr>
          <w:rFonts w:ascii="Book Antiqua" w:eastAsia="Book Antiqua" w:hAnsi="Book Antiqua" w:cs="Book Antiqua"/>
          <w:color w:val="000000"/>
        </w:rPr>
        <w:t xml:space="preserve"> F. Overview in the clinical management of patients with seronegative villous atrophy.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31</w:t>
      </w:r>
      <w:r>
        <w:rPr>
          <w:rFonts w:ascii="Book Antiqua" w:eastAsia="Book Antiqua" w:hAnsi="Book Antiqua" w:cs="Book Antiqua"/>
          <w:color w:val="000000"/>
        </w:rPr>
        <w:t>: 409-417 [PMID: 30557227 DOI: 10.1097/MEG.0000000000001340]</w:t>
      </w:r>
    </w:p>
    <w:p w:rsidR="00A77B3E" w:rsidRDefault="003B5511">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De Leo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Quaglia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Ziberna</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Vatta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Martelossi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Maschio</w:t>
      </w:r>
      <w:proofErr w:type="spellEnd"/>
      <w:r>
        <w:rPr>
          <w:rFonts w:ascii="Book Antiqua" w:eastAsia="Book Antiqua" w:hAnsi="Book Antiqua" w:cs="Book Antiqua"/>
          <w:color w:val="000000"/>
        </w:rPr>
        <w:t xml:space="preserve"> M, Not T. Serum anti-tissue transglutaminase antibodies detected during febrile illness may not be produced by the intestinal mucosa.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166</w:t>
      </w:r>
      <w:r>
        <w:rPr>
          <w:rFonts w:ascii="Book Antiqua" w:eastAsia="Book Antiqua" w:hAnsi="Book Antiqua" w:cs="Book Antiqua"/>
          <w:color w:val="000000"/>
        </w:rPr>
        <w:t>: 761-763 [PMID: 25722272 DOI: 10.1016/j.jpeds.2014.12.005]</w:t>
      </w:r>
    </w:p>
    <w:p w:rsidR="00A77B3E" w:rsidRDefault="00A77B3E">
      <w:pPr>
        <w:spacing w:line="360" w:lineRule="auto"/>
        <w:jc w:val="both"/>
        <w:sectPr w:rsidR="00A77B3E">
          <w:pgSz w:w="12240" w:h="15840"/>
          <w:pgMar w:top="1440" w:right="1440" w:bottom="1440" w:left="1440" w:header="720" w:footer="720" w:gutter="0"/>
          <w:cols w:space="720"/>
          <w:docGrid w:linePitch="360"/>
        </w:sectPr>
      </w:pPr>
    </w:p>
    <w:p w:rsidR="00A77B3E" w:rsidRDefault="003B5511">
      <w:pPr>
        <w:spacing w:line="360" w:lineRule="auto"/>
        <w:jc w:val="both"/>
      </w:pPr>
      <w:r>
        <w:rPr>
          <w:rFonts w:ascii="Book Antiqua" w:eastAsia="Book Antiqua" w:hAnsi="Book Antiqua" w:cs="Book Antiqua"/>
          <w:b/>
          <w:color w:val="000000"/>
        </w:rPr>
        <w:lastRenderedPageBreak/>
        <w:t>Footnotes</w:t>
      </w:r>
    </w:p>
    <w:p w:rsidR="00A77B3E" w:rsidRDefault="003B5511">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no conflict of interest</w:t>
      </w:r>
      <w:r w:rsidR="002C71E9">
        <w:rPr>
          <w:rFonts w:ascii="Book Antiqua" w:eastAsia="Book Antiqua" w:hAnsi="Book Antiqua" w:cs="Book Antiqua"/>
          <w:color w:val="000000"/>
        </w:rPr>
        <w:t xml:space="preserve"> for this manuscript</w:t>
      </w:r>
      <w:r>
        <w:rPr>
          <w:rFonts w:ascii="Book Antiqua" w:eastAsia="Book Antiqua" w:hAnsi="Book Antiqua" w:cs="Book Antiqua"/>
          <w:color w:val="000000"/>
        </w:rPr>
        <w:t>.</w:t>
      </w:r>
    </w:p>
    <w:p w:rsidR="00A77B3E" w:rsidRDefault="00A77B3E">
      <w:pPr>
        <w:spacing w:line="360" w:lineRule="auto"/>
        <w:jc w:val="both"/>
      </w:pPr>
    </w:p>
    <w:p w:rsidR="00A77B3E" w:rsidRDefault="003B5511">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A77B3E" w:rsidRDefault="00A77B3E">
      <w:pPr>
        <w:spacing w:line="360" w:lineRule="auto"/>
        <w:jc w:val="both"/>
      </w:pPr>
    </w:p>
    <w:p w:rsidR="00A77B3E" w:rsidRDefault="003B5511">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Invite</w:t>
      </w:r>
      <w:r w:rsidR="00B539E7">
        <w:rPr>
          <w:rFonts w:ascii="Book Antiqua" w:eastAsia="Book Antiqua" w:hAnsi="Book Antiqua" w:cs="Book Antiqua"/>
          <w:color w:val="000000"/>
        </w:rPr>
        <w:t>d manuscript</w:t>
      </w:r>
    </w:p>
    <w:p w:rsidR="00A77B3E" w:rsidRDefault="00A77B3E">
      <w:pPr>
        <w:spacing w:line="360" w:lineRule="auto"/>
        <w:jc w:val="both"/>
      </w:pPr>
    </w:p>
    <w:p w:rsidR="00A77B3E" w:rsidRDefault="003B5511">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March 21, 2021</w:t>
      </w:r>
    </w:p>
    <w:p w:rsidR="00A77B3E" w:rsidRDefault="003B5511">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April 29, 2021</w:t>
      </w:r>
    </w:p>
    <w:p w:rsidR="00A77B3E" w:rsidRDefault="003B5511">
      <w:pPr>
        <w:spacing w:line="360" w:lineRule="auto"/>
        <w:jc w:val="both"/>
        <w:rPr>
          <w:lang w:eastAsia="zh-CN"/>
        </w:rPr>
      </w:pPr>
      <w:r>
        <w:rPr>
          <w:rFonts w:ascii="Book Antiqua" w:eastAsia="Book Antiqua" w:hAnsi="Book Antiqua" w:cs="Book Antiqua"/>
          <w:b/>
          <w:color w:val="000000"/>
        </w:rPr>
        <w:t xml:space="preserve">Article in press: </w:t>
      </w:r>
      <w:r w:rsidR="00883F9B" w:rsidRPr="00BB59AA">
        <w:rPr>
          <w:rFonts w:ascii="Book Antiqua" w:eastAsia="Book Antiqua" w:hAnsi="Book Antiqua" w:cs="Book Antiqua"/>
          <w:bCs/>
          <w:color w:val="000000"/>
        </w:rPr>
        <w:t>October 25, 2021</w:t>
      </w:r>
    </w:p>
    <w:p w:rsidR="00A77B3E" w:rsidRDefault="00A77B3E">
      <w:pPr>
        <w:spacing w:line="360" w:lineRule="auto"/>
        <w:jc w:val="both"/>
      </w:pPr>
    </w:p>
    <w:p w:rsidR="00A77B3E" w:rsidRDefault="003B5511">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Gastroenterolo</w:t>
      </w:r>
      <w:r w:rsidR="00B539E7">
        <w:rPr>
          <w:rFonts w:ascii="Book Antiqua" w:eastAsia="Book Antiqua" w:hAnsi="Book Antiqua" w:cs="Book Antiqua"/>
          <w:color w:val="000000"/>
        </w:rPr>
        <w:t>gy and hepatology</w:t>
      </w:r>
    </w:p>
    <w:p w:rsidR="00A77B3E" w:rsidRDefault="003B5511">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Italy</w:t>
      </w:r>
    </w:p>
    <w:p w:rsidR="00A77B3E" w:rsidRDefault="003B5511">
      <w:pPr>
        <w:spacing w:line="360" w:lineRule="auto"/>
        <w:jc w:val="both"/>
      </w:pPr>
      <w:r>
        <w:rPr>
          <w:rFonts w:ascii="Book Antiqua" w:eastAsia="Book Antiqua" w:hAnsi="Book Antiqua" w:cs="Book Antiqua"/>
          <w:b/>
          <w:color w:val="000000"/>
        </w:rPr>
        <w:t>Peer-review report’s scientific quality classification</w:t>
      </w:r>
    </w:p>
    <w:p w:rsidR="00A77B3E" w:rsidRDefault="003B5511">
      <w:pPr>
        <w:spacing w:line="360" w:lineRule="auto"/>
        <w:jc w:val="both"/>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rsidR="00A77B3E" w:rsidRDefault="003B5511">
      <w:pPr>
        <w:spacing w:line="360" w:lineRule="auto"/>
        <w:jc w:val="both"/>
      </w:pPr>
      <w:r>
        <w:rPr>
          <w:rFonts w:ascii="Book Antiqua" w:eastAsia="Book Antiqua" w:hAnsi="Book Antiqua" w:cs="Book Antiqua"/>
          <w:color w:val="000000"/>
        </w:rPr>
        <w:t xml:space="preserve">Grade B (Very good): B, B, </w:t>
      </w:r>
      <w:proofErr w:type="gramStart"/>
      <w:r>
        <w:rPr>
          <w:rFonts w:ascii="Book Antiqua" w:eastAsia="Book Antiqua" w:hAnsi="Book Antiqua" w:cs="Book Antiqua"/>
          <w:color w:val="000000"/>
        </w:rPr>
        <w:t>B</w:t>
      </w:r>
      <w:proofErr w:type="gramEnd"/>
    </w:p>
    <w:p w:rsidR="00A77B3E" w:rsidRDefault="003B5511">
      <w:pPr>
        <w:spacing w:line="360" w:lineRule="auto"/>
        <w:jc w:val="both"/>
      </w:pPr>
      <w:r>
        <w:rPr>
          <w:rFonts w:ascii="Book Antiqua" w:eastAsia="Book Antiqua" w:hAnsi="Book Antiqua" w:cs="Book Antiqua"/>
          <w:color w:val="000000"/>
        </w:rPr>
        <w:t>Grade C (Good): 0</w:t>
      </w:r>
    </w:p>
    <w:p w:rsidR="00A77B3E" w:rsidRDefault="003B5511">
      <w:pPr>
        <w:spacing w:line="360" w:lineRule="auto"/>
        <w:jc w:val="both"/>
      </w:pPr>
      <w:r>
        <w:rPr>
          <w:rFonts w:ascii="Book Antiqua" w:eastAsia="Book Antiqua" w:hAnsi="Book Antiqua" w:cs="Book Antiqua"/>
          <w:color w:val="000000"/>
        </w:rPr>
        <w:t>Grade D (Fair): 0</w:t>
      </w:r>
    </w:p>
    <w:p w:rsidR="00A77B3E" w:rsidRDefault="003B5511">
      <w:pPr>
        <w:spacing w:line="360" w:lineRule="auto"/>
        <w:jc w:val="both"/>
      </w:pPr>
      <w:r>
        <w:rPr>
          <w:rFonts w:ascii="Book Antiqua" w:eastAsia="Book Antiqua" w:hAnsi="Book Antiqua" w:cs="Book Antiqua"/>
          <w:color w:val="000000"/>
        </w:rPr>
        <w:t>Grade E (Poor): 0</w:t>
      </w:r>
    </w:p>
    <w:p w:rsidR="00A77B3E" w:rsidRDefault="00A77B3E">
      <w:pPr>
        <w:spacing w:line="360" w:lineRule="auto"/>
        <w:jc w:val="both"/>
      </w:pPr>
    </w:p>
    <w:p w:rsidR="00B539E7" w:rsidRDefault="003B5511">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Balaban</w:t>
      </w:r>
      <w:proofErr w:type="spellEnd"/>
      <w:r>
        <w:rPr>
          <w:rFonts w:ascii="Book Antiqua" w:eastAsia="Book Antiqua" w:hAnsi="Book Antiqua" w:cs="Book Antiqua"/>
          <w:color w:val="000000"/>
        </w:rPr>
        <w:t xml:space="preserve"> YH,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SY, </w:t>
      </w:r>
      <w:proofErr w:type="spellStart"/>
      <w:r>
        <w:rPr>
          <w:rFonts w:ascii="Book Antiqua" w:eastAsia="Book Antiqua" w:hAnsi="Book Antiqua" w:cs="Book Antiqua"/>
          <w:color w:val="000000"/>
        </w:rPr>
        <w:t>Sabelnikova</w:t>
      </w:r>
      <w:proofErr w:type="spellEnd"/>
      <w:r>
        <w:rPr>
          <w:rFonts w:ascii="Book Antiqua" w:eastAsia="Book Antiqua" w:hAnsi="Book Antiqua" w:cs="Book Antiqua"/>
          <w:color w:val="000000"/>
        </w:rPr>
        <w:t xml:space="preserve"> EA</w:t>
      </w:r>
      <w:r>
        <w:rPr>
          <w:rFonts w:ascii="Book Antiqua" w:eastAsia="Book Antiqua" w:hAnsi="Book Antiqua" w:cs="Book Antiqua"/>
          <w:b/>
          <w:color w:val="000000"/>
        </w:rPr>
        <w:t xml:space="preserve"> S-Editor: </w:t>
      </w:r>
      <w:r>
        <w:rPr>
          <w:rFonts w:ascii="Book Antiqua" w:eastAsia="Book Antiqua" w:hAnsi="Book Antiqua" w:cs="Book Antiqua"/>
          <w:color w:val="000000"/>
        </w:rPr>
        <w:t>Ma YJ</w:t>
      </w:r>
      <w:r>
        <w:rPr>
          <w:rFonts w:ascii="Book Antiqua" w:eastAsia="Book Antiqua" w:hAnsi="Book Antiqua" w:cs="Book Antiqua"/>
          <w:b/>
          <w:color w:val="000000"/>
        </w:rPr>
        <w:t xml:space="preserve"> L-Editor: </w:t>
      </w:r>
      <w:r w:rsidR="002C71E9" w:rsidRPr="009679F8">
        <w:rPr>
          <w:rFonts w:ascii="Book Antiqua" w:eastAsia="Book Antiqua" w:hAnsi="Book Antiqua" w:cs="Book Antiqua"/>
          <w:color w:val="000000"/>
        </w:rPr>
        <w:t>Wang TQ</w:t>
      </w:r>
      <w:r>
        <w:rPr>
          <w:rFonts w:ascii="Book Antiqua" w:eastAsia="Book Antiqua" w:hAnsi="Book Antiqua" w:cs="Book Antiqua"/>
          <w:b/>
          <w:color w:val="000000"/>
        </w:rPr>
        <w:t xml:space="preserve"> P-Editor: </w:t>
      </w:r>
      <w:r w:rsidR="00883F9B">
        <w:rPr>
          <w:rFonts w:ascii="Book Antiqua" w:eastAsia="Book Antiqua" w:hAnsi="Book Antiqua" w:cs="Book Antiqua"/>
          <w:color w:val="000000"/>
        </w:rPr>
        <w:t>Ma YJ</w:t>
      </w:r>
    </w:p>
    <w:p w:rsidR="00B539E7" w:rsidRPr="00D86EB0" w:rsidRDefault="00B539E7" w:rsidP="00BF1F82">
      <w:pPr>
        <w:rPr>
          <w:rFonts w:ascii="Book Antiqua" w:hAnsi="Book Antiqua"/>
          <w:b/>
          <w:vertAlign w:val="superscript"/>
        </w:rPr>
      </w:pPr>
      <w:r>
        <w:rPr>
          <w:rFonts w:ascii="Book Antiqua" w:eastAsia="Book Antiqua" w:hAnsi="Book Antiqua" w:cs="Book Antiqua"/>
          <w:b/>
          <w:color w:val="000000"/>
        </w:rPr>
        <w:br w:type="page"/>
      </w:r>
      <w:r w:rsidRPr="00D86EB0">
        <w:rPr>
          <w:rFonts w:ascii="Book Antiqua" w:hAnsi="Book Antiqua"/>
          <w:b/>
        </w:rPr>
        <w:lastRenderedPageBreak/>
        <w:t>Table 1 Sensitivity and specificity of serologic tests</w:t>
      </w:r>
    </w:p>
    <w:tbl>
      <w:tblPr>
        <w:tblW w:w="0" w:type="auto"/>
        <w:tblBorders>
          <w:top w:val="single" w:sz="4" w:space="0" w:color="auto"/>
          <w:bottom w:val="single" w:sz="4" w:space="0" w:color="auto"/>
        </w:tblBorders>
        <w:tblLook w:val="04A0" w:firstRow="1" w:lastRow="0" w:firstColumn="1" w:lastColumn="0" w:noHBand="0" w:noVBand="1"/>
      </w:tblPr>
      <w:tblGrid>
        <w:gridCol w:w="3189"/>
        <w:gridCol w:w="3193"/>
        <w:gridCol w:w="3194"/>
      </w:tblGrid>
      <w:tr w:rsidR="00B539E7" w:rsidRPr="00D86EB0" w:rsidTr="00E2551D">
        <w:tc>
          <w:tcPr>
            <w:tcW w:w="3259" w:type="dxa"/>
            <w:tcBorders>
              <w:top w:val="single" w:sz="4" w:space="0" w:color="auto"/>
              <w:bottom w:val="single" w:sz="4" w:space="0" w:color="auto"/>
            </w:tcBorders>
            <w:shd w:val="clear" w:color="auto" w:fill="FFFFFF"/>
          </w:tcPr>
          <w:p w:rsidR="00B539E7" w:rsidRPr="00D86EB0" w:rsidRDefault="00B539E7" w:rsidP="00E2551D">
            <w:pPr>
              <w:spacing w:line="360" w:lineRule="auto"/>
              <w:jc w:val="both"/>
              <w:rPr>
                <w:rFonts w:ascii="Book Antiqua" w:hAnsi="Book Antiqua"/>
                <w:b/>
              </w:rPr>
            </w:pPr>
            <w:r w:rsidRPr="00D86EB0">
              <w:rPr>
                <w:rFonts w:ascii="Book Antiqua" w:hAnsi="Book Antiqua"/>
                <w:b/>
              </w:rPr>
              <w:t>Antibody</w:t>
            </w:r>
          </w:p>
        </w:tc>
        <w:tc>
          <w:tcPr>
            <w:tcW w:w="3259" w:type="dxa"/>
            <w:tcBorders>
              <w:top w:val="single" w:sz="4" w:space="0" w:color="auto"/>
              <w:bottom w:val="single" w:sz="4" w:space="0" w:color="auto"/>
            </w:tcBorders>
            <w:shd w:val="clear" w:color="auto" w:fill="FFFFFF"/>
          </w:tcPr>
          <w:p w:rsidR="00B539E7" w:rsidRPr="00D86EB0" w:rsidRDefault="00B539E7" w:rsidP="00E2551D">
            <w:pPr>
              <w:spacing w:line="360" w:lineRule="auto"/>
              <w:jc w:val="both"/>
              <w:rPr>
                <w:rFonts w:ascii="Book Antiqua" w:hAnsi="Book Antiqua"/>
                <w:b/>
              </w:rPr>
            </w:pPr>
            <w:r w:rsidRPr="00D86EB0">
              <w:rPr>
                <w:rFonts w:ascii="Book Antiqua" w:hAnsi="Book Antiqua"/>
                <w:b/>
              </w:rPr>
              <w:t>Sensitivity (range)</w:t>
            </w:r>
          </w:p>
        </w:tc>
        <w:tc>
          <w:tcPr>
            <w:tcW w:w="3260" w:type="dxa"/>
            <w:tcBorders>
              <w:top w:val="single" w:sz="4" w:space="0" w:color="auto"/>
              <w:bottom w:val="single" w:sz="4" w:space="0" w:color="auto"/>
            </w:tcBorders>
            <w:shd w:val="clear" w:color="auto" w:fill="FFFFFF"/>
          </w:tcPr>
          <w:p w:rsidR="00B539E7" w:rsidRPr="00D86EB0" w:rsidRDefault="00B539E7" w:rsidP="00E2551D">
            <w:pPr>
              <w:spacing w:line="360" w:lineRule="auto"/>
              <w:jc w:val="both"/>
              <w:rPr>
                <w:rFonts w:ascii="Book Antiqua" w:hAnsi="Book Antiqua"/>
                <w:b/>
              </w:rPr>
            </w:pPr>
            <w:r w:rsidRPr="00D86EB0">
              <w:rPr>
                <w:rFonts w:ascii="Book Antiqua" w:hAnsi="Book Antiqua"/>
                <w:b/>
              </w:rPr>
              <w:t>Specificity (range)</w:t>
            </w:r>
          </w:p>
        </w:tc>
      </w:tr>
      <w:tr w:rsidR="00B539E7" w:rsidRPr="00D5518F" w:rsidTr="00E2551D">
        <w:tc>
          <w:tcPr>
            <w:tcW w:w="3259" w:type="dxa"/>
            <w:tcBorders>
              <w:top w:val="single" w:sz="4" w:space="0" w:color="auto"/>
            </w:tcBorders>
          </w:tcPr>
          <w:p w:rsidR="00B539E7" w:rsidRPr="00D5518F" w:rsidRDefault="00B539E7" w:rsidP="00E2551D">
            <w:pPr>
              <w:spacing w:line="360" w:lineRule="auto"/>
              <w:jc w:val="both"/>
              <w:rPr>
                <w:rFonts w:ascii="Book Antiqua" w:hAnsi="Book Antiqua"/>
              </w:rPr>
            </w:pPr>
            <w:r w:rsidRPr="00D5518F">
              <w:rPr>
                <w:rFonts w:ascii="Book Antiqua" w:hAnsi="Book Antiqua"/>
              </w:rPr>
              <w:t>IgA TGA</w:t>
            </w:r>
          </w:p>
        </w:tc>
        <w:tc>
          <w:tcPr>
            <w:tcW w:w="3259" w:type="dxa"/>
            <w:tcBorders>
              <w:top w:val="single" w:sz="4" w:space="0" w:color="auto"/>
            </w:tcBorders>
          </w:tcPr>
          <w:p w:rsidR="00B539E7" w:rsidRPr="00D5518F" w:rsidRDefault="00B539E7" w:rsidP="00E2551D">
            <w:pPr>
              <w:spacing w:line="360" w:lineRule="auto"/>
              <w:jc w:val="both"/>
              <w:rPr>
                <w:rFonts w:ascii="Book Antiqua" w:hAnsi="Book Antiqua"/>
              </w:rPr>
            </w:pPr>
            <w:r w:rsidRPr="00D5518F">
              <w:rPr>
                <w:rFonts w:ascii="Book Antiqua" w:hAnsi="Book Antiqua"/>
              </w:rPr>
              <w:t>98% (78%-100%)</w:t>
            </w:r>
          </w:p>
        </w:tc>
        <w:tc>
          <w:tcPr>
            <w:tcW w:w="3260" w:type="dxa"/>
            <w:tcBorders>
              <w:top w:val="single" w:sz="4" w:space="0" w:color="auto"/>
            </w:tcBorders>
          </w:tcPr>
          <w:p w:rsidR="00B539E7" w:rsidRPr="00D5518F" w:rsidRDefault="00B539E7" w:rsidP="00E2551D">
            <w:pPr>
              <w:spacing w:line="360" w:lineRule="auto"/>
              <w:jc w:val="both"/>
              <w:rPr>
                <w:rFonts w:ascii="Book Antiqua" w:hAnsi="Book Antiqua"/>
              </w:rPr>
            </w:pPr>
            <w:r w:rsidRPr="00D5518F">
              <w:rPr>
                <w:rFonts w:ascii="Book Antiqua" w:hAnsi="Book Antiqua"/>
              </w:rPr>
              <w:t>98% (90%-100%)</w:t>
            </w:r>
          </w:p>
        </w:tc>
      </w:tr>
      <w:tr w:rsidR="00B539E7" w:rsidRPr="00D5518F" w:rsidTr="00E2551D">
        <w:tc>
          <w:tcPr>
            <w:tcW w:w="3259" w:type="dxa"/>
          </w:tcPr>
          <w:p w:rsidR="00B539E7" w:rsidRPr="00D5518F" w:rsidRDefault="00B539E7" w:rsidP="00E2551D">
            <w:pPr>
              <w:spacing w:line="360" w:lineRule="auto"/>
              <w:jc w:val="both"/>
              <w:rPr>
                <w:rFonts w:ascii="Book Antiqua" w:hAnsi="Book Antiqua"/>
              </w:rPr>
            </w:pPr>
            <w:r w:rsidRPr="00D5518F">
              <w:rPr>
                <w:rFonts w:ascii="Book Antiqua" w:hAnsi="Book Antiqua"/>
              </w:rPr>
              <w:t>EMA</w:t>
            </w:r>
          </w:p>
        </w:tc>
        <w:tc>
          <w:tcPr>
            <w:tcW w:w="3259" w:type="dxa"/>
          </w:tcPr>
          <w:p w:rsidR="00B539E7" w:rsidRPr="00D5518F" w:rsidRDefault="00B539E7" w:rsidP="00E2551D">
            <w:pPr>
              <w:spacing w:line="360" w:lineRule="auto"/>
              <w:jc w:val="both"/>
              <w:rPr>
                <w:rFonts w:ascii="Book Antiqua" w:hAnsi="Book Antiqua"/>
              </w:rPr>
            </w:pPr>
            <w:r w:rsidRPr="00D5518F">
              <w:rPr>
                <w:rFonts w:ascii="Book Antiqua" w:hAnsi="Book Antiqua"/>
              </w:rPr>
              <w:t>95% (86%-100%)</w:t>
            </w:r>
          </w:p>
        </w:tc>
        <w:tc>
          <w:tcPr>
            <w:tcW w:w="3260" w:type="dxa"/>
          </w:tcPr>
          <w:p w:rsidR="00B539E7" w:rsidRPr="00D5518F" w:rsidRDefault="00B539E7" w:rsidP="00E2551D">
            <w:pPr>
              <w:spacing w:line="360" w:lineRule="auto"/>
              <w:jc w:val="both"/>
              <w:rPr>
                <w:rFonts w:ascii="Book Antiqua" w:hAnsi="Book Antiqua"/>
              </w:rPr>
            </w:pPr>
            <w:r w:rsidRPr="00D5518F">
              <w:rPr>
                <w:rFonts w:ascii="Book Antiqua" w:hAnsi="Book Antiqua"/>
              </w:rPr>
              <w:t>99% (97%-100%)</w:t>
            </w:r>
          </w:p>
        </w:tc>
      </w:tr>
      <w:tr w:rsidR="00B539E7" w:rsidRPr="00D5518F" w:rsidTr="00E2551D">
        <w:tc>
          <w:tcPr>
            <w:tcW w:w="3259" w:type="dxa"/>
          </w:tcPr>
          <w:p w:rsidR="00B539E7" w:rsidRPr="00D5518F" w:rsidRDefault="00B539E7" w:rsidP="00E2551D">
            <w:pPr>
              <w:spacing w:line="360" w:lineRule="auto"/>
              <w:jc w:val="both"/>
              <w:rPr>
                <w:rFonts w:ascii="Book Antiqua" w:hAnsi="Book Antiqua"/>
              </w:rPr>
            </w:pPr>
            <w:r w:rsidRPr="00D5518F">
              <w:rPr>
                <w:rFonts w:ascii="Book Antiqua" w:hAnsi="Book Antiqua"/>
              </w:rPr>
              <w:t>IgA DGP</w:t>
            </w:r>
          </w:p>
        </w:tc>
        <w:tc>
          <w:tcPr>
            <w:tcW w:w="3259" w:type="dxa"/>
          </w:tcPr>
          <w:p w:rsidR="00B539E7" w:rsidRPr="00D5518F" w:rsidRDefault="00B539E7" w:rsidP="00E2551D">
            <w:pPr>
              <w:spacing w:line="360" w:lineRule="auto"/>
              <w:jc w:val="both"/>
              <w:rPr>
                <w:rFonts w:ascii="Book Antiqua" w:hAnsi="Book Antiqua"/>
              </w:rPr>
            </w:pPr>
            <w:r w:rsidRPr="00D5518F">
              <w:rPr>
                <w:rFonts w:ascii="Book Antiqua" w:hAnsi="Book Antiqua"/>
              </w:rPr>
              <w:t>88% (74%-100%)</w:t>
            </w:r>
          </w:p>
        </w:tc>
        <w:tc>
          <w:tcPr>
            <w:tcW w:w="3260" w:type="dxa"/>
          </w:tcPr>
          <w:p w:rsidR="00B539E7" w:rsidRPr="00D5518F" w:rsidRDefault="00B539E7" w:rsidP="00E2551D">
            <w:pPr>
              <w:spacing w:line="360" w:lineRule="auto"/>
              <w:jc w:val="both"/>
              <w:rPr>
                <w:rFonts w:ascii="Book Antiqua" w:hAnsi="Book Antiqua"/>
              </w:rPr>
            </w:pPr>
            <w:r w:rsidRPr="00D5518F">
              <w:rPr>
                <w:rFonts w:ascii="Book Antiqua" w:hAnsi="Book Antiqua"/>
              </w:rPr>
              <w:t>95% (90%-99%)</w:t>
            </w:r>
          </w:p>
        </w:tc>
      </w:tr>
      <w:tr w:rsidR="00B539E7" w:rsidRPr="00D5518F" w:rsidTr="00E2551D">
        <w:tc>
          <w:tcPr>
            <w:tcW w:w="3259" w:type="dxa"/>
          </w:tcPr>
          <w:p w:rsidR="00B539E7" w:rsidRPr="00D5518F" w:rsidRDefault="00B539E7" w:rsidP="00E2551D">
            <w:pPr>
              <w:spacing w:line="360" w:lineRule="auto"/>
              <w:jc w:val="both"/>
              <w:rPr>
                <w:rFonts w:ascii="Book Antiqua" w:hAnsi="Book Antiqua"/>
              </w:rPr>
            </w:pPr>
            <w:r w:rsidRPr="00D5518F">
              <w:rPr>
                <w:rFonts w:ascii="Book Antiqua" w:hAnsi="Book Antiqua"/>
              </w:rPr>
              <w:t>IgG TGA</w:t>
            </w:r>
          </w:p>
        </w:tc>
        <w:tc>
          <w:tcPr>
            <w:tcW w:w="3259" w:type="dxa"/>
          </w:tcPr>
          <w:p w:rsidR="00B539E7" w:rsidRPr="00D5518F" w:rsidRDefault="00B539E7" w:rsidP="00E2551D">
            <w:pPr>
              <w:spacing w:line="360" w:lineRule="auto"/>
              <w:jc w:val="both"/>
              <w:rPr>
                <w:rFonts w:ascii="Book Antiqua" w:hAnsi="Book Antiqua"/>
              </w:rPr>
            </w:pPr>
            <w:r w:rsidRPr="00D5518F">
              <w:rPr>
                <w:rFonts w:ascii="Book Antiqua" w:hAnsi="Book Antiqua"/>
              </w:rPr>
              <w:t>70% (45%-95%)</w:t>
            </w:r>
          </w:p>
        </w:tc>
        <w:tc>
          <w:tcPr>
            <w:tcW w:w="3260" w:type="dxa"/>
          </w:tcPr>
          <w:p w:rsidR="00B539E7" w:rsidRPr="00D5518F" w:rsidRDefault="00B539E7" w:rsidP="00E2551D">
            <w:pPr>
              <w:spacing w:line="360" w:lineRule="auto"/>
              <w:jc w:val="both"/>
              <w:rPr>
                <w:rFonts w:ascii="Book Antiqua" w:hAnsi="Book Antiqua"/>
              </w:rPr>
            </w:pPr>
            <w:r w:rsidRPr="00D5518F">
              <w:rPr>
                <w:rFonts w:ascii="Book Antiqua" w:hAnsi="Book Antiqua"/>
              </w:rPr>
              <w:t>95% (94%-100%)</w:t>
            </w:r>
          </w:p>
        </w:tc>
      </w:tr>
      <w:tr w:rsidR="00B539E7" w:rsidRPr="00D5518F" w:rsidTr="00E2551D">
        <w:tc>
          <w:tcPr>
            <w:tcW w:w="3259" w:type="dxa"/>
          </w:tcPr>
          <w:p w:rsidR="00B539E7" w:rsidRPr="00D5518F" w:rsidRDefault="00B539E7" w:rsidP="00E2551D">
            <w:pPr>
              <w:spacing w:line="360" w:lineRule="auto"/>
              <w:jc w:val="both"/>
              <w:rPr>
                <w:rFonts w:ascii="Book Antiqua" w:hAnsi="Book Antiqua"/>
              </w:rPr>
            </w:pPr>
            <w:r w:rsidRPr="00D5518F">
              <w:rPr>
                <w:rFonts w:ascii="Book Antiqua" w:hAnsi="Book Antiqua"/>
              </w:rPr>
              <w:t>IgG DGP</w:t>
            </w:r>
          </w:p>
        </w:tc>
        <w:tc>
          <w:tcPr>
            <w:tcW w:w="3259" w:type="dxa"/>
          </w:tcPr>
          <w:p w:rsidR="00B539E7" w:rsidRPr="00D5518F" w:rsidRDefault="00B539E7" w:rsidP="00E2551D">
            <w:pPr>
              <w:spacing w:line="360" w:lineRule="auto"/>
              <w:jc w:val="both"/>
              <w:rPr>
                <w:rFonts w:ascii="Book Antiqua" w:hAnsi="Book Antiqua"/>
              </w:rPr>
            </w:pPr>
            <w:r w:rsidRPr="00D5518F">
              <w:rPr>
                <w:rFonts w:ascii="Book Antiqua" w:hAnsi="Book Antiqua"/>
              </w:rPr>
              <w:t>80% (63%-95%)</w:t>
            </w:r>
          </w:p>
        </w:tc>
        <w:tc>
          <w:tcPr>
            <w:tcW w:w="3260" w:type="dxa"/>
          </w:tcPr>
          <w:p w:rsidR="00B539E7" w:rsidRPr="00D5518F" w:rsidRDefault="00B539E7" w:rsidP="00E2551D">
            <w:pPr>
              <w:spacing w:line="360" w:lineRule="auto"/>
              <w:jc w:val="both"/>
              <w:rPr>
                <w:rFonts w:ascii="Book Antiqua" w:hAnsi="Book Antiqua"/>
              </w:rPr>
            </w:pPr>
            <w:r w:rsidRPr="00D5518F">
              <w:rPr>
                <w:rFonts w:ascii="Book Antiqua" w:hAnsi="Book Antiqua"/>
              </w:rPr>
              <w:t>98% (90%-99%)</w:t>
            </w:r>
          </w:p>
        </w:tc>
      </w:tr>
    </w:tbl>
    <w:p w:rsidR="006E7FA6" w:rsidRDefault="00B539E7">
      <w:pPr>
        <w:spacing w:line="360" w:lineRule="auto"/>
        <w:jc w:val="both"/>
        <w:rPr>
          <w:rFonts w:ascii="Book Antiqua" w:hAnsi="Book Antiqua"/>
        </w:rPr>
      </w:pPr>
      <w:r w:rsidRPr="00FE2D0F">
        <w:rPr>
          <w:rFonts w:ascii="Book Antiqua" w:hAnsi="Book Antiqua"/>
        </w:rPr>
        <w:t xml:space="preserve">DGP: </w:t>
      </w:r>
      <w:proofErr w:type="spellStart"/>
      <w:r>
        <w:rPr>
          <w:rFonts w:ascii="Book Antiqua" w:hAnsi="Book Antiqua"/>
        </w:rPr>
        <w:t>D</w:t>
      </w:r>
      <w:r w:rsidRPr="00FE2D0F">
        <w:rPr>
          <w:rFonts w:ascii="Book Antiqua" w:hAnsi="Book Antiqua"/>
        </w:rPr>
        <w:t>eamidated</w:t>
      </w:r>
      <w:proofErr w:type="spellEnd"/>
      <w:r w:rsidRPr="00FE2D0F">
        <w:rPr>
          <w:rFonts w:ascii="Book Antiqua" w:hAnsi="Book Antiqua"/>
        </w:rPr>
        <w:t xml:space="preserve"> gliadin antibodies; EMA: </w:t>
      </w:r>
      <w:r>
        <w:rPr>
          <w:rFonts w:ascii="Book Antiqua" w:hAnsi="Book Antiqua"/>
        </w:rPr>
        <w:t>A</w:t>
      </w:r>
      <w:r w:rsidRPr="00FE2D0F">
        <w:rPr>
          <w:rFonts w:ascii="Book Antiqua" w:hAnsi="Book Antiqua"/>
        </w:rPr>
        <w:t xml:space="preserve">nti-endomysium antibodies; TGA: </w:t>
      </w:r>
      <w:r>
        <w:rPr>
          <w:rFonts w:ascii="Book Antiqua" w:hAnsi="Book Antiqua"/>
        </w:rPr>
        <w:t>A</w:t>
      </w:r>
      <w:r w:rsidRPr="00FE2D0F">
        <w:rPr>
          <w:rFonts w:ascii="Book Antiqua" w:hAnsi="Book Antiqua"/>
        </w:rPr>
        <w:t>nti-transglutaminase antibodies</w:t>
      </w:r>
      <w:r w:rsidR="00384435">
        <w:rPr>
          <w:rFonts w:ascii="Book Antiqua" w:hAnsi="Book Antiqua"/>
        </w:rPr>
        <w:t>.</w:t>
      </w:r>
    </w:p>
    <w:p w:rsidR="006E7FA6" w:rsidRDefault="006E7FA6">
      <w:pPr>
        <w:rPr>
          <w:rFonts w:ascii="Book Antiqua" w:hAnsi="Book Antiqua"/>
        </w:rPr>
      </w:pPr>
      <w:r>
        <w:rPr>
          <w:rFonts w:ascii="Book Antiqua" w:hAnsi="Book Antiqua"/>
        </w:rPr>
        <w:br w:type="page"/>
      </w:r>
    </w:p>
    <w:p w:rsidR="006E7FA6" w:rsidRDefault="006E7FA6" w:rsidP="006E7FA6">
      <w:pPr>
        <w:jc w:val="center"/>
        <w:rPr>
          <w:rFonts w:ascii="Book Antiqua" w:hAnsi="Book Antiqua"/>
          <w:lang w:eastAsia="zh-CN"/>
        </w:rPr>
      </w:pPr>
      <w:bookmarkStart w:id="2" w:name="OLE_LINK1"/>
      <w:bookmarkStart w:id="3" w:name="OLE_LINK2"/>
    </w:p>
    <w:p w:rsidR="006E7FA6" w:rsidRDefault="006E7FA6" w:rsidP="006E7FA6">
      <w:pPr>
        <w:jc w:val="center"/>
        <w:rPr>
          <w:rFonts w:ascii="Book Antiqua" w:hAnsi="Book Antiqua"/>
          <w:lang w:eastAsia="zh-CN"/>
        </w:rPr>
      </w:pPr>
    </w:p>
    <w:p w:rsidR="006E7FA6" w:rsidRDefault="006E7FA6" w:rsidP="006E7FA6">
      <w:pPr>
        <w:jc w:val="center"/>
        <w:rPr>
          <w:rFonts w:ascii="Book Antiqua" w:hAnsi="Book Antiqua"/>
          <w:lang w:eastAsia="zh-CN"/>
        </w:rPr>
      </w:pPr>
    </w:p>
    <w:p w:rsidR="006E7FA6" w:rsidRDefault="006E7FA6" w:rsidP="006E7FA6">
      <w:pPr>
        <w:jc w:val="center"/>
        <w:rPr>
          <w:rFonts w:ascii="Book Antiqua" w:hAnsi="Book Antiqua"/>
          <w:lang w:eastAsia="zh-CN"/>
        </w:rPr>
      </w:pPr>
    </w:p>
    <w:p w:rsidR="006E7FA6" w:rsidRDefault="006E7FA6" w:rsidP="006E7FA6">
      <w:pPr>
        <w:jc w:val="center"/>
        <w:rPr>
          <w:rFonts w:ascii="Book Antiqua" w:hAnsi="Book Antiqua"/>
          <w:lang w:eastAsia="zh-CN"/>
        </w:rPr>
      </w:pPr>
    </w:p>
    <w:p w:rsidR="006E7FA6" w:rsidRDefault="006E7FA6" w:rsidP="006E7FA6">
      <w:pPr>
        <w:jc w:val="center"/>
        <w:rPr>
          <w:rFonts w:ascii="Book Antiqua" w:hAnsi="Book Antiqua"/>
          <w:lang w:eastAsia="zh-CN"/>
        </w:rPr>
      </w:pPr>
      <w:r>
        <w:rPr>
          <w:rFonts w:ascii="Book Antiqua" w:hAnsi="Book Antiqua"/>
          <w:noProof/>
          <w:lang w:eastAsia="zh-CN"/>
        </w:rPr>
        <w:drawing>
          <wp:inline distT="0" distB="0" distL="0" distR="0" wp14:anchorId="02CCCBE3" wp14:editId="05B687E1">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rsidR="006E7FA6" w:rsidRDefault="006E7FA6" w:rsidP="006E7FA6">
      <w:pPr>
        <w:jc w:val="center"/>
        <w:rPr>
          <w:rFonts w:ascii="Book Antiqua" w:hAnsi="Book Antiqua"/>
          <w:lang w:eastAsia="zh-CN"/>
        </w:rPr>
      </w:pPr>
    </w:p>
    <w:p w:rsidR="006E7FA6" w:rsidRPr="00763D22" w:rsidRDefault="006E7FA6" w:rsidP="006E7FA6">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rsidR="006E7FA6" w:rsidRPr="00763D22" w:rsidRDefault="006E7FA6" w:rsidP="006E7FA6">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rsidR="006E7FA6" w:rsidRPr="00763D22" w:rsidRDefault="006E7FA6" w:rsidP="006E7FA6">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rsidR="006E7FA6" w:rsidRPr="00763D22" w:rsidRDefault="006E7FA6" w:rsidP="006E7FA6">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rsidR="006E7FA6" w:rsidRPr="00763D22" w:rsidRDefault="006E7FA6" w:rsidP="006E7FA6">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rsidR="006E7FA6" w:rsidRPr="00763D22" w:rsidRDefault="006E7FA6" w:rsidP="006E7FA6">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rsidR="006E7FA6" w:rsidRDefault="006E7FA6" w:rsidP="006E7FA6">
      <w:pPr>
        <w:jc w:val="center"/>
        <w:rPr>
          <w:rFonts w:ascii="Book Antiqua" w:hAnsi="Book Antiqua"/>
          <w:lang w:eastAsia="zh-CN"/>
        </w:rPr>
      </w:pPr>
    </w:p>
    <w:p w:rsidR="006E7FA6" w:rsidRDefault="006E7FA6" w:rsidP="006E7FA6">
      <w:pPr>
        <w:jc w:val="center"/>
        <w:rPr>
          <w:rFonts w:ascii="Book Antiqua" w:hAnsi="Book Antiqua"/>
          <w:lang w:eastAsia="zh-CN"/>
        </w:rPr>
      </w:pPr>
    </w:p>
    <w:p w:rsidR="006E7FA6" w:rsidRDefault="006E7FA6" w:rsidP="006E7FA6">
      <w:pPr>
        <w:jc w:val="center"/>
        <w:rPr>
          <w:rFonts w:ascii="Book Antiqua" w:hAnsi="Book Antiqua"/>
          <w:lang w:eastAsia="zh-CN"/>
        </w:rPr>
      </w:pPr>
    </w:p>
    <w:p w:rsidR="006E7FA6" w:rsidRDefault="006E7FA6" w:rsidP="006E7FA6">
      <w:pPr>
        <w:jc w:val="center"/>
        <w:rPr>
          <w:rFonts w:ascii="Book Antiqua" w:hAnsi="Book Antiqua"/>
          <w:lang w:eastAsia="zh-CN"/>
        </w:rPr>
      </w:pPr>
      <w:r>
        <w:rPr>
          <w:rFonts w:ascii="Book Antiqua" w:hAnsi="Book Antiqua"/>
          <w:noProof/>
          <w:lang w:eastAsia="zh-CN"/>
        </w:rPr>
        <w:drawing>
          <wp:inline distT="0" distB="0" distL="0" distR="0" wp14:anchorId="46876FFF" wp14:editId="54E06F62">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rsidR="006E7FA6" w:rsidRDefault="006E7FA6" w:rsidP="006E7FA6">
      <w:pPr>
        <w:jc w:val="center"/>
        <w:rPr>
          <w:rFonts w:ascii="Book Antiqua" w:hAnsi="Book Antiqua"/>
          <w:lang w:eastAsia="zh-CN"/>
        </w:rPr>
      </w:pPr>
    </w:p>
    <w:p w:rsidR="006E7FA6" w:rsidRDefault="006E7FA6" w:rsidP="006E7FA6">
      <w:pPr>
        <w:jc w:val="center"/>
        <w:rPr>
          <w:rFonts w:ascii="Book Antiqua" w:hAnsi="Book Antiqua"/>
          <w:lang w:eastAsia="zh-CN"/>
        </w:rPr>
      </w:pPr>
    </w:p>
    <w:p w:rsidR="006E7FA6" w:rsidRDefault="006E7FA6" w:rsidP="006E7FA6">
      <w:pPr>
        <w:jc w:val="center"/>
        <w:rPr>
          <w:rFonts w:ascii="Book Antiqua" w:hAnsi="Book Antiqua"/>
          <w:lang w:eastAsia="zh-CN"/>
        </w:rPr>
      </w:pPr>
    </w:p>
    <w:p w:rsidR="006E7FA6" w:rsidRDefault="006E7FA6" w:rsidP="006E7FA6">
      <w:pPr>
        <w:jc w:val="center"/>
        <w:rPr>
          <w:rFonts w:ascii="Book Antiqua" w:hAnsi="Book Antiqua"/>
          <w:lang w:eastAsia="zh-CN"/>
        </w:rPr>
      </w:pPr>
    </w:p>
    <w:p w:rsidR="006E7FA6" w:rsidRDefault="006E7FA6" w:rsidP="006E7FA6">
      <w:pPr>
        <w:jc w:val="center"/>
        <w:rPr>
          <w:rFonts w:ascii="Book Antiqua" w:hAnsi="Book Antiqua"/>
          <w:lang w:eastAsia="zh-CN"/>
        </w:rPr>
      </w:pPr>
    </w:p>
    <w:p w:rsidR="006E7FA6" w:rsidRDefault="006E7FA6" w:rsidP="006E7FA6">
      <w:pPr>
        <w:jc w:val="center"/>
        <w:rPr>
          <w:rFonts w:ascii="Book Antiqua" w:hAnsi="Book Antiqua"/>
          <w:lang w:eastAsia="zh-CN"/>
        </w:rPr>
      </w:pPr>
    </w:p>
    <w:p w:rsidR="006E7FA6" w:rsidRDefault="006E7FA6" w:rsidP="006E7FA6">
      <w:pPr>
        <w:jc w:val="center"/>
        <w:rPr>
          <w:rFonts w:ascii="Book Antiqua" w:hAnsi="Book Antiqua"/>
          <w:lang w:eastAsia="zh-CN"/>
        </w:rPr>
      </w:pPr>
    </w:p>
    <w:p w:rsidR="006E7FA6" w:rsidRDefault="006E7FA6" w:rsidP="006E7FA6">
      <w:pPr>
        <w:jc w:val="center"/>
        <w:rPr>
          <w:rFonts w:ascii="Book Antiqua" w:hAnsi="Book Antiqua"/>
          <w:lang w:eastAsia="zh-CN"/>
        </w:rPr>
      </w:pPr>
    </w:p>
    <w:p w:rsidR="006E7FA6" w:rsidRDefault="006E7FA6" w:rsidP="006E7FA6">
      <w:pPr>
        <w:jc w:val="center"/>
        <w:rPr>
          <w:rFonts w:ascii="Book Antiqua" w:hAnsi="Book Antiqua"/>
          <w:lang w:eastAsia="zh-CN"/>
        </w:rPr>
      </w:pPr>
    </w:p>
    <w:p w:rsidR="006E7FA6" w:rsidRPr="00763D22" w:rsidRDefault="006E7FA6" w:rsidP="006E7FA6">
      <w:pPr>
        <w:jc w:val="right"/>
        <w:rPr>
          <w:rFonts w:ascii="Book Antiqua" w:hAnsi="Book Antiqua"/>
          <w:color w:val="000000" w:themeColor="text1"/>
          <w:lang w:eastAsia="zh-CN"/>
        </w:rPr>
      </w:pPr>
    </w:p>
    <w:p w:rsidR="006E7FA6" w:rsidRPr="00763D22" w:rsidRDefault="006E7FA6" w:rsidP="006E7FA6">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2"/>
      <w:bookmarkEnd w:id="3"/>
    </w:p>
    <w:p w:rsidR="00A77B3E" w:rsidRPr="00B539E7" w:rsidRDefault="00A77B3E">
      <w:pPr>
        <w:spacing w:line="360" w:lineRule="auto"/>
        <w:jc w:val="both"/>
        <w:rPr>
          <w:rFonts w:ascii="Book Antiqua" w:hAnsi="Book Antiqua"/>
        </w:rPr>
      </w:pPr>
      <w:bookmarkStart w:id="4" w:name="_GoBack"/>
      <w:bookmarkEnd w:id="4"/>
    </w:p>
    <w:sectPr w:rsidR="00A77B3E" w:rsidRPr="00B539E7" w:rsidSect="00A704A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450" w:rsidRDefault="001D3450" w:rsidP="00B539E7">
      <w:r>
        <w:separator/>
      </w:r>
    </w:p>
  </w:endnote>
  <w:endnote w:type="continuationSeparator" w:id="0">
    <w:p w:rsidR="001D3450" w:rsidRDefault="001D3450" w:rsidP="00B53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0AF" w:rsidRDefault="00A704A4" w:rsidP="00F810AF">
    <w:pPr>
      <w:pStyle w:val="a4"/>
      <w:jc w:val="right"/>
    </w:pPr>
    <w:r w:rsidRPr="00F810AF">
      <w:rPr>
        <w:rFonts w:ascii="Book Antiqua" w:hAnsi="Book Antiqua"/>
        <w:b/>
        <w:bCs/>
        <w:sz w:val="24"/>
        <w:szCs w:val="24"/>
      </w:rPr>
      <w:fldChar w:fldCharType="begin"/>
    </w:r>
    <w:r w:rsidR="00F810AF" w:rsidRPr="00F810AF">
      <w:rPr>
        <w:rFonts w:ascii="Book Antiqua" w:hAnsi="Book Antiqua"/>
        <w:b/>
        <w:bCs/>
        <w:sz w:val="24"/>
        <w:szCs w:val="24"/>
      </w:rPr>
      <w:instrText>PAGE</w:instrText>
    </w:r>
    <w:r w:rsidRPr="00F810AF">
      <w:rPr>
        <w:rFonts w:ascii="Book Antiqua" w:hAnsi="Book Antiqua"/>
        <w:b/>
        <w:bCs/>
        <w:sz w:val="24"/>
        <w:szCs w:val="24"/>
      </w:rPr>
      <w:fldChar w:fldCharType="separate"/>
    </w:r>
    <w:r w:rsidR="006E7FA6">
      <w:rPr>
        <w:rFonts w:ascii="Book Antiqua" w:hAnsi="Book Antiqua"/>
        <w:b/>
        <w:bCs/>
        <w:noProof/>
        <w:sz w:val="24"/>
        <w:szCs w:val="24"/>
      </w:rPr>
      <w:t>19</w:t>
    </w:r>
    <w:r w:rsidRPr="00F810AF">
      <w:rPr>
        <w:rFonts w:ascii="Book Antiqua" w:hAnsi="Book Antiqua"/>
        <w:b/>
        <w:bCs/>
        <w:sz w:val="24"/>
        <w:szCs w:val="24"/>
      </w:rPr>
      <w:fldChar w:fldCharType="end"/>
    </w:r>
    <w:r w:rsidR="00F810AF" w:rsidRPr="00F810AF">
      <w:rPr>
        <w:rFonts w:ascii="Book Antiqua" w:hAnsi="Book Antiqua"/>
        <w:sz w:val="24"/>
        <w:szCs w:val="24"/>
        <w:lang w:val="zh-CN" w:eastAsia="zh-CN"/>
      </w:rPr>
      <w:t xml:space="preserve"> / </w:t>
    </w:r>
    <w:r w:rsidRPr="00F810AF">
      <w:rPr>
        <w:rFonts w:ascii="Book Antiqua" w:hAnsi="Book Antiqua"/>
        <w:b/>
        <w:bCs/>
        <w:sz w:val="24"/>
        <w:szCs w:val="24"/>
      </w:rPr>
      <w:fldChar w:fldCharType="begin"/>
    </w:r>
    <w:r w:rsidR="00F810AF" w:rsidRPr="00F810AF">
      <w:rPr>
        <w:rFonts w:ascii="Book Antiqua" w:hAnsi="Book Antiqua"/>
        <w:b/>
        <w:bCs/>
        <w:sz w:val="24"/>
        <w:szCs w:val="24"/>
      </w:rPr>
      <w:instrText>NUMPAGES</w:instrText>
    </w:r>
    <w:r w:rsidRPr="00F810AF">
      <w:rPr>
        <w:rFonts w:ascii="Book Antiqua" w:hAnsi="Book Antiqua"/>
        <w:b/>
        <w:bCs/>
        <w:sz w:val="24"/>
        <w:szCs w:val="24"/>
      </w:rPr>
      <w:fldChar w:fldCharType="separate"/>
    </w:r>
    <w:r w:rsidR="006E7FA6">
      <w:rPr>
        <w:rFonts w:ascii="Book Antiqua" w:hAnsi="Book Antiqua"/>
        <w:b/>
        <w:bCs/>
        <w:noProof/>
        <w:sz w:val="24"/>
        <w:szCs w:val="24"/>
      </w:rPr>
      <w:t>19</w:t>
    </w:r>
    <w:r w:rsidRPr="00F810AF">
      <w:rPr>
        <w:rFonts w:ascii="Book Antiqua" w:hAnsi="Book Antiqua"/>
        <w:b/>
        <w:bCs/>
        <w:sz w:val="24"/>
        <w:szCs w:val="24"/>
      </w:rPr>
      <w:fldChar w:fldCharType="end"/>
    </w:r>
  </w:p>
  <w:p w:rsidR="00F810AF" w:rsidRDefault="00F810A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450" w:rsidRDefault="001D3450" w:rsidP="00B539E7">
      <w:r>
        <w:separator/>
      </w:r>
    </w:p>
  </w:footnote>
  <w:footnote w:type="continuationSeparator" w:id="0">
    <w:p w:rsidR="001D3450" w:rsidRDefault="001D3450" w:rsidP="00B539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54D68"/>
    <w:rsid w:val="0005716E"/>
    <w:rsid w:val="000634E1"/>
    <w:rsid w:val="00077746"/>
    <w:rsid w:val="000C1718"/>
    <w:rsid w:val="001204F9"/>
    <w:rsid w:val="001A20DE"/>
    <w:rsid w:val="001D3450"/>
    <w:rsid w:val="00221165"/>
    <w:rsid w:val="00280A3F"/>
    <w:rsid w:val="002A5137"/>
    <w:rsid w:val="002C71E9"/>
    <w:rsid w:val="002F6FB9"/>
    <w:rsid w:val="0035769E"/>
    <w:rsid w:val="00384435"/>
    <w:rsid w:val="003B5511"/>
    <w:rsid w:val="003E4AF7"/>
    <w:rsid w:val="003F181B"/>
    <w:rsid w:val="004660F5"/>
    <w:rsid w:val="004834A7"/>
    <w:rsid w:val="004A1008"/>
    <w:rsid w:val="004E1E4A"/>
    <w:rsid w:val="00504A34"/>
    <w:rsid w:val="00535F83"/>
    <w:rsid w:val="00584713"/>
    <w:rsid w:val="005B4D29"/>
    <w:rsid w:val="006B7F8E"/>
    <w:rsid w:val="006E7FA6"/>
    <w:rsid w:val="00727FD9"/>
    <w:rsid w:val="007A58EC"/>
    <w:rsid w:val="007B0CFA"/>
    <w:rsid w:val="00870548"/>
    <w:rsid w:val="00883F9B"/>
    <w:rsid w:val="008C7D0B"/>
    <w:rsid w:val="009679F8"/>
    <w:rsid w:val="00A704A4"/>
    <w:rsid w:val="00A77B3E"/>
    <w:rsid w:val="00B539E7"/>
    <w:rsid w:val="00B55508"/>
    <w:rsid w:val="00BB59AA"/>
    <w:rsid w:val="00BF1F82"/>
    <w:rsid w:val="00C62034"/>
    <w:rsid w:val="00CA1A1F"/>
    <w:rsid w:val="00CA2A55"/>
    <w:rsid w:val="00D203F2"/>
    <w:rsid w:val="00D523A9"/>
    <w:rsid w:val="00D5518F"/>
    <w:rsid w:val="00D61449"/>
    <w:rsid w:val="00D86EB0"/>
    <w:rsid w:val="00E2551D"/>
    <w:rsid w:val="00E32E31"/>
    <w:rsid w:val="00EB1BF6"/>
    <w:rsid w:val="00EF194B"/>
    <w:rsid w:val="00F35139"/>
    <w:rsid w:val="00F810A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uiPriority="35"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4A4"/>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539E7"/>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B539E7"/>
    <w:rPr>
      <w:sz w:val="18"/>
      <w:szCs w:val="18"/>
    </w:rPr>
  </w:style>
  <w:style w:type="paragraph" w:styleId="a4">
    <w:name w:val="footer"/>
    <w:basedOn w:val="a"/>
    <w:link w:val="Char0"/>
    <w:uiPriority w:val="99"/>
    <w:unhideWhenUsed/>
    <w:rsid w:val="00B539E7"/>
    <w:pPr>
      <w:tabs>
        <w:tab w:val="center" w:pos="4153"/>
        <w:tab w:val="right" w:pos="8306"/>
      </w:tabs>
      <w:snapToGrid w:val="0"/>
    </w:pPr>
    <w:rPr>
      <w:sz w:val="18"/>
      <w:szCs w:val="18"/>
    </w:rPr>
  </w:style>
  <w:style w:type="character" w:customStyle="1" w:styleId="Char0">
    <w:name w:val="页脚 Char"/>
    <w:link w:val="a4"/>
    <w:uiPriority w:val="99"/>
    <w:rsid w:val="00B539E7"/>
    <w:rPr>
      <w:sz w:val="18"/>
      <w:szCs w:val="18"/>
    </w:rPr>
  </w:style>
  <w:style w:type="paragraph" w:styleId="a5">
    <w:name w:val="caption"/>
    <w:basedOn w:val="a"/>
    <w:next w:val="a"/>
    <w:uiPriority w:val="35"/>
    <w:unhideWhenUsed/>
    <w:qFormat/>
    <w:rsid w:val="00B539E7"/>
    <w:pPr>
      <w:spacing w:after="200"/>
    </w:pPr>
    <w:rPr>
      <w:rFonts w:ascii="Calibri" w:hAnsi="Calibri"/>
      <w:b/>
      <w:bCs/>
      <w:color w:val="4F81BD"/>
      <w:sz w:val="18"/>
      <w:szCs w:val="18"/>
      <w:lang w:val="it-IT"/>
    </w:rPr>
  </w:style>
  <w:style w:type="paragraph" w:styleId="a6">
    <w:name w:val="Balloon Text"/>
    <w:basedOn w:val="a"/>
    <w:link w:val="Char1"/>
    <w:rsid w:val="00280A3F"/>
    <w:rPr>
      <w:sz w:val="18"/>
      <w:szCs w:val="18"/>
    </w:rPr>
  </w:style>
  <w:style w:type="character" w:customStyle="1" w:styleId="Char1">
    <w:name w:val="批注框文本 Char"/>
    <w:link w:val="a6"/>
    <w:rsid w:val="00280A3F"/>
    <w:rPr>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uiPriority="35"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4A4"/>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539E7"/>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B539E7"/>
    <w:rPr>
      <w:sz w:val="18"/>
      <w:szCs w:val="18"/>
    </w:rPr>
  </w:style>
  <w:style w:type="paragraph" w:styleId="a4">
    <w:name w:val="footer"/>
    <w:basedOn w:val="a"/>
    <w:link w:val="Char0"/>
    <w:uiPriority w:val="99"/>
    <w:unhideWhenUsed/>
    <w:rsid w:val="00B539E7"/>
    <w:pPr>
      <w:tabs>
        <w:tab w:val="center" w:pos="4153"/>
        <w:tab w:val="right" w:pos="8306"/>
      </w:tabs>
      <w:snapToGrid w:val="0"/>
    </w:pPr>
    <w:rPr>
      <w:sz w:val="18"/>
      <w:szCs w:val="18"/>
    </w:rPr>
  </w:style>
  <w:style w:type="character" w:customStyle="1" w:styleId="Char0">
    <w:name w:val="页脚 Char"/>
    <w:link w:val="a4"/>
    <w:uiPriority w:val="99"/>
    <w:rsid w:val="00B539E7"/>
    <w:rPr>
      <w:sz w:val="18"/>
      <w:szCs w:val="18"/>
    </w:rPr>
  </w:style>
  <w:style w:type="paragraph" w:styleId="a5">
    <w:name w:val="caption"/>
    <w:basedOn w:val="a"/>
    <w:next w:val="a"/>
    <w:uiPriority w:val="35"/>
    <w:unhideWhenUsed/>
    <w:qFormat/>
    <w:rsid w:val="00B539E7"/>
    <w:pPr>
      <w:spacing w:after="200"/>
    </w:pPr>
    <w:rPr>
      <w:rFonts w:ascii="Calibri" w:hAnsi="Calibri"/>
      <w:b/>
      <w:bCs/>
      <w:color w:val="4F81BD"/>
      <w:sz w:val="18"/>
      <w:szCs w:val="18"/>
      <w:lang w:val="it-IT"/>
    </w:rPr>
  </w:style>
  <w:style w:type="paragraph" w:styleId="a6">
    <w:name w:val="Balloon Text"/>
    <w:basedOn w:val="a"/>
    <w:link w:val="Char1"/>
    <w:rsid w:val="00280A3F"/>
    <w:rPr>
      <w:sz w:val="18"/>
      <w:szCs w:val="18"/>
    </w:rPr>
  </w:style>
  <w:style w:type="character" w:customStyle="1" w:styleId="Char1">
    <w:name w:val="批注框文本 Char"/>
    <w:link w:val="a6"/>
    <w:rsid w:val="00280A3F"/>
    <w:rPr>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Pages>
  <Words>4750</Words>
  <Characters>27079</Characters>
  <Application>Microsoft Office Word</Application>
  <DocSecurity>0</DocSecurity>
  <Lines>225</Lines>
  <Paragraphs>63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31766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李俊妮</dc:creator>
  <cp:lastModifiedBy>liujihong2008@qq.con</cp:lastModifiedBy>
  <cp:revision>6</cp:revision>
  <dcterms:created xsi:type="dcterms:W3CDTF">2021-11-09T03:33:00Z</dcterms:created>
  <dcterms:modified xsi:type="dcterms:W3CDTF">2021-11-09T03:52:00Z</dcterms:modified>
</cp:coreProperties>
</file>