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096B"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iCs/>
          <w:color w:val="000000"/>
        </w:rPr>
        <w:t>World Journal of Clinical Cases</w:t>
      </w:r>
    </w:p>
    <w:p w14:paraId="68C7350C"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66352</w:t>
      </w:r>
    </w:p>
    <w:p w14:paraId="3D4AEBD8"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E46992D" w14:textId="77777777" w:rsidR="005262CA" w:rsidRDefault="005262CA">
      <w:pPr>
        <w:spacing w:line="360" w:lineRule="auto"/>
        <w:jc w:val="both"/>
        <w:rPr>
          <w:rFonts w:ascii="Book Antiqua" w:hAnsi="Book Antiqua"/>
        </w:rPr>
      </w:pPr>
    </w:p>
    <w:p w14:paraId="756F6023" w14:textId="77777777" w:rsidR="005262CA" w:rsidRDefault="0072400D">
      <w:pPr>
        <w:spacing w:line="360" w:lineRule="auto"/>
        <w:jc w:val="both"/>
        <w:rPr>
          <w:rFonts w:ascii="Book Antiqua" w:hAnsi="Book Antiqua"/>
        </w:rPr>
      </w:pPr>
      <w:bookmarkStart w:id="0" w:name="OLE_LINK83"/>
      <w:bookmarkStart w:id="1" w:name="OLE_LINK6"/>
      <w:r>
        <w:rPr>
          <w:rFonts w:ascii="Book Antiqua" w:eastAsia="Book Antiqua" w:hAnsi="Book Antiqua" w:cs="Book Antiqua"/>
          <w:b/>
          <w:bCs/>
          <w:color w:val="000000"/>
        </w:rPr>
        <w:t>Mothers’ experiences of neonatal intensive care: A systematic review and implications for clinical practice</w:t>
      </w:r>
    </w:p>
    <w:bookmarkEnd w:id="0"/>
    <w:p w14:paraId="4CC8043E" w14:textId="77777777" w:rsidR="005262CA" w:rsidRDefault="005262CA">
      <w:pPr>
        <w:spacing w:line="360" w:lineRule="auto"/>
        <w:jc w:val="both"/>
        <w:rPr>
          <w:rFonts w:ascii="Book Antiqua" w:hAnsi="Book Antiqua"/>
        </w:rPr>
      </w:pPr>
    </w:p>
    <w:p w14:paraId="30579D2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Wang LL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84"/>
      <w:r>
        <w:rPr>
          <w:rFonts w:ascii="Book Antiqua" w:eastAsia="Book Antiqua" w:hAnsi="Book Antiqua" w:cs="Book Antiqua"/>
          <w:color w:val="000000"/>
        </w:rPr>
        <w:t>Mothers’ experiences of neonatal intensive care</w:t>
      </w:r>
      <w:bookmarkEnd w:id="2"/>
    </w:p>
    <w:p w14:paraId="2C34F12F" w14:textId="77777777" w:rsidR="005262CA" w:rsidRDefault="005262CA">
      <w:pPr>
        <w:spacing w:line="360" w:lineRule="auto"/>
        <w:jc w:val="both"/>
        <w:rPr>
          <w:rFonts w:ascii="Book Antiqua" w:hAnsi="Book Antiqua"/>
        </w:rPr>
      </w:pPr>
    </w:p>
    <w:p w14:paraId="06154FE6" w14:textId="77777777" w:rsidR="005262CA" w:rsidRDefault="0072400D">
      <w:pPr>
        <w:spacing w:line="360" w:lineRule="auto"/>
        <w:jc w:val="both"/>
        <w:rPr>
          <w:rFonts w:ascii="Book Antiqua" w:hAnsi="Book Antiqua"/>
          <w:lang w:val="de-DE"/>
        </w:rPr>
      </w:pPr>
      <w:r>
        <w:rPr>
          <w:rFonts w:ascii="Book Antiqua" w:eastAsia="Book Antiqua" w:hAnsi="Book Antiqua" w:cs="Book Antiqua"/>
          <w:color w:val="000000"/>
          <w:lang w:val="de-DE"/>
        </w:rPr>
        <w:t>Li-Li Wang, Juan-Juan Ma, Hao-Hao Meng, Jie Zhou</w:t>
      </w:r>
    </w:p>
    <w:p w14:paraId="7AA6EA64" w14:textId="77777777" w:rsidR="005262CA" w:rsidRDefault="005262CA">
      <w:pPr>
        <w:spacing w:line="360" w:lineRule="auto"/>
        <w:jc w:val="both"/>
        <w:rPr>
          <w:rFonts w:ascii="Book Antiqua" w:hAnsi="Book Antiqua"/>
          <w:lang w:val="de-DE"/>
        </w:rPr>
      </w:pPr>
    </w:p>
    <w:p w14:paraId="707AF53D" w14:textId="77777777" w:rsidR="005262CA" w:rsidRDefault="0072400D">
      <w:pPr>
        <w:spacing w:line="360" w:lineRule="auto"/>
        <w:jc w:val="both"/>
        <w:rPr>
          <w:rFonts w:ascii="Book Antiqua" w:hAnsi="Book Antiqua"/>
        </w:rPr>
      </w:pPr>
      <w:bookmarkStart w:id="3" w:name="OLE_LINK80"/>
      <w:r>
        <w:rPr>
          <w:rFonts w:ascii="Book Antiqua" w:eastAsia="Book Antiqua" w:hAnsi="Book Antiqua" w:cs="Book Antiqua"/>
          <w:b/>
          <w:bCs/>
          <w:color w:val="000000"/>
        </w:rPr>
        <w:t>Li-Li</w:t>
      </w:r>
      <w:bookmarkEnd w:id="3"/>
      <w:r>
        <w:rPr>
          <w:rFonts w:ascii="Book Antiqua" w:eastAsia="Book Antiqua" w:hAnsi="Book Antiqua" w:cs="Book Antiqua"/>
          <w:b/>
          <w:bCs/>
          <w:color w:val="000000"/>
        </w:rPr>
        <w:t xml:space="preserve"> Wang, Hao-Hao Meng, </w:t>
      </w:r>
      <w:r>
        <w:rPr>
          <w:rFonts w:ascii="Book Antiqua" w:eastAsia="Book Antiqua" w:hAnsi="Book Antiqua" w:cs="Book Antiqua"/>
          <w:color w:val="000000"/>
        </w:rPr>
        <w:t>Department of Pediatrics, Shenzhen Nanshan People’s Hospital, Shenzhen 518052, Guangdong Province, China</w:t>
      </w:r>
    </w:p>
    <w:p w14:paraId="381F0931" w14:textId="77777777" w:rsidR="005262CA" w:rsidRDefault="005262CA">
      <w:pPr>
        <w:spacing w:line="360" w:lineRule="auto"/>
        <w:jc w:val="both"/>
        <w:rPr>
          <w:rFonts w:ascii="Book Antiqua" w:hAnsi="Book Antiqua"/>
        </w:rPr>
      </w:pPr>
    </w:p>
    <w:p w14:paraId="19B06329" w14:textId="77777777" w:rsidR="005262CA" w:rsidRDefault="0072400D">
      <w:pPr>
        <w:spacing w:line="360" w:lineRule="auto"/>
        <w:jc w:val="both"/>
        <w:rPr>
          <w:rFonts w:ascii="Book Antiqua" w:hAnsi="Book Antiqua"/>
        </w:rPr>
      </w:pPr>
      <w:bookmarkStart w:id="4" w:name="OLE_LINK81"/>
      <w:r>
        <w:rPr>
          <w:rFonts w:ascii="Book Antiqua" w:eastAsia="Book Antiqua" w:hAnsi="Book Antiqua" w:cs="Book Antiqua"/>
          <w:b/>
          <w:bCs/>
          <w:color w:val="000000"/>
        </w:rPr>
        <w:t>Juan-Juan</w:t>
      </w:r>
      <w:bookmarkEnd w:id="4"/>
      <w:r>
        <w:rPr>
          <w:rFonts w:ascii="Book Antiqua" w:eastAsia="Book Antiqua" w:hAnsi="Book Antiqua" w:cs="Book Antiqua"/>
          <w:b/>
          <w:bCs/>
          <w:color w:val="000000"/>
        </w:rPr>
        <w:t xml:space="preserve"> Ma, Jie Zhou, </w:t>
      </w:r>
      <w:r>
        <w:rPr>
          <w:rFonts w:ascii="Book Antiqua" w:eastAsia="Book Antiqua" w:hAnsi="Book Antiqua" w:cs="Book Antiqua"/>
          <w:color w:val="000000"/>
        </w:rPr>
        <w:t>Department of Nursing, Shenzhen Shekou People’s Hospital, Shenzhen 518067, Guangdong Province, China</w:t>
      </w:r>
    </w:p>
    <w:p w14:paraId="1ED8E4E1" w14:textId="77777777" w:rsidR="005262CA" w:rsidRDefault="005262CA">
      <w:pPr>
        <w:spacing w:line="360" w:lineRule="auto"/>
        <w:jc w:val="both"/>
        <w:rPr>
          <w:rFonts w:ascii="Book Antiqua" w:hAnsi="Book Antiqua"/>
        </w:rPr>
      </w:pPr>
    </w:p>
    <w:p w14:paraId="01D13C12"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5" w:name="OLE_LINK85"/>
      <w:r>
        <w:rPr>
          <w:rFonts w:ascii="Book Antiqua" w:eastAsia="Book Antiqua" w:hAnsi="Book Antiqua" w:cs="Book Antiqua"/>
          <w:color w:val="000000"/>
        </w:rPr>
        <w:t>Wang LL and Ma JJ carried out the studies, participated in collecting data, and drafted the manuscript; Meng HH and Zhou J performed the statistical analysis and participated in its design; all authors read and approved the final manuscript.</w:t>
      </w:r>
    </w:p>
    <w:bookmarkEnd w:id="5"/>
    <w:p w14:paraId="52FA3815" w14:textId="77777777" w:rsidR="005262CA" w:rsidRDefault="005262CA">
      <w:pPr>
        <w:spacing w:line="360" w:lineRule="auto"/>
        <w:jc w:val="both"/>
        <w:rPr>
          <w:rFonts w:ascii="Book Antiqua" w:hAnsi="Book Antiqua"/>
        </w:rPr>
      </w:pPr>
    </w:p>
    <w:p w14:paraId="64466AA6" w14:textId="77777777" w:rsidR="005262CA" w:rsidRDefault="0072400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Juan-Juan Ma, MSc, Nurse, </w:t>
      </w:r>
      <w:r>
        <w:rPr>
          <w:rFonts w:ascii="Book Antiqua" w:eastAsia="Book Antiqua" w:hAnsi="Book Antiqua" w:cs="Book Antiqua"/>
          <w:color w:val="000000"/>
        </w:rPr>
        <w:t xml:space="preserve">Department of Nursing, Shenzhen Shekou People’s Hospital, </w:t>
      </w:r>
      <w:bookmarkStart w:id="6" w:name="OLE_LINK82"/>
      <w:r>
        <w:rPr>
          <w:rFonts w:ascii="Book Antiqua" w:eastAsia="Book Antiqua" w:hAnsi="Book Antiqua" w:cs="Book Antiqua"/>
          <w:color w:val="000000"/>
        </w:rPr>
        <w:t>No. 36 Gongyeqi Road, Nanshan District</w:t>
      </w:r>
      <w:bookmarkEnd w:id="6"/>
      <w:r>
        <w:rPr>
          <w:rFonts w:ascii="Book Antiqua" w:eastAsia="Book Antiqua" w:hAnsi="Book Antiqua" w:cs="Book Antiqua"/>
          <w:color w:val="000000"/>
        </w:rPr>
        <w:t>, Shenzhen 518067, Guangdong Province, China.</w:t>
      </w:r>
      <w:r>
        <w:rPr>
          <w:rFonts w:ascii="Book Antiqua" w:eastAsiaTheme="minorEastAsia" w:hAnsi="Book Antiqua" w:cs="Book Antiqua"/>
          <w:b/>
          <w:bCs/>
          <w:color w:val="000000"/>
          <w:lang w:eastAsia="zh-CN"/>
        </w:rPr>
        <w:t xml:space="preserve"> </w:t>
      </w:r>
      <w:r>
        <w:rPr>
          <w:rFonts w:ascii="Book Antiqua" w:eastAsia="Book Antiqua" w:hAnsi="Book Antiqua" w:cs="Book Antiqua"/>
          <w:color w:val="000000"/>
        </w:rPr>
        <w:t>812406100@qq.com</w:t>
      </w:r>
    </w:p>
    <w:bookmarkEnd w:id="1"/>
    <w:p w14:paraId="7C765E28" w14:textId="77777777" w:rsidR="005262CA" w:rsidRDefault="005262CA">
      <w:pPr>
        <w:spacing w:line="360" w:lineRule="auto"/>
        <w:jc w:val="both"/>
        <w:rPr>
          <w:rFonts w:ascii="Book Antiqua" w:hAnsi="Book Antiqua"/>
        </w:rPr>
      </w:pPr>
    </w:p>
    <w:p w14:paraId="64072E66"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 2021</w:t>
      </w:r>
    </w:p>
    <w:p w14:paraId="028BE14A"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4B4E8C61"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Accepted:</w:t>
      </w:r>
      <w:r w:rsidRPr="001C206A">
        <w:rPr>
          <w:rFonts w:ascii="Book Antiqua" w:eastAsia="Book Antiqua" w:hAnsi="Book Antiqua" w:cs="Book Antiqua"/>
          <w:bCs/>
          <w:color w:val="000000"/>
        </w:rPr>
        <w:t xml:space="preserve"> </w:t>
      </w:r>
      <w:r w:rsidR="001C206A" w:rsidRPr="001C206A">
        <w:rPr>
          <w:rFonts w:ascii="Book Antiqua" w:eastAsia="Book Antiqua" w:hAnsi="Book Antiqua" w:cs="Book Antiqua"/>
          <w:bCs/>
          <w:color w:val="000000"/>
        </w:rPr>
        <w:t>July 6, 2021</w:t>
      </w:r>
    </w:p>
    <w:p w14:paraId="1F6C3D6F"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67D8DCA" w14:textId="77777777" w:rsidR="005262CA" w:rsidRDefault="005262CA">
      <w:pPr>
        <w:spacing w:line="360" w:lineRule="auto"/>
        <w:jc w:val="both"/>
        <w:rPr>
          <w:rFonts w:ascii="Book Antiqua" w:hAnsi="Book Antiqua"/>
        </w:rPr>
        <w:sectPr w:rsidR="005262CA">
          <w:footerReference w:type="default" r:id="rId8"/>
          <w:pgSz w:w="12240" w:h="15840"/>
          <w:pgMar w:top="1440" w:right="1440" w:bottom="1440" w:left="1440" w:header="720" w:footer="720" w:gutter="0"/>
          <w:cols w:space="720"/>
          <w:docGrid w:linePitch="360"/>
        </w:sectPr>
      </w:pPr>
    </w:p>
    <w:p w14:paraId="69B53647" w14:textId="77777777" w:rsidR="005262CA" w:rsidRDefault="0072400D">
      <w:pPr>
        <w:spacing w:line="360" w:lineRule="auto"/>
        <w:jc w:val="both"/>
        <w:rPr>
          <w:rFonts w:ascii="Book Antiqua" w:hAnsi="Book Antiqua"/>
        </w:rPr>
      </w:pPr>
      <w:bookmarkStart w:id="7" w:name="OLE_LINK7"/>
      <w:r>
        <w:rPr>
          <w:rFonts w:ascii="Book Antiqua" w:eastAsia="Book Antiqua" w:hAnsi="Book Antiqua" w:cs="Book Antiqua"/>
          <w:b/>
          <w:color w:val="000000"/>
        </w:rPr>
        <w:lastRenderedPageBreak/>
        <w:t>Abstract</w:t>
      </w:r>
    </w:p>
    <w:p w14:paraId="67F02EF6"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BACKGROUND</w:t>
      </w:r>
    </w:p>
    <w:p w14:paraId="04468629" w14:textId="77777777" w:rsidR="005262CA" w:rsidRDefault="0072400D">
      <w:pPr>
        <w:spacing w:line="360" w:lineRule="auto"/>
        <w:jc w:val="both"/>
        <w:rPr>
          <w:rFonts w:ascii="Book Antiqua" w:hAnsi="Book Antiqua"/>
        </w:rPr>
      </w:pPr>
      <w:bookmarkStart w:id="8" w:name="OLE_LINK88"/>
      <w:r>
        <w:rPr>
          <w:rFonts w:ascii="Book Antiqua" w:eastAsia="Book Antiqua" w:hAnsi="Book Antiqua" w:cs="Book Antiqua"/>
          <w:color w:val="000000"/>
        </w:rPr>
        <w:t xml:space="preserve">Preterm birth is on the rise worldwide. Neonatal intensive care units (NICUs) have enabled many critically ill newborns to survive. When a premature baby is admitted to the NICU, the </w:t>
      </w:r>
      <w:r w:rsidR="00270AD0">
        <w:rPr>
          <w:rFonts w:ascii="Book Antiqua" w:eastAsia="Book Antiqua" w:hAnsi="Book Antiqua" w:cs="Book Antiqua"/>
          <w:color w:val="000000"/>
          <w:lang w:eastAsia="zh-CN"/>
        </w:rPr>
        <w:t>m</w:t>
      </w:r>
      <w:r>
        <w:rPr>
          <w:rFonts w:ascii="Book Antiqua" w:eastAsia="Book Antiqua" w:hAnsi="Book Antiqua" w:cs="Book Antiqua"/>
          <w:color w:val="000000"/>
        </w:rPr>
        <w:t xml:space="preserve">other–infant relationship may be interrupted, affecting the mother's mental health. </w:t>
      </w:r>
    </w:p>
    <w:bookmarkEnd w:id="8"/>
    <w:p w14:paraId="209590DD" w14:textId="77777777" w:rsidR="005262CA" w:rsidRDefault="005262CA">
      <w:pPr>
        <w:spacing w:line="360" w:lineRule="auto"/>
        <w:jc w:val="both"/>
        <w:rPr>
          <w:rFonts w:ascii="Book Antiqua" w:hAnsi="Book Antiqua"/>
        </w:rPr>
      </w:pPr>
    </w:p>
    <w:p w14:paraId="24E32A14"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AIM</w:t>
      </w:r>
    </w:p>
    <w:p w14:paraId="39D21928" w14:textId="77777777" w:rsidR="005262CA" w:rsidRDefault="0072400D">
      <w:pPr>
        <w:spacing w:line="360" w:lineRule="auto"/>
        <w:jc w:val="both"/>
        <w:rPr>
          <w:rFonts w:ascii="Book Antiqua" w:hAnsi="Book Antiqua"/>
        </w:rPr>
      </w:pPr>
      <w:bookmarkStart w:id="9" w:name="OLE_LINK89"/>
      <w:r>
        <w:rPr>
          <w:rFonts w:ascii="Book Antiqua" w:eastAsia="Book Antiqua" w:hAnsi="Book Antiqua" w:cs="Book Antiqua"/>
          <w:color w:val="000000"/>
        </w:rPr>
        <w:t>To examine the maternal emotions associated with having a child in the NICU and provide suggestions for clinical practice.</w:t>
      </w:r>
    </w:p>
    <w:bookmarkEnd w:id="9"/>
    <w:p w14:paraId="4C1BEFD8" w14:textId="77777777" w:rsidR="005262CA" w:rsidRDefault="005262CA">
      <w:pPr>
        <w:spacing w:line="360" w:lineRule="auto"/>
        <w:jc w:val="both"/>
        <w:rPr>
          <w:rFonts w:ascii="Book Antiqua" w:hAnsi="Book Antiqua"/>
        </w:rPr>
      </w:pPr>
    </w:p>
    <w:p w14:paraId="66CD02EA"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METHODS</w:t>
      </w:r>
    </w:p>
    <w:p w14:paraId="61F5B5DB" w14:textId="77777777" w:rsidR="005262CA" w:rsidRDefault="0072400D">
      <w:pPr>
        <w:spacing w:line="360" w:lineRule="auto"/>
        <w:jc w:val="both"/>
        <w:rPr>
          <w:rFonts w:ascii="Book Antiqua" w:hAnsi="Book Antiqua"/>
        </w:rPr>
      </w:pPr>
      <w:bookmarkStart w:id="10" w:name="OLE_LINK90"/>
      <w:r>
        <w:rPr>
          <w:rFonts w:ascii="Book Antiqua" w:eastAsia="Book Antiqua" w:hAnsi="Book Antiqua" w:cs="Book Antiqua"/>
          <w:color w:val="000000"/>
        </w:rPr>
        <w:t>MEDLINE, CINAHL, PsychARTICLES, and PsychINFO were searched for relevant articles between 2005 to 2019, and six qualitative articles were chosen that explored the experiences of mothers who had a preterm infant in the NICU. The thematic analysis method was used to identify the most common themes.</w:t>
      </w:r>
    </w:p>
    <w:bookmarkEnd w:id="10"/>
    <w:p w14:paraId="2A4E6D26" w14:textId="77777777" w:rsidR="005262CA" w:rsidRDefault="005262CA">
      <w:pPr>
        <w:spacing w:line="360" w:lineRule="auto"/>
        <w:jc w:val="both"/>
        <w:rPr>
          <w:rFonts w:ascii="Book Antiqua" w:hAnsi="Book Antiqua"/>
        </w:rPr>
      </w:pPr>
    </w:p>
    <w:p w14:paraId="1DBE1570"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RESULTS</w:t>
      </w:r>
    </w:p>
    <w:p w14:paraId="204919DE" w14:textId="77777777" w:rsidR="005262CA" w:rsidRDefault="0072400D">
      <w:pPr>
        <w:spacing w:line="360" w:lineRule="auto"/>
        <w:jc w:val="both"/>
        <w:rPr>
          <w:rFonts w:ascii="Book Antiqua" w:hAnsi="Book Antiqua"/>
        </w:rPr>
      </w:pPr>
      <w:bookmarkStart w:id="11" w:name="OLE_LINK91"/>
      <w:r>
        <w:rPr>
          <w:rFonts w:ascii="Book Antiqua" w:eastAsia="Book Antiqua" w:hAnsi="Book Antiqua" w:cs="Book Antiqua"/>
          <w:color w:val="000000"/>
        </w:rPr>
        <w:t>Four main themes of the experience of mothers who had a preterm infant in the NICU were identified: Negative emotional impacts on the mother, support, barriers to parenting, and establishment of a loving relationship.</w:t>
      </w:r>
    </w:p>
    <w:bookmarkEnd w:id="11"/>
    <w:p w14:paraId="2F722B9F" w14:textId="77777777" w:rsidR="005262CA" w:rsidRDefault="005262CA">
      <w:pPr>
        <w:spacing w:line="360" w:lineRule="auto"/>
        <w:jc w:val="both"/>
        <w:rPr>
          <w:rFonts w:ascii="Book Antiqua" w:hAnsi="Book Antiqua"/>
        </w:rPr>
      </w:pPr>
    </w:p>
    <w:p w14:paraId="4A0041A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CONCLUSION</w:t>
      </w:r>
    </w:p>
    <w:p w14:paraId="06E3D481" w14:textId="08BA92CE" w:rsidR="005262CA" w:rsidRDefault="0072400D">
      <w:pPr>
        <w:spacing w:line="360" w:lineRule="auto"/>
        <w:jc w:val="both"/>
        <w:rPr>
          <w:rFonts w:ascii="Book Antiqua" w:hAnsi="Book Antiqua"/>
        </w:rPr>
      </w:pPr>
      <w:bookmarkStart w:id="12" w:name="OLE_LINK92"/>
      <w:r>
        <w:rPr>
          <w:rFonts w:ascii="Book Antiqua" w:eastAsia="Book Antiqua" w:hAnsi="Book Antiqua" w:cs="Book Antiqua"/>
          <w:color w:val="000000"/>
        </w:rPr>
        <w:t xml:space="preserve">NICU environment is not conducive to mother-child bonding, but </w:t>
      </w:r>
      <w:r w:rsidR="005920E2">
        <w:rPr>
          <w:rFonts w:ascii="Book Antiqua" w:eastAsia="Book Antiqua" w:hAnsi="Book Antiqua" w:cs="Book Antiqua"/>
          <w:color w:val="000000"/>
        </w:rPr>
        <w:t xml:space="preserve">we </w:t>
      </w:r>
      <w:r>
        <w:rPr>
          <w:rFonts w:ascii="Book Antiqua" w:eastAsia="Book Antiqua" w:hAnsi="Book Antiqua" w:cs="Book Antiqua"/>
          <w:color w:val="000000"/>
        </w:rPr>
        <w:t>stipulate steps that health care professionals can take to reduce the negative emotional toll on mothers of NICU babies.</w:t>
      </w:r>
    </w:p>
    <w:bookmarkEnd w:id="12"/>
    <w:p w14:paraId="6D5BFFC0" w14:textId="77777777" w:rsidR="005262CA" w:rsidRDefault="005262CA">
      <w:pPr>
        <w:spacing w:line="360" w:lineRule="auto"/>
        <w:jc w:val="both"/>
        <w:rPr>
          <w:rFonts w:ascii="Book Antiqua" w:hAnsi="Book Antiqua"/>
        </w:rPr>
      </w:pPr>
    </w:p>
    <w:p w14:paraId="7D6F4D00"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13" w:name="OLE_LINK86"/>
      <w:r>
        <w:rPr>
          <w:rFonts w:ascii="Book Antiqua" w:eastAsia="Book Antiqua" w:hAnsi="Book Antiqua" w:cs="Book Antiqua"/>
          <w:color w:val="000000"/>
        </w:rPr>
        <w:t xml:space="preserve">Neonatal intensive care units; Preterm infant; Maternal experience; </w:t>
      </w:r>
      <w:bookmarkStart w:id="14" w:name="OLE_LINK9"/>
      <w:r>
        <w:rPr>
          <w:rFonts w:ascii="Book Antiqua" w:eastAsia="Book Antiqua" w:hAnsi="Book Antiqua" w:cs="Book Antiqua"/>
          <w:color w:val="000000"/>
        </w:rPr>
        <w:t>Mother</w:t>
      </w:r>
      <w:bookmarkEnd w:id="14"/>
      <w:r>
        <w:rPr>
          <w:rFonts w:ascii="Book Antiqua" w:eastAsia="Book Antiqua" w:hAnsi="Book Antiqua" w:cs="Book Antiqua"/>
          <w:color w:val="000000"/>
        </w:rPr>
        <w:t>–</w:t>
      </w:r>
      <w:bookmarkStart w:id="15" w:name="OLE_LINK8"/>
      <w:r>
        <w:rPr>
          <w:rFonts w:ascii="Book Antiqua" w:eastAsia="Book Antiqua" w:hAnsi="Book Antiqua" w:cs="Book Antiqua"/>
          <w:color w:val="000000"/>
        </w:rPr>
        <w:t>infant</w:t>
      </w:r>
      <w:bookmarkEnd w:id="15"/>
      <w:r>
        <w:rPr>
          <w:rFonts w:ascii="Book Antiqua" w:eastAsia="Book Antiqua" w:hAnsi="Book Antiqua" w:cs="Book Antiqua"/>
          <w:color w:val="000000"/>
        </w:rPr>
        <w:t xml:space="preserve"> bond; Implication; Systematic review</w:t>
      </w:r>
    </w:p>
    <w:bookmarkEnd w:id="7"/>
    <w:bookmarkEnd w:id="13"/>
    <w:p w14:paraId="31E9FAB4" w14:textId="77777777" w:rsidR="005262CA" w:rsidRDefault="005262CA">
      <w:pPr>
        <w:spacing w:line="360" w:lineRule="auto"/>
        <w:jc w:val="both"/>
        <w:rPr>
          <w:rFonts w:ascii="Book Antiqua" w:hAnsi="Book Antiqua"/>
        </w:rPr>
      </w:pPr>
    </w:p>
    <w:p w14:paraId="78438F0C" w14:textId="77777777" w:rsidR="005262CA" w:rsidRDefault="0072400D">
      <w:pPr>
        <w:spacing w:line="360" w:lineRule="auto"/>
        <w:jc w:val="both"/>
        <w:rPr>
          <w:rFonts w:ascii="Book Antiqua" w:hAnsi="Book Antiqua"/>
        </w:rPr>
      </w:pPr>
      <w:bookmarkStart w:id="16" w:name="OLE_LINK10"/>
      <w:r>
        <w:rPr>
          <w:rFonts w:ascii="Book Antiqua" w:eastAsia="Book Antiqua" w:hAnsi="Book Antiqua" w:cs="Book Antiqua"/>
          <w:color w:val="000000"/>
        </w:rPr>
        <w:lastRenderedPageBreak/>
        <w:t xml:space="preserve">Wang LL, Ma JJ, Meng HH, Zhou J. Mothers’ experiences of neonatal intensive care: A systematic review and implications for clinical practice.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2D3C063" w14:textId="77777777" w:rsidR="005262CA" w:rsidRDefault="005262CA">
      <w:pPr>
        <w:spacing w:line="360" w:lineRule="auto"/>
        <w:jc w:val="both"/>
        <w:rPr>
          <w:rFonts w:ascii="Book Antiqua" w:hAnsi="Book Antiqua"/>
        </w:rPr>
      </w:pPr>
    </w:p>
    <w:p w14:paraId="208867B7"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7" w:name="OLE_LINK87"/>
      <w:r>
        <w:rPr>
          <w:rStyle w:val="MsoCommentReference0"/>
          <w:rFonts w:ascii="Book Antiqua" w:eastAsia="Book Antiqua" w:hAnsi="Book Antiqua" w:cs="Book Antiqua"/>
          <w:color w:val="000000"/>
        </w:rPr>
        <w:t>Mothers had negative experiences when their premature infants were hospitalized in the neonatal intensive care units (NICU). These experiences are related to such factors as the condition of the infant and the NICU environment.</w:t>
      </w:r>
      <w:r>
        <w:rPr>
          <w:rFonts w:ascii="Book Antiqua" w:eastAsiaTheme="minorEastAsia" w:hAnsi="Book Antiqua"/>
          <w:lang w:eastAsia="zh-CN"/>
        </w:rPr>
        <w:t xml:space="preserve"> </w:t>
      </w:r>
      <w:r>
        <w:rPr>
          <w:rStyle w:val="MsoCommentReference0"/>
          <w:rFonts w:ascii="Book Antiqua" w:eastAsia="Book Antiqua" w:hAnsi="Book Antiqua" w:cs="Book Antiqua"/>
          <w:color w:val="000000"/>
        </w:rPr>
        <w:t>Maternal emotions included shock, feelings of unpreparedness, fear, anxiety, and guilt, and nurses play a significant role in helping the mothers.</w:t>
      </w:r>
      <w:r>
        <w:rPr>
          <w:rFonts w:ascii="Book Antiqua" w:eastAsiaTheme="minorEastAsia" w:hAnsi="Book Antiqua"/>
          <w:lang w:eastAsia="zh-CN"/>
        </w:rPr>
        <w:t xml:space="preserve"> </w:t>
      </w:r>
      <w:r>
        <w:rPr>
          <w:rStyle w:val="MsoCommentReference0"/>
          <w:rFonts w:ascii="Book Antiqua" w:eastAsia="Book Antiqua" w:hAnsi="Book Antiqua" w:cs="Book Antiqua"/>
          <w:color w:val="000000"/>
        </w:rPr>
        <w:t>With the help of family members, health care professionals, and religious beliefs, the mothers also had positive experiences and established loving relationships with their babies.</w:t>
      </w:r>
      <w:r>
        <w:rPr>
          <w:rFonts w:ascii="Book Antiqua" w:eastAsiaTheme="minorEastAsia" w:hAnsi="Book Antiqua"/>
          <w:lang w:eastAsia="zh-CN"/>
        </w:rPr>
        <w:t xml:space="preserve"> </w:t>
      </w:r>
      <w:r>
        <w:rPr>
          <w:rStyle w:val="MsoCommentReference0"/>
          <w:rFonts w:ascii="Book Antiqua" w:eastAsia="Book Antiqua" w:hAnsi="Book Antiqua" w:cs="Book Antiqua"/>
          <w:color w:val="000000"/>
        </w:rPr>
        <w:t>Doctors and nurses in the NICU with appropriate social skills can help parents better understand their child’s condition, potential treatment plans, and prognosis.</w:t>
      </w:r>
    </w:p>
    <w:bookmarkEnd w:id="16"/>
    <w:bookmarkEnd w:id="17"/>
    <w:p w14:paraId="2BFF917A" w14:textId="77777777" w:rsidR="005262CA" w:rsidRDefault="005262CA">
      <w:pPr>
        <w:spacing w:line="360" w:lineRule="auto"/>
        <w:jc w:val="both"/>
        <w:rPr>
          <w:rFonts w:ascii="Book Antiqua" w:hAnsi="Book Antiqua"/>
        </w:rPr>
        <w:sectPr w:rsidR="005262CA">
          <w:pgSz w:w="12240" w:h="15840"/>
          <w:pgMar w:top="1440" w:right="1440" w:bottom="1440" w:left="1440" w:header="720" w:footer="720" w:gutter="0"/>
          <w:cols w:space="720"/>
          <w:docGrid w:linePitch="360"/>
        </w:sectPr>
      </w:pPr>
    </w:p>
    <w:p w14:paraId="067CBF6E" w14:textId="77777777" w:rsidR="005262CA" w:rsidRDefault="0072400D">
      <w:pPr>
        <w:spacing w:line="360" w:lineRule="auto"/>
        <w:jc w:val="both"/>
        <w:rPr>
          <w:rFonts w:ascii="Book Antiqua" w:hAnsi="Book Antiqua"/>
        </w:rPr>
      </w:pPr>
      <w:bookmarkStart w:id="18" w:name="OLE_LINK11"/>
      <w:r>
        <w:rPr>
          <w:rFonts w:ascii="Book Antiqua" w:eastAsia="Book Antiqua" w:hAnsi="Book Antiqua" w:cs="Book Antiqua"/>
          <w:b/>
          <w:caps/>
          <w:color w:val="000000"/>
          <w:u w:val="single"/>
        </w:rPr>
        <w:lastRenderedPageBreak/>
        <w:t>INTRODUCTION</w:t>
      </w:r>
    </w:p>
    <w:p w14:paraId="7AC884B9" w14:textId="13899E20" w:rsidR="005262CA" w:rsidRDefault="0072400D">
      <w:pPr>
        <w:spacing w:line="360" w:lineRule="auto"/>
        <w:jc w:val="both"/>
        <w:rPr>
          <w:rFonts w:ascii="Book Antiqua" w:hAnsi="Book Antiqua"/>
        </w:rPr>
      </w:pPr>
      <w:bookmarkStart w:id="19" w:name="OLE_LINK93"/>
      <w:r>
        <w:rPr>
          <w:rFonts w:ascii="Book Antiqua" w:eastAsia="Book Antiqua" w:hAnsi="Book Antiqua" w:cs="Book Antiqua"/>
          <w:color w:val="000000"/>
        </w:rPr>
        <w:t>Premature births are on the rise worldwide and account for &gt; 11% of live births annually</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cause of premature delivery, either spontaneous or provider-initiated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AA2057">
        <w:rPr>
          <w:rFonts w:ascii="Book Antiqua" w:eastAsia="Book Antiqua" w:hAnsi="Book Antiqua" w:cs="Book Antiqua"/>
        </w:rPr>
        <w:t>C</w:t>
      </w:r>
      <w:r>
        <w:rPr>
          <w:rFonts w:ascii="Book Antiqua" w:eastAsia="Book Antiqua" w:hAnsi="Book Antiqua" w:cs="Book Antiqua"/>
        </w:rPr>
        <w:t xml:space="preserve">esarean </w:t>
      </w:r>
      <w:r>
        <w:rPr>
          <w:rFonts w:ascii="Book Antiqua" w:eastAsia="Book Antiqua" w:hAnsi="Book Antiqua" w:cs="Book Antiqua"/>
          <w:color w:val="000000"/>
        </w:rPr>
        <w:t xml:space="preserve">section) varies widely, and </w:t>
      </w:r>
      <w:r w:rsidR="005920E2">
        <w:rPr>
          <w:rFonts w:ascii="Book Antiqua" w:eastAsia="Book Antiqua" w:hAnsi="Book Antiqua" w:cs="Book Antiqua"/>
          <w:color w:val="000000"/>
        </w:rPr>
        <w:t xml:space="preserve">premature delivery </w:t>
      </w:r>
      <w:r>
        <w:rPr>
          <w:rFonts w:ascii="Book Antiqua" w:eastAsia="Book Antiqua" w:hAnsi="Book Antiqua" w:cs="Book Antiqua"/>
          <w:color w:val="000000"/>
        </w:rPr>
        <w:t>may contribute to lifelong disabilities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including learning delays, somatosensory problems, and increased risk of chronic disease</w:t>
      </w:r>
      <w:r>
        <w:rPr>
          <w:rFonts w:ascii="Book Antiqua" w:eastAsia="Book Antiqua" w:hAnsi="Book Antiqua" w:cs="Book Antiqua"/>
          <w:color w:val="000000"/>
          <w:vertAlign w:val="superscript"/>
        </w:rPr>
        <w:t>[2]</w:t>
      </w:r>
      <w:r>
        <w:rPr>
          <w:rFonts w:ascii="Book Antiqua" w:eastAsia="Book Antiqua" w:hAnsi="Book Antiqua" w:cs="Book Antiqua"/>
          <w:color w:val="000000"/>
        </w:rPr>
        <w:t>. Preterm birth complications account for approximately 35% of neonate deaths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are one of the largest single factors of global disease analysis burden due to their high mortality and risk of lifelong damage</w:t>
      </w:r>
      <w:r>
        <w:rPr>
          <w:rFonts w:ascii="Book Antiqua" w:eastAsia="Book Antiqua" w:hAnsi="Book Antiqua" w:cs="Book Antiqua"/>
          <w:color w:val="000000"/>
          <w:vertAlign w:val="superscript"/>
        </w:rPr>
        <w:t>[4]</w:t>
      </w:r>
      <w:r>
        <w:rPr>
          <w:rFonts w:ascii="Book Antiqua" w:eastAsia="Book Antiqua" w:hAnsi="Book Antiqua" w:cs="Book Antiqua"/>
          <w:color w:val="000000"/>
        </w:rPr>
        <w:t>. The unexpected birth of a premature infant can be shocking to the family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take an emotional toll on the mother and father, particularly if complications accompany the delivery. Although current technology within neonatal intensive care units (NICUs) enable</w:t>
      </w:r>
      <w:r w:rsidR="005920E2">
        <w:rPr>
          <w:rFonts w:ascii="Book Antiqua" w:eastAsia="Book Antiqua" w:hAnsi="Book Antiqua" w:cs="Book Antiqua"/>
          <w:color w:val="000000"/>
        </w:rPr>
        <w:t>s</w:t>
      </w:r>
      <w:r>
        <w:rPr>
          <w:rFonts w:ascii="Book Antiqua" w:eastAsia="Book Antiqua" w:hAnsi="Book Antiqua" w:cs="Book Antiqua"/>
          <w:color w:val="000000"/>
        </w:rPr>
        <w:t xml:space="preserve"> many neonates in critical condition to survive</w:t>
      </w:r>
      <w:r>
        <w:rPr>
          <w:rFonts w:ascii="Book Antiqua" w:eastAsia="Book Antiqua" w:hAnsi="Book Antiqua" w:cs="Book Antiqua"/>
          <w:color w:val="000000"/>
          <w:vertAlign w:val="superscript"/>
        </w:rPr>
        <w:t>[6]</w:t>
      </w:r>
      <w:r>
        <w:rPr>
          <w:rFonts w:ascii="Book Antiqua" w:eastAsia="Book Antiqua" w:hAnsi="Book Antiqua" w:cs="Book Antiqua"/>
          <w:color w:val="000000"/>
        </w:rPr>
        <w:t>, several studies have suggested that the frequent invasive procedures and unpleasant environmental factors may be detrimental to both the newborn’s development</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and the mother’s emotional state</w:t>
      </w:r>
      <w:r>
        <w:rPr>
          <w:rFonts w:ascii="Book Antiqua" w:eastAsia="Book Antiqua" w:hAnsi="Book Antiqua" w:cs="Book Antiqua"/>
          <w:color w:val="000000"/>
          <w:vertAlign w:val="superscript"/>
        </w:rPr>
        <w:t>[10]</w:t>
      </w:r>
      <w:r>
        <w:rPr>
          <w:rFonts w:ascii="Book Antiqua" w:eastAsia="Book Antiqua" w:hAnsi="Book Antiqua" w:cs="Book Antiqua"/>
          <w:color w:val="000000"/>
        </w:rPr>
        <w:t>. Indeed, preterm birth has lasting impacts on the mother’s well-being and early relationship with her infant</w:t>
      </w:r>
      <w:r>
        <w:rPr>
          <w:rFonts w:ascii="Book Antiqua" w:eastAsia="Book Antiqua" w:hAnsi="Book Antiqua" w:cs="Book Antiqua"/>
          <w:color w:val="000000"/>
          <w:vertAlign w:val="superscript"/>
        </w:rPr>
        <w:t>[5]</w:t>
      </w:r>
      <w:r>
        <w:rPr>
          <w:rFonts w:ascii="Book Antiqua" w:eastAsia="Book Antiqua" w:hAnsi="Book Antiqua" w:cs="Book Antiqua"/>
          <w:color w:val="000000"/>
        </w:rPr>
        <w:t>: When preterm infants are admitted to the NICU, mother-infant bonding is interrupted and results in delayed progress to the relationship formation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Incubation inhibits the early development of regulatory processes (</w:t>
      </w:r>
      <w:r w:rsidRPr="005920E2">
        <w:rPr>
          <w:rFonts w:ascii="Book Antiqua" w:eastAsia="Book Antiqua" w:hAnsi="Book Antiqua" w:cs="Book Antiqua"/>
          <w:i/>
          <w:iCs/>
          <w:color w:val="000000"/>
        </w:rPr>
        <w:t>e</w:t>
      </w:r>
      <w:r w:rsidRPr="00CE1647">
        <w:rPr>
          <w:rFonts w:ascii="Book Antiqua" w:eastAsia="Book Antiqua" w:hAnsi="Book Antiqua" w:cs="Book Antiqua"/>
          <w:i/>
          <w:iCs/>
          <w:color w:val="000000"/>
        </w:rPr>
        <w:t>.</w:t>
      </w:r>
      <w:r w:rsidR="005920E2" w:rsidRPr="00CE1647">
        <w:rPr>
          <w:rFonts w:ascii="Book Antiqua" w:eastAsia="Book Antiqua" w:hAnsi="Book Antiqua" w:cs="Book Antiqua"/>
          <w:i/>
          <w:iCs/>
          <w:color w:val="000000"/>
        </w:rPr>
        <w:t>g.</w:t>
      </w:r>
      <w:r w:rsidRPr="00CE1647">
        <w:rPr>
          <w:rFonts w:ascii="Book Antiqua" w:eastAsia="Book Antiqua" w:hAnsi="Book Antiqua" w:cs="Book Antiqua"/>
          <w:i/>
          <w:iCs/>
          <w:color w:val="000000"/>
        </w:rPr>
        <w:t>,</w:t>
      </w:r>
      <w:r>
        <w:rPr>
          <w:rFonts w:ascii="Book Antiqua" w:eastAsia="Book Antiqua" w:hAnsi="Book Antiqua" w:cs="Book Antiqua"/>
          <w:color w:val="000000"/>
        </w:rPr>
        <w:t xml:space="preserve"> stress response) and often leads to alienation between mother and child, further exacerbating the negative emotions of the mother</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psychological trauma experienced by mothers of premature infants can last for months or years after NICU discharge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may permanently alter the relationship between mother and child without appropriate intervention.</w:t>
      </w:r>
    </w:p>
    <w:p w14:paraId="79989C06" w14:textId="2183FFED"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Many studies on NICU babies have demonstrated the importance of active parent involvement on long-term outcomes of the family unit</w:t>
      </w:r>
      <w:r>
        <w:rPr>
          <w:rFonts w:ascii="Book Antiqua" w:eastAsia="Book Antiqua" w:hAnsi="Book Antiqua" w:cs="Book Antiqua"/>
          <w:color w:val="000000"/>
          <w:vertAlign w:val="superscript"/>
        </w:rPr>
        <w:t>[13]</w:t>
      </w:r>
      <w:r>
        <w:rPr>
          <w:rFonts w:ascii="Book Antiqua" w:eastAsia="Book Antiqua" w:hAnsi="Book Antiqua" w:cs="Book Antiqua"/>
          <w:color w:val="000000"/>
        </w:rPr>
        <w:t>. Early mother-infant mutual bonding helps promote the development of the infant and fortifies the mother’s physical and emotional well-being. Furthermore, the active participation of parents in their child’s NICU care has been shown to improve infant weight gain</w:t>
      </w:r>
      <w:r>
        <w:rPr>
          <w:rFonts w:ascii="Book Antiqua" w:eastAsia="Book Antiqua" w:hAnsi="Book Antiqua" w:cs="Book Antiqua"/>
          <w:color w:val="000000"/>
          <w:vertAlign w:val="superscript"/>
        </w:rPr>
        <w:t>[14]</w:t>
      </w:r>
      <w:r>
        <w:rPr>
          <w:rFonts w:ascii="Book Antiqua" w:eastAsia="Book Antiqua" w:hAnsi="Book Antiqua" w:cs="Book Antiqua"/>
          <w:color w:val="000000"/>
        </w:rPr>
        <w:t>, shorten the length of NICU stay</w:t>
      </w:r>
      <w:r>
        <w:rPr>
          <w:rFonts w:ascii="Book Antiqua" w:eastAsia="Book Antiqua" w:hAnsi="Book Antiqua" w:cs="Book Antiqua"/>
          <w:color w:val="000000"/>
          <w:vertAlign w:val="superscript"/>
        </w:rPr>
        <w:t>[15]</w:t>
      </w:r>
      <w:r>
        <w:rPr>
          <w:rFonts w:ascii="Book Antiqua" w:eastAsia="Book Antiqua" w:hAnsi="Book Antiqua" w:cs="Book Antiqua"/>
          <w:color w:val="000000"/>
        </w:rPr>
        <w:t>, and improve overall health outcomes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current review </w:t>
      </w:r>
      <w:bookmarkStart w:id="20" w:name="OLE_LINK12"/>
      <w:bookmarkEnd w:id="18"/>
      <w:r>
        <w:rPr>
          <w:rFonts w:ascii="Book Antiqua" w:eastAsia="Book Antiqua" w:hAnsi="Book Antiqua" w:cs="Book Antiqua"/>
          <w:color w:val="000000"/>
        </w:rPr>
        <w:t xml:space="preserve">seeks to evaluate the emotional response of mothers after preterm delivery of a baby and suggests modifications of clinical practice to </w:t>
      </w:r>
      <w:r w:rsidR="008C42FC">
        <w:rPr>
          <w:rFonts w:ascii="Book Antiqua" w:eastAsia="Book Antiqua" w:hAnsi="Book Antiqua" w:cs="Book Antiqua"/>
          <w:color w:val="000000"/>
        </w:rPr>
        <w:t xml:space="preserve">address </w:t>
      </w:r>
      <w:r>
        <w:rPr>
          <w:rFonts w:ascii="Book Antiqua" w:eastAsia="Book Antiqua" w:hAnsi="Book Antiqua" w:cs="Book Antiqua"/>
          <w:color w:val="000000"/>
        </w:rPr>
        <w:t>better these experiences.</w:t>
      </w:r>
    </w:p>
    <w:bookmarkEnd w:id="19"/>
    <w:p w14:paraId="6EA684E4" w14:textId="77777777" w:rsidR="005262CA" w:rsidRDefault="005262CA">
      <w:pPr>
        <w:spacing w:line="360" w:lineRule="auto"/>
        <w:jc w:val="both"/>
        <w:rPr>
          <w:rFonts w:ascii="Book Antiqua" w:hAnsi="Book Antiqua"/>
        </w:rPr>
      </w:pPr>
    </w:p>
    <w:p w14:paraId="054522A2"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84E4172" w14:textId="77777777" w:rsidR="005262CA" w:rsidRDefault="0072400D">
      <w:pPr>
        <w:spacing w:line="360" w:lineRule="auto"/>
        <w:jc w:val="both"/>
        <w:rPr>
          <w:rFonts w:ascii="Book Antiqua" w:eastAsia="Book Antiqua" w:hAnsi="Book Antiqua" w:cs="Book Antiqua"/>
          <w:color w:val="000000"/>
        </w:rPr>
      </w:pPr>
      <w:bookmarkStart w:id="21" w:name="OLE_LINK94"/>
      <w:r>
        <w:rPr>
          <w:rFonts w:ascii="Book Antiqua" w:eastAsia="Book Antiqua" w:hAnsi="Book Antiqua" w:cs="Book Antiqua"/>
          <w:color w:val="000000"/>
        </w:rPr>
        <w:t>The Preferred Reporting Items for Systematic Reviews and Meta-Analyses (PRISMA) Statement guided the research presented in this review.</w:t>
      </w:r>
    </w:p>
    <w:p w14:paraId="7D318CC6" w14:textId="77777777" w:rsidR="005262CA" w:rsidRDefault="005262CA">
      <w:pPr>
        <w:spacing w:line="360" w:lineRule="auto"/>
        <w:jc w:val="both"/>
        <w:rPr>
          <w:rFonts w:ascii="Book Antiqua" w:hAnsi="Book Antiqua"/>
        </w:rPr>
      </w:pPr>
    </w:p>
    <w:p w14:paraId="70F28A61"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Search strategy</w:t>
      </w:r>
    </w:p>
    <w:p w14:paraId="23B38E38" w14:textId="2D65B526"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searched for all relevant studies published between January 1, 2008</w:t>
      </w:r>
      <w:r>
        <w:rPr>
          <w:rFonts w:ascii="Book Antiqua" w:eastAsia="Book Antiqua" w:hAnsi="Book Antiqua" w:cs="Book Antiqua"/>
        </w:rPr>
        <w:t>,</w:t>
      </w:r>
      <w:r>
        <w:rPr>
          <w:rFonts w:ascii="Book Antiqua" w:eastAsia="Book Antiqua" w:hAnsi="Book Antiqua" w:cs="Book Antiqua"/>
          <w:color w:val="000000"/>
        </w:rPr>
        <w:t xml:space="preserve"> and June 28, 2019 using the following databases: MEDLINE, CINAHL, PsychARTICLES, and PsychINFO. Terms used in the search followed the “Population-Exposure-Outcome” (PEO) framework and included: “Mother OR Maternal OR Parent OR Stepmother OR Motherhood”, “Premature Infant/baby/neonate/newborn/birth/child OR Low birth weight infant/neonate”, “NICU, Pediatric ICU/Intensive Care/Critical Care/Intensive Therapy Unit”</w:t>
      </w:r>
      <w:r w:rsidR="008C42FC">
        <w:rPr>
          <w:rFonts w:ascii="Book Antiqua" w:eastAsia="Book Antiqua" w:hAnsi="Book Antiqua" w:cs="Book Antiqua"/>
          <w:color w:val="000000"/>
        </w:rPr>
        <w:t xml:space="preserve">, </w:t>
      </w:r>
      <w:r>
        <w:rPr>
          <w:rFonts w:ascii="Book Antiqua" w:eastAsia="Book Antiqua" w:hAnsi="Book Antiqua" w:cs="Book Antiqua"/>
          <w:color w:val="000000"/>
        </w:rPr>
        <w:t>and “Experience OR Perception OR Perspective OR View OR Needs”. The search strategy utilized free text searching and was limited to studies published in the English language. We also conducted a grey literature search and manual search of bibliographic references from empirical articles to reduce the possibility of omitting relevant research.</w:t>
      </w:r>
    </w:p>
    <w:p w14:paraId="3A63D23C" w14:textId="77777777" w:rsidR="005262CA" w:rsidRDefault="005262CA">
      <w:pPr>
        <w:spacing w:line="360" w:lineRule="auto"/>
        <w:jc w:val="both"/>
        <w:rPr>
          <w:rFonts w:ascii="Book Antiqua" w:hAnsi="Book Antiqua"/>
        </w:rPr>
      </w:pPr>
    </w:p>
    <w:p w14:paraId="2285241C"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Inclusion criteria</w:t>
      </w:r>
    </w:p>
    <w:p w14:paraId="68C7179E" w14:textId="31E32DB3"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Using the PEO framework, we identified inclusion criteria and exclusion criteria based on population, exposure, and outcome, respectively, as follows: (1) Studies that identified </w:t>
      </w:r>
      <w:r>
        <w:rPr>
          <w:rFonts w:ascii="Book Antiqua" w:eastAsia="SimSun" w:hAnsi="Book Antiqua" w:cs="Book Antiqua"/>
          <w:color w:val="000000"/>
          <w:lang w:eastAsia="zh-CN"/>
        </w:rPr>
        <w:t>m</w:t>
      </w:r>
      <w:r>
        <w:rPr>
          <w:rFonts w:ascii="Book Antiqua" w:eastAsia="Book Antiqua" w:hAnsi="Book Antiqua" w:cs="Book Antiqua"/>
          <w:color w:val="000000"/>
        </w:rPr>
        <w:t xml:space="preserve">ore than or equal to </w:t>
      </w:r>
      <w:r>
        <w:rPr>
          <w:rFonts w:ascii="Book Antiqua" w:eastAsia="SimSun" w:hAnsi="Book Antiqua" w:cs="Book Antiqua"/>
          <w:color w:val="000000"/>
          <w:lang w:eastAsia="zh-CN"/>
        </w:rPr>
        <w:t xml:space="preserve">six </w:t>
      </w:r>
      <w:r>
        <w:rPr>
          <w:rFonts w:ascii="Book Antiqua" w:eastAsia="Book Antiqua" w:hAnsi="Book Antiqua" w:cs="Book Antiqua"/>
          <w:color w:val="000000"/>
        </w:rPr>
        <w:t xml:space="preserve">mothers who had a live, premature infant born before 37 wk gestation; (2) Studies in which the premature infant was monitored in the NICU for &gt; 1 wk; </w:t>
      </w:r>
      <w:r w:rsidR="00AA2057">
        <w:rPr>
          <w:rFonts w:ascii="Book Antiqua" w:eastAsia="Book Antiqua" w:hAnsi="Book Antiqua" w:cs="Book Antiqua"/>
          <w:color w:val="000000"/>
        </w:rPr>
        <w:t>t</w:t>
      </w:r>
      <w:r>
        <w:rPr>
          <w:rFonts w:ascii="Book Antiqua" w:eastAsia="Book Antiqua" w:hAnsi="Book Antiqua" w:cs="Book Antiqua"/>
          <w:color w:val="000000"/>
        </w:rPr>
        <w:t>his is because it is easier for mothers to have negative emotions when the infants stayed more than 1 wk in the NICU; and (3) Studies that provided narrative descriptions of the mothers’ experiences of having a preterm infant in the NICU.</w:t>
      </w:r>
    </w:p>
    <w:bookmarkEnd w:id="20"/>
    <w:p w14:paraId="38E1F33F" w14:textId="77777777" w:rsidR="005262CA" w:rsidRDefault="005262CA">
      <w:pPr>
        <w:spacing w:line="360" w:lineRule="auto"/>
        <w:jc w:val="both"/>
        <w:rPr>
          <w:rFonts w:ascii="Book Antiqua" w:hAnsi="Book Antiqua"/>
        </w:rPr>
      </w:pPr>
    </w:p>
    <w:p w14:paraId="4F3D9279"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Exclusion criteria</w:t>
      </w:r>
    </w:p>
    <w:p w14:paraId="08291CF4" w14:textId="735CFD06"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 Studies that identified mothers who </w:t>
      </w:r>
      <w:r w:rsidR="00AA2057">
        <w:rPr>
          <w:rFonts w:ascii="Book Antiqua" w:eastAsia="Book Antiqua" w:hAnsi="Book Antiqua" w:cs="Book Antiqua"/>
          <w:color w:val="000000"/>
        </w:rPr>
        <w:t>did not have</w:t>
      </w:r>
      <w:r>
        <w:rPr>
          <w:rFonts w:ascii="Book Antiqua" w:eastAsia="Book Antiqua" w:hAnsi="Book Antiqua" w:cs="Book Antiqua"/>
          <w:color w:val="000000"/>
        </w:rPr>
        <w:t xml:space="preserve"> a live, premature infant born before 37 wk gestation; (2) Studies in which the premature infant was monitored in the NICU </w:t>
      </w:r>
      <w:r>
        <w:rPr>
          <w:rFonts w:ascii="Book Antiqua" w:eastAsia="Book Antiqua" w:hAnsi="Book Antiqua" w:cs="Book Antiqua"/>
          <w:color w:val="000000"/>
        </w:rPr>
        <w:lastRenderedPageBreak/>
        <w:t>for &lt; 1 wk; and (3) Studies that provided active descriptions of the mothers’ experiences of having a preterm infant in the NICU. Since we aimed to evaluate qualitative empirical articles, studies that utilized survey data were excluded.</w:t>
      </w:r>
    </w:p>
    <w:p w14:paraId="2C486CD2" w14:textId="77777777" w:rsidR="005262CA" w:rsidRDefault="005262CA">
      <w:pPr>
        <w:spacing w:line="360" w:lineRule="auto"/>
        <w:jc w:val="both"/>
        <w:rPr>
          <w:rFonts w:ascii="Book Antiqua" w:hAnsi="Book Antiqua"/>
        </w:rPr>
      </w:pPr>
    </w:p>
    <w:p w14:paraId="71838642"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Study selection</w:t>
      </w:r>
    </w:p>
    <w:p w14:paraId="5DC2873D" w14:textId="77777777"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single researcher conducted the selection of studies in three phases. In the first phase, the investigator reviewed titles and abstracts for information relevant to the inclusion criteria. In the second phase, the same investigator thoroughly read and evaluated each of the articles identified in the first phase to determine the list of final studies to be included in this systemic review. During the final phase, to reduce selection bias, the investigator utilized the Critical Appraisal Skills Programme checklist to assess each article for specific strengths and weaknesses associated with the review question.</w:t>
      </w:r>
    </w:p>
    <w:p w14:paraId="0ACB1358" w14:textId="77777777" w:rsidR="005262CA" w:rsidRDefault="005262CA">
      <w:pPr>
        <w:spacing w:line="360" w:lineRule="auto"/>
        <w:jc w:val="both"/>
        <w:rPr>
          <w:rFonts w:ascii="Book Antiqua" w:hAnsi="Book Antiqua"/>
        </w:rPr>
      </w:pPr>
    </w:p>
    <w:p w14:paraId="2BB1C4D4"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Analysis and synthesis of the results</w:t>
      </w:r>
    </w:p>
    <w:p w14:paraId="5DD8B2C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Due to the heterogeneity of the included studies, we utilized the four stages of a narrative synthesis approach</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to identify key findings: (1) Developed a preliminary synthesis; (2) Explored the relationships within and between the included studies; (3) Assessed the “robustness” of each study; and (4) Integrated and compared categories to identify common themes.</w:t>
      </w:r>
    </w:p>
    <w:bookmarkEnd w:id="21"/>
    <w:p w14:paraId="5D4FA495" w14:textId="77777777" w:rsidR="005262CA" w:rsidRDefault="005262CA">
      <w:pPr>
        <w:spacing w:line="360" w:lineRule="auto"/>
        <w:jc w:val="both"/>
        <w:rPr>
          <w:rFonts w:ascii="Book Antiqua" w:hAnsi="Book Antiqua"/>
        </w:rPr>
      </w:pPr>
    </w:p>
    <w:p w14:paraId="5369C09E"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B0F5B19" w14:textId="77777777" w:rsidR="005262CA" w:rsidRPr="00270AD0" w:rsidRDefault="0072400D">
      <w:pPr>
        <w:spacing w:line="360" w:lineRule="auto"/>
        <w:jc w:val="both"/>
        <w:rPr>
          <w:rFonts w:ascii="Book Antiqua" w:hAnsi="Book Antiqua"/>
          <w:i/>
          <w:iCs/>
        </w:rPr>
      </w:pPr>
      <w:bookmarkStart w:id="22" w:name="OLE_LINK95"/>
      <w:r w:rsidRPr="00270AD0">
        <w:rPr>
          <w:rFonts w:ascii="Book Antiqua" w:eastAsia="Book Antiqua" w:hAnsi="Book Antiqua" w:cs="Book Antiqua"/>
          <w:b/>
          <w:bCs/>
          <w:i/>
          <w:iCs/>
          <w:color w:val="000000"/>
        </w:rPr>
        <w:t>Included studies</w:t>
      </w:r>
    </w:p>
    <w:p w14:paraId="37267E90"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Of the 1186 articles identified in the initial database search, we identified 884 that corresponded with our search terms. The titles and abstracts of these were evaluated, and 14 studies that focused on the experiences of mothers with premature infants in the NICU was set aside for full-text analysis; six met the inclusion criteria and are discussed in this review (Figure 1).</w:t>
      </w:r>
    </w:p>
    <w:p w14:paraId="5AD221CB" w14:textId="76905462"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six studies identified as exploring the mothers’ experience of having a premature infant in the NICU were all </w:t>
      </w:r>
      <w:bookmarkStart w:id="23" w:name="OLE_LINK1"/>
      <w:r>
        <w:rPr>
          <w:rFonts w:ascii="Book Antiqua" w:eastAsia="Book Antiqua" w:hAnsi="Book Antiqua" w:cs="Book Antiqua"/>
          <w:color w:val="000000"/>
        </w:rPr>
        <w:t>conducted</w:t>
      </w:r>
      <w:bookmarkEnd w:id="23"/>
      <w:r>
        <w:rPr>
          <w:rFonts w:ascii="Book Antiqua" w:eastAsia="Book Antiqua" w:hAnsi="Book Antiqua" w:cs="Book Antiqua"/>
          <w:color w:val="000000"/>
        </w:rPr>
        <w:t xml:space="preserve"> in different countries (Iran</w:t>
      </w:r>
      <w:r>
        <w:rPr>
          <w:rFonts w:ascii="Book Antiqua" w:eastAsia="Book Antiqua" w:hAnsi="Book Antiqua" w:cs="Book Antiqua"/>
          <w:color w:val="000000"/>
          <w:vertAlign w:val="superscript"/>
        </w:rPr>
        <w:t>[10]</w:t>
      </w:r>
      <w:r>
        <w:rPr>
          <w:rFonts w:ascii="Book Antiqua" w:eastAsia="Book Antiqua" w:hAnsi="Book Antiqua" w:cs="Book Antiqua"/>
          <w:color w:val="000000"/>
        </w:rPr>
        <w:t>, Northern Sweden</w:t>
      </w:r>
      <w:r>
        <w:rPr>
          <w:rFonts w:ascii="Book Antiqua" w:eastAsia="Book Antiqua" w:hAnsi="Book Antiqua" w:cs="Book Antiqua"/>
          <w:color w:val="000000"/>
          <w:vertAlign w:val="superscript"/>
        </w:rPr>
        <w:t>[18]</w:t>
      </w:r>
      <w:r>
        <w:rPr>
          <w:rFonts w:ascii="Book Antiqua" w:eastAsia="Book Antiqua" w:hAnsi="Book Antiqua" w:cs="Book Antiqua"/>
          <w:color w:val="000000"/>
        </w:rPr>
        <w:t>, Taiwan</w:t>
      </w:r>
      <w:r>
        <w:rPr>
          <w:rFonts w:ascii="Book Antiqua" w:eastAsia="Book Antiqua" w:hAnsi="Book Antiqua" w:cs="Book Antiqua"/>
          <w:color w:val="000000"/>
          <w:vertAlign w:val="superscript"/>
        </w:rPr>
        <w:t>[19]</w:t>
      </w:r>
      <w:r>
        <w:rPr>
          <w:rFonts w:ascii="Book Antiqua" w:eastAsia="Book Antiqua" w:hAnsi="Book Antiqua" w:cs="Book Antiqua"/>
          <w:color w:val="000000"/>
        </w:rPr>
        <w:t>, Jordan</w:t>
      </w:r>
      <w:r>
        <w:rPr>
          <w:rFonts w:ascii="Book Antiqua" w:eastAsia="Book Antiqua" w:hAnsi="Book Antiqua" w:cs="Book Antiqua"/>
          <w:color w:val="000000"/>
          <w:vertAlign w:val="superscript"/>
        </w:rPr>
        <w:t>[20]</w:t>
      </w:r>
      <w:r>
        <w:rPr>
          <w:rFonts w:ascii="Book Antiqua" w:eastAsia="Book Antiqua" w:hAnsi="Book Antiqua" w:cs="Book Antiqua"/>
          <w:color w:val="000000"/>
        </w:rPr>
        <w:t>, South Africa</w:t>
      </w:r>
      <w:r>
        <w:rPr>
          <w:rFonts w:ascii="Book Antiqua" w:eastAsia="Book Antiqua" w:hAnsi="Book Antiqua" w:cs="Book Antiqua"/>
          <w:color w:val="000000"/>
          <w:vertAlign w:val="superscript"/>
        </w:rPr>
        <w:t>[21]</w:t>
      </w:r>
      <w:r w:rsidR="00AA2057">
        <w:rPr>
          <w:rFonts w:ascii="Book Antiqua" w:eastAsia="Book Antiqua" w:hAnsi="Book Antiqua" w:cs="Book Antiqua"/>
          <w:color w:val="000000"/>
        </w:rPr>
        <w:t xml:space="preserve">, </w:t>
      </w:r>
      <w:r>
        <w:rPr>
          <w:rFonts w:ascii="Book Antiqua" w:eastAsia="Book Antiqua" w:hAnsi="Book Antiqua" w:cs="Book Antiqua"/>
          <w:color w:val="000000"/>
        </w:rPr>
        <w:t>and Spain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Table 1). The number of </w:t>
      </w:r>
      <w:r>
        <w:rPr>
          <w:rFonts w:ascii="Book Antiqua" w:eastAsia="Book Antiqua" w:hAnsi="Book Antiqua" w:cs="Book Antiqua"/>
          <w:color w:val="000000"/>
        </w:rPr>
        <w:lastRenderedPageBreak/>
        <w:t xml:space="preserve">participants in each study ranged from 6 to 26 and included women between the ages of 19 to 42. Gestational age of the infants ranged 25-34 wk, and time spent in the NICU was &lt; 30 d. While all of the studies were identified as descriptive qualitative studies and relied predominately on individual in-depth interviews, the data analysis methodology differed for each: </w:t>
      </w:r>
      <w:r w:rsidR="00AA2057">
        <w:rPr>
          <w:rFonts w:ascii="Book Antiqua" w:eastAsia="Book Antiqua" w:hAnsi="Book Antiqua" w:cs="Book Antiqua"/>
          <w:color w:val="000000"/>
        </w:rPr>
        <w:t>T</w:t>
      </w:r>
      <w:r>
        <w:rPr>
          <w:rFonts w:ascii="Book Antiqua" w:eastAsia="Book Antiqua" w:hAnsi="Book Antiqua" w:cs="Book Antiqua"/>
          <w:color w:val="000000"/>
        </w:rPr>
        <w:t>hree used phenomenological methods</w:t>
      </w:r>
      <w:r>
        <w:rPr>
          <w:rFonts w:ascii="Book Antiqua" w:eastAsia="Book Antiqua" w:hAnsi="Book Antiqua" w:cs="Book Antiqua"/>
          <w:color w:val="000000"/>
          <w:vertAlign w:val="superscript"/>
        </w:rPr>
        <w:t>[10,20,22]</w:t>
      </w:r>
      <w:r>
        <w:rPr>
          <w:rFonts w:ascii="Book Antiqua" w:eastAsia="Book Antiqua" w:hAnsi="Book Antiqua" w:cs="Book Antiqua"/>
          <w:color w:val="000000"/>
        </w:rPr>
        <w:t>; two used content or comparison analysis</w:t>
      </w:r>
      <w:r>
        <w:rPr>
          <w:rFonts w:ascii="Book Antiqua" w:eastAsia="Book Antiqua" w:hAnsi="Book Antiqua" w:cs="Book Antiqua"/>
          <w:color w:val="000000"/>
          <w:vertAlign w:val="superscript"/>
        </w:rPr>
        <w:t>[18,19]</w:t>
      </w:r>
      <w:r>
        <w:rPr>
          <w:rFonts w:ascii="Book Antiqua" w:eastAsia="Book Antiqua" w:hAnsi="Book Antiqua" w:cs="Book Antiqua"/>
          <w:color w:val="000000"/>
        </w:rPr>
        <w:t>; and one used Tesch’s method of analyzing qualitative data</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4A674D86" w14:textId="3B421F49" w:rsidR="005262CA" w:rsidRDefault="0072400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 utilized a thematic analysis technique to extract, code, organize</w:t>
      </w:r>
      <w:r w:rsidR="00AA2057">
        <w:rPr>
          <w:rFonts w:ascii="Book Antiqua" w:eastAsia="Book Antiqua" w:hAnsi="Book Antiqua" w:cs="Book Antiqua"/>
          <w:color w:val="000000"/>
        </w:rPr>
        <w:t>,</w:t>
      </w:r>
      <w:r>
        <w:rPr>
          <w:rFonts w:ascii="Book Antiqua" w:eastAsia="Book Antiqua" w:hAnsi="Book Antiqua" w:cs="Book Antiqua"/>
          <w:color w:val="000000"/>
        </w:rPr>
        <w:t xml:space="preserve"> and report key themes from the individual studies. Four key themes were identified: “Negative emotional impact on the mother”, “Support”, “Barriers to parenting”</w:t>
      </w:r>
      <w:r w:rsidR="00AA2057">
        <w:rPr>
          <w:rFonts w:ascii="Book Antiqua" w:eastAsia="Book Antiqua" w:hAnsi="Book Antiqua" w:cs="Book Antiqua"/>
          <w:color w:val="000000"/>
        </w:rPr>
        <w:t>,</w:t>
      </w:r>
      <w:r>
        <w:rPr>
          <w:rFonts w:ascii="Book Antiqua" w:eastAsia="Book Antiqua" w:hAnsi="Book Antiqua" w:cs="Book Antiqua"/>
          <w:color w:val="000000"/>
        </w:rPr>
        <w:t xml:space="preserve"> and “Establishing loving relationships with their baby” (Table 2).</w:t>
      </w:r>
    </w:p>
    <w:p w14:paraId="7815F348" w14:textId="77777777" w:rsidR="005262CA" w:rsidRDefault="005262CA">
      <w:pPr>
        <w:spacing w:line="360" w:lineRule="auto"/>
        <w:jc w:val="both"/>
        <w:rPr>
          <w:rFonts w:ascii="Book Antiqua" w:hAnsi="Book Antiqua"/>
        </w:rPr>
      </w:pPr>
    </w:p>
    <w:p w14:paraId="7D22F6AE"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 xml:space="preserve">The </w:t>
      </w:r>
      <w:r w:rsidR="00270AD0">
        <w:rPr>
          <w:rFonts w:ascii="Book Antiqua" w:eastAsia="Book Antiqua" w:hAnsi="Book Antiqua" w:cs="Book Antiqua"/>
          <w:b/>
          <w:bCs/>
          <w:i/>
          <w:iCs/>
          <w:color w:val="000000"/>
        </w:rPr>
        <w:t>n</w:t>
      </w:r>
      <w:r w:rsidRPr="00270AD0">
        <w:rPr>
          <w:rFonts w:ascii="Book Antiqua" w:eastAsia="Book Antiqua" w:hAnsi="Book Antiqua" w:cs="Book Antiqua"/>
          <w:b/>
          <w:bCs/>
          <w:i/>
          <w:iCs/>
          <w:color w:val="000000"/>
        </w:rPr>
        <w:t>egative emotional impact on the mother</w:t>
      </w:r>
    </w:p>
    <w:p w14:paraId="415E7635" w14:textId="72B7190B"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arrival of negative emotions that inundate parents upon learning their child will be admitted to the NICU has been well documented</w:t>
      </w:r>
      <w:r>
        <w:rPr>
          <w:rFonts w:ascii="Book Antiqua" w:eastAsia="Book Antiqua" w:hAnsi="Book Antiqua" w:cs="Book Antiqua"/>
          <w:color w:val="000000"/>
          <w:vertAlign w:val="superscript"/>
        </w:rPr>
        <w:t>[23,24]</w:t>
      </w:r>
      <w:r>
        <w:rPr>
          <w:rFonts w:ascii="Book Antiqua" w:eastAsia="Book Antiqua" w:hAnsi="Book Antiqua" w:cs="Book Antiqua"/>
          <w:color w:val="000000"/>
        </w:rPr>
        <w:t>: Worry, shock, and anxiety are just several emotions that may cloud the joy many mothers experience upon childbirth. All six studies in this review also identified negative emotional experiences, specifically of the mother, after their infant was admitted to the NICU. Three sub-themes were identified: “Shock and unpreparedness”, “Fear and anxiety”</w:t>
      </w:r>
      <w:r w:rsidR="00AA2057">
        <w:rPr>
          <w:rFonts w:ascii="Book Antiqua" w:eastAsia="Book Antiqua" w:hAnsi="Book Antiqua" w:cs="Book Antiqua"/>
          <w:color w:val="000000"/>
        </w:rPr>
        <w:t>,</w:t>
      </w:r>
      <w:r>
        <w:rPr>
          <w:rFonts w:ascii="Book Antiqua" w:eastAsia="Book Antiqua" w:hAnsi="Book Antiqua" w:cs="Book Antiqua"/>
          <w:color w:val="000000"/>
        </w:rPr>
        <w:t xml:space="preserve"> and “Guilt” (Table 2).</w:t>
      </w:r>
    </w:p>
    <w:p w14:paraId="5FE9B8FA" w14:textId="77777777" w:rsidR="005262CA" w:rsidRDefault="005262CA">
      <w:pPr>
        <w:spacing w:line="360" w:lineRule="auto"/>
        <w:jc w:val="both"/>
        <w:rPr>
          <w:rFonts w:ascii="Book Antiqua" w:hAnsi="Book Antiqua"/>
        </w:rPr>
      </w:pPr>
    </w:p>
    <w:p w14:paraId="246A33FA"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Shock and unpreparedness</w:t>
      </w:r>
    </w:p>
    <w:p w14:paraId="1958B98A" w14:textId="77777777" w:rsidR="005262CA" w:rsidRDefault="0072400D">
      <w:pPr>
        <w:spacing w:line="360" w:lineRule="auto"/>
        <w:jc w:val="both"/>
        <w:rPr>
          <w:rFonts w:ascii="Book Antiqua" w:eastAsia="Book Antiqua" w:hAnsi="Book Antiqua" w:cs="Book Antiqua"/>
          <w:color w:val="000000"/>
        </w:rPr>
      </w:pPr>
      <w:bookmarkStart w:id="24" w:name="OLE_LINK13"/>
      <w:r>
        <w:rPr>
          <w:rFonts w:ascii="Book Antiqua" w:eastAsia="Book Antiqua" w:hAnsi="Book Antiqua" w:cs="Book Antiqua"/>
          <w:color w:val="000000"/>
        </w:rPr>
        <w:t>The expectation of giving birth to a healthy baby often accompanies a woman’s pregnancy journey. This expectation is understandably fractured upon the delivery of a premature infant. Three studies included in this review reported that mothers experienced shock and unpreparedness when they delivered a premature infant who required NICU care</w:t>
      </w:r>
      <w:r>
        <w:rPr>
          <w:rFonts w:ascii="Book Antiqua" w:eastAsia="Book Antiqua" w:hAnsi="Book Antiqua" w:cs="Book Antiqua"/>
          <w:color w:val="000000"/>
          <w:vertAlign w:val="superscript"/>
        </w:rPr>
        <w:t>[18,19,21]</w:t>
      </w:r>
      <w:r>
        <w:rPr>
          <w:rFonts w:ascii="Book Antiqua" w:eastAsia="Book Antiqua" w:hAnsi="Book Antiqua" w:cs="Book Antiqua"/>
          <w:color w:val="000000"/>
        </w:rPr>
        <w:t>, particularly upon seeing their small stature and learning of unexpected medical complications.</w:t>
      </w:r>
    </w:p>
    <w:bookmarkEnd w:id="24"/>
    <w:p w14:paraId="7BD2B40D" w14:textId="77777777" w:rsidR="005262CA" w:rsidRDefault="005262CA">
      <w:pPr>
        <w:spacing w:line="360" w:lineRule="auto"/>
        <w:jc w:val="both"/>
        <w:rPr>
          <w:rFonts w:ascii="Book Antiqua" w:hAnsi="Book Antiqua"/>
        </w:rPr>
      </w:pPr>
    </w:p>
    <w:p w14:paraId="5D525D84" w14:textId="77777777" w:rsidR="005262CA" w:rsidRPr="00270AD0" w:rsidRDefault="0072400D">
      <w:pPr>
        <w:spacing w:line="360" w:lineRule="auto"/>
        <w:jc w:val="both"/>
        <w:rPr>
          <w:rFonts w:ascii="Book Antiqua" w:hAnsi="Book Antiqua"/>
          <w:i/>
          <w:iCs/>
        </w:rPr>
      </w:pPr>
      <w:bookmarkStart w:id="25" w:name="OLE_LINK14"/>
      <w:r w:rsidRPr="00270AD0">
        <w:rPr>
          <w:rFonts w:ascii="Book Antiqua" w:eastAsia="Book Antiqua" w:hAnsi="Book Antiqua" w:cs="Book Antiqua"/>
          <w:b/>
          <w:bCs/>
          <w:i/>
          <w:iCs/>
          <w:color w:val="000000"/>
        </w:rPr>
        <w:t>Fear and anxiety</w:t>
      </w:r>
    </w:p>
    <w:p w14:paraId="3BDA8877" w14:textId="77777777"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Four studies reported that mothers experienced fear and anxiety during their premature infant’s stay in the NICU</w:t>
      </w:r>
      <w:r>
        <w:rPr>
          <w:rFonts w:ascii="Book Antiqua" w:eastAsia="Book Antiqua" w:hAnsi="Book Antiqua" w:cs="Book Antiqua"/>
          <w:color w:val="000000"/>
          <w:vertAlign w:val="superscript"/>
        </w:rPr>
        <w:t>[10,20-22]</w:t>
      </w:r>
      <w:r>
        <w:rPr>
          <w:rFonts w:ascii="Book Antiqua" w:eastAsia="Book Antiqua" w:hAnsi="Book Antiqua" w:cs="Book Antiqua"/>
          <w:color w:val="000000"/>
        </w:rPr>
        <w:t xml:space="preserve">. The sense of fear, while persistent, transitioned from fear </w:t>
      </w:r>
      <w:r>
        <w:rPr>
          <w:rFonts w:ascii="Book Antiqua" w:eastAsia="Book Antiqua" w:hAnsi="Book Antiqua" w:cs="Book Antiqua"/>
          <w:color w:val="000000"/>
        </w:rPr>
        <w:lastRenderedPageBreak/>
        <w:t>due to</w:t>
      </w:r>
      <w:r>
        <w:rPr>
          <w:rFonts w:ascii="Book Antiqua" w:eastAsia="Book Antiqua" w:hAnsi="Book Antiqua" w:cs="Book Antiqua"/>
          <w:i/>
          <w:iCs/>
          <w:color w:val="000000"/>
        </w:rPr>
        <w:t xml:space="preserve"> </w:t>
      </w:r>
      <w:r>
        <w:rPr>
          <w:rFonts w:ascii="Book Antiqua" w:eastAsia="Book Antiqua" w:hAnsi="Book Antiqua" w:cs="Book Antiqua"/>
          <w:color w:val="000000"/>
        </w:rPr>
        <w:t>small size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to fear</w:t>
      </w:r>
      <w:r>
        <w:rPr>
          <w:rFonts w:ascii="Book Antiqua" w:eastAsia="Book Antiqua" w:hAnsi="Book Antiqua" w:cs="Book Antiqua"/>
          <w:i/>
          <w:iCs/>
          <w:color w:val="000000"/>
        </w:rPr>
        <w:t xml:space="preserve"> </w:t>
      </w:r>
      <w:r>
        <w:rPr>
          <w:rFonts w:ascii="Book Antiqua" w:eastAsia="Book Antiqua" w:hAnsi="Book Antiqua" w:cs="Book Antiqua"/>
          <w:color w:val="000000"/>
        </w:rPr>
        <w:t>of losing their baby</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as time spent in the NICU increased. Furthermore, all six studies reported a sense of anxiety in the mothers as they worried about their baby’s life expectancy, future health conditions, and potential medical complications</w:t>
      </w:r>
      <w:r>
        <w:rPr>
          <w:rFonts w:ascii="Book Antiqua" w:eastAsia="Book Antiqua" w:hAnsi="Book Antiqua" w:cs="Book Antiqua"/>
          <w:color w:val="000000"/>
          <w:vertAlign w:val="superscript"/>
        </w:rPr>
        <w:t>[10,18-22]</w:t>
      </w:r>
      <w:r>
        <w:rPr>
          <w:rFonts w:ascii="Book Antiqua" w:eastAsia="Book Antiqua" w:hAnsi="Book Antiqua" w:cs="Book Antiqua"/>
          <w:color w:val="000000"/>
        </w:rPr>
        <w:t>.</w:t>
      </w:r>
    </w:p>
    <w:p w14:paraId="49B20C34" w14:textId="77777777" w:rsidR="005262CA" w:rsidRDefault="005262CA">
      <w:pPr>
        <w:spacing w:line="360" w:lineRule="auto"/>
        <w:jc w:val="both"/>
        <w:rPr>
          <w:rFonts w:ascii="Book Antiqua" w:hAnsi="Book Antiqua"/>
        </w:rPr>
      </w:pPr>
    </w:p>
    <w:p w14:paraId="4E8B11F6"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Guilt</w:t>
      </w:r>
    </w:p>
    <w:p w14:paraId="483CF9DC" w14:textId="1A021C5B"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Three studies described mothers’ sense of guilt upon learning their premature infant would be admitted to the NICU</w:t>
      </w:r>
      <w:r>
        <w:rPr>
          <w:rFonts w:ascii="Book Antiqua" w:eastAsia="Book Antiqua" w:hAnsi="Book Antiqua" w:cs="Book Antiqua"/>
          <w:color w:val="000000"/>
          <w:vertAlign w:val="superscript"/>
        </w:rPr>
        <w:t>[10,20,22]</w:t>
      </w:r>
      <w:r>
        <w:rPr>
          <w:rFonts w:ascii="Book Antiqua" w:eastAsia="Book Antiqua" w:hAnsi="Book Antiqua" w:cs="Book Antiqua"/>
          <w:color w:val="000000"/>
        </w:rPr>
        <w:t>. The narrative synthesis approach utilized by each study allowed for the dissection of this guilt – immediately after birth, the mothers appeared to blame themselves for the premature arrival of their child and wondered if particular actions they took (</w:t>
      </w:r>
      <w:r>
        <w:rPr>
          <w:rFonts w:ascii="Book Antiqua" w:eastAsia="Book Antiqua" w:hAnsi="Book Antiqua" w:cs="Book Antiqua"/>
          <w:i/>
          <w:iCs/>
          <w:color w:val="000000"/>
        </w:rPr>
        <w:t>e</w:t>
      </w:r>
      <w:r w:rsidR="00AA2057">
        <w:rPr>
          <w:rFonts w:ascii="Book Antiqua" w:eastAsia="Book Antiqua" w:hAnsi="Book Antiqua" w:cs="Book Antiqua"/>
          <w:i/>
          <w:iCs/>
          <w:color w:val="000000"/>
        </w:rPr>
        <w:t>.g</w:t>
      </w:r>
      <w:r>
        <w:rPr>
          <w:rFonts w:ascii="Book Antiqua" w:eastAsia="Book Antiqua" w:hAnsi="Book Antiqua" w:cs="Book Antiqua"/>
          <w:color w:val="000000"/>
        </w:rPr>
        <w:t>., working too hard; taking certain medications) led to the early delivery</w:t>
      </w:r>
      <w:r>
        <w:rPr>
          <w:rFonts w:ascii="Book Antiqua" w:eastAsia="Book Antiqua" w:hAnsi="Book Antiqua" w:cs="Book Antiqua"/>
          <w:color w:val="000000"/>
          <w:vertAlign w:val="superscript"/>
        </w:rPr>
        <w:t>[10,22]</w:t>
      </w:r>
      <w:r>
        <w:rPr>
          <w:rFonts w:ascii="Book Antiqua" w:eastAsia="Book Antiqua" w:hAnsi="Book Antiqua" w:cs="Book Antiqua"/>
          <w:color w:val="000000"/>
        </w:rPr>
        <w:t>. However, as time passed, the mothers’ guilt was due more to perceived negligence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the inability to “…keep him inside me longer…” as if to protect the baby through the full pregnancy term</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64A518C" w14:textId="77777777" w:rsidR="005262CA" w:rsidRDefault="005262CA">
      <w:pPr>
        <w:spacing w:line="360" w:lineRule="auto"/>
        <w:jc w:val="both"/>
        <w:rPr>
          <w:rFonts w:ascii="Book Antiqua" w:hAnsi="Book Antiqua"/>
        </w:rPr>
      </w:pPr>
    </w:p>
    <w:p w14:paraId="4C2765E3"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Support</w:t>
      </w:r>
    </w:p>
    <w:p w14:paraId="1E7CA33D" w14:textId="6B8AFDD8"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During pregnancy and after childbirth, the support of family and medical professionals is often paramount in the healthy development of the mother-child bond. Three sub-themes were identified in these qualitative studies: “Support from religious or spiritual beliefs”, “support from family members”</w:t>
      </w:r>
      <w:r w:rsidR="00AA2057">
        <w:rPr>
          <w:rFonts w:ascii="Book Antiqua" w:eastAsia="Book Antiqua" w:hAnsi="Book Antiqua" w:cs="Book Antiqua"/>
          <w:color w:val="000000"/>
        </w:rPr>
        <w:t>,</w:t>
      </w:r>
      <w:r>
        <w:rPr>
          <w:rFonts w:ascii="Book Antiqua" w:eastAsia="Book Antiqua" w:hAnsi="Book Antiqua" w:cs="Book Antiqua"/>
          <w:color w:val="000000"/>
        </w:rPr>
        <w:t xml:space="preserve"> and “support from health professionals”.</w:t>
      </w:r>
    </w:p>
    <w:p w14:paraId="2E8F129C" w14:textId="77777777" w:rsidR="005262CA" w:rsidRDefault="005262CA">
      <w:pPr>
        <w:spacing w:line="360" w:lineRule="auto"/>
        <w:jc w:val="both"/>
        <w:rPr>
          <w:rFonts w:ascii="Book Antiqua" w:hAnsi="Book Antiqua"/>
        </w:rPr>
      </w:pPr>
    </w:p>
    <w:p w14:paraId="41C9AE08"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Support from religious or spiritual beliefs</w:t>
      </w:r>
    </w:p>
    <w:p w14:paraId="71264E0F" w14:textId="5E068023" w:rsidR="005262CA" w:rsidRDefault="0072400D">
      <w:pPr>
        <w:spacing w:line="360" w:lineRule="auto"/>
        <w:jc w:val="both"/>
        <w:rPr>
          <w:rFonts w:ascii="Book Antiqua" w:eastAsia="Book Antiqua" w:hAnsi="Book Antiqua" w:cs="Book Antiqua"/>
          <w:color w:val="000000"/>
        </w:rPr>
      </w:pPr>
      <w:bookmarkStart w:id="26" w:name="OLE_LINK15"/>
      <w:bookmarkEnd w:id="25"/>
      <w:r>
        <w:rPr>
          <w:rFonts w:ascii="Book Antiqua" w:eastAsia="Book Antiqua" w:hAnsi="Book Antiqua" w:cs="Book Antiqua"/>
          <w:color w:val="000000"/>
        </w:rPr>
        <w:t>Three studies reported the importance of mothers’ belief system during their time forming a relationship with their new baby in the NICU</w:t>
      </w:r>
      <w:r>
        <w:rPr>
          <w:rFonts w:ascii="Book Antiqua" w:eastAsia="Book Antiqua" w:hAnsi="Book Antiqua" w:cs="Book Antiqua"/>
          <w:color w:val="000000"/>
          <w:vertAlign w:val="superscript"/>
        </w:rPr>
        <w:t>[19-21]</w:t>
      </w:r>
      <w:r>
        <w:rPr>
          <w:rFonts w:ascii="Book Antiqua" w:eastAsia="Book Antiqua" w:hAnsi="Book Antiqua" w:cs="Book Antiqua"/>
          <w:color w:val="000000"/>
        </w:rPr>
        <w:t>. The mothers expressed feelings of “hope” and “comfort” at the thought of a higher power (</w:t>
      </w:r>
      <w:r>
        <w:rPr>
          <w:rFonts w:ascii="Book Antiqua" w:eastAsia="Book Antiqua" w:hAnsi="Book Antiqua" w:cs="Book Antiqua"/>
          <w:i/>
          <w:iCs/>
          <w:color w:val="000000"/>
        </w:rPr>
        <w:t>e</w:t>
      </w:r>
      <w:r w:rsidR="00AA2057">
        <w:rPr>
          <w:rFonts w:ascii="Book Antiqua" w:eastAsia="Book Antiqua" w:hAnsi="Book Antiqua" w:cs="Book Antiqua"/>
          <w:i/>
          <w:iCs/>
          <w:color w:val="000000"/>
        </w:rPr>
        <w:t>.g</w:t>
      </w:r>
      <w:r>
        <w:rPr>
          <w:rFonts w:ascii="Book Antiqua" w:eastAsia="Book Antiqua" w:hAnsi="Book Antiqua" w:cs="Book Antiqua"/>
          <w:color w:val="000000"/>
        </w:rPr>
        <w:t>., God</w:t>
      </w:r>
      <w:r>
        <w:rPr>
          <w:rFonts w:ascii="Book Antiqua" w:eastAsia="Book Antiqua" w:hAnsi="Book Antiqua" w:cs="Book Antiqua"/>
          <w:color w:val="000000"/>
          <w:vertAlign w:val="superscript"/>
        </w:rPr>
        <w:t>[19,21]</w:t>
      </w:r>
      <w:r>
        <w:rPr>
          <w:rFonts w:ascii="Book Antiqua" w:eastAsia="Book Antiqua" w:hAnsi="Book Antiqua" w:cs="Book Antiqua"/>
          <w:color w:val="000000"/>
        </w:rPr>
        <w:t>; ancestors</w:t>
      </w:r>
      <w:r>
        <w:rPr>
          <w:rFonts w:ascii="Book Antiqua" w:eastAsia="Book Antiqua" w:hAnsi="Book Antiqua" w:cs="Book Antiqua"/>
          <w:color w:val="000000"/>
          <w:vertAlign w:val="superscript"/>
        </w:rPr>
        <w:t>[20]</w:t>
      </w:r>
      <w:r>
        <w:rPr>
          <w:rFonts w:ascii="Book Antiqua" w:eastAsia="Book Antiqua" w:hAnsi="Book Antiqua" w:cs="Book Antiqua"/>
          <w:color w:val="000000"/>
        </w:rPr>
        <w:t>) looking over and protecting their baby from continued hardship. Notably, mothers appealed to the higher powers for both themselves and their baby, asking for guidance and courage to manage caring for a premature, often medically compromised infant.</w:t>
      </w:r>
    </w:p>
    <w:p w14:paraId="658D7787" w14:textId="77777777" w:rsidR="005262CA" w:rsidRPr="00270AD0" w:rsidRDefault="005262CA">
      <w:pPr>
        <w:spacing w:line="360" w:lineRule="auto"/>
        <w:jc w:val="both"/>
        <w:rPr>
          <w:rFonts w:ascii="Book Antiqua" w:hAnsi="Book Antiqua"/>
          <w:i/>
          <w:iCs/>
        </w:rPr>
      </w:pPr>
    </w:p>
    <w:p w14:paraId="7F2F6D66"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lastRenderedPageBreak/>
        <w:t>Support from family members</w:t>
      </w:r>
    </w:p>
    <w:p w14:paraId="5984EFD1" w14:textId="77777777"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Khoza and Ntswane-Lebang</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the importance of family in the mothers’ inner support circle. Each mother questioned in these two studies identified their husbands as critical supporters during the time their child was in the NICU</w:t>
      </w:r>
      <w:r>
        <w:rPr>
          <w:rFonts w:ascii="Book Antiqua" w:eastAsia="Book Antiqua" w:hAnsi="Book Antiqua" w:cs="Book Antiqua"/>
          <w:color w:val="000000"/>
          <w:vertAlign w:val="superscript"/>
        </w:rPr>
        <w:t>[19,21]</w:t>
      </w:r>
      <w:r>
        <w:rPr>
          <w:rFonts w:ascii="Book Antiqua" w:eastAsia="Book Antiqua" w:hAnsi="Book Antiqua" w:cs="Book Antiqua"/>
          <w:color w:val="000000"/>
        </w:rPr>
        <w:t>. Maternal and paternal grandmothers provided additional support, particularly during the immediate postpartum period.</w:t>
      </w:r>
    </w:p>
    <w:p w14:paraId="5BF1183D" w14:textId="77777777" w:rsidR="005262CA" w:rsidRDefault="005262CA">
      <w:pPr>
        <w:spacing w:line="360" w:lineRule="auto"/>
        <w:jc w:val="both"/>
        <w:rPr>
          <w:rFonts w:ascii="Book Antiqua" w:hAnsi="Book Antiqua"/>
        </w:rPr>
      </w:pPr>
    </w:p>
    <w:p w14:paraId="4B3BCAE7"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Support from health professionals</w:t>
      </w:r>
    </w:p>
    <w:p w14:paraId="4FE3EB97" w14:textId="77777777"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Finally, two studies reported critical support</w:t>
      </w:r>
      <w:r>
        <w:rPr>
          <w:rFonts w:ascii="Book Antiqua" w:eastAsia="Book Antiqua" w:hAnsi="Book Antiqua" w:cs="Book Antiqua"/>
        </w:rPr>
        <w:t xml:space="preserve">, </w:t>
      </w:r>
      <w:r>
        <w:rPr>
          <w:rFonts w:ascii="Book Antiqua" w:eastAsia="Book Antiqua" w:hAnsi="Book Antiqua" w:cs="Book Antiqua"/>
          <w:color w:val="000000"/>
        </w:rPr>
        <w:t>specifically from health care professionals</w:t>
      </w:r>
      <w:r>
        <w:rPr>
          <w:rFonts w:ascii="Book Antiqua" w:eastAsia="Book Antiqua" w:hAnsi="Book Antiqua" w:cs="Book Antiqua"/>
          <w:color w:val="000000"/>
          <w:vertAlign w:val="superscript"/>
        </w:rPr>
        <w:t>[10,19]</w:t>
      </w:r>
      <w:r>
        <w:rPr>
          <w:rFonts w:ascii="Book Antiqua" w:eastAsia="Book Antiqua" w:hAnsi="Book Antiqua" w:cs="Book Antiqua"/>
          <w:color w:val="000000"/>
        </w:rPr>
        <w:t>. Doctors and nurses alike provided information about the infants’ medical conditions and course of treatment; nurses, however, provided additional emotional support</w:t>
      </w:r>
      <w:r>
        <w:rPr>
          <w:rFonts w:ascii="Book Antiqua" w:eastAsia="Book Antiqua" w:hAnsi="Book Antiqua" w:cs="Book Antiqua"/>
          <w:color w:val="000000"/>
          <w:vertAlign w:val="superscript"/>
        </w:rPr>
        <w:t>[19]</w:t>
      </w:r>
      <w:r>
        <w:rPr>
          <w:rFonts w:ascii="Book Antiqua" w:eastAsia="Book Antiqua" w:hAnsi="Book Antiqua" w:cs="Book Antiqua"/>
          <w:color w:val="000000"/>
        </w:rPr>
        <w:t>. Physical support often accompanied the verbal support from the nurses, and mothers reported a sense of gratitude when nurses helped care for their newborns</w:t>
      </w:r>
      <w:r>
        <w:rPr>
          <w:rFonts w:ascii="Book Antiqua" w:eastAsia="Book Antiqua" w:hAnsi="Book Antiqua" w:cs="Book Antiqua"/>
          <w:color w:val="000000"/>
          <w:vertAlign w:val="superscript"/>
        </w:rPr>
        <w:t>[10]</w:t>
      </w:r>
      <w:r>
        <w:rPr>
          <w:rFonts w:ascii="Book Antiqua" w:eastAsia="Book Antiqua" w:hAnsi="Book Antiqua" w:cs="Book Antiqua"/>
          <w:color w:val="000000"/>
        </w:rPr>
        <w:t>. Informational support was also made available in several cases by social workers relaying information about financial aspects and what to expect upon discharge</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75D1DA5E" w14:textId="77777777" w:rsidR="005262CA" w:rsidRDefault="005262CA">
      <w:pPr>
        <w:spacing w:line="360" w:lineRule="auto"/>
        <w:jc w:val="both"/>
        <w:rPr>
          <w:rFonts w:ascii="Book Antiqua" w:hAnsi="Book Antiqua"/>
        </w:rPr>
      </w:pPr>
    </w:p>
    <w:p w14:paraId="0EB3322D"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Barriers to parenting</w:t>
      </w:r>
    </w:p>
    <w:p w14:paraId="0B989CBA" w14:textId="5BA9C9C9" w:rsidR="005262CA" w:rsidRDefault="0072400D">
      <w:pPr>
        <w:spacing w:line="360" w:lineRule="auto"/>
        <w:jc w:val="both"/>
        <w:rPr>
          <w:rFonts w:ascii="Book Antiqua" w:hAnsi="Book Antiqua"/>
        </w:rPr>
      </w:pPr>
      <w:r>
        <w:rPr>
          <w:rFonts w:ascii="Book Antiqua" w:eastAsia="Book Antiqua" w:hAnsi="Book Antiqua" w:cs="Book Antiqua"/>
          <w:color w:val="000000"/>
        </w:rPr>
        <w:t>Four studies reported the difficult experience mothers had in forming relationship with their babies while in the NICU environment</w:t>
      </w:r>
      <w:r>
        <w:rPr>
          <w:rFonts w:ascii="Book Antiqua" w:eastAsia="Book Antiqua" w:hAnsi="Book Antiqua" w:cs="Book Antiqua"/>
          <w:color w:val="000000"/>
          <w:vertAlign w:val="superscript"/>
        </w:rPr>
        <w:t>[10,18,19,22]</w:t>
      </w:r>
      <w:r>
        <w:rPr>
          <w:rFonts w:ascii="Book Antiqua" w:eastAsia="Book Antiqua" w:hAnsi="Book Antiqua" w:cs="Book Antiqua"/>
          <w:color w:val="000000"/>
        </w:rPr>
        <w:t xml:space="preserve">. Most often, the mothers appeared wary of the infants’ physical appearance and small size; this resulted in </w:t>
      </w:r>
      <w:bookmarkStart w:id="27" w:name="OLE_LINK16"/>
      <w:bookmarkEnd w:id="26"/>
      <w:r>
        <w:rPr>
          <w:rFonts w:ascii="Book Antiqua" w:eastAsia="Book Antiqua" w:hAnsi="Book Antiqua" w:cs="Book Antiqua"/>
          <w:color w:val="000000"/>
        </w:rPr>
        <w:t>apprehension to physically touch, feed, and otherwise nourish their baby</w:t>
      </w:r>
      <w:r>
        <w:rPr>
          <w:rFonts w:ascii="Book Antiqua" w:eastAsia="Book Antiqua" w:hAnsi="Book Antiqua" w:cs="Book Antiqua"/>
          <w:color w:val="000000"/>
          <w:vertAlign w:val="superscript"/>
        </w:rPr>
        <w:t>[10,19,22]</w:t>
      </w:r>
      <w:r>
        <w:rPr>
          <w:rFonts w:ascii="Book Antiqua" w:eastAsia="Book Antiqua" w:hAnsi="Book Antiqua" w:cs="Book Antiqua"/>
          <w:color w:val="000000"/>
        </w:rPr>
        <w:t>. Fear of further hurting their babies also accompanied the mothers’ apprehension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cyclically affected feelings of fear and anxiety. The physical separation between mother and baby was also noted as a critical obstacle in the formation of mother-child relationships. In situations where babies were confined to incubators, the mothers reported feelings of alienation</w:t>
      </w:r>
      <w:r>
        <w:rPr>
          <w:rFonts w:ascii="Book Antiqua" w:eastAsia="Book Antiqua" w:hAnsi="Book Antiqua" w:cs="Book Antiqua"/>
          <w:color w:val="000000"/>
          <w:vertAlign w:val="superscript"/>
        </w:rPr>
        <w:t>[18,22]</w:t>
      </w:r>
      <w:r>
        <w:rPr>
          <w:rFonts w:ascii="Book Antiqua" w:eastAsia="Book Antiqua" w:hAnsi="Book Antiqua" w:cs="Book Antiqua"/>
          <w:color w:val="000000"/>
        </w:rPr>
        <w:t xml:space="preserve"> and found it difficult to overcome the physical plastic barrier.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also noted that maternal conditions affected the mother’s ability to </w:t>
      </w:r>
      <w:r w:rsidR="00AA2057">
        <w:rPr>
          <w:rFonts w:ascii="Book Antiqua" w:eastAsia="Book Antiqua" w:hAnsi="Book Antiqua" w:cs="Book Antiqua"/>
          <w:color w:val="000000"/>
        </w:rPr>
        <w:t xml:space="preserve">bond </w:t>
      </w:r>
      <w:r>
        <w:rPr>
          <w:rFonts w:ascii="Book Antiqua" w:eastAsia="Book Antiqua" w:hAnsi="Book Antiqua" w:cs="Book Antiqua"/>
          <w:color w:val="000000"/>
        </w:rPr>
        <w:t xml:space="preserve">immediately with her child: first-time mothers often lacked the knowledge required to care for their babies properly, and therefore found it difficult to nurture. Furthermore, medical complications in the </w:t>
      </w:r>
      <w:r>
        <w:rPr>
          <w:rFonts w:ascii="Book Antiqua" w:eastAsia="Book Antiqua" w:hAnsi="Book Antiqua" w:cs="Book Antiqua"/>
          <w:color w:val="000000"/>
        </w:rPr>
        <w:lastRenderedPageBreak/>
        <w:t>mother (</w:t>
      </w:r>
      <w:r>
        <w:rPr>
          <w:rFonts w:ascii="Book Antiqua" w:eastAsia="Book Antiqua" w:hAnsi="Book Antiqua" w:cs="Book Antiqua"/>
          <w:i/>
          <w:iCs/>
          <w:color w:val="000000"/>
        </w:rPr>
        <w:t>e</w:t>
      </w:r>
      <w:r w:rsidR="00AA2057">
        <w:rPr>
          <w:rFonts w:ascii="Book Antiqua" w:eastAsia="Book Antiqua" w:hAnsi="Book Antiqua" w:cs="Book Antiqua"/>
          <w:i/>
          <w:iCs/>
          <w:color w:val="000000"/>
        </w:rPr>
        <w:t>.g.</w:t>
      </w:r>
      <w:r>
        <w:rPr>
          <w:rFonts w:ascii="Book Antiqua" w:eastAsia="Book Antiqua" w:hAnsi="Book Antiqua" w:cs="Book Antiqua"/>
          <w:color w:val="000000"/>
        </w:rPr>
        <w:t>, high-risk pregnancy factors; Cesarean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section) that accompanied the delivery made it particularly challenging for the mother to engage with her newborn while simultaneously healing herself</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78C13DC5" w14:textId="77777777" w:rsidR="005262CA" w:rsidRDefault="0072400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These findings are supported by recent empirical studies that demonstrate a sense of loss in the mother when nurses take their baby and provide the majority of care</w:t>
      </w:r>
      <w:r>
        <w:rPr>
          <w:rFonts w:ascii="Book Antiqua" w:eastAsia="Book Antiqua" w:hAnsi="Book Antiqua" w:cs="Book Antiqua"/>
          <w:color w:val="000000"/>
          <w:vertAlign w:val="superscript"/>
        </w:rPr>
        <w:t>[25,26]</w:t>
      </w:r>
      <w:r>
        <w:rPr>
          <w:rFonts w:ascii="Book Antiqua" w:eastAsia="Book Antiqua" w:hAnsi="Book Antiqua" w:cs="Book Antiqua"/>
          <w:color w:val="000000"/>
        </w:rPr>
        <w:t>. Indeed, the bonding between mother and baby is naturally interrupted upon the baby’s admittance to the NICU: Skin-to-skin contact, which aids in physical, emotional</w:t>
      </w:r>
      <w:r>
        <w:rPr>
          <w:rFonts w:ascii="Book Antiqua" w:eastAsia="Book Antiqua" w:hAnsi="Book Antiqua" w:cs="Book Antiqua"/>
        </w:rPr>
        <w:t>,</w:t>
      </w:r>
      <w:r>
        <w:rPr>
          <w:rFonts w:ascii="Book Antiqua" w:eastAsia="Book Antiqua" w:hAnsi="Book Antiqua" w:cs="Book Antiqua"/>
          <w:color w:val="000000"/>
        </w:rPr>
        <w:t xml:space="preserve"> and social development</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becomes rare or non-existent, further reducing necessary growth and development in both mother and child. However, several studies have reported the opposite: Heinemann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argued that some mothers enjoyed spending time in the NICU, as it allowed them to feel closer to the infant and observe and communicate with the medical staff. Notably, the NICU environment of each care facility may alter the mothers’ experiences: Warm reception by the nurses, soft lighting, and dampened noises, among other factors, may contribute to the mothers’ overall sense of calm, whereas harsher conditions have been shown to contribute to anxiety</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86BA33B" w14:textId="77777777" w:rsidR="005262CA" w:rsidRDefault="005262CA">
      <w:pPr>
        <w:spacing w:line="360" w:lineRule="auto"/>
        <w:jc w:val="both"/>
        <w:rPr>
          <w:rFonts w:ascii="Book Antiqua" w:hAnsi="Book Antiqua"/>
        </w:rPr>
      </w:pPr>
    </w:p>
    <w:p w14:paraId="4461E13B"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Establishment of loving relationships with baby</w:t>
      </w:r>
    </w:p>
    <w:p w14:paraId="7A0A6341" w14:textId="1BAF13BD"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Four of the six studies reviewed described situations in which mothers reported developing a loving relationship with their child despite the challenging NICU </w:t>
      </w:r>
      <w:bookmarkEnd w:id="27"/>
      <w:r>
        <w:rPr>
          <w:rFonts w:ascii="Book Antiqua" w:eastAsia="Book Antiqua" w:hAnsi="Book Antiqua" w:cs="Book Antiqua"/>
          <w:color w:val="000000"/>
        </w:rPr>
        <w:t>environment</w:t>
      </w:r>
      <w:r>
        <w:rPr>
          <w:rFonts w:ascii="Book Antiqua" w:eastAsia="Book Antiqua" w:hAnsi="Book Antiqua" w:cs="Book Antiqua"/>
          <w:color w:val="000000"/>
          <w:vertAlign w:val="superscript"/>
        </w:rPr>
        <w:t>[18-20,22]</w:t>
      </w:r>
      <w:r>
        <w:rPr>
          <w:rFonts w:ascii="Book Antiqua" w:eastAsia="Book Antiqua" w:hAnsi="Book Antiqua" w:cs="Book Antiqua"/>
          <w:color w:val="000000"/>
        </w:rPr>
        <w:t>. Notably, the multiple avenues of support described above helped mothers overcome their fears and enabled them to manage their child’s care. In each scenario, the nurses proved crucial to the successful development of this bond, as they helped guide the mothers in routine care and provided information the mothers could use at home. This facilitated the transition of support from medical professionals to parents and consequently helped the mothers establish a loving relationship with their babies.</w:t>
      </w:r>
    </w:p>
    <w:p w14:paraId="7B8EB81C" w14:textId="664B8C1A"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This finding is supported by other empirical research</w:t>
      </w:r>
      <w:r>
        <w:rPr>
          <w:rFonts w:ascii="Book Antiqua" w:eastAsia="Book Antiqua" w:hAnsi="Book Antiqua" w:cs="Book Antiqua"/>
          <w:color w:val="000000"/>
          <w:vertAlign w:val="superscript"/>
        </w:rPr>
        <w:t>[26,29]</w:t>
      </w:r>
      <w:r>
        <w:rPr>
          <w:rFonts w:ascii="Book Antiqua" w:eastAsia="Book Antiqua" w:hAnsi="Book Antiqua" w:cs="Book Antiqua"/>
          <w:color w:val="000000"/>
        </w:rPr>
        <w:t xml:space="preserve"> demonstrating that mothers who actively engage in caring for their babies (</w:t>
      </w:r>
      <w:r w:rsidR="00D5126D">
        <w:rPr>
          <w:rFonts w:ascii="Book Antiqua" w:eastAsia="Book Antiqua" w:hAnsi="Book Antiqua" w:cs="Book Antiqua"/>
          <w:i/>
          <w:iCs/>
          <w:color w:val="000000"/>
        </w:rPr>
        <w:t>e.g.</w:t>
      </w:r>
      <w:r>
        <w:rPr>
          <w:rFonts w:ascii="Book Antiqua" w:eastAsia="Book Antiqua" w:hAnsi="Book Antiqua" w:cs="Book Antiqua"/>
          <w:color w:val="000000"/>
        </w:rPr>
        <w:t xml:space="preserve">, breastfeed, provide skin-to-skin contact) ultimately establish loving relationships. Even those who express initial </w:t>
      </w:r>
      <w:r>
        <w:rPr>
          <w:rFonts w:ascii="Book Antiqua" w:eastAsia="Book Antiqua" w:hAnsi="Book Antiqua" w:cs="Book Antiqua"/>
          <w:color w:val="000000"/>
        </w:rPr>
        <w:lastRenderedPageBreak/>
        <w:t>trepidation about handling their premature infant appear to transition from feelings of ambivalence to love over time</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bookmarkEnd w:id="22"/>
    <w:p w14:paraId="2D3A01FC" w14:textId="77777777" w:rsidR="005262CA" w:rsidRDefault="005262CA">
      <w:pPr>
        <w:spacing w:line="360" w:lineRule="auto"/>
        <w:jc w:val="both"/>
        <w:rPr>
          <w:rFonts w:ascii="Book Antiqua" w:hAnsi="Book Antiqua"/>
        </w:rPr>
      </w:pPr>
    </w:p>
    <w:p w14:paraId="256AE51C"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0E41E5E" w14:textId="56C962D4" w:rsidR="005262CA" w:rsidRDefault="0072400D">
      <w:pPr>
        <w:spacing w:line="360" w:lineRule="auto"/>
        <w:jc w:val="both"/>
        <w:rPr>
          <w:rFonts w:ascii="Book Antiqua" w:hAnsi="Book Antiqua"/>
        </w:rPr>
      </w:pPr>
      <w:bookmarkStart w:id="28" w:name="OLE_LINK96"/>
      <w:r>
        <w:rPr>
          <w:rFonts w:ascii="Book Antiqua" w:eastAsia="Book Antiqua" w:hAnsi="Book Antiqua" w:cs="Book Antiqua"/>
          <w:color w:val="000000"/>
        </w:rPr>
        <w:t xml:space="preserve">The results of this systemic review highlight the negative experiences of mothers whose infants receive NICU care across six geographic locations. The inclusion of research from different countries is particularly important here: </w:t>
      </w:r>
      <w:r w:rsidR="00D5126D">
        <w:rPr>
          <w:rFonts w:ascii="Book Antiqua" w:eastAsia="Book Antiqua" w:hAnsi="Book Antiqua" w:cs="Book Antiqua"/>
          <w:color w:val="000000"/>
        </w:rPr>
        <w:t>R</w:t>
      </w:r>
      <w:r>
        <w:rPr>
          <w:rFonts w:ascii="Book Antiqua" w:eastAsia="Book Antiqua" w:hAnsi="Book Antiqua" w:cs="Book Antiqua"/>
          <w:color w:val="000000"/>
        </w:rPr>
        <w:t>esults were consistent across the six studies, indicating that the identified themes are likely transferrable across race, religious affiliation, and location. The four major emotional themes identified, “Negative emotional impact on the mother”, “Support”, “Barriers to Parenting”</w:t>
      </w:r>
      <w:r w:rsidR="00D5126D">
        <w:rPr>
          <w:rFonts w:ascii="Book Antiqua" w:eastAsia="Book Antiqua" w:hAnsi="Book Antiqua" w:cs="Book Antiqua"/>
          <w:color w:val="000000"/>
        </w:rPr>
        <w:t>,</w:t>
      </w:r>
      <w:r>
        <w:rPr>
          <w:rFonts w:ascii="Book Antiqua" w:eastAsia="Book Antiqua" w:hAnsi="Book Antiqua" w:cs="Book Antiqua"/>
          <w:color w:val="000000"/>
        </w:rPr>
        <w:t xml:space="preserve"> and “Establishment of loving relationships with baby” notably mirror several clinical comorbidities, including post-partum depression and post-traumatic stress disorder. Indeed, mothers who deliver premature infants may display symptoms of </w:t>
      </w:r>
      <w:r w:rsidR="00D5126D">
        <w:rPr>
          <w:rFonts w:ascii="Book Antiqua" w:eastAsia="Book Antiqua" w:hAnsi="Book Antiqua" w:cs="Book Antiqua"/>
          <w:color w:val="000000"/>
        </w:rPr>
        <w:t xml:space="preserve">post-traumatic stress disorder </w:t>
      </w:r>
      <w:r>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reliving the traumatic event; severe emotional distress when reminded of the event) that can last months or years after the baby’s discharge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Similarly, mothers may show symptoms of </w:t>
      </w:r>
      <w:r w:rsidR="00D5126D">
        <w:rPr>
          <w:rFonts w:ascii="Book Antiqua" w:eastAsia="Book Antiqua" w:hAnsi="Book Antiqua" w:cs="Book Antiqua"/>
          <w:color w:val="000000"/>
        </w:rPr>
        <w:t xml:space="preserve">post-partum depression </w:t>
      </w:r>
      <w:r>
        <w:rPr>
          <w:rFonts w:ascii="Book Antiqua" w:eastAsia="Book Antiqua" w:hAnsi="Book Antiqua" w:cs="Book Antiqua"/>
          <w:color w:val="000000"/>
        </w:rPr>
        <w:t>(depressed mood; difficulty bonding with baby; severe anxiety) during and after their baby’s stay in the NICU</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A6DC2A9" w14:textId="77777777" w:rsidR="005262CA" w:rsidRDefault="005262CA">
      <w:pPr>
        <w:spacing w:line="360" w:lineRule="auto"/>
        <w:jc w:val="both"/>
        <w:rPr>
          <w:rFonts w:ascii="Book Antiqua" w:hAnsi="Book Antiqua"/>
        </w:rPr>
      </w:pPr>
    </w:p>
    <w:p w14:paraId="7FD17DF2"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Implications for practice and research</w:t>
      </w:r>
    </w:p>
    <w:p w14:paraId="22D9A1BB" w14:textId="77777777" w:rsidR="005262CA" w:rsidRDefault="0072400D">
      <w:pPr>
        <w:spacing w:line="360" w:lineRule="auto"/>
        <w:jc w:val="both"/>
        <w:rPr>
          <w:rFonts w:ascii="Book Antiqua" w:hAnsi="Book Antiqua"/>
        </w:rPr>
      </w:pPr>
      <w:bookmarkStart w:id="29" w:name="OLE_LINK17"/>
      <w:r>
        <w:rPr>
          <w:rFonts w:ascii="Book Antiqua" w:eastAsia="Book Antiqua" w:hAnsi="Book Antiqua" w:cs="Book Antiqua"/>
          <w:color w:val="000000"/>
        </w:rPr>
        <w:t>Commonly cited maternal emotions including shock, feelings of unpreparedness, fear, anxiety, and guilt led to the development of three recommendations for clinical practice. As discussed, nurses play a significant role in helping mothers cope with challenges associated with NICU care. They provide physical and emotional front-line support to both mother and baby and provide crucial informational resources for relationship development. Hence, the following recommendations for clinical practice surround NICU nursing care.</w:t>
      </w:r>
    </w:p>
    <w:p w14:paraId="121E3D4E" w14:textId="06E142E6"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First, the development of universal practices to minimize the negative experiences of mothers should be initiated. These practices may include inviting the mother to participate in caring for her newborn, instructing on proper diapering, feeding</w:t>
      </w:r>
      <w:r w:rsidR="00D5126D">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bathing methods, and providing verbal explanations during procedures or medicinal administration. Indeed, actively and effectively involving the mothers in childcare will aid in the transition to motherhood, facilitate trust in the healthcare providers, and jumpstart the formation of a loving mother-child bond. Additionally, a family-centered approach</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should be adopted by all medical providers in NICU settings, and the continued development of appropriate social skills by doctors and nurses in the NICU would help parents better understand their child’s condition, potential treatment plans, and eventual prognosis. Indeed, the clear, concise presentation of these variables is important when communicating with mothers of premature infants, particularly given already heightened situational fear and anxiety. Finally, the authors recommend that NICU staff participate in regular intra-departmental dialogue to</w:t>
      </w:r>
      <w:r w:rsidR="00D5126D">
        <w:rPr>
          <w:rFonts w:ascii="Book Antiqua" w:eastAsia="Book Antiqua" w:hAnsi="Book Antiqua" w:cs="Book Antiqua"/>
          <w:color w:val="000000"/>
        </w:rPr>
        <w:t xml:space="preserve"> understand</w:t>
      </w:r>
      <w:r>
        <w:rPr>
          <w:rFonts w:ascii="Book Antiqua" w:eastAsia="Book Antiqua" w:hAnsi="Book Antiqua" w:cs="Book Antiqua"/>
          <w:color w:val="000000"/>
        </w:rPr>
        <w:t xml:space="preserve"> better the experiences of NICU mothers and develop appropriate clinical practice that aligns with societal and nursing standards.</w:t>
      </w:r>
    </w:p>
    <w:p w14:paraId="2D229FEB" w14:textId="0AD029E8"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Future qualitative research should explore the continued development of supportive care in the NICU and the subsequent experiences of mother</w:t>
      </w:r>
      <w:r>
        <w:rPr>
          <w:rFonts w:ascii="Book Antiqua" w:eastAsia="Book Antiqua" w:hAnsi="Book Antiqua" w:cs="Book Antiqua"/>
        </w:rPr>
        <w:t>s</w:t>
      </w:r>
      <w:r>
        <w:rPr>
          <w:rFonts w:ascii="Book Antiqua" w:eastAsia="Book Antiqua" w:hAnsi="Book Antiqua" w:cs="Book Antiqua"/>
          <w:color w:val="000000"/>
        </w:rPr>
        <w:t xml:space="preserve"> utilizing family-centered care. Family-centered care is gaining traction worldwide</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and future studies will aid our understanding of the benefits and potential pitfalls of this approach. Additionally, many studies have explored the experiences of fathers and mothers who have a child in the NICU but few have addressed broader family </w:t>
      </w:r>
      <w:bookmarkStart w:id="30" w:name="OLE_LINK18"/>
      <w:r>
        <w:rPr>
          <w:rFonts w:ascii="Book Antiqua" w:eastAsia="Book Antiqua" w:hAnsi="Book Antiqua" w:cs="Book Antiqua"/>
          <w:color w:val="000000"/>
        </w:rPr>
        <w:t xml:space="preserve">experiences. Interviews with siblings, </w:t>
      </w:r>
      <w:bookmarkEnd w:id="29"/>
      <w:r>
        <w:rPr>
          <w:rFonts w:ascii="Book Antiqua" w:eastAsia="Book Antiqua" w:hAnsi="Book Antiqua" w:cs="Book Antiqua"/>
          <w:color w:val="000000"/>
        </w:rPr>
        <w:t>grandparents, extended family members, and community members of the family would help in the development of mechanisms for support for both mother and child.</w:t>
      </w:r>
    </w:p>
    <w:p w14:paraId="245DD842" w14:textId="77777777" w:rsidR="005262CA" w:rsidRDefault="005262CA">
      <w:pPr>
        <w:spacing w:line="360" w:lineRule="auto"/>
        <w:jc w:val="both"/>
        <w:rPr>
          <w:rFonts w:ascii="Book Antiqua" w:hAnsi="Book Antiqua"/>
        </w:rPr>
      </w:pPr>
    </w:p>
    <w:p w14:paraId="3F3E264E"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Limitations</w:t>
      </w:r>
    </w:p>
    <w:p w14:paraId="4E505F5E" w14:textId="47716B0C"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The limitations of this systemic review can be viewed in two groups: </w:t>
      </w:r>
      <w:r w:rsidR="00D5126D">
        <w:rPr>
          <w:rFonts w:ascii="Book Antiqua" w:eastAsia="Book Antiqua" w:hAnsi="Book Antiqua" w:cs="Book Antiqua"/>
          <w:color w:val="000000"/>
        </w:rPr>
        <w:t>L</w:t>
      </w:r>
      <w:r>
        <w:rPr>
          <w:rFonts w:ascii="Book Antiqua" w:eastAsia="Book Antiqua" w:hAnsi="Book Antiqua" w:cs="Book Antiqua"/>
          <w:color w:val="000000"/>
        </w:rPr>
        <w:t>imitations in the studies themselves and limitations to the systemic review process. In the first case, the most common limitation listed in the studies themselves was a failure to assess the importance of researcher-participant support. As noted, a well-rounded support system within the NICU was essential for helping mothers ultimately develop a loving bond with their child</w:t>
      </w:r>
      <w:r>
        <w:rPr>
          <w:rFonts w:ascii="Book Antiqua" w:eastAsia="Book Antiqua" w:hAnsi="Book Antiqua" w:cs="Book Antiqua"/>
        </w:rPr>
        <w:t>ren</w:t>
      </w:r>
      <w:r>
        <w:rPr>
          <w:rFonts w:ascii="Book Antiqua" w:eastAsia="Book Antiqua" w:hAnsi="Book Antiqua" w:cs="Book Antiqua"/>
          <w:color w:val="000000"/>
        </w:rPr>
        <w:t xml:space="preserve">. If the primary interviewer in each of these studies was considered part of that support system, the mothers’ answers to the research questions may have </w:t>
      </w:r>
      <w:r>
        <w:rPr>
          <w:rFonts w:ascii="Book Antiqua" w:eastAsia="Book Antiqua" w:hAnsi="Book Antiqua" w:cs="Book Antiqua"/>
          <w:color w:val="000000"/>
        </w:rPr>
        <w:lastRenderedPageBreak/>
        <w:t>been skewed. Furthermore, many of the participants in each of the six studies were from middle-class white families</w:t>
      </w:r>
      <w:r w:rsidR="00D5126D">
        <w:rPr>
          <w:rFonts w:ascii="Book Antiqua" w:eastAsia="Book Antiqua" w:hAnsi="Book Antiqua" w:cs="Book Antiqua"/>
          <w:color w:val="000000"/>
        </w:rPr>
        <w:t>; t</w:t>
      </w:r>
      <w:r>
        <w:rPr>
          <w:rFonts w:ascii="Book Antiqua" w:eastAsia="Book Antiqua" w:hAnsi="Book Antiqua" w:cs="Book Antiqua"/>
          <w:color w:val="000000"/>
        </w:rPr>
        <w:t>he lack of diversity of the sample population likely skews the results. Finally, none of the studies mentioned in the current review included the duration of the newborn’s stay in the NICU. This factor naturally affects the mothers’ emotions and should be considered in subsequent empirical studies.</w:t>
      </w:r>
    </w:p>
    <w:p w14:paraId="7C677B9A" w14:textId="65249216"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Limitations to the systemic review aspect of this research were also present. All six studies analyzed in this review were reported in the English language. Indeed, one of the largest barriers to this work was the limited translational resources: </w:t>
      </w:r>
      <w:r w:rsidR="00D5126D">
        <w:rPr>
          <w:rFonts w:ascii="Book Antiqua" w:eastAsia="Book Antiqua" w:hAnsi="Book Antiqua" w:cs="Book Antiqua"/>
          <w:color w:val="000000"/>
        </w:rPr>
        <w:t>A</w:t>
      </w:r>
      <w:r>
        <w:rPr>
          <w:rFonts w:ascii="Book Antiqua" w:eastAsia="Book Antiqua" w:hAnsi="Book Antiqua" w:cs="Book Antiqua"/>
          <w:color w:val="000000"/>
        </w:rPr>
        <w:t>ll non-English language studies were excluded, and mothers’ experiences may notably differ in regions where English does not predominate. Future systematic reviews of the current literature may aim to translate relevant studies from each language in an effort to include representative participants from all races, cultures, religions</w:t>
      </w:r>
      <w:r>
        <w:rPr>
          <w:rFonts w:ascii="Book Antiqua" w:eastAsia="Book Antiqua" w:hAnsi="Book Antiqua" w:cs="Book Antiqua"/>
        </w:rPr>
        <w:t>,</w:t>
      </w:r>
      <w:r>
        <w:rPr>
          <w:rFonts w:ascii="Book Antiqua" w:eastAsia="Book Antiqua" w:hAnsi="Book Antiqua" w:cs="Book Antiqua"/>
          <w:color w:val="000000"/>
        </w:rPr>
        <w:t xml:space="preserve"> and socioeconomic status</w:t>
      </w:r>
      <w:r>
        <w:rPr>
          <w:rFonts w:ascii="Book Antiqua" w:eastAsia="SimSun" w:hAnsi="Book Antiqua" w:cs="Book Antiqua" w:hint="eastAsia"/>
          <w:color w:val="000000"/>
          <w:lang w:eastAsia="zh-CN"/>
        </w:rPr>
        <w:t>es</w:t>
      </w:r>
      <w:r>
        <w:rPr>
          <w:rFonts w:ascii="Book Antiqua" w:eastAsia="Book Antiqua" w:hAnsi="Book Antiqua" w:cs="Book Antiqua"/>
          <w:color w:val="000000"/>
        </w:rPr>
        <w:t xml:space="preserve">. Similarly, the current search strategy did not include studies on indigenous minorities, and notable differences may be present in the experiences of indigenous minority mothers </w:t>
      </w:r>
      <w:r>
        <w:rPr>
          <w:rFonts w:ascii="Book Antiqua" w:eastAsia="Book Antiqua" w:hAnsi="Book Antiqua" w:cs="Book Antiqua"/>
          <w:i/>
          <w:iCs/>
          <w:color w:val="000000"/>
        </w:rPr>
        <w:t>vs</w:t>
      </w:r>
      <w:r>
        <w:rPr>
          <w:rFonts w:ascii="Book Antiqua" w:eastAsia="Book Antiqua" w:hAnsi="Book Antiqua" w:cs="Book Antiqua"/>
          <w:color w:val="000000"/>
        </w:rPr>
        <w:t xml:space="preserve"> urban mothers in a NICU setting.</w:t>
      </w:r>
    </w:p>
    <w:p w14:paraId="28FDB6B6" w14:textId="77777777"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While this particular study evaluated the emotional component of having a child in the NICU, very little research exists on maternal physical health after delivery of a </w:t>
      </w:r>
      <w:bookmarkEnd w:id="30"/>
      <w:r>
        <w:rPr>
          <w:rFonts w:ascii="Book Antiqua" w:eastAsia="Book Antiqua" w:hAnsi="Book Antiqua" w:cs="Book Antiqua"/>
          <w:color w:val="000000"/>
        </w:rPr>
        <w:t>preterm infant. Future research may seek to highlight the connection between emotional and physical health in mothers and how this may affect child</w:t>
      </w:r>
      <w:r>
        <w:rPr>
          <w:rFonts w:ascii="Book Antiqua" w:eastAsia="Book Antiqua" w:hAnsi="Book Antiqua" w:cs="Book Antiqua"/>
        </w:rPr>
        <w:t>-</w:t>
      </w:r>
      <w:r>
        <w:rPr>
          <w:rFonts w:ascii="Book Antiqua" w:eastAsia="Book Antiqua" w:hAnsi="Book Antiqua" w:cs="Book Antiqua"/>
          <w:color w:val="000000"/>
        </w:rPr>
        <w:t>rearing in the NICU environment. Finally, this review focused solely on research available on mothers whose children survived after NICU admittance; families whose infant</w:t>
      </w:r>
      <w:r>
        <w:rPr>
          <w:rFonts w:ascii="Book Antiqua" w:eastAsia="Book Antiqua" w:hAnsi="Book Antiqua" w:cs="Book Antiqua"/>
        </w:rPr>
        <w:t>s</w:t>
      </w:r>
      <w:r>
        <w:rPr>
          <w:rFonts w:ascii="Book Antiqua" w:eastAsia="Book Antiqua" w:hAnsi="Book Antiqua" w:cs="Book Antiqua"/>
          <w:color w:val="000000"/>
        </w:rPr>
        <w:t xml:space="preserve"> died in NICU care may be less likely to participate in research studies, further skewing the results.</w:t>
      </w:r>
    </w:p>
    <w:bookmarkEnd w:id="28"/>
    <w:p w14:paraId="28573005" w14:textId="77777777" w:rsidR="005262CA" w:rsidRDefault="005262CA">
      <w:pPr>
        <w:spacing w:line="360" w:lineRule="auto"/>
        <w:jc w:val="both"/>
        <w:rPr>
          <w:rFonts w:ascii="Book Antiqua" w:hAnsi="Book Antiqua"/>
        </w:rPr>
      </w:pPr>
    </w:p>
    <w:p w14:paraId="33DA09BB"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EB42393" w14:textId="77777777" w:rsidR="005262CA" w:rsidRDefault="0072400D">
      <w:pPr>
        <w:spacing w:line="360" w:lineRule="auto"/>
        <w:jc w:val="both"/>
        <w:rPr>
          <w:rFonts w:ascii="Book Antiqua" w:hAnsi="Book Antiqua"/>
        </w:rPr>
      </w:pPr>
      <w:bookmarkStart w:id="31" w:name="OLE_LINK97"/>
      <w:r>
        <w:rPr>
          <w:rFonts w:ascii="Book Antiqua" w:eastAsia="Book Antiqua" w:hAnsi="Book Antiqua" w:cs="Book Antiqua"/>
          <w:color w:val="000000"/>
        </w:rPr>
        <w:t>We conclude that the NICU is not conducive to the formation of a mother-child bond, but a healthy bond can nevertheless be accomplished with the help of dedicated nursing staff who commit to altering standard NICU nursing practice to consider mothers’ emotions.</w:t>
      </w:r>
    </w:p>
    <w:bookmarkEnd w:id="31"/>
    <w:p w14:paraId="6FC593AB" w14:textId="77777777" w:rsidR="005262CA" w:rsidRDefault="005262CA">
      <w:pPr>
        <w:spacing w:line="360" w:lineRule="auto"/>
        <w:jc w:val="both"/>
        <w:rPr>
          <w:rFonts w:ascii="Book Antiqua" w:hAnsi="Book Antiqua"/>
        </w:rPr>
      </w:pPr>
    </w:p>
    <w:p w14:paraId="09BEFC16"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ED9A04B"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background</w:t>
      </w:r>
    </w:p>
    <w:p w14:paraId="7DE7684F" w14:textId="77777777" w:rsidR="005262CA" w:rsidRDefault="0072400D">
      <w:pPr>
        <w:spacing w:line="360" w:lineRule="auto"/>
        <w:jc w:val="both"/>
        <w:rPr>
          <w:rFonts w:ascii="Book Antiqua" w:hAnsi="Book Antiqua"/>
        </w:rPr>
      </w:pPr>
      <w:bookmarkStart w:id="32" w:name="OLE_LINK98"/>
      <w:r>
        <w:rPr>
          <w:rFonts w:ascii="Book Antiqua" w:eastAsia="Book Antiqua" w:hAnsi="Book Antiqua" w:cs="Book Antiqua"/>
          <w:color w:val="000000"/>
        </w:rPr>
        <w:lastRenderedPageBreak/>
        <w:t>Worldwide, approximately 15 million infants are born each year prematurely. Complications due to premature birth is the largest direct cause of neonatal mortality and accounts for 35% of the global 3.1 million neonatal deaths each year. Mothers who have a preterm infant in the neonatal intensive care units (NICUs) often report significant negative experiences that may have far-reaching implications, although the full ramifications are not yet understood. The current review addresses this gap by systematically reviewing published articles aimed at evaluating mothers’ experiences when their infant is confined to the NICU.</w:t>
      </w:r>
    </w:p>
    <w:bookmarkEnd w:id="32"/>
    <w:p w14:paraId="3199A3B3" w14:textId="77777777" w:rsidR="005262CA" w:rsidRDefault="005262CA">
      <w:pPr>
        <w:spacing w:line="360" w:lineRule="auto"/>
        <w:jc w:val="both"/>
        <w:rPr>
          <w:rFonts w:ascii="Book Antiqua" w:hAnsi="Book Antiqua"/>
        </w:rPr>
      </w:pPr>
    </w:p>
    <w:p w14:paraId="6E29CD63"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motivation</w:t>
      </w:r>
    </w:p>
    <w:p w14:paraId="54B9341E" w14:textId="77777777" w:rsidR="005262CA" w:rsidRDefault="0072400D">
      <w:pPr>
        <w:spacing w:line="360" w:lineRule="auto"/>
        <w:jc w:val="both"/>
        <w:rPr>
          <w:rFonts w:ascii="Book Antiqua" w:hAnsi="Book Antiqua"/>
        </w:rPr>
      </w:pPr>
      <w:bookmarkStart w:id="33" w:name="OLE_LINK99"/>
      <w:r>
        <w:rPr>
          <w:rFonts w:ascii="Book Antiqua" w:eastAsia="Book Antiqua" w:hAnsi="Book Antiqua" w:cs="Book Antiqua"/>
          <w:color w:val="000000"/>
        </w:rPr>
        <w:t xml:space="preserve">Since there is no published qualitative systematic review in this area, it is necessary to explore the experiences of mothers who have a premature infant in the NICU. Notably, parents often report different experiences and responses when their preterm baby is in the NICU; usually, mothers experience more stress and other negative emotions compared with fathers. </w:t>
      </w:r>
    </w:p>
    <w:bookmarkEnd w:id="33"/>
    <w:p w14:paraId="60114521" w14:textId="77777777" w:rsidR="005262CA" w:rsidRDefault="005262CA">
      <w:pPr>
        <w:spacing w:line="360" w:lineRule="auto"/>
        <w:jc w:val="both"/>
        <w:rPr>
          <w:rFonts w:ascii="Book Antiqua" w:hAnsi="Book Antiqua"/>
        </w:rPr>
      </w:pPr>
    </w:p>
    <w:p w14:paraId="1195E1DA"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objectives</w:t>
      </w:r>
    </w:p>
    <w:p w14:paraId="3E061A06" w14:textId="77777777" w:rsidR="005262CA" w:rsidRDefault="0072400D">
      <w:pPr>
        <w:spacing w:line="360" w:lineRule="auto"/>
        <w:jc w:val="both"/>
        <w:rPr>
          <w:rFonts w:ascii="Book Antiqua" w:hAnsi="Book Antiqua"/>
        </w:rPr>
      </w:pPr>
      <w:bookmarkStart w:id="34" w:name="OLE_LINK100"/>
      <w:r>
        <w:rPr>
          <w:rFonts w:ascii="Book Antiqua" w:eastAsia="Book Antiqua" w:hAnsi="Book Antiqua" w:cs="Book Antiqua"/>
          <w:color w:val="000000"/>
        </w:rPr>
        <w:t>The current study aimed to: (1) Explore mothers' experiences of having a premature baby in the NICU; (2) Identify the source of mothers' emotional stress; and (3) Provide recommendations for future research by identifying common themes in the relevant published literature.</w:t>
      </w:r>
    </w:p>
    <w:bookmarkEnd w:id="34"/>
    <w:p w14:paraId="0B212A01" w14:textId="77777777" w:rsidR="005262CA" w:rsidRDefault="005262CA">
      <w:pPr>
        <w:spacing w:line="360" w:lineRule="auto"/>
        <w:jc w:val="both"/>
        <w:rPr>
          <w:rFonts w:ascii="Book Antiqua" w:hAnsi="Book Antiqua"/>
        </w:rPr>
      </w:pPr>
    </w:p>
    <w:p w14:paraId="12552954"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methods</w:t>
      </w:r>
    </w:p>
    <w:p w14:paraId="681F417F" w14:textId="60AD45CD" w:rsidR="005262CA" w:rsidRDefault="0072400D">
      <w:pPr>
        <w:spacing w:line="360" w:lineRule="auto"/>
        <w:jc w:val="both"/>
        <w:rPr>
          <w:rFonts w:ascii="Book Antiqua" w:hAnsi="Book Antiqua"/>
        </w:rPr>
      </w:pPr>
      <w:bookmarkStart w:id="35" w:name="OLE_LINK101"/>
      <w:r>
        <w:rPr>
          <w:rFonts w:ascii="Book Antiqua" w:eastAsia="Book Antiqua" w:hAnsi="Book Antiqua" w:cs="Book Antiqua"/>
          <w:color w:val="000000"/>
        </w:rPr>
        <w:t xml:space="preserve">A systematic and comprehensive electronic literature search was conducted using search terms relevant to NICU exposure and mothers’ stress. The “Population-Exposure-Outcome” framework was used to identify the inclusion and exclusion criteria based on population, exposure, study design, language, publication date, and study result. The selection of studies followed two phases: </w:t>
      </w:r>
      <w:r w:rsidR="00D5126D">
        <w:rPr>
          <w:rFonts w:ascii="Book Antiqua" w:eastAsia="Book Antiqua" w:hAnsi="Book Antiqua" w:cs="Book Antiqua"/>
          <w:color w:val="000000"/>
        </w:rPr>
        <w:t>F</w:t>
      </w:r>
      <w:r>
        <w:rPr>
          <w:rFonts w:ascii="Book Antiqua" w:eastAsia="Book Antiqua" w:hAnsi="Book Antiqua" w:cs="Book Antiqua"/>
          <w:color w:val="000000"/>
        </w:rPr>
        <w:t xml:space="preserve">irst, we determined whether the study was relevant to the current review questions and met inclusion criteria by reviewing the abstract. For relevant studies, we then analyzed the full paper for </w:t>
      </w:r>
      <w:r>
        <w:rPr>
          <w:rFonts w:ascii="Book Antiqua" w:eastAsia="Book Antiqua" w:hAnsi="Book Antiqua" w:cs="Book Antiqua"/>
        </w:rPr>
        <w:t>the</w:t>
      </w:r>
      <w:r>
        <w:rPr>
          <w:rFonts w:ascii="Book Antiqua" w:eastAsia="Book Antiqua" w:hAnsi="Book Antiqua" w:cs="Book Antiqua"/>
          <w:color w:val="000000"/>
        </w:rPr>
        <w:t xml:space="preserve"> determination of </w:t>
      </w:r>
      <w:r>
        <w:rPr>
          <w:rFonts w:ascii="Book Antiqua" w:eastAsia="Book Antiqua" w:hAnsi="Book Antiqua" w:cs="Book Antiqua"/>
          <w:color w:val="000000"/>
        </w:rPr>
        <w:lastRenderedPageBreak/>
        <w:t>final inclusion. Finally, we utilized a narrative synthesis approach to identify key findings from each included study.</w:t>
      </w:r>
    </w:p>
    <w:bookmarkEnd w:id="35"/>
    <w:p w14:paraId="12209801" w14:textId="77777777" w:rsidR="005262CA" w:rsidRDefault="005262CA">
      <w:pPr>
        <w:spacing w:line="360" w:lineRule="auto"/>
        <w:jc w:val="both"/>
        <w:rPr>
          <w:rFonts w:ascii="Book Antiqua" w:hAnsi="Book Antiqua"/>
        </w:rPr>
      </w:pPr>
    </w:p>
    <w:p w14:paraId="0774234D"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results</w:t>
      </w:r>
    </w:p>
    <w:p w14:paraId="0D7AF8A6" w14:textId="77777777" w:rsidR="005262CA" w:rsidRDefault="0072400D">
      <w:pPr>
        <w:spacing w:line="360" w:lineRule="auto"/>
        <w:jc w:val="both"/>
        <w:rPr>
          <w:rFonts w:ascii="Book Antiqua" w:hAnsi="Book Antiqua"/>
        </w:rPr>
      </w:pPr>
      <w:bookmarkStart w:id="36" w:name="OLE_LINK102"/>
      <w:r>
        <w:rPr>
          <w:rFonts w:ascii="Book Antiqua" w:eastAsia="Book Antiqua" w:hAnsi="Book Antiqua" w:cs="Book Antiqua"/>
          <w:color w:val="000000"/>
        </w:rPr>
        <w:t>Four common themes emerged: (1) Negative emotional impact on the mother; (2) Support; (3) Barriers to parenting; and (4) Establishment of loving relationships between mother and baby.</w:t>
      </w:r>
    </w:p>
    <w:bookmarkEnd w:id="36"/>
    <w:p w14:paraId="41A1AA35" w14:textId="77777777" w:rsidR="005262CA" w:rsidRDefault="005262CA">
      <w:pPr>
        <w:spacing w:line="360" w:lineRule="auto"/>
        <w:jc w:val="both"/>
        <w:rPr>
          <w:rFonts w:ascii="Book Antiqua" w:hAnsi="Book Antiqua"/>
        </w:rPr>
      </w:pPr>
    </w:p>
    <w:p w14:paraId="720B8C0B"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conclusions</w:t>
      </w:r>
    </w:p>
    <w:p w14:paraId="40086534" w14:textId="348DD699" w:rsidR="005262CA" w:rsidRDefault="0072400D">
      <w:pPr>
        <w:spacing w:line="360" w:lineRule="auto"/>
        <w:jc w:val="both"/>
        <w:rPr>
          <w:rFonts w:ascii="Book Antiqua" w:hAnsi="Book Antiqua"/>
        </w:rPr>
      </w:pPr>
      <w:bookmarkStart w:id="37" w:name="OLE_LINK103"/>
      <w:r>
        <w:rPr>
          <w:rFonts w:ascii="Book Antiqua" w:eastAsia="Book Antiqua" w:hAnsi="Book Antiqua" w:cs="Book Antiqua"/>
          <w:color w:val="000000"/>
        </w:rPr>
        <w:t>Based on the literature review, the current study recommends that NICU staff actively involve mothers when taking care of their infants. This involvement will help the mothers in their transition to motherhood and support the well-being of infants and families alike.</w:t>
      </w:r>
    </w:p>
    <w:bookmarkEnd w:id="37"/>
    <w:p w14:paraId="1D1F4240" w14:textId="77777777" w:rsidR="005262CA" w:rsidRPr="00270AD0" w:rsidRDefault="005262CA">
      <w:pPr>
        <w:spacing w:line="360" w:lineRule="auto"/>
        <w:jc w:val="both"/>
        <w:rPr>
          <w:rFonts w:ascii="Book Antiqua" w:hAnsi="Book Antiqua"/>
          <w:i/>
          <w:iCs/>
        </w:rPr>
      </w:pPr>
    </w:p>
    <w:p w14:paraId="533D5A3B" w14:textId="77777777" w:rsidR="005262CA" w:rsidRPr="00270AD0" w:rsidRDefault="0072400D">
      <w:pPr>
        <w:spacing w:line="360" w:lineRule="auto"/>
        <w:jc w:val="both"/>
        <w:rPr>
          <w:rFonts w:ascii="Book Antiqua" w:hAnsi="Book Antiqua"/>
          <w:i/>
          <w:iCs/>
        </w:rPr>
      </w:pPr>
      <w:bookmarkStart w:id="38" w:name="OLE_LINK19"/>
      <w:r w:rsidRPr="00270AD0">
        <w:rPr>
          <w:rFonts w:ascii="Book Antiqua" w:eastAsia="Book Antiqua" w:hAnsi="Book Antiqua" w:cs="Book Antiqua"/>
          <w:b/>
          <w:i/>
          <w:iCs/>
          <w:color w:val="000000"/>
        </w:rPr>
        <w:t>Research perspectives</w:t>
      </w:r>
    </w:p>
    <w:p w14:paraId="73BB601F" w14:textId="2C4602CE" w:rsidR="005262CA" w:rsidRDefault="0072400D">
      <w:pPr>
        <w:spacing w:line="360" w:lineRule="auto"/>
        <w:jc w:val="both"/>
        <w:rPr>
          <w:rFonts w:ascii="Book Antiqua" w:hAnsi="Book Antiqua"/>
        </w:rPr>
      </w:pPr>
      <w:bookmarkStart w:id="39" w:name="OLE_LINK104"/>
      <w:r>
        <w:rPr>
          <w:rFonts w:ascii="Book Antiqua" w:eastAsia="Book Antiqua" w:hAnsi="Book Antiqua" w:cs="Book Antiqua"/>
          <w:color w:val="000000"/>
        </w:rPr>
        <w:t xml:space="preserve">Further qualitative research is needed to </w:t>
      </w:r>
      <w:r w:rsidR="00D5126D">
        <w:rPr>
          <w:rFonts w:ascii="Book Antiqua" w:eastAsia="Book Antiqua" w:hAnsi="Book Antiqua" w:cs="Book Antiqua"/>
          <w:color w:val="000000"/>
        </w:rPr>
        <w:t xml:space="preserve">explore </w:t>
      </w:r>
      <w:r>
        <w:rPr>
          <w:rFonts w:ascii="Book Antiqua" w:eastAsia="Book Antiqua" w:hAnsi="Book Antiqua" w:cs="Book Antiqua"/>
          <w:color w:val="000000"/>
        </w:rPr>
        <w:t>better and understand the experiences of mothers using family-centered care in the NICU. Furthermore, while this research is critical, there is still a need for research that identifies the experiences of family members when a premature infant is in the NICU, as this review focused on only the mothers' experience, and other members of the family may have different perspectives.</w:t>
      </w:r>
    </w:p>
    <w:bookmarkEnd w:id="38"/>
    <w:bookmarkEnd w:id="39"/>
    <w:p w14:paraId="76638B88" w14:textId="77777777" w:rsidR="005262CA" w:rsidRDefault="005262CA">
      <w:pPr>
        <w:spacing w:line="360" w:lineRule="auto"/>
        <w:jc w:val="both"/>
        <w:rPr>
          <w:rFonts w:ascii="Book Antiqua" w:hAnsi="Book Antiqua"/>
        </w:rPr>
      </w:pPr>
    </w:p>
    <w:p w14:paraId="63ECCD6D"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REFERENCES</w:t>
      </w:r>
    </w:p>
    <w:p w14:paraId="0E91B388" w14:textId="77777777" w:rsidR="005262CA" w:rsidRDefault="0072400D">
      <w:pPr>
        <w:spacing w:line="360" w:lineRule="auto"/>
        <w:jc w:val="both"/>
        <w:rPr>
          <w:rFonts w:ascii="Book Antiqua" w:hAnsi="Book Antiqua"/>
        </w:rPr>
      </w:pPr>
      <w:bookmarkStart w:id="40" w:name="OLE_LINK105"/>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Blencowe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Cousens S, </w:t>
      </w:r>
      <w:proofErr w:type="spellStart"/>
      <w:r>
        <w:rPr>
          <w:rFonts w:ascii="Book Antiqua" w:eastAsia="Book Antiqua" w:hAnsi="Book Antiqua" w:cs="Book Antiqua"/>
          <w:color w:val="000000"/>
        </w:rPr>
        <w:t>Oestergaard</w:t>
      </w:r>
      <w:proofErr w:type="spellEnd"/>
      <w:r>
        <w:rPr>
          <w:rFonts w:ascii="Book Antiqua" w:eastAsia="Book Antiqua" w:hAnsi="Book Antiqua" w:cs="Book Antiqua"/>
          <w:color w:val="000000"/>
        </w:rPr>
        <w:t xml:space="preserve"> MZ, Chou D, Moller AB, Narwal R, Adler A, Vera Garcia C, Rohde S, Say L, Lawn JE. National, regional, and worldwide estimates of preterm birth rates in the year 2010 with time trends since 1990 for selected countries: a systematic analysis and implications.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2162-2172 [PMID: 22682464 DOI: 10.1016/S0140-6736(12)60820-4]</w:t>
      </w:r>
    </w:p>
    <w:p w14:paraId="06A10F3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Magai</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Karyotaki</w:t>
      </w:r>
      <w:proofErr w:type="spellEnd"/>
      <w:r>
        <w:rPr>
          <w:rFonts w:ascii="Book Antiqua" w:eastAsia="Book Antiqua" w:hAnsi="Book Antiqua" w:cs="Book Antiqua"/>
          <w:color w:val="000000"/>
        </w:rPr>
        <w:t xml:space="preserve"> E, Mutua AM, </w:t>
      </w:r>
      <w:proofErr w:type="spellStart"/>
      <w:r>
        <w:rPr>
          <w:rFonts w:ascii="Book Antiqua" w:eastAsia="Book Antiqua" w:hAnsi="Book Antiqua" w:cs="Book Antiqua"/>
          <w:color w:val="000000"/>
        </w:rPr>
        <w:t>Chongwo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Nasambu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Ssewanyana</w:t>
      </w:r>
      <w:proofErr w:type="spellEnd"/>
      <w:r>
        <w:rPr>
          <w:rFonts w:ascii="Book Antiqua" w:eastAsia="Book Antiqua" w:hAnsi="Book Antiqua" w:cs="Book Antiqua"/>
          <w:color w:val="000000"/>
        </w:rPr>
        <w:t xml:space="preserve"> D, Newton CR, </w:t>
      </w:r>
      <w:proofErr w:type="spellStart"/>
      <w:r>
        <w:rPr>
          <w:rFonts w:ascii="Book Antiqua" w:eastAsia="Book Antiqua" w:hAnsi="Book Antiqua" w:cs="Book Antiqua"/>
          <w:color w:val="000000"/>
        </w:rPr>
        <w:t>Koot</w:t>
      </w:r>
      <w:proofErr w:type="spellEnd"/>
      <w:r>
        <w:rPr>
          <w:rFonts w:ascii="Book Antiqua" w:eastAsia="Book Antiqua" w:hAnsi="Book Antiqua" w:cs="Book Antiqua"/>
          <w:color w:val="000000"/>
        </w:rPr>
        <w:t xml:space="preserve"> HM, Abubakar A. Long-term outcomes of survivors of neonatal insults: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e0231947 [PMID: 32330163 DOI: 10.1371/journal.pone.0231947]</w:t>
      </w:r>
    </w:p>
    <w:p w14:paraId="6BD1B4A1"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McAllister DA</w:t>
      </w:r>
      <w:r>
        <w:rPr>
          <w:rFonts w:ascii="Book Antiqua" w:eastAsia="Book Antiqua" w:hAnsi="Book Antiqua" w:cs="Book Antiqua"/>
          <w:color w:val="000000"/>
        </w:rPr>
        <w:t xml:space="preserve">, Liu L, Shi T, Chu Y, Reed C, Burrows J, </w:t>
      </w:r>
      <w:proofErr w:type="spellStart"/>
      <w:r>
        <w:rPr>
          <w:rFonts w:ascii="Book Antiqua" w:eastAsia="Book Antiqua" w:hAnsi="Book Antiqua" w:cs="Book Antiqua"/>
          <w:color w:val="000000"/>
        </w:rPr>
        <w:t>Adeloye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I, Black RE, Campbell H, Nair H. Global, regional, and national estimates of pneumonia morbidity and mortality in children younger than 5 years between 2000 and 2015: a systematic analysis.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e47-e57 [PMID: 30497986 DOI: 10.1016/S2214-109X(18)30408-X]</w:t>
      </w:r>
    </w:p>
    <w:p w14:paraId="670B63CC"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Bick D</w:t>
      </w:r>
      <w:r>
        <w:rPr>
          <w:rFonts w:ascii="Book Antiqua" w:eastAsia="Book Antiqua" w:hAnsi="Book Antiqua" w:cs="Book Antiqua"/>
          <w:color w:val="000000"/>
        </w:rPr>
        <w:t xml:space="preserve">. Born too soon: the global issue of preterm birth. </w:t>
      </w:r>
      <w:r>
        <w:rPr>
          <w:rFonts w:ascii="Book Antiqua" w:eastAsia="Book Antiqua" w:hAnsi="Book Antiqua" w:cs="Book Antiqua"/>
          <w:i/>
          <w:iCs/>
          <w:color w:val="000000"/>
        </w:rPr>
        <w:t>Midwifery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341-342 [PMID: 22748301 DOI: 10.1016/j.midw.2012.06.010]</w:t>
      </w:r>
    </w:p>
    <w:p w14:paraId="3B0064BF"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Spinelli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Poehlmann</w:t>
      </w:r>
      <w:proofErr w:type="spellEnd"/>
      <w:r>
        <w:rPr>
          <w:rFonts w:ascii="Book Antiqua" w:eastAsia="Book Antiqua" w:hAnsi="Book Antiqua" w:cs="Book Antiqua"/>
          <w:color w:val="000000"/>
        </w:rPr>
        <w:t xml:space="preserve"> J, Bolt D. Predictors of parenting stress trajectories in premature infant-mother dyads. </w:t>
      </w:r>
      <w:r>
        <w:rPr>
          <w:rFonts w:ascii="Book Antiqua" w:eastAsia="Book Antiqua" w:hAnsi="Book Antiqua" w:cs="Book Antiqua"/>
          <w:i/>
          <w:iCs/>
          <w:color w:val="000000"/>
        </w:rPr>
        <w:t>J Fam Psychol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873-883 [PMID: 24188086 DOI: 10.1037/a0034652]</w:t>
      </w:r>
    </w:p>
    <w:p w14:paraId="1925D2D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Santos LF</w:t>
      </w:r>
      <w:r>
        <w:rPr>
          <w:rFonts w:ascii="Book Antiqua" w:eastAsia="Book Antiqua" w:hAnsi="Book Antiqua" w:cs="Book Antiqua"/>
          <w:color w:val="000000"/>
        </w:rPr>
        <w:t xml:space="preserve">, Souza </w:t>
      </w:r>
      <w:proofErr w:type="spellStart"/>
      <w:r>
        <w:rPr>
          <w:rFonts w:ascii="Book Antiqua" w:eastAsia="Book Antiqua" w:hAnsi="Book Antiqua" w:cs="Book Antiqua"/>
          <w:color w:val="000000"/>
        </w:rPr>
        <w:t>IAd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Mutti</w:t>
      </w:r>
      <w:proofErr w:type="spellEnd"/>
      <w:r>
        <w:rPr>
          <w:rFonts w:ascii="Book Antiqua" w:eastAsia="Book Antiqua" w:hAnsi="Book Antiqua" w:cs="Book Antiqua"/>
          <w:color w:val="000000"/>
        </w:rPr>
        <w:t xml:space="preserve"> CF, Santos </w:t>
      </w:r>
      <w:proofErr w:type="spellStart"/>
      <w:r>
        <w:rPr>
          <w:rFonts w:ascii="Book Antiqua" w:eastAsia="Book Antiqua" w:hAnsi="Book Antiqua" w:cs="Book Antiqua"/>
          <w:color w:val="000000"/>
        </w:rPr>
        <w:t>NdSS</w:t>
      </w:r>
      <w:proofErr w:type="spellEnd"/>
      <w:r>
        <w:rPr>
          <w:rFonts w:ascii="Book Antiqua" w:eastAsia="Book Antiqua" w:hAnsi="Book Antiqua" w:cs="Book Antiqua"/>
          <w:color w:val="000000"/>
        </w:rPr>
        <w:t xml:space="preserve">, Oliveira </w:t>
      </w:r>
      <w:proofErr w:type="spellStart"/>
      <w:r>
        <w:rPr>
          <w:rFonts w:ascii="Book Antiqua" w:eastAsia="Book Antiqua" w:hAnsi="Book Antiqua" w:cs="Book Antiqua"/>
          <w:color w:val="000000"/>
        </w:rPr>
        <w:t>LMdAC</w:t>
      </w:r>
      <w:proofErr w:type="spellEnd"/>
      <w:r>
        <w:rPr>
          <w:rFonts w:ascii="Book Antiqua" w:eastAsia="Book Antiqua" w:hAnsi="Book Antiqua" w:cs="Book Antiqua"/>
          <w:color w:val="000000"/>
        </w:rPr>
        <w:t xml:space="preserve">. Forces interfering in the mothering process in a neonatal intensive therapy unit. </w:t>
      </w:r>
      <w:proofErr w:type="spellStart"/>
      <w:r>
        <w:rPr>
          <w:rFonts w:ascii="Book Antiqua" w:eastAsia="Book Antiqua" w:hAnsi="Book Antiqua" w:cs="Book Antiqua"/>
          <w:i/>
          <w:iCs/>
          <w:color w:val="000000"/>
        </w:rPr>
        <w:t>Texto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Contexto-Enfermagem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xml:space="preserve"> [DOI: 10.1590/0104-07072017001260016]</w:t>
      </w:r>
    </w:p>
    <w:p w14:paraId="5B16920B"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Valeri BO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Holsti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Linhares</w:t>
      </w:r>
      <w:proofErr w:type="spellEnd"/>
      <w:r>
        <w:rPr>
          <w:rFonts w:ascii="Book Antiqua" w:eastAsia="Book Antiqua" w:hAnsi="Book Antiqua" w:cs="Book Antiqua"/>
          <w:color w:val="000000"/>
        </w:rPr>
        <w:t xml:space="preserve"> MB. Neonatal pain and developmental outcomes in children born preterm: a systematic review. </w:t>
      </w:r>
      <w:r>
        <w:rPr>
          <w:rFonts w:ascii="Book Antiqua" w:eastAsia="Book Antiqua" w:hAnsi="Book Antiqua" w:cs="Book Antiqua"/>
          <w:i/>
          <w:iCs/>
          <w:color w:val="000000"/>
        </w:rPr>
        <w:t>Clin J Pain</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355-362 [PMID: 24866853 DOI: 10.1097/AJP.0000000000000114]</w:t>
      </w:r>
    </w:p>
    <w:p w14:paraId="0BED8737"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Schappin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Wijnroks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Uniken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Venema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Jongmans</w:t>
      </w:r>
      <w:proofErr w:type="spellEnd"/>
      <w:r>
        <w:rPr>
          <w:rFonts w:ascii="Book Antiqua" w:eastAsia="Book Antiqua" w:hAnsi="Book Antiqua" w:cs="Book Antiqua"/>
          <w:color w:val="000000"/>
        </w:rPr>
        <w:t xml:space="preserve"> MJ. Rethinking stress in parents of preterm infants: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e54992 [PMID: 23405105 DOI: 10.1371/journal.pone.0054992]</w:t>
      </w:r>
    </w:p>
    <w:p w14:paraId="32690CF1"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Aita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Johnston C, Goulet C, Oberlander TF, Snider L. Intervention minimizing preterm infants' exposure to NICU light and noise.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337-358 [PMID: 23275433 DOI: 10.1177/1054773812469223]</w:t>
      </w:r>
    </w:p>
    <w:p w14:paraId="032249BA"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Malakouti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Jabraeeli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Valizadeh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Babapour</w:t>
      </w:r>
      <w:proofErr w:type="spellEnd"/>
      <w:r>
        <w:rPr>
          <w:rFonts w:ascii="Book Antiqua" w:eastAsia="Book Antiqua" w:hAnsi="Book Antiqua" w:cs="Book Antiqua"/>
          <w:color w:val="000000"/>
        </w:rPr>
        <w:t xml:space="preserve"> J. </w:t>
      </w:r>
      <w:bookmarkStart w:id="41" w:name="OLE_LINK2"/>
      <w:r>
        <w:rPr>
          <w:rFonts w:ascii="Book Antiqua" w:eastAsia="Book Antiqua" w:hAnsi="Book Antiqua" w:cs="Book Antiqua"/>
          <w:color w:val="000000"/>
        </w:rPr>
        <w:t>Mother's experience of having a preterm infant in the neonatal intensive care unit: A phenomenological study</w:t>
      </w:r>
      <w:bookmarkEnd w:id="41"/>
      <w:r>
        <w:rPr>
          <w:rFonts w:ascii="Book Antiqua" w:eastAsia="Book Antiqua" w:hAnsi="Book Antiqua" w:cs="Book Antiqua"/>
          <w:color w:val="000000"/>
        </w:rPr>
        <w:t>.</w:t>
      </w:r>
      <w:r>
        <w:rPr>
          <w:rFonts w:ascii="Book Antiqua" w:eastAsia="Book Antiqua" w:hAnsi="Book Antiqua" w:cs="Book Antiqua"/>
          <w:i/>
          <w:iCs/>
          <w:color w:val="000000"/>
        </w:rPr>
        <w:t xml:space="preserve"> Iran J Crit Care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2013; </w:t>
      </w:r>
      <w:r>
        <w:rPr>
          <w:rFonts w:ascii="Book Antiqua" w:eastAsia="Book Antiqua" w:hAnsi="Book Antiqua" w:cs="Book Antiqua"/>
          <w:b/>
          <w:bCs/>
          <w:color w:val="000000"/>
        </w:rPr>
        <w:t>5</w:t>
      </w:r>
      <w:r>
        <w:rPr>
          <w:rFonts w:ascii="Book Antiqua" w:eastAsia="Book Antiqua" w:hAnsi="Book Antiqua" w:cs="Book Antiqua"/>
          <w:color w:val="000000"/>
        </w:rPr>
        <w:t>: 172-181</w:t>
      </w:r>
    </w:p>
    <w:p w14:paraId="557325AF"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Obeidat HM</w:t>
      </w:r>
      <w:r>
        <w:rPr>
          <w:rFonts w:ascii="Book Antiqua" w:eastAsia="Book Antiqua" w:hAnsi="Book Antiqua" w:cs="Book Antiqua"/>
          <w:color w:val="000000"/>
        </w:rPr>
        <w:t xml:space="preserve">, Bond EA, Callister LC. The parental experience of having an infant in the newborn intensive care unit. </w:t>
      </w:r>
      <w:r>
        <w:rPr>
          <w:rFonts w:ascii="Book Antiqua" w:eastAsia="Book Antiqua" w:hAnsi="Book Antiqua" w:cs="Book Antiqua"/>
          <w:i/>
          <w:iCs/>
          <w:color w:val="000000"/>
        </w:rPr>
        <w:t>J Perinat Educ</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23-29 [PMID: 20514124 DOI: 10.1624/105812409X461199]</w:t>
      </w:r>
    </w:p>
    <w:p w14:paraId="3D797E7F"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Slomian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Honvo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Emonts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Reginster</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Bruyère</w:t>
      </w:r>
      <w:proofErr w:type="spellEnd"/>
      <w:r>
        <w:rPr>
          <w:rFonts w:ascii="Book Antiqua" w:eastAsia="Book Antiqua" w:hAnsi="Book Antiqua" w:cs="Book Antiqua"/>
          <w:color w:val="000000"/>
        </w:rPr>
        <w:t xml:space="preserve"> O. Consequences of maternal postpartum depression: A systematic review of maternal and infant outcomes.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Health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1745506519844044 [PMID: 31035856 DOI: 10.1177/1745506519844044]</w:t>
      </w:r>
    </w:p>
    <w:p w14:paraId="78F6A965"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Li XY</w:t>
      </w:r>
      <w:r>
        <w:rPr>
          <w:rFonts w:ascii="Book Antiqua" w:eastAsia="Book Antiqua" w:hAnsi="Book Antiqua" w:cs="Book Antiqua"/>
          <w:color w:val="000000"/>
        </w:rPr>
        <w:t xml:space="preserve">, Lee S, Yu HF, Ye XY, </w:t>
      </w:r>
      <w:proofErr w:type="spellStart"/>
      <w:r>
        <w:rPr>
          <w:rFonts w:ascii="Book Antiqua" w:eastAsia="Book Antiqua" w:hAnsi="Book Antiqua" w:cs="Book Antiqua"/>
          <w:color w:val="000000"/>
        </w:rPr>
        <w:t>Warre</w:t>
      </w:r>
      <w:proofErr w:type="spellEnd"/>
      <w:r>
        <w:rPr>
          <w:rFonts w:ascii="Book Antiqua" w:eastAsia="Book Antiqua" w:hAnsi="Book Antiqua" w:cs="Book Antiqua"/>
          <w:color w:val="000000"/>
        </w:rPr>
        <w:t xml:space="preserve"> R, Liu XH, Liu JH. Breaking down barriers: enabling care-by-parent in neonatal intensive care units in China. </w:t>
      </w:r>
      <w:r>
        <w:rPr>
          <w:rFonts w:ascii="Book Antiqua" w:eastAsia="Book Antiqua" w:hAnsi="Book Antiqua" w:cs="Book Antiqua"/>
          <w:i/>
          <w:iCs/>
          <w:color w:val="000000"/>
        </w:rPr>
        <w:t>World J Pediatr</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144-151 [PMID: 27917447 DOI: 10.1007/s12519-016-0072-4]</w:t>
      </w:r>
    </w:p>
    <w:p w14:paraId="29CD910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Ding X</w:t>
      </w:r>
      <w:r>
        <w:rPr>
          <w:rFonts w:ascii="Book Antiqua" w:eastAsia="Book Antiqua" w:hAnsi="Book Antiqua" w:cs="Book Antiqua"/>
          <w:color w:val="000000"/>
        </w:rPr>
        <w:t>, Zhu L, Zhang R, Wang L, Wang TT, Latour JM. Effects of family-</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care interventions on preterm infants and parents in neonatal intensive care units: A 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Aust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63-75 [PMID: 30554939 DOI: 10.1016/j.aucc.2018.10.007]</w:t>
      </w:r>
    </w:p>
    <w:p w14:paraId="4E41DE2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Segers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Ockhuijsen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Baarendse</w:t>
      </w:r>
      <w:proofErr w:type="spellEnd"/>
      <w:r>
        <w:rPr>
          <w:rFonts w:ascii="Book Antiqua" w:eastAsia="Book Antiqua" w:hAnsi="Book Antiqua" w:cs="Book Antiqua"/>
          <w:color w:val="000000"/>
        </w:rPr>
        <w:t xml:space="preserve"> P, van Eerden I, van den </w:t>
      </w:r>
      <w:proofErr w:type="spellStart"/>
      <w:r>
        <w:rPr>
          <w:rFonts w:ascii="Book Antiqua" w:eastAsia="Book Antiqua" w:hAnsi="Book Antiqua" w:cs="Book Antiqua"/>
          <w:color w:val="000000"/>
        </w:rPr>
        <w:t>Hoogen</w:t>
      </w:r>
      <w:proofErr w:type="spellEnd"/>
      <w:r>
        <w:rPr>
          <w:rFonts w:ascii="Book Antiqua" w:eastAsia="Book Antiqua" w:hAnsi="Book Antiqua" w:cs="Book Antiqua"/>
          <w:color w:val="000000"/>
        </w:rPr>
        <w:t xml:space="preserve"> A. The impact of family </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care interventions in a neonatal or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intensive care unit on parents' satisfaction and length of stay: A systematic review. </w:t>
      </w:r>
      <w:r>
        <w:rPr>
          <w:rFonts w:ascii="Book Antiqua" w:eastAsia="Book Antiqua" w:hAnsi="Book Antiqua" w:cs="Book Antiqua"/>
          <w:i/>
          <w:iCs/>
          <w:color w:val="000000"/>
        </w:rPr>
        <w:t xml:space="preserve">Intensive Crit Care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63-70 [PMID: 30249426 DOI: 10.1016/j.iccn.2018.08.008]</w:t>
      </w:r>
    </w:p>
    <w:p w14:paraId="4FF4A735"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Greene J</w:t>
      </w:r>
      <w:r>
        <w:rPr>
          <w:rFonts w:ascii="Book Antiqua" w:eastAsia="Book Antiqua" w:hAnsi="Book Antiqua" w:cs="Book Antiqua"/>
          <w:color w:val="000000"/>
        </w:rPr>
        <w:t xml:space="preserve">, Hibbard JH, Sacks R, Overton V, </w:t>
      </w:r>
      <w:proofErr w:type="spellStart"/>
      <w:r>
        <w:rPr>
          <w:rFonts w:ascii="Book Antiqua" w:eastAsia="Book Antiqua" w:hAnsi="Book Antiqua" w:cs="Book Antiqua"/>
          <w:color w:val="000000"/>
        </w:rPr>
        <w:t>Parrotta</w:t>
      </w:r>
      <w:proofErr w:type="spellEnd"/>
      <w:r>
        <w:rPr>
          <w:rFonts w:ascii="Book Antiqua" w:eastAsia="Book Antiqua" w:hAnsi="Book Antiqua" w:cs="Book Antiqua"/>
          <w:color w:val="000000"/>
        </w:rPr>
        <w:t xml:space="preserve"> CD. When patient activation levels change, health outcomes and costs change, too. </w:t>
      </w:r>
      <w:r>
        <w:rPr>
          <w:rFonts w:ascii="Book Antiqua" w:eastAsia="Book Antiqua" w:hAnsi="Book Antiqua" w:cs="Book Antiqua"/>
          <w:i/>
          <w:iCs/>
          <w:color w:val="000000"/>
        </w:rPr>
        <w:t xml:space="preserve">Health </w:t>
      </w:r>
      <w:proofErr w:type="spellStart"/>
      <w:r>
        <w:rPr>
          <w:rFonts w:ascii="Book Antiqua" w:eastAsia="Book Antiqua" w:hAnsi="Book Antiqua" w:cs="Book Antiqua"/>
          <w:i/>
          <w:iCs/>
          <w:color w:val="000000"/>
        </w:rPr>
        <w:t>Aff</w:t>
      </w:r>
      <w:proofErr w:type="spellEnd"/>
      <w:r>
        <w:rPr>
          <w:rFonts w:ascii="Book Antiqua" w:eastAsia="Book Antiqua" w:hAnsi="Book Antiqua" w:cs="Book Antiqua"/>
          <w:i/>
          <w:iCs/>
          <w:color w:val="000000"/>
        </w:rPr>
        <w:t xml:space="preserve"> (Millwood)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431-437 [PMID: 25732493 DOI: 10.1377/hlthaff.2014.0452]</w:t>
      </w:r>
    </w:p>
    <w:p w14:paraId="77BF6DB3" w14:textId="77777777" w:rsidR="005262CA" w:rsidRDefault="0072400D">
      <w:pPr>
        <w:spacing w:line="360" w:lineRule="auto"/>
        <w:jc w:val="both"/>
        <w:rPr>
          <w:rFonts w:ascii="Book Antiqua" w:hAnsi="Book Antiqua"/>
        </w:rPr>
      </w:pPr>
      <w:r>
        <w:rPr>
          <w:rFonts w:ascii="Book Antiqua" w:eastAsia="Book Antiqua" w:hAnsi="Book Antiqua" w:cs="Book Antiqua"/>
          <w:color w:val="000000"/>
          <w:highlight w:val="yellow"/>
        </w:rPr>
        <w:t xml:space="preserve">17 </w:t>
      </w:r>
      <w:proofErr w:type="spellStart"/>
      <w:r>
        <w:rPr>
          <w:rFonts w:ascii="Book Antiqua" w:eastAsia="Book Antiqua" w:hAnsi="Book Antiqua" w:cs="Book Antiqua"/>
          <w:b/>
          <w:bCs/>
          <w:color w:val="000000"/>
          <w:highlight w:val="yellow"/>
        </w:rPr>
        <w:t>Popay</w:t>
      </w:r>
      <w:proofErr w:type="spellEnd"/>
      <w:r>
        <w:rPr>
          <w:rFonts w:ascii="Book Antiqua" w:eastAsia="Book Antiqua" w:hAnsi="Book Antiqua" w:cs="Book Antiqua"/>
          <w:b/>
          <w:bCs/>
          <w:color w:val="000000"/>
          <w:highlight w:val="yellow"/>
        </w:rPr>
        <w:t xml:space="preserve"> J</w:t>
      </w:r>
      <w:r>
        <w:rPr>
          <w:rFonts w:ascii="Book Antiqua" w:eastAsia="Book Antiqua" w:hAnsi="Book Antiqua" w:cs="Book Antiqua"/>
          <w:color w:val="000000"/>
          <w:highlight w:val="yellow"/>
        </w:rPr>
        <w:t xml:space="preserve">, Roberts H, Sowden A, </w:t>
      </w:r>
      <w:proofErr w:type="spellStart"/>
      <w:r>
        <w:rPr>
          <w:rFonts w:ascii="Book Antiqua" w:eastAsia="Book Antiqua" w:hAnsi="Book Antiqua" w:cs="Book Antiqua"/>
          <w:color w:val="000000"/>
          <w:highlight w:val="yellow"/>
        </w:rPr>
        <w:t>Petticrew</w:t>
      </w:r>
      <w:proofErr w:type="spellEnd"/>
      <w:r>
        <w:rPr>
          <w:rFonts w:ascii="Book Antiqua" w:eastAsia="Book Antiqua" w:hAnsi="Book Antiqua" w:cs="Book Antiqua"/>
          <w:color w:val="000000"/>
          <w:highlight w:val="yellow"/>
        </w:rPr>
        <w:t xml:space="preserve"> M, Arai L, Rodgers M, Britten N, </w:t>
      </w:r>
      <w:proofErr w:type="spellStart"/>
      <w:r>
        <w:rPr>
          <w:rFonts w:ascii="Book Antiqua" w:eastAsia="Book Antiqua" w:hAnsi="Book Antiqua" w:cs="Book Antiqua"/>
          <w:color w:val="000000"/>
          <w:highlight w:val="yellow"/>
        </w:rPr>
        <w:t>Roen</w:t>
      </w:r>
      <w:proofErr w:type="spellEnd"/>
      <w:r>
        <w:rPr>
          <w:rFonts w:ascii="Book Antiqua" w:eastAsia="Book Antiqua" w:hAnsi="Book Antiqua" w:cs="Book Antiqua"/>
          <w:color w:val="000000"/>
          <w:highlight w:val="yellow"/>
        </w:rPr>
        <w:t xml:space="preserve"> K, Duffy S. </w:t>
      </w:r>
      <w:bookmarkStart w:id="42" w:name="OLE_LINK3"/>
      <w:r>
        <w:rPr>
          <w:rFonts w:ascii="Book Antiqua" w:eastAsia="Book Antiqua" w:hAnsi="Book Antiqua" w:cs="Book Antiqua"/>
          <w:color w:val="000000"/>
          <w:highlight w:val="yellow"/>
        </w:rPr>
        <w:t>Guidance on the conduct of narrative synthesis in systematic reviews. A product from the ESRC methods programme. Version</w:t>
      </w:r>
      <w:bookmarkEnd w:id="42"/>
      <w:r>
        <w:rPr>
          <w:rFonts w:ascii="Book Antiqua" w:eastAsia="Book Antiqua" w:hAnsi="Book Antiqua" w:cs="Book Antiqua"/>
          <w:color w:val="000000"/>
          <w:highlight w:val="yellow"/>
        </w:rPr>
        <w:t xml:space="preserve"> 1. 2006. [cited 20 March 2021]. Available from: https://www.semanticscholar.org/paper/Guidance-on-the-conduct-of-narrative-synthesis-in-A-Popay-Roberts/ed8b23836338f6fdea0cc55e161b0fc5805f9e27</w:t>
      </w:r>
    </w:p>
    <w:p w14:paraId="05E056E1"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Lindberg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Ohrling</w:t>
      </w:r>
      <w:proofErr w:type="spellEnd"/>
      <w:r>
        <w:rPr>
          <w:rFonts w:ascii="Book Antiqua" w:eastAsia="Book Antiqua" w:hAnsi="Book Antiqua" w:cs="Book Antiqua"/>
          <w:color w:val="000000"/>
        </w:rPr>
        <w:t xml:space="preserve"> K. Experiences of having a prematurely born infant from the perspective of mothers in northern Sweden. </w:t>
      </w:r>
      <w:r>
        <w:rPr>
          <w:rFonts w:ascii="Book Antiqua" w:eastAsia="Book Antiqua" w:hAnsi="Book Antiqua" w:cs="Book Antiqua"/>
          <w:i/>
          <w:iCs/>
          <w:color w:val="000000"/>
        </w:rPr>
        <w:t>Int J Circumpolar Health</w:t>
      </w:r>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461-471 [PMID: 19186767 DOI: 10.3402/ijch.v67i5.18353]</w:t>
      </w:r>
    </w:p>
    <w:p w14:paraId="0A71AA1E"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Lee SN</w:t>
      </w:r>
      <w:r>
        <w:rPr>
          <w:rFonts w:ascii="Book Antiqua" w:eastAsia="Book Antiqua" w:hAnsi="Book Antiqua" w:cs="Book Antiqua"/>
          <w:color w:val="000000"/>
        </w:rPr>
        <w:t xml:space="preserve">, Long A, </w:t>
      </w:r>
      <w:proofErr w:type="spellStart"/>
      <w:r>
        <w:rPr>
          <w:rFonts w:ascii="Book Antiqua" w:eastAsia="Book Antiqua" w:hAnsi="Book Antiqua" w:cs="Book Antiqua"/>
          <w:color w:val="000000"/>
        </w:rPr>
        <w:t>Boore</w:t>
      </w:r>
      <w:proofErr w:type="spellEnd"/>
      <w:r>
        <w:rPr>
          <w:rFonts w:ascii="Book Antiqua" w:eastAsia="Book Antiqua" w:hAnsi="Book Antiqua" w:cs="Book Antiqua"/>
          <w:color w:val="000000"/>
        </w:rPr>
        <w:t xml:space="preserve"> J. Taiwanese women's experiences of becoming a mother to a very-low-birth-weight preterm infant: a grounded theory study.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2009; </w:t>
      </w:r>
      <w:r>
        <w:rPr>
          <w:rFonts w:ascii="Book Antiqua" w:eastAsia="Book Antiqua" w:hAnsi="Book Antiqua" w:cs="Book Antiqua"/>
          <w:b/>
          <w:bCs/>
          <w:color w:val="000000"/>
        </w:rPr>
        <w:t>46</w:t>
      </w:r>
      <w:r>
        <w:rPr>
          <w:rFonts w:ascii="Book Antiqua" w:eastAsia="Book Antiqua" w:hAnsi="Book Antiqua" w:cs="Book Antiqua"/>
          <w:color w:val="000000"/>
        </w:rPr>
        <w:t>: 326-336 [PMID: 19091313 DOI: 10.1016/j.ijnurstu.2008.10.004]</w:t>
      </w:r>
    </w:p>
    <w:p w14:paraId="4597F31A"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Obeidat H</w:t>
      </w:r>
      <w:r>
        <w:rPr>
          <w:rFonts w:ascii="Book Antiqua" w:eastAsia="Book Antiqua" w:hAnsi="Book Antiqua" w:cs="Book Antiqua"/>
          <w:color w:val="000000"/>
        </w:rPr>
        <w:t xml:space="preserve">, Callister L. </w:t>
      </w:r>
      <w:bookmarkStart w:id="43" w:name="OLE_LINK4"/>
      <w:r>
        <w:rPr>
          <w:rFonts w:ascii="Book Antiqua" w:eastAsia="Book Antiqua" w:hAnsi="Book Antiqua" w:cs="Book Antiqua"/>
          <w:color w:val="000000"/>
        </w:rPr>
        <w:t>The lived experience of Jordanian mothers with a preterm infant in the neonatal intensive care unit</w:t>
      </w:r>
      <w:bookmarkEnd w:id="43"/>
      <w:r>
        <w:rPr>
          <w:rFonts w:ascii="Book Antiqua" w:eastAsia="Book Antiqua" w:hAnsi="Book Antiqua" w:cs="Book Antiqua"/>
          <w:color w:val="000000"/>
        </w:rPr>
        <w:t xml:space="preserve">. </w:t>
      </w:r>
      <w:r>
        <w:rPr>
          <w:rFonts w:ascii="Book Antiqua" w:eastAsia="Book Antiqua" w:hAnsi="Book Antiqua" w:cs="Book Antiqua"/>
          <w:i/>
          <w:iCs/>
          <w:color w:val="000000"/>
        </w:rPr>
        <w:t>J Neonatal-Perinatal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137-145 [DOI: 10.3233/NPM-2011-2735]</w:t>
      </w:r>
    </w:p>
    <w:p w14:paraId="7155FABE"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Khoza S</w:t>
      </w:r>
      <w:r>
        <w:rPr>
          <w:rFonts w:ascii="Book Antiqua" w:eastAsia="Book Antiqua" w:hAnsi="Book Antiqua" w:cs="Book Antiqua"/>
          <w:color w:val="000000"/>
        </w:rPr>
        <w:t xml:space="preserve">, Ntswane-Lebang M. Mothers' experiences of caring for very low birth weight premature infants in one public hospital in Johannesburg, South Africa. </w:t>
      </w:r>
      <w:r>
        <w:rPr>
          <w:rFonts w:ascii="Book Antiqua" w:eastAsia="Book Antiqua" w:hAnsi="Book Antiqua" w:cs="Book Antiqua"/>
          <w:i/>
          <w:iCs/>
          <w:color w:val="000000"/>
        </w:rPr>
        <w:t xml:space="preserve">Africa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Midwifery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69-82</w:t>
      </w:r>
    </w:p>
    <w:p w14:paraId="0A81441C"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Fernández Medina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Granero</w:t>
      </w:r>
      <w:proofErr w:type="spellEnd"/>
      <w:r>
        <w:rPr>
          <w:rFonts w:ascii="Book Antiqua" w:eastAsia="Book Antiqua" w:hAnsi="Book Antiqua" w:cs="Book Antiqua"/>
          <w:color w:val="000000"/>
        </w:rPr>
        <w:t xml:space="preserve">-Molina J, Fernández-Sola C, Hernández-Padilla JM, Camacho Ávila M, López Rodríguez MDM. Bonding in neonatal intensive care units: Experiences of extremely preterm infants' mothers. </w:t>
      </w:r>
      <w:r>
        <w:rPr>
          <w:rFonts w:ascii="Book Antiqua" w:eastAsia="Book Antiqua" w:hAnsi="Book Antiqua" w:cs="Book Antiqua"/>
          <w:i/>
          <w:iCs/>
          <w:color w:val="000000"/>
        </w:rPr>
        <w:t>Women Birth</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325-330 [PMID: 29191725 DOI: 10.1016/j.wombi.2017.11.008]</w:t>
      </w:r>
    </w:p>
    <w:p w14:paraId="1C1EAE08"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Watson G</w:t>
      </w:r>
      <w:r>
        <w:rPr>
          <w:rFonts w:ascii="Book Antiqua" w:eastAsia="Book Antiqua" w:hAnsi="Book Antiqua" w:cs="Book Antiqua"/>
          <w:color w:val="000000"/>
        </w:rPr>
        <w:t xml:space="preserve">. Parental liminality: a way of understanding the early experiences of parents who have a very preterm infant.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1462-1471 [PMID: 21492286 DOI: 10.1111/j.1365-2702.2010.03311.x]</w:t>
      </w:r>
    </w:p>
    <w:p w14:paraId="600723CC"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Maghaireh</w:t>
      </w:r>
      <w:proofErr w:type="spellEnd"/>
      <w:r>
        <w:rPr>
          <w:rFonts w:ascii="Book Antiqua" w:eastAsia="Book Antiqua" w:hAnsi="Book Antiqua" w:cs="Book Antiqua"/>
          <w:b/>
          <w:bCs/>
          <w:color w:val="000000"/>
        </w:rPr>
        <w:t xml:space="preserve"> DF</w:t>
      </w:r>
      <w:r>
        <w:rPr>
          <w:rFonts w:ascii="Book Antiqua" w:eastAsia="Book Antiqua" w:hAnsi="Book Antiqua" w:cs="Book Antiqua"/>
          <w:color w:val="000000"/>
        </w:rPr>
        <w:t xml:space="preserve">, Abdullah KL, Chan CM, </w:t>
      </w:r>
      <w:proofErr w:type="spellStart"/>
      <w:r>
        <w:rPr>
          <w:rFonts w:ascii="Book Antiqua" w:eastAsia="Book Antiqua" w:hAnsi="Book Antiqua" w:cs="Book Antiqua"/>
          <w:color w:val="000000"/>
        </w:rPr>
        <w:t>Piaw</w:t>
      </w:r>
      <w:proofErr w:type="spellEnd"/>
      <w:r>
        <w:rPr>
          <w:rFonts w:ascii="Book Antiqua" w:eastAsia="Book Antiqua" w:hAnsi="Book Antiqua" w:cs="Book Antiqua"/>
          <w:color w:val="000000"/>
        </w:rPr>
        <w:t xml:space="preserve"> CY, Al </w:t>
      </w:r>
      <w:proofErr w:type="spellStart"/>
      <w:r>
        <w:rPr>
          <w:rFonts w:ascii="Book Antiqua" w:eastAsia="Book Antiqua" w:hAnsi="Book Antiqua" w:cs="Book Antiqua"/>
          <w:color w:val="000000"/>
        </w:rPr>
        <w:t>Kawafha</w:t>
      </w:r>
      <w:proofErr w:type="spellEnd"/>
      <w:r>
        <w:rPr>
          <w:rFonts w:ascii="Book Antiqua" w:eastAsia="Book Antiqua" w:hAnsi="Book Antiqua" w:cs="Book Antiqua"/>
          <w:color w:val="000000"/>
        </w:rPr>
        <w:t xml:space="preserve"> MM. Systematic review of qualitative studies exploring parental experiences in the Neonatal Intensive Care Unit.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2745-2756 [PMID: 27256250 DOI: 10.1111/jocn.13259]</w:t>
      </w:r>
    </w:p>
    <w:p w14:paraId="0CF5407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Spinelli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Frigerio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Montali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Fasolo</w:t>
      </w:r>
      <w:proofErr w:type="spellEnd"/>
      <w:r>
        <w:rPr>
          <w:rFonts w:ascii="Book Antiqua" w:eastAsia="Book Antiqua" w:hAnsi="Book Antiqua" w:cs="Book Antiqua"/>
          <w:color w:val="000000"/>
        </w:rPr>
        <w:t xml:space="preserve"> M, Spada MS, </w:t>
      </w:r>
      <w:proofErr w:type="spellStart"/>
      <w:r>
        <w:rPr>
          <w:rFonts w:ascii="Book Antiqua" w:eastAsia="Book Antiqua" w:hAnsi="Book Antiqua" w:cs="Book Antiqua"/>
          <w:color w:val="000000"/>
        </w:rPr>
        <w:t>Mangili</w:t>
      </w:r>
      <w:proofErr w:type="spellEnd"/>
      <w:r>
        <w:rPr>
          <w:rFonts w:ascii="Book Antiqua" w:eastAsia="Book Antiqua" w:hAnsi="Book Antiqua" w:cs="Book Antiqua"/>
          <w:color w:val="000000"/>
        </w:rPr>
        <w:t xml:space="preserve"> G. 'I still have difficulties feeling like a mother': The transition to motherhood of preterm infants mothers. </w:t>
      </w:r>
      <w:r>
        <w:rPr>
          <w:rFonts w:ascii="Book Antiqua" w:eastAsia="Book Antiqua" w:hAnsi="Book Antiqua" w:cs="Book Antiqua"/>
          <w:i/>
          <w:iCs/>
          <w:color w:val="000000"/>
        </w:rPr>
        <w:t>Psychol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184-204 [PMID: 26359768 DOI: 10.1080/08870446.2015.1088015]</w:t>
      </w:r>
    </w:p>
    <w:p w14:paraId="37B722FF"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Moghaddam Tabrizi F</w:t>
      </w:r>
      <w:r>
        <w:rPr>
          <w:rFonts w:ascii="Book Antiqua" w:eastAsia="Book Antiqua" w:hAnsi="Book Antiqua" w:cs="Book Antiqua"/>
          <w:color w:val="000000"/>
        </w:rPr>
        <w:t xml:space="preserve">, Alizadeh S,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M. Barriers of parenting in mothers with a very low-birth-weight preterm infant, and their coping strategies: A qualitative study. </w:t>
      </w:r>
      <w:r>
        <w:rPr>
          <w:rFonts w:ascii="Book Antiqua" w:eastAsia="Book Antiqua" w:hAnsi="Book Antiqua" w:cs="Book Antiqua"/>
          <w:i/>
          <w:iCs/>
          <w:color w:val="000000"/>
        </w:rPr>
        <w:t>Int J Pediatr</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5597-5608 [DOI: 10.22038/ijp.2017.23566.1984]</w:t>
      </w:r>
    </w:p>
    <w:p w14:paraId="07C65D98"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Moore ER</w:t>
      </w:r>
      <w:r>
        <w:rPr>
          <w:rFonts w:ascii="Book Antiqua" w:eastAsia="Book Antiqua" w:hAnsi="Book Antiqua" w:cs="Book Antiqua"/>
          <w:color w:val="000000"/>
        </w:rPr>
        <w:t xml:space="preserve">, Anderson GC, Bergman N, </w:t>
      </w:r>
      <w:proofErr w:type="spellStart"/>
      <w:r>
        <w:rPr>
          <w:rFonts w:ascii="Book Antiqua" w:eastAsia="Book Antiqua" w:hAnsi="Book Antiqua" w:cs="Book Antiqua"/>
          <w:color w:val="000000"/>
        </w:rPr>
        <w:t>Dowswell</w:t>
      </w:r>
      <w:proofErr w:type="spellEnd"/>
      <w:r>
        <w:rPr>
          <w:rFonts w:ascii="Book Antiqua" w:eastAsia="Book Antiqua" w:hAnsi="Book Antiqua" w:cs="Book Antiqua"/>
          <w:color w:val="000000"/>
        </w:rPr>
        <w:t xml:space="preserve"> T. Early skin-to-skin contact for mothers and their healthy newborn infants.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2012: CD003519 [PMID: 22592691 DOI: 10.1002/14651858.CD003519.pub3]</w:t>
      </w:r>
    </w:p>
    <w:p w14:paraId="6001323C"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Heinemann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Hellström-Westas</w:t>
      </w:r>
      <w:proofErr w:type="spellEnd"/>
      <w:r>
        <w:rPr>
          <w:rFonts w:ascii="Book Antiqua" w:eastAsia="Book Antiqua" w:hAnsi="Book Antiqua" w:cs="Book Antiqua"/>
          <w:color w:val="000000"/>
        </w:rPr>
        <w:t xml:space="preserve"> L, Hedberg </w:t>
      </w:r>
      <w:proofErr w:type="spellStart"/>
      <w:r>
        <w:rPr>
          <w:rFonts w:ascii="Book Antiqua" w:eastAsia="Book Antiqua" w:hAnsi="Book Antiqua" w:cs="Book Antiqua"/>
          <w:color w:val="000000"/>
        </w:rPr>
        <w:t>Nyqvist</w:t>
      </w:r>
      <w:proofErr w:type="spellEnd"/>
      <w:r>
        <w:rPr>
          <w:rFonts w:ascii="Book Antiqua" w:eastAsia="Book Antiqua" w:hAnsi="Book Antiqua" w:cs="Book Antiqua"/>
          <w:color w:val="000000"/>
        </w:rPr>
        <w:t xml:space="preserve"> K. Factors affecting parents' presence with their extremely preterm infants in a neonatal intensive care room.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102</w:t>
      </w:r>
      <w:r>
        <w:rPr>
          <w:rFonts w:ascii="Book Antiqua" w:eastAsia="Book Antiqua" w:hAnsi="Book Antiqua" w:cs="Book Antiqua"/>
          <w:color w:val="000000"/>
        </w:rPr>
        <w:t>: 695-702 [PMID: 23590800 DOI: 10.1111/apa.12267]</w:t>
      </w:r>
    </w:p>
    <w:p w14:paraId="28F11378"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Aagaard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Hall EO. Mothers' experiences of having a preterm infant in the neonatal care unit: a meta-synthesis. </w:t>
      </w:r>
      <w:r>
        <w:rPr>
          <w:rFonts w:ascii="Book Antiqua" w:eastAsia="Book Antiqua" w:hAnsi="Book Antiqua" w:cs="Book Antiqua"/>
          <w:i/>
          <w:iCs/>
          <w:color w:val="000000"/>
        </w:rPr>
        <w:t xml:space="preserve">J Pediatr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e26-e36 [PMID: 18492543 DOI: 10.1016/j.pedn.2007.02.003]</w:t>
      </w:r>
    </w:p>
    <w:p w14:paraId="4384BD1B"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Ncube RK</w:t>
      </w:r>
      <w:r>
        <w:rPr>
          <w:rFonts w:ascii="Book Antiqua" w:eastAsia="Book Antiqua" w:hAnsi="Book Antiqua" w:cs="Book Antiqua"/>
          <w:color w:val="000000"/>
        </w:rPr>
        <w:t xml:space="preserve">, Barlow H, </w:t>
      </w:r>
      <w:proofErr w:type="spellStart"/>
      <w:r>
        <w:rPr>
          <w:rFonts w:ascii="Book Antiqua" w:eastAsia="Book Antiqua" w:hAnsi="Book Antiqua" w:cs="Book Antiqua"/>
          <w:color w:val="000000"/>
        </w:rPr>
        <w:t>Mayers</w:t>
      </w:r>
      <w:proofErr w:type="spellEnd"/>
      <w:r>
        <w:rPr>
          <w:rFonts w:ascii="Book Antiqua" w:eastAsia="Book Antiqua" w:hAnsi="Book Antiqua" w:cs="Book Antiqua"/>
          <w:color w:val="000000"/>
        </w:rPr>
        <w:t xml:space="preserve"> PM. A life uncertain - My baby's vulnerability: Mothers' lived experience of connection with their preterm infants in a Botswana neonatal intensive care unit. </w:t>
      </w:r>
      <w:proofErr w:type="spellStart"/>
      <w:r>
        <w:rPr>
          <w:rFonts w:ascii="Book Antiqua" w:eastAsia="Book Antiqua" w:hAnsi="Book Antiqua" w:cs="Book Antiqua"/>
          <w:i/>
          <w:iCs/>
          <w:color w:val="000000"/>
        </w:rPr>
        <w:t>Curationis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e1-e9 [PMID: 27609332 DOI: 10.4102/curationis.v39i1.1575]</w:t>
      </w:r>
    </w:p>
    <w:p w14:paraId="56579ED5"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Yaman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Altay N. </w:t>
      </w:r>
      <w:bookmarkStart w:id="44" w:name="OLE_LINK5"/>
      <w:r>
        <w:rPr>
          <w:rFonts w:ascii="Book Antiqua" w:eastAsia="Book Antiqua" w:hAnsi="Book Antiqua" w:cs="Book Antiqua"/>
          <w:color w:val="000000"/>
        </w:rPr>
        <w:t>Posttraumatic stress and experiences of parents with a newborn in the neonatal intensive care unit</w:t>
      </w:r>
      <w:bookmarkEnd w:id="44"/>
      <w:r>
        <w:rPr>
          <w:rFonts w:ascii="Book Antiqua" w:eastAsia="Book Antiqua" w:hAnsi="Book Antiqua" w:cs="Book Antiqua"/>
          <w:color w:val="000000"/>
        </w:rPr>
        <w:t>.</w:t>
      </w:r>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Reproduct</w:t>
      </w:r>
      <w:proofErr w:type="spellEnd"/>
      <w:r>
        <w:rPr>
          <w:rFonts w:ascii="Book Antiqua" w:eastAsia="Book Antiqua" w:hAnsi="Book Antiqua" w:cs="Book Antiqua"/>
          <w:i/>
          <w:iCs/>
          <w:color w:val="000000"/>
        </w:rPr>
        <w:t xml:space="preserve"> Infant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140-152 [DOI: 10.1080/02646838.2014.990872]</w:t>
      </w:r>
    </w:p>
    <w:p w14:paraId="7A752C0A"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Dalvand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Rassafiani</w:t>
      </w:r>
      <w:proofErr w:type="spellEnd"/>
      <w:r>
        <w:rPr>
          <w:rFonts w:ascii="Book Antiqua" w:eastAsia="Book Antiqua" w:hAnsi="Book Antiqua" w:cs="Book Antiqua"/>
          <w:color w:val="000000"/>
        </w:rPr>
        <w:t xml:space="preserve"> M, Bagheri H. Family Centered Approach: A literature the review. </w:t>
      </w:r>
      <w:r>
        <w:rPr>
          <w:rFonts w:ascii="Book Antiqua" w:eastAsia="Book Antiqua" w:hAnsi="Book Antiqua" w:cs="Book Antiqua"/>
          <w:i/>
          <w:iCs/>
          <w:color w:val="000000"/>
        </w:rPr>
        <w:t xml:space="preserve">J Modern </w:t>
      </w:r>
      <w:proofErr w:type="spellStart"/>
      <w:r>
        <w:rPr>
          <w:rFonts w:ascii="Book Antiqua" w:eastAsia="Book Antiqua" w:hAnsi="Book Antiqua" w:cs="Book Antiqua"/>
          <w:i/>
          <w:iCs/>
          <w:color w:val="000000"/>
        </w:rPr>
        <w:t>Rehabilitat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1-9</w:t>
      </w:r>
    </w:p>
    <w:p w14:paraId="7C277397"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Lester BM</w:t>
      </w:r>
      <w:r>
        <w:rPr>
          <w:rFonts w:ascii="Book Antiqua" w:eastAsia="Book Antiqua" w:hAnsi="Book Antiqua" w:cs="Book Antiqua"/>
          <w:color w:val="000000"/>
        </w:rPr>
        <w:t xml:space="preserve">, Miller RJ, Hawes K, Salisbury A, </w:t>
      </w:r>
      <w:proofErr w:type="spellStart"/>
      <w:r>
        <w:rPr>
          <w:rFonts w:ascii="Book Antiqua" w:eastAsia="Book Antiqua" w:hAnsi="Book Antiqua" w:cs="Book Antiqua"/>
          <w:color w:val="000000"/>
        </w:rPr>
        <w:t>Bigsby</w:t>
      </w:r>
      <w:proofErr w:type="spellEnd"/>
      <w:r>
        <w:rPr>
          <w:rFonts w:ascii="Book Antiqua" w:eastAsia="Book Antiqua" w:hAnsi="Book Antiqua" w:cs="Book Antiqua"/>
          <w:color w:val="000000"/>
        </w:rPr>
        <w:t xml:space="preserve"> R, Sullivan MC, Padbury JF. Infant neurobehavioral development.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8-19 [PMID: 21255702 DOI: 10.1053/j.semperi.2010.10.003]</w:t>
      </w:r>
    </w:p>
    <w:bookmarkEnd w:id="40"/>
    <w:p w14:paraId="108A60B8" w14:textId="77777777" w:rsidR="005262CA" w:rsidRDefault="005262CA">
      <w:pPr>
        <w:spacing w:line="360" w:lineRule="auto"/>
        <w:jc w:val="both"/>
        <w:rPr>
          <w:rFonts w:ascii="Book Antiqua" w:hAnsi="Book Antiqua"/>
        </w:rPr>
      </w:pPr>
    </w:p>
    <w:p w14:paraId="27AD25DF" w14:textId="77777777" w:rsidR="005262CA" w:rsidRDefault="005262CA">
      <w:pPr>
        <w:spacing w:line="360" w:lineRule="auto"/>
        <w:jc w:val="both"/>
        <w:rPr>
          <w:rFonts w:ascii="Book Antiqua" w:hAnsi="Book Antiqua"/>
        </w:rPr>
        <w:sectPr w:rsidR="005262CA">
          <w:pgSz w:w="12240" w:h="15840"/>
          <w:pgMar w:top="1440" w:right="1440" w:bottom="1440" w:left="1440" w:header="720" w:footer="720" w:gutter="0"/>
          <w:cols w:space="720"/>
          <w:docGrid w:linePitch="360"/>
        </w:sectPr>
      </w:pPr>
    </w:p>
    <w:p w14:paraId="3892AA3D"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D99B1E9"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45" w:name="OLE_LINK106"/>
      <w:r>
        <w:rPr>
          <w:rFonts w:ascii="Book Antiqua" w:eastAsia="Book Antiqua" w:hAnsi="Book Antiqua" w:cs="Book Antiqua"/>
          <w:color w:val="000000"/>
        </w:rPr>
        <w:t>The authors ha</w:t>
      </w:r>
      <w:r w:rsidR="00270AD0">
        <w:rPr>
          <w:rFonts w:ascii="Book Antiqua" w:eastAsia="Book Antiqua" w:hAnsi="Book Antiqua" w:cs="Book Antiqua"/>
          <w:color w:val="000000"/>
        </w:rPr>
        <w:t>ve</w:t>
      </w:r>
      <w:r>
        <w:rPr>
          <w:rFonts w:ascii="Book Antiqua" w:eastAsia="Book Antiqua" w:hAnsi="Book Antiqua" w:cs="Book Antiqua"/>
          <w:color w:val="000000"/>
        </w:rPr>
        <w:t xml:space="preserve"> nothing to disclose.</w:t>
      </w:r>
      <w:bookmarkEnd w:id="45"/>
    </w:p>
    <w:p w14:paraId="3C4B29FC" w14:textId="77777777" w:rsidR="005262CA" w:rsidRDefault="005262CA">
      <w:pPr>
        <w:spacing w:line="360" w:lineRule="auto"/>
        <w:jc w:val="both"/>
        <w:rPr>
          <w:rFonts w:ascii="Book Antiqua" w:hAnsi="Book Antiqua"/>
        </w:rPr>
      </w:pPr>
    </w:p>
    <w:p w14:paraId="2A968995"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bookmarkStart w:id="46" w:name="OLE_LINK107"/>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bookmarkEnd w:id="46"/>
    </w:p>
    <w:p w14:paraId="6C28D538" w14:textId="77777777" w:rsidR="005262CA" w:rsidRDefault="005262CA">
      <w:pPr>
        <w:spacing w:line="360" w:lineRule="auto"/>
        <w:jc w:val="both"/>
        <w:rPr>
          <w:rFonts w:ascii="Book Antiqua" w:hAnsi="Book Antiqua"/>
        </w:rPr>
      </w:pPr>
    </w:p>
    <w:p w14:paraId="7588B91B"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323314" w14:textId="77777777" w:rsidR="005262CA" w:rsidRDefault="005262CA">
      <w:pPr>
        <w:spacing w:line="360" w:lineRule="auto"/>
        <w:jc w:val="both"/>
        <w:rPr>
          <w:rFonts w:ascii="Book Antiqua" w:hAnsi="Book Antiqua"/>
        </w:rPr>
      </w:pPr>
    </w:p>
    <w:p w14:paraId="35DE39E4"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95FBF70" w14:textId="77777777" w:rsidR="005262CA" w:rsidRDefault="005262CA">
      <w:pPr>
        <w:spacing w:line="360" w:lineRule="auto"/>
        <w:jc w:val="both"/>
        <w:rPr>
          <w:rFonts w:ascii="Book Antiqua" w:hAnsi="Book Antiqua"/>
        </w:rPr>
      </w:pPr>
    </w:p>
    <w:p w14:paraId="593FFCD5"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2021</w:t>
      </w:r>
    </w:p>
    <w:p w14:paraId="06D36CB8"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2021</w:t>
      </w:r>
    </w:p>
    <w:p w14:paraId="77FE938D"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C6F77B6" w14:textId="77777777" w:rsidR="005262CA" w:rsidRDefault="005262CA">
      <w:pPr>
        <w:spacing w:line="360" w:lineRule="auto"/>
        <w:jc w:val="both"/>
        <w:rPr>
          <w:rFonts w:ascii="Book Antiqua" w:hAnsi="Book Antiqua"/>
        </w:rPr>
      </w:pPr>
    </w:p>
    <w:p w14:paraId="5B508C1C"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3C1BE5EA"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5501063"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B91594B"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A (Excellent): 0</w:t>
      </w:r>
    </w:p>
    <w:p w14:paraId="521B55FB"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B (Very good): B</w:t>
      </w:r>
    </w:p>
    <w:p w14:paraId="7DBE5FD0"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C (Good): 0</w:t>
      </w:r>
    </w:p>
    <w:p w14:paraId="0B6EA268"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D (Fair): 0</w:t>
      </w:r>
    </w:p>
    <w:p w14:paraId="2E591C5D"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E (Poor): 0</w:t>
      </w:r>
    </w:p>
    <w:p w14:paraId="2BA1F88C" w14:textId="77777777" w:rsidR="005262CA" w:rsidRDefault="005262CA">
      <w:pPr>
        <w:spacing w:line="360" w:lineRule="auto"/>
        <w:jc w:val="both"/>
        <w:rPr>
          <w:rFonts w:ascii="Book Antiqua" w:hAnsi="Book Antiqua"/>
        </w:rPr>
      </w:pPr>
    </w:p>
    <w:p w14:paraId="7FC8E7C0" w14:textId="308086F4" w:rsidR="005262CA" w:rsidRDefault="0072400D">
      <w:pPr>
        <w:spacing w:line="360" w:lineRule="auto"/>
        <w:jc w:val="both"/>
        <w:rPr>
          <w:rFonts w:ascii="Book Antiqua" w:hAnsi="Book Antiqua"/>
        </w:rPr>
        <w:sectPr w:rsidR="005262C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X</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D7043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96FA93C" w14:textId="77777777" w:rsidR="005262CA" w:rsidRDefault="0072400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BBC3FA2" w14:textId="77777777" w:rsidR="005262CA" w:rsidRDefault="005262CA">
      <w:pPr>
        <w:spacing w:line="360" w:lineRule="auto"/>
        <w:jc w:val="both"/>
        <w:rPr>
          <w:rFonts w:ascii="Book Antiqua" w:hAnsi="Book Antiqua"/>
        </w:rPr>
      </w:pPr>
    </w:p>
    <w:p w14:paraId="6FE205B6" w14:textId="77777777" w:rsidR="005262CA" w:rsidRDefault="0072400D">
      <w:pPr>
        <w:spacing w:line="360" w:lineRule="auto"/>
        <w:jc w:val="both"/>
        <w:rPr>
          <w:rFonts w:ascii="Book Antiqua" w:hAnsi="Book Antiqua"/>
        </w:rPr>
      </w:pPr>
      <w:r>
        <w:rPr>
          <w:rFonts w:ascii="Book Antiqua" w:hAnsi="Book Antiqua"/>
          <w:noProof/>
          <w:lang w:eastAsia="zh-CN"/>
        </w:rPr>
        <w:drawing>
          <wp:inline distT="0" distB="0" distL="0" distR="0" wp14:anchorId="1B3E8789" wp14:editId="48E250BC">
            <wp:extent cx="5935345" cy="4718050"/>
            <wp:effectExtent l="0" t="0" r="825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35345" cy="4718050"/>
                    </a:xfrm>
                    <a:prstGeom prst="rect">
                      <a:avLst/>
                    </a:prstGeom>
                    <a:noFill/>
                    <a:ln>
                      <a:noFill/>
                    </a:ln>
                  </pic:spPr>
                </pic:pic>
              </a:graphicData>
            </a:graphic>
          </wp:inline>
        </w:drawing>
      </w:r>
    </w:p>
    <w:p w14:paraId="4D020B7B" w14:textId="77777777" w:rsidR="005262CA" w:rsidRDefault="0072400D">
      <w:pPr>
        <w:spacing w:line="360" w:lineRule="auto"/>
        <w:jc w:val="both"/>
        <w:rPr>
          <w:rFonts w:ascii="Book Antiqua" w:eastAsia="Book Antiqua" w:hAnsi="Book Antiqua" w:cs="Book Antiqua"/>
          <w:b/>
          <w:bCs/>
          <w:color w:val="000000"/>
        </w:rPr>
      </w:pPr>
      <w:bookmarkStart w:id="47" w:name="OLE_LINK108"/>
      <w:r>
        <w:rPr>
          <w:rFonts w:ascii="Book Antiqua" w:eastAsia="Book Antiqua" w:hAnsi="Book Antiqua" w:cs="Book Antiqua"/>
          <w:b/>
          <w:bCs/>
          <w:color w:val="000000"/>
        </w:rPr>
        <w:t>Figure 1 Flowchart of article retrieval.</w:t>
      </w:r>
    </w:p>
    <w:bookmarkEnd w:id="47"/>
    <w:p w14:paraId="627F4AF8" w14:textId="77777777" w:rsidR="005262CA" w:rsidRDefault="005262CA">
      <w:pPr>
        <w:spacing w:line="360" w:lineRule="auto"/>
        <w:jc w:val="both"/>
        <w:rPr>
          <w:rFonts w:ascii="Book Antiqua" w:eastAsia="Book Antiqua" w:hAnsi="Book Antiqua" w:cs="Book Antiqua"/>
          <w:b/>
          <w:bCs/>
          <w:color w:val="000000"/>
        </w:rPr>
      </w:pPr>
    </w:p>
    <w:p w14:paraId="486BEB67" w14:textId="77777777" w:rsidR="005262CA" w:rsidRDefault="005262CA">
      <w:pPr>
        <w:spacing w:line="360" w:lineRule="auto"/>
        <w:jc w:val="both"/>
        <w:rPr>
          <w:rFonts w:ascii="Book Antiqua" w:hAnsi="Book Antiqua"/>
          <w:b/>
          <w:bCs/>
        </w:rPr>
        <w:sectPr w:rsidR="005262CA">
          <w:pgSz w:w="12240" w:h="15840"/>
          <w:pgMar w:top="1440" w:right="1440" w:bottom="1440" w:left="1440" w:header="720" w:footer="720" w:gutter="0"/>
          <w:cols w:space="720"/>
          <w:docGrid w:linePitch="360"/>
        </w:sectPr>
      </w:pPr>
    </w:p>
    <w:p w14:paraId="6F32AA0D" w14:textId="77777777" w:rsidR="005262CA" w:rsidRDefault="0072400D">
      <w:pPr>
        <w:spacing w:line="360" w:lineRule="auto"/>
        <w:jc w:val="both"/>
        <w:rPr>
          <w:rFonts w:ascii="Book Antiqua" w:hAnsi="Book Antiqua"/>
          <w:b/>
          <w:bCs/>
        </w:rPr>
      </w:pPr>
      <w:r>
        <w:rPr>
          <w:rFonts w:ascii="Book Antiqua" w:hAnsi="Book Antiqua"/>
          <w:b/>
          <w:bCs/>
        </w:rPr>
        <w:lastRenderedPageBreak/>
        <w:t>Table 1 Characteristics of included studies</w:t>
      </w:r>
    </w:p>
    <w:tbl>
      <w:tblPr>
        <w:tblW w:w="12364" w:type="dxa"/>
        <w:jc w:val="center"/>
        <w:tblCellMar>
          <w:left w:w="0" w:type="dxa"/>
          <w:right w:w="0" w:type="dxa"/>
        </w:tblCellMar>
        <w:tblLook w:val="04A0" w:firstRow="1" w:lastRow="0" w:firstColumn="1" w:lastColumn="0" w:noHBand="0" w:noVBand="1"/>
      </w:tblPr>
      <w:tblGrid>
        <w:gridCol w:w="2271"/>
        <w:gridCol w:w="2796"/>
        <w:gridCol w:w="2490"/>
        <w:gridCol w:w="1594"/>
        <w:gridCol w:w="3213"/>
      </w:tblGrid>
      <w:tr w:rsidR="005262CA" w14:paraId="49F8C923" w14:textId="77777777">
        <w:trPr>
          <w:trHeight w:val="653"/>
          <w:jc w:val="center"/>
        </w:trPr>
        <w:tc>
          <w:tcPr>
            <w:tcW w:w="2333"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05B2BA8C"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Ref.</w:t>
            </w:r>
          </w:p>
        </w:tc>
        <w:tc>
          <w:tcPr>
            <w:tcW w:w="2840"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34AB5039"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Design/data collection/data analysis</w:t>
            </w:r>
          </w:p>
        </w:tc>
        <w:tc>
          <w:tcPr>
            <w:tcW w:w="254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2B315980"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Population studied (P)/exposure (E)</w:t>
            </w:r>
          </w:p>
        </w:tc>
        <w:tc>
          <w:tcPr>
            <w:tcW w:w="13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1F433F38"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Sample selection</w:t>
            </w:r>
          </w:p>
        </w:tc>
        <w:tc>
          <w:tcPr>
            <w:tcW w:w="3285"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71DD1843"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Outcomes</w:t>
            </w:r>
          </w:p>
        </w:tc>
      </w:tr>
      <w:tr w:rsidR="005262CA" w14:paraId="0059395A" w14:textId="77777777">
        <w:trPr>
          <w:trHeight w:val="991"/>
          <w:jc w:val="center"/>
        </w:trPr>
        <w:tc>
          <w:tcPr>
            <w:tcW w:w="2333" w:type="dxa"/>
            <w:tcBorders>
              <w:top w:val="single" w:sz="4" w:space="0" w:color="auto"/>
            </w:tcBorders>
            <w:shd w:val="clear" w:color="auto" w:fill="auto"/>
            <w:tcMar>
              <w:top w:w="15" w:type="dxa"/>
              <w:left w:w="108" w:type="dxa"/>
              <w:bottom w:w="0" w:type="dxa"/>
              <w:right w:w="108" w:type="dxa"/>
            </w:tcMar>
          </w:tcPr>
          <w:p w14:paraId="684914DC"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Malakouti </w:t>
            </w:r>
            <w:r>
              <w:rPr>
                <w:rFonts w:ascii="Book Antiqua" w:eastAsia="SimSun" w:hAnsi="Book Antiqua" w:cs="Book Antiqua"/>
                <w:i/>
                <w:iCs/>
                <w:color w:val="000000" w:themeColor="text1"/>
                <w:kern w:val="24"/>
                <w:lang w:eastAsia="zh-CN"/>
              </w:rPr>
              <w:t>et al</w:t>
            </w:r>
            <w:r>
              <w:rPr>
                <w:rFonts w:ascii="Book Antiqua" w:eastAsia="SimSun" w:hAnsi="Book Antiqua" w:cs="Book Antiqua"/>
                <w:color w:val="000000" w:themeColor="text1"/>
                <w:kern w:val="24"/>
                <w:position w:val="6"/>
                <w:vertAlign w:val="superscript"/>
                <w:lang w:eastAsia="zh-CN"/>
              </w:rPr>
              <w:t>[10]</w:t>
            </w:r>
            <w:r>
              <w:rPr>
                <w:rFonts w:ascii="Book Antiqua" w:eastAsia="SimSun" w:hAnsi="Book Antiqua" w:cs="Book Antiqua"/>
                <w:color w:val="000000" w:themeColor="text1"/>
                <w:kern w:val="24"/>
                <w:lang w:eastAsia="zh-CN"/>
              </w:rPr>
              <w:t xml:space="preserve">, Iran </w:t>
            </w:r>
          </w:p>
        </w:tc>
        <w:tc>
          <w:tcPr>
            <w:tcW w:w="2840" w:type="dxa"/>
            <w:tcBorders>
              <w:top w:val="single" w:sz="4" w:space="0" w:color="auto"/>
            </w:tcBorders>
            <w:shd w:val="clear" w:color="auto" w:fill="auto"/>
            <w:tcMar>
              <w:top w:w="15" w:type="dxa"/>
              <w:left w:w="108" w:type="dxa"/>
              <w:bottom w:w="0" w:type="dxa"/>
              <w:right w:w="108" w:type="dxa"/>
            </w:tcMar>
            <w:vAlign w:val="center"/>
          </w:tcPr>
          <w:p w14:paraId="56B23142"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Descriptive qualitative study; Individual semi-structured interviews; Phenomenological method (Colaizzi’s)</w:t>
            </w:r>
          </w:p>
        </w:tc>
        <w:tc>
          <w:tcPr>
            <w:tcW w:w="2542" w:type="dxa"/>
            <w:tcBorders>
              <w:top w:val="single" w:sz="4" w:space="0" w:color="auto"/>
            </w:tcBorders>
            <w:shd w:val="clear" w:color="auto" w:fill="auto"/>
            <w:tcMar>
              <w:top w:w="15" w:type="dxa"/>
              <w:left w:w="108" w:type="dxa"/>
              <w:bottom w:w="0" w:type="dxa"/>
              <w:right w:w="108" w:type="dxa"/>
            </w:tcMar>
            <w:vAlign w:val="center"/>
          </w:tcPr>
          <w:p w14:paraId="0D189C0D"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P: 20 mothers (19-37 yr) with average socioeconomic status</w:t>
            </w:r>
          </w:p>
          <w:p w14:paraId="042767DB"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in a NICU. No data on infants provided</w:t>
            </w:r>
          </w:p>
        </w:tc>
        <w:tc>
          <w:tcPr>
            <w:tcW w:w="1364" w:type="dxa"/>
            <w:tcBorders>
              <w:top w:val="single" w:sz="4" w:space="0" w:color="auto"/>
            </w:tcBorders>
            <w:shd w:val="clear" w:color="auto" w:fill="auto"/>
            <w:tcMar>
              <w:top w:w="15" w:type="dxa"/>
              <w:left w:w="108" w:type="dxa"/>
              <w:bottom w:w="0" w:type="dxa"/>
              <w:right w:w="108" w:type="dxa"/>
            </w:tcMar>
            <w:vAlign w:val="center"/>
          </w:tcPr>
          <w:p w14:paraId="76C7FAD2"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3285" w:type="dxa"/>
            <w:tcBorders>
              <w:top w:val="single" w:sz="4" w:space="0" w:color="auto"/>
            </w:tcBorders>
            <w:shd w:val="clear" w:color="auto" w:fill="auto"/>
            <w:tcMar>
              <w:top w:w="15" w:type="dxa"/>
              <w:left w:w="108" w:type="dxa"/>
              <w:bottom w:w="0" w:type="dxa"/>
              <w:right w:w="108" w:type="dxa"/>
            </w:tcMar>
            <w:vAlign w:val="center"/>
          </w:tcPr>
          <w:p w14:paraId="70EE4851"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Four main themes: (1) Sense of alienation; (2) Lack of control; (3) Care; and (4) Deprivation</w:t>
            </w:r>
          </w:p>
        </w:tc>
      </w:tr>
      <w:tr w:rsidR="005262CA" w14:paraId="38C4E902" w14:textId="77777777">
        <w:trPr>
          <w:trHeight w:val="1306"/>
          <w:jc w:val="center"/>
        </w:trPr>
        <w:tc>
          <w:tcPr>
            <w:tcW w:w="2333" w:type="dxa"/>
            <w:shd w:val="clear" w:color="auto" w:fill="auto"/>
            <w:tcMar>
              <w:top w:w="15" w:type="dxa"/>
              <w:left w:w="108" w:type="dxa"/>
              <w:bottom w:w="0" w:type="dxa"/>
              <w:right w:w="108" w:type="dxa"/>
            </w:tcMar>
          </w:tcPr>
          <w:p w14:paraId="79F9D0CA"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Lindberg and Öhrling</w:t>
            </w:r>
            <w:r>
              <w:rPr>
                <w:rFonts w:ascii="Book Antiqua" w:eastAsia="SimSun" w:hAnsi="Book Antiqua" w:cs="Book Antiqua"/>
                <w:color w:val="000000" w:themeColor="text1"/>
                <w:kern w:val="24"/>
                <w:position w:val="6"/>
                <w:vertAlign w:val="superscript"/>
                <w:lang w:eastAsia="zh-CN"/>
              </w:rPr>
              <w:t>[18]</w:t>
            </w:r>
            <w:r>
              <w:rPr>
                <w:rFonts w:ascii="Book Antiqua" w:eastAsia="SimSun" w:hAnsi="Book Antiqua" w:cs="Book Antiqua"/>
                <w:color w:val="000000" w:themeColor="text1"/>
                <w:kern w:val="24"/>
                <w:lang w:eastAsia="zh-CN"/>
              </w:rPr>
              <w:t>, Northern Sweden</w:t>
            </w:r>
          </w:p>
        </w:tc>
        <w:tc>
          <w:tcPr>
            <w:tcW w:w="2840" w:type="dxa"/>
            <w:shd w:val="clear" w:color="auto" w:fill="auto"/>
            <w:tcMar>
              <w:top w:w="15" w:type="dxa"/>
              <w:left w:w="108" w:type="dxa"/>
              <w:bottom w:w="0" w:type="dxa"/>
              <w:right w:w="108" w:type="dxa"/>
            </w:tcMar>
            <w:vAlign w:val="center"/>
          </w:tcPr>
          <w:p w14:paraId="7FCBBDD5"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Descriptive qualitative study; Narrative interviews;</w:t>
            </w:r>
            <w:r>
              <w:rPr>
                <w:rFonts w:ascii="Book Antiqua" w:eastAsia="SimSun" w:hAnsi="Book Antiqua" w:cs="Arial" w:hint="eastAsia"/>
                <w:lang w:eastAsia="zh-CN"/>
              </w:rPr>
              <w:t xml:space="preserve"> </w:t>
            </w:r>
            <w:r>
              <w:rPr>
                <w:rFonts w:ascii="Book Antiqua" w:eastAsia="SimSun" w:hAnsi="Book Antiqua" w:cs="Book Antiqua"/>
                <w:color w:val="000000" w:themeColor="text1"/>
                <w:kern w:val="24"/>
                <w:lang w:eastAsia="zh-CN"/>
              </w:rPr>
              <w:t>Content analysis</w:t>
            </w:r>
          </w:p>
        </w:tc>
        <w:tc>
          <w:tcPr>
            <w:tcW w:w="2542" w:type="dxa"/>
            <w:shd w:val="clear" w:color="auto" w:fill="auto"/>
            <w:tcMar>
              <w:top w:w="15" w:type="dxa"/>
              <w:left w:w="108" w:type="dxa"/>
              <w:bottom w:w="0" w:type="dxa"/>
              <w:right w:w="108" w:type="dxa"/>
            </w:tcMar>
            <w:vAlign w:val="center"/>
          </w:tcPr>
          <w:p w14:paraId="463E848C" w14:textId="4DC6011A"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P: 6 mothers (25-35 yr); infants GA 28-34 w.E: The infants were cared for at the NICU for at least </w:t>
            </w:r>
            <w:r w:rsidR="00D5126D">
              <w:rPr>
                <w:rFonts w:ascii="Book Antiqua" w:eastAsia="SimSun" w:hAnsi="Book Antiqua" w:cs="Book Antiqua"/>
                <w:color w:val="000000" w:themeColor="text1"/>
                <w:kern w:val="24"/>
                <w:lang w:eastAsia="zh-CN"/>
              </w:rPr>
              <w:t>1 wk</w:t>
            </w:r>
          </w:p>
        </w:tc>
        <w:tc>
          <w:tcPr>
            <w:tcW w:w="1364" w:type="dxa"/>
            <w:shd w:val="clear" w:color="auto" w:fill="auto"/>
            <w:tcMar>
              <w:top w:w="15" w:type="dxa"/>
              <w:left w:w="108" w:type="dxa"/>
              <w:bottom w:w="0" w:type="dxa"/>
              <w:right w:w="108" w:type="dxa"/>
            </w:tcMar>
            <w:vAlign w:val="center"/>
          </w:tcPr>
          <w:p w14:paraId="676FC58D"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Purpose sample</w:t>
            </w:r>
          </w:p>
        </w:tc>
        <w:tc>
          <w:tcPr>
            <w:tcW w:w="3285" w:type="dxa"/>
            <w:shd w:val="clear" w:color="auto" w:fill="auto"/>
            <w:tcMar>
              <w:top w:w="15" w:type="dxa"/>
              <w:left w:w="108" w:type="dxa"/>
              <w:bottom w:w="0" w:type="dxa"/>
              <w:right w:w="108" w:type="dxa"/>
            </w:tcMar>
            <w:vAlign w:val="center"/>
          </w:tcPr>
          <w:p w14:paraId="45FA9221"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The content analysis resulted in five categories: (1) Being a mother without being prepared; (2) Being in a situation filled with anxiety; (3) Struggling to feel close to the infant; (4) Effects on family life; (5) Being able to handle the situation</w:t>
            </w:r>
          </w:p>
        </w:tc>
      </w:tr>
      <w:tr w:rsidR="005262CA" w14:paraId="43F8A1B1" w14:textId="77777777">
        <w:trPr>
          <w:trHeight w:val="1088"/>
          <w:jc w:val="center"/>
        </w:trPr>
        <w:tc>
          <w:tcPr>
            <w:tcW w:w="2333" w:type="dxa"/>
            <w:shd w:val="clear" w:color="auto" w:fill="auto"/>
            <w:tcMar>
              <w:top w:w="15" w:type="dxa"/>
              <w:left w:w="108" w:type="dxa"/>
              <w:bottom w:w="0" w:type="dxa"/>
              <w:right w:w="108" w:type="dxa"/>
            </w:tcMar>
          </w:tcPr>
          <w:p w14:paraId="752BD694"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Lee </w:t>
            </w:r>
            <w:r>
              <w:rPr>
                <w:rFonts w:ascii="Book Antiqua" w:eastAsia="SimSun" w:hAnsi="Book Antiqua" w:cs="Book Antiqua"/>
                <w:i/>
                <w:iCs/>
                <w:color w:val="000000" w:themeColor="text1"/>
                <w:kern w:val="24"/>
                <w:lang w:eastAsia="zh-CN"/>
              </w:rPr>
              <w:t>et al</w:t>
            </w:r>
            <w:r>
              <w:rPr>
                <w:rFonts w:ascii="Book Antiqua" w:eastAsia="SimSun" w:hAnsi="Book Antiqua" w:cs="Book Antiqua"/>
                <w:color w:val="000000" w:themeColor="text1"/>
                <w:kern w:val="24"/>
                <w:position w:val="6"/>
                <w:vertAlign w:val="superscript"/>
                <w:lang w:eastAsia="zh-CN"/>
              </w:rPr>
              <w:t>[19]</w:t>
            </w:r>
            <w:r>
              <w:rPr>
                <w:rFonts w:ascii="Book Antiqua" w:eastAsia="SimSun" w:hAnsi="Book Antiqua" w:cs="Book Antiqua"/>
                <w:color w:val="000000" w:themeColor="text1"/>
                <w:kern w:val="24"/>
                <w:lang w:eastAsia="zh-CN"/>
              </w:rPr>
              <w:t xml:space="preserve">, Taiwan </w:t>
            </w:r>
          </w:p>
        </w:tc>
        <w:tc>
          <w:tcPr>
            <w:tcW w:w="2840" w:type="dxa"/>
            <w:shd w:val="clear" w:color="auto" w:fill="auto"/>
            <w:tcMar>
              <w:top w:w="15" w:type="dxa"/>
              <w:left w:w="108" w:type="dxa"/>
              <w:bottom w:w="0" w:type="dxa"/>
              <w:right w:w="108" w:type="dxa"/>
            </w:tcMar>
            <w:vAlign w:val="center"/>
          </w:tcPr>
          <w:p w14:paraId="2DD3D857"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Qualitative research, ground theory; In-depth interviews and </w:t>
            </w:r>
            <w:r>
              <w:rPr>
                <w:rFonts w:ascii="Book Antiqua" w:eastAsia="SimSun" w:hAnsi="Book Antiqua" w:cs="Book Antiqua"/>
                <w:color w:val="000000" w:themeColor="text1"/>
                <w:kern w:val="24"/>
                <w:lang w:eastAsia="zh-CN"/>
              </w:rPr>
              <w:lastRenderedPageBreak/>
              <w:t>participant observations; Comparison analysis</w:t>
            </w:r>
          </w:p>
        </w:tc>
        <w:tc>
          <w:tcPr>
            <w:tcW w:w="2542" w:type="dxa"/>
            <w:shd w:val="clear" w:color="auto" w:fill="auto"/>
            <w:tcMar>
              <w:top w:w="15" w:type="dxa"/>
              <w:left w:w="108" w:type="dxa"/>
              <w:bottom w:w="0" w:type="dxa"/>
              <w:right w:w="108" w:type="dxa"/>
            </w:tcMar>
            <w:vAlign w:val="center"/>
          </w:tcPr>
          <w:p w14:paraId="331F3CBA"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lastRenderedPageBreak/>
              <w:t xml:space="preserve">P: 26 mothers (22-36 yr); infants GA 25-34 w, BW 530-1490 gE: </w:t>
            </w:r>
            <w:r>
              <w:rPr>
                <w:rFonts w:ascii="Book Antiqua" w:eastAsia="SimSun" w:hAnsi="Book Antiqua" w:cs="Book Antiqua"/>
                <w:color w:val="000000" w:themeColor="text1"/>
                <w:kern w:val="24"/>
                <w:lang w:eastAsia="zh-CN"/>
              </w:rPr>
              <w:lastRenderedPageBreak/>
              <w:t>The infants remained in NICU for periods of 32-120 d</w:t>
            </w:r>
          </w:p>
        </w:tc>
        <w:tc>
          <w:tcPr>
            <w:tcW w:w="1364" w:type="dxa"/>
            <w:shd w:val="clear" w:color="auto" w:fill="auto"/>
            <w:tcMar>
              <w:top w:w="15" w:type="dxa"/>
              <w:left w:w="108" w:type="dxa"/>
              <w:bottom w:w="0" w:type="dxa"/>
              <w:right w:w="108" w:type="dxa"/>
            </w:tcMar>
            <w:vAlign w:val="center"/>
          </w:tcPr>
          <w:p w14:paraId="50696B1C"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lastRenderedPageBreak/>
              <w:t>-</w:t>
            </w:r>
          </w:p>
        </w:tc>
        <w:tc>
          <w:tcPr>
            <w:tcW w:w="3285" w:type="dxa"/>
            <w:shd w:val="clear" w:color="auto" w:fill="auto"/>
            <w:tcMar>
              <w:top w:w="15" w:type="dxa"/>
              <w:left w:w="108" w:type="dxa"/>
              <w:bottom w:w="0" w:type="dxa"/>
              <w:right w:w="108" w:type="dxa"/>
            </w:tcMar>
            <w:vAlign w:val="center"/>
          </w:tcPr>
          <w:p w14:paraId="773EEC35"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The paradigm model comprising: (1) Casual conditions; (2) Context; (3) </w:t>
            </w:r>
            <w:r>
              <w:rPr>
                <w:rFonts w:ascii="Book Antiqua" w:eastAsia="SimSun" w:hAnsi="Book Antiqua" w:cs="Book Antiqua"/>
                <w:color w:val="000000" w:themeColor="text1"/>
                <w:kern w:val="24"/>
                <w:lang w:eastAsia="zh-CN"/>
              </w:rPr>
              <w:lastRenderedPageBreak/>
              <w:t>Intervening conditions; (4) Action/interaction strategies; and</w:t>
            </w:r>
            <w:r>
              <w:rPr>
                <w:rFonts w:ascii="Book Antiqua" w:eastAsia="SimSun" w:hAnsi="Book Antiqua" w:cs="Arial" w:hint="eastAsia"/>
                <w:lang w:eastAsia="zh-CN"/>
              </w:rPr>
              <w:t xml:space="preserve"> </w:t>
            </w:r>
            <w:r>
              <w:rPr>
                <w:rFonts w:ascii="Book Antiqua" w:eastAsia="SimSun" w:hAnsi="Book Antiqua" w:cs="Arial"/>
                <w:lang w:eastAsia="zh-CN"/>
              </w:rPr>
              <w:t>(</w:t>
            </w:r>
            <w:r>
              <w:rPr>
                <w:rFonts w:ascii="Book Antiqua" w:eastAsia="SimSun" w:hAnsi="Book Antiqua" w:cs="Book Antiqua"/>
                <w:color w:val="000000" w:themeColor="text1"/>
                <w:kern w:val="24"/>
                <w:lang w:eastAsia="zh-CN"/>
              </w:rPr>
              <w:t>5) Consequences</w:t>
            </w:r>
          </w:p>
        </w:tc>
      </w:tr>
      <w:tr w:rsidR="005262CA" w14:paraId="4AE6B63D" w14:textId="77777777">
        <w:trPr>
          <w:trHeight w:val="1061"/>
          <w:jc w:val="center"/>
        </w:trPr>
        <w:tc>
          <w:tcPr>
            <w:tcW w:w="2333" w:type="dxa"/>
            <w:shd w:val="clear" w:color="auto" w:fill="auto"/>
            <w:tcMar>
              <w:top w:w="15" w:type="dxa"/>
              <w:left w:w="108" w:type="dxa"/>
              <w:bottom w:w="0" w:type="dxa"/>
              <w:right w:w="108" w:type="dxa"/>
            </w:tcMar>
          </w:tcPr>
          <w:p w14:paraId="345FE7A1"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lastRenderedPageBreak/>
              <w:t>Obeidat and Callister</w:t>
            </w:r>
            <w:r>
              <w:rPr>
                <w:rFonts w:ascii="Book Antiqua" w:eastAsia="SimSun" w:hAnsi="Book Antiqua" w:cs="Book Antiqua"/>
                <w:color w:val="000000" w:themeColor="text1"/>
                <w:kern w:val="24"/>
                <w:position w:val="6"/>
                <w:vertAlign w:val="superscript"/>
                <w:lang w:eastAsia="zh-CN"/>
              </w:rPr>
              <w:t>[20]</w:t>
            </w:r>
            <w:r>
              <w:rPr>
                <w:rFonts w:ascii="Book Antiqua" w:eastAsia="SimSun" w:hAnsi="Book Antiqua" w:cs="Book Antiqua"/>
                <w:color w:val="000000" w:themeColor="text1"/>
                <w:kern w:val="24"/>
                <w:lang w:eastAsia="zh-CN"/>
              </w:rPr>
              <w:t xml:space="preserve">, Jordan </w:t>
            </w:r>
          </w:p>
        </w:tc>
        <w:tc>
          <w:tcPr>
            <w:tcW w:w="2840" w:type="dxa"/>
            <w:shd w:val="clear" w:color="auto" w:fill="auto"/>
            <w:tcMar>
              <w:top w:w="15" w:type="dxa"/>
              <w:left w:w="108" w:type="dxa"/>
              <w:bottom w:w="0" w:type="dxa"/>
              <w:right w:w="108" w:type="dxa"/>
            </w:tcMar>
            <w:vAlign w:val="center"/>
          </w:tcPr>
          <w:p w14:paraId="5E45EDA5"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Descriptive qualitative study;</w:t>
            </w:r>
            <w:r>
              <w:rPr>
                <w:rFonts w:ascii="Book Antiqua" w:eastAsia="SimSun" w:hAnsi="Book Antiqua" w:cs="Arial" w:hint="eastAsia"/>
                <w:lang w:eastAsia="zh-CN"/>
              </w:rPr>
              <w:t xml:space="preserve"> </w:t>
            </w:r>
            <w:r>
              <w:rPr>
                <w:rFonts w:ascii="Book Antiqua" w:eastAsia="SimSun" w:hAnsi="Book Antiqua" w:cs="Book Antiqua"/>
                <w:color w:val="000000" w:themeColor="text1"/>
                <w:kern w:val="24"/>
                <w:lang w:eastAsia="zh-CN"/>
              </w:rPr>
              <w:t>Individual open-ended interviews;</w:t>
            </w:r>
            <w:r>
              <w:rPr>
                <w:rFonts w:ascii="Book Antiqua" w:eastAsia="SimSun" w:hAnsi="Book Antiqua" w:cs="Arial" w:hint="eastAsia"/>
                <w:lang w:eastAsia="zh-CN"/>
              </w:rPr>
              <w:t xml:space="preserve"> </w:t>
            </w:r>
            <w:r>
              <w:rPr>
                <w:rFonts w:ascii="Book Antiqua" w:eastAsia="SimSun" w:hAnsi="Book Antiqua" w:cs="Book Antiqua"/>
                <w:color w:val="000000" w:themeColor="text1"/>
                <w:kern w:val="24"/>
                <w:lang w:eastAsia="zh-CN"/>
              </w:rPr>
              <w:t>Phenomenological method (Colaizzi’s)</w:t>
            </w:r>
          </w:p>
        </w:tc>
        <w:tc>
          <w:tcPr>
            <w:tcW w:w="2542" w:type="dxa"/>
            <w:shd w:val="clear" w:color="auto" w:fill="auto"/>
            <w:tcMar>
              <w:top w:w="15" w:type="dxa"/>
              <w:left w:w="108" w:type="dxa"/>
              <w:bottom w:w="0" w:type="dxa"/>
              <w:right w:w="108" w:type="dxa"/>
            </w:tcMar>
            <w:vAlign w:val="center"/>
          </w:tcPr>
          <w:p w14:paraId="3BBAAAD5" w14:textId="402520B5"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P: 20 Muslim mothers (25-42 yr); Infants born before GA 28-34 w.E: The infants were hospitalized in NICU for at least </w:t>
            </w:r>
            <w:r w:rsidR="00D5126D">
              <w:rPr>
                <w:rFonts w:ascii="Book Antiqua" w:eastAsia="SimSun" w:hAnsi="Book Antiqua" w:cs="Book Antiqua"/>
                <w:color w:val="000000" w:themeColor="text1"/>
                <w:kern w:val="24"/>
                <w:lang w:eastAsia="zh-CN"/>
              </w:rPr>
              <w:t>1 wk</w:t>
            </w:r>
          </w:p>
        </w:tc>
        <w:tc>
          <w:tcPr>
            <w:tcW w:w="1364" w:type="dxa"/>
            <w:shd w:val="clear" w:color="auto" w:fill="auto"/>
            <w:tcMar>
              <w:top w:w="15" w:type="dxa"/>
              <w:left w:w="108" w:type="dxa"/>
              <w:bottom w:w="0" w:type="dxa"/>
              <w:right w:w="108" w:type="dxa"/>
            </w:tcMar>
            <w:vAlign w:val="center"/>
          </w:tcPr>
          <w:p w14:paraId="033889B2"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w:t>
            </w:r>
          </w:p>
        </w:tc>
        <w:tc>
          <w:tcPr>
            <w:tcW w:w="3285" w:type="dxa"/>
            <w:shd w:val="clear" w:color="auto" w:fill="auto"/>
            <w:tcMar>
              <w:top w:w="15" w:type="dxa"/>
              <w:left w:w="108" w:type="dxa"/>
              <w:bottom w:w="0" w:type="dxa"/>
              <w:right w:w="108" w:type="dxa"/>
            </w:tcMar>
            <w:vAlign w:val="center"/>
          </w:tcPr>
          <w:p w14:paraId="2B071CC0"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Four main themes: (1) Feeling emotional instability; (2) Living with challenges in observance; (3) Finding strength through spiritual beliefs; and (4) Trying to normalize life</w:t>
            </w:r>
          </w:p>
        </w:tc>
      </w:tr>
      <w:tr w:rsidR="005262CA" w14:paraId="67C2EA3F" w14:textId="77777777">
        <w:trPr>
          <w:trHeight w:val="871"/>
          <w:jc w:val="center"/>
        </w:trPr>
        <w:tc>
          <w:tcPr>
            <w:tcW w:w="2333" w:type="dxa"/>
            <w:shd w:val="clear" w:color="auto" w:fill="auto"/>
            <w:tcMar>
              <w:top w:w="15" w:type="dxa"/>
              <w:left w:w="108" w:type="dxa"/>
              <w:bottom w:w="0" w:type="dxa"/>
              <w:right w:w="108" w:type="dxa"/>
            </w:tcMar>
          </w:tcPr>
          <w:p w14:paraId="0FEA0D64"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Khoza and Ntswane-Lebang</w:t>
            </w:r>
            <w:r>
              <w:rPr>
                <w:rFonts w:ascii="Book Antiqua" w:eastAsia="SimSun" w:hAnsi="Book Antiqua" w:cs="Book Antiqua"/>
                <w:color w:val="000000" w:themeColor="text1"/>
                <w:kern w:val="24"/>
                <w:position w:val="6"/>
                <w:vertAlign w:val="superscript"/>
                <w:lang w:eastAsia="zh-CN"/>
              </w:rPr>
              <w:t>[21]</w:t>
            </w:r>
            <w:r>
              <w:rPr>
                <w:rFonts w:ascii="Book Antiqua" w:eastAsia="SimSun" w:hAnsi="Book Antiqua" w:cs="Book Antiqua"/>
                <w:color w:val="000000" w:themeColor="text1"/>
                <w:kern w:val="24"/>
                <w:lang w:eastAsia="zh-CN"/>
              </w:rPr>
              <w:t xml:space="preserve">, Africa </w:t>
            </w:r>
          </w:p>
        </w:tc>
        <w:tc>
          <w:tcPr>
            <w:tcW w:w="2840" w:type="dxa"/>
            <w:shd w:val="clear" w:color="auto" w:fill="auto"/>
            <w:tcMar>
              <w:top w:w="15" w:type="dxa"/>
              <w:left w:w="108" w:type="dxa"/>
              <w:bottom w:w="0" w:type="dxa"/>
              <w:right w:w="108" w:type="dxa"/>
            </w:tcMar>
            <w:vAlign w:val="center"/>
          </w:tcPr>
          <w:p w14:paraId="211076E5"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Descriptive qualitative study;</w:t>
            </w:r>
            <w:r>
              <w:rPr>
                <w:rFonts w:ascii="Book Antiqua" w:eastAsia="SimSun" w:hAnsi="Book Antiqua" w:cs="Arial" w:hint="eastAsia"/>
                <w:lang w:eastAsia="zh-CN"/>
              </w:rPr>
              <w:t xml:space="preserve"> </w:t>
            </w:r>
            <w:r>
              <w:rPr>
                <w:rFonts w:ascii="Book Antiqua" w:eastAsia="SimSun" w:hAnsi="Book Antiqua" w:cs="Book Antiqua"/>
                <w:color w:val="000000" w:themeColor="text1"/>
                <w:kern w:val="24"/>
                <w:lang w:eastAsia="zh-CN"/>
              </w:rPr>
              <w:t>Individual in-depth interviews;</w:t>
            </w:r>
            <w:r>
              <w:rPr>
                <w:rFonts w:ascii="Book Antiqua" w:eastAsia="SimSun" w:hAnsi="Book Antiqua" w:cs="Arial" w:hint="eastAsia"/>
                <w:lang w:eastAsia="zh-CN"/>
              </w:rPr>
              <w:t xml:space="preserve"> </w:t>
            </w:r>
            <w:r>
              <w:rPr>
                <w:rFonts w:ascii="Book Antiqua" w:eastAsia="SimSun" w:hAnsi="Book Antiqua" w:cs="Book Antiqua"/>
                <w:color w:val="000000" w:themeColor="text1"/>
                <w:kern w:val="24"/>
                <w:lang w:eastAsia="zh-CN"/>
              </w:rPr>
              <w:t>Tesch’s method of analyzing qualitative data</w:t>
            </w:r>
          </w:p>
        </w:tc>
        <w:tc>
          <w:tcPr>
            <w:tcW w:w="2542" w:type="dxa"/>
            <w:shd w:val="clear" w:color="auto" w:fill="auto"/>
            <w:tcMar>
              <w:top w:w="15" w:type="dxa"/>
              <w:left w:w="108" w:type="dxa"/>
              <w:bottom w:w="0" w:type="dxa"/>
              <w:right w:w="108" w:type="dxa"/>
            </w:tcMar>
            <w:vAlign w:val="center"/>
          </w:tcPr>
          <w:p w14:paraId="0FADE033" w14:textId="6B64868F"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P: 13 mothers (15-31 yr) for at least </w:t>
            </w:r>
            <w:r w:rsidR="00D5126D">
              <w:rPr>
                <w:rFonts w:ascii="Book Antiqua" w:eastAsia="SimSun" w:hAnsi="Book Antiqua" w:cs="Book Antiqua"/>
                <w:color w:val="000000" w:themeColor="text1"/>
                <w:kern w:val="24"/>
                <w:lang w:eastAsia="zh-CN"/>
              </w:rPr>
              <w:t>1 wk</w:t>
            </w:r>
            <w:r>
              <w:rPr>
                <w:rFonts w:ascii="Book Antiqua" w:eastAsia="SimSun" w:hAnsi="Book Antiqua" w:cs="Book Antiqua"/>
                <w:color w:val="000000" w:themeColor="text1"/>
                <w:kern w:val="24"/>
                <w:lang w:eastAsia="zh-CN"/>
              </w:rPr>
              <w:t>. No data on infants provided</w:t>
            </w:r>
          </w:p>
        </w:tc>
        <w:tc>
          <w:tcPr>
            <w:tcW w:w="1364" w:type="dxa"/>
            <w:shd w:val="clear" w:color="auto" w:fill="auto"/>
            <w:tcMar>
              <w:top w:w="15" w:type="dxa"/>
              <w:left w:w="108" w:type="dxa"/>
              <w:bottom w:w="0" w:type="dxa"/>
              <w:right w:w="108" w:type="dxa"/>
            </w:tcMar>
            <w:vAlign w:val="center"/>
          </w:tcPr>
          <w:p w14:paraId="1C7EB010"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w:t>
            </w:r>
          </w:p>
        </w:tc>
        <w:tc>
          <w:tcPr>
            <w:tcW w:w="3285" w:type="dxa"/>
            <w:shd w:val="clear" w:color="auto" w:fill="auto"/>
            <w:tcMar>
              <w:top w:w="15" w:type="dxa"/>
              <w:left w:w="108" w:type="dxa"/>
              <w:bottom w:w="0" w:type="dxa"/>
              <w:right w:w="108" w:type="dxa"/>
            </w:tcMar>
            <w:vAlign w:val="center"/>
          </w:tcPr>
          <w:p w14:paraId="43351DBE"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Five major categories: (1) Emotions; (2) Subjective suffering; (3) Support; (4) desperate wishes; and (5) Expressed needs</w:t>
            </w:r>
          </w:p>
        </w:tc>
      </w:tr>
      <w:tr w:rsidR="005262CA" w14:paraId="45DF2E7C" w14:textId="77777777">
        <w:trPr>
          <w:trHeight w:val="1087"/>
          <w:jc w:val="center"/>
        </w:trPr>
        <w:tc>
          <w:tcPr>
            <w:tcW w:w="2333" w:type="dxa"/>
            <w:tcBorders>
              <w:bottom w:val="single" w:sz="4" w:space="0" w:color="auto"/>
            </w:tcBorders>
            <w:shd w:val="clear" w:color="auto" w:fill="auto"/>
            <w:tcMar>
              <w:top w:w="15" w:type="dxa"/>
              <w:left w:w="108" w:type="dxa"/>
              <w:bottom w:w="0" w:type="dxa"/>
              <w:right w:w="108" w:type="dxa"/>
            </w:tcMar>
          </w:tcPr>
          <w:p w14:paraId="3BA16621" w14:textId="0A8B0EBE"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Fernández Medina </w:t>
            </w:r>
            <w:r>
              <w:rPr>
                <w:rFonts w:ascii="Book Antiqua" w:eastAsia="SimSun" w:hAnsi="Book Antiqua" w:cs="Book Antiqua"/>
                <w:i/>
                <w:iCs/>
                <w:color w:val="000000" w:themeColor="text1"/>
                <w:kern w:val="24"/>
                <w:lang w:eastAsia="zh-CN"/>
              </w:rPr>
              <w:t>et al</w:t>
            </w:r>
            <w:r>
              <w:rPr>
                <w:rFonts w:ascii="Book Antiqua" w:eastAsia="SimSun" w:hAnsi="Book Antiqua" w:cs="Book Antiqua"/>
                <w:color w:val="000000" w:themeColor="text1"/>
                <w:kern w:val="24"/>
                <w:position w:val="6"/>
                <w:vertAlign w:val="superscript"/>
                <w:lang w:eastAsia="zh-CN"/>
              </w:rPr>
              <w:t>[22]</w:t>
            </w:r>
            <w:r>
              <w:rPr>
                <w:rFonts w:ascii="Book Antiqua" w:eastAsia="SimSun" w:hAnsi="Book Antiqua" w:cs="Book Antiqua"/>
                <w:color w:val="000000" w:themeColor="text1"/>
                <w:kern w:val="24"/>
                <w:position w:val="6"/>
                <w:lang w:eastAsia="zh-CN"/>
              </w:rPr>
              <w:t xml:space="preserve">, </w:t>
            </w:r>
            <w:r>
              <w:rPr>
                <w:rFonts w:ascii="Book Antiqua" w:eastAsia="SimSun" w:hAnsi="Book Antiqua" w:cs="Book Antiqua"/>
                <w:color w:val="000000" w:themeColor="text1"/>
                <w:kern w:val="24"/>
                <w:lang w:eastAsia="zh-CN"/>
              </w:rPr>
              <w:t>London</w:t>
            </w:r>
          </w:p>
        </w:tc>
        <w:tc>
          <w:tcPr>
            <w:tcW w:w="2840" w:type="dxa"/>
            <w:tcBorders>
              <w:bottom w:val="single" w:sz="4" w:space="0" w:color="auto"/>
            </w:tcBorders>
            <w:shd w:val="clear" w:color="auto" w:fill="auto"/>
            <w:tcMar>
              <w:top w:w="15" w:type="dxa"/>
              <w:left w:w="108" w:type="dxa"/>
              <w:bottom w:w="0" w:type="dxa"/>
              <w:right w:w="108" w:type="dxa"/>
            </w:tcMar>
            <w:vAlign w:val="center"/>
          </w:tcPr>
          <w:p w14:paraId="39D7C167"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Interpretive qualitative research;</w:t>
            </w:r>
            <w:r>
              <w:rPr>
                <w:rFonts w:ascii="Book Antiqua" w:eastAsia="SimSun" w:hAnsi="Book Antiqua" w:cs="Arial" w:hint="eastAsia"/>
                <w:lang w:eastAsia="zh-CN"/>
              </w:rPr>
              <w:t xml:space="preserve"> </w:t>
            </w:r>
            <w:r>
              <w:rPr>
                <w:rFonts w:ascii="Book Antiqua" w:eastAsia="SimSun" w:hAnsi="Book Antiqua" w:cs="Book Antiqua"/>
                <w:color w:val="000000" w:themeColor="text1"/>
                <w:kern w:val="24"/>
                <w:lang w:eastAsia="zh-CN"/>
              </w:rPr>
              <w:t xml:space="preserve">In-depth, semi-structured interviews; Gadamer's </w:t>
            </w:r>
            <w:r>
              <w:rPr>
                <w:rFonts w:ascii="Book Antiqua" w:eastAsia="SimSun" w:hAnsi="Book Antiqua" w:cs="Book Antiqua"/>
                <w:color w:val="000000" w:themeColor="text1"/>
                <w:kern w:val="24"/>
                <w:lang w:eastAsia="zh-CN"/>
              </w:rPr>
              <w:lastRenderedPageBreak/>
              <w:t>hermeneutic phenomenology</w:t>
            </w:r>
          </w:p>
        </w:tc>
        <w:tc>
          <w:tcPr>
            <w:tcW w:w="2542" w:type="dxa"/>
            <w:tcBorders>
              <w:bottom w:val="single" w:sz="4" w:space="0" w:color="auto"/>
            </w:tcBorders>
            <w:shd w:val="clear" w:color="auto" w:fill="auto"/>
            <w:tcMar>
              <w:top w:w="15" w:type="dxa"/>
              <w:left w:w="108" w:type="dxa"/>
              <w:bottom w:w="0" w:type="dxa"/>
              <w:right w:w="108" w:type="dxa"/>
            </w:tcMar>
            <w:vAlign w:val="center"/>
          </w:tcPr>
          <w:p w14:paraId="252355DA"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lastRenderedPageBreak/>
              <w:t xml:space="preserve">P: 16 mothers (&gt; 18 yr); infants mean GA 25.9 w.E: The infants </w:t>
            </w:r>
            <w:r>
              <w:rPr>
                <w:rFonts w:ascii="Book Antiqua" w:eastAsia="SimSun" w:hAnsi="Book Antiqua" w:cs="Book Antiqua"/>
                <w:color w:val="000000" w:themeColor="text1"/>
                <w:kern w:val="24"/>
                <w:lang w:eastAsia="zh-CN"/>
              </w:rPr>
              <w:lastRenderedPageBreak/>
              <w:t>were hospitalized in NICU for at least 30 d</w:t>
            </w:r>
          </w:p>
        </w:tc>
        <w:tc>
          <w:tcPr>
            <w:tcW w:w="1364" w:type="dxa"/>
            <w:tcBorders>
              <w:bottom w:val="single" w:sz="4" w:space="0" w:color="auto"/>
            </w:tcBorders>
            <w:shd w:val="clear" w:color="auto" w:fill="auto"/>
            <w:tcMar>
              <w:top w:w="15" w:type="dxa"/>
              <w:left w:w="108" w:type="dxa"/>
              <w:bottom w:w="0" w:type="dxa"/>
              <w:right w:w="108" w:type="dxa"/>
            </w:tcMar>
            <w:vAlign w:val="center"/>
          </w:tcPr>
          <w:p w14:paraId="57A13FF8"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lastRenderedPageBreak/>
              <w:t>Convenience sampling</w:t>
            </w:r>
          </w:p>
        </w:tc>
        <w:tc>
          <w:tcPr>
            <w:tcW w:w="3285" w:type="dxa"/>
            <w:tcBorders>
              <w:bottom w:val="single" w:sz="4" w:space="0" w:color="auto"/>
            </w:tcBorders>
            <w:shd w:val="clear" w:color="auto" w:fill="auto"/>
            <w:tcMar>
              <w:top w:w="15" w:type="dxa"/>
              <w:left w:w="108" w:type="dxa"/>
              <w:bottom w:w="0" w:type="dxa"/>
              <w:right w:w="108" w:type="dxa"/>
            </w:tcMar>
            <w:vAlign w:val="center"/>
          </w:tcPr>
          <w:p w14:paraId="601FFAA3" w14:textId="13C14CFE"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Two main themes: (1) </w:t>
            </w:r>
            <w:r w:rsidR="00D5126D">
              <w:rPr>
                <w:rFonts w:ascii="Book Antiqua" w:eastAsia="SimSun" w:hAnsi="Book Antiqua" w:cs="Book Antiqua"/>
                <w:color w:val="000000" w:themeColor="text1"/>
                <w:kern w:val="24"/>
                <w:lang w:eastAsia="zh-CN"/>
              </w:rPr>
              <w:t>N</w:t>
            </w:r>
            <w:r>
              <w:rPr>
                <w:rFonts w:ascii="Book Antiqua" w:eastAsia="SimSun" w:hAnsi="Book Antiqua" w:cs="Book Antiqua"/>
                <w:color w:val="000000" w:themeColor="text1"/>
                <w:kern w:val="24"/>
                <w:lang w:eastAsia="zh-CN"/>
              </w:rPr>
              <w:t>egative emotional impact; and (2) Learning to be a mother</w:t>
            </w:r>
          </w:p>
        </w:tc>
      </w:tr>
    </w:tbl>
    <w:p w14:paraId="1E071AC6" w14:textId="77777777" w:rsidR="005262CA" w:rsidRDefault="0072400D">
      <w:pPr>
        <w:spacing w:line="360" w:lineRule="auto"/>
        <w:jc w:val="both"/>
        <w:rPr>
          <w:rFonts w:ascii="Book Antiqua" w:hAnsi="Book Antiqua"/>
        </w:rPr>
      </w:pPr>
      <w:r>
        <w:rPr>
          <w:rFonts w:ascii="Book Antiqua" w:hAnsi="Book Antiqua"/>
        </w:rPr>
        <w:t xml:space="preserve">BW: Birth weight; GA: Gestational age; </w:t>
      </w:r>
      <w:r>
        <w:rPr>
          <w:rFonts w:ascii="Book Antiqua" w:eastAsia="SimSun" w:hAnsi="Book Antiqua" w:cs="Book Antiqua"/>
          <w:color w:val="000000" w:themeColor="text1"/>
          <w:kern w:val="24"/>
          <w:lang w:eastAsia="zh-CN"/>
        </w:rPr>
        <w:t xml:space="preserve">NICU: </w:t>
      </w:r>
      <w:r>
        <w:rPr>
          <w:rFonts w:ascii="Book Antiqua" w:eastAsia="Book Antiqua" w:hAnsi="Book Antiqua" w:cs="Book Antiqua"/>
          <w:color w:val="000000"/>
        </w:rPr>
        <w:t>Neonatal intensive care units.</w:t>
      </w:r>
    </w:p>
    <w:p w14:paraId="119ADB99" w14:textId="77777777" w:rsidR="005262CA" w:rsidRDefault="005262CA">
      <w:pPr>
        <w:spacing w:line="360" w:lineRule="auto"/>
        <w:jc w:val="both"/>
        <w:rPr>
          <w:rFonts w:ascii="Book Antiqua" w:hAnsi="Book Antiqua"/>
          <w:b/>
          <w:bCs/>
        </w:rPr>
      </w:pPr>
    </w:p>
    <w:p w14:paraId="7CE742DD" w14:textId="77777777" w:rsidR="005262CA" w:rsidRDefault="005262CA">
      <w:pPr>
        <w:spacing w:line="360" w:lineRule="auto"/>
        <w:jc w:val="both"/>
        <w:rPr>
          <w:rFonts w:ascii="Book Antiqua" w:hAnsi="Book Antiqua"/>
          <w:b/>
          <w:bCs/>
        </w:rPr>
        <w:sectPr w:rsidR="005262CA">
          <w:headerReference w:type="default" r:id="rId10"/>
          <w:pgSz w:w="15840" w:h="12240" w:orient="landscape"/>
          <w:pgMar w:top="1440" w:right="1440" w:bottom="1440" w:left="1440" w:header="720" w:footer="720" w:gutter="0"/>
          <w:cols w:space="720"/>
          <w:docGrid w:linePitch="360"/>
        </w:sectPr>
      </w:pPr>
    </w:p>
    <w:p w14:paraId="4EFD00A9" w14:textId="77777777" w:rsidR="005262CA" w:rsidRDefault="0072400D">
      <w:pPr>
        <w:spacing w:line="360" w:lineRule="auto"/>
        <w:jc w:val="both"/>
        <w:rPr>
          <w:rFonts w:ascii="Book Antiqua" w:hAnsi="Book Antiqua"/>
          <w:b/>
          <w:bCs/>
        </w:rPr>
      </w:pPr>
      <w:r>
        <w:rPr>
          <w:rFonts w:ascii="Book Antiqua" w:hAnsi="Book Antiqua"/>
          <w:b/>
          <w:bCs/>
        </w:rPr>
        <w:lastRenderedPageBreak/>
        <w:t>Table 2 Thematic analysis</w:t>
      </w:r>
    </w:p>
    <w:tbl>
      <w:tblPr>
        <w:tblW w:w="12009" w:type="dxa"/>
        <w:tblCellMar>
          <w:left w:w="0" w:type="dxa"/>
          <w:right w:w="0" w:type="dxa"/>
        </w:tblCellMar>
        <w:tblLook w:val="04A0" w:firstRow="1" w:lastRow="0" w:firstColumn="1" w:lastColumn="0" w:noHBand="0" w:noVBand="1"/>
      </w:tblPr>
      <w:tblGrid>
        <w:gridCol w:w="1433"/>
        <w:gridCol w:w="1976"/>
        <w:gridCol w:w="1016"/>
        <w:gridCol w:w="803"/>
        <w:gridCol w:w="1190"/>
        <w:gridCol w:w="1230"/>
        <w:gridCol w:w="1683"/>
        <w:gridCol w:w="1283"/>
        <w:gridCol w:w="1656"/>
      </w:tblGrid>
      <w:tr w:rsidR="005262CA" w14:paraId="2E49D801" w14:textId="77777777">
        <w:trPr>
          <w:trHeight w:val="539"/>
        </w:trPr>
        <w:tc>
          <w:tcPr>
            <w:tcW w:w="2113" w:type="dxa"/>
            <w:vMerge w:val="restart"/>
            <w:tcBorders>
              <w:top w:val="single" w:sz="4" w:space="0" w:color="auto"/>
              <w:bottom w:val="single" w:sz="4" w:space="0" w:color="auto"/>
            </w:tcBorders>
            <w:shd w:val="clear" w:color="auto" w:fill="auto"/>
            <w:tcMar>
              <w:top w:w="15" w:type="dxa"/>
              <w:left w:w="108" w:type="dxa"/>
              <w:bottom w:w="0" w:type="dxa"/>
              <w:right w:w="108" w:type="dxa"/>
            </w:tcMar>
          </w:tcPr>
          <w:p w14:paraId="5B0F2E48"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Ref.</w:t>
            </w:r>
          </w:p>
        </w:tc>
        <w:tc>
          <w:tcPr>
            <w:tcW w:w="3342" w:type="dxa"/>
            <w:gridSpan w:val="3"/>
            <w:tcBorders>
              <w:top w:val="single" w:sz="4" w:space="0" w:color="auto"/>
              <w:bottom w:val="single" w:sz="4" w:space="0" w:color="auto"/>
            </w:tcBorders>
            <w:shd w:val="clear" w:color="auto" w:fill="auto"/>
            <w:tcMar>
              <w:top w:w="15" w:type="dxa"/>
              <w:left w:w="108" w:type="dxa"/>
              <w:bottom w:w="0" w:type="dxa"/>
              <w:right w:w="108" w:type="dxa"/>
            </w:tcMar>
          </w:tcPr>
          <w:p w14:paraId="706F66A8"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The negative emotional impact on mother</w:t>
            </w:r>
          </w:p>
        </w:tc>
        <w:tc>
          <w:tcPr>
            <w:tcW w:w="3898" w:type="dxa"/>
            <w:gridSpan w:val="3"/>
            <w:tcBorders>
              <w:top w:val="single" w:sz="4" w:space="0" w:color="auto"/>
              <w:bottom w:val="single" w:sz="4" w:space="0" w:color="auto"/>
            </w:tcBorders>
            <w:shd w:val="clear" w:color="auto" w:fill="auto"/>
            <w:tcMar>
              <w:top w:w="15" w:type="dxa"/>
              <w:left w:w="108" w:type="dxa"/>
              <w:bottom w:w="0" w:type="dxa"/>
              <w:right w:w="108" w:type="dxa"/>
            </w:tcMar>
          </w:tcPr>
          <w:p w14:paraId="7CC22773"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Support</w:t>
            </w:r>
          </w:p>
        </w:tc>
        <w:tc>
          <w:tcPr>
            <w:tcW w:w="1145" w:type="dxa"/>
            <w:vMerge w:val="restart"/>
            <w:tcBorders>
              <w:top w:val="single" w:sz="4" w:space="0" w:color="auto"/>
              <w:bottom w:val="single" w:sz="4" w:space="0" w:color="auto"/>
            </w:tcBorders>
            <w:shd w:val="clear" w:color="auto" w:fill="auto"/>
            <w:tcMar>
              <w:top w:w="15" w:type="dxa"/>
              <w:left w:w="108" w:type="dxa"/>
              <w:bottom w:w="0" w:type="dxa"/>
              <w:right w:w="108" w:type="dxa"/>
            </w:tcMar>
          </w:tcPr>
          <w:p w14:paraId="3F7060B0"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Barriers to parenting</w:t>
            </w:r>
          </w:p>
        </w:tc>
        <w:tc>
          <w:tcPr>
            <w:tcW w:w="1511" w:type="dxa"/>
            <w:vMerge w:val="restart"/>
            <w:tcBorders>
              <w:top w:val="single" w:sz="4" w:space="0" w:color="auto"/>
              <w:bottom w:val="single" w:sz="4" w:space="0" w:color="auto"/>
            </w:tcBorders>
            <w:shd w:val="clear" w:color="auto" w:fill="auto"/>
            <w:tcMar>
              <w:top w:w="15" w:type="dxa"/>
              <w:left w:w="108" w:type="dxa"/>
              <w:bottom w:w="0" w:type="dxa"/>
              <w:right w:w="108" w:type="dxa"/>
            </w:tcMar>
          </w:tcPr>
          <w:p w14:paraId="553A07CB"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Establishing loving relationships with their baby</w:t>
            </w:r>
          </w:p>
        </w:tc>
      </w:tr>
      <w:tr w:rsidR="005262CA" w14:paraId="25D3A60B" w14:textId="77777777">
        <w:trPr>
          <w:trHeight w:val="1349"/>
        </w:trPr>
        <w:tc>
          <w:tcPr>
            <w:tcW w:w="0" w:type="auto"/>
            <w:vMerge/>
            <w:tcBorders>
              <w:top w:val="single" w:sz="4" w:space="0" w:color="auto"/>
              <w:bottom w:val="single" w:sz="4" w:space="0" w:color="auto"/>
            </w:tcBorders>
            <w:vAlign w:val="center"/>
          </w:tcPr>
          <w:p w14:paraId="61F06F5C" w14:textId="77777777" w:rsidR="005262CA" w:rsidRDefault="005262CA">
            <w:pPr>
              <w:spacing w:line="360" w:lineRule="auto"/>
              <w:jc w:val="both"/>
              <w:rPr>
                <w:rFonts w:ascii="Book Antiqua" w:eastAsia="SimSun" w:hAnsi="Book Antiqua" w:cs="Arial"/>
                <w:lang w:eastAsia="zh-CN"/>
              </w:rPr>
            </w:pPr>
          </w:p>
        </w:tc>
        <w:tc>
          <w:tcPr>
            <w:tcW w:w="1732" w:type="dxa"/>
            <w:tcBorders>
              <w:top w:val="single" w:sz="4" w:space="0" w:color="auto"/>
              <w:bottom w:val="single" w:sz="4" w:space="0" w:color="auto"/>
            </w:tcBorders>
            <w:shd w:val="clear" w:color="auto" w:fill="auto"/>
            <w:tcMar>
              <w:top w:w="15" w:type="dxa"/>
              <w:left w:w="108" w:type="dxa"/>
              <w:bottom w:w="0" w:type="dxa"/>
              <w:right w:w="108" w:type="dxa"/>
            </w:tcMar>
          </w:tcPr>
          <w:p w14:paraId="5FED03D2"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Shock and unpreparedness</w:t>
            </w:r>
          </w:p>
        </w:tc>
        <w:tc>
          <w:tcPr>
            <w:tcW w:w="910" w:type="dxa"/>
            <w:tcBorders>
              <w:top w:val="single" w:sz="4" w:space="0" w:color="auto"/>
              <w:bottom w:val="single" w:sz="4" w:space="0" w:color="auto"/>
            </w:tcBorders>
            <w:shd w:val="clear" w:color="auto" w:fill="auto"/>
            <w:tcMar>
              <w:top w:w="15" w:type="dxa"/>
              <w:left w:w="108" w:type="dxa"/>
              <w:bottom w:w="0" w:type="dxa"/>
              <w:right w:w="108" w:type="dxa"/>
            </w:tcMar>
          </w:tcPr>
          <w:p w14:paraId="22B8829B"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Fear and</w:t>
            </w:r>
            <w:r>
              <w:rPr>
                <w:rFonts w:ascii="Book Antiqua" w:eastAsia="SimSun" w:hAnsi="Book Antiqua" w:cs="SimSun"/>
                <w:b/>
                <w:bCs/>
                <w:color w:val="000000" w:themeColor="text1"/>
                <w:kern w:val="24"/>
                <w:lang w:eastAsia="zh-CN"/>
              </w:rPr>
              <w:t xml:space="preserve"> </w:t>
            </w:r>
            <w:r>
              <w:rPr>
                <w:rFonts w:ascii="Book Antiqua" w:eastAsia="SimSun" w:hAnsi="Book Antiqua" w:cs="Book Antiqua"/>
                <w:b/>
                <w:bCs/>
                <w:color w:val="000000" w:themeColor="text1"/>
                <w:kern w:val="24"/>
                <w:lang w:eastAsia="zh-CN"/>
              </w:rPr>
              <w:t>anxiety</w:t>
            </w:r>
          </w:p>
        </w:tc>
        <w:tc>
          <w:tcPr>
            <w:tcW w:w="699" w:type="dxa"/>
            <w:tcBorders>
              <w:top w:val="single" w:sz="4" w:space="0" w:color="auto"/>
              <w:bottom w:val="single" w:sz="4" w:space="0" w:color="auto"/>
            </w:tcBorders>
            <w:shd w:val="clear" w:color="auto" w:fill="auto"/>
            <w:tcMar>
              <w:top w:w="15" w:type="dxa"/>
              <w:left w:w="108" w:type="dxa"/>
              <w:bottom w:w="0" w:type="dxa"/>
              <w:right w:w="108" w:type="dxa"/>
            </w:tcMar>
          </w:tcPr>
          <w:p w14:paraId="1B773CB1"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Guilt</w:t>
            </w:r>
          </w:p>
        </w:tc>
        <w:tc>
          <w:tcPr>
            <w:tcW w:w="1283" w:type="dxa"/>
            <w:tcBorders>
              <w:top w:val="single" w:sz="4" w:space="0" w:color="auto"/>
              <w:bottom w:val="single" w:sz="4" w:space="0" w:color="auto"/>
            </w:tcBorders>
            <w:shd w:val="clear" w:color="auto" w:fill="auto"/>
            <w:tcMar>
              <w:top w:w="15" w:type="dxa"/>
              <w:left w:w="108" w:type="dxa"/>
              <w:bottom w:w="0" w:type="dxa"/>
              <w:right w:w="108" w:type="dxa"/>
            </w:tcMar>
          </w:tcPr>
          <w:p w14:paraId="4860179C"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Support from religious or spiritual beliefs</w:t>
            </w:r>
          </w:p>
        </w:tc>
        <w:tc>
          <w:tcPr>
            <w:tcW w:w="1165" w:type="dxa"/>
            <w:tcBorders>
              <w:top w:val="single" w:sz="4" w:space="0" w:color="auto"/>
              <w:bottom w:val="single" w:sz="4" w:space="0" w:color="auto"/>
            </w:tcBorders>
            <w:shd w:val="clear" w:color="auto" w:fill="auto"/>
            <w:tcMar>
              <w:top w:w="15" w:type="dxa"/>
              <w:left w:w="108" w:type="dxa"/>
              <w:bottom w:w="0" w:type="dxa"/>
              <w:right w:w="108" w:type="dxa"/>
            </w:tcMar>
          </w:tcPr>
          <w:p w14:paraId="29769630"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Support from family members</w:t>
            </w:r>
          </w:p>
        </w:tc>
        <w:tc>
          <w:tcPr>
            <w:tcW w:w="1448" w:type="dxa"/>
            <w:tcBorders>
              <w:top w:val="single" w:sz="4" w:space="0" w:color="auto"/>
              <w:bottom w:val="single" w:sz="4" w:space="0" w:color="auto"/>
            </w:tcBorders>
            <w:shd w:val="clear" w:color="auto" w:fill="auto"/>
            <w:tcMar>
              <w:top w:w="15" w:type="dxa"/>
              <w:left w:w="108" w:type="dxa"/>
              <w:bottom w:w="0" w:type="dxa"/>
              <w:right w:w="108" w:type="dxa"/>
            </w:tcMar>
          </w:tcPr>
          <w:p w14:paraId="456C7319" w14:textId="77777777" w:rsidR="005262CA" w:rsidRDefault="0072400D">
            <w:pPr>
              <w:spacing w:line="360" w:lineRule="auto"/>
              <w:jc w:val="both"/>
              <w:rPr>
                <w:rFonts w:ascii="Book Antiqua" w:eastAsia="SimSun" w:hAnsi="Book Antiqua" w:cs="Arial"/>
                <w:b/>
                <w:bCs/>
                <w:lang w:eastAsia="zh-CN"/>
              </w:rPr>
            </w:pPr>
            <w:r>
              <w:rPr>
                <w:rFonts w:ascii="Book Antiqua" w:eastAsia="SimSun" w:hAnsi="Book Antiqua" w:cs="Book Antiqua"/>
                <w:b/>
                <w:bCs/>
                <w:color w:val="000000" w:themeColor="text1"/>
                <w:kern w:val="24"/>
                <w:lang w:eastAsia="zh-CN"/>
              </w:rPr>
              <w:t>Support from</w:t>
            </w:r>
            <w:r>
              <w:rPr>
                <w:rFonts w:ascii="Book Antiqua" w:eastAsia="SimSun" w:hAnsi="Book Antiqua" w:cs="SimSun"/>
                <w:b/>
                <w:bCs/>
                <w:color w:val="000000" w:themeColor="text1"/>
                <w:kern w:val="24"/>
                <w:lang w:eastAsia="zh-CN"/>
              </w:rPr>
              <w:t xml:space="preserve"> </w:t>
            </w:r>
            <w:r>
              <w:rPr>
                <w:rFonts w:ascii="Book Antiqua" w:eastAsia="SimSun" w:hAnsi="Book Antiqua" w:cs="Book Antiqua"/>
                <w:b/>
                <w:bCs/>
                <w:color w:val="000000" w:themeColor="text1"/>
                <w:kern w:val="24"/>
                <w:lang w:eastAsia="zh-CN"/>
              </w:rPr>
              <w:t>health professionals</w:t>
            </w:r>
          </w:p>
        </w:tc>
        <w:tc>
          <w:tcPr>
            <w:tcW w:w="0" w:type="auto"/>
            <w:vMerge/>
            <w:tcBorders>
              <w:bottom w:val="single" w:sz="4" w:space="0" w:color="auto"/>
            </w:tcBorders>
            <w:vAlign w:val="center"/>
          </w:tcPr>
          <w:p w14:paraId="6C8860BE" w14:textId="77777777" w:rsidR="005262CA" w:rsidRDefault="005262CA">
            <w:pPr>
              <w:spacing w:line="360" w:lineRule="auto"/>
              <w:jc w:val="both"/>
              <w:rPr>
                <w:rFonts w:ascii="Book Antiqua" w:eastAsia="SimSun" w:hAnsi="Book Antiqua" w:cs="Arial"/>
                <w:lang w:eastAsia="zh-CN"/>
              </w:rPr>
            </w:pPr>
          </w:p>
        </w:tc>
        <w:tc>
          <w:tcPr>
            <w:tcW w:w="0" w:type="auto"/>
            <w:vMerge/>
            <w:tcBorders>
              <w:bottom w:val="single" w:sz="4" w:space="0" w:color="auto"/>
            </w:tcBorders>
            <w:vAlign w:val="center"/>
          </w:tcPr>
          <w:p w14:paraId="46F450FC" w14:textId="77777777" w:rsidR="005262CA" w:rsidRDefault="005262CA">
            <w:pPr>
              <w:spacing w:line="360" w:lineRule="auto"/>
              <w:jc w:val="both"/>
              <w:rPr>
                <w:rFonts w:ascii="Book Antiqua" w:eastAsia="SimSun" w:hAnsi="Book Antiqua" w:cs="Arial"/>
                <w:lang w:eastAsia="zh-CN"/>
              </w:rPr>
            </w:pPr>
          </w:p>
        </w:tc>
      </w:tr>
      <w:tr w:rsidR="005262CA" w14:paraId="042A4ED8" w14:textId="77777777">
        <w:trPr>
          <w:trHeight w:val="556"/>
        </w:trPr>
        <w:tc>
          <w:tcPr>
            <w:tcW w:w="2113" w:type="dxa"/>
            <w:tcBorders>
              <w:top w:val="single" w:sz="4" w:space="0" w:color="auto"/>
            </w:tcBorders>
            <w:shd w:val="clear" w:color="auto" w:fill="auto"/>
            <w:tcMar>
              <w:top w:w="15" w:type="dxa"/>
              <w:left w:w="108" w:type="dxa"/>
              <w:bottom w:w="0" w:type="dxa"/>
              <w:right w:w="108" w:type="dxa"/>
            </w:tcMar>
          </w:tcPr>
          <w:p w14:paraId="4395CD50"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Arial"/>
                <w:color w:val="000000" w:themeColor="text1"/>
                <w:kern w:val="24"/>
                <w:lang w:eastAsia="zh-CN"/>
              </w:rPr>
              <w:t>Lindberg</w:t>
            </w:r>
            <w:r>
              <w:rPr>
                <w:rFonts w:ascii="Book Antiqua" w:eastAsia="SimSun" w:hAnsi="Book Antiqua" w:cs="SimSun"/>
                <w:color w:val="000000" w:themeColor="text1"/>
                <w:kern w:val="24"/>
                <w:lang w:eastAsia="zh-CN"/>
              </w:rPr>
              <w:t xml:space="preserve"> </w:t>
            </w:r>
            <w:r>
              <w:rPr>
                <w:rFonts w:ascii="Book Antiqua" w:eastAsia="SimSun" w:hAnsi="Book Antiqua" w:cs="Arial"/>
                <w:color w:val="000000" w:themeColor="text1"/>
                <w:kern w:val="24"/>
                <w:lang w:eastAsia="zh-CN"/>
              </w:rPr>
              <w:t>and Öhrling</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SimSun"/>
                <w:color w:val="000000" w:themeColor="text1"/>
                <w:kern w:val="24"/>
                <w:position w:val="7"/>
                <w:vertAlign w:val="superscript"/>
                <w:lang w:eastAsia="zh-CN"/>
              </w:rPr>
              <w:t>18</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Arial"/>
                <w:color w:val="000000" w:themeColor="text1"/>
                <w:kern w:val="24"/>
                <w:lang w:eastAsia="zh-CN"/>
              </w:rPr>
              <w:t>, Northern Sweden</w:t>
            </w:r>
          </w:p>
        </w:tc>
        <w:tc>
          <w:tcPr>
            <w:tcW w:w="1732" w:type="dxa"/>
            <w:tcBorders>
              <w:top w:val="single" w:sz="4" w:space="0" w:color="auto"/>
            </w:tcBorders>
            <w:shd w:val="clear" w:color="auto" w:fill="auto"/>
            <w:tcMar>
              <w:top w:w="15" w:type="dxa"/>
              <w:left w:w="108" w:type="dxa"/>
              <w:bottom w:w="0" w:type="dxa"/>
              <w:right w:w="108" w:type="dxa"/>
            </w:tcMar>
          </w:tcPr>
          <w:p w14:paraId="64F23D51"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910" w:type="dxa"/>
            <w:tcBorders>
              <w:top w:val="single" w:sz="4" w:space="0" w:color="auto"/>
            </w:tcBorders>
            <w:shd w:val="clear" w:color="auto" w:fill="auto"/>
            <w:tcMar>
              <w:top w:w="15" w:type="dxa"/>
              <w:left w:w="108" w:type="dxa"/>
              <w:bottom w:w="0" w:type="dxa"/>
              <w:right w:w="108" w:type="dxa"/>
            </w:tcMar>
          </w:tcPr>
          <w:p w14:paraId="3C2742AA"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699" w:type="dxa"/>
            <w:tcBorders>
              <w:top w:val="single" w:sz="4" w:space="0" w:color="auto"/>
            </w:tcBorders>
            <w:shd w:val="clear" w:color="auto" w:fill="auto"/>
            <w:tcMar>
              <w:top w:w="15" w:type="dxa"/>
              <w:left w:w="108" w:type="dxa"/>
              <w:bottom w:w="0" w:type="dxa"/>
              <w:right w:w="108" w:type="dxa"/>
            </w:tcMar>
          </w:tcPr>
          <w:p w14:paraId="49353F5C"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283" w:type="dxa"/>
            <w:tcBorders>
              <w:top w:val="single" w:sz="4" w:space="0" w:color="auto"/>
            </w:tcBorders>
            <w:shd w:val="clear" w:color="auto" w:fill="auto"/>
            <w:tcMar>
              <w:top w:w="15" w:type="dxa"/>
              <w:left w:w="108" w:type="dxa"/>
              <w:bottom w:w="0" w:type="dxa"/>
              <w:right w:w="108" w:type="dxa"/>
            </w:tcMar>
          </w:tcPr>
          <w:p w14:paraId="1ACC90D4"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165" w:type="dxa"/>
            <w:tcBorders>
              <w:top w:val="single" w:sz="4" w:space="0" w:color="auto"/>
            </w:tcBorders>
            <w:shd w:val="clear" w:color="auto" w:fill="auto"/>
            <w:tcMar>
              <w:top w:w="15" w:type="dxa"/>
              <w:left w:w="108" w:type="dxa"/>
              <w:bottom w:w="0" w:type="dxa"/>
              <w:right w:w="108" w:type="dxa"/>
            </w:tcMar>
          </w:tcPr>
          <w:p w14:paraId="34DCD7C7"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448" w:type="dxa"/>
            <w:tcBorders>
              <w:top w:val="single" w:sz="4" w:space="0" w:color="auto"/>
            </w:tcBorders>
            <w:shd w:val="clear" w:color="auto" w:fill="auto"/>
            <w:tcMar>
              <w:top w:w="15" w:type="dxa"/>
              <w:left w:w="108" w:type="dxa"/>
              <w:bottom w:w="0" w:type="dxa"/>
              <w:right w:w="108" w:type="dxa"/>
            </w:tcMar>
          </w:tcPr>
          <w:p w14:paraId="174EC111"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145" w:type="dxa"/>
            <w:tcBorders>
              <w:top w:val="single" w:sz="4" w:space="0" w:color="auto"/>
            </w:tcBorders>
            <w:shd w:val="clear" w:color="auto" w:fill="auto"/>
            <w:tcMar>
              <w:top w:w="15" w:type="dxa"/>
              <w:left w:w="108" w:type="dxa"/>
              <w:bottom w:w="0" w:type="dxa"/>
              <w:right w:w="108" w:type="dxa"/>
            </w:tcMar>
          </w:tcPr>
          <w:p w14:paraId="43515F80"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511" w:type="dxa"/>
            <w:tcBorders>
              <w:top w:val="single" w:sz="4" w:space="0" w:color="auto"/>
            </w:tcBorders>
            <w:shd w:val="clear" w:color="auto" w:fill="auto"/>
            <w:tcMar>
              <w:top w:w="15" w:type="dxa"/>
              <w:left w:w="108" w:type="dxa"/>
              <w:bottom w:w="0" w:type="dxa"/>
              <w:right w:w="108" w:type="dxa"/>
            </w:tcMar>
          </w:tcPr>
          <w:p w14:paraId="23C97F6D"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r>
      <w:tr w:rsidR="005262CA" w14:paraId="671EBA7A" w14:textId="77777777">
        <w:trPr>
          <w:trHeight w:val="809"/>
        </w:trPr>
        <w:tc>
          <w:tcPr>
            <w:tcW w:w="2113" w:type="dxa"/>
            <w:shd w:val="clear" w:color="auto" w:fill="auto"/>
            <w:tcMar>
              <w:top w:w="15" w:type="dxa"/>
              <w:left w:w="108" w:type="dxa"/>
              <w:bottom w:w="0" w:type="dxa"/>
              <w:right w:w="108" w:type="dxa"/>
            </w:tcMar>
          </w:tcPr>
          <w:p w14:paraId="661F6A91"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Arial"/>
                <w:color w:val="000000" w:themeColor="text1"/>
                <w:kern w:val="24"/>
                <w:lang w:eastAsia="zh-CN"/>
              </w:rPr>
              <w:t>Khoza and Ntswane-Lebang</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SimSun"/>
                <w:color w:val="000000" w:themeColor="text1"/>
                <w:kern w:val="24"/>
                <w:position w:val="7"/>
                <w:vertAlign w:val="superscript"/>
                <w:lang w:eastAsia="zh-CN"/>
              </w:rPr>
              <w:t>21</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Arial"/>
                <w:color w:val="000000" w:themeColor="text1"/>
                <w:kern w:val="24"/>
                <w:lang w:eastAsia="zh-CN"/>
              </w:rPr>
              <w:t>, Africa</w:t>
            </w:r>
          </w:p>
        </w:tc>
        <w:tc>
          <w:tcPr>
            <w:tcW w:w="1732" w:type="dxa"/>
            <w:shd w:val="clear" w:color="auto" w:fill="auto"/>
            <w:tcMar>
              <w:top w:w="15" w:type="dxa"/>
              <w:left w:w="108" w:type="dxa"/>
              <w:bottom w:w="0" w:type="dxa"/>
              <w:right w:w="108" w:type="dxa"/>
            </w:tcMar>
          </w:tcPr>
          <w:p w14:paraId="5E481C0F"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910" w:type="dxa"/>
            <w:shd w:val="clear" w:color="auto" w:fill="auto"/>
            <w:tcMar>
              <w:top w:w="15" w:type="dxa"/>
              <w:left w:w="108" w:type="dxa"/>
              <w:bottom w:w="0" w:type="dxa"/>
              <w:right w:w="108" w:type="dxa"/>
            </w:tcMar>
          </w:tcPr>
          <w:p w14:paraId="0F694E0F"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699" w:type="dxa"/>
            <w:shd w:val="clear" w:color="auto" w:fill="auto"/>
            <w:tcMar>
              <w:top w:w="15" w:type="dxa"/>
              <w:left w:w="108" w:type="dxa"/>
              <w:bottom w:w="0" w:type="dxa"/>
              <w:right w:w="108" w:type="dxa"/>
            </w:tcMar>
          </w:tcPr>
          <w:p w14:paraId="55E44A6C"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283" w:type="dxa"/>
            <w:shd w:val="clear" w:color="auto" w:fill="auto"/>
            <w:tcMar>
              <w:top w:w="15" w:type="dxa"/>
              <w:left w:w="108" w:type="dxa"/>
              <w:bottom w:w="0" w:type="dxa"/>
              <w:right w:w="108" w:type="dxa"/>
            </w:tcMar>
          </w:tcPr>
          <w:p w14:paraId="3207FB2F"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165" w:type="dxa"/>
            <w:shd w:val="clear" w:color="auto" w:fill="auto"/>
            <w:tcMar>
              <w:top w:w="15" w:type="dxa"/>
              <w:left w:w="108" w:type="dxa"/>
              <w:bottom w:w="0" w:type="dxa"/>
              <w:right w:w="108" w:type="dxa"/>
            </w:tcMar>
          </w:tcPr>
          <w:p w14:paraId="773C0DC4"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448" w:type="dxa"/>
            <w:shd w:val="clear" w:color="auto" w:fill="auto"/>
            <w:tcMar>
              <w:top w:w="15" w:type="dxa"/>
              <w:left w:w="108" w:type="dxa"/>
              <w:bottom w:w="0" w:type="dxa"/>
              <w:right w:w="108" w:type="dxa"/>
            </w:tcMar>
          </w:tcPr>
          <w:p w14:paraId="55E91449"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145" w:type="dxa"/>
            <w:shd w:val="clear" w:color="auto" w:fill="auto"/>
            <w:tcMar>
              <w:top w:w="15" w:type="dxa"/>
              <w:left w:w="108" w:type="dxa"/>
              <w:bottom w:w="0" w:type="dxa"/>
              <w:right w:w="108" w:type="dxa"/>
            </w:tcMar>
          </w:tcPr>
          <w:p w14:paraId="69BC0690"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511" w:type="dxa"/>
            <w:shd w:val="clear" w:color="auto" w:fill="auto"/>
            <w:tcMar>
              <w:top w:w="15" w:type="dxa"/>
              <w:left w:w="108" w:type="dxa"/>
              <w:bottom w:w="0" w:type="dxa"/>
              <w:right w:w="108" w:type="dxa"/>
            </w:tcMar>
          </w:tcPr>
          <w:p w14:paraId="6D54BE8B"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r>
      <w:tr w:rsidR="005262CA" w14:paraId="3CCC373B" w14:textId="77777777">
        <w:trPr>
          <w:trHeight w:val="539"/>
        </w:trPr>
        <w:tc>
          <w:tcPr>
            <w:tcW w:w="2113" w:type="dxa"/>
            <w:shd w:val="clear" w:color="auto" w:fill="auto"/>
            <w:tcMar>
              <w:top w:w="15" w:type="dxa"/>
              <w:left w:w="108" w:type="dxa"/>
              <w:bottom w:w="0" w:type="dxa"/>
              <w:right w:w="108" w:type="dxa"/>
            </w:tcMar>
          </w:tcPr>
          <w:p w14:paraId="20E4CE63"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Arial"/>
                <w:color w:val="000000" w:themeColor="text1"/>
                <w:kern w:val="24"/>
                <w:lang w:eastAsia="zh-CN"/>
              </w:rPr>
              <w:t xml:space="preserve">Lee </w:t>
            </w:r>
            <w:r>
              <w:rPr>
                <w:rFonts w:ascii="Book Antiqua" w:eastAsia="SimSun" w:hAnsi="Book Antiqua" w:cs="Arial"/>
                <w:i/>
                <w:iCs/>
                <w:color w:val="000000" w:themeColor="text1"/>
                <w:kern w:val="24"/>
                <w:lang w:eastAsia="zh-CN"/>
              </w:rPr>
              <w:t>et al</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SimSun"/>
                <w:color w:val="000000" w:themeColor="text1"/>
                <w:kern w:val="24"/>
                <w:position w:val="7"/>
                <w:vertAlign w:val="superscript"/>
                <w:lang w:eastAsia="zh-CN"/>
              </w:rPr>
              <w:t>19</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Arial"/>
                <w:color w:val="000000" w:themeColor="text1"/>
                <w:kern w:val="24"/>
                <w:lang w:eastAsia="zh-CN"/>
              </w:rPr>
              <w:t>, Taiwan</w:t>
            </w:r>
          </w:p>
        </w:tc>
        <w:tc>
          <w:tcPr>
            <w:tcW w:w="1732" w:type="dxa"/>
            <w:shd w:val="clear" w:color="auto" w:fill="auto"/>
            <w:tcMar>
              <w:top w:w="15" w:type="dxa"/>
              <w:left w:w="108" w:type="dxa"/>
              <w:bottom w:w="0" w:type="dxa"/>
              <w:right w:w="108" w:type="dxa"/>
            </w:tcMar>
          </w:tcPr>
          <w:p w14:paraId="04CE6D4E"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910" w:type="dxa"/>
            <w:shd w:val="clear" w:color="auto" w:fill="auto"/>
            <w:tcMar>
              <w:top w:w="15" w:type="dxa"/>
              <w:left w:w="108" w:type="dxa"/>
              <w:bottom w:w="0" w:type="dxa"/>
              <w:right w:w="108" w:type="dxa"/>
            </w:tcMar>
          </w:tcPr>
          <w:p w14:paraId="7E440BCB"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699" w:type="dxa"/>
            <w:shd w:val="clear" w:color="auto" w:fill="auto"/>
            <w:tcMar>
              <w:top w:w="15" w:type="dxa"/>
              <w:left w:w="108" w:type="dxa"/>
              <w:bottom w:w="0" w:type="dxa"/>
              <w:right w:w="108" w:type="dxa"/>
            </w:tcMar>
          </w:tcPr>
          <w:p w14:paraId="13856F5F"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283" w:type="dxa"/>
            <w:shd w:val="clear" w:color="auto" w:fill="auto"/>
            <w:tcMar>
              <w:top w:w="15" w:type="dxa"/>
              <w:left w:w="108" w:type="dxa"/>
              <w:bottom w:w="0" w:type="dxa"/>
              <w:right w:w="108" w:type="dxa"/>
            </w:tcMar>
          </w:tcPr>
          <w:p w14:paraId="010E5679"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165" w:type="dxa"/>
            <w:shd w:val="clear" w:color="auto" w:fill="auto"/>
            <w:tcMar>
              <w:top w:w="15" w:type="dxa"/>
              <w:left w:w="108" w:type="dxa"/>
              <w:bottom w:w="0" w:type="dxa"/>
              <w:right w:w="108" w:type="dxa"/>
            </w:tcMar>
          </w:tcPr>
          <w:p w14:paraId="1E1813F6"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448" w:type="dxa"/>
            <w:shd w:val="clear" w:color="auto" w:fill="auto"/>
            <w:tcMar>
              <w:top w:w="15" w:type="dxa"/>
              <w:left w:w="108" w:type="dxa"/>
              <w:bottom w:w="0" w:type="dxa"/>
              <w:right w:w="108" w:type="dxa"/>
            </w:tcMar>
          </w:tcPr>
          <w:p w14:paraId="1CC27A18"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145" w:type="dxa"/>
            <w:shd w:val="clear" w:color="auto" w:fill="auto"/>
            <w:tcMar>
              <w:top w:w="15" w:type="dxa"/>
              <w:left w:w="108" w:type="dxa"/>
              <w:bottom w:w="0" w:type="dxa"/>
              <w:right w:w="108" w:type="dxa"/>
            </w:tcMar>
          </w:tcPr>
          <w:p w14:paraId="6BD2B2C3"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511" w:type="dxa"/>
            <w:shd w:val="clear" w:color="auto" w:fill="auto"/>
            <w:tcMar>
              <w:top w:w="15" w:type="dxa"/>
              <w:left w:w="108" w:type="dxa"/>
              <w:bottom w:w="0" w:type="dxa"/>
              <w:right w:w="108" w:type="dxa"/>
            </w:tcMar>
          </w:tcPr>
          <w:p w14:paraId="0D20C257"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r>
      <w:tr w:rsidR="005262CA" w14:paraId="525E896C" w14:textId="77777777">
        <w:trPr>
          <w:trHeight w:val="539"/>
        </w:trPr>
        <w:tc>
          <w:tcPr>
            <w:tcW w:w="2113" w:type="dxa"/>
            <w:shd w:val="clear" w:color="auto" w:fill="auto"/>
            <w:tcMar>
              <w:top w:w="15" w:type="dxa"/>
              <w:left w:w="108" w:type="dxa"/>
              <w:bottom w:w="0" w:type="dxa"/>
              <w:right w:w="108" w:type="dxa"/>
            </w:tcMar>
          </w:tcPr>
          <w:p w14:paraId="016FB20C"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Arial"/>
                <w:color w:val="000000" w:themeColor="text1"/>
                <w:kern w:val="24"/>
                <w:lang w:eastAsia="zh-CN"/>
              </w:rPr>
              <w:lastRenderedPageBreak/>
              <w:t xml:space="preserve">Malakouti </w:t>
            </w:r>
            <w:r>
              <w:rPr>
                <w:rFonts w:ascii="Book Antiqua" w:eastAsia="SimSun" w:hAnsi="Book Antiqua" w:cs="Arial"/>
                <w:i/>
                <w:iCs/>
                <w:color w:val="000000" w:themeColor="text1"/>
                <w:kern w:val="24"/>
                <w:lang w:eastAsia="zh-CN"/>
              </w:rPr>
              <w:t>et al</w:t>
            </w:r>
            <w:r>
              <w:rPr>
                <w:rFonts w:ascii="Book Antiqua" w:eastAsia="SimSun" w:hAnsi="Book Antiqua" w:cs="Arial"/>
                <w:color w:val="000000" w:themeColor="text1"/>
                <w:kern w:val="24"/>
                <w:position w:val="7"/>
                <w:vertAlign w:val="superscript"/>
                <w:lang w:eastAsia="zh-CN"/>
              </w:rPr>
              <w:t>[10]</w:t>
            </w:r>
            <w:r>
              <w:rPr>
                <w:rFonts w:ascii="Book Antiqua" w:eastAsia="SimSun" w:hAnsi="Book Antiqua" w:cs="Arial"/>
                <w:color w:val="000000" w:themeColor="text1"/>
                <w:kern w:val="24"/>
                <w:lang w:eastAsia="zh-CN"/>
              </w:rPr>
              <w:t xml:space="preserve">, Iran </w:t>
            </w:r>
          </w:p>
        </w:tc>
        <w:tc>
          <w:tcPr>
            <w:tcW w:w="1732" w:type="dxa"/>
            <w:shd w:val="clear" w:color="auto" w:fill="auto"/>
            <w:tcMar>
              <w:top w:w="15" w:type="dxa"/>
              <w:left w:w="108" w:type="dxa"/>
              <w:bottom w:w="0" w:type="dxa"/>
              <w:right w:w="108" w:type="dxa"/>
            </w:tcMar>
          </w:tcPr>
          <w:p w14:paraId="350E2125"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910" w:type="dxa"/>
            <w:shd w:val="clear" w:color="auto" w:fill="auto"/>
            <w:tcMar>
              <w:top w:w="15" w:type="dxa"/>
              <w:left w:w="108" w:type="dxa"/>
              <w:bottom w:w="0" w:type="dxa"/>
              <w:right w:w="108" w:type="dxa"/>
            </w:tcMar>
          </w:tcPr>
          <w:p w14:paraId="7A1A576A"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699" w:type="dxa"/>
            <w:shd w:val="clear" w:color="auto" w:fill="auto"/>
            <w:tcMar>
              <w:top w:w="15" w:type="dxa"/>
              <w:left w:w="108" w:type="dxa"/>
              <w:bottom w:w="0" w:type="dxa"/>
              <w:right w:w="108" w:type="dxa"/>
            </w:tcMar>
          </w:tcPr>
          <w:p w14:paraId="5F987415"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283" w:type="dxa"/>
            <w:shd w:val="clear" w:color="auto" w:fill="auto"/>
            <w:tcMar>
              <w:top w:w="15" w:type="dxa"/>
              <w:left w:w="108" w:type="dxa"/>
              <w:bottom w:w="0" w:type="dxa"/>
              <w:right w:w="108" w:type="dxa"/>
            </w:tcMar>
          </w:tcPr>
          <w:p w14:paraId="76AA2184"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165" w:type="dxa"/>
            <w:shd w:val="clear" w:color="auto" w:fill="auto"/>
            <w:tcMar>
              <w:top w:w="15" w:type="dxa"/>
              <w:left w:w="108" w:type="dxa"/>
              <w:bottom w:w="0" w:type="dxa"/>
              <w:right w:w="108" w:type="dxa"/>
            </w:tcMar>
          </w:tcPr>
          <w:p w14:paraId="77D4C7A0"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448" w:type="dxa"/>
            <w:shd w:val="clear" w:color="auto" w:fill="auto"/>
            <w:tcMar>
              <w:top w:w="15" w:type="dxa"/>
              <w:left w:w="108" w:type="dxa"/>
              <w:bottom w:w="0" w:type="dxa"/>
              <w:right w:w="108" w:type="dxa"/>
            </w:tcMar>
          </w:tcPr>
          <w:p w14:paraId="38FB3CF0"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145" w:type="dxa"/>
            <w:shd w:val="clear" w:color="auto" w:fill="auto"/>
            <w:tcMar>
              <w:top w:w="15" w:type="dxa"/>
              <w:left w:w="108" w:type="dxa"/>
              <w:bottom w:w="0" w:type="dxa"/>
              <w:right w:w="108" w:type="dxa"/>
            </w:tcMar>
          </w:tcPr>
          <w:p w14:paraId="195D87C0"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511" w:type="dxa"/>
            <w:shd w:val="clear" w:color="auto" w:fill="auto"/>
            <w:tcMar>
              <w:top w:w="15" w:type="dxa"/>
              <w:left w:w="108" w:type="dxa"/>
              <w:bottom w:w="0" w:type="dxa"/>
              <w:right w:w="108" w:type="dxa"/>
            </w:tcMar>
          </w:tcPr>
          <w:p w14:paraId="342D8BF2"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r>
      <w:tr w:rsidR="005262CA" w14:paraId="724175AA" w14:textId="77777777">
        <w:trPr>
          <w:trHeight w:val="556"/>
        </w:trPr>
        <w:tc>
          <w:tcPr>
            <w:tcW w:w="2113" w:type="dxa"/>
            <w:shd w:val="clear" w:color="auto" w:fill="auto"/>
            <w:tcMar>
              <w:top w:w="15" w:type="dxa"/>
              <w:left w:w="108" w:type="dxa"/>
              <w:bottom w:w="0" w:type="dxa"/>
              <w:right w:w="108" w:type="dxa"/>
            </w:tcMar>
          </w:tcPr>
          <w:p w14:paraId="0FCACB28"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Arial"/>
                <w:color w:val="000000" w:themeColor="text1"/>
                <w:kern w:val="24"/>
                <w:lang w:eastAsia="zh-CN"/>
              </w:rPr>
              <w:t>Obeidat and Callister</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SimSun"/>
                <w:color w:val="000000" w:themeColor="text1"/>
                <w:kern w:val="24"/>
                <w:position w:val="7"/>
                <w:vertAlign w:val="superscript"/>
                <w:lang w:eastAsia="zh-CN"/>
              </w:rPr>
              <w:t>20</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Arial"/>
                <w:color w:val="000000" w:themeColor="text1"/>
                <w:kern w:val="24"/>
                <w:lang w:eastAsia="zh-CN"/>
              </w:rPr>
              <w:t>, Jordan</w:t>
            </w:r>
          </w:p>
        </w:tc>
        <w:tc>
          <w:tcPr>
            <w:tcW w:w="1732" w:type="dxa"/>
            <w:shd w:val="clear" w:color="auto" w:fill="auto"/>
            <w:tcMar>
              <w:top w:w="15" w:type="dxa"/>
              <w:left w:w="108" w:type="dxa"/>
              <w:bottom w:w="0" w:type="dxa"/>
              <w:right w:w="108" w:type="dxa"/>
            </w:tcMar>
          </w:tcPr>
          <w:p w14:paraId="71E0659D"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910" w:type="dxa"/>
            <w:shd w:val="clear" w:color="auto" w:fill="auto"/>
            <w:tcMar>
              <w:top w:w="15" w:type="dxa"/>
              <w:left w:w="108" w:type="dxa"/>
              <w:bottom w:w="0" w:type="dxa"/>
              <w:right w:w="108" w:type="dxa"/>
            </w:tcMar>
          </w:tcPr>
          <w:p w14:paraId="48A73F0E"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699" w:type="dxa"/>
            <w:shd w:val="clear" w:color="auto" w:fill="auto"/>
            <w:tcMar>
              <w:top w:w="15" w:type="dxa"/>
              <w:left w:w="108" w:type="dxa"/>
              <w:bottom w:w="0" w:type="dxa"/>
              <w:right w:w="108" w:type="dxa"/>
            </w:tcMar>
          </w:tcPr>
          <w:p w14:paraId="532AE236"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283" w:type="dxa"/>
            <w:shd w:val="clear" w:color="auto" w:fill="auto"/>
            <w:tcMar>
              <w:top w:w="15" w:type="dxa"/>
              <w:left w:w="108" w:type="dxa"/>
              <w:bottom w:w="0" w:type="dxa"/>
              <w:right w:w="108" w:type="dxa"/>
            </w:tcMar>
          </w:tcPr>
          <w:p w14:paraId="2F352190"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165" w:type="dxa"/>
            <w:shd w:val="clear" w:color="auto" w:fill="auto"/>
            <w:tcMar>
              <w:top w:w="15" w:type="dxa"/>
              <w:left w:w="108" w:type="dxa"/>
              <w:bottom w:w="0" w:type="dxa"/>
              <w:right w:w="108" w:type="dxa"/>
            </w:tcMar>
          </w:tcPr>
          <w:p w14:paraId="24555307"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448" w:type="dxa"/>
            <w:shd w:val="clear" w:color="auto" w:fill="auto"/>
            <w:tcMar>
              <w:top w:w="15" w:type="dxa"/>
              <w:left w:w="108" w:type="dxa"/>
              <w:bottom w:w="0" w:type="dxa"/>
              <w:right w:w="108" w:type="dxa"/>
            </w:tcMar>
          </w:tcPr>
          <w:p w14:paraId="785EF27B"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145" w:type="dxa"/>
            <w:shd w:val="clear" w:color="auto" w:fill="auto"/>
            <w:tcMar>
              <w:top w:w="15" w:type="dxa"/>
              <w:left w:w="108" w:type="dxa"/>
              <w:bottom w:w="0" w:type="dxa"/>
              <w:right w:w="108" w:type="dxa"/>
            </w:tcMar>
          </w:tcPr>
          <w:p w14:paraId="6D8948B3"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511" w:type="dxa"/>
            <w:shd w:val="clear" w:color="auto" w:fill="auto"/>
            <w:tcMar>
              <w:top w:w="15" w:type="dxa"/>
              <w:left w:w="108" w:type="dxa"/>
              <w:bottom w:w="0" w:type="dxa"/>
              <w:right w:w="108" w:type="dxa"/>
            </w:tcMar>
          </w:tcPr>
          <w:p w14:paraId="46B6EA25"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r>
      <w:tr w:rsidR="005262CA" w14:paraId="29F25CA8" w14:textId="77777777">
        <w:trPr>
          <w:trHeight w:val="539"/>
        </w:trPr>
        <w:tc>
          <w:tcPr>
            <w:tcW w:w="2113" w:type="dxa"/>
            <w:tcBorders>
              <w:bottom w:val="single" w:sz="4" w:space="0" w:color="auto"/>
            </w:tcBorders>
            <w:shd w:val="clear" w:color="auto" w:fill="auto"/>
            <w:tcMar>
              <w:top w:w="15" w:type="dxa"/>
              <w:left w:w="108" w:type="dxa"/>
              <w:bottom w:w="0" w:type="dxa"/>
              <w:right w:w="108" w:type="dxa"/>
            </w:tcMar>
          </w:tcPr>
          <w:p w14:paraId="544BEDFF"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Arial"/>
                <w:color w:val="000000" w:themeColor="text1"/>
                <w:kern w:val="24"/>
                <w:lang w:eastAsia="zh-CN"/>
              </w:rPr>
              <w:t xml:space="preserve">Fernández Medina </w:t>
            </w:r>
            <w:r>
              <w:rPr>
                <w:rFonts w:ascii="Book Antiqua" w:eastAsia="SimSun" w:hAnsi="Book Antiqua" w:cs="Arial"/>
                <w:i/>
                <w:iCs/>
                <w:color w:val="000000" w:themeColor="text1"/>
                <w:kern w:val="24"/>
                <w:lang w:eastAsia="zh-CN"/>
              </w:rPr>
              <w:t>et al</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SimSun"/>
                <w:color w:val="000000" w:themeColor="text1"/>
                <w:kern w:val="24"/>
                <w:position w:val="7"/>
                <w:vertAlign w:val="superscript"/>
                <w:lang w:eastAsia="zh-CN"/>
              </w:rPr>
              <w:t>22</w:t>
            </w:r>
            <w:r>
              <w:rPr>
                <w:rFonts w:ascii="Book Antiqua" w:eastAsia="SimSun" w:hAnsi="Book Antiqua" w:cs="Arial"/>
                <w:color w:val="000000" w:themeColor="text1"/>
                <w:kern w:val="24"/>
                <w:position w:val="7"/>
                <w:vertAlign w:val="superscript"/>
                <w:lang w:eastAsia="zh-CN"/>
              </w:rPr>
              <w:t>]</w:t>
            </w:r>
            <w:r>
              <w:rPr>
                <w:rFonts w:ascii="Book Antiqua" w:eastAsia="SimSun" w:hAnsi="Book Antiqua" w:cs="Arial"/>
                <w:color w:val="000000" w:themeColor="text1"/>
                <w:kern w:val="24"/>
                <w:lang w:eastAsia="zh-CN"/>
              </w:rPr>
              <w:t>, London</w:t>
            </w:r>
          </w:p>
        </w:tc>
        <w:tc>
          <w:tcPr>
            <w:tcW w:w="1732" w:type="dxa"/>
            <w:tcBorders>
              <w:bottom w:val="single" w:sz="4" w:space="0" w:color="auto"/>
            </w:tcBorders>
            <w:shd w:val="clear" w:color="auto" w:fill="auto"/>
            <w:tcMar>
              <w:top w:w="15" w:type="dxa"/>
              <w:left w:w="108" w:type="dxa"/>
              <w:bottom w:w="0" w:type="dxa"/>
              <w:right w:w="108" w:type="dxa"/>
            </w:tcMar>
          </w:tcPr>
          <w:p w14:paraId="7FF6378F"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910" w:type="dxa"/>
            <w:tcBorders>
              <w:bottom w:val="single" w:sz="4" w:space="0" w:color="auto"/>
            </w:tcBorders>
            <w:shd w:val="clear" w:color="auto" w:fill="auto"/>
            <w:tcMar>
              <w:top w:w="15" w:type="dxa"/>
              <w:left w:w="108" w:type="dxa"/>
              <w:bottom w:w="0" w:type="dxa"/>
              <w:right w:w="108" w:type="dxa"/>
            </w:tcMar>
          </w:tcPr>
          <w:p w14:paraId="23BE66AE"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699" w:type="dxa"/>
            <w:tcBorders>
              <w:bottom w:val="single" w:sz="4" w:space="0" w:color="auto"/>
            </w:tcBorders>
            <w:shd w:val="clear" w:color="auto" w:fill="auto"/>
            <w:tcMar>
              <w:top w:w="15" w:type="dxa"/>
              <w:left w:w="108" w:type="dxa"/>
              <w:bottom w:w="0" w:type="dxa"/>
              <w:right w:w="108" w:type="dxa"/>
            </w:tcMar>
          </w:tcPr>
          <w:p w14:paraId="5A75F342"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c>
          <w:tcPr>
            <w:tcW w:w="1283" w:type="dxa"/>
            <w:tcBorders>
              <w:bottom w:val="single" w:sz="4" w:space="0" w:color="auto"/>
            </w:tcBorders>
            <w:shd w:val="clear" w:color="auto" w:fill="auto"/>
            <w:tcMar>
              <w:top w:w="15" w:type="dxa"/>
              <w:left w:w="108" w:type="dxa"/>
              <w:bottom w:w="0" w:type="dxa"/>
              <w:right w:w="108" w:type="dxa"/>
            </w:tcMar>
          </w:tcPr>
          <w:p w14:paraId="7A0200D7"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165" w:type="dxa"/>
            <w:tcBorders>
              <w:bottom w:val="single" w:sz="4" w:space="0" w:color="auto"/>
            </w:tcBorders>
            <w:shd w:val="clear" w:color="auto" w:fill="auto"/>
            <w:tcMar>
              <w:top w:w="15" w:type="dxa"/>
              <w:left w:w="108" w:type="dxa"/>
              <w:bottom w:w="0" w:type="dxa"/>
              <w:right w:w="108" w:type="dxa"/>
            </w:tcMar>
          </w:tcPr>
          <w:p w14:paraId="39E73E74"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448" w:type="dxa"/>
            <w:tcBorders>
              <w:bottom w:val="single" w:sz="4" w:space="0" w:color="auto"/>
            </w:tcBorders>
            <w:shd w:val="clear" w:color="auto" w:fill="auto"/>
            <w:tcMar>
              <w:top w:w="15" w:type="dxa"/>
              <w:left w:w="108" w:type="dxa"/>
              <w:bottom w:w="0" w:type="dxa"/>
              <w:right w:w="108" w:type="dxa"/>
            </w:tcMar>
          </w:tcPr>
          <w:p w14:paraId="7753B5D7"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145" w:type="dxa"/>
            <w:tcBorders>
              <w:bottom w:val="single" w:sz="4" w:space="0" w:color="auto"/>
            </w:tcBorders>
            <w:shd w:val="clear" w:color="auto" w:fill="auto"/>
            <w:tcMar>
              <w:top w:w="15" w:type="dxa"/>
              <w:left w:w="108" w:type="dxa"/>
              <w:bottom w:w="0" w:type="dxa"/>
              <w:right w:w="108" w:type="dxa"/>
            </w:tcMar>
          </w:tcPr>
          <w:p w14:paraId="6173E0CE"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Book Antiqua"/>
                <w:color w:val="000000" w:themeColor="text1"/>
                <w:kern w:val="24"/>
                <w:lang w:eastAsia="zh-CN"/>
              </w:rPr>
              <w:t xml:space="preserve"> </w:t>
            </w:r>
          </w:p>
        </w:tc>
        <w:tc>
          <w:tcPr>
            <w:tcW w:w="1511" w:type="dxa"/>
            <w:tcBorders>
              <w:bottom w:val="single" w:sz="4" w:space="0" w:color="auto"/>
            </w:tcBorders>
            <w:shd w:val="clear" w:color="auto" w:fill="auto"/>
            <w:tcMar>
              <w:top w:w="15" w:type="dxa"/>
              <w:left w:w="108" w:type="dxa"/>
              <w:bottom w:w="0" w:type="dxa"/>
              <w:right w:w="108" w:type="dxa"/>
            </w:tcMar>
          </w:tcPr>
          <w:p w14:paraId="358427A9" w14:textId="77777777" w:rsidR="005262CA" w:rsidRDefault="0072400D">
            <w:pPr>
              <w:spacing w:line="360" w:lineRule="auto"/>
              <w:jc w:val="both"/>
              <w:rPr>
                <w:rFonts w:ascii="Book Antiqua" w:eastAsia="SimSun" w:hAnsi="Book Antiqua" w:cs="Arial"/>
                <w:lang w:eastAsia="zh-CN"/>
              </w:rPr>
            </w:pPr>
            <w:r>
              <w:rPr>
                <w:rFonts w:ascii="Book Antiqua" w:eastAsia="SimSun" w:hAnsi="Book Antiqua" w:cs="SimSun"/>
                <w:color w:val="000000" w:themeColor="text1"/>
                <w:kern w:val="24"/>
                <w:lang w:eastAsia="zh-CN"/>
              </w:rPr>
              <w:t>√</w:t>
            </w:r>
          </w:p>
        </w:tc>
      </w:tr>
    </w:tbl>
    <w:p w14:paraId="51D95FD6" w14:textId="77777777" w:rsidR="005262CA" w:rsidRPr="009A32E7" w:rsidRDefault="005262CA">
      <w:pPr>
        <w:spacing w:line="360" w:lineRule="auto"/>
        <w:jc w:val="both"/>
        <w:rPr>
          <w:rFonts w:ascii="Book Antiqua" w:eastAsiaTheme="minorEastAsia" w:hAnsi="Book Antiqua"/>
          <w:b/>
          <w:bCs/>
          <w:lang w:eastAsia="zh-CN"/>
        </w:rPr>
      </w:pPr>
    </w:p>
    <w:sectPr w:rsidR="005262CA" w:rsidRPr="009A32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F45F" w14:textId="77777777" w:rsidR="002C77CE" w:rsidRDefault="002C77CE">
      <w:r>
        <w:separator/>
      </w:r>
    </w:p>
  </w:endnote>
  <w:endnote w:type="continuationSeparator" w:id="0">
    <w:p w14:paraId="1D9B07BE" w14:textId="77777777" w:rsidR="002C77CE" w:rsidRDefault="002C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70851324"/>
      <w:docPartObj>
        <w:docPartGallery w:val="Page Numbers (Bottom of Page)"/>
        <w:docPartUnique/>
      </w:docPartObj>
    </w:sdtPr>
    <w:sdtEndPr>
      <w:rPr>
        <w:noProof/>
      </w:rPr>
    </w:sdtEndPr>
    <w:sdtContent>
      <w:p w14:paraId="5BDD5AE7" w14:textId="4D22CFB1" w:rsidR="00965259" w:rsidRPr="00965259" w:rsidRDefault="00965259">
        <w:pPr>
          <w:pStyle w:val="Footer"/>
          <w:jc w:val="right"/>
          <w:rPr>
            <w:rFonts w:ascii="Book Antiqua" w:hAnsi="Book Antiqua"/>
            <w:sz w:val="24"/>
            <w:szCs w:val="24"/>
          </w:rPr>
        </w:pPr>
        <w:r w:rsidRPr="00965259">
          <w:rPr>
            <w:rFonts w:ascii="Book Antiqua" w:hAnsi="Book Antiqua"/>
            <w:sz w:val="24"/>
            <w:szCs w:val="24"/>
          </w:rPr>
          <w:fldChar w:fldCharType="begin"/>
        </w:r>
        <w:r w:rsidRPr="00965259">
          <w:rPr>
            <w:rFonts w:ascii="Book Antiqua" w:hAnsi="Book Antiqua"/>
            <w:sz w:val="24"/>
            <w:szCs w:val="24"/>
          </w:rPr>
          <w:instrText xml:space="preserve"> PAGE   \* MERGEFORMAT </w:instrText>
        </w:r>
        <w:r w:rsidRPr="00965259">
          <w:rPr>
            <w:rFonts w:ascii="Book Antiqua" w:hAnsi="Book Antiqua"/>
            <w:sz w:val="24"/>
            <w:szCs w:val="24"/>
          </w:rPr>
          <w:fldChar w:fldCharType="separate"/>
        </w:r>
        <w:r w:rsidRPr="00965259">
          <w:rPr>
            <w:rFonts w:ascii="Book Antiqua" w:hAnsi="Book Antiqua"/>
            <w:noProof/>
            <w:sz w:val="24"/>
            <w:szCs w:val="24"/>
          </w:rPr>
          <w:t>2</w:t>
        </w:r>
        <w:r w:rsidRPr="00965259">
          <w:rPr>
            <w:rFonts w:ascii="Book Antiqua" w:hAnsi="Book Antiqua"/>
            <w:noProof/>
            <w:sz w:val="24"/>
            <w:szCs w:val="24"/>
          </w:rPr>
          <w:fldChar w:fldCharType="end"/>
        </w:r>
        <w:r w:rsidRPr="00965259">
          <w:rPr>
            <w:rFonts w:ascii="Book Antiqua" w:hAnsi="Book Antiqua"/>
            <w:noProof/>
            <w:sz w:val="24"/>
            <w:szCs w:val="24"/>
          </w:rPr>
          <w:t xml:space="preserve"> / </w:t>
        </w:r>
        <w:r w:rsidR="003046AD">
          <w:rPr>
            <w:rFonts w:ascii="Book Antiqua" w:hAnsi="Book Antiqua"/>
            <w:noProof/>
            <w:sz w:val="24"/>
            <w:szCs w:val="24"/>
          </w:rPr>
          <w:t>28</w:t>
        </w:r>
      </w:p>
    </w:sdtContent>
  </w:sdt>
  <w:p w14:paraId="389F7468" w14:textId="77777777" w:rsidR="005262CA" w:rsidRDefault="0052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0548" w14:textId="77777777" w:rsidR="002C77CE" w:rsidRDefault="002C77CE">
      <w:r>
        <w:separator/>
      </w:r>
    </w:p>
  </w:footnote>
  <w:footnote w:type="continuationSeparator" w:id="0">
    <w:p w14:paraId="21AE264B" w14:textId="77777777" w:rsidR="002C77CE" w:rsidRDefault="002C7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8191" w14:textId="77777777" w:rsidR="005262CA" w:rsidRDefault="005262CA" w:rsidP="00CE1647">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BAF"/>
    <w:rsid w:val="000404E1"/>
    <w:rsid w:val="0006460B"/>
    <w:rsid w:val="00083DB1"/>
    <w:rsid w:val="001C206A"/>
    <w:rsid w:val="00270AD0"/>
    <w:rsid w:val="002C77CE"/>
    <w:rsid w:val="002D2A4F"/>
    <w:rsid w:val="003046AD"/>
    <w:rsid w:val="0030652B"/>
    <w:rsid w:val="00367489"/>
    <w:rsid w:val="00472126"/>
    <w:rsid w:val="005262CA"/>
    <w:rsid w:val="005920E2"/>
    <w:rsid w:val="005A0EFE"/>
    <w:rsid w:val="005D488B"/>
    <w:rsid w:val="005D7D3B"/>
    <w:rsid w:val="005E2A3F"/>
    <w:rsid w:val="006A22D3"/>
    <w:rsid w:val="006A67D6"/>
    <w:rsid w:val="006F65FC"/>
    <w:rsid w:val="006F7034"/>
    <w:rsid w:val="00705D9A"/>
    <w:rsid w:val="0072400D"/>
    <w:rsid w:val="007B6038"/>
    <w:rsid w:val="00816321"/>
    <w:rsid w:val="00871776"/>
    <w:rsid w:val="008C42FC"/>
    <w:rsid w:val="008F3FEE"/>
    <w:rsid w:val="00921E11"/>
    <w:rsid w:val="00965259"/>
    <w:rsid w:val="009A32E7"/>
    <w:rsid w:val="009E6D9B"/>
    <w:rsid w:val="009E7183"/>
    <w:rsid w:val="00A04D24"/>
    <w:rsid w:val="00A50791"/>
    <w:rsid w:val="00A55986"/>
    <w:rsid w:val="00A75309"/>
    <w:rsid w:val="00A77B3E"/>
    <w:rsid w:val="00AA2057"/>
    <w:rsid w:val="00B84AA0"/>
    <w:rsid w:val="00B95E41"/>
    <w:rsid w:val="00BD3F54"/>
    <w:rsid w:val="00BF3B9E"/>
    <w:rsid w:val="00C46FD6"/>
    <w:rsid w:val="00CA2A55"/>
    <w:rsid w:val="00CE1647"/>
    <w:rsid w:val="00D243E0"/>
    <w:rsid w:val="00D5126D"/>
    <w:rsid w:val="00D70431"/>
    <w:rsid w:val="00D92803"/>
    <w:rsid w:val="00E34281"/>
    <w:rsid w:val="00F616A8"/>
    <w:rsid w:val="00F87A23"/>
    <w:rsid w:val="00F958D2"/>
    <w:rsid w:val="06AF1BC5"/>
    <w:rsid w:val="0B607B56"/>
    <w:rsid w:val="0C382C81"/>
    <w:rsid w:val="0C7930D0"/>
    <w:rsid w:val="0DD85D1B"/>
    <w:rsid w:val="10310C03"/>
    <w:rsid w:val="13797B02"/>
    <w:rsid w:val="1A082AFE"/>
    <w:rsid w:val="1B237335"/>
    <w:rsid w:val="1B962872"/>
    <w:rsid w:val="1C3C49F8"/>
    <w:rsid w:val="1CE4175A"/>
    <w:rsid w:val="1D200F73"/>
    <w:rsid w:val="22181909"/>
    <w:rsid w:val="255335EE"/>
    <w:rsid w:val="298F2E6F"/>
    <w:rsid w:val="2A347C6B"/>
    <w:rsid w:val="2A8A6328"/>
    <w:rsid w:val="2D9042EC"/>
    <w:rsid w:val="2DBD1F8B"/>
    <w:rsid w:val="2E2E7388"/>
    <w:rsid w:val="2FC37C8B"/>
    <w:rsid w:val="302E14FA"/>
    <w:rsid w:val="33E63E75"/>
    <w:rsid w:val="35571133"/>
    <w:rsid w:val="361921B3"/>
    <w:rsid w:val="37572449"/>
    <w:rsid w:val="3A086F1A"/>
    <w:rsid w:val="3B1903A9"/>
    <w:rsid w:val="3ECC5025"/>
    <w:rsid w:val="408E7818"/>
    <w:rsid w:val="42F85782"/>
    <w:rsid w:val="43281044"/>
    <w:rsid w:val="43A90BF1"/>
    <w:rsid w:val="47AC311F"/>
    <w:rsid w:val="4E29742E"/>
    <w:rsid w:val="50F80E37"/>
    <w:rsid w:val="53691FEF"/>
    <w:rsid w:val="577408B9"/>
    <w:rsid w:val="59F92265"/>
    <w:rsid w:val="5B8428D7"/>
    <w:rsid w:val="5C7A5298"/>
    <w:rsid w:val="5EA52365"/>
    <w:rsid w:val="637C03F7"/>
    <w:rsid w:val="67CC18A1"/>
    <w:rsid w:val="6C004BC0"/>
    <w:rsid w:val="71DD4777"/>
    <w:rsid w:val="74520109"/>
    <w:rsid w:val="7C821093"/>
    <w:rsid w:val="7DAB3539"/>
    <w:rsid w:val="7E8416B0"/>
    <w:rsid w:val="7F426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A576C"/>
  <w15:docId w15:val="{D85D7657-72D0-43FA-A09A-ED429692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Pr>
      <w:sz w:val="21"/>
      <w:szCs w:val="21"/>
    </w:rPr>
  </w:style>
  <w:style w:type="character" w:customStyle="1" w:styleId="MsoCommentReference0">
    <w:name w:val="MsoCommentReference"/>
    <w:basedOn w:val="DefaultParagraphFont"/>
  </w:style>
  <w:style w:type="character" w:customStyle="1" w:styleId="HeaderChar">
    <w:name w:val="Header Char"/>
    <w:basedOn w:val="DefaultParagraphFont"/>
    <w:link w:val="Header"/>
    <w:rPr>
      <w:rFonts w:eastAsia="Times New Roman"/>
      <w:sz w:val="18"/>
      <w:szCs w:val="18"/>
      <w:lang w:eastAsia="en-US"/>
    </w:rPr>
  </w:style>
  <w:style w:type="character" w:customStyle="1" w:styleId="FooterChar">
    <w:name w:val="Footer Char"/>
    <w:basedOn w:val="DefaultParagraphFont"/>
    <w:link w:val="Footer"/>
    <w:uiPriority w:val="99"/>
    <w:rPr>
      <w:rFonts w:eastAsia="Times New Roman"/>
      <w:sz w:val="18"/>
      <w:szCs w:val="18"/>
      <w:lang w:eastAsia="en-US"/>
    </w:rPr>
  </w:style>
  <w:style w:type="paragraph" w:styleId="BalloonText">
    <w:name w:val="Balloon Text"/>
    <w:basedOn w:val="Normal"/>
    <w:link w:val="BalloonTextChar"/>
    <w:semiHidden/>
    <w:unhideWhenUsed/>
    <w:rsid w:val="00472126"/>
    <w:rPr>
      <w:sz w:val="18"/>
      <w:szCs w:val="18"/>
    </w:rPr>
  </w:style>
  <w:style w:type="character" w:customStyle="1" w:styleId="BalloonTextChar">
    <w:name w:val="Balloon Text Char"/>
    <w:basedOn w:val="DefaultParagraphFont"/>
    <w:link w:val="BalloonText"/>
    <w:semiHidden/>
    <w:rsid w:val="00472126"/>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D5052B3E-FBF1-481D-A454-F1BE2AC05C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5928</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Filipodia</cp:lastModifiedBy>
  <cp:revision>3</cp:revision>
  <dcterms:created xsi:type="dcterms:W3CDTF">2021-07-24T07:07:00Z</dcterms:created>
  <dcterms:modified xsi:type="dcterms:W3CDTF">2021-07-25T02:45:00Z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7461E7DF6E1144CFB0B061E33FCE4F29</vt:lpwstr>
  </property>
</Properties>
</file>