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8C" w:rsidRPr="00525DEF" w:rsidRDefault="009B6E8C" w:rsidP="004363DA">
      <w:pPr>
        <w:adjustRightInd w:val="0"/>
        <w:snapToGrid w:val="0"/>
        <w:spacing w:line="360" w:lineRule="auto"/>
        <w:rPr>
          <w:rFonts w:ascii="Book Antiqua" w:hAnsi="Book Antiqua"/>
          <w:color w:val="000000"/>
        </w:rPr>
      </w:pPr>
      <w:r w:rsidRPr="00525DEF">
        <w:rPr>
          <w:rFonts w:ascii="Book Antiqua" w:hAnsi="Book Antiqua" w:cs="宋体"/>
          <w:b/>
          <w:color w:val="000000"/>
        </w:rPr>
        <w:t xml:space="preserve">Name of journal: </w:t>
      </w:r>
      <w:bookmarkStart w:id="0" w:name="OLE_LINK718"/>
      <w:bookmarkStart w:id="1" w:name="OLE_LINK719"/>
      <w:r w:rsidRPr="00525DEF">
        <w:rPr>
          <w:rFonts w:ascii="Book Antiqua" w:hAnsi="Book Antiqua" w:cs="宋体"/>
          <w:b/>
          <w:color w:val="000000"/>
        </w:rPr>
        <w:t xml:space="preserve">World Journal of </w:t>
      </w:r>
      <w:bookmarkEnd w:id="0"/>
      <w:bookmarkEnd w:id="1"/>
      <w:r w:rsidRPr="00525DEF">
        <w:rPr>
          <w:rFonts w:ascii="Book Antiqua" w:hAnsi="Book Antiqua"/>
          <w:b/>
          <w:color w:val="000000"/>
        </w:rPr>
        <w:t xml:space="preserve">Gastroenterology </w:t>
      </w:r>
    </w:p>
    <w:p w:rsidR="009B6E8C" w:rsidRPr="00525DEF" w:rsidRDefault="009B6E8C" w:rsidP="004363DA">
      <w:pPr>
        <w:adjustRightInd w:val="0"/>
        <w:snapToGrid w:val="0"/>
        <w:spacing w:line="360" w:lineRule="auto"/>
        <w:rPr>
          <w:rFonts w:ascii="Book Antiqua" w:eastAsia="宋体" w:hAnsi="Book Antiqua" w:cs="宋体"/>
          <w:b/>
          <w:color w:val="000000"/>
          <w:lang w:eastAsia="zh-CN"/>
        </w:rPr>
      </w:pPr>
      <w:r w:rsidRPr="00525DEF">
        <w:rPr>
          <w:rFonts w:ascii="Book Antiqua" w:hAnsi="Book Antiqua" w:cs="Arial"/>
          <w:b/>
          <w:color w:val="000000"/>
        </w:rPr>
        <w:t>ESPS Manuscript N</w:t>
      </w:r>
      <w:r w:rsidRPr="00525DEF">
        <w:rPr>
          <w:rFonts w:ascii="Book Antiqua" w:hAnsi="Book Antiqua" w:cs="Arial"/>
          <w:b/>
          <w:caps/>
          <w:color w:val="000000"/>
        </w:rPr>
        <w:t>o</w:t>
      </w:r>
      <w:r w:rsidRPr="00525DEF">
        <w:rPr>
          <w:rFonts w:ascii="Book Antiqua" w:hAnsi="Book Antiqua" w:cs="Arial"/>
          <w:b/>
          <w:color w:val="000000"/>
        </w:rPr>
        <w:t xml:space="preserve">: </w:t>
      </w:r>
      <w:r w:rsidRPr="00525DEF">
        <w:rPr>
          <w:rFonts w:ascii="Book Antiqua" w:eastAsia="宋体" w:hAnsi="Book Antiqua" w:cs="Arial"/>
          <w:b/>
          <w:color w:val="000000"/>
          <w:lang w:eastAsia="zh-CN"/>
        </w:rPr>
        <w:t>6637</w:t>
      </w:r>
    </w:p>
    <w:p w:rsidR="009B6E8C" w:rsidRPr="00525DEF" w:rsidRDefault="009B6E8C" w:rsidP="004363DA">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525DEF">
        <w:rPr>
          <w:rFonts w:ascii="Book Antiqua" w:hAnsi="Book Antiqua"/>
          <w:b/>
          <w:color w:val="000000"/>
        </w:rPr>
        <w:t xml:space="preserve">Columns: </w:t>
      </w:r>
      <w:bookmarkEnd w:id="2"/>
      <w:bookmarkEnd w:id="3"/>
      <w:r w:rsidRPr="00525DEF">
        <w:rPr>
          <w:rFonts w:ascii="Book Antiqua" w:eastAsia="幼圆" w:hAnsi="Book Antiqua"/>
          <w:b/>
          <w:color w:val="000000"/>
        </w:rPr>
        <w:t>TOPIC HIGHLIGHTS</w:t>
      </w:r>
    </w:p>
    <w:p w:rsidR="009B6E8C" w:rsidRPr="00525DEF" w:rsidRDefault="009B6E8C" w:rsidP="004363DA">
      <w:pPr>
        <w:spacing w:line="360" w:lineRule="auto"/>
        <w:rPr>
          <w:rFonts w:ascii="Book Antiqua" w:eastAsia="宋体" w:hAnsi="Book Antiqua"/>
          <w:b/>
          <w:color w:val="000000"/>
          <w:kern w:val="0"/>
          <w:sz w:val="24"/>
          <w:lang w:eastAsia="zh-CN"/>
        </w:rPr>
      </w:pPr>
    </w:p>
    <w:p w:rsidR="009B6E8C" w:rsidRPr="00525DEF" w:rsidRDefault="009B6E8C" w:rsidP="004363DA">
      <w:pPr>
        <w:spacing w:line="360" w:lineRule="auto"/>
        <w:rPr>
          <w:rFonts w:ascii="Book Antiqua" w:eastAsia="宋体" w:hAnsi="Book Antiqua"/>
          <w:i/>
          <w:color w:val="000000"/>
          <w:kern w:val="0"/>
          <w:sz w:val="24"/>
          <w:lang w:eastAsia="zh-CN"/>
        </w:rPr>
      </w:pPr>
      <w:r w:rsidRPr="00525DEF">
        <w:rPr>
          <w:rFonts w:ascii="Book Antiqua" w:eastAsia="宋体" w:hAnsi="Book Antiqua"/>
          <w:color w:val="000000"/>
          <w:kern w:val="0"/>
          <w:sz w:val="24"/>
          <w:lang w:eastAsia="zh-CN"/>
        </w:rPr>
        <w:t xml:space="preserve">WJG 20th Anniversary Special Issues (6): </w:t>
      </w:r>
      <w:r w:rsidRPr="00525DEF">
        <w:rPr>
          <w:rFonts w:ascii="Book Antiqua" w:eastAsia="宋体" w:hAnsi="Book Antiqua"/>
          <w:i/>
          <w:color w:val="000000"/>
          <w:kern w:val="0"/>
          <w:sz w:val="24"/>
          <w:lang w:eastAsia="zh-CN"/>
        </w:rPr>
        <w:t>Helicobacter pylori</w:t>
      </w:r>
    </w:p>
    <w:p w:rsidR="009B6E8C" w:rsidRPr="00525DEF" w:rsidRDefault="009B6E8C" w:rsidP="004363DA">
      <w:pPr>
        <w:spacing w:line="360" w:lineRule="auto"/>
        <w:rPr>
          <w:rFonts w:ascii="Book Antiqua" w:eastAsia="宋体" w:hAnsi="Book Antiqua"/>
          <w:b/>
          <w:color w:val="000000"/>
          <w:kern w:val="0"/>
          <w:sz w:val="24"/>
          <w:lang w:eastAsia="zh-CN"/>
        </w:rPr>
      </w:pPr>
    </w:p>
    <w:p w:rsidR="009B6E8C" w:rsidRPr="00525DEF" w:rsidRDefault="009B6E8C" w:rsidP="004363DA">
      <w:pPr>
        <w:spacing w:line="360" w:lineRule="auto"/>
        <w:ind w:right="-16"/>
        <w:rPr>
          <w:rFonts w:ascii="Book Antiqua" w:eastAsia="宋体" w:hAnsi="Book Antiqua"/>
          <w:b/>
          <w:color w:val="000000"/>
          <w:kern w:val="0"/>
          <w:sz w:val="24"/>
          <w:lang w:eastAsia="zh-CN"/>
        </w:rPr>
      </w:pPr>
      <w:r w:rsidRPr="00525DEF">
        <w:rPr>
          <w:rFonts w:ascii="Book Antiqua" w:hAnsi="Book Antiqua"/>
          <w:b/>
          <w:color w:val="000000"/>
          <w:kern w:val="0"/>
          <w:sz w:val="24"/>
        </w:rPr>
        <w:t xml:space="preserve">Potential mechanism of corpus-predominant gastritis after PPI therapy in </w:t>
      </w:r>
      <w:r w:rsidRPr="00D9137A">
        <w:rPr>
          <w:rFonts w:ascii="Book Antiqua" w:eastAsia="MS PGothic" w:hAnsi="Book Antiqua"/>
          <w:b/>
          <w:i/>
          <w:color w:val="000000"/>
          <w:kern w:val="0"/>
          <w:sz w:val="24"/>
        </w:rPr>
        <w:t>Helicobacter pylori</w:t>
      </w:r>
      <w:r w:rsidRPr="00D9137A">
        <w:rPr>
          <w:rFonts w:ascii="Book Antiqua" w:hAnsi="Book Antiqua"/>
          <w:b/>
          <w:i/>
          <w:color w:val="000000"/>
          <w:kern w:val="0"/>
          <w:sz w:val="24"/>
        </w:rPr>
        <w:t>-</w:t>
      </w:r>
      <w:r w:rsidRPr="00D9137A">
        <w:rPr>
          <w:rFonts w:ascii="Book Antiqua" w:hAnsi="Book Antiqua"/>
          <w:b/>
          <w:color w:val="000000"/>
          <w:kern w:val="0"/>
          <w:sz w:val="24"/>
        </w:rPr>
        <w:t>positive patients with GERD</w:t>
      </w:r>
    </w:p>
    <w:p w:rsidR="009B6E8C" w:rsidRPr="00525DEF" w:rsidRDefault="009B6E8C" w:rsidP="004363DA">
      <w:pPr>
        <w:spacing w:line="360" w:lineRule="auto"/>
        <w:rPr>
          <w:rFonts w:ascii="Book Antiqua" w:eastAsia="宋体" w:hAnsi="Book Antiqua"/>
          <w:b/>
          <w:color w:val="000000"/>
          <w:sz w:val="24"/>
          <w:lang w:eastAsia="zh-CN"/>
        </w:rPr>
      </w:pPr>
    </w:p>
    <w:p w:rsidR="009B6E8C" w:rsidRPr="00525DEF" w:rsidRDefault="009B6E8C" w:rsidP="004363DA">
      <w:pPr>
        <w:spacing w:line="360" w:lineRule="auto"/>
        <w:ind w:right="-16"/>
        <w:rPr>
          <w:rFonts w:ascii="Book Antiqua" w:hAnsi="Book Antiqua"/>
          <w:color w:val="000000"/>
          <w:sz w:val="24"/>
        </w:rPr>
      </w:pPr>
      <w:proofErr w:type="spellStart"/>
      <w:r w:rsidRPr="00525DEF">
        <w:rPr>
          <w:rFonts w:ascii="Book Antiqua" w:eastAsia="Osaka?等幅" w:hAnsi="Book Antiqua"/>
          <w:color w:val="000000"/>
          <w:sz w:val="24"/>
        </w:rPr>
        <w:t>Mukaisho</w:t>
      </w:r>
      <w:proofErr w:type="spellEnd"/>
      <w:r w:rsidRPr="00525DEF">
        <w:rPr>
          <w:rFonts w:ascii="Book Antiqua" w:hAnsi="Book Antiqua"/>
          <w:bCs/>
          <w:color w:val="000000"/>
          <w:sz w:val="24"/>
        </w:rPr>
        <w:t xml:space="preserve"> </w:t>
      </w:r>
      <w:r w:rsidRPr="00525DEF">
        <w:rPr>
          <w:rFonts w:ascii="Book Antiqua" w:eastAsia="宋体" w:hAnsi="Book Antiqua"/>
          <w:bCs/>
          <w:color w:val="000000"/>
          <w:sz w:val="24"/>
          <w:lang w:eastAsia="zh-CN"/>
        </w:rPr>
        <w:t xml:space="preserve">K </w:t>
      </w:r>
      <w:r w:rsidRPr="00525DEF">
        <w:rPr>
          <w:rFonts w:ascii="Book Antiqua" w:eastAsia="宋体" w:hAnsi="Book Antiqua"/>
          <w:bCs/>
          <w:i/>
          <w:color w:val="000000"/>
          <w:sz w:val="24"/>
          <w:lang w:eastAsia="zh-CN"/>
        </w:rPr>
        <w:t>et al</w:t>
      </w:r>
      <w:r w:rsidRPr="00525DEF">
        <w:rPr>
          <w:rFonts w:ascii="Book Antiqua" w:eastAsia="宋体" w:hAnsi="Book Antiqua"/>
          <w:bCs/>
          <w:color w:val="000000"/>
          <w:sz w:val="24"/>
          <w:lang w:eastAsia="zh-CN"/>
        </w:rPr>
        <w:t xml:space="preserve">. </w:t>
      </w:r>
      <w:r w:rsidRPr="00525DEF">
        <w:rPr>
          <w:rFonts w:ascii="Book Antiqua" w:hAnsi="Book Antiqua"/>
          <w:bCs/>
          <w:color w:val="000000"/>
          <w:sz w:val="24"/>
        </w:rPr>
        <w:t xml:space="preserve">Bile acids, pH, and </w:t>
      </w:r>
      <w:r w:rsidRPr="00525DEF">
        <w:rPr>
          <w:rFonts w:ascii="Book Antiqua" w:hAnsi="Book Antiqua"/>
          <w:bCs/>
          <w:i/>
          <w:iCs/>
          <w:color w:val="000000"/>
          <w:sz w:val="24"/>
        </w:rPr>
        <w:t>H. pylori</w:t>
      </w:r>
    </w:p>
    <w:p w:rsidR="009B6E8C" w:rsidRPr="00525DEF" w:rsidRDefault="009B6E8C" w:rsidP="004363DA">
      <w:pPr>
        <w:spacing w:line="360" w:lineRule="auto"/>
        <w:rPr>
          <w:rFonts w:ascii="Book Antiqua" w:eastAsia="宋体" w:hAnsi="Book Antiqua"/>
          <w:b/>
          <w:color w:val="000000"/>
          <w:sz w:val="24"/>
          <w:lang w:eastAsia="zh-CN"/>
        </w:rPr>
      </w:pPr>
    </w:p>
    <w:p w:rsidR="009B6E8C" w:rsidRPr="00525DEF" w:rsidRDefault="009B6E8C" w:rsidP="004363DA">
      <w:pPr>
        <w:spacing w:line="360" w:lineRule="auto"/>
        <w:ind w:right="-16"/>
        <w:rPr>
          <w:rFonts w:ascii="Book Antiqua" w:eastAsia="Osaka?等幅" w:hAnsi="Book Antiqua"/>
          <w:color w:val="000000"/>
          <w:sz w:val="24"/>
        </w:rPr>
      </w:pPr>
      <w:r w:rsidRPr="00525DEF">
        <w:rPr>
          <w:rFonts w:ascii="Book Antiqua" w:eastAsia="Osaka?等幅" w:hAnsi="Book Antiqua"/>
          <w:color w:val="000000"/>
          <w:sz w:val="24"/>
        </w:rPr>
        <w:t>Ken-</w:t>
      </w:r>
      <w:proofErr w:type="spellStart"/>
      <w:r w:rsidRPr="00525DEF">
        <w:rPr>
          <w:rFonts w:ascii="Book Antiqua" w:eastAsia="Osaka?等幅" w:hAnsi="Book Antiqua"/>
          <w:color w:val="000000"/>
          <w:sz w:val="24"/>
        </w:rPr>
        <w:t>ichi</w:t>
      </w:r>
      <w:proofErr w:type="spellEnd"/>
      <w:r w:rsidRPr="00525DEF">
        <w:rPr>
          <w:rFonts w:ascii="Book Antiqua" w:eastAsia="Osaka?等幅" w:hAnsi="Book Antiqua"/>
          <w:color w:val="000000"/>
          <w:sz w:val="24"/>
        </w:rPr>
        <w:t xml:space="preserve"> </w:t>
      </w:r>
      <w:proofErr w:type="spellStart"/>
      <w:r w:rsidRPr="00525DEF">
        <w:rPr>
          <w:rFonts w:ascii="Book Antiqua" w:eastAsia="Osaka?等幅" w:hAnsi="Book Antiqua"/>
          <w:color w:val="000000"/>
          <w:sz w:val="24"/>
        </w:rPr>
        <w:t>Mukaisho</w:t>
      </w:r>
      <w:proofErr w:type="spellEnd"/>
      <w:r w:rsidRPr="00525DEF">
        <w:rPr>
          <w:rFonts w:ascii="Book Antiqua" w:eastAsia="Osaka?等幅" w:hAnsi="Book Antiqua"/>
          <w:color w:val="000000"/>
          <w:sz w:val="24"/>
        </w:rPr>
        <w:t xml:space="preserve">, Tadashi Hagiwara, </w:t>
      </w:r>
      <w:proofErr w:type="spellStart"/>
      <w:r w:rsidRPr="00525DEF">
        <w:rPr>
          <w:rFonts w:ascii="Book Antiqua" w:hAnsi="Book Antiqua"/>
          <w:color w:val="000000"/>
          <w:sz w:val="24"/>
        </w:rPr>
        <w:t>Takahisa</w:t>
      </w:r>
      <w:proofErr w:type="spellEnd"/>
      <w:r w:rsidRPr="00525DEF">
        <w:rPr>
          <w:rFonts w:ascii="Book Antiqua" w:hAnsi="Book Antiqua"/>
          <w:color w:val="000000"/>
          <w:sz w:val="24"/>
        </w:rPr>
        <w:t xml:space="preserve"> Nakayama, </w:t>
      </w:r>
      <w:proofErr w:type="spellStart"/>
      <w:r w:rsidRPr="00525DEF">
        <w:rPr>
          <w:rFonts w:ascii="Book Antiqua" w:eastAsia="Osaka?等幅" w:hAnsi="Book Antiqua"/>
          <w:color w:val="000000"/>
          <w:sz w:val="24"/>
        </w:rPr>
        <w:t>Takanori</w:t>
      </w:r>
      <w:proofErr w:type="spellEnd"/>
      <w:r w:rsidRPr="00525DEF">
        <w:rPr>
          <w:rFonts w:ascii="Book Antiqua" w:eastAsia="Osaka?等幅" w:hAnsi="Book Antiqua"/>
          <w:color w:val="000000"/>
          <w:sz w:val="24"/>
        </w:rPr>
        <w:t xml:space="preserve"> Hattori, Hiroyuki Sugihara</w:t>
      </w:r>
    </w:p>
    <w:p w:rsidR="009B6E8C" w:rsidRPr="00525DEF" w:rsidRDefault="009B6E8C" w:rsidP="004363DA">
      <w:pPr>
        <w:spacing w:line="360" w:lineRule="auto"/>
        <w:rPr>
          <w:rFonts w:ascii="Book Antiqua" w:eastAsia="宋体" w:hAnsi="Book Antiqua"/>
          <w:b/>
          <w:color w:val="000000"/>
          <w:sz w:val="24"/>
          <w:lang w:eastAsia="zh-CN"/>
        </w:rPr>
      </w:pPr>
    </w:p>
    <w:p w:rsidR="009B6E8C" w:rsidRPr="00525DEF" w:rsidRDefault="009B6E8C" w:rsidP="004363DA">
      <w:pPr>
        <w:spacing w:line="360" w:lineRule="auto"/>
        <w:ind w:right="-16"/>
        <w:rPr>
          <w:rFonts w:ascii="Book Antiqua" w:eastAsia="Osaka?等幅" w:hAnsi="Book Antiqua"/>
          <w:color w:val="000000"/>
          <w:sz w:val="24"/>
        </w:rPr>
      </w:pPr>
      <w:r w:rsidRPr="00525DEF">
        <w:rPr>
          <w:rFonts w:ascii="Book Antiqua" w:eastAsia="Osaka?等幅" w:hAnsi="Book Antiqua"/>
          <w:b/>
          <w:color w:val="000000"/>
          <w:sz w:val="24"/>
        </w:rPr>
        <w:t>Ken-</w:t>
      </w:r>
      <w:proofErr w:type="spellStart"/>
      <w:r w:rsidRPr="00525DEF">
        <w:rPr>
          <w:rFonts w:ascii="Book Antiqua" w:eastAsia="Osaka?等幅" w:hAnsi="Book Antiqua"/>
          <w:b/>
          <w:color w:val="000000"/>
          <w:sz w:val="24"/>
        </w:rPr>
        <w:t>ichi</w:t>
      </w:r>
      <w:proofErr w:type="spellEnd"/>
      <w:r w:rsidRPr="00525DEF">
        <w:rPr>
          <w:rFonts w:ascii="Book Antiqua" w:eastAsia="Osaka?等幅" w:hAnsi="Book Antiqua"/>
          <w:b/>
          <w:color w:val="000000"/>
          <w:sz w:val="24"/>
        </w:rPr>
        <w:t xml:space="preserve"> </w:t>
      </w:r>
      <w:proofErr w:type="spellStart"/>
      <w:r w:rsidRPr="00525DEF">
        <w:rPr>
          <w:rFonts w:ascii="Book Antiqua" w:eastAsia="Osaka?等幅" w:hAnsi="Book Antiqua"/>
          <w:b/>
          <w:color w:val="000000"/>
          <w:sz w:val="24"/>
        </w:rPr>
        <w:t>Mukaisho</w:t>
      </w:r>
      <w:proofErr w:type="spellEnd"/>
      <w:r w:rsidRPr="00525DEF">
        <w:rPr>
          <w:rFonts w:ascii="Book Antiqua" w:eastAsia="Osaka?等幅" w:hAnsi="Book Antiqua"/>
          <w:b/>
          <w:color w:val="000000"/>
          <w:sz w:val="24"/>
        </w:rPr>
        <w:t xml:space="preserve">, Tadashi Hagiwara, </w:t>
      </w:r>
      <w:proofErr w:type="spellStart"/>
      <w:r w:rsidRPr="00525DEF">
        <w:rPr>
          <w:rFonts w:ascii="Book Antiqua" w:hAnsi="Book Antiqua"/>
          <w:b/>
          <w:color w:val="000000"/>
          <w:sz w:val="24"/>
        </w:rPr>
        <w:t>Takahisa</w:t>
      </w:r>
      <w:proofErr w:type="spellEnd"/>
      <w:r w:rsidRPr="00525DEF">
        <w:rPr>
          <w:rFonts w:ascii="Book Antiqua" w:hAnsi="Book Antiqua"/>
          <w:b/>
          <w:color w:val="000000"/>
          <w:sz w:val="24"/>
        </w:rPr>
        <w:t xml:space="preserve"> Nakayama, </w:t>
      </w:r>
      <w:proofErr w:type="spellStart"/>
      <w:r w:rsidRPr="00525DEF">
        <w:rPr>
          <w:rFonts w:ascii="Book Antiqua" w:eastAsia="Osaka?等幅" w:hAnsi="Book Antiqua"/>
          <w:b/>
          <w:color w:val="000000"/>
          <w:sz w:val="24"/>
        </w:rPr>
        <w:t>Takanori</w:t>
      </w:r>
      <w:proofErr w:type="spellEnd"/>
      <w:r w:rsidRPr="00525DEF">
        <w:rPr>
          <w:rFonts w:ascii="Book Antiqua" w:eastAsia="Osaka?等幅" w:hAnsi="Book Antiqua"/>
          <w:b/>
          <w:color w:val="000000"/>
          <w:sz w:val="24"/>
        </w:rPr>
        <w:t xml:space="preserve"> Hattori, Hiroyuki Sugihara</w:t>
      </w:r>
      <w:r w:rsidRPr="00525DEF">
        <w:rPr>
          <w:rFonts w:ascii="Book Antiqua" w:eastAsia="宋体" w:hAnsi="Book Antiqua"/>
          <w:b/>
          <w:color w:val="000000"/>
          <w:sz w:val="24"/>
          <w:lang w:eastAsia="zh-CN"/>
        </w:rPr>
        <w:t xml:space="preserve">, </w:t>
      </w:r>
      <w:r w:rsidRPr="00525DEF">
        <w:rPr>
          <w:rFonts w:ascii="Book Antiqua" w:eastAsia="Osaka?等幅" w:hAnsi="Book Antiqua"/>
          <w:color w:val="000000"/>
          <w:sz w:val="24"/>
        </w:rPr>
        <w:t xml:space="preserve">Department of Pathology, </w:t>
      </w:r>
      <w:r w:rsidRPr="00525DEF">
        <w:rPr>
          <w:rFonts w:ascii="Book Antiqua" w:hAnsi="Book Antiqua"/>
          <w:color w:val="000000"/>
          <w:kern w:val="0"/>
          <w:sz w:val="24"/>
        </w:rPr>
        <w:t xml:space="preserve">Division of Molecular Diagnostic Pathology, </w:t>
      </w:r>
      <w:r w:rsidRPr="00525DEF">
        <w:rPr>
          <w:rFonts w:ascii="Book Antiqua" w:eastAsia="Osaka?等幅" w:hAnsi="Book Antiqua"/>
          <w:color w:val="000000"/>
          <w:sz w:val="24"/>
        </w:rPr>
        <w:t>Shiga University of Medical Science, Seta-</w:t>
      </w:r>
      <w:proofErr w:type="spellStart"/>
      <w:r w:rsidRPr="00525DEF">
        <w:rPr>
          <w:rFonts w:ascii="Book Antiqua" w:eastAsia="Osaka?等幅" w:hAnsi="Book Antiqua"/>
          <w:color w:val="000000"/>
          <w:sz w:val="24"/>
        </w:rPr>
        <w:t>tsukinowa</w:t>
      </w:r>
      <w:proofErr w:type="spellEnd"/>
      <w:r w:rsidRPr="00525DEF">
        <w:rPr>
          <w:rFonts w:ascii="Book Antiqua" w:eastAsia="Osaka?等幅" w:hAnsi="Book Antiqua"/>
          <w:color w:val="000000"/>
          <w:sz w:val="24"/>
        </w:rPr>
        <w:t>-</w:t>
      </w:r>
      <w:proofErr w:type="spellStart"/>
      <w:r w:rsidRPr="00525DEF">
        <w:rPr>
          <w:rFonts w:ascii="Book Antiqua" w:eastAsia="Osaka?等幅" w:hAnsi="Book Antiqua"/>
          <w:color w:val="000000"/>
          <w:sz w:val="24"/>
        </w:rPr>
        <w:t>cho</w:t>
      </w:r>
      <w:proofErr w:type="spellEnd"/>
      <w:r w:rsidRPr="00525DEF">
        <w:rPr>
          <w:rFonts w:ascii="Book Antiqua" w:eastAsia="Osaka?等幅" w:hAnsi="Book Antiqua"/>
          <w:color w:val="000000"/>
          <w:sz w:val="24"/>
        </w:rPr>
        <w:t>, Otsu, Shiga 520-2192, Japan</w:t>
      </w:r>
    </w:p>
    <w:p w:rsidR="009B6E8C" w:rsidRDefault="009B6E8C" w:rsidP="004363DA">
      <w:pPr>
        <w:spacing w:line="360" w:lineRule="auto"/>
        <w:ind w:right="-16"/>
        <w:rPr>
          <w:rFonts w:ascii="Book Antiqua" w:eastAsia="宋体" w:hAnsi="Book Antiqua"/>
          <w:color w:val="000000"/>
          <w:sz w:val="24"/>
          <w:lang w:eastAsia="zh-CN"/>
        </w:rPr>
      </w:pPr>
    </w:p>
    <w:p w:rsidR="009B6E8C" w:rsidRPr="002602FE" w:rsidRDefault="009B6E8C" w:rsidP="004363DA">
      <w:pPr>
        <w:spacing w:line="360" w:lineRule="auto"/>
        <w:ind w:right="-16"/>
        <w:rPr>
          <w:rFonts w:ascii="Book Antiqua" w:eastAsia="宋体" w:hAnsi="Book Antiqua"/>
          <w:color w:val="000000"/>
          <w:sz w:val="24"/>
          <w:lang w:eastAsia="zh-CN"/>
        </w:rPr>
      </w:pPr>
      <w:bookmarkStart w:id="4" w:name="OLE_LINK17"/>
      <w:bookmarkStart w:id="5" w:name="OLE_LINK18"/>
      <w:r w:rsidRPr="00137E4C">
        <w:rPr>
          <w:rFonts w:ascii="Book Antiqua" w:hAnsi="Book Antiqua"/>
          <w:b/>
          <w:color w:val="000000"/>
          <w:sz w:val="24"/>
        </w:rPr>
        <w:t>Author contributions:</w:t>
      </w:r>
      <w:bookmarkEnd w:id="4"/>
      <w:bookmarkEnd w:id="5"/>
      <w:r>
        <w:rPr>
          <w:rFonts w:ascii="Book Antiqua" w:eastAsia="宋体" w:hAnsi="Book Antiqua"/>
          <w:b/>
          <w:color w:val="000000"/>
          <w:sz w:val="24"/>
          <w:lang w:eastAsia="zh-CN"/>
        </w:rPr>
        <w:t xml:space="preserve"> </w:t>
      </w:r>
      <w:r w:rsidRPr="002602FE">
        <w:rPr>
          <w:rFonts w:ascii="Book Antiqua" w:eastAsia="宋体" w:hAnsi="Book Antiqua"/>
          <w:color w:val="000000"/>
          <w:sz w:val="24"/>
          <w:lang w:eastAsia="zh-CN"/>
        </w:rPr>
        <w:t>All authors contributed equally to this paper.</w:t>
      </w:r>
    </w:p>
    <w:p w:rsidR="009B6E8C" w:rsidRPr="002602FE" w:rsidRDefault="009B6E8C" w:rsidP="004363DA">
      <w:pPr>
        <w:spacing w:line="360" w:lineRule="auto"/>
        <w:ind w:right="-16"/>
        <w:rPr>
          <w:rFonts w:ascii="Book Antiqua" w:eastAsia="宋体" w:hAnsi="Book Antiqua"/>
          <w:color w:val="000000"/>
          <w:sz w:val="24"/>
          <w:lang w:eastAsia="zh-CN"/>
        </w:rPr>
      </w:pPr>
    </w:p>
    <w:p w:rsidR="009B6E8C" w:rsidRPr="00525DEF" w:rsidRDefault="009B6E8C" w:rsidP="004363DA">
      <w:pPr>
        <w:spacing w:line="360" w:lineRule="auto"/>
        <w:ind w:right="-17"/>
        <w:rPr>
          <w:rFonts w:ascii="Book Antiqua" w:eastAsia="宋体" w:hAnsi="Book Antiqua"/>
          <w:color w:val="000000"/>
          <w:sz w:val="24"/>
          <w:lang w:eastAsia="zh-CN"/>
        </w:rPr>
      </w:pPr>
      <w:r w:rsidRPr="00525DEF">
        <w:rPr>
          <w:rFonts w:ascii="Book Antiqua" w:hAnsi="Book Antiqua"/>
          <w:b/>
          <w:color w:val="000000"/>
          <w:sz w:val="24"/>
        </w:rPr>
        <w:t xml:space="preserve">Correspondence to: </w:t>
      </w:r>
      <w:r w:rsidRPr="00525DEF">
        <w:rPr>
          <w:rFonts w:ascii="Book Antiqua" w:eastAsia="Osaka?等幅" w:hAnsi="Book Antiqua"/>
          <w:b/>
          <w:color w:val="000000"/>
          <w:sz w:val="24"/>
        </w:rPr>
        <w:t>Ken-</w:t>
      </w:r>
      <w:proofErr w:type="spellStart"/>
      <w:r w:rsidRPr="00525DEF">
        <w:rPr>
          <w:rFonts w:ascii="Book Antiqua" w:eastAsia="Osaka?等幅" w:hAnsi="Book Antiqua"/>
          <w:b/>
          <w:color w:val="000000"/>
          <w:sz w:val="24"/>
        </w:rPr>
        <w:t>ichi</w:t>
      </w:r>
      <w:proofErr w:type="spellEnd"/>
      <w:r w:rsidRPr="00525DEF">
        <w:rPr>
          <w:rFonts w:ascii="Book Antiqua" w:hAnsi="Book Antiqua"/>
          <w:b/>
          <w:color w:val="000000"/>
          <w:sz w:val="24"/>
        </w:rPr>
        <w:t xml:space="preserve"> </w:t>
      </w:r>
      <w:proofErr w:type="spellStart"/>
      <w:r w:rsidRPr="00525DEF">
        <w:rPr>
          <w:rFonts w:ascii="Book Antiqua" w:hAnsi="Book Antiqua"/>
          <w:b/>
          <w:color w:val="000000"/>
          <w:sz w:val="24"/>
        </w:rPr>
        <w:t>Mukaisho</w:t>
      </w:r>
      <w:proofErr w:type="spellEnd"/>
      <w:r w:rsidRPr="00525DEF">
        <w:rPr>
          <w:rFonts w:ascii="Book Antiqua" w:eastAsia="宋体" w:hAnsi="Book Antiqua"/>
          <w:b/>
          <w:color w:val="000000"/>
          <w:sz w:val="24"/>
          <w:lang w:eastAsia="zh-CN"/>
        </w:rPr>
        <w:t xml:space="preserve">, </w:t>
      </w:r>
      <w:r w:rsidRPr="00525DEF">
        <w:rPr>
          <w:rFonts w:ascii="Book Antiqua" w:hAnsi="Book Antiqua"/>
          <w:b/>
          <w:color w:val="000000"/>
          <w:sz w:val="24"/>
        </w:rPr>
        <w:t>Associate Professor</w:t>
      </w:r>
      <w:r w:rsidRPr="00525DEF">
        <w:rPr>
          <w:rFonts w:ascii="Book Antiqua" w:eastAsia="宋体" w:hAnsi="Book Antiqua"/>
          <w:b/>
          <w:color w:val="000000"/>
          <w:sz w:val="24"/>
          <w:lang w:eastAsia="zh-CN"/>
        </w:rPr>
        <w:t>,</w:t>
      </w:r>
      <w:r w:rsidRPr="00525DEF">
        <w:rPr>
          <w:rFonts w:ascii="Book Antiqua" w:eastAsia="宋体" w:hAnsi="Book Antiqua"/>
          <w:color w:val="000000"/>
          <w:sz w:val="24"/>
          <w:lang w:eastAsia="zh-CN"/>
        </w:rPr>
        <w:t xml:space="preserve"> </w:t>
      </w:r>
      <w:r w:rsidRPr="00525DEF">
        <w:rPr>
          <w:rFonts w:ascii="Book Antiqua" w:hAnsi="Book Antiqua"/>
          <w:color w:val="000000"/>
          <w:sz w:val="24"/>
        </w:rPr>
        <w:t xml:space="preserve">Department of Pathology, </w:t>
      </w:r>
      <w:r w:rsidRPr="00525DEF">
        <w:rPr>
          <w:rFonts w:ascii="Book Antiqua" w:hAnsi="Book Antiqua"/>
          <w:color w:val="000000"/>
          <w:kern w:val="0"/>
          <w:sz w:val="24"/>
        </w:rPr>
        <w:t>Division of Molecular Diagnostic Pathology,</w:t>
      </w:r>
      <w:r w:rsidRPr="00525DEF">
        <w:rPr>
          <w:rFonts w:ascii="Book Antiqua" w:hAnsi="Book Antiqua"/>
          <w:color w:val="000000"/>
          <w:sz w:val="24"/>
        </w:rPr>
        <w:t xml:space="preserve"> Shiga University of Medical Science, Seta-</w:t>
      </w:r>
      <w:proofErr w:type="spellStart"/>
      <w:r w:rsidRPr="00525DEF">
        <w:rPr>
          <w:rFonts w:ascii="Book Antiqua" w:hAnsi="Book Antiqua"/>
          <w:color w:val="000000"/>
          <w:sz w:val="24"/>
        </w:rPr>
        <w:t>tsukinowa</w:t>
      </w:r>
      <w:proofErr w:type="spellEnd"/>
      <w:r w:rsidRPr="00525DEF">
        <w:rPr>
          <w:rFonts w:ascii="Book Antiqua" w:hAnsi="Book Antiqua"/>
          <w:color w:val="000000"/>
          <w:sz w:val="24"/>
        </w:rPr>
        <w:t>-</w:t>
      </w:r>
      <w:proofErr w:type="spellStart"/>
      <w:r w:rsidRPr="00525DEF">
        <w:rPr>
          <w:rFonts w:ascii="Book Antiqua" w:hAnsi="Book Antiqua"/>
          <w:color w:val="000000"/>
          <w:sz w:val="24"/>
        </w:rPr>
        <w:t>cho</w:t>
      </w:r>
      <w:proofErr w:type="spellEnd"/>
      <w:r w:rsidRPr="00525DEF">
        <w:rPr>
          <w:rFonts w:ascii="Book Antiqua" w:hAnsi="Book Antiqua"/>
          <w:color w:val="000000"/>
          <w:sz w:val="24"/>
        </w:rPr>
        <w:t xml:space="preserve">, 2 Chome-5-1 </w:t>
      </w:r>
      <w:proofErr w:type="spellStart"/>
      <w:r w:rsidRPr="00525DEF">
        <w:rPr>
          <w:rFonts w:ascii="Book Antiqua" w:hAnsi="Book Antiqua"/>
          <w:color w:val="000000"/>
          <w:sz w:val="24"/>
        </w:rPr>
        <w:t>Hiratsu</w:t>
      </w:r>
      <w:proofErr w:type="spellEnd"/>
      <w:r w:rsidRPr="00525DEF">
        <w:rPr>
          <w:rFonts w:ascii="Book Antiqua" w:eastAsia="宋体" w:hAnsi="Book Antiqua"/>
          <w:color w:val="000000"/>
          <w:sz w:val="24"/>
          <w:lang w:eastAsia="zh-CN"/>
        </w:rPr>
        <w:t xml:space="preserve">, </w:t>
      </w:r>
      <w:r w:rsidRPr="00525DEF">
        <w:rPr>
          <w:rFonts w:ascii="Book Antiqua" w:hAnsi="Book Antiqua"/>
          <w:color w:val="000000"/>
          <w:sz w:val="24"/>
        </w:rPr>
        <w:t>Otsu, Shiga 520-2192, Japan</w:t>
      </w:r>
      <w:r w:rsidRPr="00525DEF">
        <w:rPr>
          <w:rFonts w:ascii="Book Antiqua" w:eastAsia="宋体" w:hAnsi="Book Antiqua"/>
          <w:color w:val="000000"/>
          <w:sz w:val="24"/>
          <w:lang w:eastAsia="zh-CN"/>
        </w:rPr>
        <w:t xml:space="preserve">. </w:t>
      </w:r>
      <w:r w:rsidRPr="00525DEF">
        <w:rPr>
          <w:rFonts w:ascii="Book Antiqua" w:hAnsi="Book Antiqua"/>
          <w:color w:val="000000"/>
          <w:sz w:val="24"/>
        </w:rPr>
        <w:t>mukaisho@belle.shiga-med.ac.jp</w:t>
      </w:r>
    </w:p>
    <w:p w:rsidR="009B6E8C" w:rsidRPr="00525DEF" w:rsidRDefault="009B6E8C" w:rsidP="004363DA">
      <w:pPr>
        <w:spacing w:line="360" w:lineRule="auto"/>
        <w:ind w:right="-17"/>
        <w:rPr>
          <w:rFonts w:ascii="Book Antiqua" w:eastAsia="宋体" w:hAnsi="Book Antiqua"/>
          <w:color w:val="000000"/>
          <w:sz w:val="24"/>
          <w:lang w:eastAsia="zh-CN"/>
        </w:rPr>
      </w:pPr>
    </w:p>
    <w:p w:rsidR="009B6E8C" w:rsidRPr="00525DEF" w:rsidRDefault="009B6E8C" w:rsidP="004363DA">
      <w:pPr>
        <w:spacing w:line="360" w:lineRule="auto"/>
        <w:ind w:right="-17"/>
        <w:rPr>
          <w:rFonts w:ascii="Book Antiqua" w:eastAsia="宋体" w:hAnsi="Book Antiqua"/>
          <w:color w:val="000000"/>
          <w:sz w:val="24"/>
          <w:lang w:eastAsia="zh-CN"/>
        </w:rPr>
      </w:pPr>
    </w:p>
    <w:p w:rsidR="009B6E8C" w:rsidRPr="00525DEF" w:rsidRDefault="009B6E8C" w:rsidP="004363DA">
      <w:pPr>
        <w:spacing w:line="360" w:lineRule="auto"/>
        <w:rPr>
          <w:rFonts w:ascii="Book Antiqua" w:hAnsi="Book Antiqua"/>
          <w:color w:val="000000"/>
          <w:sz w:val="24"/>
        </w:rPr>
      </w:pPr>
      <w:r w:rsidRPr="00525DEF">
        <w:rPr>
          <w:rFonts w:ascii="Book Antiqua" w:hAnsi="Book Antiqua"/>
          <w:b/>
          <w:color w:val="000000"/>
          <w:sz w:val="24"/>
        </w:rPr>
        <w:t>Telephone:</w:t>
      </w:r>
      <w:r w:rsidRPr="00525DEF">
        <w:rPr>
          <w:rFonts w:ascii="Book Antiqua" w:hAnsi="Book Antiqua"/>
          <w:color w:val="000000"/>
          <w:sz w:val="24"/>
        </w:rPr>
        <w:t xml:space="preserve"> +81</w:t>
      </w:r>
      <w:r w:rsidRPr="00525DEF">
        <w:rPr>
          <w:rFonts w:ascii="Book Antiqua" w:eastAsia="宋体" w:hAnsi="Book Antiqua"/>
          <w:color w:val="000000"/>
          <w:sz w:val="24"/>
          <w:lang w:eastAsia="zh-CN"/>
        </w:rPr>
        <w:t>-</w:t>
      </w:r>
      <w:r w:rsidRPr="00525DEF">
        <w:rPr>
          <w:rFonts w:ascii="Book Antiqua" w:hAnsi="Book Antiqua"/>
          <w:color w:val="000000"/>
          <w:sz w:val="24"/>
        </w:rPr>
        <w:t>77</w:t>
      </w:r>
      <w:r w:rsidRPr="00525DEF">
        <w:rPr>
          <w:rFonts w:ascii="Book Antiqua" w:eastAsia="宋体" w:hAnsi="Book Antiqua"/>
          <w:color w:val="000000"/>
          <w:sz w:val="24"/>
          <w:lang w:eastAsia="zh-CN"/>
        </w:rPr>
        <w:t>-</w:t>
      </w:r>
      <w:proofErr w:type="gramStart"/>
      <w:r w:rsidRPr="00525DEF">
        <w:rPr>
          <w:rFonts w:ascii="Book Antiqua" w:hAnsi="Book Antiqua"/>
          <w:color w:val="000000"/>
          <w:sz w:val="24"/>
        </w:rPr>
        <w:t>5482167</w:t>
      </w:r>
      <w:r w:rsidRPr="00525DEF">
        <w:rPr>
          <w:rFonts w:ascii="Book Antiqua" w:hAnsi="Book Antiqua"/>
          <w:b/>
          <w:color w:val="000000"/>
          <w:sz w:val="24"/>
        </w:rPr>
        <w:t xml:space="preserve"> </w:t>
      </w:r>
      <w:r w:rsidRPr="00525DEF">
        <w:rPr>
          <w:rFonts w:ascii="Book Antiqua" w:eastAsia="宋体" w:hAnsi="Book Antiqua"/>
          <w:b/>
          <w:color w:val="000000"/>
          <w:sz w:val="24"/>
          <w:lang w:eastAsia="zh-CN"/>
        </w:rPr>
        <w:t xml:space="preserve"> </w:t>
      </w:r>
      <w:r w:rsidRPr="00525DEF">
        <w:rPr>
          <w:rFonts w:ascii="Book Antiqua" w:hAnsi="Book Antiqua"/>
          <w:b/>
          <w:color w:val="000000"/>
          <w:sz w:val="24"/>
        </w:rPr>
        <w:t>Fax</w:t>
      </w:r>
      <w:proofErr w:type="gramEnd"/>
      <w:r w:rsidRPr="00525DEF">
        <w:rPr>
          <w:rFonts w:ascii="Book Antiqua" w:hAnsi="Book Antiqua"/>
          <w:b/>
          <w:color w:val="000000"/>
          <w:sz w:val="24"/>
        </w:rPr>
        <w:t xml:space="preserve">: </w:t>
      </w:r>
      <w:r w:rsidRPr="00525DEF">
        <w:rPr>
          <w:rFonts w:ascii="Book Antiqua" w:hAnsi="Book Antiqua"/>
          <w:color w:val="000000"/>
          <w:sz w:val="24"/>
        </w:rPr>
        <w:t>+81</w:t>
      </w:r>
      <w:r w:rsidRPr="00525DEF">
        <w:rPr>
          <w:rFonts w:ascii="Book Antiqua" w:eastAsia="宋体" w:hAnsi="Book Antiqua"/>
          <w:color w:val="000000"/>
          <w:sz w:val="24"/>
          <w:lang w:eastAsia="zh-CN"/>
        </w:rPr>
        <w:t>-</w:t>
      </w:r>
      <w:r w:rsidRPr="00525DEF">
        <w:rPr>
          <w:rFonts w:ascii="Book Antiqua" w:hAnsi="Book Antiqua"/>
          <w:color w:val="000000"/>
          <w:sz w:val="24"/>
        </w:rPr>
        <w:t>77</w:t>
      </w:r>
      <w:r w:rsidRPr="00525DEF">
        <w:rPr>
          <w:rFonts w:ascii="Book Antiqua" w:eastAsia="宋体" w:hAnsi="Book Antiqua"/>
          <w:color w:val="000000"/>
          <w:sz w:val="24"/>
          <w:lang w:eastAsia="zh-CN"/>
        </w:rPr>
        <w:t>-</w:t>
      </w:r>
      <w:r w:rsidRPr="00525DEF">
        <w:rPr>
          <w:rFonts w:ascii="Book Antiqua" w:hAnsi="Book Antiqua"/>
          <w:color w:val="000000"/>
          <w:sz w:val="24"/>
        </w:rPr>
        <w:t>5439880</w:t>
      </w:r>
    </w:p>
    <w:p w:rsidR="009B6E8C" w:rsidRPr="00525DEF" w:rsidRDefault="009B6E8C" w:rsidP="004363DA">
      <w:pPr>
        <w:rPr>
          <w:color w:val="000000"/>
        </w:rPr>
      </w:pPr>
      <w:r w:rsidRPr="00525DEF">
        <w:rPr>
          <w:rFonts w:ascii="Book Antiqua" w:hAnsi="Book Antiqua"/>
          <w:b/>
          <w:color w:val="000000"/>
          <w:sz w:val="24"/>
        </w:rPr>
        <w:t xml:space="preserve">Received: </w:t>
      </w:r>
      <w:r w:rsidRPr="00525DEF">
        <w:rPr>
          <w:rFonts w:ascii="Book Antiqua" w:hAnsi="Book Antiqua"/>
          <w:color w:val="000000"/>
          <w:sz w:val="24"/>
        </w:rPr>
        <w:t xml:space="preserve">October 25, </w:t>
      </w:r>
      <w:proofErr w:type="gramStart"/>
      <w:r w:rsidRPr="00525DEF">
        <w:rPr>
          <w:rFonts w:ascii="Book Antiqua" w:hAnsi="Book Antiqua"/>
          <w:color w:val="000000"/>
          <w:sz w:val="24"/>
        </w:rPr>
        <w:t>2013</w:t>
      </w:r>
      <w:r w:rsidRPr="00525DEF">
        <w:rPr>
          <w:rFonts w:ascii="Book Antiqua" w:hAnsi="Book Antiqua"/>
          <w:b/>
          <w:color w:val="000000"/>
          <w:sz w:val="24"/>
        </w:rPr>
        <w:t xml:space="preserve">  Revised</w:t>
      </w:r>
      <w:proofErr w:type="gramEnd"/>
      <w:r w:rsidRPr="00525DEF">
        <w:rPr>
          <w:rFonts w:ascii="Book Antiqua" w:hAnsi="Book Antiqua"/>
          <w:b/>
          <w:color w:val="000000"/>
          <w:sz w:val="24"/>
        </w:rPr>
        <w:t xml:space="preserve">: </w:t>
      </w:r>
      <w:r w:rsidRPr="00525DEF">
        <w:rPr>
          <w:rFonts w:ascii="Book Antiqua" w:eastAsia="宋体" w:hAnsi="Book Antiqua"/>
          <w:color w:val="000000"/>
          <w:sz w:val="24"/>
          <w:lang w:eastAsia="zh-CN"/>
        </w:rPr>
        <w:t>March</w:t>
      </w:r>
      <w:r w:rsidRPr="00525DEF">
        <w:rPr>
          <w:rFonts w:ascii="Book Antiqua" w:hAnsi="Book Antiqua"/>
          <w:color w:val="000000"/>
          <w:sz w:val="24"/>
        </w:rPr>
        <w:t xml:space="preserve"> </w:t>
      </w:r>
      <w:r w:rsidRPr="00525DEF">
        <w:rPr>
          <w:rFonts w:ascii="Book Antiqua" w:eastAsia="宋体" w:hAnsi="Book Antiqua"/>
          <w:color w:val="000000"/>
          <w:sz w:val="24"/>
          <w:lang w:eastAsia="zh-CN"/>
        </w:rPr>
        <w:t>7</w:t>
      </w:r>
      <w:r w:rsidRPr="00525DEF">
        <w:rPr>
          <w:rFonts w:ascii="Book Antiqua" w:hAnsi="Book Antiqua"/>
          <w:color w:val="000000"/>
          <w:sz w:val="24"/>
        </w:rPr>
        <w:t>, 2014</w:t>
      </w:r>
    </w:p>
    <w:p w:rsidR="00B10EB8" w:rsidRPr="0066219B" w:rsidRDefault="009B6E8C" w:rsidP="00B10EB8">
      <w:pPr>
        <w:rPr>
          <w:rFonts w:ascii="Book Antiqua" w:hAnsi="Book Antiqua"/>
          <w:sz w:val="24"/>
        </w:rPr>
      </w:pPr>
      <w:r w:rsidRPr="00525DEF">
        <w:rPr>
          <w:rFonts w:ascii="Book Antiqua" w:hAnsi="Book Antiqua"/>
          <w:b/>
          <w:color w:val="000000"/>
          <w:sz w:val="24"/>
        </w:rPr>
        <w:t>Accepted:</w:t>
      </w:r>
      <w:bookmarkStart w:id="6" w:name="OLE_LINK1"/>
      <w:bookmarkStart w:id="7" w:name="OLE_LINK2"/>
      <w:r w:rsidR="00B10EB8" w:rsidRPr="00B10EB8">
        <w:rPr>
          <w:rFonts w:ascii="Book Antiqua" w:hAnsi="Book Antiqua"/>
          <w:sz w:val="24"/>
        </w:rPr>
        <w:t xml:space="preserve"> </w:t>
      </w:r>
      <w:r w:rsidR="00B10EB8" w:rsidRPr="0066219B">
        <w:rPr>
          <w:rFonts w:ascii="Book Antiqua" w:hAnsi="Book Antiqua"/>
          <w:sz w:val="24"/>
        </w:rPr>
        <w:t>April 30, 2014</w:t>
      </w:r>
      <w:bookmarkEnd w:id="6"/>
      <w:bookmarkEnd w:id="7"/>
    </w:p>
    <w:p w:rsidR="009B6E8C" w:rsidRPr="00525DEF" w:rsidRDefault="009B6E8C" w:rsidP="004363DA">
      <w:pPr>
        <w:spacing w:line="360" w:lineRule="auto"/>
        <w:rPr>
          <w:rFonts w:ascii="Book Antiqua" w:hAnsi="Book Antiqua"/>
          <w:b/>
          <w:color w:val="000000"/>
          <w:sz w:val="24"/>
        </w:rPr>
      </w:pPr>
      <w:bookmarkStart w:id="8" w:name="_GoBack"/>
      <w:bookmarkEnd w:id="8"/>
      <w:r w:rsidRPr="00525DEF">
        <w:rPr>
          <w:rFonts w:ascii="Book Antiqua" w:hAnsi="Book Antiqua"/>
          <w:b/>
          <w:color w:val="000000"/>
          <w:sz w:val="24"/>
        </w:rPr>
        <w:t xml:space="preserve">  </w:t>
      </w:r>
    </w:p>
    <w:p w:rsidR="009B6E8C" w:rsidRPr="00525DEF" w:rsidRDefault="009B6E8C" w:rsidP="004363DA">
      <w:pPr>
        <w:spacing w:line="360" w:lineRule="auto"/>
        <w:rPr>
          <w:rFonts w:ascii="Book Antiqua" w:hAnsi="Book Antiqua"/>
          <w:b/>
          <w:color w:val="000000"/>
          <w:sz w:val="24"/>
        </w:rPr>
      </w:pPr>
      <w:r w:rsidRPr="00525DEF">
        <w:rPr>
          <w:rFonts w:ascii="Book Antiqua" w:hAnsi="Book Antiqua"/>
          <w:b/>
          <w:color w:val="000000"/>
          <w:sz w:val="24"/>
        </w:rPr>
        <w:t xml:space="preserve">Published online: </w:t>
      </w:r>
    </w:p>
    <w:p w:rsidR="009B6E8C" w:rsidRPr="00525DEF" w:rsidRDefault="009B6E8C" w:rsidP="004363DA">
      <w:pPr>
        <w:spacing w:line="360" w:lineRule="auto"/>
        <w:ind w:right="-16"/>
        <w:rPr>
          <w:rFonts w:ascii="Book Antiqua" w:eastAsia="宋体" w:hAnsi="Book Antiqua"/>
          <w:color w:val="000000"/>
          <w:sz w:val="24"/>
          <w:lang w:eastAsia="zh-CN"/>
        </w:rPr>
      </w:pPr>
    </w:p>
    <w:p w:rsidR="009B6E8C" w:rsidRPr="00525DEF" w:rsidRDefault="009B6E8C" w:rsidP="004363DA">
      <w:pPr>
        <w:spacing w:line="360" w:lineRule="auto"/>
        <w:rPr>
          <w:rStyle w:val="hui12181"/>
          <w:rFonts w:ascii="Book Antiqua" w:hAnsi="Book Antiqua"/>
          <w:color w:val="000000"/>
          <w:sz w:val="24"/>
          <w:szCs w:val="24"/>
        </w:rPr>
      </w:pPr>
      <w:r w:rsidRPr="00525DEF">
        <w:rPr>
          <w:rStyle w:val="hui12181"/>
          <w:rFonts w:ascii="Book Antiqua" w:hAnsi="Book Antiqua"/>
          <w:b/>
          <w:color w:val="000000"/>
          <w:sz w:val="24"/>
          <w:szCs w:val="24"/>
        </w:rPr>
        <w:t>Abstract</w:t>
      </w:r>
    </w:p>
    <w:p w:rsidR="009B6E8C" w:rsidRPr="00525DEF" w:rsidRDefault="009B6E8C" w:rsidP="004363DA">
      <w:pPr>
        <w:autoSpaceDE w:val="0"/>
        <w:autoSpaceDN w:val="0"/>
        <w:adjustRightInd w:val="0"/>
        <w:spacing w:line="360" w:lineRule="auto"/>
        <w:rPr>
          <w:rFonts w:ascii="Book Antiqua" w:hAnsi="Book Antiqua"/>
          <w:color w:val="000000"/>
          <w:kern w:val="0"/>
          <w:sz w:val="24"/>
        </w:rPr>
      </w:pPr>
      <w:r w:rsidRPr="00525DEF">
        <w:rPr>
          <w:rStyle w:val="hui12181"/>
          <w:rFonts w:ascii="Book Antiqua" w:hAnsi="Book Antiqua"/>
          <w:color w:val="000000"/>
          <w:sz w:val="24"/>
          <w:szCs w:val="24"/>
        </w:rPr>
        <w:t xml:space="preserve">The long-term use of </w:t>
      </w:r>
      <w:r w:rsidRPr="00525DEF">
        <w:rPr>
          <w:rFonts w:ascii="Book Antiqua" w:eastAsia="MS PGothic" w:hAnsi="Book Antiqua"/>
          <w:color w:val="000000"/>
          <w:kern w:val="0"/>
          <w:sz w:val="24"/>
        </w:rPr>
        <w:t>proton pump inhibitors (PPIs)</w:t>
      </w:r>
      <w:r w:rsidRPr="00525DEF">
        <w:rPr>
          <w:rStyle w:val="hui12181"/>
          <w:rFonts w:ascii="Book Antiqua" w:hAnsi="Book Antiqua"/>
          <w:color w:val="000000"/>
          <w:sz w:val="24"/>
          <w:szCs w:val="24"/>
        </w:rPr>
        <w:t xml:space="preserve"> exacerbates corpus atrophic gastritis in patients with </w:t>
      </w:r>
      <w:r w:rsidRPr="00525DEF">
        <w:rPr>
          <w:rStyle w:val="hui12181"/>
          <w:rFonts w:ascii="Book Antiqua" w:hAnsi="Book Antiqua"/>
          <w:i/>
          <w:color w:val="000000"/>
          <w:sz w:val="24"/>
          <w:szCs w:val="24"/>
        </w:rPr>
        <w:t xml:space="preserve">Helicobacter pylori </w:t>
      </w:r>
      <w:r w:rsidRPr="00525DEF">
        <w:rPr>
          <w:rStyle w:val="hui12181"/>
          <w:rFonts w:ascii="Book Antiqua" w:eastAsia="宋体" w:hAnsi="Book Antiqua"/>
          <w:color w:val="000000"/>
          <w:sz w:val="24"/>
          <w:szCs w:val="24"/>
          <w:lang w:eastAsia="zh-CN"/>
        </w:rPr>
        <w:t>(</w:t>
      </w:r>
      <w:r w:rsidRPr="00525DEF">
        <w:rPr>
          <w:rFonts w:ascii="Book Antiqua" w:hAnsi="Book Antiqua"/>
          <w:bCs/>
          <w:i/>
          <w:iCs/>
          <w:color w:val="000000"/>
          <w:sz w:val="24"/>
        </w:rPr>
        <w:t>H. pylori</w:t>
      </w:r>
      <w:r w:rsidRPr="00525DEF">
        <w:rPr>
          <w:rFonts w:ascii="Book Antiqua" w:eastAsia="宋体" w:hAnsi="Book Antiqua"/>
          <w:bCs/>
          <w:iCs/>
          <w:color w:val="000000"/>
          <w:sz w:val="24"/>
          <w:lang w:eastAsia="zh-CN"/>
        </w:rPr>
        <w:t>)</w:t>
      </w:r>
      <w:r w:rsidRPr="00525DEF">
        <w:rPr>
          <w:rStyle w:val="hui12181"/>
          <w:rFonts w:ascii="Book Antiqua" w:hAnsi="Book Antiqua"/>
          <w:color w:val="000000"/>
          <w:sz w:val="24"/>
          <w:szCs w:val="24"/>
        </w:rPr>
        <w:t xml:space="preserve"> infection. </w:t>
      </w:r>
      <w:r w:rsidRPr="00525DEF">
        <w:rPr>
          <w:rFonts w:ascii="Book Antiqua" w:hAnsi="Book Antiqua"/>
          <w:color w:val="000000"/>
          <w:sz w:val="24"/>
        </w:rPr>
        <w:t xml:space="preserve">To identify a potential mechanism for this change, we discuss interactions between </w:t>
      </w:r>
      <w:r w:rsidRPr="00525DEF">
        <w:rPr>
          <w:rFonts w:ascii="Book Antiqua" w:hAnsi="Book Antiqua"/>
          <w:bCs/>
          <w:color w:val="000000"/>
          <w:sz w:val="24"/>
        </w:rPr>
        <w:t xml:space="preserve">pH, bile acids, and </w:t>
      </w:r>
      <w:r w:rsidRPr="00525DEF">
        <w:rPr>
          <w:rFonts w:ascii="Book Antiqua" w:hAnsi="Book Antiqua"/>
          <w:bCs/>
          <w:i/>
          <w:iCs/>
          <w:color w:val="000000"/>
          <w:sz w:val="24"/>
        </w:rPr>
        <w:t>H. pylori</w:t>
      </w:r>
      <w:r w:rsidRPr="00525DEF">
        <w:rPr>
          <w:rFonts w:ascii="Book Antiqua" w:hAnsi="Book Antiqua"/>
          <w:color w:val="000000"/>
          <w:kern w:val="0"/>
          <w:sz w:val="24"/>
        </w:rPr>
        <w:t xml:space="preserve">. </w:t>
      </w:r>
      <w:proofErr w:type="spellStart"/>
      <w:r w:rsidRPr="00525DEF">
        <w:rPr>
          <w:rStyle w:val="hui12181"/>
          <w:rFonts w:ascii="Book Antiqua" w:hAnsi="Book Antiqua"/>
          <w:color w:val="000000"/>
          <w:sz w:val="24"/>
          <w:szCs w:val="24"/>
        </w:rPr>
        <w:t>Duodenogastric</w:t>
      </w:r>
      <w:proofErr w:type="spellEnd"/>
      <w:r w:rsidRPr="00525DEF">
        <w:rPr>
          <w:rStyle w:val="hui12181"/>
          <w:rFonts w:ascii="Book Antiqua" w:hAnsi="Book Antiqua"/>
          <w:color w:val="000000"/>
          <w:sz w:val="24"/>
          <w:szCs w:val="24"/>
        </w:rPr>
        <w:t xml:space="preserve"> reflux, which includes bile, occurs in healthy individuals, and bile reflux is increased in patients with </w:t>
      </w:r>
      <w:proofErr w:type="spellStart"/>
      <w:r w:rsidRPr="00525DEF">
        <w:rPr>
          <w:rFonts w:ascii="Book Antiqua" w:eastAsia="MS PGothic" w:hAnsi="Book Antiqua"/>
          <w:color w:val="000000"/>
          <w:kern w:val="0"/>
          <w:sz w:val="24"/>
        </w:rPr>
        <w:t>gastroesophageal</w:t>
      </w:r>
      <w:proofErr w:type="spellEnd"/>
      <w:r w:rsidRPr="00525DEF">
        <w:rPr>
          <w:rFonts w:ascii="Book Antiqua" w:eastAsia="MS PGothic" w:hAnsi="Book Antiqua"/>
          <w:color w:val="000000"/>
          <w:kern w:val="0"/>
          <w:sz w:val="24"/>
        </w:rPr>
        <w:t xml:space="preserve"> reflux disease</w:t>
      </w:r>
      <w:r w:rsidRPr="00525DEF">
        <w:rPr>
          <w:rStyle w:val="hui12181"/>
          <w:rFonts w:ascii="Book Antiqua" w:hAnsi="Book Antiqua"/>
          <w:color w:val="000000"/>
          <w:sz w:val="24"/>
          <w:szCs w:val="24"/>
        </w:rPr>
        <w:t xml:space="preserve"> (GERD). Diluted human plasma and bile acids have been found to be significant </w:t>
      </w:r>
      <w:proofErr w:type="spellStart"/>
      <w:r w:rsidRPr="00525DEF">
        <w:rPr>
          <w:rStyle w:val="hui12181"/>
          <w:rFonts w:ascii="Book Antiqua" w:hAnsi="Book Antiqua"/>
          <w:color w:val="000000"/>
          <w:sz w:val="24"/>
          <w:szCs w:val="24"/>
        </w:rPr>
        <w:t>chemoattractants</w:t>
      </w:r>
      <w:proofErr w:type="spellEnd"/>
      <w:r w:rsidRPr="00525DEF">
        <w:rPr>
          <w:rStyle w:val="hui12181"/>
          <w:rFonts w:ascii="Book Antiqua" w:hAnsi="Book Antiqua"/>
          <w:color w:val="000000"/>
          <w:sz w:val="24"/>
          <w:szCs w:val="24"/>
        </w:rPr>
        <w:t xml:space="preserve"> and </w:t>
      </w:r>
      <w:proofErr w:type="spellStart"/>
      <w:r w:rsidRPr="00525DEF">
        <w:rPr>
          <w:rStyle w:val="hui12181"/>
          <w:rFonts w:ascii="Book Antiqua" w:hAnsi="Book Antiqua"/>
          <w:color w:val="000000"/>
          <w:sz w:val="24"/>
          <w:szCs w:val="24"/>
        </w:rPr>
        <w:t>chemorepellents</w:t>
      </w:r>
      <w:proofErr w:type="spellEnd"/>
      <w:r w:rsidRPr="00525DEF">
        <w:rPr>
          <w:rStyle w:val="hui12181"/>
          <w:rFonts w:ascii="Book Antiqua" w:hAnsi="Book Antiqua"/>
          <w:color w:val="000000"/>
          <w:sz w:val="24"/>
          <w:szCs w:val="24"/>
        </w:rPr>
        <w:t xml:space="preserve">, respectively, for the bacillus </w:t>
      </w:r>
      <w:r w:rsidRPr="00525DEF">
        <w:rPr>
          <w:rStyle w:val="hui12181"/>
          <w:rFonts w:ascii="Book Antiqua" w:hAnsi="Book Antiqua"/>
          <w:i/>
          <w:color w:val="000000"/>
          <w:sz w:val="24"/>
          <w:szCs w:val="24"/>
        </w:rPr>
        <w:t>H. pylori</w:t>
      </w:r>
      <w:r w:rsidRPr="00525DEF">
        <w:rPr>
          <w:rStyle w:val="hui12181"/>
          <w:rFonts w:ascii="Book Antiqua" w:hAnsi="Book Antiqua"/>
          <w:color w:val="000000"/>
          <w:sz w:val="24"/>
          <w:szCs w:val="24"/>
        </w:rPr>
        <w:t xml:space="preserve">. Although </w:t>
      </w:r>
      <w:r w:rsidRPr="00525DEF">
        <w:rPr>
          <w:rFonts w:ascii="Book Antiqua" w:hAnsi="Book Antiqua"/>
          <w:color w:val="000000"/>
          <w:sz w:val="24"/>
        </w:rPr>
        <w:t xml:space="preserve">only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 conjugates, with a </w:t>
      </w:r>
      <w:proofErr w:type="spellStart"/>
      <w:r w:rsidRPr="00525DEF">
        <w:rPr>
          <w:rFonts w:ascii="Book Antiqua" w:hAnsi="Book Antiqua"/>
          <w:i/>
          <w:color w:val="000000"/>
          <w:sz w:val="24"/>
        </w:rPr>
        <w:t>pKa</w:t>
      </w:r>
      <w:proofErr w:type="spellEnd"/>
      <w:r w:rsidRPr="00525DEF">
        <w:rPr>
          <w:rFonts w:ascii="Book Antiqua" w:hAnsi="Book Antiqua"/>
          <w:color w:val="000000"/>
          <w:sz w:val="24"/>
        </w:rPr>
        <w:t xml:space="preserve"> of 1.8–1.9, are soluble in an acidic environment, glycine conjugates, with a </w:t>
      </w:r>
      <w:proofErr w:type="spellStart"/>
      <w:r w:rsidRPr="00525DEF">
        <w:rPr>
          <w:rFonts w:ascii="Book Antiqua" w:hAnsi="Book Antiqua"/>
          <w:i/>
          <w:color w:val="000000"/>
          <w:sz w:val="24"/>
        </w:rPr>
        <w:t>pKa</w:t>
      </w:r>
      <w:proofErr w:type="spellEnd"/>
      <w:r w:rsidRPr="00525DEF">
        <w:rPr>
          <w:rFonts w:ascii="Book Antiqua" w:hAnsi="Book Antiqua"/>
          <w:color w:val="000000"/>
          <w:sz w:val="24"/>
        </w:rPr>
        <w:t xml:space="preserve"> of 4.3–5.2, as well as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-conjugated bile acids are soluble in the presence of PPI therapy. Thus, </w:t>
      </w:r>
      <w:r w:rsidRPr="00525DEF">
        <w:rPr>
          <w:rStyle w:val="hui12181"/>
          <w:rFonts w:ascii="Book Antiqua" w:hAnsi="Book Antiqua"/>
          <w:color w:val="000000"/>
          <w:sz w:val="24"/>
          <w:szCs w:val="24"/>
        </w:rPr>
        <w:t xml:space="preserve">the soluble bile acid concentrations in the gastric contents of patients with GERD after continuous PPI therapy are considerably higher than that in those with intact acid production. In the distal stomach, the high concentration of soluble bile acids is likely to act as a bactericide or </w:t>
      </w:r>
      <w:proofErr w:type="spellStart"/>
      <w:r w:rsidRPr="00525DEF">
        <w:rPr>
          <w:rStyle w:val="hui12181"/>
          <w:rFonts w:ascii="Book Antiqua" w:hAnsi="Book Antiqua"/>
          <w:color w:val="000000"/>
          <w:sz w:val="24"/>
          <w:szCs w:val="24"/>
        </w:rPr>
        <w:t>chemorepellent</w:t>
      </w:r>
      <w:proofErr w:type="spellEnd"/>
      <w:r w:rsidRPr="00525DEF">
        <w:rPr>
          <w:rStyle w:val="hui12181"/>
          <w:rFonts w:ascii="Book Antiqua" w:hAnsi="Book Antiqua"/>
          <w:color w:val="000000"/>
          <w:sz w:val="24"/>
          <w:szCs w:val="24"/>
        </w:rPr>
        <w:t xml:space="preserve"> for </w:t>
      </w:r>
      <w:r w:rsidRPr="00525DEF">
        <w:rPr>
          <w:rStyle w:val="hui12181"/>
          <w:rFonts w:ascii="Book Antiqua" w:hAnsi="Book Antiqua"/>
          <w:i/>
          <w:color w:val="000000"/>
          <w:sz w:val="24"/>
          <w:szCs w:val="24"/>
        </w:rPr>
        <w:t>H. pylori</w:t>
      </w:r>
      <w:r w:rsidRPr="00525DEF">
        <w:rPr>
          <w:rStyle w:val="hui12181"/>
          <w:rFonts w:ascii="Book Antiqua" w:hAnsi="Book Antiqua"/>
          <w:color w:val="000000"/>
          <w:sz w:val="24"/>
          <w:szCs w:val="24"/>
        </w:rPr>
        <w:t xml:space="preserve">. In contrast, the mucous layer in the proximal stomach has an optimal bile concentration that forms chemotactic gradients </w:t>
      </w:r>
      <w:r w:rsidRPr="00525DEF">
        <w:rPr>
          <w:rStyle w:val="hui12181"/>
          <w:rFonts w:ascii="Book Antiqua" w:hAnsi="Book Antiqua"/>
          <w:color w:val="000000"/>
          <w:sz w:val="24"/>
          <w:szCs w:val="24"/>
        </w:rPr>
        <w:lastRenderedPageBreak/>
        <w:t xml:space="preserve">with plasma components required to direct </w:t>
      </w:r>
      <w:r w:rsidRPr="00525DEF">
        <w:rPr>
          <w:rStyle w:val="hui12181"/>
          <w:rFonts w:ascii="Book Antiqua" w:hAnsi="Book Antiqua"/>
          <w:i/>
          <w:color w:val="000000"/>
          <w:sz w:val="24"/>
          <w:szCs w:val="24"/>
        </w:rPr>
        <w:t>H. pylori</w:t>
      </w:r>
      <w:r w:rsidRPr="00525DEF">
        <w:rPr>
          <w:rStyle w:val="hui12181"/>
          <w:rFonts w:ascii="Book Antiqua" w:hAnsi="Book Antiqua"/>
          <w:color w:val="000000"/>
          <w:sz w:val="24"/>
          <w:szCs w:val="24"/>
        </w:rPr>
        <w:t xml:space="preserve"> to the epithelial surface. </w:t>
      </w:r>
      <w:r w:rsidRPr="00525DEF">
        <w:rPr>
          <w:rStyle w:val="hui12181"/>
          <w:rFonts w:ascii="Book Antiqua" w:hAnsi="Book Antiqua"/>
          <w:i/>
          <w:color w:val="000000"/>
          <w:sz w:val="24"/>
          <w:szCs w:val="24"/>
        </w:rPr>
        <w:t xml:space="preserve">H. pylori </w:t>
      </w:r>
      <w:r w:rsidRPr="00525DEF">
        <w:rPr>
          <w:rStyle w:val="hui12181"/>
          <w:rFonts w:ascii="Book Antiqua" w:hAnsi="Book Antiqua"/>
          <w:color w:val="000000"/>
          <w:sz w:val="24"/>
          <w:szCs w:val="24"/>
        </w:rPr>
        <w:t xml:space="preserve">may then colonize in the stomach body rather than in the pyloric </w:t>
      </w:r>
      <w:proofErr w:type="spellStart"/>
      <w:r w:rsidRPr="00525DEF">
        <w:rPr>
          <w:rStyle w:val="hui12181"/>
          <w:rFonts w:ascii="Book Antiqua" w:hAnsi="Book Antiqua"/>
          <w:color w:val="000000"/>
          <w:sz w:val="24"/>
          <w:szCs w:val="24"/>
        </w:rPr>
        <w:t>antrum</w:t>
      </w:r>
      <w:proofErr w:type="spellEnd"/>
      <w:r w:rsidRPr="00525DEF">
        <w:rPr>
          <w:rStyle w:val="hui12181"/>
          <w:rFonts w:ascii="Book Antiqua" w:hAnsi="Book Antiqua"/>
          <w:color w:val="000000"/>
          <w:sz w:val="24"/>
          <w:szCs w:val="24"/>
        </w:rPr>
        <w:t xml:space="preserve">, which may explain the occurrence of corpus-predominant gastritis after PPI therapy in </w:t>
      </w:r>
      <w:r w:rsidRPr="00525DEF">
        <w:rPr>
          <w:rStyle w:val="hui12181"/>
          <w:rFonts w:ascii="Book Antiqua" w:hAnsi="Book Antiqua"/>
          <w:i/>
          <w:color w:val="000000"/>
          <w:sz w:val="24"/>
          <w:szCs w:val="24"/>
        </w:rPr>
        <w:t>H. pylori</w:t>
      </w:r>
      <w:r w:rsidRPr="00525DEF">
        <w:rPr>
          <w:rStyle w:val="hui12181"/>
          <w:rFonts w:ascii="Book Antiqua" w:hAnsi="Book Antiqua"/>
          <w:color w:val="000000"/>
          <w:sz w:val="24"/>
          <w:szCs w:val="24"/>
        </w:rPr>
        <w:t>-positive patients with GERD.</w:t>
      </w:r>
    </w:p>
    <w:p w:rsidR="009B6E8C" w:rsidRPr="00525DEF" w:rsidRDefault="009B6E8C" w:rsidP="004363DA">
      <w:pPr>
        <w:autoSpaceDE w:val="0"/>
        <w:autoSpaceDN w:val="0"/>
        <w:adjustRightInd w:val="0"/>
        <w:spacing w:line="360" w:lineRule="auto"/>
        <w:rPr>
          <w:rFonts w:ascii="Book Antiqua" w:eastAsia="宋体" w:hAnsi="Book Antiqua"/>
          <w:b/>
          <w:color w:val="000000"/>
          <w:sz w:val="24"/>
          <w:lang w:eastAsia="zh-CN"/>
        </w:rPr>
      </w:pPr>
    </w:p>
    <w:p w:rsidR="009B6E8C" w:rsidRPr="00525DEF" w:rsidRDefault="009B6E8C" w:rsidP="004363DA">
      <w:pPr>
        <w:rPr>
          <w:rFonts w:ascii="Book Antiqua" w:hAnsi="Book Antiqua" w:cs="宋体"/>
          <w:color w:val="000000"/>
          <w:sz w:val="24"/>
        </w:rPr>
      </w:pPr>
      <w:bookmarkStart w:id="9" w:name="OLE_LINK6"/>
      <w:bookmarkStart w:id="10" w:name="OLE_LINK7"/>
      <w:bookmarkStart w:id="11" w:name="OLE_LINK11"/>
      <w:r w:rsidRPr="00525DEF">
        <w:rPr>
          <w:rFonts w:ascii="Book Antiqua" w:hAnsi="Book Antiqua" w:cs="Tahoma"/>
          <w:color w:val="000000"/>
          <w:sz w:val="24"/>
        </w:rPr>
        <w:t xml:space="preserve">© </w:t>
      </w:r>
      <w:r w:rsidRPr="00525DEF">
        <w:rPr>
          <w:rFonts w:ascii="Book Antiqua" w:hAnsi="Book Antiqua" w:cs="宋体"/>
          <w:color w:val="000000"/>
          <w:sz w:val="24"/>
        </w:rPr>
        <w:t xml:space="preserve">2014 </w:t>
      </w:r>
      <w:proofErr w:type="spellStart"/>
      <w:r w:rsidRPr="00525DEF">
        <w:rPr>
          <w:rFonts w:ascii="Book Antiqua" w:hAnsi="Book Antiqua" w:cs="宋体"/>
          <w:color w:val="000000"/>
          <w:sz w:val="24"/>
        </w:rPr>
        <w:t>Baishideng</w:t>
      </w:r>
      <w:proofErr w:type="spellEnd"/>
      <w:r w:rsidRPr="00525DEF">
        <w:rPr>
          <w:rFonts w:ascii="Book Antiqua" w:hAnsi="Book Antiqua" w:cs="宋体"/>
          <w:color w:val="000000"/>
          <w:sz w:val="24"/>
        </w:rPr>
        <w:t xml:space="preserve"> Publishing Group Co., Limited. All rights reserved.</w:t>
      </w:r>
    </w:p>
    <w:bookmarkEnd w:id="9"/>
    <w:bookmarkEnd w:id="10"/>
    <w:bookmarkEnd w:id="11"/>
    <w:p w:rsidR="009B6E8C" w:rsidRPr="00525DEF" w:rsidRDefault="009B6E8C" w:rsidP="004363DA">
      <w:pPr>
        <w:autoSpaceDE w:val="0"/>
        <w:autoSpaceDN w:val="0"/>
        <w:adjustRightInd w:val="0"/>
        <w:spacing w:line="360" w:lineRule="auto"/>
        <w:rPr>
          <w:rFonts w:ascii="Book Antiqua" w:eastAsia="宋体" w:hAnsi="Book Antiqua"/>
          <w:b/>
          <w:color w:val="000000"/>
          <w:sz w:val="24"/>
          <w:lang w:eastAsia="zh-CN"/>
        </w:rPr>
      </w:pPr>
    </w:p>
    <w:p w:rsidR="009B6E8C" w:rsidRPr="00525DEF" w:rsidRDefault="009B6E8C" w:rsidP="004363DA">
      <w:pPr>
        <w:spacing w:line="360" w:lineRule="auto"/>
        <w:ind w:right="-16"/>
        <w:rPr>
          <w:rFonts w:ascii="Book Antiqua" w:hAnsi="Book Antiqua"/>
          <w:b/>
          <w:color w:val="000000"/>
          <w:sz w:val="24"/>
        </w:rPr>
      </w:pPr>
      <w:r w:rsidRPr="00525DEF">
        <w:rPr>
          <w:rFonts w:ascii="Book Antiqua" w:hAnsi="Book Antiqua"/>
          <w:b/>
          <w:color w:val="000000"/>
          <w:sz w:val="24"/>
        </w:rPr>
        <w:t>Key words:</w:t>
      </w:r>
      <w:r w:rsidRPr="00525DEF">
        <w:rPr>
          <w:rFonts w:ascii="Book Antiqua" w:eastAsia="宋体" w:hAnsi="Book Antiqua"/>
          <w:b/>
          <w:color w:val="000000"/>
          <w:sz w:val="24"/>
          <w:lang w:eastAsia="zh-CN"/>
        </w:rPr>
        <w:t xml:space="preserve"> </w:t>
      </w:r>
      <w:r w:rsidRPr="00525DEF">
        <w:rPr>
          <w:rFonts w:ascii="Book Antiqua" w:hAnsi="Book Antiqua"/>
          <w:i/>
          <w:color w:val="000000"/>
          <w:sz w:val="24"/>
        </w:rPr>
        <w:t>Helicobacter pylori</w:t>
      </w:r>
      <w:r w:rsidRPr="00525DEF">
        <w:rPr>
          <w:rFonts w:ascii="Book Antiqua" w:eastAsia="宋体" w:hAnsi="Book Antiqua"/>
          <w:color w:val="000000"/>
          <w:sz w:val="24"/>
          <w:lang w:eastAsia="zh-CN"/>
        </w:rPr>
        <w:t>;</w:t>
      </w:r>
      <w:r w:rsidRPr="00525DEF">
        <w:rPr>
          <w:rFonts w:ascii="Book Antiqua" w:hAnsi="Book Antiqua"/>
          <w:i/>
          <w:color w:val="000000"/>
          <w:sz w:val="24"/>
        </w:rPr>
        <w:t xml:space="preserve"> </w:t>
      </w:r>
      <w:r w:rsidRPr="00525DEF">
        <w:rPr>
          <w:rFonts w:ascii="Book Antiqua" w:hAnsi="Book Antiqua"/>
          <w:color w:val="000000"/>
          <w:sz w:val="24"/>
        </w:rPr>
        <w:t>Proton pump inhibitor</w:t>
      </w:r>
      <w:r w:rsidRPr="00525DEF">
        <w:rPr>
          <w:rFonts w:ascii="Book Antiqua" w:eastAsia="宋体" w:hAnsi="Book Antiqua"/>
          <w:color w:val="000000"/>
          <w:sz w:val="24"/>
          <w:lang w:eastAsia="zh-CN"/>
        </w:rPr>
        <w:t>;</w:t>
      </w:r>
      <w:r w:rsidRPr="00525DEF">
        <w:rPr>
          <w:rFonts w:ascii="Book Antiqua" w:hAnsi="Book Antiqua"/>
          <w:color w:val="000000"/>
          <w:sz w:val="24"/>
        </w:rPr>
        <w:t xml:space="preserve"> Corpus-predominant gastritis</w:t>
      </w:r>
      <w:r w:rsidRPr="00525DEF">
        <w:rPr>
          <w:rFonts w:ascii="Book Antiqua" w:eastAsia="宋体" w:hAnsi="Book Antiqua"/>
          <w:color w:val="000000"/>
          <w:sz w:val="24"/>
          <w:lang w:eastAsia="zh-CN"/>
        </w:rPr>
        <w:t>;</w:t>
      </w:r>
      <w:r w:rsidRPr="00525DEF">
        <w:rPr>
          <w:rFonts w:ascii="Book Antiqua" w:hAnsi="Book Antiqua"/>
          <w:color w:val="000000"/>
          <w:sz w:val="24"/>
        </w:rPr>
        <w:t xml:space="preserve"> Bile acids</w:t>
      </w:r>
      <w:r w:rsidRPr="00525DEF">
        <w:rPr>
          <w:rFonts w:ascii="Book Antiqua" w:eastAsia="宋体" w:hAnsi="Book Antiqua"/>
          <w:color w:val="000000"/>
          <w:sz w:val="24"/>
          <w:lang w:eastAsia="zh-CN"/>
        </w:rPr>
        <w:t>;</w:t>
      </w:r>
      <w:r w:rsidRPr="00525DEF">
        <w:rPr>
          <w:rFonts w:ascii="Book Antiqua" w:hAnsi="Book Antiqua"/>
          <w:color w:val="000000"/>
          <w:sz w:val="24"/>
        </w:rPr>
        <w:t xml:space="preserve"> </w:t>
      </w:r>
      <w:proofErr w:type="spellStart"/>
      <w:r w:rsidRPr="00525DEF">
        <w:rPr>
          <w:rFonts w:ascii="Book Antiqua" w:hAnsi="Book Antiqua"/>
          <w:color w:val="000000"/>
          <w:sz w:val="24"/>
        </w:rPr>
        <w:t>Gastroesophageal</w:t>
      </w:r>
      <w:proofErr w:type="spellEnd"/>
      <w:r w:rsidRPr="00525DEF">
        <w:rPr>
          <w:rFonts w:ascii="Book Antiqua" w:hAnsi="Book Antiqua"/>
          <w:color w:val="000000"/>
          <w:sz w:val="24"/>
        </w:rPr>
        <w:t xml:space="preserve"> reflux disease</w:t>
      </w:r>
      <w:r w:rsidRPr="00525DEF">
        <w:rPr>
          <w:rFonts w:ascii="Book Antiqua" w:eastAsia="宋体" w:hAnsi="Book Antiqua"/>
          <w:color w:val="000000"/>
          <w:sz w:val="24"/>
          <w:lang w:eastAsia="zh-CN"/>
        </w:rPr>
        <w:t>;</w:t>
      </w:r>
      <w:r w:rsidRPr="00525DEF">
        <w:rPr>
          <w:rFonts w:ascii="Book Antiqua" w:hAnsi="Book Antiqua"/>
          <w:color w:val="000000"/>
          <w:sz w:val="24"/>
        </w:rPr>
        <w:t xml:space="preserve"> Chemotactic gradient</w:t>
      </w:r>
    </w:p>
    <w:p w:rsidR="009B6E8C" w:rsidRPr="00525DEF" w:rsidRDefault="009B6E8C" w:rsidP="004363DA">
      <w:pPr>
        <w:spacing w:line="360" w:lineRule="auto"/>
        <w:rPr>
          <w:rFonts w:ascii="Book Antiqua" w:eastAsia="宋体" w:hAnsi="Book Antiqua"/>
          <w:b/>
          <w:color w:val="000000"/>
          <w:sz w:val="24"/>
          <w:lang w:eastAsia="zh-CN"/>
        </w:rPr>
      </w:pPr>
    </w:p>
    <w:p w:rsidR="009B6E8C" w:rsidRPr="00525DEF" w:rsidRDefault="009B6E8C" w:rsidP="004363DA">
      <w:pPr>
        <w:spacing w:line="360" w:lineRule="auto"/>
        <w:rPr>
          <w:rFonts w:ascii="Book Antiqua" w:eastAsia="宋体" w:hAnsi="Book Antiqua"/>
          <w:b/>
          <w:color w:val="000000"/>
          <w:kern w:val="0"/>
          <w:sz w:val="24"/>
          <w:lang w:eastAsia="zh-CN"/>
        </w:rPr>
      </w:pPr>
      <w:r w:rsidRPr="00525DEF">
        <w:rPr>
          <w:rFonts w:ascii="Book Antiqua" w:eastAsia="MS PGothic" w:hAnsi="Book Antiqua"/>
          <w:b/>
          <w:color w:val="000000"/>
          <w:kern w:val="0"/>
          <w:sz w:val="24"/>
        </w:rPr>
        <w:t>Core tip</w:t>
      </w:r>
      <w:r w:rsidRPr="00525DEF">
        <w:rPr>
          <w:rFonts w:ascii="Book Antiqua" w:eastAsia="宋体" w:hAnsi="Book Antiqua"/>
          <w:b/>
          <w:color w:val="000000"/>
          <w:kern w:val="0"/>
          <w:sz w:val="24"/>
          <w:lang w:eastAsia="zh-CN"/>
        </w:rPr>
        <w:t xml:space="preserve">: </w:t>
      </w:r>
      <w:r w:rsidRPr="00525DEF">
        <w:rPr>
          <w:rFonts w:ascii="Book Antiqua" w:eastAsia="MS PGothic" w:hAnsi="Book Antiqua"/>
          <w:color w:val="000000"/>
          <w:kern w:val="0"/>
          <w:sz w:val="24"/>
        </w:rPr>
        <w:t xml:space="preserve">It has been widely accepted that the long-term use of proton pump inhibitors (PPIs) exacerbates corpus atrophic gastritis in patients with </w:t>
      </w:r>
      <w:r w:rsidRPr="00525DEF">
        <w:rPr>
          <w:rFonts w:ascii="Book Antiqua" w:eastAsia="MS PGothic" w:hAnsi="Book Antiqua"/>
          <w:i/>
          <w:color w:val="000000"/>
          <w:kern w:val="0"/>
          <w:sz w:val="24"/>
        </w:rPr>
        <w:t>Helicobacter pylori</w:t>
      </w:r>
      <w:r w:rsidRPr="00525DEF">
        <w:rPr>
          <w:rFonts w:ascii="Book Antiqua" w:eastAsia="MS PGothic" w:hAnsi="Book Antiqua"/>
          <w:color w:val="000000"/>
          <w:kern w:val="0"/>
          <w:sz w:val="24"/>
        </w:rPr>
        <w:t xml:space="preserve"> </w:t>
      </w:r>
      <w:r w:rsidRPr="00525DEF">
        <w:rPr>
          <w:rFonts w:ascii="Book Antiqua" w:eastAsia="宋体" w:hAnsi="Book Antiqua"/>
          <w:color w:val="000000"/>
          <w:kern w:val="0"/>
          <w:sz w:val="24"/>
          <w:lang w:eastAsia="zh-CN"/>
        </w:rPr>
        <w:t>(</w:t>
      </w:r>
      <w:r w:rsidRPr="00525DEF">
        <w:rPr>
          <w:rFonts w:ascii="Book Antiqua" w:eastAsia="MS PGothic" w:hAnsi="Book Antiqua"/>
          <w:i/>
          <w:color w:val="000000"/>
          <w:kern w:val="0"/>
          <w:sz w:val="24"/>
        </w:rPr>
        <w:t>H. pylori</w:t>
      </w:r>
      <w:r w:rsidRPr="00525DEF">
        <w:rPr>
          <w:rFonts w:ascii="Book Antiqua" w:eastAsia="宋体" w:hAnsi="Book Antiqua"/>
          <w:color w:val="000000"/>
          <w:kern w:val="0"/>
          <w:sz w:val="24"/>
          <w:lang w:eastAsia="zh-CN"/>
        </w:rPr>
        <w:t xml:space="preserve">) </w:t>
      </w:r>
      <w:r w:rsidRPr="00525DEF">
        <w:rPr>
          <w:rFonts w:ascii="Book Antiqua" w:eastAsia="MS PGothic" w:hAnsi="Book Antiqua"/>
          <w:color w:val="000000"/>
          <w:kern w:val="0"/>
          <w:sz w:val="24"/>
        </w:rPr>
        <w:t xml:space="preserve">infection. Recently, we successfully demonstrated that long-term PPI administration promotes corpus atrophic gastritis in Mongolian gerbils, which are excellent models of </w:t>
      </w:r>
      <w:r w:rsidRPr="00525DEF">
        <w:rPr>
          <w:rFonts w:ascii="Book Antiqua" w:eastAsia="MS PGothic" w:hAnsi="Book Antiqua"/>
          <w:i/>
          <w:color w:val="000000"/>
          <w:kern w:val="0"/>
          <w:sz w:val="24"/>
        </w:rPr>
        <w:t>H. pylori</w:t>
      </w:r>
      <w:r w:rsidRPr="00525DEF">
        <w:rPr>
          <w:rFonts w:ascii="Book Antiqua" w:eastAsia="MS PGothic" w:hAnsi="Book Antiqua"/>
          <w:color w:val="000000"/>
          <w:kern w:val="0"/>
          <w:sz w:val="24"/>
        </w:rPr>
        <w:t xml:space="preserve">-related gastritis and adenocarcinoma. Here, we suggest a potential mechanism for corpus-predominant gastritis after PPI therapy in </w:t>
      </w:r>
      <w:r w:rsidRPr="00525DEF">
        <w:rPr>
          <w:rFonts w:ascii="Book Antiqua" w:eastAsia="MS PGothic" w:hAnsi="Book Antiqua"/>
          <w:i/>
          <w:color w:val="000000"/>
          <w:kern w:val="0"/>
          <w:sz w:val="24"/>
        </w:rPr>
        <w:t>H. pylori</w:t>
      </w:r>
      <w:r w:rsidRPr="00525DEF">
        <w:rPr>
          <w:rFonts w:ascii="Book Antiqua" w:eastAsia="MS PGothic" w:hAnsi="Book Antiqua"/>
          <w:color w:val="000000"/>
          <w:kern w:val="0"/>
          <w:sz w:val="24"/>
        </w:rPr>
        <w:t xml:space="preserve">-positive patients with </w:t>
      </w:r>
      <w:proofErr w:type="spellStart"/>
      <w:r w:rsidRPr="00525DEF">
        <w:rPr>
          <w:rFonts w:ascii="Book Antiqua" w:eastAsia="MS PGothic" w:hAnsi="Book Antiqua"/>
          <w:color w:val="000000"/>
          <w:kern w:val="0"/>
          <w:sz w:val="24"/>
        </w:rPr>
        <w:t>gastroesophageal</w:t>
      </w:r>
      <w:proofErr w:type="spellEnd"/>
      <w:r w:rsidRPr="00525DEF">
        <w:rPr>
          <w:rFonts w:ascii="Book Antiqua" w:eastAsia="MS PGothic" w:hAnsi="Book Antiqua"/>
          <w:color w:val="000000"/>
          <w:kern w:val="0"/>
          <w:sz w:val="24"/>
        </w:rPr>
        <w:t xml:space="preserve"> reflux disease that includes interactions between bile acids, pH, and </w:t>
      </w:r>
      <w:r w:rsidRPr="00525DEF">
        <w:rPr>
          <w:rFonts w:ascii="Book Antiqua" w:eastAsia="MS PGothic" w:hAnsi="Book Antiqua"/>
          <w:i/>
          <w:color w:val="000000"/>
          <w:kern w:val="0"/>
          <w:sz w:val="24"/>
        </w:rPr>
        <w:t>H. pylori</w:t>
      </w:r>
      <w:r w:rsidRPr="00525DEF">
        <w:rPr>
          <w:rFonts w:ascii="Book Antiqua" w:eastAsia="MS PGothic" w:hAnsi="Book Antiqua"/>
          <w:color w:val="000000"/>
          <w:kern w:val="0"/>
          <w:sz w:val="24"/>
        </w:rPr>
        <w:t>.</w:t>
      </w:r>
    </w:p>
    <w:p w:rsidR="009B6E8C" w:rsidRPr="00525DEF" w:rsidRDefault="009B6E8C" w:rsidP="004363DA">
      <w:pPr>
        <w:spacing w:line="360" w:lineRule="auto"/>
        <w:rPr>
          <w:rFonts w:ascii="Book Antiqua" w:eastAsia="MS PGothic" w:hAnsi="Book Antiqua"/>
          <w:color w:val="000000"/>
          <w:kern w:val="0"/>
          <w:sz w:val="24"/>
        </w:rPr>
      </w:pPr>
    </w:p>
    <w:p w:rsidR="009B6E8C" w:rsidRPr="00D9137A" w:rsidRDefault="009B6E8C" w:rsidP="004363DA">
      <w:pPr>
        <w:spacing w:line="360" w:lineRule="auto"/>
        <w:ind w:right="-16"/>
        <w:rPr>
          <w:rFonts w:ascii="Book Antiqua" w:eastAsia="宋体" w:hAnsi="Book Antiqua"/>
          <w:color w:val="000000"/>
          <w:kern w:val="0"/>
          <w:sz w:val="24"/>
          <w:lang w:eastAsia="zh-CN"/>
        </w:rPr>
      </w:pPr>
      <w:proofErr w:type="spellStart"/>
      <w:r w:rsidRPr="00525DEF">
        <w:rPr>
          <w:rFonts w:ascii="Book Antiqua" w:eastAsia="Osaka?等幅" w:hAnsi="Book Antiqua"/>
          <w:color w:val="000000"/>
          <w:sz w:val="24"/>
        </w:rPr>
        <w:t>Mukaisho</w:t>
      </w:r>
      <w:proofErr w:type="spellEnd"/>
      <w:r w:rsidRPr="00525DEF">
        <w:rPr>
          <w:rFonts w:ascii="Book Antiqua" w:eastAsia="宋体" w:hAnsi="Book Antiqua"/>
          <w:color w:val="000000"/>
          <w:sz w:val="24"/>
          <w:lang w:eastAsia="zh-CN"/>
        </w:rPr>
        <w:t xml:space="preserve"> K</w:t>
      </w:r>
      <w:r w:rsidRPr="00525DEF">
        <w:rPr>
          <w:rFonts w:ascii="Book Antiqua" w:eastAsia="Osaka?等幅" w:hAnsi="Book Antiqua"/>
          <w:color w:val="000000"/>
          <w:sz w:val="24"/>
        </w:rPr>
        <w:t>, Hagiwara</w:t>
      </w:r>
      <w:r w:rsidRPr="00525DEF">
        <w:rPr>
          <w:rFonts w:ascii="Book Antiqua" w:eastAsia="宋体" w:hAnsi="Book Antiqua"/>
          <w:color w:val="000000"/>
          <w:sz w:val="24"/>
          <w:lang w:eastAsia="zh-CN"/>
        </w:rPr>
        <w:t xml:space="preserve"> T</w:t>
      </w:r>
      <w:r w:rsidRPr="00525DEF">
        <w:rPr>
          <w:rFonts w:ascii="Book Antiqua" w:eastAsia="Osaka?等幅" w:hAnsi="Book Antiqua"/>
          <w:color w:val="000000"/>
          <w:sz w:val="24"/>
        </w:rPr>
        <w:t xml:space="preserve">, </w:t>
      </w:r>
      <w:r w:rsidRPr="00525DEF">
        <w:rPr>
          <w:rFonts w:ascii="Book Antiqua" w:hAnsi="Book Antiqua"/>
          <w:color w:val="000000"/>
          <w:sz w:val="24"/>
        </w:rPr>
        <w:t>Nakayama</w:t>
      </w:r>
      <w:r w:rsidRPr="00525DEF">
        <w:rPr>
          <w:rFonts w:ascii="Book Antiqua" w:eastAsia="宋体" w:hAnsi="Book Antiqua"/>
          <w:color w:val="000000"/>
          <w:sz w:val="24"/>
          <w:lang w:eastAsia="zh-CN"/>
        </w:rPr>
        <w:t xml:space="preserve"> T</w:t>
      </w:r>
      <w:r w:rsidRPr="00525DEF">
        <w:rPr>
          <w:rFonts w:ascii="Book Antiqua" w:hAnsi="Book Antiqua"/>
          <w:color w:val="000000"/>
          <w:sz w:val="24"/>
        </w:rPr>
        <w:t xml:space="preserve">, </w:t>
      </w:r>
      <w:r w:rsidRPr="00525DEF">
        <w:rPr>
          <w:rFonts w:ascii="Book Antiqua" w:eastAsia="Osaka?等幅" w:hAnsi="Book Antiqua"/>
          <w:color w:val="000000"/>
          <w:sz w:val="24"/>
        </w:rPr>
        <w:t>Hattori</w:t>
      </w:r>
      <w:r w:rsidRPr="00525DEF">
        <w:rPr>
          <w:rFonts w:ascii="Book Antiqua" w:eastAsia="宋体" w:hAnsi="Book Antiqua"/>
          <w:color w:val="000000"/>
          <w:sz w:val="24"/>
          <w:lang w:eastAsia="zh-CN"/>
        </w:rPr>
        <w:t xml:space="preserve"> T</w:t>
      </w:r>
      <w:r w:rsidRPr="00525DEF">
        <w:rPr>
          <w:rFonts w:ascii="Book Antiqua" w:eastAsia="Osaka?等幅" w:hAnsi="Book Antiqua"/>
          <w:color w:val="000000"/>
          <w:sz w:val="24"/>
        </w:rPr>
        <w:t>, Sugihara</w:t>
      </w:r>
      <w:r w:rsidRPr="00525DEF">
        <w:rPr>
          <w:rFonts w:ascii="Book Antiqua" w:eastAsia="宋体" w:hAnsi="Book Antiqua"/>
          <w:color w:val="000000"/>
          <w:sz w:val="24"/>
          <w:lang w:eastAsia="zh-CN"/>
        </w:rPr>
        <w:t xml:space="preserve"> H. </w:t>
      </w:r>
      <w:r w:rsidRPr="00525DEF">
        <w:rPr>
          <w:rFonts w:ascii="Book Antiqua" w:hAnsi="Book Antiqua"/>
          <w:color w:val="000000"/>
          <w:kern w:val="0"/>
          <w:sz w:val="24"/>
        </w:rPr>
        <w:t xml:space="preserve">Potential mechanism of corpus-predominant gastritis after PPI therapy in </w:t>
      </w:r>
      <w:r w:rsidRPr="00525DEF">
        <w:rPr>
          <w:rFonts w:ascii="Book Antiqua" w:eastAsia="MS PGothic" w:hAnsi="Book Antiqua"/>
          <w:i/>
          <w:color w:val="000000"/>
          <w:kern w:val="0"/>
          <w:sz w:val="24"/>
        </w:rPr>
        <w:t>Helicobacter pylori</w:t>
      </w:r>
      <w:r w:rsidRPr="00525DEF">
        <w:rPr>
          <w:rFonts w:ascii="Book Antiqua" w:hAnsi="Book Antiqua"/>
          <w:i/>
          <w:color w:val="000000"/>
          <w:kern w:val="0"/>
          <w:sz w:val="24"/>
        </w:rPr>
        <w:t>-</w:t>
      </w:r>
      <w:r w:rsidRPr="00525DEF">
        <w:rPr>
          <w:rFonts w:ascii="Book Antiqua" w:hAnsi="Book Antiqua"/>
          <w:color w:val="000000"/>
          <w:kern w:val="0"/>
          <w:sz w:val="24"/>
        </w:rPr>
        <w:t>positive patients with GERD</w:t>
      </w:r>
      <w:r w:rsidRPr="00525DEF">
        <w:rPr>
          <w:rFonts w:ascii="Book Antiqua" w:eastAsia="宋体" w:hAnsi="Book Antiqua"/>
          <w:color w:val="000000"/>
          <w:kern w:val="0"/>
          <w:sz w:val="24"/>
          <w:lang w:eastAsia="zh-CN"/>
        </w:rPr>
        <w:t>.</w:t>
      </w:r>
      <w:r w:rsidRPr="00D9137A">
        <w:t xml:space="preserve"> </w:t>
      </w:r>
      <w:r w:rsidRPr="00D9137A">
        <w:rPr>
          <w:rFonts w:ascii="Book Antiqua" w:eastAsia="宋体" w:hAnsi="Book Antiqua"/>
          <w:i/>
          <w:color w:val="000000"/>
          <w:kern w:val="0"/>
          <w:sz w:val="24"/>
          <w:lang w:eastAsia="zh-CN"/>
        </w:rPr>
        <w:t xml:space="preserve">World J </w:t>
      </w:r>
      <w:proofErr w:type="spellStart"/>
      <w:r w:rsidRPr="00D9137A">
        <w:rPr>
          <w:rFonts w:ascii="Book Antiqua" w:eastAsia="宋体" w:hAnsi="Book Antiqua"/>
          <w:i/>
          <w:color w:val="000000"/>
          <w:kern w:val="0"/>
          <w:sz w:val="24"/>
          <w:lang w:eastAsia="zh-CN"/>
        </w:rPr>
        <w:t>Gastroenterol</w:t>
      </w:r>
      <w:proofErr w:type="spellEnd"/>
      <w:r w:rsidRPr="00D9137A">
        <w:rPr>
          <w:rFonts w:ascii="Book Antiqua" w:eastAsia="宋体" w:hAnsi="Book Antiqua"/>
          <w:color w:val="000000"/>
          <w:kern w:val="0"/>
          <w:sz w:val="24"/>
          <w:lang w:eastAsia="zh-CN"/>
        </w:rPr>
        <w:t xml:space="preserve"> 2014; </w:t>
      </w:r>
      <w:proofErr w:type="gramStart"/>
      <w:r w:rsidRPr="00D9137A">
        <w:rPr>
          <w:rFonts w:ascii="Book Antiqua" w:eastAsia="宋体" w:hAnsi="Book Antiqua"/>
          <w:color w:val="000000"/>
          <w:kern w:val="0"/>
          <w:sz w:val="24"/>
          <w:lang w:eastAsia="zh-CN"/>
        </w:rPr>
        <w:t>In</w:t>
      </w:r>
      <w:proofErr w:type="gramEnd"/>
      <w:r w:rsidRPr="00D9137A">
        <w:rPr>
          <w:rFonts w:ascii="Book Antiqua" w:eastAsia="宋体" w:hAnsi="Book Antiqua"/>
          <w:color w:val="000000"/>
          <w:kern w:val="0"/>
          <w:sz w:val="24"/>
          <w:lang w:eastAsia="zh-CN"/>
        </w:rPr>
        <w:t xml:space="preserve"> press</w:t>
      </w:r>
    </w:p>
    <w:p w:rsidR="009B6E8C" w:rsidRPr="00525DEF" w:rsidRDefault="009B6E8C" w:rsidP="004363DA">
      <w:pPr>
        <w:autoSpaceDE w:val="0"/>
        <w:autoSpaceDN w:val="0"/>
        <w:adjustRightInd w:val="0"/>
        <w:spacing w:line="360" w:lineRule="auto"/>
        <w:rPr>
          <w:rFonts w:ascii="Book Antiqua" w:eastAsia="宋体" w:hAnsi="Book Antiqua"/>
          <w:b/>
          <w:color w:val="000000"/>
          <w:sz w:val="24"/>
          <w:lang w:eastAsia="zh-CN"/>
        </w:rPr>
      </w:pPr>
    </w:p>
    <w:p w:rsidR="009B6E8C" w:rsidRPr="00525DEF" w:rsidRDefault="009B6E8C" w:rsidP="004363DA">
      <w:pPr>
        <w:autoSpaceDE w:val="0"/>
        <w:autoSpaceDN w:val="0"/>
        <w:adjustRightInd w:val="0"/>
        <w:spacing w:line="360" w:lineRule="auto"/>
        <w:rPr>
          <w:rFonts w:ascii="Book Antiqua" w:hAnsi="Book Antiqua"/>
          <w:b/>
          <w:caps/>
          <w:color w:val="000000"/>
          <w:kern w:val="0"/>
          <w:sz w:val="24"/>
        </w:rPr>
      </w:pPr>
      <w:r w:rsidRPr="00525DEF">
        <w:rPr>
          <w:rFonts w:ascii="Book Antiqua" w:hAnsi="Book Antiqua"/>
          <w:b/>
          <w:caps/>
          <w:color w:val="000000"/>
          <w:sz w:val="24"/>
        </w:rPr>
        <w:lastRenderedPageBreak/>
        <w:t>Introduction</w:t>
      </w:r>
    </w:p>
    <w:p w:rsidR="009B6E8C" w:rsidRPr="00525DEF" w:rsidRDefault="009B6E8C" w:rsidP="004363DA">
      <w:pPr>
        <w:autoSpaceDE w:val="0"/>
        <w:autoSpaceDN w:val="0"/>
        <w:adjustRightInd w:val="0"/>
        <w:spacing w:line="360" w:lineRule="auto"/>
        <w:rPr>
          <w:rFonts w:ascii="MS Mincho" w:cs="MS Mincho"/>
          <w:color w:val="000000"/>
          <w:kern w:val="0"/>
          <w:sz w:val="24"/>
        </w:rPr>
      </w:pPr>
      <w:r w:rsidRPr="00525DEF">
        <w:rPr>
          <w:rFonts w:ascii="Book Antiqua" w:hAnsi="Book Antiqua"/>
          <w:color w:val="000000"/>
          <w:kern w:val="0"/>
          <w:sz w:val="24"/>
        </w:rPr>
        <w:t>It has been widely accepted that the long-term use of proton pump inhibitors (PPIs) exacerbates corpus atrophic gastritis</w:t>
      </w:r>
      <w:r w:rsidRPr="00525DEF">
        <w:rPr>
          <w:rStyle w:val="a6"/>
          <w:rFonts w:ascii="Book Antiqua" w:hAnsi="Book Antiqua"/>
          <w:color w:val="000000"/>
          <w:sz w:val="24"/>
        </w:rPr>
        <w:t xml:space="preserve"> i</w:t>
      </w:r>
      <w:r w:rsidRPr="00525DEF">
        <w:rPr>
          <w:rFonts w:ascii="Book Antiqua" w:hAnsi="Book Antiqua"/>
          <w:color w:val="000000"/>
          <w:kern w:val="0"/>
          <w:sz w:val="24"/>
        </w:rPr>
        <w:t xml:space="preserve">n patients with </w:t>
      </w:r>
      <w:r w:rsidRPr="00525DEF">
        <w:rPr>
          <w:rFonts w:ascii="Book Antiqua" w:hAnsi="Book Antiqua"/>
          <w:i/>
          <w:color w:val="000000"/>
          <w:kern w:val="0"/>
          <w:sz w:val="24"/>
        </w:rPr>
        <w:t xml:space="preserve">Helicobacter pylori (H. pylori) </w:t>
      </w:r>
      <w:proofErr w:type="gramStart"/>
      <w:r w:rsidRPr="00525DEF">
        <w:rPr>
          <w:rFonts w:ascii="Book Antiqua" w:hAnsi="Book Antiqua"/>
          <w:color w:val="000000"/>
          <w:kern w:val="0"/>
          <w:sz w:val="24"/>
        </w:rPr>
        <w:t>infection</w:t>
      </w:r>
      <w:r w:rsidRPr="00525DEF">
        <w:rPr>
          <w:rFonts w:ascii="Book Antiqua" w:eastAsia="宋体" w:hAnsi="Book Antiqua"/>
          <w:color w:val="000000"/>
          <w:kern w:val="0"/>
          <w:sz w:val="24"/>
          <w:vertAlign w:val="superscript"/>
          <w:lang w:eastAsia="zh-CN"/>
        </w:rPr>
        <w:t>[</w:t>
      </w:r>
      <w:proofErr w:type="gramEnd"/>
      <w:r w:rsidRPr="00525DEF">
        <w:rPr>
          <w:rFonts w:ascii="Book Antiqua" w:hAnsi="Book Antiqua"/>
          <w:color w:val="000000"/>
          <w:kern w:val="0"/>
          <w:sz w:val="24"/>
          <w:vertAlign w:val="superscript"/>
        </w:rPr>
        <w:t>1-3</w:t>
      </w:r>
      <w:r w:rsidRPr="00525DEF">
        <w:rPr>
          <w:rFonts w:ascii="Book Antiqua" w:eastAsia="宋体" w:hAnsi="Book Antiqua"/>
          <w:color w:val="000000"/>
          <w:kern w:val="0"/>
          <w:sz w:val="24"/>
          <w:vertAlign w:val="superscript"/>
          <w:lang w:eastAsia="zh-CN"/>
        </w:rPr>
        <w:t>]</w:t>
      </w:r>
      <w:r w:rsidRPr="00525DEF">
        <w:rPr>
          <w:rFonts w:ascii="MS Mincho" w:hAnsi="MS Mincho" w:cs="MS Mincho"/>
          <w:color w:val="000000"/>
          <w:kern w:val="0"/>
          <w:sz w:val="24"/>
        </w:rPr>
        <w:t xml:space="preserve">. </w:t>
      </w:r>
      <w:r w:rsidRPr="00525DEF">
        <w:rPr>
          <w:rFonts w:ascii="Book Antiqua" w:hAnsi="Book Antiqua"/>
          <w:color w:val="000000"/>
          <w:kern w:val="0"/>
          <w:sz w:val="24"/>
        </w:rPr>
        <w:t xml:space="preserve">Furthermore, we successfully demonstrated that long-term PPI administration promotes corpus atrophic gastritis in Mongolian gerbils, which are excellent models of </w:t>
      </w:r>
      <w:r w:rsidRPr="00525DEF">
        <w:rPr>
          <w:rFonts w:ascii="Book Antiqua" w:hAnsi="Book Antiqua"/>
          <w:i/>
          <w:color w:val="000000"/>
          <w:kern w:val="0"/>
          <w:sz w:val="24"/>
        </w:rPr>
        <w:t>H. pylori</w:t>
      </w:r>
      <w:r w:rsidRPr="00525DEF">
        <w:rPr>
          <w:rFonts w:ascii="Book Antiqua" w:hAnsi="Book Antiqua"/>
          <w:color w:val="000000"/>
          <w:kern w:val="0"/>
          <w:sz w:val="24"/>
        </w:rPr>
        <w:t xml:space="preserve">-related gastritis and </w:t>
      </w:r>
      <w:proofErr w:type="gramStart"/>
      <w:r w:rsidRPr="00525DEF">
        <w:rPr>
          <w:rFonts w:ascii="Book Antiqua" w:hAnsi="Book Antiqua"/>
          <w:color w:val="000000"/>
          <w:kern w:val="0"/>
          <w:sz w:val="24"/>
        </w:rPr>
        <w:t>adenocarcinoma</w:t>
      </w:r>
      <w:r w:rsidRPr="00525DEF">
        <w:rPr>
          <w:rFonts w:ascii="Book Antiqua" w:hAnsi="Book Antiqua"/>
          <w:color w:val="000000"/>
          <w:kern w:val="0"/>
          <w:sz w:val="24"/>
          <w:vertAlign w:val="superscript"/>
        </w:rPr>
        <w:t>[</w:t>
      </w:r>
      <w:proofErr w:type="gramEnd"/>
      <w:r w:rsidRPr="00525DEF">
        <w:rPr>
          <w:rFonts w:ascii="Book Antiqua" w:hAnsi="Book Antiqua"/>
          <w:color w:val="000000"/>
          <w:kern w:val="0"/>
          <w:sz w:val="24"/>
          <w:vertAlign w:val="superscript"/>
        </w:rPr>
        <w:t>4-6]</w:t>
      </w:r>
      <w:r w:rsidRPr="00525DEF">
        <w:rPr>
          <w:rFonts w:ascii="Book Antiqua" w:hAnsi="Book Antiqua"/>
          <w:color w:val="000000"/>
          <w:kern w:val="0"/>
          <w:sz w:val="24"/>
        </w:rPr>
        <w:t xml:space="preserve">. </w:t>
      </w:r>
      <w:proofErr w:type="spellStart"/>
      <w:r w:rsidRPr="00525DEF">
        <w:rPr>
          <w:rFonts w:ascii="Book Antiqua" w:hAnsi="Book Antiqua"/>
          <w:color w:val="000000"/>
          <w:kern w:val="0"/>
          <w:sz w:val="24"/>
        </w:rPr>
        <w:t>Kuipers</w:t>
      </w:r>
      <w:proofErr w:type="spellEnd"/>
      <w:r w:rsidRPr="00525DEF">
        <w:rPr>
          <w:rFonts w:ascii="Book Antiqua" w:hAnsi="Book Antiqua"/>
          <w:color w:val="000000"/>
          <w:kern w:val="0"/>
          <w:sz w:val="24"/>
        </w:rPr>
        <w:t xml:space="preserve"> hypothesized that corpus atrophic gastritis is caused by a change from </w:t>
      </w:r>
      <w:proofErr w:type="spellStart"/>
      <w:r w:rsidRPr="00525DEF">
        <w:rPr>
          <w:rFonts w:ascii="Book Antiqua" w:hAnsi="Book Antiqua"/>
          <w:color w:val="000000"/>
          <w:kern w:val="0"/>
          <w:sz w:val="24"/>
        </w:rPr>
        <w:t>antral</w:t>
      </w:r>
      <w:proofErr w:type="spellEnd"/>
      <w:r w:rsidRPr="00525DEF">
        <w:rPr>
          <w:rFonts w:ascii="Book Antiqua" w:hAnsi="Book Antiqua"/>
          <w:color w:val="000000"/>
          <w:kern w:val="0"/>
          <w:sz w:val="24"/>
        </w:rPr>
        <w:t xml:space="preserve">-predominant to corpus-predominant gastritis related to PPI therapy in </w:t>
      </w:r>
      <w:r w:rsidRPr="00525DEF">
        <w:rPr>
          <w:rFonts w:ascii="Book Antiqua" w:hAnsi="Book Antiqua"/>
          <w:i/>
          <w:color w:val="000000"/>
          <w:kern w:val="0"/>
          <w:sz w:val="24"/>
        </w:rPr>
        <w:t>H. pylori</w:t>
      </w:r>
      <w:r w:rsidRPr="00525DEF">
        <w:rPr>
          <w:rFonts w:ascii="Book Antiqua" w:hAnsi="Book Antiqua"/>
          <w:color w:val="000000"/>
          <w:kern w:val="0"/>
          <w:sz w:val="24"/>
        </w:rPr>
        <w:t xml:space="preserve">-positive </w:t>
      </w:r>
      <w:proofErr w:type="gramStart"/>
      <w:r w:rsidRPr="00525DEF">
        <w:rPr>
          <w:rFonts w:ascii="Book Antiqua" w:hAnsi="Book Antiqua"/>
          <w:color w:val="000000"/>
          <w:kern w:val="0"/>
          <w:sz w:val="24"/>
        </w:rPr>
        <w:t>patients</w:t>
      </w:r>
      <w:r w:rsidRPr="00525DEF">
        <w:rPr>
          <w:rFonts w:ascii="Book Antiqua" w:hAnsi="Book Antiqua"/>
          <w:color w:val="000000"/>
          <w:kern w:val="0"/>
          <w:sz w:val="24"/>
          <w:vertAlign w:val="superscript"/>
        </w:rPr>
        <w:t>[</w:t>
      </w:r>
      <w:proofErr w:type="gramEnd"/>
      <w:r w:rsidRPr="00525DEF">
        <w:rPr>
          <w:rFonts w:ascii="Book Antiqua" w:hAnsi="Book Antiqua"/>
          <w:color w:val="000000"/>
          <w:kern w:val="0"/>
          <w:sz w:val="24"/>
          <w:vertAlign w:val="superscript"/>
        </w:rPr>
        <w:t>7]</w:t>
      </w:r>
      <w:r w:rsidRPr="00525DEF">
        <w:rPr>
          <w:rFonts w:ascii="Book Antiqua" w:hAnsi="Book Antiqua"/>
          <w:color w:val="000000"/>
          <w:kern w:val="0"/>
          <w:sz w:val="24"/>
        </w:rPr>
        <w:t xml:space="preserve">. However, the mechanism for this change has not been determined. In this article, we suggest a potential mechanism for corpus-predominant gastritis related to PPI therapy in </w:t>
      </w:r>
      <w:r w:rsidRPr="00525DEF">
        <w:rPr>
          <w:rFonts w:ascii="Book Antiqua" w:hAnsi="Book Antiqua"/>
          <w:i/>
          <w:color w:val="000000"/>
          <w:kern w:val="0"/>
          <w:sz w:val="24"/>
        </w:rPr>
        <w:t>H. pylori-</w:t>
      </w:r>
      <w:r w:rsidRPr="00525DEF">
        <w:rPr>
          <w:rFonts w:ascii="Book Antiqua" w:hAnsi="Book Antiqua"/>
          <w:color w:val="000000"/>
          <w:kern w:val="0"/>
          <w:sz w:val="24"/>
        </w:rPr>
        <w:t xml:space="preserve">positive patients with </w:t>
      </w:r>
      <w:proofErr w:type="spellStart"/>
      <w:r w:rsidRPr="00525DEF">
        <w:rPr>
          <w:rFonts w:ascii="Book Antiqua" w:hAnsi="Book Antiqua"/>
          <w:color w:val="000000"/>
          <w:kern w:val="0"/>
          <w:sz w:val="24"/>
        </w:rPr>
        <w:t>gastroesophageal</w:t>
      </w:r>
      <w:proofErr w:type="spellEnd"/>
      <w:r w:rsidRPr="00525DEF">
        <w:rPr>
          <w:rFonts w:ascii="Book Antiqua" w:hAnsi="Book Antiqua"/>
          <w:color w:val="000000"/>
          <w:kern w:val="0"/>
          <w:sz w:val="24"/>
        </w:rPr>
        <w:t xml:space="preserve"> reflux disease (GERD) that includes interactions between </w:t>
      </w:r>
      <w:r w:rsidRPr="00525DEF">
        <w:rPr>
          <w:rFonts w:ascii="Book Antiqua" w:hAnsi="Book Antiqua"/>
          <w:bCs/>
          <w:color w:val="000000"/>
          <w:kern w:val="0"/>
          <w:sz w:val="24"/>
        </w:rPr>
        <w:t xml:space="preserve">pH, bile acids, and </w:t>
      </w:r>
      <w:r w:rsidRPr="00525DEF">
        <w:rPr>
          <w:rFonts w:ascii="Book Antiqua" w:hAnsi="Book Antiqua"/>
          <w:bCs/>
          <w:i/>
          <w:iCs/>
          <w:color w:val="000000"/>
          <w:kern w:val="0"/>
          <w:sz w:val="24"/>
        </w:rPr>
        <w:t>H. pylori</w:t>
      </w:r>
      <w:r w:rsidRPr="00525DEF">
        <w:rPr>
          <w:rFonts w:ascii="Book Antiqua" w:hAnsi="Book Antiqua"/>
          <w:color w:val="000000"/>
          <w:kern w:val="0"/>
          <w:sz w:val="24"/>
        </w:rPr>
        <w:t xml:space="preserve">. </w:t>
      </w:r>
    </w:p>
    <w:p w:rsidR="009B6E8C" w:rsidRPr="00525DEF" w:rsidRDefault="009B6E8C" w:rsidP="004363DA">
      <w:pPr>
        <w:autoSpaceDE w:val="0"/>
        <w:autoSpaceDN w:val="0"/>
        <w:adjustRightInd w:val="0"/>
        <w:spacing w:line="360" w:lineRule="auto"/>
        <w:rPr>
          <w:rFonts w:ascii="Book Antiqua" w:hAnsi="Book Antiqua"/>
          <w:color w:val="000000"/>
          <w:kern w:val="0"/>
          <w:sz w:val="24"/>
        </w:rPr>
      </w:pPr>
    </w:p>
    <w:p w:rsidR="009B6E8C" w:rsidRPr="00525DEF" w:rsidRDefault="009B6E8C" w:rsidP="004363DA">
      <w:pPr>
        <w:autoSpaceDE w:val="0"/>
        <w:autoSpaceDN w:val="0"/>
        <w:adjustRightInd w:val="0"/>
        <w:spacing w:line="360" w:lineRule="auto"/>
        <w:rPr>
          <w:rFonts w:ascii="Book Antiqua" w:hAnsi="Book Antiqua"/>
          <w:b/>
          <w:caps/>
          <w:color w:val="000000"/>
          <w:sz w:val="24"/>
        </w:rPr>
      </w:pPr>
      <w:r w:rsidRPr="00525DEF">
        <w:rPr>
          <w:rFonts w:ascii="Book Antiqua" w:hAnsi="Book Antiqua"/>
          <w:b/>
          <w:caps/>
          <w:color w:val="000000"/>
          <w:sz w:val="24"/>
        </w:rPr>
        <w:t>Bile reflux and GERD</w:t>
      </w:r>
    </w:p>
    <w:p w:rsidR="009B6E8C" w:rsidRPr="00525DEF" w:rsidRDefault="009B6E8C" w:rsidP="004363DA">
      <w:pPr>
        <w:autoSpaceDE w:val="0"/>
        <w:autoSpaceDN w:val="0"/>
        <w:adjustRightInd w:val="0"/>
        <w:spacing w:line="360" w:lineRule="auto"/>
        <w:rPr>
          <w:rFonts w:ascii="Book Antiqua" w:hAnsi="Book Antiqua"/>
          <w:color w:val="000000"/>
          <w:kern w:val="0"/>
          <w:sz w:val="24"/>
        </w:rPr>
      </w:pPr>
      <w:r w:rsidRPr="00525DEF">
        <w:rPr>
          <w:rFonts w:ascii="Book Antiqua" w:hAnsi="Book Antiqua"/>
          <w:color w:val="000000"/>
          <w:sz w:val="24"/>
        </w:rPr>
        <w:t xml:space="preserve">The use of PPIs for GERD treatment has increased substantially over the past 2 </w:t>
      </w:r>
      <w:proofErr w:type="gramStart"/>
      <w:r w:rsidRPr="00525DEF">
        <w:rPr>
          <w:rFonts w:ascii="Book Antiqua" w:hAnsi="Book Antiqua"/>
          <w:color w:val="000000"/>
          <w:sz w:val="24"/>
        </w:rPr>
        <w:t>decades</w:t>
      </w:r>
      <w:r w:rsidRPr="00525DEF">
        <w:rPr>
          <w:rFonts w:ascii="Book Antiqua" w:hAnsi="Book Antiqua"/>
          <w:color w:val="000000"/>
          <w:sz w:val="24"/>
          <w:vertAlign w:val="superscript"/>
        </w:rPr>
        <w:t>[</w:t>
      </w:r>
      <w:proofErr w:type="gramEnd"/>
      <w:r w:rsidRPr="00525DEF">
        <w:rPr>
          <w:rFonts w:ascii="Book Antiqua" w:hAnsi="Book Antiqua"/>
          <w:color w:val="000000"/>
          <w:kern w:val="0"/>
          <w:sz w:val="24"/>
          <w:vertAlign w:val="superscript"/>
        </w:rPr>
        <w:t>8]</w:t>
      </w:r>
      <w:r w:rsidRPr="00525DEF">
        <w:rPr>
          <w:rFonts w:ascii="Book Antiqua" w:hAnsi="Book Antiqua"/>
          <w:color w:val="000000"/>
          <w:kern w:val="0"/>
          <w:sz w:val="24"/>
        </w:rPr>
        <w:t xml:space="preserve">. </w:t>
      </w:r>
      <w:proofErr w:type="spellStart"/>
      <w:r w:rsidRPr="00525DEF">
        <w:rPr>
          <w:rFonts w:ascii="Book Antiqua" w:hAnsi="Book Antiqua"/>
          <w:color w:val="000000"/>
          <w:kern w:val="0"/>
          <w:sz w:val="24"/>
        </w:rPr>
        <w:t>Duodenogastric</w:t>
      </w:r>
      <w:proofErr w:type="spellEnd"/>
      <w:r w:rsidRPr="00525DEF">
        <w:rPr>
          <w:rFonts w:ascii="Book Antiqua" w:hAnsi="Book Antiqua"/>
          <w:color w:val="000000"/>
          <w:kern w:val="0"/>
          <w:sz w:val="24"/>
        </w:rPr>
        <w:t xml:space="preserve"> reflux, which includes bile, occurs in healthy individuals</w:t>
      </w:r>
      <w:r w:rsidRPr="00525DEF">
        <w:rPr>
          <w:rFonts w:ascii="Book Antiqua" w:hAnsi="Book Antiqua"/>
          <w:color w:val="000000"/>
          <w:kern w:val="0"/>
          <w:sz w:val="24"/>
          <w:vertAlign w:val="superscript"/>
        </w:rPr>
        <w:t>[9,10]</w:t>
      </w:r>
      <w:r w:rsidRPr="00525DEF">
        <w:rPr>
          <w:rFonts w:ascii="Book Antiqua" w:hAnsi="Book Antiqua"/>
          <w:color w:val="000000"/>
          <w:kern w:val="0"/>
          <w:sz w:val="24"/>
        </w:rPr>
        <w:t>, but increases in patients with GERD</w:t>
      </w:r>
      <w:r w:rsidRPr="00525DEF">
        <w:rPr>
          <w:rFonts w:ascii="Book Antiqua" w:hAnsi="Book Antiqua"/>
          <w:color w:val="000000"/>
          <w:kern w:val="0"/>
          <w:sz w:val="24"/>
          <w:vertAlign w:val="superscript"/>
        </w:rPr>
        <w:t>[11]</w:t>
      </w:r>
      <w:r w:rsidRPr="00525DEF">
        <w:rPr>
          <w:rFonts w:ascii="Book Antiqua" w:hAnsi="Book Antiqua"/>
          <w:color w:val="000000"/>
          <w:kern w:val="0"/>
          <w:sz w:val="24"/>
        </w:rPr>
        <w:t>, and bile acids have been detected in esophageal aspiration samples in up to 86% of patients with GERD</w:t>
      </w:r>
      <w:r w:rsidRPr="00525DEF">
        <w:rPr>
          <w:rFonts w:ascii="Book Antiqua" w:hAnsi="Book Antiqua"/>
          <w:color w:val="000000"/>
          <w:kern w:val="0"/>
          <w:sz w:val="24"/>
          <w:vertAlign w:val="superscript"/>
        </w:rPr>
        <w:t>[12]</w:t>
      </w:r>
      <w:r w:rsidRPr="00525DEF">
        <w:rPr>
          <w:rFonts w:ascii="Book Antiqua" w:hAnsi="Book Antiqua"/>
          <w:color w:val="000000"/>
          <w:kern w:val="0"/>
          <w:sz w:val="24"/>
        </w:rPr>
        <w:t xml:space="preserve">. These findings suggest that patients with GERD are likely to have increased concentration of bile acids in their gastric contents. </w:t>
      </w:r>
    </w:p>
    <w:p w:rsidR="009B6E8C" w:rsidRPr="00525DEF" w:rsidRDefault="009B6E8C" w:rsidP="004363DA">
      <w:pPr>
        <w:autoSpaceDE w:val="0"/>
        <w:autoSpaceDN w:val="0"/>
        <w:adjustRightInd w:val="0"/>
        <w:spacing w:line="360" w:lineRule="auto"/>
        <w:rPr>
          <w:rFonts w:ascii="Book Antiqua" w:hAnsi="Book Antiqua"/>
          <w:color w:val="000000"/>
          <w:kern w:val="0"/>
          <w:sz w:val="24"/>
        </w:rPr>
      </w:pPr>
    </w:p>
    <w:p w:rsidR="009B6E8C" w:rsidRPr="00525DEF" w:rsidRDefault="009B6E8C" w:rsidP="004363DA">
      <w:pPr>
        <w:autoSpaceDE w:val="0"/>
        <w:autoSpaceDN w:val="0"/>
        <w:adjustRightInd w:val="0"/>
        <w:spacing w:line="360" w:lineRule="auto"/>
        <w:rPr>
          <w:rFonts w:ascii="Book Antiqua" w:hAnsi="Book Antiqua"/>
          <w:b/>
          <w:i/>
          <w:color w:val="000000"/>
          <w:sz w:val="24"/>
        </w:rPr>
      </w:pPr>
      <w:r w:rsidRPr="00525DEF">
        <w:rPr>
          <w:rFonts w:ascii="Book Antiqua" w:hAnsi="Book Antiqua"/>
          <w:b/>
          <w:caps/>
          <w:color w:val="000000"/>
          <w:sz w:val="24"/>
        </w:rPr>
        <w:t>Bile acids and</w:t>
      </w:r>
      <w:r w:rsidRPr="00525DEF">
        <w:rPr>
          <w:rFonts w:ascii="Book Antiqua" w:hAnsi="Book Antiqua"/>
          <w:b/>
          <w:color w:val="000000"/>
          <w:sz w:val="24"/>
        </w:rPr>
        <w:t xml:space="preserve"> </w:t>
      </w:r>
      <w:proofErr w:type="spellStart"/>
      <w:r w:rsidRPr="00525DEF">
        <w:rPr>
          <w:rFonts w:ascii="Book Antiqua" w:hAnsi="Book Antiqua"/>
          <w:b/>
          <w:i/>
          <w:color w:val="000000"/>
          <w:sz w:val="24"/>
        </w:rPr>
        <w:t>pKa</w:t>
      </w:r>
      <w:proofErr w:type="spellEnd"/>
    </w:p>
    <w:p w:rsidR="009B6E8C" w:rsidRPr="00525DEF" w:rsidRDefault="009B6E8C" w:rsidP="004363DA">
      <w:pPr>
        <w:autoSpaceDE w:val="0"/>
        <w:autoSpaceDN w:val="0"/>
        <w:adjustRightInd w:val="0"/>
        <w:spacing w:line="360" w:lineRule="auto"/>
        <w:rPr>
          <w:rFonts w:ascii="Book Antiqua" w:hAnsi="Book Antiqua"/>
          <w:b/>
          <w:color w:val="000000"/>
          <w:sz w:val="24"/>
        </w:rPr>
      </w:pPr>
      <w:r w:rsidRPr="00525DEF">
        <w:rPr>
          <w:rFonts w:ascii="Book Antiqua" w:hAnsi="Book Antiqua"/>
          <w:color w:val="000000"/>
          <w:sz w:val="24"/>
        </w:rPr>
        <w:t xml:space="preserve">The concentration of bile acids in the duodenum ranges from 2–3 </w:t>
      </w:r>
      <w:proofErr w:type="spellStart"/>
      <w:r w:rsidRPr="00525DEF">
        <w:rPr>
          <w:rFonts w:ascii="Book Antiqua" w:hAnsi="Book Antiqua"/>
          <w:color w:val="000000"/>
          <w:sz w:val="24"/>
        </w:rPr>
        <w:t>m</w:t>
      </w:r>
      <w:r w:rsidRPr="00525DEF">
        <w:rPr>
          <w:rFonts w:ascii="Book Antiqua" w:eastAsia="宋体" w:hAnsi="Book Antiqua"/>
          <w:color w:val="000000"/>
          <w:sz w:val="24"/>
          <w:lang w:eastAsia="zh-CN"/>
        </w:rPr>
        <w:t>mol</w:t>
      </w:r>
      <w:proofErr w:type="spellEnd"/>
      <w:r w:rsidRPr="00525DEF">
        <w:rPr>
          <w:rFonts w:ascii="Book Antiqua" w:eastAsia="宋体" w:hAnsi="Book Antiqua"/>
          <w:color w:val="000000"/>
          <w:sz w:val="24"/>
          <w:lang w:eastAsia="zh-CN"/>
        </w:rPr>
        <w:t>/L</w:t>
      </w:r>
      <w:r w:rsidRPr="00525DEF">
        <w:rPr>
          <w:rFonts w:ascii="Book Antiqua" w:hAnsi="Book Antiqua"/>
          <w:color w:val="000000"/>
          <w:sz w:val="24"/>
        </w:rPr>
        <w:t xml:space="preserve"> at </w:t>
      </w:r>
      <w:r w:rsidRPr="00525DEF">
        <w:rPr>
          <w:rFonts w:ascii="Book Antiqua" w:hAnsi="Book Antiqua"/>
          <w:color w:val="000000"/>
          <w:sz w:val="24"/>
        </w:rPr>
        <w:lastRenderedPageBreak/>
        <w:t xml:space="preserve">fasting to 6–10 </w:t>
      </w:r>
      <w:proofErr w:type="spellStart"/>
      <w:r w:rsidRPr="00525DEF">
        <w:rPr>
          <w:rFonts w:ascii="Book Antiqua" w:hAnsi="Book Antiqua"/>
          <w:color w:val="000000"/>
          <w:sz w:val="24"/>
        </w:rPr>
        <w:t>m</w:t>
      </w:r>
      <w:r w:rsidRPr="00525DEF">
        <w:rPr>
          <w:rFonts w:ascii="Book Antiqua" w:eastAsia="宋体" w:hAnsi="Book Antiqua"/>
          <w:color w:val="000000"/>
          <w:sz w:val="24"/>
          <w:lang w:eastAsia="zh-CN"/>
        </w:rPr>
        <w:t>mol</w:t>
      </w:r>
      <w:proofErr w:type="spellEnd"/>
      <w:r w:rsidRPr="00525DEF">
        <w:rPr>
          <w:rFonts w:ascii="Book Antiqua" w:eastAsia="宋体" w:hAnsi="Book Antiqua"/>
          <w:color w:val="000000"/>
          <w:sz w:val="24"/>
          <w:lang w:eastAsia="zh-CN"/>
        </w:rPr>
        <w:t>/L</w:t>
      </w:r>
      <w:r w:rsidRPr="00525DEF">
        <w:rPr>
          <w:rFonts w:ascii="Book Antiqua" w:hAnsi="Book Antiqua"/>
          <w:color w:val="000000"/>
          <w:sz w:val="24"/>
        </w:rPr>
        <w:t xml:space="preserve"> after a </w:t>
      </w:r>
      <w:proofErr w:type="gramStart"/>
      <w:r w:rsidRPr="00525DEF">
        <w:rPr>
          <w:rFonts w:ascii="Book Antiqua" w:hAnsi="Book Antiqua"/>
          <w:color w:val="000000"/>
          <w:sz w:val="24"/>
        </w:rPr>
        <w:t>meal</w:t>
      </w:r>
      <w:r w:rsidRPr="00525DEF">
        <w:rPr>
          <w:rFonts w:ascii="Book Antiqua" w:hAnsi="Book Antiqua"/>
          <w:color w:val="000000"/>
          <w:kern w:val="0"/>
          <w:sz w:val="24"/>
          <w:vertAlign w:val="superscript"/>
        </w:rPr>
        <w:t>[</w:t>
      </w:r>
      <w:proofErr w:type="gramEnd"/>
      <w:r w:rsidRPr="00525DEF">
        <w:rPr>
          <w:rFonts w:ascii="Book Antiqua" w:hAnsi="Book Antiqua"/>
          <w:color w:val="000000"/>
          <w:kern w:val="0"/>
          <w:sz w:val="24"/>
          <w:vertAlign w:val="superscript"/>
        </w:rPr>
        <w:t>13,14]</w:t>
      </w:r>
      <w:r w:rsidRPr="00525DEF">
        <w:rPr>
          <w:rFonts w:ascii="Book Antiqua" w:hAnsi="Book Antiqua"/>
          <w:color w:val="000000"/>
          <w:sz w:val="24"/>
        </w:rPr>
        <w:t xml:space="preserve">. The chemical characteristics of bile in humans are governed by the </w:t>
      </w:r>
      <w:proofErr w:type="spellStart"/>
      <w:r w:rsidRPr="00525DEF">
        <w:rPr>
          <w:rFonts w:ascii="Book Antiqua" w:hAnsi="Book Antiqua"/>
          <w:i/>
          <w:color w:val="000000"/>
          <w:sz w:val="24"/>
        </w:rPr>
        <w:t>pKa</w:t>
      </w:r>
      <w:proofErr w:type="spellEnd"/>
      <w:r w:rsidRPr="00525DEF">
        <w:rPr>
          <w:rFonts w:ascii="Book Antiqua" w:hAnsi="Book Antiqua"/>
          <w:color w:val="000000"/>
          <w:sz w:val="24"/>
        </w:rPr>
        <w:t xml:space="preserve"> of the individual bile acids. Free bile acids have a </w:t>
      </w:r>
      <w:proofErr w:type="spellStart"/>
      <w:r w:rsidRPr="00525DEF">
        <w:rPr>
          <w:rFonts w:ascii="Book Antiqua" w:hAnsi="Book Antiqua"/>
          <w:i/>
          <w:color w:val="000000"/>
          <w:sz w:val="24"/>
        </w:rPr>
        <w:t>pKa</w:t>
      </w:r>
      <w:proofErr w:type="spellEnd"/>
      <w:r w:rsidRPr="00525DEF">
        <w:rPr>
          <w:rFonts w:ascii="Book Antiqua" w:hAnsi="Book Antiqua"/>
          <w:color w:val="000000"/>
          <w:sz w:val="24"/>
        </w:rPr>
        <w:t xml:space="preserve"> of approximately 7 and comprise approximately 2% of bile. Glycine-conjugated bile acids have a </w:t>
      </w:r>
      <w:proofErr w:type="spellStart"/>
      <w:r w:rsidRPr="00525DEF">
        <w:rPr>
          <w:rFonts w:ascii="Book Antiqua" w:hAnsi="Book Antiqua"/>
          <w:i/>
          <w:color w:val="000000"/>
          <w:sz w:val="24"/>
        </w:rPr>
        <w:t>pKa</w:t>
      </w:r>
      <w:proofErr w:type="spellEnd"/>
      <w:r w:rsidRPr="00525DEF">
        <w:rPr>
          <w:rFonts w:ascii="Book Antiqua" w:hAnsi="Book Antiqua"/>
          <w:color w:val="000000"/>
          <w:sz w:val="24"/>
        </w:rPr>
        <w:t xml:space="preserve"> of 4.3–5.2 and comprise more than 60% of bile, and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-conjugated bile acids have a </w:t>
      </w:r>
      <w:proofErr w:type="spellStart"/>
      <w:r w:rsidRPr="00525DEF">
        <w:rPr>
          <w:rFonts w:ascii="Book Antiqua" w:hAnsi="Book Antiqua"/>
          <w:i/>
          <w:color w:val="000000"/>
          <w:sz w:val="24"/>
        </w:rPr>
        <w:t>pKa</w:t>
      </w:r>
      <w:proofErr w:type="spellEnd"/>
      <w:r w:rsidRPr="00525DEF">
        <w:rPr>
          <w:rFonts w:ascii="Book Antiqua" w:hAnsi="Book Antiqua"/>
          <w:color w:val="000000"/>
          <w:sz w:val="24"/>
        </w:rPr>
        <w:t xml:space="preserve"> of 1.8–1.9 and comprise 20% of bile, resulting in a ratio of glycine to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 conjugates of about 3:1</w:t>
      </w:r>
      <w:r w:rsidRPr="00525DEF">
        <w:rPr>
          <w:rFonts w:ascii="Book Antiqua" w:hAnsi="Book Antiqua"/>
          <w:color w:val="000000"/>
          <w:kern w:val="0"/>
          <w:sz w:val="24"/>
          <w:vertAlign w:val="superscript"/>
        </w:rPr>
        <w:t>[15,16]</w:t>
      </w:r>
      <w:r w:rsidRPr="00525DEF">
        <w:rPr>
          <w:rFonts w:ascii="Book Antiqua" w:hAnsi="Book Antiqua"/>
          <w:color w:val="000000"/>
          <w:sz w:val="24"/>
        </w:rPr>
        <w:t xml:space="preserve">. Although both glycine and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 conjugates are soluble in neutral solutions, only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 conjugates are soluble in an acidic environment. However, both glycine- and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-conjugated bile acids are soluble in the presence of PPI therapy. Thus, the concentrations of soluble bile acids markedly increase (approximately 4 times) with PPI administration.</w:t>
      </w:r>
    </w:p>
    <w:p w:rsidR="009B6E8C" w:rsidRPr="00525DEF" w:rsidRDefault="009B6E8C" w:rsidP="004363DA">
      <w:pPr>
        <w:autoSpaceDE w:val="0"/>
        <w:autoSpaceDN w:val="0"/>
        <w:adjustRightInd w:val="0"/>
        <w:spacing w:line="360" w:lineRule="auto"/>
        <w:rPr>
          <w:rFonts w:ascii="Book Antiqua" w:hAnsi="Book Antiqua"/>
          <w:color w:val="000000"/>
          <w:kern w:val="0"/>
          <w:sz w:val="24"/>
        </w:rPr>
      </w:pPr>
    </w:p>
    <w:p w:rsidR="009B6E8C" w:rsidRPr="00525DEF" w:rsidRDefault="009B6E8C" w:rsidP="004363DA">
      <w:pPr>
        <w:autoSpaceDE w:val="0"/>
        <w:autoSpaceDN w:val="0"/>
        <w:adjustRightInd w:val="0"/>
        <w:spacing w:line="360" w:lineRule="auto"/>
        <w:rPr>
          <w:rFonts w:ascii="Book Antiqua" w:hAnsi="Book Antiqua"/>
          <w:b/>
          <w:i/>
          <w:caps/>
          <w:color w:val="000000"/>
          <w:kern w:val="0"/>
          <w:sz w:val="24"/>
        </w:rPr>
      </w:pPr>
      <w:r w:rsidRPr="00525DEF">
        <w:rPr>
          <w:rFonts w:ascii="Book Antiqua" w:hAnsi="Book Antiqua"/>
          <w:b/>
          <w:caps/>
          <w:color w:val="000000"/>
          <w:kern w:val="0"/>
          <w:sz w:val="24"/>
        </w:rPr>
        <w:t xml:space="preserve">Bile acids and </w:t>
      </w:r>
      <w:r w:rsidRPr="00525DEF">
        <w:rPr>
          <w:rFonts w:ascii="Book Antiqua" w:hAnsi="Book Antiqua"/>
          <w:b/>
          <w:i/>
          <w:caps/>
          <w:color w:val="000000"/>
          <w:kern w:val="0"/>
          <w:sz w:val="24"/>
        </w:rPr>
        <w:t>H. pylori</w:t>
      </w:r>
    </w:p>
    <w:p w:rsidR="009B6E8C" w:rsidRPr="00525DEF" w:rsidRDefault="009B6E8C" w:rsidP="004363DA">
      <w:pPr>
        <w:autoSpaceDE w:val="0"/>
        <w:autoSpaceDN w:val="0"/>
        <w:adjustRightInd w:val="0"/>
        <w:spacing w:line="360" w:lineRule="auto"/>
        <w:rPr>
          <w:rFonts w:ascii="Book Antiqua" w:hAnsi="Book Antiqua"/>
          <w:color w:val="000000"/>
          <w:sz w:val="24"/>
        </w:rPr>
      </w:pPr>
      <w:r w:rsidRPr="00525DEF">
        <w:rPr>
          <w:rFonts w:ascii="Book Antiqua" w:hAnsi="Book Antiqua"/>
          <w:color w:val="000000"/>
          <w:sz w:val="24"/>
        </w:rPr>
        <w:t xml:space="preserve">Experimentally, highly diluted human plasma and gallbladder bile (2% diluted in buffer) were found to be significant </w:t>
      </w:r>
      <w:proofErr w:type="spellStart"/>
      <w:r w:rsidRPr="00525DEF">
        <w:rPr>
          <w:rFonts w:ascii="Book Antiqua" w:hAnsi="Book Antiqua"/>
          <w:color w:val="000000"/>
          <w:sz w:val="24"/>
        </w:rPr>
        <w:t>chemoattractants</w:t>
      </w:r>
      <w:proofErr w:type="spellEnd"/>
      <w:r w:rsidRPr="00525DEF">
        <w:rPr>
          <w:rFonts w:ascii="Book Antiqua" w:hAnsi="Book Antiqua"/>
          <w:color w:val="000000"/>
          <w:sz w:val="24"/>
        </w:rPr>
        <w:t xml:space="preserve"> and </w:t>
      </w:r>
      <w:proofErr w:type="spellStart"/>
      <w:r w:rsidRPr="00525DEF">
        <w:rPr>
          <w:rFonts w:ascii="Book Antiqua" w:hAnsi="Book Antiqua"/>
          <w:color w:val="000000"/>
          <w:sz w:val="24"/>
        </w:rPr>
        <w:t>chemorepellents</w:t>
      </w:r>
      <w:proofErr w:type="spellEnd"/>
      <w:r w:rsidRPr="00525DEF">
        <w:rPr>
          <w:rFonts w:ascii="Book Antiqua" w:hAnsi="Book Antiqua"/>
          <w:color w:val="000000"/>
          <w:sz w:val="24"/>
        </w:rPr>
        <w:t xml:space="preserve">, respectively, for the bacillus </w:t>
      </w:r>
      <w:r w:rsidRPr="00525DEF">
        <w:rPr>
          <w:rFonts w:ascii="Book Antiqua" w:hAnsi="Book Antiqua"/>
          <w:i/>
          <w:iCs/>
          <w:color w:val="000000"/>
          <w:sz w:val="24"/>
        </w:rPr>
        <w:t xml:space="preserve">H. </w:t>
      </w:r>
      <w:proofErr w:type="gramStart"/>
      <w:r w:rsidRPr="00525DEF">
        <w:rPr>
          <w:rFonts w:ascii="Book Antiqua" w:hAnsi="Book Antiqua"/>
          <w:i/>
          <w:iCs/>
          <w:color w:val="000000"/>
          <w:sz w:val="24"/>
        </w:rPr>
        <w:t>pylori</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17]</w:t>
      </w:r>
      <w:r w:rsidRPr="00525DEF">
        <w:rPr>
          <w:rFonts w:ascii="Book Antiqua" w:hAnsi="Book Antiqua"/>
          <w:color w:val="000000"/>
          <w:sz w:val="24"/>
        </w:rPr>
        <w:t>.</w:t>
      </w:r>
      <w:r w:rsidRPr="00525DEF">
        <w:rPr>
          <w:rFonts w:ascii="Book Antiqua" w:eastAsia="MS PGothic" w:hAnsi="Book Antiqua"/>
          <w:color w:val="000000"/>
          <w:kern w:val="0"/>
          <w:sz w:val="24"/>
        </w:rPr>
        <w:t xml:space="preserve"> Of the</w:t>
      </w:r>
      <w:r w:rsidRPr="00525DEF">
        <w:rPr>
          <w:rFonts w:ascii="Book Antiqua" w:hAnsi="Book Antiqua"/>
          <w:color w:val="000000"/>
          <w:sz w:val="24"/>
        </w:rPr>
        <w:t xml:space="preserve"> bile acids, which were all </w:t>
      </w:r>
      <w:proofErr w:type="spellStart"/>
      <w:r w:rsidRPr="00525DEF">
        <w:rPr>
          <w:rFonts w:ascii="Book Antiqua" w:hAnsi="Book Antiqua"/>
          <w:color w:val="000000"/>
          <w:sz w:val="24"/>
        </w:rPr>
        <w:t>chemorepellents</w:t>
      </w:r>
      <w:proofErr w:type="spellEnd"/>
      <w:r w:rsidRPr="00525DEF">
        <w:rPr>
          <w:rFonts w:ascii="Book Antiqua" w:hAnsi="Book Antiqua"/>
          <w:color w:val="000000"/>
          <w:sz w:val="24"/>
        </w:rPr>
        <w:t xml:space="preserve">, the greatest effects were demonstrated by </w:t>
      </w:r>
      <w:proofErr w:type="spellStart"/>
      <w:r w:rsidRPr="00525DEF">
        <w:rPr>
          <w:rFonts w:ascii="Book Antiqua" w:hAnsi="Book Antiqua"/>
          <w:color w:val="000000"/>
          <w:sz w:val="24"/>
        </w:rPr>
        <w:t>taurocholic</w:t>
      </w:r>
      <w:proofErr w:type="spellEnd"/>
      <w:r w:rsidRPr="00525DEF">
        <w:rPr>
          <w:rFonts w:ascii="Book Antiqua" w:hAnsi="Book Antiqua"/>
          <w:color w:val="000000"/>
          <w:sz w:val="24"/>
        </w:rPr>
        <w:t xml:space="preserve"> and </w:t>
      </w:r>
      <w:proofErr w:type="spellStart"/>
      <w:r w:rsidRPr="00525DEF">
        <w:rPr>
          <w:rFonts w:ascii="Book Antiqua" w:hAnsi="Book Antiqua"/>
          <w:color w:val="000000"/>
          <w:sz w:val="24"/>
        </w:rPr>
        <w:t>taurodeoxycholic</w:t>
      </w:r>
      <w:proofErr w:type="spellEnd"/>
      <w:r w:rsidRPr="00525DEF">
        <w:rPr>
          <w:rFonts w:ascii="Book Antiqua" w:hAnsi="Book Antiqua"/>
          <w:color w:val="000000"/>
          <w:sz w:val="24"/>
        </w:rPr>
        <w:t xml:space="preserve"> </w:t>
      </w:r>
      <w:proofErr w:type="gramStart"/>
      <w:r w:rsidRPr="00525DEF">
        <w:rPr>
          <w:rFonts w:ascii="Book Antiqua" w:hAnsi="Book Antiqua"/>
          <w:color w:val="000000"/>
          <w:sz w:val="24"/>
        </w:rPr>
        <w:t>acids</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17]</w:t>
      </w:r>
      <w:r w:rsidRPr="00525DEF">
        <w:rPr>
          <w:rFonts w:ascii="Book Antiqua" w:hAnsi="Book Antiqua"/>
          <w:color w:val="000000"/>
          <w:sz w:val="24"/>
        </w:rPr>
        <w:t xml:space="preserve">. In contrast, another study reported that glycine-conjugated bile acids markedly inhibit </w:t>
      </w:r>
      <w:r w:rsidRPr="00525DEF">
        <w:rPr>
          <w:rFonts w:ascii="Book Antiqua" w:hAnsi="Book Antiqua"/>
          <w:i/>
          <w:iCs/>
          <w:color w:val="000000"/>
          <w:sz w:val="24"/>
        </w:rPr>
        <w:t xml:space="preserve">H. pylori </w:t>
      </w:r>
      <w:r w:rsidRPr="00525DEF">
        <w:rPr>
          <w:rFonts w:ascii="Book Antiqua" w:hAnsi="Book Antiqua"/>
          <w:color w:val="000000"/>
          <w:sz w:val="24"/>
        </w:rPr>
        <w:t xml:space="preserve">growth and more so than the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 </w:t>
      </w:r>
      <w:proofErr w:type="gramStart"/>
      <w:r w:rsidRPr="00525DEF">
        <w:rPr>
          <w:rFonts w:ascii="Book Antiqua" w:hAnsi="Book Antiqua"/>
          <w:color w:val="000000"/>
          <w:sz w:val="24"/>
        </w:rPr>
        <w:t>conjugates</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18]</w:t>
      </w:r>
      <w:r w:rsidRPr="00525DEF">
        <w:rPr>
          <w:rFonts w:ascii="Book Antiqua" w:hAnsi="Book Antiqua"/>
          <w:color w:val="000000"/>
          <w:sz w:val="24"/>
        </w:rPr>
        <w:t xml:space="preserve">. It is strongly suspected that important chemotactic gradients are formed from </w:t>
      </w:r>
      <w:proofErr w:type="spellStart"/>
      <w:r w:rsidRPr="00525DEF">
        <w:rPr>
          <w:rFonts w:ascii="Book Antiqua" w:hAnsi="Book Antiqua"/>
          <w:color w:val="000000"/>
          <w:sz w:val="24"/>
        </w:rPr>
        <w:t>chemoattractant</w:t>
      </w:r>
      <w:proofErr w:type="spellEnd"/>
      <w:r w:rsidRPr="00525DEF">
        <w:rPr>
          <w:rFonts w:ascii="Book Antiqua" w:hAnsi="Book Antiqua"/>
          <w:color w:val="000000"/>
          <w:sz w:val="24"/>
        </w:rPr>
        <w:t xml:space="preserve"> plasma</w:t>
      </w:r>
      <w:r w:rsidRPr="00525DEF">
        <w:rPr>
          <w:rStyle w:val="a6"/>
          <w:rFonts w:ascii="Book Antiqua" w:hAnsi="Book Antiqua"/>
          <w:color w:val="000000"/>
          <w:sz w:val="24"/>
        </w:rPr>
        <w:t xml:space="preserve"> c</w:t>
      </w:r>
      <w:r w:rsidRPr="00525DEF">
        <w:rPr>
          <w:rFonts w:ascii="Book Antiqua" w:hAnsi="Book Antiqua"/>
          <w:color w:val="000000"/>
          <w:sz w:val="24"/>
        </w:rPr>
        <w:t xml:space="preserve">omponents that transude from capillaries into the mucosa and </w:t>
      </w:r>
      <w:proofErr w:type="spellStart"/>
      <w:r w:rsidRPr="00525DEF">
        <w:rPr>
          <w:rFonts w:ascii="Book Antiqua" w:hAnsi="Book Antiqua"/>
          <w:color w:val="000000"/>
          <w:sz w:val="24"/>
        </w:rPr>
        <w:t>chemorepellent</w:t>
      </w:r>
      <w:proofErr w:type="spellEnd"/>
      <w:r w:rsidRPr="00525DEF">
        <w:rPr>
          <w:rStyle w:val="a6"/>
          <w:rFonts w:ascii="Book Antiqua" w:hAnsi="Book Antiqua"/>
          <w:color w:val="000000"/>
          <w:sz w:val="24"/>
        </w:rPr>
        <w:t xml:space="preserve"> du</w:t>
      </w:r>
      <w:r w:rsidRPr="00525DEF">
        <w:rPr>
          <w:rFonts w:ascii="Book Antiqua" w:hAnsi="Book Antiqua"/>
          <w:color w:val="000000"/>
          <w:sz w:val="24"/>
        </w:rPr>
        <w:t xml:space="preserve">odenal bile contents that reflux into the </w:t>
      </w:r>
      <w:proofErr w:type="gramStart"/>
      <w:r w:rsidRPr="00525DEF">
        <w:rPr>
          <w:rFonts w:ascii="Book Antiqua" w:hAnsi="Book Antiqua"/>
          <w:color w:val="000000"/>
          <w:sz w:val="24"/>
        </w:rPr>
        <w:t>stomach</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17]</w:t>
      </w:r>
      <w:r w:rsidRPr="00525DEF">
        <w:rPr>
          <w:rFonts w:ascii="Book Antiqua" w:hAnsi="Book Antiqua"/>
          <w:color w:val="000000"/>
          <w:sz w:val="24"/>
        </w:rPr>
        <w:t xml:space="preserve">. </w:t>
      </w:r>
    </w:p>
    <w:p w:rsidR="009B6E8C" w:rsidRPr="00525DEF" w:rsidRDefault="009B6E8C" w:rsidP="00141F35">
      <w:pPr>
        <w:autoSpaceDE w:val="0"/>
        <w:autoSpaceDN w:val="0"/>
        <w:adjustRightInd w:val="0"/>
        <w:spacing w:line="360" w:lineRule="auto"/>
        <w:ind w:firstLineChars="100" w:firstLine="240"/>
        <w:rPr>
          <w:rFonts w:ascii="Book Antiqua" w:hAnsi="Book Antiqua"/>
          <w:color w:val="000000"/>
          <w:sz w:val="24"/>
        </w:rPr>
      </w:pPr>
      <w:r w:rsidRPr="00525DEF">
        <w:rPr>
          <w:rFonts w:ascii="Book Antiqua" w:hAnsi="Book Antiqua"/>
          <w:color w:val="000000"/>
          <w:sz w:val="24"/>
        </w:rPr>
        <w:t xml:space="preserve">It has also been reported that bile is bactericidal for </w:t>
      </w:r>
      <w:r w:rsidRPr="00525DEF">
        <w:rPr>
          <w:rFonts w:ascii="Book Antiqua" w:hAnsi="Book Antiqua"/>
          <w:i/>
          <w:color w:val="000000"/>
          <w:sz w:val="24"/>
        </w:rPr>
        <w:t>H. pylori</w:t>
      </w:r>
      <w:r w:rsidRPr="00525DEF">
        <w:rPr>
          <w:rFonts w:ascii="Book Antiqua" w:hAnsi="Book Antiqua"/>
          <w:color w:val="000000"/>
          <w:sz w:val="24"/>
        </w:rPr>
        <w:t xml:space="preserve"> at higher </w:t>
      </w:r>
      <w:r w:rsidRPr="00525DEF">
        <w:rPr>
          <w:rFonts w:ascii="Book Antiqua" w:hAnsi="Book Antiqua"/>
          <w:color w:val="000000"/>
          <w:sz w:val="24"/>
        </w:rPr>
        <w:lastRenderedPageBreak/>
        <w:t xml:space="preserve">concentrations; </w:t>
      </w:r>
      <w:r w:rsidRPr="00525DEF">
        <w:rPr>
          <w:rFonts w:ascii="Book Antiqua" w:hAnsi="Book Antiqua"/>
          <w:i/>
          <w:color w:val="000000"/>
          <w:sz w:val="24"/>
        </w:rPr>
        <w:t>H. pylori</w:t>
      </w:r>
      <w:r w:rsidRPr="00525DEF">
        <w:rPr>
          <w:rFonts w:ascii="Book Antiqua" w:hAnsi="Book Antiqua"/>
          <w:color w:val="000000"/>
          <w:sz w:val="24"/>
        </w:rPr>
        <w:t xml:space="preserve"> is reduced by 0.5–1% bile and inhibited by 5% </w:t>
      </w:r>
      <w:proofErr w:type="gramStart"/>
      <w:r w:rsidRPr="00525DEF">
        <w:rPr>
          <w:rFonts w:ascii="Book Antiqua" w:hAnsi="Book Antiqua"/>
          <w:color w:val="000000"/>
          <w:sz w:val="24"/>
        </w:rPr>
        <w:t>bile</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19]</w:t>
      </w:r>
      <w:r w:rsidRPr="00525DEF">
        <w:rPr>
          <w:rFonts w:ascii="Book Antiqua" w:hAnsi="Book Antiqua"/>
          <w:color w:val="000000"/>
          <w:sz w:val="24"/>
        </w:rPr>
        <w:t xml:space="preserve">. Several studies have reported an inverse relationship between bile reflux and the presence of </w:t>
      </w:r>
      <w:r w:rsidRPr="00525DEF">
        <w:rPr>
          <w:rFonts w:ascii="Book Antiqua" w:hAnsi="Book Antiqua"/>
          <w:i/>
          <w:iCs/>
          <w:color w:val="000000"/>
          <w:sz w:val="24"/>
        </w:rPr>
        <w:t xml:space="preserve">H. </w:t>
      </w:r>
      <w:proofErr w:type="gramStart"/>
      <w:r w:rsidRPr="00525DEF">
        <w:rPr>
          <w:rFonts w:ascii="Book Antiqua" w:hAnsi="Book Antiqua"/>
          <w:i/>
          <w:iCs/>
          <w:color w:val="000000"/>
          <w:sz w:val="24"/>
        </w:rPr>
        <w:t>pylori</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20-22]</w:t>
      </w:r>
      <w:r w:rsidRPr="00525DEF">
        <w:rPr>
          <w:rFonts w:ascii="Book Antiqua" w:hAnsi="Book Antiqua"/>
          <w:iCs/>
          <w:color w:val="000000"/>
          <w:sz w:val="24"/>
        </w:rPr>
        <w:t xml:space="preserve">, which </w:t>
      </w:r>
      <w:r w:rsidRPr="00525DEF">
        <w:rPr>
          <w:rFonts w:ascii="Book Antiqua" w:hAnsi="Book Antiqua"/>
          <w:color w:val="000000"/>
          <w:sz w:val="24"/>
        </w:rPr>
        <w:t xml:space="preserve">may account for the absence of </w:t>
      </w:r>
      <w:r w:rsidRPr="00525DEF">
        <w:rPr>
          <w:rFonts w:ascii="Book Antiqua" w:hAnsi="Book Antiqua"/>
          <w:i/>
          <w:color w:val="000000"/>
          <w:sz w:val="24"/>
        </w:rPr>
        <w:t>H. pylori</w:t>
      </w:r>
      <w:r w:rsidRPr="00525DEF">
        <w:rPr>
          <w:rFonts w:ascii="Book Antiqua" w:hAnsi="Book Antiqua"/>
          <w:color w:val="000000"/>
          <w:sz w:val="24"/>
        </w:rPr>
        <w:t xml:space="preserve"> in the stomach with persistent biliary reflux and in the lower gastrointestinal tract</w:t>
      </w:r>
      <w:r w:rsidRPr="00525DEF">
        <w:rPr>
          <w:rFonts w:ascii="Book Antiqua" w:hAnsi="Book Antiqua"/>
          <w:color w:val="000000"/>
          <w:sz w:val="24"/>
          <w:vertAlign w:val="superscript"/>
        </w:rPr>
        <w:t>[19]</w:t>
      </w:r>
      <w:r w:rsidRPr="00525DEF">
        <w:rPr>
          <w:rFonts w:ascii="Book Antiqua" w:hAnsi="Book Antiqua"/>
          <w:color w:val="000000"/>
          <w:sz w:val="24"/>
        </w:rPr>
        <w:t xml:space="preserve">. These results imply that an optimal bile concentration that forms chemotactic gradients with plasma is required to direct </w:t>
      </w:r>
      <w:r w:rsidRPr="00525DEF">
        <w:rPr>
          <w:rFonts w:ascii="Book Antiqua" w:hAnsi="Book Antiqua"/>
          <w:i/>
          <w:color w:val="000000"/>
          <w:sz w:val="24"/>
        </w:rPr>
        <w:t>H. pylori</w:t>
      </w:r>
      <w:r w:rsidRPr="00525DEF">
        <w:rPr>
          <w:rFonts w:ascii="Book Antiqua" w:hAnsi="Book Antiqua"/>
          <w:color w:val="000000"/>
          <w:sz w:val="24"/>
        </w:rPr>
        <w:t xml:space="preserve"> to the epithelial surface from the gastric lumen and this concentration is likely to be &lt;</w:t>
      </w:r>
      <w:r w:rsidRPr="00525DEF">
        <w:rPr>
          <w:rFonts w:ascii="Book Antiqua" w:eastAsia="宋体" w:hAnsi="Book Antiqua"/>
          <w:color w:val="000000"/>
          <w:sz w:val="24"/>
          <w:lang w:eastAsia="zh-CN"/>
        </w:rPr>
        <w:t xml:space="preserve"> </w:t>
      </w:r>
      <w:r w:rsidRPr="00525DEF">
        <w:rPr>
          <w:rFonts w:ascii="Book Antiqua" w:hAnsi="Book Antiqua"/>
          <w:color w:val="000000"/>
          <w:sz w:val="24"/>
        </w:rPr>
        <w:t xml:space="preserve">5%. </w:t>
      </w:r>
    </w:p>
    <w:p w:rsidR="009B6E8C" w:rsidRPr="00525DEF" w:rsidRDefault="009B6E8C" w:rsidP="004363DA">
      <w:pPr>
        <w:autoSpaceDE w:val="0"/>
        <w:autoSpaceDN w:val="0"/>
        <w:adjustRightInd w:val="0"/>
        <w:spacing w:line="360" w:lineRule="auto"/>
        <w:rPr>
          <w:rFonts w:ascii="Book Antiqua" w:hAnsi="Book Antiqua"/>
          <w:b/>
          <w:color w:val="000000"/>
          <w:kern w:val="0"/>
          <w:sz w:val="24"/>
        </w:rPr>
      </w:pPr>
    </w:p>
    <w:p w:rsidR="009B6E8C" w:rsidRPr="00525DEF" w:rsidRDefault="009B6E8C" w:rsidP="004363DA">
      <w:pPr>
        <w:pStyle w:val="Default"/>
        <w:spacing w:line="360" w:lineRule="auto"/>
        <w:jc w:val="both"/>
        <w:rPr>
          <w:rFonts w:ascii="Book Antiqua" w:hAnsi="Book Antiqua"/>
          <w:b/>
          <w:caps/>
        </w:rPr>
      </w:pPr>
      <w:r w:rsidRPr="00525DEF">
        <w:rPr>
          <w:rFonts w:ascii="Book Antiqua" w:hAnsi="Book Antiqua"/>
          <w:b/>
          <w:caps/>
        </w:rPr>
        <w:t>Evidence of duodenal ulcer treatment by antisecretory therapy</w:t>
      </w:r>
    </w:p>
    <w:p w:rsidR="009B6E8C" w:rsidRPr="00525DEF" w:rsidRDefault="009B6E8C" w:rsidP="004363DA">
      <w:pPr>
        <w:autoSpaceDE w:val="0"/>
        <w:autoSpaceDN w:val="0"/>
        <w:adjustRightInd w:val="0"/>
        <w:spacing w:line="360" w:lineRule="auto"/>
        <w:rPr>
          <w:rFonts w:ascii="Book Antiqua" w:hAnsi="Book Antiqua"/>
          <w:color w:val="000000"/>
          <w:kern w:val="0"/>
          <w:sz w:val="24"/>
        </w:rPr>
      </w:pPr>
      <w:r w:rsidRPr="00525DEF">
        <w:rPr>
          <w:rFonts w:ascii="Book Antiqua" w:hAnsi="Book Antiqua"/>
          <w:color w:val="000000"/>
          <w:kern w:val="0"/>
          <w:sz w:val="24"/>
        </w:rPr>
        <w:t xml:space="preserve">Since the 1940s, it has been recognized that the duodenal bulb pH is lower in patients with ulcer disease than in those </w:t>
      </w:r>
      <w:proofErr w:type="gramStart"/>
      <w:r w:rsidRPr="00525DEF">
        <w:rPr>
          <w:rFonts w:ascii="Book Antiqua" w:hAnsi="Book Antiqua"/>
          <w:color w:val="000000"/>
          <w:kern w:val="0"/>
          <w:sz w:val="24"/>
        </w:rPr>
        <w:t>without</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23]</w:t>
      </w:r>
      <w:r w:rsidRPr="00525DEF">
        <w:rPr>
          <w:rFonts w:ascii="Book Antiqua" w:hAnsi="Book Antiqua"/>
          <w:color w:val="000000"/>
          <w:kern w:val="0"/>
          <w:sz w:val="24"/>
        </w:rPr>
        <w:t xml:space="preserve"> and that antacids and </w:t>
      </w:r>
      <w:proofErr w:type="spellStart"/>
      <w:r w:rsidRPr="00525DEF">
        <w:rPr>
          <w:rFonts w:ascii="Book Antiqua" w:hAnsi="Book Antiqua"/>
          <w:color w:val="000000"/>
          <w:kern w:val="0"/>
          <w:sz w:val="24"/>
        </w:rPr>
        <w:t>antisecretory</w:t>
      </w:r>
      <w:proofErr w:type="spellEnd"/>
      <w:r w:rsidRPr="00525DEF">
        <w:rPr>
          <w:rFonts w:ascii="Book Antiqua" w:hAnsi="Book Antiqua"/>
          <w:color w:val="000000"/>
          <w:kern w:val="0"/>
          <w:sz w:val="24"/>
        </w:rPr>
        <w:t xml:space="preserve"> therapy, which reduce the duodenal acid load, accelerate ulcer healing. Graham et al. reported that the combination of a high duodenal acid load and </w:t>
      </w:r>
      <w:r w:rsidRPr="00525DEF">
        <w:rPr>
          <w:rFonts w:ascii="Book Antiqua" w:hAnsi="Book Antiqua"/>
          <w:i/>
          <w:iCs/>
          <w:color w:val="000000"/>
          <w:kern w:val="0"/>
          <w:sz w:val="24"/>
        </w:rPr>
        <w:t xml:space="preserve">H. pylori </w:t>
      </w:r>
      <w:r w:rsidRPr="00525DEF">
        <w:rPr>
          <w:rFonts w:ascii="Book Antiqua" w:hAnsi="Book Antiqua"/>
          <w:color w:val="000000"/>
          <w:kern w:val="0"/>
          <w:sz w:val="24"/>
        </w:rPr>
        <w:t xml:space="preserve">infection is possibly a critical event in the pathogenesis of </w:t>
      </w:r>
      <w:r w:rsidRPr="00525DEF">
        <w:rPr>
          <w:rFonts w:ascii="Book Antiqua" w:hAnsi="Book Antiqua"/>
          <w:i/>
          <w:iCs/>
          <w:color w:val="000000"/>
          <w:kern w:val="0"/>
          <w:sz w:val="24"/>
        </w:rPr>
        <w:t>H. pylori</w:t>
      </w:r>
      <w:r w:rsidRPr="00525DEF">
        <w:rPr>
          <w:rFonts w:ascii="Book Antiqua" w:hAnsi="Book Antiqua"/>
          <w:color w:val="000000"/>
          <w:kern w:val="0"/>
          <w:sz w:val="24"/>
        </w:rPr>
        <w:t xml:space="preserve">-related duodenal ulcer </w:t>
      </w:r>
      <w:proofErr w:type="gramStart"/>
      <w:r w:rsidRPr="00525DEF">
        <w:rPr>
          <w:rFonts w:ascii="Book Antiqua" w:hAnsi="Book Antiqua"/>
          <w:color w:val="000000"/>
          <w:kern w:val="0"/>
          <w:sz w:val="24"/>
        </w:rPr>
        <w:t>disease</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18]</w:t>
      </w:r>
      <w:r w:rsidRPr="00525DEF">
        <w:rPr>
          <w:rFonts w:ascii="Book Antiqua" w:hAnsi="Book Antiqua"/>
          <w:color w:val="000000"/>
          <w:kern w:val="0"/>
          <w:sz w:val="24"/>
        </w:rPr>
        <w:t xml:space="preserve">. They suggested that, because glycine-conjugated bile acids are precipitated at an acidic pH, </w:t>
      </w:r>
      <w:r w:rsidRPr="00525DEF">
        <w:rPr>
          <w:rFonts w:ascii="Book Antiqua" w:hAnsi="Book Antiqua"/>
          <w:i/>
          <w:color w:val="000000"/>
          <w:kern w:val="0"/>
          <w:sz w:val="24"/>
        </w:rPr>
        <w:t>H. pylori</w:t>
      </w:r>
      <w:r w:rsidRPr="00525DEF">
        <w:rPr>
          <w:rFonts w:ascii="Book Antiqua" w:hAnsi="Book Antiqua"/>
          <w:color w:val="000000"/>
          <w:kern w:val="0"/>
          <w:sz w:val="24"/>
        </w:rPr>
        <w:t xml:space="preserve"> can survive in gastric metaplasia, and any event that leads to an increase in the duodenal acid load predisposes patients with </w:t>
      </w:r>
      <w:r w:rsidRPr="00525DEF">
        <w:rPr>
          <w:rFonts w:ascii="Book Antiqua" w:hAnsi="Book Antiqua"/>
          <w:i/>
          <w:iCs/>
          <w:color w:val="000000"/>
          <w:kern w:val="0"/>
          <w:sz w:val="24"/>
        </w:rPr>
        <w:t xml:space="preserve">H. pylori </w:t>
      </w:r>
      <w:r w:rsidRPr="00525DEF">
        <w:rPr>
          <w:rFonts w:ascii="Book Antiqua" w:hAnsi="Book Antiqua"/>
          <w:color w:val="000000"/>
          <w:kern w:val="0"/>
          <w:sz w:val="24"/>
        </w:rPr>
        <w:t>infection to duodenal ulcer diseases</w:t>
      </w:r>
      <w:r w:rsidRPr="00525DEF">
        <w:rPr>
          <w:rFonts w:ascii="Book Antiqua" w:hAnsi="Book Antiqua"/>
          <w:color w:val="000000"/>
          <w:sz w:val="24"/>
          <w:vertAlign w:val="superscript"/>
        </w:rPr>
        <w:t>[24,25]</w:t>
      </w:r>
      <w:r w:rsidRPr="00525DEF">
        <w:rPr>
          <w:rFonts w:ascii="Book Antiqua" w:hAnsi="Book Antiqua"/>
          <w:color w:val="000000"/>
          <w:kern w:val="0"/>
          <w:sz w:val="24"/>
        </w:rPr>
        <w:t>. Furthermore, any condition that reduces the duodenal acid load (</w:t>
      </w:r>
      <w:r w:rsidRPr="00525DEF">
        <w:rPr>
          <w:rFonts w:ascii="Book Antiqua" w:hAnsi="Book Antiqua"/>
          <w:i/>
          <w:iCs/>
          <w:color w:val="000000"/>
          <w:kern w:val="0"/>
          <w:sz w:val="24"/>
        </w:rPr>
        <w:t>e.g.</w:t>
      </w:r>
      <w:r w:rsidRPr="00525DEF">
        <w:rPr>
          <w:rFonts w:ascii="Book Antiqua" w:hAnsi="Book Antiqua"/>
          <w:color w:val="000000"/>
          <w:kern w:val="0"/>
          <w:sz w:val="24"/>
        </w:rPr>
        <w:t xml:space="preserve">, </w:t>
      </w:r>
      <w:proofErr w:type="spellStart"/>
      <w:r w:rsidRPr="00525DEF">
        <w:rPr>
          <w:rFonts w:ascii="Book Antiqua" w:hAnsi="Book Antiqua"/>
          <w:color w:val="000000"/>
          <w:kern w:val="0"/>
          <w:sz w:val="24"/>
        </w:rPr>
        <w:t>antisecretory</w:t>
      </w:r>
      <w:proofErr w:type="spellEnd"/>
      <w:r w:rsidRPr="00525DEF">
        <w:rPr>
          <w:rFonts w:ascii="Book Antiqua" w:hAnsi="Book Antiqua"/>
          <w:color w:val="000000"/>
          <w:kern w:val="0"/>
          <w:sz w:val="24"/>
        </w:rPr>
        <w:t xml:space="preserve"> therapy) allows the bile acids to remain in the solution, inhibits the growth of </w:t>
      </w:r>
      <w:r w:rsidRPr="00525DEF">
        <w:rPr>
          <w:rFonts w:ascii="Book Antiqua" w:hAnsi="Book Antiqua"/>
          <w:i/>
          <w:iCs/>
          <w:color w:val="000000"/>
          <w:kern w:val="0"/>
          <w:sz w:val="24"/>
        </w:rPr>
        <w:t>H. pylori</w:t>
      </w:r>
      <w:r w:rsidRPr="00525DEF">
        <w:rPr>
          <w:rFonts w:ascii="Book Antiqua" w:hAnsi="Book Antiqua"/>
          <w:color w:val="000000"/>
          <w:kern w:val="0"/>
          <w:sz w:val="24"/>
        </w:rPr>
        <w:t xml:space="preserve">, and promotes ulcer </w:t>
      </w:r>
      <w:proofErr w:type="gramStart"/>
      <w:r w:rsidRPr="00525DEF">
        <w:rPr>
          <w:rFonts w:ascii="Book Antiqua" w:hAnsi="Book Antiqua"/>
          <w:color w:val="000000"/>
          <w:kern w:val="0"/>
          <w:sz w:val="24"/>
        </w:rPr>
        <w:t>healing</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18]</w:t>
      </w:r>
      <w:r w:rsidRPr="00525DEF">
        <w:rPr>
          <w:rFonts w:ascii="Book Antiqua" w:hAnsi="Book Antiqua"/>
          <w:color w:val="000000"/>
          <w:kern w:val="0"/>
          <w:sz w:val="24"/>
        </w:rPr>
        <w:t xml:space="preserve">. Therefore, inhibition of acid by </w:t>
      </w:r>
      <w:proofErr w:type="spellStart"/>
      <w:r w:rsidRPr="00525DEF">
        <w:rPr>
          <w:rFonts w:ascii="Book Antiqua" w:hAnsi="Book Antiqua"/>
          <w:color w:val="000000"/>
          <w:kern w:val="0"/>
          <w:sz w:val="24"/>
        </w:rPr>
        <w:t>antisecretory</w:t>
      </w:r>
      <w:proofErr w:type="spellEnd"/>
      <w:r w:rsidRPr="00525DEF">
        <w:rPr>
          <w:rFonts w:ascii="Book Antiqua" w:hAnsi="Book Antiqua"/>
          <w:color w:val="000000"/>
          <w:kern w:val="0"/>
          <w:sz w:val="24"/>
        </w:rPr>
        <w:t xml:space="preserve"> therapy increases the duodenal bulb pH, allowing soluble glycine-conjugated bile acids to inhibit </w:t>
      </w:r>
      <w:r w:rsidRPr="00525DEF">
        <w:rPr>
          <w:rFonts w:ascii="Book Antiqua" w:hAnsi="Book Antiqua"/>
          <w:i/>
          <w:iCs/>
          <w:color w:val="000000"/>
          <w:kern w:val="0"/>
          <w:sz w:val="24"/>
        </w:rPr>
        <w:t xml:space="preserve">H. pylori </w:t>
      </w:r>
      <w:proofErr w:type="gramStart"/>
      <w:r w:rsidRPr="00525DEF">
        <w:rPr>
          <w:rFonts w:ascii="Book Antiqua" w:hAnsi="Book Antiqua"/>
          <w:color w:val="000000"/>
          <w:kern w:val="0"/>
          <w:sz w:val="24"/>
        </w:rPr>
        <w:t>growth</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24]</w:t>
      </w:r>
      <w:r w:rsidRPr="00525DEF">
        <w:rPr>
          <w:rFonts w:ascii="Book Antiqua" w:hAnsi="Book Antiqua"/>
          <w:iCs/>
          <w:color w:val="000000"/>
          <w:kern w:val="0"/>
          <w:sz w:val="24"/>
        </w:rPr>
        <w:t>.</w:t>
      </w:r>
      <w:r w:rsidRPr="00525DEF">
        <w:rPr>
          <w:rFonts w:ascii="Book Antiqua" w:hAnsi="Book Antiqua"/>
          <w:i/>
          <w:iCs/>
          <w:color w:val="000000"/>
          <w:kern w:val="0"/>
          <w:sz w:val="24"/>
        </w:rPr>
        <w:t xml:space="preserve"> </w:t>
      </w:r>
    </w:p>
    <w:p w:rsidR="009B6E8C" w:rsidRPr="00525DEF" w:rsidRDefault="009B6E8C" w:rsidP="004363DA">
      <w:pPr>
        <w:pStyle w:val="Default"/>
        <w:spacing w:line="360" w:lineRule="auto"/>
        <w:jc w:val="both"/>
        <w:rPr>
          <w:rFonts w:ascii="Book Antiqua" w:eastAsia="宋体" w:hAnsi="Book Antiqua"/>
          <w:b/>
          <w:lang w:eastAsia="zh-CN"/>
        </w:rPr>
      </w:pPr>
    </w:p>
    <w:p w:rsidR="009B6E8C" w:rsidRPr="00525DEF" w:rsidRDefault="009B6E8C" w:rsidP="004363DA">
      <w:pPr>
        <w:pStyle w:val="Default"/>
        <w:spacing w:line="360" w:lineRule="auto"/>
        <w:jc w:val="both"/>
        <w:rPr>
          <w:rFonts w:ascii="Book Antiqua" w:hAnsi="Book Antiqua"/>
          <w:b/>
          <w:caps/>
        </w:rPr>
      </w:pPr>
      <w:r w:rsidRPr="00525DEF">
        <w:rPr>
          <w:rFonts w:ascii="Book Antiqua" w:hAnsi="Book Antiqua"/>
          <w:b/>
          <w:caps/>
        </w:rPr>
        <w:t xml:space="preserve">Potential mechanism of corpus-predominant pangastritis after PPI therapy </w:t>
      </w:r>
    </w:p>
    <w:p w:rsidR="009B6E8C" w:rsidRPr="00525DEF" w:rsidRDefault="009B6E8C" w:rsidP="004363DA">
      <w:pPr>
        <w:spacing w:line="360" w:lineRule="auto"/>
        <w:rPr>
          <w:rFonts w:ascii="Book Antiqua" w:hAnsi="Book Antiqua"/>
          <w:color w:val="000000"/>
          <w:sz w:val="24"/>
        </w:rPr>
      </w:pPr>
      <w:r w:rsidRPr="00525DEF">
        <w:rPr>
          <w:rFonts w:ascii="Book Antiqua" w:hAnsi="Book Antiqua"/>
          <w:color w:val="000000"/>
          <w:sz w:val="24"/>
        </w:rPr>
        <w:t xml:space="preserve">In patients with intact gastric acid production, the pyloric </w:t>
      </w:r>
      <w:proofErr w:type="spellStart"/>
      <w:r w:rsidRPr="00525DEF">
        <w:rPr>
          <w:rFonts w:ascii="Book Antiqua" w:hAnsi="Book Antiqua"/>
          <w:color w:val="000000"/>
          <w:sz w:val="24"/>
        </w:rPr>
        <w:t>antrum</w:t>
      </w:r>
      <w:proofErr w:type="spellEnd"/>
      <w:r w:rsidRPr="00525DEF">
        <w:rPr>
          <w:rFonts w:ascii="Book Antiqua" w:hAnsi="Book Antiqua"/>
          <w:color w:val="000000"/>
          <w:sz w:val="24"/>
        </w:rPr>
        <w:t xml:space="preserve"> mucous layer may have the optimal bile concentration to direct </w:t>
      </w:r>
      <w:r w:rsidRPr="00525DEF">
        <w:rPr>
          <w:rFonts w:ascii="Book Antiqua" w:hAnsi="Book Antiqua"/>
          <w:i/>
          <w:color w:val="000000"/>
          <w:sz w:val="24"/>
        </w:rPr>
        <w:t>H. pylori</w:t>
      </w:r>
      <w:r w:rsidRPr="00525DEF">
        <w:rPr>
          <w:rFonts w:ascii="Book Antiqua" w:hAnsi="Book Antiqua"/>
          <w:color w:val="000000"/>
          <w:sz w:val="24"/>
        </w:rPr>
        <w:t xml:space="preserve"> to the epithelial surface and thus enable </w:t>
      </w:r>
      <w:r w:rsidRPr="00525DEF">
        <w:rPr>
          <w:rFonts w:ascii="Book Antiqua" w:hAnsi="Book Antiqua"/>
          <w:i/>
          <w:color w:val="000000"/>
          <w:sz w:val="24"/>
        </w:rPr>
        <w:t>H. pylori</w:t>
      </w:r>
      <w:r w:rsidRPr="00525DEF">
        <w:rPr>
          <w:rFonts w:ascii="Book Antiqua" w:hAnsi="Book Antiqua"/>
          <w:color w:val="000000"/>
          <w:sz w:val="24"/>
        </w:rPr>
        <w:t xml:space="preserve"> colonization, while the stomach body may be less optimal for </w:t>
      </w:r>
      <w:r w:rsidRPr="00525DEF">
        <w:rPr>
          <w:rFonts w:ascii="Book Antiqua" w:hAnsi="Book Antiqua"/>
          <w:i/>
          <w:iCs/>
          <w:color w:val="000000"/>
          <w:sz w:val="24"/>
        </w:rPr>
        <w:t>H. pylori</w:t>
      </w:r>
      <w:r w:rsidRPr="00525DEF">
        <w:rPr>
          <w:rFonts w:ascii="Book Antiqua" w:hAnsi="Book Antiqua"/>
          <w:color w:val="000000"/>
          <w:sz w:val="24"/>
        </w:rPr>
        <w:t xml:space="preserve"> </w:t>
      </w:r>
      <w:proofErr w:type="gramStart"/>
      <w:r w:rsidRPr="00525DEF">
        <w:rPr>
          <w:rFonts w:ascii="Book Antiqua" w:hAnsi="Book Antiqua"/>
          <w:color w:val="000000"/>
          <w:sz w:val="24"/>
        </w:rPr>
        <w:t>colonization</w:t>
      </w:r>
      <w:r w:rsidRPr="00525DEF">
        <w:rPr>
          <w:rFonts w:ascii="Book Antiqua" w:hAnsi="Book Antiqua"/>
          <w:color w:val="000000"/>
          <w:sz w:val="24"/>
          <w:vertAlign w:val="superscript"/>
        </w:rPr>
        <w:t>[</w:t>
      </w:r>
      <w:proofErr w:type="gramEnd"/>
      <w:r w:rsidRPr="00525DEF">
        <w:rPr>
          <w:rFonts w:ascii="Book Antiqua" w:hAnsi="Book Antiqua"/>
          <w:color w:val="000000"/>
          <w:sz w:val="24"/>
          <w:vertAlign w:val="superscript"/>
        </w:rPr>
        <w:t>17]</w:t>
      </w:r>
      <w:r w:rsidRPr="00525DEF">
        <w:rPr>
          <w:rFonts w:ascii="Book Antiqua" w:hAnsi="Book Antiqua"/>
          <w:color w:val="000000"/>
          <w:sz w:val="24"/>
        </w:rPr>
        <w:t xml:space="preserve">. The relative bile concentrations, particularly those of both soluble glycine- and </w:t>
      </w:r>
      <w:proofErr w:type="spellStart"/>
      <w:r w:rsidRPr="00525DEF">
        <w:rPr>
          <w:rFonts w:ascii="Book Antiqua" w:hAnsi="Book Antiqua"/>
          <w:color w:val="000000"/>
          <w:sz w:val="24"/>
        </w:rPr>
        <w:t>taurine</w:t>
      </w:r>
      <w:proofErr w:type="spellEnd"/>
      <w:r w:rsidRPr="00525DEF">
        <w:rPr>
          <w:rFonts w:ascii="Book Antiqua" w:hAnsi="Book Antiqua"/>
          <w:color w:val="000000"/>
          <w:sz w:val="24"/>
        </w:rPr>
        <w:t xml:space="preserve">-conjugated bile acids, in the gastric contents in patients with GERD, in whom the gastric acid production is inhibited by maintenance PPI therapy, are considerably higher than in those with intact acid production. Therefore, in the distal stomach, the high concentration of soluble bile acids likely acts as a bactericide or </w:t>
      </w:r>
      <w:proofErr w:type="spellStart"/>
      <w:r w:rsidRPr="00525DEF">
        <w:rPr>
          <w:rFonts w:ascii="Book Antiqua" w:hAnsi="Book Antiqua"/>
          <w:color w:val="000000"/>
          <w:sz w:val="24"/>
        </w:rPr>
        <w:t>chemorepellent</w:t>
      </w:r>
      <w:proofErr w:type="spellEnd"/>
      <w:r w:rsidRPr="00525DEF">
        <w:rPr>
          <w:rFonts w:ascii="Book Antiqua" w:hAnsi="Book Antiqua"/>
          <w:color w:val="000000"/>
          <w:sz w:val="24"/>
        </w:rPr>
        <w:t xml:space="preserve"> for </w:t>
      </w:r>
      <w:r w:rsidRPr="00525DEF">
        <w:rPr>
          <w:rFonts w:ascii="Book Antiqua" w:hAnsi="Book Antiqua"/>
          <w:i/>
          <w:color w:val="000000"/>
          <w:sz w:val="24"/>
        </w:rPr>
        <w:t>H. pylori</w:t>
      </w:r>
      <w:r w:rsidRPr="00525DEF">
        <w:rPr>
          <w:rFonts w:ascii="Book Antiqua" w:hAnsi="Book Antiqua"/>
          <w:color w:val="000000"/>
          <w:sz w:val="24"/>
        </w:rPr>
        <w:t xml:space="preserve">, and chemotactic gradients with plasma components are not formed to direct the </w:t>
      </w:r>
      <w:r w:rsidRPr="00525DEF">
        <w:rPr>
          <w:rFonts w:ascii="Book Antiqua" w:hAnsi="Book Antiqua"/>
          <w:i/>
          <w:color w:val="000000"/>
          <w:sz w:val="24"/>
        </w:rPr>
        <w:t>H. pylori</w:t>
      </w:r>
      <w:r w:rsidRPr="00525DEF">
        <w:rPr>
          <w:rFonts w:ascii="Book Antiqua" w:hAnsi="Book Antiqua"/>
          <w:color w:val="000000"/>
          <w:sz w:val="24"/>
        </w:rPr>
        <w:t xml:space="preserve"> toward the epithelial surface. In contrast, the mucous layer in the proximal stomach has the optimal bile acid concentration to form chemotactic gradients with plasma components for </w:t>
      </w:r>
      <w:r w:rsidRPr="00525DEF">
        <w:rPr>
          <w:rFonts w:ascii="Book Antiqua" w:hAnsi="Book Antiqua"/>
          <w:i/>
          <w:color w:val="000000"/>
          <w:sz w:val="24"/>
        </w:rPr>
        <w:t>H. pylori</w:t>
      </w:r>
      <w:r w:rsidRPr="00525DEF">
        <w:rPr>
          <w:rFonts w:ascii="Book Antiqua" w:hAnsi="Book Antiqua"/>
          <w:color w:val="000000"/>
          <w:sz w:val="24"/>
        </w:rPr>
        <w:t xml:space="preserve"> colonization in the presence of PPI therapy. </w:t>
      </w:r>
      <w:r w:rsidRPr="00525DEF">
        <w:rPr>
          <w:rFonts w:ascii="Book Antiqua" w:hAnsi="Book Antiqua"/>
          <w:i/>
          <w:color w:val="000000"/>
          <w:sz w:val="24"/>
        </w:rPr>
        <w:t>H. pylori</w:t>
      </w:r>
      <w:r w:rsidRPr="00525DEF">
        <w:rPr>
          <w:rFonts w:ascii="Book Antiqua" w:hAnsi="Book Antiqua"/>
          <w:color w:val="000000"/>
          <w:sz w:val="24"/>
        </w:rPr>
        <w:t xml:space="preserve"> may then colonize in the stomach body and not in the pyloric </w:t>
      </w:r>
      <w:proofErr w:type="spellStart"/>
      <w:r w:rsidRPr="00525DEF">
        <w:rPr>
          <w:rFonts w:ascii="Book Antiqua" w:hAnsi="Book Antiqua"/>
          <w:color w:val="000000"/>
          <w:sz w:val="24"/>
        </w:rPr>
        <w:t>antrum</w:t>
      </w:r>
      <w:proofErr w:type="spellEnd"/>
      <w:r w:rsidRPr="00525DEF">
        <w:rPr>
          <w:rFonts w:ascii="Book Antiqua" w:hAnsi="Book Antiqua"/>
          <w:color w:val="000000"/>
          <w:sz w:val="24"/>
        </w:rPr>
        <w:t xml:space="preserve"> (Figure 1). This may explain the mechanism for corpus-predominant gastritis after PPI therapy in </w:t>
      </w:r>
      <w:r w:rsidRPr="00525DEF">
        <w:rPr>
          <w:rFonts w:ascii="Book Antiqua" w:hAnsi="Book Antiqua"/>
          <w:i/>
          <w:color w:val="000000"/>
          <w:sz w:val="24"/>
        </w:rPr>
        <w:t>H. pylori-</w:t>
      </w:r>
      <w:r w:rsidRPr="00525DEF">
        <w:rPr>
          <w:rFonts w:ascii="Book Antiqua" w:hAnsi="Book Antiqua"/>
          <w:color w:val="000000"/>
          <w:sz w:val="24"/>
        </w:rPr>
        <w:t>positive patients with GERD.</w:t>
      </w:r>
    </w:p>
    <w:p w:rsidR="009B6E8C" w:rsidRPr="00525DEF" w:rsidRDefault="009B6E8C" w:rsidP="00141F35">
      <w:pPr>
        <w:spacing w:line="360" w:lineRule="auto"/>
        <w:ind w:firstLineChars="100" w:firstLine="240"/>
        <w:rPr>
          <w:rFonts w:ascii="Book Antiqua" w:eastAsia="MS PGothic" w:hAnsi="Book Antiqua"/>
          <w:color w:val="000000"/>
          <w:kern w:val="0"/>
          <w:sz w:val="24"/>
        </w:rPr>
      </w:pPr>
      <w:r w:rsidRPr="00525DEF">
        <w:rPr>
          <w:rFonts w:ascii="Book Antiqua" w:hAnsi="Book Antiqua"/>
          <w:color w:val="000000"/>
          <w:sz w:val="24"/>
        </w:rPr>
        <w:t xml:space="preserve">In conclusion, </w:t>
      </w:r>
      <w:r w:rsidRPr="00525DEF">
        <w:rPr>
          <w:rFonts w:ascii="Book Antiqua" w:eastAsia="MS PGothic" w:hAnsi="Book Antiqua"/>
          <w:color w:val="000000"/>
          <w:kern w:val="0"/>
          <w:sz w:val="24"/>
        </w:rPr>
        <w:t xml:space="preserve">interactions between bile acids, pH, and </w:t>
      </w:r>
      <w:r w:rsidRPr="00525DEF">
        <w:rPr>
          <w:rFonts w:ascii="Book Antiqua" w:eastAsia="MS PGothic" w:hAnsi="Book Antiqua"/>
          <w:i/>
          <w:color w:val="000000"/>
          <w:kern w:val="0"/>
          <w:sz w:val="24"/>
        </w:rPr>
        <w:t>H. pylori</w:t>
      </w:r>
      <w:r w:rsidRPr="00525DEF">
        <w:rPr>
          <w:rFonts w:ascii="Book Antiqua" w:eastAsia="MS PGothic" w:hAnsi="Book Antiqua"/>
          <w:color w:val="000000"/>
          <w:kern w:val="0"/>
          <w:sz w:val="24"/>
        </w:rPr>
        <w:t xml:space="preserve"> </w:t>
      </w:r>
      <w:r w:rsidRPr="00525DEF">
        <w:rPr>
          <w:rStyle w:val="hui12181"/>
          <w:rFonts w:ascii="Book Antiqua" w:hAnsi="Book Antiqua"/>
          <w:color w:val="000000"/>
          <w:sz w:val="24"/>
          <w:szCs w:val="24"/>
        </w:rPr>
        <w:t xml:space="preserve">seem to be associated with the occurrence of corpus-predominant gastritis after PPI therapy in </w:t>
      </w:r>
      <w:r w:rsidRPr="00525DEF">
        <w:rPr>
          <w:rStyle w:val="hui12181"/>
          <w:rFonts w:ascii="Book Antiqua" w:hAnsi="Book Antiqua"/>
          <w:i/>
          <w:color w:val="000000"/>
          <w:sz w:val="24"/>
          <w:szCs w:val="24"/>
        </w:rPr>
        <w:t>H. pylori</w:t>
      </w:r>
      <w:r w:rsidRPr="00525DEF">
        <w:rPr>
          <w:rStyle w:val="hui12181"/>
          <w:rFonts w:ascii="Book Antiqua" w:hAnsi="Book Antiqua"/>
          <w:color w:val="000000"/>
          <w:sz w:val="24"/>
          <w:szCs w:val="24"/>
        </w:rPr>
        <w:t xml:space="preserve">-positive patients with GERD. It has been reported that the corpus-predominant gastritis might promote adenocarcinoma </w:t>
      </w:r>
      <w:proofErr w:type="gramStart"/>
      <w:r w:rsidRPr="00525DEF">
        <w:rPr>
          <w:rStyle w:val="hui12181"/>
          <w:rFonts w:ascii="Book Antiqua" w:hAnsi="Book Antiqua"/>
          <w:color w:val="000000"/>
          <w:sz w:val="24"/>
          <w:szCs w:val="24"/>
        </w:rPr>
        <w:t>development</w:t>
      </w:r>
      <w:r w:rsidRPr="00525DEF">
        <w:rPr>
          <w:rFonts w:ascii="Book Antiqua" w:hAnsi="Book Antiqua"/>
          <w:color w:val="000000"/>
          <w:kern w:val="0"/>
          <w:sz w:val="24"/>
          <w:vertAlign w:val="superscript"/>
        </w:rPr>
        <w:t>[</w:t>
      </w:r>
      <w:proofErr w:type="gramEnd"/>
      <w:r w:rsidRPr="00525DEF">
        <w:rPr>
          <w:rFonts w:ascii="Book Antiqua" w:hAnsi="Book Antiqua"/>
          <w:color w:val="000000"/>
          <w:kern w:val="0"/>
          <w:sz w:val="24"/>
          <w:vertAlign w:val="superscript"/>
        </w:rPr>
        <w:t>7]</w:t>
      </w:r>
      <w:r w:rsidRPr="00525DEF">
        <w:rPr>
          <w:rStyle w:val="hui12181"/>
          <w:rFonts w:ascii="Book Antiqua" w:hAnsi="Book Antiqua"/>
          <w:color w:val="000000"/>
          <w:sz w:val="24"/>
          <w:szCs w:val="24"/>
        </w:rPr>
        <w:t xml:space="preserve">. </w:t>
      </w:r>
      <w:r w:rsidRPr="00525DEF">
        <w:rPr>
          <w:rStyle w:val="hui12181"/>
          <w:rFonts w:ascii="Book Antiqua" w:hAnsi="Book Antiqua"/>
          <w:color w:val="000000"/>
          <w:sz w:val="24"/>
          <w:szCs w:val="24"/>
        </w:rPr>
        <w:lastRenderedPageBreak/>
        <w:t xml:space="preserve">In the clinical setting, it is recommended that patients being considered for long-term PPI therapy should be tested for </w:t>
      </w:r>
      <w:r w:rsidRPr="00525DEF">
        <w:rPr>
          <w:rStyle w:val="hui12181"/>
          <w:rFonts w:ascii="Book Antiqua" w:hAnsi="Book Antiqua"/>
          <w:i/>
          <w:color w:val="000000"/>
          <w:sz w:val="24"/>
          <w:szCs w:val="24"/>
        </w:rPr>
        <w:t>H. pylori</w:t>
      </w:r>
      <w:r w:rsidRPr="00525DEF">
        <w:rPr>
          <w:rStyle w:val="hui12181"/>
          <w:rFonts w:ascii="Book Antiqua" w:hAnsi="Book Antiqua"/>
          <w:color w:val="000000"/>
          <w:sz w:val="24"/>
          <w:szCs w:val="24"/>
        </w:rPr>
        <w:t xml:space="preserve"> infection, and if present, this pathogen should be </w:t>
      </w:r>
      <w:proofErr w:type="gramStart"/>
      <w:r w:rsidRPr="00525DEF">
        <w:rPr>
          <w:rStyle w:val="hui12181"/>
          <w:rFonts w:ascii="Book Antiqua" w:hAnsi="Book Antiqua"/>
          <w:color w:val="000000"/>
          <w:sz w:val="24"/>
          <w:szCs w:val="24"/>
        </w:rPr>
        <w:t>eradicated</w:t>
      </w:r>
      <w:r w:rsidRPr="00525DEF">
        <w:rPr>
          <w:rFonts w:ascii="Book Antiqua" w:hAnsi="Book Antiqua"/>
          <w:color w:val="000000"/>
          <w:kern w:val="0"/>
          <w:sz w:val="24"/>
          <w:vertAlign w:val="superscript"/>
        </w:rPr>
        <w:t>[</w:t>
      </w:r>
      <w:proofErr w:type="gramEnd"/>
      <w:r w:rsidRPr="00525DEF">
        <w:rPr>
          <w:rFonts w:ascii="Book Antiqua" w:hAnsi="Book Antiqua"/>
          <w:color w:val="000000"/>
          <w:kern w:val="0"/>
          <w:sz w:val="24"/>
          <w:vertAlign w:val="superscript"/>
        </w:rPr>
        <w:t>6]</w:t>
      </w:r>
      <w:r w:rsidRPr="00525DEF">
        <w:rPr>
          <w:rStyle w:val="hui12181"/>
          <w:rFonts w:ascii="Book Antiqua" w:hAnsi="Book Antiqua"/>
          <w:color w:val="000000"/>
          <w:sz w:val="24"/>
          <w:szCs w:val="24"/>
        </w:rPr>
        <w:t>.</w:t>
      </w:r>
    </w:p>
    <w:p w:rsidR="009B6E8C" w:rsidRPr="00525DEF" w:rsidRDefault="009B6E8C" w:rsidP="001765AF">
      <w:pPr>
        <w:spacing w:line="360" w:lineRule="auto"/>
        <w:ind w:firstLine="840"/>
        <w:rPr>
          <w:rFonts w:ascii="Book Antiqua" w:eastAsia="宋体" w:hAnsi="Book Antiqua"/>
          <w:b/>
          <w:color w:val="000000"/>
          <w:kern w:val="0"/>
          <w:sz w:val="24"/>
          <w:lang w:eastAsia="zh-CN"/>
        </w:rPr>
      </w:pPr>
    </w:p>
    <w:p w:rsidR="009B6E8C" w:rsidRPr="00D9137A" w:rsidRDefault="009B6E8C" w:rsidP="004363DA">
      <w:pPr>
        <w:autoSpaceDE w:val="0"/>
        <w:autoSpaceDN w:val="0"/>
        <w:adjustRightInd w:val="0"/>
        <w:spacing w:line="360" w:lineRule="auto"/>
        <w:rPr>
          <w:rFonts w:ascii="Book Antiqua" w:eastAsia="宋体" w:hAnsi="Book Antiqua"/>
          <w:b/>
          <w:caps/>
          <w:color w:val="000000"/>
          <w:kern w:val="0"/>
          <w:lang w:val="de-DE" w:eastAsia="zh-CN"/>
        </w:rPr>
      </w:pPr>
      <w:r w:rsidRPr="00D9137A">
        <w:rPr>
          <w:rFonts w:ascii="Book Antiqua" w:eastAsia="MS PGothic" w:hAnsi="Book Antiqua"/>
          <w:b/>
          <w:caps/>
          <w:color w:val="000000"/>
          <w:kern w:val="0"/>
          <w:lang w:val="de-DE"/>
        </w:rPr>
        <w:t>References</w:t>
      </w:r>
    </w:p>
    <w:p w:rsidR="009B6E8C" w:rsidRPr="007C55FE" w:rsidRDefault="009B6E8C" w:rsidP="00BA0D42">
      <w:pPr>
        <w:widowControl/>
        <w:spacing w:line="360" w:lineRule="auto"/>
        <w:rPr>
          <w:rFonts w:ascii="Book Antiqua" w:eastAsia="宋体" w:hAnsi="Book Antiqua" w:cs="宋体"/>
          <w:color w:val="000000"/>
          <w:kern w:val="0"/>
          <w:szCs w:val="21"/>
        </w:rPr>
      </w:pPr>
      <w:r w:rsidRPr="00D9137A">
        <w:rPr>
          <w:rFonts w:ascii="Book Antiqua" w:eastAsia="宋体" w:hAnsi="Book Antiqua" w:cs="宋体"/>
          <w:color w:val="000000"/>
          <w:kern w:val="0"/>
          <w:szCs w:val="21"/>
          <w:lang w:val="de-DE"/>
        </w:rPr>
        <w:t>1 </w:t>
      </w:r>
      <w:r w:rsidRPr="00D9137A">
        <w:rPr>
          <w:rFonts w:ascii="Book Antiqua" w:eastAsia="宋体" w:hAnsi="Book Antiqua" w:cs="宋体"/>
          <w:b/>
          <w:bCs/>
          <w:color w:val="000000"/>
          <w:kern w:val="0"/>
          <w:szCs w:val="21"/>
          <w:lang w:val="de-DE"/>
        </w:rPr>
        <w:t>Kuipers EJ</w:t>
      </w:r>
      <w:r w:rsidRPr="00D9137A">
        <w:rPr>
          <w:rFonts w:ascii="Book Antiqua" w:eastAsia="宋体" w:hAnsi="Book Antiqua" w:cs="宋体"/>
          <w:color w:val="000000"/>
          <w:kern w:val="0"/>
          <w:szCs w:val="21"/>
          <w:lang w:val="de-DE"/>
        </w:rPr>
        <w:t xml:space="preserve">, Uyterlinde AM, Peña AS, Hazenberg HJ, Bloemena E, Lindeman J, Klinkenberg-Knol EC, Meuwissen SG. </w:t>
      </w:r>
      <w:r w:rsidRPr="007C55FE">
        <w:rPr>
          <w:rFonts w:ascii="Book Antiqua" w:eastAsia="宋体" w:hAnsi="Book Antiqua" w:cs="宋体"/>
          <w:color w:val="000000"/>
          <w:kern w:val="0"/>
          <w:szCs w:val="21"/>
        </w:rPr>
        <w:t>Increase of Helicobacter pylori-associated corpus gastritis during acid suppressive therapy: implications for long-term safety. </w:t>
      </w:r>
      <w:r w:rsidRPr="007C55FE">
        <w:rPr>
          <w:rFonts w:ascii="Book Antiqua" w:eastAsia="宋体" w:hAnsi="Book Antiqua" w:cs="宋体"/>
          <w:i/>
          <w:iCs/>
          <w:color w:val="000000"/>
          <w:kern w:val="0"/>
          <w:szCs w:val="21"/>
        </w:rPr>
        <w:t xml:space="preserve">Am J </w:t>
      </w:r>
      <w:proofErr w:type="spellStart"/>
      <w:r w:rsidRPr="007C55FE">
        <w:rPr>
          <w:rFonts w:ascii="Book Antiqua" w:eastAsia="宋体" w:hAnsi="Book Antiqua" w:cs="宋体"/>
          <w:i/>
          <w:iCs/>
          <w:color w:val="000000"/>
          <w:kern w:val="0"/>
          <w:szCs w:val="21"/>
        </w:rPr>
        <w:t>Gastroenterol</w:t>
      </w:r>
      <w:proofErr w:type="spellEnd"/>
      <w:r w:rsidRPr="007C55FE">
        <w:rPr>
          <w:rFonts w:ascii="Book Antiqua" w:eastAsia="宋体" w:hAnsi="Book Antiqua" w:cs="宋体"/>
          <w:color w:val="000000"/>
          <w:kern w:val="0"/>
          <w:szCs w:val="21"/>
        </w:rPr>
        <w:t> 1995; </w:t>
      </w:r>
      <w:r w:rsidRPr="007C55FE">
        <w:rPr>
          <w:rFonts w:ascii="Book Antiqua" w:eastAsia="宋体" w:hAnsi="Book Antiqua" w:cs="宋体"/>
          <w:b/>
          <w:bCs/>
          <w:color w:val="000000"/>
          <w:kern w:val="0"/>
          <w:szCs w:val="21"/>
        </w:rPr>
        <w:t>90</w:t>
      </w:r>
      <w:r w:rsidRPr="007C55FE">
        <w:rPr>
          <w:rFonts w:ascii="Book Antiqua" w:eastAsia="宋体" w:hAnsi="Book Antiqua" w:cs="宋体"/>
          <w:color w:val="000000"/>
          <w:kern w:val="0"/>
          <w:szCs w:val="21"/>
        </w:rPr>
        <w:t>: 1401-1406 [PMID: 7661157]</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2 </w:t>
      </w:r>
      <w:proofErr w:type="spellStart"/>
      <w:r w:rsidRPr="007C55FE">
        <w:rPr>
          <w:rFonts w:ascii="Book Antiqua" w:eastAsia="宋体" w:hAnsi="Book Antiqua" w:cs="宋体"/>
          <w:b/>
          <w:bCs/>
          <w:color w:val="000000"/>
          <w:kern w:val="0"/>
          <w:szCs w:val="21"/>
        </w:rPr>
        <w:t>Kuipers</w:t>
      </w:r>
      <w:proofErr w:type="spellEnd"/>
      <w:r w:rsidRPr="007C55FE">
        <w:rPr>
          <w:rFonts w:ascii="Book Antiqua" w:eastAsia="宋体" w:hAnsi="Book Antiqua" w:cs="宋体"/>
          <w:b/>
          <w:bCs/>
          <w:color w:val="000000"/>
          <w:kern w:val="0"/>
          <w:szCs w:val="21"/>
        </w:rPr>
        <w:t xml:space="preserve"> EJ</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Lundell</w:t>
      </w:r>
      <w:proofErr w:type="spellEnd"/>
      <w:r w:rsidRPr="007C55FE">
        <w:rPr>
          <w:rFonts w:ascii="Book Antiqua" w:eastAsia="宋体" w:hAnsi="Book Antiqua" w:cs="宋体"/>
          <w:color w:val="000000"/>
          <w:kern w:val="0"/>
          <w:szCs w:val="21"/>
        </w:rPr>
        <w:t xml:space="preserve"> L, </w:t>
      </w:r>
      <w:proofErr w:type="spellStart"/>
      <w:r w:rsidRPr="007C55FE">
        <w:rPr>
          <w:rFonts w:ascii="Book Antiqua" w:eastAsia="宋体" w:hAnsi="Book Antiqua" w:cs="宋体"/>
          <w:color w:val="000000"/>
          <w:kern w:val="0"/>
          <w:szCs w:val="21"/>
        </w:rPr>
        <w:t>Klinkenberg-Knol</w:t>
      </w:r>
      <w:proofErr w:type="spellEnd"/>
      <w:r w:rsidRPr="007C55FE">
        <w:rPr>
          <w:rFonts w:ascii="Book Antiqua" w:eastAsia="宋体" w:hAnsi="Book Antiqua" w:cs="宋体"/>
          <w:color w:val="000000"/>
          <w:kern w:val="0"/>
          <w:szCs w:val="21"/>
        </w:rPr>
        <w:t xml:space="preserve"> EC, </w:t>
      </w:r>
      <w:proofErr w:type="spellStart"/>
      <w:r w:rsidRPr="007C55FE">
        <w:rPr>
          <w:rFonts w:ascii="Book Antiqua" w:eastAsia="宋体" w:hAnsi="Book Antiqua" w:cs="宋体"/>
          <w:color w:val="000000"/>
          <w:kern w:val="0"/>
          <w:szCs w:val="21"/>
        </w:rPr>
        <w:t>Havu</w:t>
      </w:r>
      <w:proofErr w:type="spellEnd"/>
      <w:r w:rsidRPr="007C55FE">
        <w:rPr>
          <w:rFonts w:ascii="Book Antiqua" w:eastAsia="宋体" w:hAnsi="Book Antiqua" w:cs="宋体"/>
          <w:color w:val="000000"/>
          <w:kern w:val="0"/>
          <w:szCs w:val="21"/>
        </w:rPr>
        <w:t xml:space="preserve"> N, </w:t>
      </w:r>
      <w:proofErr w:type="spellStart"/>
      <w:r w:rsidRPr="007C55FE">
        <w:rPr>
          <w:rFonts w:ascii="Book Antiqua" w:eastAsia="宋体" w:hAnsi="Book Antiqua" w:cs="宋体"/>
          <w:color w:val="000000"/>
          <w:kern w:val="0"/>
          <w:szCs w:val="21"/>
        </w:rPr>
        <w:t>Festen</w:t>
      </w:r>
      <w:proofErr w:type="spellEnd"/>
      <w:r w:rsidRPr="007C55FE">
        <w:rPr>
          <w:rFonts w:ascii="Book Antiqua" w:eastAsia="宋体" w:hAnsi="Book Antiqua" w:cs="宋体"/>
          <w:color w:val="000000"/>
          <w:kern w:val="0"/>
          <w:szCs w:val="21"/>
        </w:rPr>
        <w:t xml:space="preserve"> HP, </w:t>
      </w:r>
      <w:proofErr w:type="spellStart"/>
      <w:r w:rsidRPr="007C55FE">
        <w:rPr>
          <w:rFonts w:ascii="Book Antiqua" w:eastAsia="宋体" w:hAnsi="Book Antiqua" w:cs="宋体"/>
          <w:color w:val="000000"/>
          <w:kern w:val="0"/>
          <w:szCs w:val="21"/>
        </w:rPr>
        <w:t>Liedman</w:t>
      </w:r>
      <w:proofErr w:type="spellEnd"/>
      <w:r w:rsidRPr="007C55FE">
        <w:rPr>
          <w:rFonts w:ascii="Book Antiqua" w:eastAsia="宋体" w:hAnsi="Book Antiqua" w:cs="宋体"/>
          <w:color w:val="000000"/>
          <w:kern w:val="0"/>
          <w:szCs w:val="21"/>
        </w:rPr>
        <w:t xml:space="preserve"> B, </w:t>
      </w:r>
      <w:proofErr w:type="spellStart"/>
      <w:r w:rsidRPr="007C55FE">
        <w:rPr>
          <w:rFonts w:ascii="Book Antiqua" w:eastAsia="宋体" w:hAnsi="Book Antiqua" w:cs="宋体"/>
          <w:color w:val="000000"/>
          <w:kern w:val="0"/>
          <w:szCs w:val="21"/>
        </w:rPr>
        <w:t>Lamers</w:t>
      </w:r>
      <w:proofErr w:type="spellEnd"/>
      <w:r w:rsidRPr="007C55FE">
        <w:rPr>
          <w:rFonts w:ascii="Book Antiqua" w:eastAsia="宋体" w:hAnsi="Book Antiqua" w:cs="宋体"/>
          <w:color w:val="000000"/>
          <w:kern w:val="0"/>
          <w:szCs w:val="21"/>
        </w:rPr>
        <w:t xml:space="preserve"> CB, Jansen JB, </w:t>
      </w:r>
      <w:proofErr w:type="spellStart"/>
      <w:r w:rsidRPr="007C55FE">
        <w:rPr>
          <w:rFonts w:ascii="Book Antiqua" w:eastAsia="宋体" w:hAnsi="Book Antiqua" w:cs="宋体"/>
          <w:color w:val="000000"/>
          <w:kern w:val="0"/>
          <w:szCs w:val="21"/>
        </w:rPr>
        <w:t>Dalenback</w:t>
      </w:r>
      <w:proofErr w:type="spellEnd"/>
      <w:r w:rsidRPr="007C55FE">
        <w:rPr>
          <w:rFonts w:ascii="Book Antiqua" w:eastAsia="宋体" w:hAnsi="Book Antiqua" w:cs="宋体"/>
          <w:color w:val="000000"/>
          <w:kern w:val="0"/>
          <w:szCs w:val="21"/>
        </w:rPr>
        <w:t xml:space="preserve"> J, </w:t>
      </w:r>
      <w:proofErr w:type="spellStart"/>
      <w:r w:rsidRPr="007C55FE">
        <w:rPr>
          <w:rFonts w:ascii="Book Antiqua" w:eastAsia="宋体" w:hAnsi="Book Antiqua" w:cs="宋体"/>
          <w:color w:val="000000"/>
          <w:kern w:val="0"/>
          <w:szCs w:val="21"/>
        </w:rPr>
        <w:t>Snel</w:t>
      </w:r>
      <w:proofErr w:type="spellEnd"/>
      <w:r w:rsidRPr="007C55FE">
        <w:rPr>
          <w:rFonts w:ascii="Book Antiqua" w:eastAsia="宋体" w:hAnsi="Book Antiqua" w:cs="宋体"/>
          <w:color w:val="000000"/>
          <w:kern w:val="0"/>
          <w:szCs w:val="21"/>
        </w:rPr>
        <w:t xml:space="preserve"> P, </w:t>
      </w:r>
      <w:proofErr w:type="spellStart"/>
      <w:r w:rsidRPr="007C55FE">
        <w:rPr>
          <w:rFonts w:ascii="Book Antiqua" w:eastAsia="宋体" w:hAnsi="Book Antiqua" w:cs="宋体"/>
          <w:color w:val="000000"/>
          <w:kern w:val="0"/>
          <w:szCs w:val="21"/>
        </w:rPr>
        <w:t>Nelis</w:t>
      </w:r>
      <w:proofErr w:type="spellEnd"/>
      <w:r w:rsidRPr="007C55FE">
        <w:rPr>
          <w:rFonts w:ascii="Book Antiqua" w:eastAsia="宋体" w:hAnsi="Book Antiqua" w:cs="宋体"/>
          <w:color w:val="000000"/>
          <w:kern w:val="0"/>
          <w:szCs w:val="21"/>
        </w:rPr>
        <w:t xml:space="preserve"> GF, </w:t>
      </w:r>
      <w:proofErr w:type="spellStart"/>
      <w:r w:rsidRPr="007C55FE">
        <w:rPr>
          <w:rFonts w:ascii="Book Antiqua" w:eastAsia="宋体" w:hAnsi="Book Antiqua" w:cs="宋体"/>
          <w:color w:val="000000"/>
          <w:kern w:val="0"/>
          <w:szCs w:val="21"/>
        </w:rPr>
        <w:t>Meuwissen</w:t>
      </w:r>
      <w:proofErr w:type="spellEnd"/>
      <w:r w:rsidRPr="007C55FE">
        <w:rPr>
          <w:rFonts w:ascii="Book Antiqua" w:eastAsia="宋体" w:hAnsi="Book Antiqua" w:cs="宋体"/>
          <w:color w:val="000000"/>
          <w:kern w:val="0"/>
          <w:szCs w:val="21"/>
        </w:rPr>
        <w:t xml:space="preserve"> SG. Atrophic gastritis and Helicobacter pylori infection in patients with reflux esophagitis treated with omeprazole or fundoplication. </w:t>
      </w:r>
      <w:r w:rsidRPr="007C55FE">
        <w:rPr>
          <w:rFonts w:ascii="Book Antiqua" w:eastAsia="宋体" w:hAnsi="Book Antiqua" w:cs="宋体"/>
          <w:i/>
          <w:iCs/>
          <w:color w:val="000000"/>
          <w:kern w:val="0"/>
          <w:szCs w:val="21"/>
        </w:rPr>
        <w:t xml:space="preserve">N </w:t>
      </w:r>
      <w:proofErr w:type="spellStart"/>
      <w:r w:rsidRPr="007C55FE">
        <w:rPr>
          <w:rFonts w:ascii="Book Antiqua" w:eastAsia="宋体" w:hAnsi="Book Antiqua" w:cs="宋体"/>
          <w:i/>
          <w:iCs/>
          <w:color w:val="000000"/>
          <w:kern w:val="0"/>
          <w:szCs w:val="21"/>
        </w:rPr>
        <w:t>Engl</w:t>
      </w:r>
      <w:proofErr w:type="spellEnd"/>
      <w:r w:rsidRPr="007C55FE">
        <w:rPr>
          <w:rFonts w:ascii="Book Antiqua" w:eastAsia="宋体" w:hAnsi="Book Antiqua" w:cs="宋体"/>
          <w:i/>
          <w:iCs/>
          <w:color w:val="000000"/>
          <w:kern w:val="0"/>
          <w:szCs w:val="21"/>
        </w:rPr>
        <w:t xml:space="preserve"> J Med</w:t>
      </w:r>
      <w:r w:rsidRPr="007C55FE">
        <w:rPr>
          <w:rFonts w:ascii="Book Antiqua" w:eastAsia="宋体" w:hAnsi="Book Antiqua" w:cs="宋体"/>
          <w:color w:val="000000"/>
          <w:kern w:val="0"/>
          <w:szCs w:val="21"/>
        </w:rPr>
        <w:t> 1996; </w:t>
      </w:r>
      <w:r w:rsidRPr="007C55FE">
        <w:rPr>
          <w:rFonts w:ascii="Book Antiqua" w:eastAsia="宋体" w:hAnsi="Book Antiqua" w:cs="宋体"/>
          <w:b/>
          <w:bCs/>
          <w:color w:val="000000"/>
          <w:kern w:val="0"/>
          <w:szCs w:val="21"/>
        </w:rPr>
        <w:t>334</w:t>
      </w:r>
      <w:r w:rsidRPr="007C55FE">
        <w:rPr>
          <w:rFonts w:ascii="Book Antiqua" w:eastAsia="宋体" w:hAnsi="Book Antiqua" w:cs="宋体"/>
          <w:color w:val="000000"/>
          <w:kern w:val="0"/>
          <w:szCs w:val="21"/>
        </w:rPr>
        <w:t>: 1018-1022 [PMID: 8598839 DOI: 10.1056/NEJM199604183341603]</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3 </w:t>
      </w:r>
      <w:proofErr w:type="spellStart"/>
      <w:r w:rsidRPr="007C55FE">
        <w:rPr>
          <w:rFonts w:ascii="Book Antiqua" w:eastAsia="宋体" w:hAnsi="Book Antiqua" w:cs="宋体"/>
          <w:b/>
          <w:bCs/>
          <w:color w:val="000000"/>
          <w:kern w:val="0"/>
          <w:szCs w:val="21"/>
        </w:rPr>
        <w:t>García</w:t>
      </w:r>
      <w:proofErr w:type="spellEnd"/>
      <w:r w:rsidRPr="007C55FE">
        <w:rPr>
          <w:rFonts w:ascii="Book Antiqua" w:eastAsia="宋体" w:hAnsi="Book Antiqua" w:cs="宋体"/>
          <w:b/>
          <w:bCs/>
          <w:color w:val="000000"/>
          <w:kern w:val="0"/>
          <w:szCs w:val="21"/>
        </w:rPr>
        <w:t xml:space="preserve"> Rodríguez LA</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Lagergren</w:t>
      </w:r>
      <w:proofErr w:type="spellEnd"/>
      <w:r w:rsidRPr="007C55FE">
        <w:rPr>
          <w:rFonts w:ascii="Book Antiqua" w:eastAsia="宋体" w:hAnsi="Book Antiqua" w:cs="宋体"/>
          <w:color w:val="000000"/>
          <w:kern w:val="0"/>
          <w:szCs w:val="21"/>
        </w:rPr>
        <w:t xml:space="preserve"> J, </w:t>
      </w:r>
      <w:proofErr w:type="spellStart"/>
      <w:r w:rsidRPr="007C55FE">
        <w:rPr>
          <w:rFonts w:ascii="Book Antiqua" w:eastAsia="宋体" w:hAnsi="Book Antiqua" w:cs="宋体"/>
          <w:color w:val="000000"/>
          <w:kern w:val="0"/>
          <w:szCs w:val="21"/>
        </w:rPr>
        <w:t>Lindblad</w:t>
      </w:r>
      <w:proofErr w:type="spellEnd"/>
      <w:r w:rsidRPr="007C55FE">
        <w:rPr>
          <w:rFonts w:ascii="Book Antiqua" w:eastAsia="宋体" w:hAnsi="Book Antiqua" w:cs="宋体"/>
          <w:color w:val="000000"/>
          <w:kern w:val="0"/>
          <w:szCs w:val="21"/>
        </w:rPr>
        <w:t xml:space="preserve"> M. Gastric acid suppression and risk of </w:t>
      </w:r>
      <w:proofErr w:type="spellStart"/>
      <w:r w:rsidRPr="007C55FE">
        <w:rPr>
          <w:rFonts w:ascii="Book Antiqua" w:eastAsia="宋体" w:hAnsi="Book Antiqua" w:cs="宋体"/>
          <w:color w:val="000000"/>
          <w:kern w:val="0"/>
          <w:szCs w:val="21"/>
        </w:rPr>
        <w:t>oesophageal</w:t>
      </w:r>
      <w:proofErr w:type="spellEnd"/>
      <w:r w:rsidRPr="007C55FE">
        <w:rPr>
          <w:rFonts w:ascii="Book Antiqua" w:eastAsia="宋体" w:hAnsi="Book Antiqua" w:cs="宋体"/>
          <w:color w:val="000000"/>
          <w:kern w:val="0"/>
          <w:szCs w:val="21"/>
        </w:rPr>
        <w:t xml:space="preserve"> and gastric adenocarcinoma: a nested case control study in the UK. </w:t>
      </w:r>
      <w:r w:rsidRPr="007C55FE">
        <w:rPr>
          <w:rFonts w:ascii="Book Antiqua" w:eastAsia="宋体" w:hAnsi="Book Antiqua" w:cs="宋体"/>
          <w:i/>
          <w:iCs/>
          <w:color w:val="000000"/>
          <w:kern w:val="0"/>
          <w:szCs w:val="21"/>
        </w:rPr>
        <w:t>Gut</w:t>
      </w:r>
      <w:r w:rsidRPr="007C55FE">
        <w:rPr>
          <w:rFonts w:ascii="Book Antiqua" w:eastAsia="宋体" w:hAnsi="Book Antiqua" w:cs="宋体"/>
          <w:color w:val="000000"/>
          <w:kern w:val="0"/>
          <w:szCs w:val="21"/>
        </w:rPr>
        <w:t> 2006; </w:t>
      </w:r>
      <w:r w:rsidRPr="007C55FE">
        <w:rPr>
          <w:rFonts w:ascii="Book Antiqua" w:eastAsia="宋体" w:hAnsi="Book Antiqua" w:cs="宋体"/>
          <w:b/>
          <w:bCs/>
          <w:color w:val="000000"/>
          <w:kern w:val="0"/>
          <w:szCs w:val="21"/>
        </w:rPr>
        <w:t>55</w:t>
      </w:r>
      <w:r w:rsidRPr="007C55FE">
        <w:rPr>
          <w:rFonts w:ascii="Book Antiqua" w:eastAsia="宋体" w:hAnsi="Book Antiqua" w:cs="宋体"/>
          <w:color w:val="000000"/>
          <w:kern w:val="0"/>
          <w:szCs w:val="21"/>
        </w:rPr>
        <w:t>: 1538-1544 [PMID: 16785284 DOI: 10.1136/gut.2005.086579]</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4 </w:t>
      </w:r>
      <w:r w:rsidRPr="007C55FE">
        <w:rPr>
          <w:rFonts w:ascii="Book Antiqua" w:eastAsia="宋体" w:hAnsi="Book Antiqua" w:cs="宋体"/>
          <w:b/>
          <w:bCs/>
          <w:color w:val="000000"/>
          <w:kern w:val="0"/>
          <w:szCs w:val="21"/>
        </w:rPr>
        <w:t>Watanabe T</w:t>
      </w:r>
      <w:r w:rsidRPr="007C55FE">
        <w:rPr>
          <w:rFonts w:ascii="Book Antiqua" w:eastAsia="宋体" w:hAnsi="Book Antiqua" w:cs="宋体"/>
          <w:color w:val="000000"/>
          <w:kern w:val="0"/>
          <w:szCs w:val="21"/>
        </w:rPr>
        <w:t xml:space="preserve">, Tada M, Nagai H, Sasaki S, </w:t>
      </w:r>
      <w:proofErr w:type="spellStart"/>
      <w:r w:rsidRPr="007C55FE">
        <w:rPr>
          <w:rFonts w:ascii="Book Antiqua" w:eastAsia="宋体" w:hAnsi="Book Antiqua" w:cs="宋体"/>
          <w:color w:val="000000"/>
          <w:kern w:val="0"/>
          <w:szCs w:val="21"/>
        </w:rPr>
        <w:t>Nakao</w:t>
      </w:r>
      <w:proofErr w:type="spellEnd"/>
      <w:r w:rsidRPr="007C55FE">
        <w:rPr>
          <w:rFonts w:ascii="Book Antiqua" w:eastAsia="宋体" w:hAnsi="Book Antiqua" w:cs="宋体"/>
          <w:color w:val="000000"/>
          <w:kern w:val="0"/>
          <w:szCs w:val="21"/>
        </w:rPr>
        <w:t xml:space="preserve"> M. Helicobacter pylori infection induces gastric cancer in </w:t>
      </w:r>
      <w:proofErr w:type="spellStart"/>
      <w:r w:rsidRPr="007C55FE">
        <w:rPr>
          <w:rFonts w:ascii="Book Antiqua" w:eastAsia="宋体" w:hAnsi="Book Antiqua" w:cs="宋体"/>
          <w:color w:val="000000"/>
          <w:kern w:val="0"/>
          <w:szCs w:val="21"/>
        </w:rPr>
        <w:t>mongolian</w:t>
      </w:r>
      <w:proofErr w:type="spellEnd"/>
      <w:r w:rsidRPr="007C55FE">
        <w:rPr>
          <w:rFonts w:ascii="Book Antiqua" w:eastAsia="宋体" w:hAnsi="Book Antiqua" w:cs="宋体"/>
          <w:color w:val="000000"/>
          <w:kern w:val="0"/>
          <w:szCs w:val="21"/>
        </w:rPr>
        <w:t xml:space="preserve"> gerbils. </w:t>
      </w:r>
      <w:r w:rsidRPr="007C55FE">
        <w:rPr>
          <w:rFonts w:ascii="Book Antiqua" w:eastAsia="宋体" w:hAnsi="Book Antiqua" w:cs="宋体"/>
          <w:i/>
          <w:iCs/>
          <w:color w:val="000000"/>
          <w:kern w:val="0"/>
          <w:szCs w:val="21"/>
        </w:rPr>
        <w:t>Gastroenterology</w:t>
      </w:r>
      <w:r w:rsidRPr="007C55FE">
        <w:rPr>
          <w:rFonts w:ascii="Book Antiqua" w:eastAsia="宋体" w:hAnsi="Book Antiqua" w:cs="宋体"/>
          <w:color w:val="000000"/>
          <w:kern w:val="0"/>
          <w:szCs w:val="21"/>
        </w:rPr>
        <w:t> 1998; </w:t>
      </w:r>
      <w:r w:rsidRPr="007C55FE">
        <w:rPr>
          <w:rFonts w:ascii="Book Antiqua" w:eastAsia="宋体" w:hAnsi="Book Antiqua" w:cs="宋体"/>
          <w:b/>
          <w:bCs/>
          <w:color w:val="000000"/>
          <w:kern w:val="0"/>
          <w:szCs w:val="21"/>
        </w:rPr>
        <w:t>115</w:t>
      </w:r>
      <w:r w:rsidRPr="007C55FE">
        <w:rPr>
          <w:rFonts w:ascii="Book Antiqua" w:eastAsia="宋体" w:hAnsi="Book Antiqua" w:cs="宋体"/>
          <w:color w:val="000000"/>
          <w:kern w:val="0"/>
          <w:szCs w:val="21"/>
        </w:rPr>
        <w:t>: 642-648 [PMID: 9721161 DOI: 10.1016/S0016-5085(98)70143-X]</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5 </w:t>
      </w:r>
      <w:proofErr w:type="spellStart"/>
      <w:r w:rsidRPr="007C55FE">
        <w:rPr>
          <w:rFonts w:ascii="Book Antiqua" w:eastAsia="宋体" w:hAnsi="Book Antiqua" w:cs="宋体"/>
          <w:b/>
          <w:bCs/>
          <w:color w:val="000000"/>
          <w:kern w:val="0"/>
          <w:szCs w:val="21"/>
        </w:rPr>
        <w:t>Kudo</w:t>
      </w:r>
      <w:proofErr w:type="spellEnd"/>
      <w:r w:rsidRPr="007C55FE">
        <w:rPr>
          <w:rFonts w:ascii="Book Antiqua" w:eastAsia="宋体" w:hAnsi="Book Antiqua" w:cs="宋体"/>
          <w:b/>
          <w:bCs/>
          <w:color w:val="000000"/>
          <w:kern w:val="0"/>
          <w:szCs w:val="21"/>
        </w:rPr>
        <w:t xml:space="preserve"> T</w:t>
      </w:r>
      <w:r w:rsidRPr="007C55FE">
        <w:rPr>
          <w:rFonts w:ascii="Book Antiqua" w:eastAsia="宋体" w:hAnsi="Book Antiqua" w:cs="宋体"/>
          <w:color w:val="000000"/>
          <w:kern w:val="0"/>
          <w:szCs w:val="21"/>
        </w:rPr>
        <w:t xml:space="preserve">, Lu H, Wu JY, </w:t>
      </w:r>
      <w:proofErr w:type="spellStart"/>
      <w:r w:rsidRPr="007C55FE">
        <w:rPr>
          <w:rFonts w:ascii="Book Antiqua" w:eastAsia="宋体" w:hAnsi="Book Antiqua" w:cs="宋体"/>
          <w:color w:val="000000"/>
          <w:kern w:val="0"/>
          <w:szCs w:val="21"/>
        </w:rPr>
        <w:t>Ohno</w:t>
      </w:r>
      <w:proofErr w:type="spellEnd"/>
      <w:r w:rsidRPr="007C55FE">
        <w:rPr>
          <w:rFonts w:ascii="Book Antiqua" w:eastAsia="宋体" w:hAnsi="Book Antiqua" w:cs="宋体"/>
          <w:color w:val="000000"/>
          <w:kern w:val="0"/>
          <w:szCs w:val="21"/>
        </w:rPr>
        <w:t xml:space="preserve"> T, Wu MJ, </w:t>
      </w:r>
      <w:proofErr w:type="spellStart"/>
      <w:r w:rsidRPr="007C55FE">
        <w:rPr>
          <w:rFonts w:ascii="Book Antiqua" w:eastAsia="宋体" w:hAnsi="Book Antiqua" w:cs="宋体"/>
          <w:color w:val="000000"/>
          <w:kern w:val="0"/>
          <w:szCs w:val="21"/>
        </w:rPr>
        <w:t>Genta</w:t>
      </w:r>
      <w:proofErr w:type="spellEnd"/>
      <w:r w:rsidRPr="007C55FE">
        <w:rPr>
          <w:rFonts w:ascii="Book Antiqua" w:eastAsia="宋体" w:hAnsi="Book Antiqua" w:cs="宋体"/>
          <w:color w:val="000000"/>
          <w:kern w:val="0"/>
          <w:szCs w:val="21"/>
        </w:rPr>
        <w:t xml:space="preserve"> RM, Graham DY, Yamaoka Y. Pattern of transcription factor activation in Helicobacter pylori-infected Mongolian gerbils. </w:t>
      </w:r>
      <w:r w:rsidRPr="007C55FE">
        <w:rPr>
          <w:rFonts w:ascii="Book Antiqua" w:eastAsia="宋体" w:hAnsi="Book Antiqua" w:cs="宋体"/>
          <w:i/>
          <w:iCs/>
          <w:color w:val="000000"/>
          <w:kern w:val="0"/>
          <w:szCs w:val="21"/>
        </w:rPr>
        <w:t>Gastroenterology</w:t>
      </w:r>
      <w:r w:rsidRPr="007C55FE">
        <w:rPr>
          <w:rFonts w:ascii="Book Antiqua" w:eastAsia="宋体" w:hAnsi="Book Antiqua" w:cs="宋体"/>
          <w:color w:val="000000"/>
          <w:kern w:val="0"/>
          <w:szCs w:val="21"/>
        </w:rPr>
        <w:t> 2007; </w:t>
      </w:r>
      <w:r w:rsidRPr="007C55FE">
        <w:rPr>
          <w:rFonts w:ascii="Book Antiqua" w:eastAsia="宋体" w:hAnsi="Book Antiqua" w:cs="宋体"/>
          <w:b/>
          <w:bCs/>
          <w:color w:val="000000"/>
          <w:kern w:val="0"/>
          <w:szCs w:val="21"/>
        </w:rPr>
        <w:t>132</w:t>
      </w:r>
      <w:r w:rsidRPr="007C55FE">
        <w:rPr>
          <w:rFonts w:ascii="Book Antiqua" w:eastAsia="宋体" w:hAnsi="Book Antiqua" w:cs="宋体"/>
          <w:color w:val="000000"/>
          <w:kern w:val="0"/>
          <w:szCs w:val="21"/>
        </w:rPr>
        <w:t>: 1024-1038 [PMID: 17383425 DOI: 10.1053/j.gastro.2007.01.009]</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lastRenderedPageBreak/>
        <w:t>6 </w:t>
      </w:r>
      <w:r w:rsidRPr="007C55FE">
        <w:rPr>
          <w:rFonts w:ascii="Book Antiqua" w:eastAsia="宋体" w:hAnsi="Book Antiqua" w:cs="宋体"/>
          <w:b/>
          <w:bCs/>
          <w:color w:val="000000"/>
          <w:kern w:val="0"/>
          <w:szCs w:val="21"/>
        </w:rPr>
        <w:t>Hagiwara T</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Mukaisho</w:t>
      </w:r>
      <w:proofErr w:type="spellEnd"/>
      <w:r w:rsidRPr="007C55FE">
        <w:rPr>
          <w:rFonts w:ascii="Book Antiqua" w:eastAsia="宋体" w:hAnsi="Book Antiqua" w:cs="宋体"/>
          <w:color w:val="000000"/>
          <w:kern w:val="0"/>
          <w:szCs w:val="21"/>
        </w:rPr>
        <w:t xml:space="preserve"> K, Nakayama T, Sugihara H, Hattori T. Long-term proton pump inhibitor administration worsens atrophic corpus gastritis and promotes adenocarcinoma development in Mongolian gerbils infected with Helicobacter pylori. </w:t>
      </w:r>
      <w:r w:rsidRPr="007C55FE">
        <w:rPr>
          <w:rFonts w:ascii="Book Antiqua" w:eastAsia="宋体" w:hAnsi="Book Antiqua" w:cs="宋体"/>
          <w:i/>
          <w:iCs/>
          <w:color w:val="000000"/>
          <w:kern w:val="0"/>
          <w:szCs w:val="21"/>
        </w:rPr>
        <w:t>Gut</w:t>
      </w:r>
      <w:r w:rsidRPr="007C55FE">
        <w:rPr>
          <w:rFonts w:ascii="Book Antiqua" w:eastAsia="宋体" w:hAnsi="Book Antiqua" w:cs="宋体"/>
          <w:color w:val="000000"/>
          <w:kern w:val="0"/>
          <w:szCs w:val="21"/>
        </w:rPr>
        <w:t> 2011; </w:t>
      </w:r>
      <w:r w:rsidRPr="007C55FE">
        <w:rPr>
          <w:rFonts w:ascii="Book Antiqua" w:eastAsia="宋体" w:hAnsi="Book Antiqua" w:cs="宋体"/>
          <w:b/>
          <w:bCs/>
          <w:color w:val="000000"/>
          <w:kern w:val="0"/>
          <w:szCs w:val="21"/>
        </w:rPr>
        <w:t>60</w:t>
      </w:r>
      <w:r w:rsidRPr="007C55FE">
        <w:rPr>
          <w:rFonts w:ascii="Book Antiqua" w:eastAsia="宋体" w:hAnsi="Book Antiqua" w:cs="宋体"/>
          <w:color w:val="000000"/>
          <w:kern w:val="0"/>
          <w:szCs w:val="21"/>
        </w:rPr>
        <w:t>: 624-630 [PMID: 21097844 DOI: 10.1136/gut.2010.207662]</w:t>
      </w:r>
    </w:p>
    <w:p w:rsidR="009B6E8C" w:rsidRPr="007C55FE" w:rsidRDefault="009B6E8C" w:rsidP="00BA0D42">
      <w:pPr>
        <w:widowControl/>
        <w:spacing w:line="360" w:lineRule="auto"/>
        <w:rPr>
          <w:rFonts w:ascii="Book Antiqua" w:eastAsia="宋体" w:hAnsi="Book Antiqua" w:cs="宋体"/>
          <w:color w:val="000000"/>
          <w:kern w:val="0"/>
          <w:szCs w:val="21"/>
        </w:rPr>
      </w:pPr>
      <w:proofErr w:type="gramStart"/>
      <w:r w:rsidRPr="007C55FE">
        <w:rPr>
          <w:rFonts w:ascii="Book Antiqua" w:eastAsia="宋体" w:hAnsi="Book Antiqua" w:cs="宋体"/>
          <w:color w:val="000000"/>
          <w:kern w:val="0"/>
          <w:szCs w:val="21"/>
        </w:rPr>
        <w:t>7 </w:t>
      </w:r>
      <w:proofErr w:type="spellStart"/>
      <w:r w:rsidRPr="007C55FE">
        <w:rPr>
          <w:rFonts w:ascii="Book Antiqua" w:eastAsia="宋体" w:hAnsi="Book Antiqua" w:cs="宋体"/>
          <w:b/>
          <w:bCs/>
          <w:color w:val="000000"/>
          <w:kern w:val="0"/>
          <w:szCs w:val="21"/>
        </w:rPr>
        <w:t>Kuipers</w:t>
      </w:r>
      <w:proofErr w:type="spellEnd"/>
      <w:r w:rsidRPr="007C55FE">
        <w:rPr>
          <w:rFonts w:ascii="Book Antiqua" w:eastAsia="宋体" w:hAnsi="Book Antiqua" w:cs="宋体"/>
          <w:b/>
          <w:bCs/>
          <w:color w:val="000000"/>
          <w:kern w:val="0"/>
          <w:szCs w:val="21"/>
        </w:rPr>
        <w:t xml:space="preserve"> EJ</w:t>
      </w:r>
      <w:r w:rsidRPr="007C55FE">
        <w:rPr>
          <w:rFonts w:ascii="Book Antiqua" w:eastAsia="宋体" w:hAnsi="Book Antiqua" w:cs="宋体"/>
          <w:color w:val="000000"/>
          <w:kern w:val="0"/>
          <w:szCs w:val="21"/>
        </w:rPr>
        <w:t>.</w:t>
      </w:r>
      <w:proofErr w:type="gramEnd"/>
      <w:r w:rsidRPr="007C55FE">
        <w:rPr>
          <w:rFonts w:ascii="Book Antiqua" w:eastAsia="宋体" w:hAnsi="Book Antiqua" w:cs="宋体"/>
          <w:color w:val="000000"/>
          <w:kern w:val="0"/>
          <w:szCs w:val="21"/>
        </w:rPr>
        <w:t xml:space="preserve"> </w:t>
      </w:r>
      <w:proofErr w:type="gramStart"/>
      <w:r w:rsidRPr="007C55FE">
        <w:rPr>
          <w:rFonts w:ascii="Book Antiqua" w:eastAsia="宋体" w:hAnsi="Book Antiqua" w:cs="宋体"/>
          <w:color w:val="000000"/>
          <w:kern w:val="0"/>
          <w:szCs w:val="21"/>
        </w:rPr>
        <w:t>Proton pump inhibitors and gastric neoplasia.</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Gut</w:t>
      </w:r>
      <w:r w:rsidRPr="007C55FE">
        <w:rPr>
          <w:rFonts w:ascii="Book Antiqua" w:eastAsia="宋体" w:hAnsi="Book Antiqua" w:cs="宋体"/>
          <w:color w:val="000000"/>
          <w:kern w:val="0"/>
          <w:szCs w:val="21"/>
        </w:rPr>
        <w:t> 2006; </w:t>
      </w:r>
      <w:r w:rsidRPr="007C55FE">
        <w:rPr>
          <w:rFonts w:ascii="Book Antiqua" w:eastAsia="宋体" w:hAnsi="Book Antiqua" w:cs="宋体"/>
          <w:b/>
          <w:bCs/>
          <w:color w:val="000000"/>
          <w:kern w:val="0"/>
          <w:szCs w:val="21"/>
        </w:rPr>
        <w:t>55</w:t>
      </w:r>
      <w:r w:rsidRPr="007C55FE">
        <w:rPr>
          <w:rFonts w:ascii="Book Antiqua" w:eastAsia="宋体" w:hAnsi="Book Antiqua" w:cs="宋体"/>
          <w:color w:val="000000"/>
          <w:kern w:val="0"/>
          <w:szCs w:val="21"/>
        </w:rPr>
        <w:t>: 1217-1221 [PMID: 16905689 DOI: 10.1136/gut.2005.090514]</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8 </w:t>
      </w:r>
      <w:proofErr w:type="spellStart"/>
      <w:r w:rsidRPr="007C55FE">
        <w:rPr>
          <w:rFonts w:ascii="Book Antiqua" w:eastAsia="宋体" w:hAnsi="Book Antiqua" w:cs="宋体"/>
          <w:b/>
          <w:bCs/>
          <w:color w:val="000000"/>
          <w:kern w:val="0"/>
          <w:szCs w:val="21"/>
        </w:rPr>
        <w:t>Targownik</w:t>
      </w:r>
      <w:proofErr w:type="spellEnd"/>
      <w:r w:rsidRPr="007C55FE">
        <w:rPr>
          <w:rFonts w:ascii="Book Antiqua" w:eastAsia="宋体" w:hAnsi="Book Antiqua" w:cs="宋体"/>
          <w:b/>
          <w:bCs/>
          <w:color w:val="000000"/>
          <w:kern w:val="0"/>
          <w:szCs w:val="21"/>
        </w:rPr>
        <w:t xml:space="preserve"> LE</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Metge</w:t>
      </w:r>
      <w:proofErr w:type="spellEnd"/>
      <w:r w:rsidRPr="007C55FE">
        <w:rPr>
          <w:rFonts w:ascii="Book Antiqua" w:eastAsia="宋体" w:hAnsi="Book Antiqua" w:cs="宋体"/>
          <w:color w:val="000000"/>
          <w:kern w:val="0"/>
          <w:szCs w:val="21"/>
        </w:rPr>
        <w:t xml:space="preserve"> CJ, Leung S, Chateau DG. </w:t>
      </w:r>
      <w:proofErr w:type="gramStart"/>
      <w:r w:rsidRPr="007C55FE">
        <w:rPr>
          <w:rFonts w:ascii="Book Antiqua" w:eastAsia="宋体" w:hAnsi="Book Antiqua" w:cs="宋体"/>
          <w:color w:val="000000"/>
          <w:kern w:val="0"/>
          <w:szCs w:val="21"/>
        </w:rPr>
        <w:t xml:space="preserve">The relative efficacies of </w:t>
      </w:r>
      <w:proofErr w:type="spellStart"/>
      <w:r w:rsidRPr="007C55FE">
        <w:rPr>
          <w:rFonts w:ascii="Book Antiqua" w:eastAsia="宋体" w:hAnsi="Book Antiqua" w:cs="宋体"/>
          <w:color w:val="000000"/>
          <w:kern w:val="0"/>
          <w:szCs w:val="21"/>
        </w:rPr>
        <w:t>gastroprotective</w:t>
      </w:r>
      <w:proofErr w:type="spellEnd"/>
      <w:r w:rsidRPr="007C55FE">
        <w:rPr>
          <w:rFonts w:ascii="Book Antiqua" w:eastAsia="宋体" w:hAnsi="Book Antiqua" w:cs="宋体"/>
          <w:color w:val="000000"/>
          <w:kern w:val="0"/>
          <w:szCs w:val="21"/>
        </w:rPr>
        <w:t xml:space="preserve"> strategies in chronic users of </w:t>
      </w:r>
      <w:proofErr w:type="spellStart"/>
      <w:r w:rsidRPr="007C55FE">
        <w:rPr>
          <w:rFonts w:ascii="Book Antiqua" w:eastAsia="宋体" w:hAnsi="Book Antiqua" w:cs="宋体"/>
          <w:color w:val="000000"/>
          <w:kern w:val="0"/>
          <w:szCs w:val="21"/>
        </w:rPr>
        <w:t>nonsteroidal</w:t>
      </w:r>
      <w:proofErr w:type="spellEnd"/>
      <w:r w:rsidRPr="007C55FE">
        <w:rPr>
          <w:rFonts w:ascii="Book Antiqua" w:eastAsia="宋体" w:hAnsi="Book Antiqua" w:cs="宋体"/>
          <w:color w:val="000000"/>
          <w:kern w:val="0"/>
          <w:szCs w:val="21"/>
        </w:rPr>
        <w:t xml:space="preserve"> anti-inflammatory drugs.</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Gastroenterology</w:t>
      </w:r>
      <w:r w:rsidRPr="007C55FE">
        <w:rPr>
          <w:rFonts w:ascii="Book Antiqua" w:eastAsia="宋体" w:hAnsi="Book Antiqua" w:cs="宋体"/>
          <w:color w:val="000000"/>
          <w:kern w:val="0"/>
          <w:szCs w:val="21"/>
        </w:rPr>
        <w:t> 2008; </w:t>
      </w:r>
      <w:r w:rsidRPr="007C55FE">
        <w:rPr>
          <w:rFonts w:ascii="Book Antiqua" w:eastAsia="宋体" w:hAnsi="Book Antiqua" w:cs="宋体"/>
          <w:b/>
          <w:bCs/>
          <w:color w:val="000000"/>
          <w:kern w:val="0"/>
          <w:szCs w:val="21"/>
        </w:rPr>
        <w:t>134</w:t>
      </w:r>
      <w:r w:rsidRPr="007C55FE">
        <w:rPr>
          <w:rFonts w:ascii="Book Antiqua" w:eastAsia="宋体" w:hAnsi="Book Antiqua" w:cs="宋体"/>
          <w:color w:val="000000"/>
          <w:kern w:val="0"/>
          <w:szCs w:val="21"/>
        </w:rPr>
        <w:t>: 937-944 [PMID: 18294634 DOI: 10.1053/j.gastro.2008.01.010]</w:t>
      </w:r>
    </w:p>
    <w:p w:rsidR="009B6E8C" w:rsidRPr="007C55FE" w:rsidRDefault="009B6E8C" w:rsidP="00BA0D42">
      <w:pPr>
        <w:widowControl/>
        <w:spacing w:line="360" w:lineRule="auto"/>
        <w:rPr>
          <w:rFonts w:ascii="Book Antiqua" w:eastAsia="宋体" w:hAnsi="Book Antiqua" w:cs="宋体"/>
          <w:color w:val="000000"/>
          <w:kern w:val="0"/>
          <w:szCs w:val="21"/>
        </w:rPr>
      </w:pPr>
      <w:proofErr w:type="gramStart"/>
      <w:r w:rsidRPr="007C55FE">
        <w:rPr>
          <w:rFonts w:ascii="Book Antiqua" w:eastAsia="宋体" w:hAnsi="Book Antiqua" w:cs="宋体"/>
          <w:color w:val="000000"/>
          <w:kern w:val="0"/>
          <w:szCs w:val="21"/>
        </w:rPr>
        <w:t>9 </w:t>
      </w:r>
      <w:r w:rsidRPr="007C55FE">
        <w:rPr>
          <w:rFonts w:ascii="Book Antiqua" w:eastAsia="宋体" w:hAnsi="Book Antiqua" w:cs="宋体"/>
          <w:b/>
          <w:bCs/>
          <w:color w:val="000000"/>
          <w:kern w:val="0"/>
          <w:szCs w:val="21"/>
        </w:rPr>
        <w:t>Müller-</w:t>
      </w:r>
      <w:proofErr w:type="spellStart"/>
      <w:r w:rsidRPr="007C55FE">
        <w:rPr>
          <w:rFonts w:ascii="Book Antiqua" w:eastAsia="宋体" w:hAnsi="Book Antiqua" w:cs="宋体"/>
          <w:b/>
          <w:bCs/>
          <w:color w:val="000000"/>
          <w:kern w:val="0"/>
          <w:szCs w:val="21"/>
        </w:rPr>
        <w:t>Lissner</w:t>
      </w:r>
      <w:proofErr w:type="spellEnd"/>
      <w:r w:rsidRPr="007C55FE">
        <w:rPr>
          <w:rFonts w:ascii="Book Antiqua" w:eastAsia="宋体" w:hAnsi="Book Antiqua" w:cs="宋体"/>
          <w:b/>
          <w:bCs/>
          <w:color w:val="000000"/>
          <w:kern w:val="0"/>
          <w:szCs w:val="21"/>
        </w:rPr>
        <w:t xml:space="preserve"> SA</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Fimmel</w:t>
      </w:r>
      <w:proofErr w:type="spellEnd"/>
      <w:r w:rsidRPr="007C55FE">
        <w:rPr>
          <w:rFonts w:ascii="Book Antiqua" w:eastAsia="宋体" w:hAnsi="Book Antiqua" w:cs="宋体"/>
          <w:color w:val="000000"/>
          <w:kern w:val="0"/>
          <w:szCs w:val="21"/>
        </w:rPr>
        <w:t xml:space="preserve"> CJ, </w:t>
      </w:r>
      <w:proofErr w:type="spellStart"/>
      <w:r w:rsidRPr="007C55FE">
        <w:rPr>
          <w:rFonts w:ascii="Book Antiqua" w:eastAsia="宋体" w:hAnsi="Book Antiqua" w:cs="宋体"/>
          <w:color w:val="000000"/>
          <w:kern w:val="0"/>
          <w:szCs w:val="21"/>
        </w:rPr>
        <w:t>Sonnenberg</w:t>
      </w:r>
      <w:proofErr w:type="spellEnd"/>
      <w:r w:rsidRPr="007C55FE">
        <w:rPr>
          <w:rFonts w:ascii="Book Antiqua" w:eastAsia="宋体" w:hAnsi="Book Antiqua" w:cs="宋体"/>
          <w:color w:val="000000"/>
          <w:kern w:val="0"/>
          <w:szCs w:val="21"/>
        </w:rPr>
        <w:t xml:space="preserve"> A, Will N, Müller-</w:t>
      </w:r>
      <w:proofErr w:type="spellStart"/>
      <w:r w:rsidRPr="007C55FE">
        <w:rPr>
          <w:rFonts w:ascii="Book Antiqua" w:eastAsia="宋体" w:hAnsi="Book Antiqua" w:cs="宋体"/>
          <w:color w:val="000000"/>
          <w:kern w:val="0"/>
          <w:szCs w:val="21"/>
        </w:rPr>
        <w:t>Duysing</w:t>
      </w:r>
      <w:proofErr w:type="spellEnd"/>
      <w:r w:rsidRPr="007C55FE">
        <w:rPr>
          <w:rFonts w:ascii="Book Antiqua" w:eastAsia="宋体" w:hAnsi="Book Antiqua" w:cs="宋体"/>
          <w:color w:val="000000"/>
          <w:kern w:val="0"/>
          <w:szCs w:val="21"/>
        </w:rPr>
        <w:t xml:space="preserve"> W, </w:t>
      </w:r>
      <w:proofErr w:type="spellStart"/>
      <w:r w:rsidRPr="007C55FE">
        <w:rPr>
          <w:rFonts w:ascii="Book Antiqua" w:eastAsia="宋体" w:hAnsi="Book Antiqua" w:cs="宋体"/>
          <w:color w:val="000000"/>
          <w:kern w:val="0"/>
          <w:szCs w:val="21"/>
        </w:rPr>
        <w:t>Heinzel</w:t>
      </w:r>
      <w:proofErr w:type="spellEnd"/>
      <w:r w:rsidRPr="007C55FE">
        <w:rPr>
          <w:rFonts w:ascii="Book Antiqua" w:eastAsia="宋体" w:hAnsi="Book Antiqua" w:cs="宋体"/>
          <w:color w:val="000000"/>
          <w:kern w:val="0"/>
          <w:szCs w:val="21"/>
        </w:rPr>
        <w:t xml:space="preserve"> F, Müller R, Blum AL. Novel approach to quantify </w:t>
      </w:r>
      <w:proofErr w:type="spellStart"/>
      <w:r w:rsidRPr="007C55FE">
        <w:rPr>
          <w:rFonts w:ascii="Book Antiqua" w:eastAsia="宋体" w:hAnsi="Book Antiqua" w:cs="宋体"/>
          <w:color w:val="000000"/>
          <w:kern w:val="0"/>
          <w:szCs w:val="21"/>
        </w:rPr>
        <w:t>duodenogastric</w:t>
      </w:r>
      <w:proofErr w:type="spellEnd"/>
      <w:r w:rsidRPr="007C55FE">
        <w:rPr>
          <w:rFonts w:ascii="Book Antiqua" w:eastAsia="宋体" w:hAnsi="Book Antiqua" w:cs="宋体"/>
          <w:color w:val="000000"/>
          <w:kern w:val="0"/>
          <w:szCs w:val="21"/>
        </w:rPr>
        <w:t xml:space="preserve"> reflux in healthy volunteers and in patients with type I gastric ulcer.</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Gut</w:t>
      </w:r>
      <w:r w:rsidRPr="007C55FE">
        <w:rPr>
          <w:rFonts w:ascii="Book Antiqua" w:eastAsia="宋体" w:hAnsi="Book Antiqua" w:cs="宋体"/>
          <w:color w:val="000000"/>
          <w:kern w:val="0"/>
          <w:szCs w:val="21"/>
        </w:rPr>
        <w:t> 1983; </w:t>
      </w:r>
      <w:r w:rsidRPr="007C55FE">
        <w:rPr>
          <w:rFonts w:ascii="Book Antiqua" w:eastAsia="宋体" w:hAnsi="Book Antiqua" w:cs="宋体"/>
          <w:b/>
          <w:bCs/>
          <w:color w:val="000000"/>
          <w:kern w:val="0"/>
          <w:szCs w:val="21"/>
        </w:rPr>
        <w:t>24</w:t>
      </w:r>
      <w:r w:rsidRPr="007C55FE">
        <w:rPr>
          <w:rFonts w:ascii="Book Antiqua" w:eastAsia="宋体" w:hAnsi="Book Antiqua" w:cs="宋体"/>
          <w:color w:val="000000"/>
          <w:kern w:val="0"/>
          <w:szCs w:val="21"/>
        </w:rPr>
        <w:t>: 510-518 [PMID: 6852631 DOI: 10.1136/gut.24.6.510]</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10 </w:t>
      </w:r>
      <w:r w:rsidRPr="007C55FE">
        <w:rPr>
          <w:rFonts w:ascii="Book Antiqua" w:eastAsia="宋体" w:hAnsi="Book Antiqua" w:cs="宋体"/>
          <w:b/>
          <w:bCs/>
          <w:color w:val="000000"/>
          <w:kern w:val="0"/>
          <w:szCs w:val="21"/>
        </w:rPr>
        <w:t>King PM</w:t>
      </w:r>
      <w:r w:rsidRPr="007C55FE">
        <w:rPr>
          <w:rFonts w:ascii="Book Antiqua" w:eastAsia="宋体" w:hAnsi="Book Antiqua" w:cs="宋体"/>
          <w:color w:val="000000"/>
          <w:kern w:val="0"/>
          <w:szCs w:val="21"/>
        </w:rPr>
        <w:t xml:space="preserve">, Adam RD, </w:t>
      </w:r>
      <w:proofErr w:type="spellStart"/>
      <w:r w:rsidRPr="007C55FE">
        <w:rPr>
          <w:rFonts w:ascii="Book Antiqua" w:eastAsia="宋体" w:hAnsi="Book Antiqua" w:cs="宋体"/>
          <w:color w:val="000000"/>
          <w:kern w:val="0"/>
          <w:szCs w:val="21"/>
        </w:rPr>
        <w:t>Pryde</w:t>
      </w:r>
      <w:proofErr w:type="spellEnd"/>
      <w:r w:rsidRPr="007C55FE">
        <w:rPr>
          <w:rFonts w:ascii="Book Antiqua" w:eastAsia="宋体" w:hAnsi="Book Antiqua" w:cs="宋体"/>
          <w:color w:val="000000"/>
          <w:kern w:val="0"/>
          <w:szCs w:val="21"/>
        </w:rPr>
        <w:t xml:space="preserve"> A, </w:t>
      </w:r>
      <w:proofErr w:type="spellStart"/>
      <w:r w:rsidRPr="007C55FE">
        <w:rPr>
          <w:rFonts w:ascii="Book Antiqua" w:eastAsia="宋体" w:hAnsi="Book Antiqua" w:cs="宋体"/>
          <w:color w:val="000000"/>
          <w:kern w:val="0"/>
          <w:szCs w:val="21"/>
        </w:rPr>
        <w:t>McDicken</w:t>
      </w:r>
      <w:proofErr w:type="spellEnd"/>
      <w:r w:rsidRPr="007C55FE">
        <w:rPr>
          <w:rFonts w:ascii="Book Antiqua" w:eastAsia="宋体" w:hAnsi="Book Antiqua" w:cs="宋体"/>
          <w:color w:val="000000"/>
          <w:kern w:val="0"/>
          <w:szCs w:val="21"/>
        </w:rPr>
        <w:t xml:space="preserve"> WN, Heading RC. Relationships of human </w:t>
      </w:r>
      <w:proofErr w:type="spellStart"/>
      <w:r w:rsidRPr="007C55FE">
        <w:rPr>
          <w:rFonts w:ascii="Book Antiqua" w:eastAsia="宋体" w:hAnsi="Book Antiqua" w:cs="宋体"/>
          <w:color w:val="000000"/>
          <w:kern w:val="0"/>
          <w:szCs w:val="21"/>
        </w:rPr>
        <w:t>antroduodenal</w:t>
      </w:r>
      <w:proofErr w:type="spellEnd"/>
      <w:r w:rsidRPr="007C55FE">
        <w:rPr>
          <w:rFonts w:ascii="Book Antiqua" w:eastAsia="宋体" w:hAnsi="Book Antiqua" w:cs="宋体"/>
          <w:color w:val="000000"/>
          <w:kern w:val="0"/>
          <w:szCs w:val="21"/>
        </w:rPr>
        <w:t xml:space="preserve"> motility and </w:t>
      </w:r>
      <w:proofErr w:type="spellStart"/>
      <w:r w:rsidRPr="007C55FE">
        <w:rPr>
          <w:rFonts w:ascii="Book Antiqua" w:eastAsia="宋体" w:hAnsi="Book Antiqua" w:cs="宋体"/>
          <w:color w:val="000000"/>
          <w:kern w:val="0"/>
          <w:szCs w:val="21"/>
        </w:rPr>
        <w:t>transpyloric</w:t>
      </w:r>
      <w:proofErr w:type="spellEnd"/>
      <w:r w:rsidRPr="007C55FE">
        <w:rPr>
          <w:rFonts w:ascii="Book Antiqua" w:eastAsia="宋体" w:hAnsi="Book Antiqua" w:cs="宋体"/>
          <w:color w:val="000000"/>
          <w:kern w:val="0"/>
          <w:szCs w:val="21"/>
        </w:rPr>
        <w:t xml:space="preserve"> fluid movement: non-invasive observations with real-time ultrasound. </w:t>
      </w:r>
      <w:r w:rsidRPr="007C55FE">
        <w:rPr>
          <w:rFonts w:ascii="Book Antiqua" w:eastAsia="宋体" w:hAnsi="Book Antiqua" w:cs="宋体"/>
          <w:i/>
          <w:iCs/>
          <w:color w:val="000000"/>
          <w:kern w:val="0"/>
          <w:szCs w:val="21"/>
        </w:rPr>
        <w:t>Gut</w:t>
      </w:r>
      <w:r w:rsidRPr="007C55FE">
        <w:rPr>
          <w:rFonts w:ascii="Book Antiqua" w:eastAsia="宋体" w:hAnsi="Book Antiqua" w:cs="宋体"/>
          <w:color w:val="000000"/>
          <w:kern w:val="0"/>
          <w:szCs w:val="21"/>
        </w:rPr>
        <w:t> 1984; </w:t>
      </w:r>
      <w:r w:rsidRPr="007C55FE">
        <w:rPr>
          <w:rFonts w:ascii="Book Antiqua" w:eastAsia="宋体" w:hAnsi="Book Antiqua" w:cs="宋体"/>
          <w:b/>
          <w:bCs/>
          <w:color w:val="000000"/>
          <w:kern w:val="0"/>
          <w:szCs w:val="21"/>
        </w:rPr>
        <w:t>25</w:t>
      </w:r>
      <w:r w:rsidRPr="007C55FE">
        <w:rPr>
          <w:rFonts w:ascii="Book Antiqua" w:eastAsia="宋体" w:hAnsi="Book Antiqua" w:cs="宋体"/>
          <w:color w:val="000000"/>
          <w:kern w:val="0"/>
          <w:szCs w:val="21"/>
        </w:rPr>
        <w:t>: 1384-1391 [PMID: 6392035 DOI: 10.1136/gut.25.12.1384]</w:t>
      </w:r>
    </w:p>
    <w:p w:rsidR="009B6E8C" w:rsidRPr="00D9137A" w:rsidRDefault="009B6E8C" w:rsidP="00BA0D42">
      <w:pPr>
        <w:widowControl/>
        <w:spacing w:line="360" w:lineRule="auto"/>
        <w:rPr>
          <w:rFonts w:ascii="Book Antiqua" w:eastAsia="宋体" w:hAnsi="Book Antiqua" w:cs="宋体"/>
          <w:color w:val="000000"/>
          <w:kern w:val="0"/>
          <w:szCs w:val="21"/>
          <w:lang w:val="de-DE"/>
        </w:rPr>
      </w:pPr>
      <w:proofErr w:type="gramStart"/>
      <w:r w:rsidRPr="007C55FE">
        <w:rPr>
          <w:rFonts w:ascii="Book Antiqua" w:eastAsia="宋体" w:hAnsi="Book Antiqua" w:cs="宋体"/>
          <w:color w:val="000000"/>
          <w:kern w:val="0"/>
          <w:szCs w:val="21"/>
        </w:rPr>
        <w:t>11 </w:t>
      </w:r>
      <w:r w:rsidRPr="007C55FE">
        <w:rPr>
          <w:rFonts w:ascii="Book Antiqua" w:eastAsia="宋体" w:hAnsi="Book Antiqua" w:cs="宋体"/>
          <w:b/>
          <w:bCs/>
          <w:color w:val="000000"/>
          <w:kern w:val="0"/>
          <w:szCs w:val="21"/>
        </w:rPr>
        <w:t>Dixon MF</w:t>
      </w:r>
      <w:r w:rsidRPr="007C55FE">
        <w:rPr>
          <w:rFonts w:ascii="Book Antiqua" w:eastAsia="宋体" w:hAnsi="Book Antiqua" w:cs="宋体"/>
          <w:color w:val="000000"/>
          <w:kern w:val="0"/>
          <w:szCs w:val="21"/>
        </w:rPr>
        <w:t xml:space="preserve">, Neville PM, </w:t>
      </w:r>
      <w:proofErr w:type="spellStart"/>
      <w:r w:rsidRPr="007C55FE">
        <w:rPr>
          <w:rFonts w:ascii="Book Antiqua" w:eastAsia="宋体" w:hAnsi="Book Antiqua" w:cs="宋体"/>
          <w:color w:val="000000"/>
          <w:kern w:val="0"/>
          <w:szCs w:val="21"/>
        </w:rPr>
        <w:t>Mapstone</w:t>
      </w:r>
      <w:proofErr w:type="spellEnd"/>
      <w:r w:rsidRPr="007C55FE">
        <w:rPr>
          <w:rFonts w:ascii="Book Antiqua" w:eastAsia="宋体" w:hAnsi="Book Antiqua" w:cs="宋体"/>
          <w:color w:val="000000"/>
          <w:kern w:val="0"/>
          <w:szCs w:val="21"/>
        </w:rPr>
        <w:t xml:space="preserve"> NP, </w:t>
      </w:r>
      <w:proofErr w:type="spellStart"/>
      <w:r w:rsidRPr="007C55FE">
        <w:rPr>
          <w:rFonts w:ascii="Book Antiqua" w:eastAsia="宋体" w:hAnsi="Book Antiqua" w:cs="宋体"/>
          <w:color w:val="000000"/>
          <w:kern w:val="0"/>
          <w:szCs w:val="21"/>
        </w:rPr>
        <w:t>Moayyedi</w:t>
      </w:r>
      <w:proofErr w:type="spellEnd"/>
      <w:r w:rsidRPr="007C55FE">
        <w:rPr>
          <w:rFonts w:ascii="Book Antiqua" w:eastAsia="宋体" w:hAnsi="Book Antiqua" w:cs="宋体"/>
          <w:color w:val="000000"/>
          <w:kern w:val="0"/>
          <w:szCs w:val="21"/>
        </w:rPr>
        <w:t xml:space="preserve"> P, Axon AT.</w:t>
      </w:r>
      <w:proofErr w:type="gramEnd"/>
      <w:r w:rsidRPr="007C55FE">
        <w:rPr>
          <w:rFonts w:ascii="Book Antiqua" w:eastAsia="宋体" w:hAnsi="Book Antiqua" w:cs="宋体"/>
          <w:color w:val="000000"/>
          <w:kern w:val="0"/>
          <w:szCs w:val="21"/>
        </w:rPr>
        <w:t xml:space="preserve"> Bile reflux gastritis and Barrett's </w:t>
      </w:r>
      <w:proofErr w:type="spellStart"/>
      <w:r w:rsidRPr="007C55FE">
        <w:rPr>
          <w:rFonts w:ascii="Book Antiqua" w:eastAsia="宋体" w:hAnsi="Book Antiqua" w:cs="宋体"/>
          <w:color w:val="000000"/>
          <w:kern w:val="0"/>
          <w:szCs w:val="21"/>
        </w:rPr>
        <w:t>oesophagus</w:t>
      </w:r>
      <w:proofErr w:type="spellEnd"/>
      <w:r w:rsidRPr="007C55FE">
        <w:rPr>
          <w:rFonts w:ascii="Book Antiqua" w:eastAsia="宋体" w:hAnsi="Book Antiqua" w:cs="宋体"/>
          <w:color w:val="000000"/>
          <w:kern w:val="0"/>
          <w:szCs w:val="21"/>
        </w:rPr>
        <w:t xml:space="preserve">: further evidence of a role for </w:t>
      </w:r>
      <w:proofErr w:type="spellStart"/>
      <w:r w:rsidRPr="007C55FE">
        <w:rPr>
          <w:rFonts w:ascii="Book Antiqua" w:eastAsia="宋体" w:hAnsi="Book Antiqua" w:cs="宋体"/>
          <w:color w:val="000000"/>
          <w:kern w:val="0"/>
          <w:szCs w:val="21"/>
        </w:rPr>
        <w:t>duodenogastro-oesophageal</w:t>
      </w:r>
      <w:proofErr w:type="spellEnd"/>
      <w:r w:rsidRPr="007C55FE">
        <w:rPr>
          <w:rFonts w:ascii="Book Antiqua" w:eastAsia="宋体" w:hAnsi="Book Antiqua" w:cs="宋体"/>
          <w:color w:val="000000"/>
          <w:kern w:val="0"/>
          <w:szCs w:val="21"/>
        </w:rPr>
        <w:t xml:space="preserve"> reflux? </w:t>
      </w:r>
      <w:r w:rsidRPr="00D9137A">
        <w:rPr>
          <w:rFonts w:ascii="Book Antiqua" w:eastAsia="宋体" w:hAnsi="Book Antiqua" w:cs="宋体"/>
          <w:i/>
          <w:iCs/>
          <w:color w:val="000000"/>
          <w:kern w:val="0"/>
          <w:szCs w:val="21"/>
          <w:lang w:val="de-DE"/>
        </w:rPr>
        <w:t>Gut</w:t>
      </w:r>
      <w:r w:rsidRPr="00D9137A">
        <w:rPr>
          <w:rFonts w:ascii="Book Antiqua" w:eastAsia="宋体" w:hAnsi="Book Antiqua" w:cs="宋体"/>
          <w:color w:val="000000"/>
          <w:kern w:val="0"/>
          <w:szCs w:val="21"/>
          <w:lang w:val="de-DE"/>
        </w:rPr>
        <w:t> 2001; </w:t>
      </w:r>
      <w:r w:rsidRPr="00D9137A">
        <w:rPr>
          <w:rFonts w:ascii="Book Antiqua" w:eastAsia="宋体" w:hAnsi="Book Antiqua" w:cs="宋体"/>
          <w:b/>
          <w:bCs/>
          <w:color w:val="000000"/>
          <w:kern w:val="0"/>
          <w:szCs w:val="21"/>
          <w:lang w:val="de-DE"/>
        </w:rPr>
        <w:t>49</w:t>
      </w:r>
      <w:r w:rsidRPr="00D9137A">
        <w:rPr>
          <w:rFonts w:ascii="Book Antiqua" w:eastAsia="宋体" w:hAnsi="Book Antiqua" w:cs="宋体"/>
          <w:color w:val="000000"/>
          <w:kern w:val="0"/>
          <w:szCs w:val="21"/>
          <w:lang w:val="de-DE"/>
        </w:rPr>
        <w:t>: 359-363 [PMID: 11511557 DOI: 10.1136/gut.49.3.359]</w:t>
      </w:r>
    </w:p>
    <w:p w:rsidR="009B6E8C" w:rsidRPr="007C55FE" w:rsidRDefault="009B6E8C" w:rsidP="00BA0D42">
      <w:pPr>
        <w:widowControl/>
        <w:spacing w:line="360" w:lineRule="auto"/>
        <w:rPr>
          <w:rFonts w:ascii="Book Antiqua" w:eastAsia="宋体" w:hAnsi="Book Antiqua" w:cs="宋体"/>
          <w:color w:val="000000"/>
          <w:kern w:val="0"/>
          <w:szCs w:val="21"/>
        </w:rPr>
      </w:pPr>
      <w:r w:rsidRPr="00D9137A">
        <w:rPr>
          <w:rFonts w:ascii="Book Antiqua" w:eastAsia="宋体" w:hAnsi="Book Antiqua" w:cs="宋体"/>
          <w:color w:val="000000"/>
          <w:kern w:val="0"/>
          <w:szCs w:val="21"/>
          <w:lang w:val="de-DE"/>
        </w:rPr>
        <w:t>12 </w:t>
      </w:r>
      <w:r w:rsidRPr="00D9137A">
        <w:rPr>
          <w:rFonts w:ascii="Book Antiqua" w:eastAsia="宋体" w:hAnsi="Book Antiqua" w:cs="宋体"/>
          <w:b/>
          <w:bCs/>
          <w:color w:val="000000"/>
          <w:kern w:val="0"/>
          <w:szCs w:val="21"/>
          <w:lang w:val="de-DE"/>
        </w:rPr>
        <w:t>Kauer WK</w:t>
      </w:r>
      <w:r w:rsidRPr="00D9137A">
        <w:rPr>
          <w:rFonts w:ascii="Book Antiqua" w:eastAsia="宋体" w:hAnsi="Book Antiqua" w:cs="宋体"/>
          <w:color w:val="000000"/>
          <w:kern w:val="0"/>
          <w:szCs w:val="21"/>
          <w:lang w:val="de-DE"/>
        </w:rPr>
        <w:t xml:space="preserve">, Peters JH, DeMeester TR, Feussner H, Ireland AP, Stein HJ, Siewert RJ. </w:t>
      </w:r>
      <w:r w:rsidRPr="007C55FE">
        <w:rPr>
          <w:rFonts w:ascii="Book Antiqua" w:eastAsia="宋体" w:hAnsi="Book Antiqua" w:cs="宋体"/>
          <w:color w:val="000000"/>
          <w:kern w:val="0"/>
          <w:szCs w:val="21"/>
        </w:rPr>
        <w:t xml:space="preserve">Composition and concentration of bile acid reflux into the esophagus of patients with </w:t>
      </w:r>
      <w:proofErr w:type="spellStart"/>
      <w:r w:rsidRPr="007C55FE">
        <w:rPr>
          <w:rFonts w:ascii="Book Antiqua" w:eastAsia="宋体" w:hAnsi="Book Antiqua" w:cs="宋体"/>
          <w:color w:val="000000"/>
          <w:kern w:val="0"/>
          <w:szCs w:val="21"/>
        </w:rPr>
        <w:t>gastroesophageal</w:t>
      </w:r>
      <w:proofErr w:type="spellEnd"/>
      <w:r w:rsidRPr="007C55FE">
        <w:rPr>
          <w:rFonts w:ascii="Book Antiqua" w:eastAsia="宋体" w:hAnsi="Book Antiqua" w:cs="宋体"/>
          <w:color w:val="000000"/>
          <w:kern w:val="0"/>
          <w:szCs w:val="21"/>
        </w:rPr>
        <w:t xml:space="preserve"> reflux disease. </w:t>
      </w:r>
      <w:r w:rsidRPr="007C55FE">
        <w:rPr>
          <w:rFonts w:ascii="Book Antiqua" w:eastAsia="宋体" w:hAnsi="Book Antiqua" w:cs="宋体"/>
          <w:i/>
          <w:iCs/>
          <w:color w:val="000000"/>
          <w:kern w:val="0"/>
          <w:szCs w:val="21"/>
        </w:rPr>
        <w:t>Surgery</w:t>
      </w:r>
      <w:r w:rsidRPr="007C55FE">
        <w:rPr>
          <w:rFonts w:ascii="Book Antiqua" w:eastAsia="宋体" w:hAnsi="Book Antiqua" w:cs="宋体"/>
          <w:color w:val="000000"/>
          <w:kern w:val="0"/>
          <w:szCs w:val="21"/>
        </w:rPr>
        <w:t> 1997; </w:t>
      </w:r>
      <w:r w:rsidRPr="007C55FE">
        <w:rPr>
          <w:rFonts w:ascii="Book Antiqua" w:eastAsia="宋体" w:hAnsi="Book Antiqua" w:cs="宋体"/>
          <w:b/>
          <w:bCs/>
          <w:color w:val="000000"/>
          <w:kern w:val="0"/>
          <w:szCs w:val="21"/>
        </w:rPr>
        <w:t>122</w:t>
      </w:r>
      <w:r w:rsidRPr="007C55FE">
        <w:rPr>
          <w:rFonts w:ascii="Book Antiqua" w:eastAsia="宋体" w:hAnsi="Book Antiqua" w:cs="宋体"/>
          <w:color w:val="000000"/>
          <w:kern w:val="0"/>
          <w:szCs w:val="21"/>
        </w:rPr>
        <w:t>: 874-881 [PMID: 9369886 DOI: 10.1016/S0039-6060(97)90327-5]</w:t>
      </w:r>
    </w:p>
    <w:p w:rsidR="009B6E8C" w:rsidRPr="007C55FE" w:rsidRDefault="009B6E8C" w:rsidP="00BA0D42">
      <w:pPr>
        <w:widowControl/>
        <w:spacing w:line="360" w:lineRule="auto"/>
        <w:rPr>
          <w:rFonts w:ascii="Book Antiqua" w:eastAsia="宋体" w:hAnsi="Book Antiqua" w:cs="宋体"/>
          <w:color w:val="000000"/>
          <w:kern w:val="0"/>
          <w:szCs w:val="21"/>
        </w:rPr>
      </w:pPr>
      <w:proofErr w:type="gramStart"/>
      <w:r w:rsidRPr="007C55FE">
        <w:rPr>
          <w:rFonts w:ascii="Book Antiqua" w:eastAsia="宋体" w:hAnsi="Book Antiqua" w:cs="宋体"/>
          <w:color w:val="000000"/>
          <w:kern w:val="0"/>
          <w:szCs w:val="21"/>
        </w:rPr>
        <w:lastRenderedPageBreak/>
        <w:t>13 </w:t>
      </w:r>
      <w:r w:rsidRPr="007C55FE">
        <w:rPr>
          <w:rFonts w:ascii="Book Antiqua" w:eastAsia="宋体" w:hAnsi="Book Antiqua" w:cs="宋体"/>
          <w:b/>
          <w:bCs/>
          <w:color w:val="000000"/>
          <w:kern w:val="0"/>
          <w:szCs w:val="21"/>
        </w:rPr>
        <w:t>Northfield TC</w:t>
      </w:r>
      <w:r w:rsidRPr="007C55FE">
        <w:rPr>
          <w:rFonts w:ascii="Book Antiqua" w:eastAsia="宋体" w:hAnsi="Book Antiqua" w:cs="宋体"/>
          <w:color w:val="000000"/>
          <w:kern w:val="0"/>
          <w:szCs w:val="21"/>
        </w:rPr>
        <w:t>, McColl I. Postprandial concentrations of free and conjugated bile acids down the length of the normal human small intestine.</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Gut</w:t>
      </w:r>
      <w:r w:rsidRPr="007C55FE">
        <w:rPr>
          <w:rFonts w:ascii="Book Antiqua" w:eastAsia="宋体" w:hAnsi="Book Antiqua" w:cs="宋体"/>
          <w:color w:val="000000"/>
          <w:kern w:val="0"/>
          <w:szCs w:val="21"/>
        </w:rPr>
        <w:t> 1973; </w:t>
      </w:r>
      <w:r w:rsidRPr="007C55FE">
        <w:rPr>
          <w:rFonts w:ascii="Book Antiqua" w:eastAsia="宋体" w:hAnsi="Book Antiqua" w:cs="宋体"/>
          <w:b/>
          <w:bCs/>
          <w:color w:val="000000"/>
          <w:kern w:val="0"/>
          <w:szCs w:val="21"/>
        </w:rPr>
        <w:t>14</w:t>
      </w:r>
      <w:r w:rsidRPr="007C55FE">
        <w:rPr>
          <w:rFonts w:ascii="Book Antiqua" w:eastAsia="宋体" w:hAnsi="Book Antiqua" w:cs="宋体"/>
          <w:color w:val="000000"/>
          <w:kern w:val="0"/>
          <w:szCs w:val="21"/>
        </w:rPr>
        <w:t>: 513-518 [PMID: 4729918 DOI: 10.1136/gut.14.7.513]</w:t>
      </w:r>
    </w:p>
    <w:p w:rsidR="009B6E8C" w:rsidRPr="007C55FE" w:rsidRDefault="009B6E8C" w:rsidP="00BA0D42">
      <w:pPr>
        <w:widowControl/>
        <w:spacing w:line="360" w:lineRule="auto"/>
        <w:rPr>
          <w:rFonts w:ascii="Book Antiqua" w:eastAsia="宋体" w:hAnsi="Book Antiqua" w:cs="宋体"/>
          <w:color w:val="000000"/>
          <w:kern w:val="0"/>
          <w:szCs w:val="21"/>
        </w:rPr>
      </w:pPr>
      <w:proofErr w:type="gramStart"/>
      <w:r w:rsidRPr="007C55FE">
        <w:rPr>
          <w:rFonts w:ascii="Book Antiqua" w:eastAsia="宋体" w:hAnsi="Book Antiqua" w:cs="宋体"/>
          <w:color w:val="000000"/>
          <w:kern w:val="0"/>
          <w:szCs w:val="21"/>
        </w:rPr>
        <w:t>14 </w:t>
      </w:r>
      <w:r w:rsidRPr="007C55FE">
        <w:rPr>
          <w:rFonts w:ascii="Book Antiqua" w:eastAsia="宋体" w:hAnsi="Book Antiqua" w:cs="宋体"/>
          <w:b/>
          <w:bCs/>
          <w:color w:val="000000"/>
          <w:kern w:val="0"/>
          <w:szCs w:val="21"/>
        </w:rPr>
        <w:t>Dowling RH</w:t>
      </w:r>
      <w:r w:rsidRPr="007C55FE">
        <w:rPr>
          <w:rFonts w:ascii="Book Antiqua" w:eastAsia="宋体" w:hAnsi="Book Antiqua" w:cs="宋体"/>
          <w:color w:val="000000"/>
          <w:kern w:val="0"/>
          <w:szCs w:val="21"/>
        </w:rPr>
        <w:t>.</w:t>
      </w:r>
      <w:proofErr w:type="gramEnd"/>
      <w:r w:rsidRPr="007C55FE">
        <w:rPr>
          <w:rFonts w:ascii="Book Antiqua" w:eastAsia="宋体" w:hAnsi="Book Antiqua" w:cs="宋体"/>
          <w:color w:val="000000"/>
          <w:kern w:val="0"/>
          <w:szCs w:val="21"/>
        </w:rPr>
        <w:t xml:space="preserve"> </w:t>
      </w:r>
      <w:proofErr w:type="gramStart"/>
      <w:r w:rsidRPr="007C55FE">
        <w:rPr>
          <w:rFonts w:ascii="Book Antiqua" w:eastAsia="宋体" w:hAnsi="Book Antiqua" w:cs="宋体"/>
          <w:color w:val="000000"/>
          <w:kern w:val="0"/>
          <w:szCs w:val="21"/>
        </w:rPr>
        <w:t xml:space="preserve">The </w:t>
      </w:r>
      <w:proofErr w:type="spellStart"/>
      <w:r w:rsidRPr="007C55FE">
        <w:rPr>
          <w:rFonts w:ascii="Book Antiqua" w:eastAsia="宋体" w:hAnsi="Book Antiqua" w:cs="宋体"/>
          <w:color w:val="000000"/>
          <w:kern w:val="0"/>
          <w:szCs w:val="21"/>
        </w:rPr>
        <w:t>enterohepatic</w:t>
      </w:r>
      <w:proofErr w:type="spellEnd"/>
      <w:r w:rsidRPr="007C55FE">
        <w:rPr>
          <w:rFonts w:ascii="Book Antiqua" w:eastAsia="宋体" w:hAnsi="Book Antiqua" w:cs="宋体"/>
          <w:color w:val="000000"/>
          <w:kern w:val="0"/>
          <w:szCs w:val="21"/>
        </w:rPr>
        <w:t xml:space="preserve"> circulation.</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Gastroenterology</w:t>
      </w:r>
      <w:r w:rsidRPr="007C55FE">
        <w:rPr>
          <w:rFonts w:ascii="Book Antiqua" w:eastAsia="宋体" w:hAnsi="Book Antiqua" w:cs="宋体"/>
          <w:color w:val="000000"/>
          <w:kern w:val="0"/>
          <w:szCs w:val="21"/>
        </w:rPr>
        <w:t> 1972; </w:t>
      </w:r>
      <w:r w:rsidRPr="007C55FE">
        <w:rPr>
          <w:rFonts w:ascii="Book Antiqua" w:eastAsia="宋体" w:hAnsi="Book Antiqua" w:cs="宋体"/>
          <w:b/>
          <w:bCs/>
          <w:color w:val="000000"/>
          <w:kern w:val="0"/>
          <w:szCs w:val="21"/>
        </w:rPr>
        <w:t>62</w:t>
      </w:r>
      <w:r w:rsidRPr="007C55FE">
        <w:rPr>
          <w:rFonts w:ascii="Book Antiqua" w:eastAsia="宋体" w:hAnsi="Book Antiqua" w:cs="宋体"/>
          <w:color w:val="000000"/>
          <w:kern w:val="0"/>
          <w:szCs w:val="21"/>
        </w:rPr>
        <w:t>: 122-140 [PMID: 4621778]</w:t>
      </w:r>
    </w:p>
    <w:p w:rsidR="009B6E8C" w:rsidRPr="007C55FE" w:rsidRDefault="009B6E8C" w:rsidP="00BA0D42">
      <w:pPr>
        <w:widowControl/>
        <w:spacing w:line="360" w:lineRule="auto"/>
        <w:rPr>
          <w:rFonts w:ascii="Book Antiqua" w:eastAsia="宋体" w:hAnsi="Book Antiqua" w:cs="宋体"/>
          <w:color w:val="000000"/>
          <w:kern w:val="0"/>
          <w:szCs w:val="21"/>
        </w:rPr>
      </w:pPr>
      <w:proofErr w:type="gramStart"/>
      <w:r w:rsidRPr="007C55FE">
        <w:rPr>
          <w:rFonts w:ascii="Book Antiqua" w:eastAsia="宋体" w:hAnsi="Book Antiqua" w:cs="宋体"/>
          <w:color w:val="000000"/>
          <w:kern w:val="0"/>
          <w:szCs w:val="21"/>
        </w:rPr>
        <w:t>15 </w:t>
      </w:r>
      <w:r w:rsidRPr="007C55FE">
        <w:rPr>
          <w:rFonts w:ascii="Book Antiqua" w:hAnsi="Book Antiqua"/>
          <w:b/>
          <w:color w:val="000000"/>
          <w:kern w:val="0"/>
          <w:szCs w:val="21"/>
        </w:rPr>
        <w:t>Nair PP</w:t>
      </w:r>
      <w:r w:rsidRPr="007C55FE">
        <w:rPr>
          <w:rFonts w:ascii="Book Antiqua" w:hAnsi="Book Antiqua"/>
          <w:color w:val="000000"/>
          <w:kern w:val="0"/>
          <w:szCs w:val="21"/>
        </w:rPr>
        <w:t xml:space="preserve">, </w:t>
      </w:r>
      <w:proofErr w:type="spellStart"/>
      <w:r w:rsidRPr="007C55FE">
        <w:rPr>
          <w:rFonts w:ascii="Book Antiqua" w:hAnsi="Book Antiqua"/>
          <w:color w:val="000000"/>
          <w:kern w:val="0"/>
          <w:szCs w:val="21"/>
        </w:rPr>
        <w:t>Kritchenvski</w:t>
      </w:r>
      <w:proofErr w:type="spellEnd"/>
      <w:r w:rsidRPr="007C55FE">
        <w:rPr>
          <w:rFonts w:ascii="Book Antiqua" w:hAnsi="Book Antiqua"/>
          <w:color w:val="000000"/>
          <w:kern w:val="0"/>
          <w:szCs w:val="21"/>
        </w:rPr>
        <w:t xml:space="preserve"> D.</w:t>
      </w:r>
      <w:proofErr w:type="gramEnd"/>
      <w:r w:rsidRPr="007C55FE">
        <w:rPr>
          <w:rFonts w:ascii="Book Antiqua" w:hAnsi="Book Antiqua"/>
          <w:color w:val="000000"/>
          <w:kern w:val="0"/>
          <w:szCs w:val="21"/>
        </w:rPr>
        <w:t xml:space="preserve"> </w:t>
      </w:r>
      <w:r w:rsidRPr="007C55FE">
        <w:rPr>
          <w:rFonts w:ascii="Book Antiqua" w:hAnsi="Book Antiqua"/>
          <w:iCs/>
          <w:color w:val="000000"/>
          <w:kern w:val="0"/>
          <w:szCs w:val="21"/>
        </w:rPr>
        <w:t>The Bile Acids: Chemistry, Physiology and Metabolism Vol. 1: Chemistry</w:t>
      </w:r>
      <w:r w:rsidRPr="007C55FE">
        <w:rPr>
          <w:rFonts w:ascii="Book Antiqua" w:hAnsi="Book Antiqua"/>
          <w:color w:val="000000"/>
          <w:kern w:val="0"/>
          <w:szCs w:val="21"/>
        </w:rPr>
        <w:t>. New York: Plenum Press, 1971</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16 </w:t>
      </w:r>
      <w:proofErr w:type="gramStart"/>
      <w:r w:rsidRPr="007C55FE">
        <w:rPr>
          <w:rFonts w:ascii="Book Antiqua" w:eastAsia="宋体" w:hAnsi="Book Antiqua" w:cs="宋体"/>
          <w:b/>
          <w:bCs/>
          <w:color w:val="000000"/>
          <w:kern w:val="0"/>
          <w:szCs w:val="21"/>
        </w:rPr>
        <w:t>Stamp</w:t>
      </w:r>
      <w:proofErr w:type="gramEnd"/>
      <w:r w:rsidRPr="007C55FE">
        <w:rPr>
          <w:rFonts w:ascii="Book Antiqua" w:eastAsia="宋体" w:hAnsi="Book Antiqua" w:cs="宋体"/>
          <w:b/>
          <w:bCs/>
          <w:color w:val="000000"/>
          <w:kern w:val="0"/>
          <w:szCs w:val="21"/>
        </w:rPr>
        <w:t xml:space="preserve"> DH</w:t>
      </w:r>
      <w:r w:rsidRPr="007C55FE">
        <w:rPr>
          <w:rFonts w:ascii="Book Antiqua" w:eastAsia="宋体" w:hAnsi="Book Antiqua" w:cs="宋体"/>
          <w:color w:val="000000"/>
          <w:kern w:val="0"/>
          <w:szCs w:val="21"/>
        </w:rPr>
        <w:t>. Three hypotheses linking bile to carcinogenesis in the gastrointestinal tract: certain bile salts have properties that may be used to complement chemotherapy. </w:t>
      </w:r>
      <w:r w:rsidRPr="007C55FE">
        <w:rPr>
          <w:rFonts w:ascii="Book Antiqua" w:eastAsia="宋体" w:hAnsi="Book Antiqua" w:cs="宋体"/>
          <w:i/>
          <w:iCs/>
          <w:color w:val="000000"/>
          <w:kern w:val="0"/>
          <w:szCs w:val="21"/>
        </w:rPr>
        <w:t>Med Hypotheses</w:t>
      </w:r>
      <w:r w:rsidRPr="007C55FE">
        <w:rPr>
          <w:rFonts w:ascii="Book Antiqua" w:eastAsia="宋体" w:hAnsi="Book Antiqua" w:cs="宋体"/>
          <w:color w:val="000000"/>
          <w:kern w:val="0"/>
          <w:szCs w:val="21"/>
        </w:rPr>
        <w:t> 2002; </w:t>
      </w:r>
      <w:r w:rsidRPr="007C55FE">
        <w:rPr>
          <w:rFonts w:ascii="Book Antiqua" w:eastAsia="宋体" w:hAnsi="Book Antiqua" w:cs="宋体"/>
          <w:b/>
          <w:bCs/>
          <w:color w:val="000000"/>
          <w:kern w:val="0"/>
          <w:szCs w:val="21"/>
        </w:rPr>
        <w:t>59</w:t>
      </w:r>
      <w:r w:rsidRPr="007C55FE">
        <w:rPr>
          <w:rFonts w:ascii="Book Antiqua" w:eastAsia="宋体" w:hAnsi="Book Antiqua" w:cs="宋体"/>
          <w:color w:val="000000"/>
          <w:kern w:val="0"/>
          <w:szCs w:val="21"/>
        </w:rPr>
        <w:t>: 398-405 [PMID: 12208178 DOI: 10.1016/S0306-9877(02)00125-1]</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17 </w:t>
      </w:r>
      <w:proofErr w:type="spellStart"/>
      <w:r w:rsidRPr="007C55FE">
        <w:rPr>
          <w:rFonts w:ascii="Book Antiqua" w:eastAsia="宋体" w:hAnsi="Book Antiqua" w:cs="宋体"/>
          <w:b/>
          <w:bCs/>
          <w:color w:val="000000"/>
          <w:kern w:val="0"/>
          <w:szCs w:val="21"/>
        </w:rPr>
        <w:t>Worku</w:t>
      </w:r>
      <w:proofErr w:type="spellEnd"/>
      <w:r w:rsidRPr="007C55FE">
        <w:rPr>
          <w:rFonts w:ascii="Book Antiqua" w:eastAsia="宋体" w:hAnsi="Book Antiqua" w:cs="宋体"/>
          <w:b/>
          <w:bCs/>
          <w:color w:val="000000"/>
          <w:kern w:val="0"/>
          <w:szCs w:val="21"/>
        </w:rPr>
        <w:t xml:space="preserve"> ML</w:t>
      </w:r>
      <w:r w:rsidRPr="007C55FE">
        <w:rPr>
          <w:rFonts w:ascii="Book Antiqua" w:eastAsia="宋体" w:hAnsi="Book Antiqua" w:cs="宋体"/>
          <w:color w:val="000000"/>
          <w:kern w:val="0"/>
          <w:szCs w:val="21"/>
        </w:rPr>
        <w:t xml:space="preserve">, Karim QN, Spencer J, </w:t>
      </w:r>
      <w:proofErr w:type="spellStart"/>
      <w:r w:rsidRPr="007C55FE">
        <w:rPr>
          <w:rFonts w:ascii="Book Antiqua" w:eastAsia="宋体" w:hAnsi="Book Antiqua" w:cs="宋体"/>
          <w:color w:val="000000"/>
          <w:kern w:val="0"/>
          <w:szCs w:val="21"/>
        </w:rPr>
        <w:t>Sidebotham</w:t>
      </w:r>
      <w:proofErr w:type="spellEnd"/>
      <w:r w:rsidRPr="007C55FE">
        <w:rPr>
          <w:rFonts w:ascii="Book Antiqua" w:eastAsia="宋体" w:hAnsi="Book Antiqua" w:cs="宋体"/>
          <w:color w:val="000000"/>
          <w:kern w:val="0"/>
          <w:szCs w:val="21"/>
        </w:rPr>
        <w:t xml:space="preserve"> RL. </w:t>
      </w:r>
      <w:proofErr w:type="gramStart"/>
      <w:r w:rsidRPr="007C55FE">
        <w:rPr>
          <w:rFonts w:ascii="Book Antiqua" w:eastAsia="宋体" w:hAnsi="Book Antiqua" w:cs="宋体"/>
          <w:color w:val="000000"/>
          <w:kern w:val="0"/>
          <w:szCs w:val="21"/>
        </w:rPr>
        <w:t>Chemotactic response of Helicobacter pylori to human plasma and bile.</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 xml:space="preserve">J Med </w:t>
      </w:r>
      <w:proofErr w:type="spellStart"/>
      <w:r w:rsidRPr="007C55FE">
        <w:rPr>
          <w:rFonts w:ascii="Book Antiqua" w:eastAsia="宋体" w:hAnsi="Book Antiqua" w:cs="宋体"/>
          <w:i/>
          <w:iCs/>
          <w:color w:val="000000"/>
          <w:kern w:val="0"/>
          <w:szCs w:val="21"/>
        </w:rPr>
        <w:t>Microbiol</w:t>
      </w:r>
      <w:proofErr w:type="spellEnd"/>
      <w:r w:rsidRPr="007C55FE">
        <w:rPr>
          <w:rFonts w:ascii="Book Antiqua" w:eastAsia="宋体" w:hAnsi="Book Antiqua" w:cs="宋体"/>
          <w:color w:val="000000"/>
          <w:kern w:val="0"/>
          <w:szCs w:val="21"/>
        </w:rPr>
        <w:t> 2004; </w:t>
      </w:r>
      <w:r w:rsidRPr="007C55FE">
        <w:rPr>
          <w:rFonts w:ascii="Book Antiqua" w:eastAsia="宋体" w:hAnsi="Book Antiqua" w:cs="宋体"/>
          <w:b/>
          <w:bCs/>
          <w:color w:val="000000"/>
          <w:kern w:val="0"/>
          <w:szCs w:val="21"/>
        </w:rPr>
        <w:t>53</w:t>
      </w:r>
      <w:r w:rsidRPr="007C55FE">
        <w:rPr>
          <w:rFonts w:ascii="Book Antiqua" w:eastAsia="宋体" w:hAnsi="Book Antiqua" w:cs="宋体"/>
          <w:color w:val="000000"/>
          <w:kern w:val="0"/>
          <w:szCs w:val="21"/>
        </w:rPr>
        <w:t>: 807-811 [PMID: 15272070 DOI: 10.1099/jmm.0.45636-0]</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18 </w:t>
      </w:r>
      <w:r w:rsidRPr="007C55FE">
        <w:rPr>
          <w:rFonts w:ascii="Book Antiqua" w:eastAsia="宋体" w:hAnsi="Book Antiqua" w:cs="宋体"/>
          <w:b/>
          <w:bCs/>
          <w:color w:val="000000"/>
          <w:kern w:val="0"/>
          <w:szCs w:val="21"/>
        </w:rPr>
        <w:t>Graham DY</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Osato</w:t>
      </w:r>
      <w:proofErr w:type="spellEnd"/>
      <w:r w:rsidRPr="007C55FE">
        <w:rPr>
          <w:rFonts w:ascii="Book Antiqua" w:eastAsia="宋体" w:hAnsi="Book Antiqua" w:cs="宋体"/>
          <w:color w:val="000000"/>
          <w:kern w:val="0"/>
          <w:szCs w:val="21"/>
        </w:rPr>
        <w:t xml:space="preserve"> MS. H. pylori in the pathogenesis of duodenal ulcer: interaction between duodenal acid load, bile, and H. pylori. </w:t>
      </w:r>
      <w:r w:rsidRPr="007C55FE">
        <w:rPr>
          <w:rFonts w:ascii="Book Antiqua" w:eastAsia="宋体" w:hAnsi="Book Antiqua" w:cs="宋体"/>
          <w:i/>
          <w:iCs/>
          <w:color w:val="000000"/>
          <w:kern w:val="0"/>
          <w:szCs w:val="21"/>
        </w:rPr>
        <w:t xml:space="preserve">Am J </w:t>
      </w:r>
      <w:proofErr w:type="spellStart"/>
      <w:r w:rsidRPr="007C55FE">
        <w:rPr>
          <w:rFonts w:ascii="Book Antiqua" w:eastAsia="宋体" w:hAnsi="Book Antiqua" w:cs="宋体"/>
          <w:i/>
          <w:iCs/>
          <w:color w:val="000000"/>
          <w:kern w:val="0"/>
          <w:szCs w:val="21"/>
        </w:rPr>
        <w:t>Gastroenterol</w:t>
      </w:r>
      <w:proofErr w:type="spellEnd"/>
      <w:r w:rsidRPr="007C55FE">
        <w:rPr>
          <w:rFonts w:ascii="Book Antiqua" w:eastAsia="宋体" w:hAnsi="Book Antiqua" w:cs="宋体"/>
          <w:color w:val="000000"/>
          <w:kern w:val="0"/>
          <w:szCs w:val="21"/>
        </w:rPr>
        <w:t> 2000; </w:t>
      </w:r>
      <w:r w:rsidRPr="007C55FE">
        <w:rPr>
          <w:rFonts w:ascii="Book Antiqua" w:eastAsia="宋体" w:hAnsi="Book Antiqua" w:cs="宋体"/>
          <w:b/>
          <w:bCs/>
          <w:color w:val="000000"/>
          <w:kern w:val="0"/>
          <w:szCs w:val="21"/>
        </w:rPr>
        <w:t>95</w:t>
      </w:r>
      <w:r w:rsidRPr="007C55FE">
        <w:rPr>
          <w:rFonts w:ascii="Book Antiqua" w:eastAsia="宋体" w:hAnsi="Book Antiqua" w:cs="宋体"/>
          <w:color w:val="000000"/>
          <w:kern w:val="0"/>
          <w:szCs w:val="21"/>
        </w:rPr>
        <w:t>: 87-91 [PMID: 10638564 DOI: 10.1111/j.1572-0241.2000.01704.x]</w:t>
      </w:r>
    </w:p>
    <w:p w:rsidR="009B6E8C" w:rsidRPr="007C55FE" w:rsidRDefault="009B6E8C" w:rsidP="00BA0D42">
      <w:pPr>
        <w:widowControl/>
        <w:spacing w:line="360" w:lineRule="auto"/>
        <w:rPr>
          <w:rFonts w:ascii="Book Antiqua" w:eastAsia="宋体" w:hAnsi="Book Antiqua" w:cs="宋体"/>
          <w:color w:val="000000"/>
          <w:kern w:val="0"/>
          <w:szCs w:val="21"/>
        </w:rPr>
      </w:pPr>
      <w:proofErr w:type="gramStart"/>
      <w:r w:rsidRPr="007C55FE">
        <w:rPr>
          <w:rFonts w:ascii="Book Antiqua" w:eastAsia="宋体" w:hAnsi="Book Antiqua" w:cs="宋体"/>
          <w:color w:val="000000"/>
          <w:kern w:val="0"/>
          <w:szCs w:val="21"/>
        </w:rPr>
        <w:t>19 </w:t>
      </w:r>
      <w:r w:rsidRPr="007C55FE">
        <w:rPr>
          <w:rFonts w:ascii="Book Antiqua" w:eastAsia="宋体" w:hAnsi="Book Antiqua" w:cs="宋体"/>
          <w:b/>
          <w:bCs/>
          <w:color w:val="000000"/>
          <w:kern w:val="0"/>
          <w:szCs w:val="21"/>
        </w:rPr>
        <w:t>Tompkins DS</w:t>
      </w:r>
      <w:r w:rsidRPr="007C55FE">
        <w:rPr>
          <w:rFonts w:ascii="Book Antiqua" w:eastAsia="宋体" w:hAnsi="Book Antiqua" w:cs="宋体"/>
          <w:color w:val="000000"/>
          <w:kern w:val="0"/>
          <w:szCs w:val="21"/>
        </w:rPr>
        <w:t>, West AP. Campylobacter pylori, acid, and bile.</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 xml:space="preserve">J </w:t>
      </w:r>
      <w:proofErr w:type="spellStart"/>
      <w:r w:rsidRPr="007C55FE">
        <w:rPr>
          <w:rFonts w:ascii="Book Antiqua" w:eastAsia="宋体" w:hAnsi="Book Antiqua" w:cs="宋体"/>
          <w:i/>
          <w:iCs/>
          <w:color w:val="000000"/>
          <w:kern w:val="0"/>
          <w:szCs w:val="21"/>
        </w:rPr>
        <w:t>Clin</w:t>
      </w:r>
      <w:proofErr w:type="spellEnd"/>
      <w:r w:rsidRPr="007C55FE">
        <w:rPr>
          <w:rFonts w:ascii="Book Antiqua" w:eastAsia="宋体" w:hAnsi="Book Antiqua" w:cs="宋体"/>
          <w:i/>
          <w:iCs/>
          <w:color w:val="000000"/>
          <w:kern w:val="0"/>
          <w:szCs w:val="21"/>
        </w:rPr>
        <w:t xml:space="preserve"> </w:t>
      </w:r>
      <w:proofErr w:type="spellStart"/>
      <w:r w:rsidRPr="007C55FE">
        <w:rPr>
          <w:rFonts w:ascii="Book Antiqua" w:eastAsia="宋体" w:hAnsi="Book Antiqua" w:cs="宋体"/>
          <w:i/>
          <w:iCs/>
          <w:color w:val="000000"/>
          <w:kern w:val="0"/>
          <w:szCs w:val="21"/>
        </w:rPr>
        <w:t>Pathol</w:t>
      </w:r>
      <w:proofErr w:type="spellEnd"/>
      <w:r w:rsidRPr="007C55FE">
        <w:rPr>
          <w:rFonts w:ascii="Book Antiqua" w:eastAsia="宋体" w:hAnsi="Book Antiqua" w:cs="宋体"/>
          <w:color w:val="000000"/>
          <w:kern w:val="0"/>
          <w:szCs w:val="21"/>
        </w:rPr>
        <w:t> 1987; </w:t>
      </w:r>
      <w:r w:rsidRPr="007C55FE">
        <w:rPr>
          <w:rFonts w:ascii="Book Antiqua" w:eastAsia="宋体" w:hAnsi="Book Antiqua" w:cs="宋体"/>
          <w:b/>
          <w:bCs/>
          <w:color w:val="000000"/>
          <w:kern w:val="0"/>
          <w:szCs w:val="21"/>
        </w:rPr>
        <w:t>40</w:t>
      </w:r>
      <w:r w:rsidRPr="007C55FE">
        <w:rPr>
          <w:rFonts w:ascii="Book Antiqua" w:eastAsia="宋体" w:hAnsi="Book Antiqua" w:cs="宋体"/>
          <w:color w:val="000000"/>
          <w:kern w:val="0"/>
          <w:szCs w:val="21"/>
        </w:rPr>
        <w:t>: 1387 [PMID: 3693575 DOI: 10.1136/jcp.40.11.1387-a]</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20 </w:t>
      </w:r>
      <w:r w:rsidRPr="007C55FE">
        <w:rPr>
          <w:rFonts w:ascii="Book Antiqua" w:eastAsia="宋体" w:hAnsi="Book Antiqua" w:cs="宋体"/>
          <w:b/>
          <w:bCs/>
          <w:color w:val="000000"/>
          <w:kern w:val="0"/>
          <w:szCs w:val="21"/>
        </w:rPr>
        <w:t>O'Connor HJ</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Newbold</w:t>
      </w:r>
      <w:proofErr w:type="spellEnd"/>
      <w:r w:rsidRPr="007C55FE">
        <w:rPr>
          <w:rFonts w:ascii="Book Antiqua" w:eastAsia="宋体" w:hAnsi="Book Antiqua" w:cs="宋体"/>
          <w:color w:val="000000"/>
          <w:kern w:val="0"/>
          <w:szCs w:val="21"/>
        </w:rPr>
        <w:t xml:space="preserve"> KM, Alexander-Williams J, Thompson H, </w:t>
      </w:r>
      <w:proofErr w:type="spellStart"/>
      <w:r w:rsidRPr="007C55FE">
        <w:rPr>
          <w:rFonts w:ascii="Book Antiqua" w:eastAsia="宋体" w:hAnsi="Book Antiqua" w:cs="宋体"/>
          <w:color w:val="000000"/>
          <w:kern w:val="0"/>
          <w:szCs w:val="21"/>
        </w:rPr>
        <w:t>Drumm</w:t>
      </w:r>
      <w:proofErr w:type="spellEnd"/>
      <w:r w:rsidRPr="007C55FE">
        <w:rPr>
          <w:rFonts w:ascii="Book Antiqua" w:eastAsia="宋体" w:hAnsi="Book Antiqua" w:cs="宋体"/>
          <w:color w:val="000000"/>
          <w:kern w:val="0"/>
          <w:szCs w:val="21"/>
        </w:rPr>
        <w:t xml:space="preserve"> J, Donovan IA. </w:t>
      </w:r>
      <w:proofErr w:type="gramStart"/>
      <w:r w:rsidRPr="007C55FE">
        <w:rPr>
          <w:rFonts w:ascii="Book Antiqua" w:eastAsia="宋体" w:hAnsi="Book Antiqua" w:cs="宋体"/>
          <w:color w:val="000000"/>
          <w:kern w:val="0"/>
          <w:szCs w:val="21"/>
        </w:rPr>
        <w:t>Effect of Roux-en-Y biliary diversion on Campylobacter pylori.</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Gastroenterology</w:t>
      </w:r>
      <w:r w:rsidRPr="007C55FE">
        <w:rPr>
          <w:rFonts w:ascii="Book Antiqua" w:eastAsia="宋体" w:hAnsi="Book Antiqua" w:cs="宋体"/>
          <w:color w:val="000000"/>
          <w:kern w:val="0"/>
          <w:szCs w:val="21"/>
        </w:rPr>
        <w:t> 1989; </w:t>
      </w:r>
      <w:r w:rsidRPr="007C55FE">
        <w:rPr>
          <w:rFonts w:ascii="Book Antiqua" w:eastAsia="宋体" w:hAnsi="Book Antiqua" w:cs="宋体"/>
          <w:b/>
          <w:bCs/>
          <w:color w:val="000000"/>
          <w:kern w:val="0"/>
          <w:szCs w:val="21"/>
        </w:rPr>
        <w:t>97</w:t>
      </w:r>
      <w:r w:rsidRPr="007C55FE">
        <w:rPr>
          <w:rFonts w:ascii="Book Antiqua" w:eastAsia="宋体" w:hAnsi="Book Antiqua" w:cs="宋体"/>
          <w:color w:val="000000"/>
          <w:kern w:val="0"/>
          <w:szCs w:val="21"/>
        </w:rPr>
        <w:t>: 958-964 [PMID: 2777047]</w:t>
      </w:r>
    </w:p>
    <w:p w:rsidR="009B6E8C" w:rsidRPr="007C55FE" w:rsidRDefault="009B6E8C" w:rsidP="00BA0D42">
      <w:pPr>
        <w:widowControl/>
        <w:spacing w:line="360" w:lineRule="auto"/>
        <w:rPr>
          <w:rFonts w:ascii="Book Antiqua" w:eastAsia="宋体" w:hAnsi="Book Antiqua" w:cs="宋体"/>
          <w:color w:val="000000"/>
          <w:kern w:val="0"/>
          <w:szCs w:val="21"/>
        </w:rPr>
      </w:pPr>
      <w:proofErr w:type="gramStart"/>
      <w:r w:rsidRPr="007C55FE">
        <w:rPr>
          <w:rFonts w:ascii="Book Antiqua" w:eastAsia="宋体" w:hAnsi="Book Antiqua" w:cs="宋体"/>
          <w:color w:val="000000"/>
          <w:kern w:val="0"/>
          <w:szCs w:val="21"/>
        </w:rPr>
        <w:t>21 </w:t>
      </w:r>
      <w:proofErr w:type="spellStart"/>
      <w:r w:rsidRPr="007C55FE">
        <w:rPr>
          <w:rFonts w:ascii="Book Antiqua" w:eastAsia="宋体" w:hAnsi="Book Antiqua" w:cs="宋体"/>
          <w:b/>
          <w:bCs/>
          <w:color w:val="000000"/>
          <w:kern w:val="0"/>
          <w:szCs w:val="21"/>
        </w:rPr>
        <w:t>Sobala</w:t>
      </w:r>
      <w:proofErr w:type="spellEnd"/>
      <w:r w:rsidRPr="007C55FE">
        <w:rPr>
          <w:rFonts w:ascii="Book Antiqua" w:eastAsia="宋体" w:hAnsi="Book Antiqua" w:cs="宋体"/>
          <w:b/>
          <w:bCs/>
          <w:color w:val="000000"/>
          <w:kern w:val="0"/>
          <w:szCs w:val="21"/>
        </w:rPr>
        <w:t xml:space="preserve"> GM</w:t>
      </w:r>
      <w:r w:rsidRPr="007C55FE">
        <w:rPr>
          <w:rFonts w:ascii="Book Antiqua" w:eastAsia="宋体" w:hAnsi="Book Antiqua" w:cs="宋体"/>
          <w:color w:val="000000"/>
          <w:kern w:val="0"/>
          <w:szCs w:val="21"/>
        </w:rPr>
        <w:t>, O'Connor HJ, Dewar EP, King RF, Axon AT, Dixon MF.</w:t>
      </w:r>
      <w:proofErr w:type="gramEnd"/>
      <w:r w:rsidRPr="007C55FE">
        <w:rPr>
          <w:rFonts w:ascii="Book Antiqua" w:eastAsia="宋体" w:hAnsi="Book Antiqua" w:cs="宋体"/>
          <w:color w:val="000000"/>
          <w:kern w:val="0"/>
          <w:szCs w:val="21"/>
        </w:rPr>
        <w:t xml:space="preserve"> </w:t>
      </w:r>
      <w:proofErr w:type="gramStart"/>
      <w:r w:rsidRPr="007C55FE">
        <w:rPr>
          <w:rFonts w:ascii="Book Antiqua" w:eastAsia="宋体" w:hAnsi="Book Antiqua" w:cs="宋体"/>
          <w:color w:val="000000"/>
          <w:kern w:val="0"/>
          <w:szCs w:val="21"/>
        </w:rPr>
        <w:t>Bile reflux and intestinal metaplasia in gastric mucosa.</w:t>
      </w:r>
      <w:proofErr w:type="gram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 xml:space="preserve">J </w:t>
      </w:r>
      <w:proofErr w:type="spellStart"/>
      <w:r w:rsidRPr="007C55FE">
        <w:rPr>
          <w:rFonts w:ascii="Book Antiqua" w:eastAsia="宋体" w:hAnsi="Book Antiqua" w:cs="宋体"/>
          <w:i/>
          <w:iCs/>
          <w:color w:val="000000"/>
          <w:kern w:val="0"/>
          <w:szCs w:val="21"/>
        </w:rPr>
        <w:t>Clin</w:t>
      </w:r>
      <w:proofErr w:type="spellEnd"/>
      <w:r w:rsidRPr="007C55FE">
        <w:rPr>
          <w:rFonts w:ascii="Book Antiqua" w:eastAsia="宋体" w:hAnsi="Book Antiqua" w:cs="宋体"/>
          <w:i/>
          <w:iCs/>
          <w:color w:val="000000"/>
          <w:kern w:val="0"/>
          <w:szCs w:val="21"/>
        </w:rPr>
        <w:t xml:space="preserve"> </w:t>
      </w:r>
      <w:proofErr w:type="spellStart"/>
      <w:r w:rsidRPr="007C55FE">
        <w:rPr>
          <w:rFonts w:ascii="Book Antiqua" w:eastAsia="宋体" w:hAnsi="Book Antiqua" w:cs="宋体"/>
          <w:i/>
          <w:iCs/>
          <w:color w:val="000000"/>
          <w:kern w:val="0"/>
          <w:szCs w:val="21"/>
        </w:rPr>
        <w:t>Pathol</w:t>
      </w:r>
      <w:proofErr w:type="spellEnd"/>
      <w:r w:rsidRPr="007C55FE">
        <w:rPr>
          <w:rFonts w:ascii="Book Antiqua" w:eastAsia="宋体" w:hAnsi="Book Antiqua" w:cs="宋体"/>
          <w:color w:val="000000"/>
          <w:kern w:val="0"/>
          <w:szCs w:val="21"/>
        </w:rPr>
        <w:t> 1993; </w:t>
      </w:r>
      <w:r w:rsidRPr="007C55FE">
        <w:rPr>
          <w:rFonts w:ascii="Book Antiqua" w:eastAsia="宋体" w:hAnsi="Book Antiqua" w:cs="宋体"/>
          <w:b/>
          <w:bCs/>
          <w:color w:val="000000"/>
          <w:kern w:val="0"/>
          <w:szCs w:val="21"/>
        </w:rPr>
        <w:t>46</w:t>
      </w:r>
      <w:r w:rsidRPr="007C55FE">
        <w:rPr>
          <w:rFonts w:ascii="Book Antiqua" w:eastAsia="宋体" w:hAnsi="Book Antiqua" w:cs="宋体"/>
          <w:color w:val="000000"/>
          <w:kern w:val="0"/>
          <w:szCs w:val="21"/>
        </w:rPr>
        <w:t>: 235-240 [PMID: 8463417 DOI: 10.1136/jcp.46.3.235]</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lastRenderedPageBreak/>
        <w:t>22 </w:t>
      </w:r>
      <w:r w:rsidRPr="007C55FE">
        <w:rPr>
          <w:rFonts w:ascii="Book Antiqua" w:eastAsia="宋体" w:hAnsi="Book Antiqua" w:cs="宋体"/>
          <w:b/>
          <w:bCs/>
          <w:color w:val="000000"/>
          <w:kern w:val="0"/>
          <w:szCs w:val="21"/>
        </w:rPr>
        <w:t>O'Connor HJ</w:t>
      </w:r>
      <w:r w:rsidRPr="007C55FE">
        <w:rPr>
          <w:rFonts w:ascii="Book Antiqua" w:eastAsia="宋体" w:hAnsi="Book Antiqua" w:cs="宋体"/>
          <w:color w:val="000000"/>
          <w:kern w:val="0"/>
          <w:szCs w:val="21"/>
        </w:rPr>
        <w:t xml:space="preserve">, Dixon MF, Wyatt JI, Axon AT, Ward DC, Dewar EP, Johnston D. Effect of duodenal ulcer surgery and </w:t>
      </w:r>
      <w:proofErr w:type="spellStart"/>
      <w:r w:rsidRPr="007C55FE">
        <w:rPr>
          <w:rFonts w:ascii="Book Antiqua" w:eastAsia="宋体" w:hAnsi="Book Antiqua" w:cs="宋体"/>
          <w:color w:val="000000"/>
          <w:kern w:val="0"/>
          <w:szCs w:val="21"/>
        </w:rPr>
        <w:t>enterogastric</w:t>
      </w:r>
      <w:proofErr w:type="spellEnd"/>
      <w:r w:rsidRPr="007C55FE">
        <w:rPr>
          <w:rFonts w:ascii="Book Antiqua" w:eastAsia="宋体" w:hAnsi="Book Antiqua" w:cs="宋体"/>
          <w:color w:val="000000"/>
          <w:kern w:val="0"/>
          <w:szCs w:val="21"/>
        </w:rPr>
        <w:t xml:space="preserve"> reflux on Campylobacter </w:t>
      </w:r>
      <w:proofErr w:type="spellStart"/>
      <w:r w:rsidRPr="007C55FE">
        <w:rPr>
          <w:rFonts w:ascii="Book Antiqua" w:eastAsia="宋体" w:hAnsi="Book Antiqua" w:cs="宋体"/>
          <w:color w:val="000000"/>
          <w:kern w:val="0"/>
          <w:szCs w:val="21"/>
        </w:rPr>
        <w:t>pyloridis</w:t>
      </w:r>
      <w:proofErr w:type="spellEnd"/>
      <w:r w:rsidRPr="007C55FE">
        <w:rPr>
          <w:rFonts w:ascii="Book Antiqua" w:eastAsia="宋体" w:hAnsi="Book Antiqua" w:cs="宋体"/>
          <w:color w:val="000000"/>
          <w:kern w:val="0"/>
          <w:szCs w:val="21"/>
        </w:rPr>
        <w:t>. </w:t>
      </w:r>
      <w:r w:rsidRPr="007C55FE">
        <w:rPr>
          <w:rFonts w:ascii="Book Antiqua" w:eastAsia="宋体" w:hAnsi="Book Antiqua" w:cs="宋体"/>
          <w:i/>
          <w:iCs/>
          <w:color w:val="000000"/>
          <w:kern w:val="0"/>
          <w:szCs w:val="21"/>
        </w:rPr>
        <w:t>Lancet</w:t>
      </w:r>
      <w:r w:rsidRPr="007C55FE">
        <w:rPr>
          <w:rFonts w:ascii="Book Antiqua" w:eastAsia="宋体" w:hAnsi="Book Antiqua" w:cs="宋体"/>
          <w:color w:val="000000"/>
          <w:kern w:val="0"/>
          <w:szCs w:val="21"/>
        </w:rPr>
        <w:t> 1986; </w:t>
      </w:r>
      <w:r w:rsidRPr="007C55FE">
        <w:rPr>
          <w:rFonts w:ascii="Book Antiqua" w:eastAsia="宋体" w:hAnsi="Book Antiqua" w:cs="宋体"/>
          <w:b/>
          <w:bCs/>
          <w:color w:val="000000"/>
          <w:kern w:val="0"/>
          <w:szCs w:val="21"/>
        </w:rPr>
        <w:t>2</w:t>
      </w:r>
      <w:r w:rsidRPr="007C55FE">
        <w:rPr>
          <w:rFonts w:ascii="Book Antiqua" w:eastAsia="宋体" w:hAnsi="Book Antiqua" w:cs="宋体"/>
          <w:color w:val="000000"/>
          <w:kern w:val="0"/>
          <w:szCs w:val="21"/>
        </w:rPr>
        <w:t>: 1178-1181 [PMID: 2877324 DOI: 10.1016/S0140-6736(86)92193-8]</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 xml:space="preserve">23 </w:t>
      </w:r>
      <w:proofErr w:type="spellStart"/>
      <w:proofErr w:type="gramStart"/>
      <w:r w:rsidRPr="007C55FE">
        <w:rPr>
          <w:rFonts w:ascii="Book Antiqua" w:eastAsia="宋体" w:hAnsi="Book Antiqua" w:cs="宋体"/>
          <w:b/>
          <w:color w:val="000000"/>
          <w:kern w:val="0"/>
          <w:szCs w:val="21"/>
        </w:rPr>
        <w:t>Berk</w:t>
      </w:r>
      <w:proofErr w:type="spellEnd"/>
      <w:proofErr w:type="gramEnd"/>
      <w:r w:rsidRPr="007C55FE">
        <w:rPr>
          <w:rFonts w:ascii="Book Antiqua" w:eastAsia="宋体" w:hAnsi="Book Antiqua" w:cs="宋体"/>
          <w:b/>
          <w:color w:val="000000"/>
          <w:kern w:val="0"/>
          <w:szCs w:val="21"/>
        </w:rPr>
        <w:t xml:space="preserve"> JE</w:t>
      </w:r>
      <w:r w:rsidRPr="007C55FE">
        <w:rPr>
          <w:rFonts w:ascii="Book Antiqua" w:eastAsia="宋体" w:hAnsi="Book Antiqua" w:cs="宋体"/>
          <w:color w:val="000000"/>
          <w:kern w:val="0"/>
          <w:szCs w:val="21"/>
        </w:rPr>
        <w:t xml:space="preserve">, </w:t>
      </w:r>
      <w:proofErr w:type="spellStart"/>
      <w:r w:rsidRPr="007C55FE">
        <w:rPr>
          <w:rFonts w:ascii="Book Antiqua" w:eastAsia="宋体" w:hAnsi="Book Antiqua" w:cs="宋体"/>
          <w:color w:val="000000"/>
          <w:kern w:val="0"/>
          <w:szCs w:val="21"/>
        </w:rPr>
        <w:t>Rehfuss</w:t>
      </w:r>
      <w:proofErr w:type="spellEnd"/>
      <w:r w:rsidRPr="007C55FE">
        <w:rPr>
          <w:rFonts w:ascii="Book Antiqua" w:eastAsia="宋体" w:hAnsi="Book Antiqua" w:cs="宋体"/>
          <w:color w:val="000000"/>
          <w:kern w:val="0"/>
          <w:szCs w:val="21"/>
        </w:rPr>
        <w:t xml:space="preserve"> ME, Thomas JE. Duodenal bulb acidity under fasting conditions in patients with duodenal ulcer. </w:t>
      </w:r>
      <w:r w:rsidRPr="007C55FE">
        <w:rPr>
          <w:rFonts w:ascii="Book Antiqua" w:eastAsia="宋体" w:hAnsi="Book Antiqua" w:cs="宋体"/>
          <w:i/>
          <w:color w:val="000000"/>
          <w:kern w:val="0"/>
          <w:szCs w:val="21"/>
        </w:rPr>
        <w:t xml:space="preserve">Arch </w:t>
      </w:r>
      <w:proofErr w:type="spellStart"/>
      <w:r w:rsidRPr="007C55FE">
        <w:rPr>
          <w:rFonts w:ascii="Book Antiqua" w:eastAsia="宋体" w:hAnsi="Book Antiqua" w:cs="宋体"/>
          <w:i/>
          <w:color w:val="000000"/>
          <w:kern w:val="0"/>
          <w:szCs w:val="21"/>
        </w:rPr>
        <w:t>Surg</w:t>
      </w:r>
      <w:proofErr w:type="spellEnd"/>
      <w:r w:rsidRPr="007C55FE">
        <w:rPr>
          <w:rFonts w:ascii="Book Antiqua" w:eastAsia="宋体" w:hAnsi="Book Antiqua" w:cs="宋体"/>
          <w:color w:val="000000"/>
          <w:kern w:val="0"/>
          <w:szCs w:val="21"/>
        </w:rPr>
        <w:t xml:space="preserve"> 1942; </w:t>
      </w:r>
      <w:r w:rsidRPr="007C55FE">
        <w:rPr>
          <w:rFonts w:ascii="Book Antiqua" w:eastAsia="宋体" w:hAnsi="Book Antiqua" w:cs="宋体"/>
          <w:b/>
          <w:color w:val="000000"/>
          <w:kern w:val="0"/>
          <w:szCs w:val="21"/>
        </w:rPr>
        <w:t>45</w:t>
      </w:r>
      <w:r w:rsidRPr="007C55FE">
        <w:rPr>
          <w:rFonts w:ascii="Book Antiqua" w:eastAsia="宋体" w:hAnsi="Book Antiqua" w:cs="宋体"/>
          <w:color w:val="000000"/>
          <w:kern w:val="0"/>
          <w:szCs w:val="21"/>
        </w:rPr>
        <w:t>: 406–415 [</w:t>
      </w:r>
      <w:r w:rsidRPr="007C55FE">
        <w:rPr>
          <w:rFonts w:ascii="Book Antiqua" w:eastAsia="宋体" w:hAnsi="Book Antiqua" w:cs="宋体"/>
          <w:caps/>
          <w:color w:val="000000"/>
          <w:kern w:val="0"/>
          <w:szCs w:val="21"/>
        </w:rPr>
        <w:t>doi</w:t>
      </w:r>
      <w:r w:rsidRPr="007C55FE">
        <w:rPr>
          <w:rFonts w:ascii="Book Antiqua" w:eastAsia="宋体" w:hAnsi="Book Antiqua" w:cs="宋体"/>
          <w:color w:val="000000"/>
          <w:kern w:val="0"/>
          <w:szCs w:val="21"/>
        </w:rPr>
        <w:t>: 10.1001/archsurg.1942.01220030073004]</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24 </w:t>
      </w:r>
      <w:r w:rsidRPr="007C55FE">
        <w:rPr>
          <w:rFonts w:ascii="Book Antiqua" w:eastAsia="宋体" w:hAnsi="Book Antiqua" w:cs="宋体"/>
          <w:b/>
          <w:bCs/>
          <w:color w:val="000000"/>
          <w:kern w:val="0"/>
          <w:szCs w:val="21"/>
        </w:rPr>
        <w:t>Han SW</w:t>
      </w:r>
      <w:r w:rsidRPr="007C55FE">
        <w:rPr>
          <w:rFonts w:ascii="Book Antiqua" w:eastAsia="宋体" w:hAnsi="Book Antiqua" w:cs="宋体"/>
          <w:color w:val="000000"/>
          <w:kern w:val="0"/>
          <w:szCs w:val="21"/>
        </w:rPr>
        <w:t>, Evans DG, el-</w:t>
      </w:r>
      <w:proofErr w:type="spellStart"/>
      <w:r w:rsidRPr="007C55FE">
        <w:rPr>
          <w:rFonts w:ascii="Book Antiqua" w:eastAsia="宋体" w:hAnsi="Book Antiqua" w:cs="宋体"/>
          <w:color w:val="000000"/>
          <w:kern w:val="0"/>
          <w:szCs w:val="21"/>
        </w:rPr>
        <w:t>Zaatari</w:t>
      </w:r>
      <w:proofErr w:type="spellEnd"/>
      <w:r w:rsidRPr="007C55FE">
        <w:rPr>
          <w:rFonts w:ascii="Book Antiqua" w:eastAsia="宋体" w:hAnsi="Book Antiqua" w:cs="宋体"/>
          <w:color w:val="000000"/>
          <w:kern w:val="0"/>
          <w:szCs w:val="21"/>
        </w:rPr>
        <w:t xml:space="preserve"> FA, Go MF, Graham DY. The interaction of pH, bile, and Helicobacter pylori may explain duodenal ulcer. </w:t>
      </w:r>
      <w:r w:rsidRPr="007C55FE">
        <w:rPr>
          <w:rFonts w:ascii="Book Antiqua" w:eastAsia="宋体" w:hAnsi="Book Antiqua" w:cs="宋体"/>
          <w:i/>
          <w:iCs/>
          <w:color w:val="000000"/>
          <w:kern w:val="0"/>
          <w:szCs w:val="21"/>
        </w:rPr>
        <w:t xml:space="preserve">Am J </w:t>
      </w:r>
      <w:proofErr w:type="spellStart"/>
      <w:r w:rsidRPr="007C55FE">
        <w:rPr>
          <w:rFonts w:ascii="Book Antiqua" w:eastAsia="宋体" w:hAnsi="Book Antiqua" w:cs="宋体"/>
          <w:i/>
          <w:iCs/>
          <w:color w:val="000000"/>
          <w:kern w:val="0"/>
          <w:szCs w:val="21"/>
        </w:rPr>
        <w:t>Gastroenterol</w:t>
      </w:r>
      <w:proofErr w:type="spellEnd"/>
      <w:r w:rsidRPr="007C55FE">
        <w:rPr>
          <w:rFonts w:ascii="Book Antiqua" w:eastAsia="宋体" w:hAnsi="Book Antiqua" w:cs="宋体"/>
          <w:color w:val="000000"/>
          <w:kern w:val="0"/>
          <w:szCs w:val="21"/>
        </w:rPr>
        <w:t> 1996; </w:t>
      </w:r>
      <w:r w:rsidRPr="007C55FE">
        <w:rPr>
          <w:rFonts w:ascii="Book Antiqua" w:eastAsia="宋体" w:hAnsi="Book Antiqua" w:cs="宋体"/>
          <w:b/>
          <w:bCs/>
          <w:color w:val="000000"/>
          <w:kern w:val="0"/>
          <w:szCs w:val="21"/>
        </w:rPr>
        <w:t>91</w:t>
      </w:r>
      <w:r w:rsidRPr="007C55FE">
        <w:rPr>
          <w:rFonts w:ascii="Book Antiqua" w:eastAsia="宋体" w:hAnsi="Book Antiqua" w:cs="宋体"/>
          <w:color w:val="000000"/>
          <w:kern w:val="0"/>
          <w:szCs w:val="21"/>
        </w:rPr>
        <w:t>: 1135-1137 [PMID: 8651159]</w:t>
      </w:r>
    </w:p>
    <w:p w:rsidR="009B6E8C" w:rsidRPr="007C55FE" w:rsidRDefault="009B6E8C" w:rsidP="00BA0D42">
      <w:pPr>
        <w:widowControl/>
        <w:spacing w:line="360" w:lineRule="auto"/>
        <w:rPr>
          <w:rFonts w:ascii="Book Antiqua" w:eastAsia="宋体" w:hAnsi="Book Antiqua" w:cs="宋体"/>
          <w:color w:val="000000"/>
          <w:kern w:val="0"/>
          <w:szCs w:val="21"/>
        </w:rPr>
      </w:pPr>
      <w:r w:rsidRPr="007C55FE">
        <w:rPr>
          <w:rFonts w:ascii="Book Antiqua" w:eastAsia="宋体" w:hAnsi="Book Antiqua" w:cs="宋体"/>
          <w:color w:val="000000"/>
          <w:kern w:val="0"/>
          <w:szCs w:val="21"/>
        </w:rPr>
        <w:t xml:space="preserve">25 </w:t>
      </w:r>
      <w:r w:rsidRPr="007C55FE">
        <w:rPr>
          <w:rFonts w:ascii="Book Antiqua" w:hAnsi="Book Antiqua"/>
          <w:b/>
          <w:color w:val="000000"/>
          <w:szCs w:val="21"/>
        </w:rPr>
        <w:t>Graham DY</w:t>
      </w:r>
      <w:r w:rsidRPr="007C55FE">
        <w:rPr>
          <w:rFonts w:ascii="Book Antiqua" w:hAnsi="Book Antiqua"/>
          <w:color w:val="000000"/>
          <w:szCs w:val="21"/>
        </w:rPr>
        <w:t xml:space="preserve">, </w:t>
      </w:r>
      <w:proofErr w:type="spellStart"/>
      <w:r w:rsidRPr="007C55FE">
        <w:rPr>
          <w:rFonts w:ascii="Book Antiqua" w:hAnsi="Book Antiqua"/>
          <w:color w:val="000000"/>
          <w:szCs w:val="21"/>
        </w:rPr>
        <w:t>Genta</w:t>
      </w:r>
      <w:proofErr w:type="spellEnd"/>
      <w:r w:rsidRPr="007C55FE">
        <w:rPr>
          <w:rFonts w:ascii="Book Antiqua" w:hAnsi="Book Antiqua"/>
          <w:color w:val="000000"/>
          <w:szCs w:val="21"/>
        </w:rPr>
        <w:t xml:space="preserve"> RM, Go MF. Which is the most important factor in duodenal ulcer pathogenesis: the strain of Helicobacter pylori or the host? In: Hunt RH, </w:t>
      </w:r>
      <w:proofErr w:type="spellStart"/>
      <w:r w:rsidRPr="007C55FE">
        <w:rPr>
          <w:rFonts w:ascii="Book Antiqua" w:hAnsi="Book Antiqua"/>
          <w:color w:val="000000"/>
          <w:szCs w:val="21"/>
        </w:rPr>
        <w:t>Tytgat</w:t>
      </w:r>
      <w:proofErr w:type="spellEnd"/>
      <w:r w:rsidRPr="007C55FE">
        <w:rPr>
          <w:rFonts w:ascii="Book Antiqua" w:hAnsi="Book Antiqua"/>
          <w:color w:val="000000"/>
          <w:szCs w:val="21"/>
        </w:rPr>
        <w:t xml:space="preserve"> GNJ, eds. </w:t>
      </w:r>
      <w:r w:rsidRPr="007C55FE">
        <w:rPr>
          <w:rFonts w:ascii="Book Antiqua" w:hAnsi="Book Antiqua"/>
          <w:i/>
          <w:color w:val="000000"/>
          <w:szCs w:val="21"/>
        </w:rPr>
        <w:t>Helicobacter pylori</w:t>
      </w:r>
      <w:r w:rsidRPr="007C55FE">
        <w:rPr>
          <w:rFonts w:ascii="Book Antiqua" w:hAnsi="Book Antiqua"/>
          <w:color w:val="000000"/>
          <w:szCs w:val="21"/>
        </w:rPr>
        <w:t>: Basic mechanisms to clinical cure. Lancaster: Kluwer Academic Publishers, 1996: 85–91 [</w:t>
      </w:r>
      <w:r w:rsidRPr="007C55FE">
        <w:rPr>
          <w:rFonts w:ascii="Book Antiqua" w:hAnsi="Book Antiqua"/>
          <w:caps/>
          <w:color w:val="000000"/>
          <w:szCs w:val="21"/>
        </w:rPr>
        <w:t>doi</w:t>
      </w:r>
      <w:r w:rsidRPr="007C55FE">
        <w:rPr>
          <w:rFonts w:ascii="Book Antiqua" w:hAnsi="Book Antiqua"/>
          <w:color w:val="000000"/>
          <w:szCs w:val="21"/>
        </w:rPr>
        <w:t>: 10.1007/978-94-009-1792-7_8]</w:t>
      </w:r>
    </w:p>
    <w:p w:rsidR="009B6E8C" w:rsidRPr="007C55FE" w:rsidRDefault="009B6E8C" w:rsidP="00BA0D42">
      <w:pPr>
        <w:spacing w:line="360" w:lineRule="auto"/>
        <w:rPr>
          <w:rFonts w:ascii="Book Antiqua" w:hAnsi="Book Antiqua"/>
          <w:szCs w:val="21"/>
        </w:rPr>
      </w:pPr>
    </w:p>
    <w:p w:rsidR="009B6E8C" w:rsidRPr="00AE46C6" w:rsidRDefault="009B6E8C" w:rsidP="00BA0D42">
      <w:pPr>
        <w:wordWrap w:val="0"/>
        <w:ind w:left="316" w:hangingChars="150" w:hanging="316"/>
        <w:jc w:val="right"/>
        <w:rPr>
          <w:rFonts w:ascii="Book Antiqua" w:hAnsi="Book Antiqua"/>
        </w:rPr>
      </w:pPr>
      <w:r w:rsidRPr="00AE46C6">
        <w:rPr>
          <w:rFonts w:ascii="Book Antiqua" w:hAnsi="Book Antiqua"/>
          <w:b/>
          <w:bCs/>
        </w:rPr>
        <w:t>P-Reviewer</w:t>
      </w:r>
      <w:r w:rsidRPr="00AE46C6">
        <w:rPr>
          <w:rFonts w:ascii="Book Antiqua" w:eastAsia="宋体" w:hAnsi="Book Antiqua"/>
          <w:b/>
          <w:bCs/>
          <w:lang w:eastAsia="zh-CN"/>
        </w:rPr>
        <w:t>s</w:t>
      </w:r>
      <w:r w:rsidRPr="00AE46C6">
        <w:rPr>
          <w:rFonts w:ascii="Book Antiqua" w:hAnsi="Book Antiqua"/>
          <w:b/>
          <w:bCs/>
        </w:rPr>
        <w:t>: Kim BW</w:t>
      </w:r>
      <w:r w:rsidRPr="00AE46C6">
        <w:rPr>
          <w:rFonts w:ascii="Book Antiqua" w:eastAsia="宋体" w:hAnsi="Book Antiqua"/>
          <w:b/>
          <w:bCs/>
          <w:lang w:eastAsia="zh-CN"/>
        </w:rPr>
        <w:t xml:space="preserve">, Reyes </w:t>
      </w:r>
      <w:r w:rsidRPr="00AE46C6">
        <w:rPr>
          <w:rFonts w:ascii="Book Antiqua" w:eastAsia="宋体" w:hAnsi="Book Antiqua"/>
          <w:b/>
          <w:bCs/>
          <w:caps/>
          <w:lang w:eastAsia="zh-CN"/>
        </w:rPr>
        <w:t>ve</w:t>
      </w:r>
      <w:r w:rsidRPr="00AE46C6">
        <w:rPr>
          <w:rFonts w:ascii="Book Antiqua" w:eastAsia="宋体" w:hAnsi="Book Antiqua"/>
          <w:b/>
          <w:bCs/>
          <w:lang w:eastAsia="zh-CN"/>
        </w:rPr>
        <w:t xml:space="preserve"> </w:t>
      </w:r>
      <w:r w:rsidRPr="00AE46C6">
        <w:rPr>
          <w:rFonts w:ascii="Book Antiqua" w:hAnsi="Book Antiqua"/>
          <w:b/>
          <w:bCs/>
        </w:rPr>
        <w:t>S-Editor:</w:t>
      </w:r>
      <w:r w:rsidRPr="00AE46C6">
        <w:rPr>
          <w:rFonts w:ascii="Book Antiqua" w:hAnsi="Book Antiqua"/>
        </w:rPr>
        <w:t xml:space="preserve"> </w:t>
      </w:r>
      <w:r w:rsidRPr="00AE46C6">
        <w:rPr>
          <w:rFonts w:ascii="Book Antiqua" w:eastAsia="宋体" w:hAnsi="Book Antiqua"/>
          <w:lang w:eastAsia="zh-CN"/>
        </w:rPr>
        <w:t>Ma YJ</w:t>
      </w:r>
      <w:r w:rsidRPr="00AE46C6">
        <w:rPr>
          <w:rFonts w:ascii="Book Antiqua" w:hAnsi="Book Antiqua"/>
        </w:rPr>
        <w:t xml:space="preserve"> </w:t>
      </w:r>
      <w:r w:rsidRPr="00AE46C6">
        <w:rPr>
          <w:rFonts w:ascii="Book Antiqua" w:hAnsi="Book Antiqua"/>
          <w:b/>
          <w:bCs/>
        </w:rPr>
        <w:t>L-Editor:</w:t>
      </w:r>
      <w:r w:rsidRPr="00AE46C6">
        <w:rPr>
          <w:rFonts w:ascii="Book Antiqua" w:hAnsi="Book Antiqua"/>
        </w:rPr>
        <w:t xml:space="preserve">  </w:t>
      </w:r>
      <w:r w:rsidRPr="00AE46C6">
        <w:rPr>
          <w:rFonts w:ascii="Book Antiqua" w:hAnsi="Book Antiqua"/>
          <w:b/>
          <w:bCs/>
        </w:rPr>
        <w:t>E-Editor:</w:t>
      </w:r>
    </w:p>
    <w:p w:rsidR="009B6E8C" w:rsidRPr="00AE46C6" w:rsidRDefault="009B6E8C" w:rsidP="004363DA">
      <w:pPr>
        <w:spacing w:line="360" w:lineRule="auto"/>
        <w:rPr>
          <w:rFonts w:ascii="Book Antiqua" w:eastAsia="宋体" w:hAnsi="Book Antiqua"/>
          <w:b/>
          <w:color w:val="000000"/>
          <w:kern w:val="0"/>
          <w:sz w:val="24"/>
          <w:lang w:eastAsia="zh-CN"/>
        </w:rPr>
      </w:pPr>
    </w:p>
    <w:p w:rsidR="009B6E8C" w:rsidRPr="00525DEF" w:rsidRDefault="009B6E8C" w:rsidP="004363DA">
      <w:pPr>
        <w:spacing w:line="360" w:lineRule="auto"/>
        <w:rPr>
          <w:rFonts w:ascii="Book Antiqua" w:hAnsi="Book Antiqua"/>
          <w:color w:val="000000"/>
          <w:sz w:val="24"/>
        </w:rPr>
      </w:pPr>
      <w:r w:rsidRPr="00525DEF">
        <w:rPr>
          <w:rFonts w:ascii="Book Antiqua" w:hAnsi="Book Antiqua"/>
          <w:color w:val="000000"/>
          <w:sz w:val="24"/>
        </w:rPr>
        <w:br w:type="page"/>
      </w:r>
    </w:p>
    <w:p w:rsidR="009B6E8C" w:rsidRPr="00525DEF" w:rsidRDefault="009B6E8C" w:rsidP="0085377F">
      <w:pPr>
        <w:tabs>
          <w:tab w:val="left" w:pos="2160"/>
        </w:tabs>
        <w:spacing w:line="360" w:lineRule="auto"/>
        <w:rPr>
          <w:rFonts w:ascii="Book Antiqua" w:eastAsia="宋体" w:hAnsi="Book Antiqua"/>
          <w:b/>
          <w:color w:val="000000"/>
          <w:sz w:val="24"/>
          <w:lang w:eastAsia="zh-CN"/>
        </w:rPr>
      </w:pPr>
      <w:r w:rsidRPr="00525DEF">
        <w:rPr>
          <w:rFonts w:ascii="Book Antiqua" w:eastAsia="MS PGothic" w:hAnsi="Book Antiqua"/>
          <w:b/>
          <w:color w:val="000000"/>
          <w:kern w:val="0"/>
          <w:sz w:val="24"/>
        </w:rPr>
        <w:t>Figure 1</w:t>
      </w:r>
      <w:r w:rsidRPr="00525DEF">
        <w:rPr>
          <w:rFonts w:ascii="Book Antiqua" w:eastAsia="MS PGothic" w:hAnsi="Book Antiqua"/>
          <w:b/>
          <w:bCs/>
          <w:color w:val="000000"/>
          <w:kern w:val="0"/>
          <w:sz w:val="24"/>
        </w:rPr>
        <w:t xml:space="preserve"> Potential mechanism for the</w:t>
      </w:r>
      <w:r w:rsidRPr="00525DEF">
        <w:rPr>
          <w:rFonts w:ascii="Book Antiqua" w:eastAsia="MS PGothic" w:hAnsi="Book Antiqua"/>
          <w:b/>
          <w:bCs/>
          <w:i/>
          <w:iCs/>
          <w:color w:val="000000"/>
          <w:kern w:val="0"/>
          <w:sz w:val="24"/>
        </w:rPr>
        <w:t xml:space="preserve"> </w:t>
      </w:r>
      <w:r w:rsidRPr="00525DEF">
        <w:rPr>
          <w:rFonts w:ascii="Book Antiqua" w:eastAsia="MS PGothic" w:hAnsi="Book Antiqua"/>
          <w:b/>
          <w:bCs/>
          <w:color w:val="000000"/>
          <w:kern w:val="0"/>
          <w:sz w:val="24"/>
        </w:rPr>
        <w:t>changes in</w:t>
      </w:r>
      <w:r w:rsidRPr="00525DEF">
        <w:rPr>
          <w:rFonts w:ascii="Book Antiqua" w:eastAsia="MS PGothic" w:hAnsi="Book Antiqua"/>
          <w:b/>
          <w:bCs/>
          <w:i/>
          <w:iCs/>
          <w:color w:val="000000"/>
          <w:kern w:val="0"/>
          <w:sz w:val="24"/>
        </w:rPr>
        <w:t xml:space="preserve"> </w:t>
      </w:r>
      <w:proofErr w:type="spellStart"/>
      <w:r w:rsidRPr="00525DEF">
        <w:rPr>
          <w:rFonts w:ascii="Book Antiqua" w:eastAsia="MS PGothic" w:hAnsi="Book Antiqua"/>
          <w:b/>
          <w:bCs/>
          <w:i/>
          <w:iCs/>
          <w:color w:val="000000"/>
          <w:kern w:val="0"/>
          <w:sz w:val="24"/>
        </w:rPr>
        <w:t>Helicobactor</w:t>
      </w:r>
      <w:proofErr w:type="spellEnd"/>
      <w:r w:rsidRPr="00525DEF">
        <w:rPr>
          <w:rFonts w:ascii="Book Antiqua" w:eastAsia="MS PGothic" w:hAnsi="Book Antiqua"/>
          <w:b/>
          <w:bCs/>
          <w:i/>
          <w:iCs/>
          <w:color w:val="000000"/>
          <w:kern w:val="0"/>
          <w:sz w:val="24"/>
        </w:rPr>
        <w:t xml:space="preserve"> pylori</w:t>
      </w:r>
      <w:r w:rsidRPr="00525DEF">
        <w:rPr>
          <w:rFonts w:ascii="Book Antiqua" w:eastAsia="MS PGothic" w:hAnsi="Book Antiqua"/>
          <w:b/>
          <w:bCs/>
          <w:color w:val="000000"/>
          <w:kern w:val="0"/>
          <w:sz w:val="24"/>
        </w:rPr>
        <w:t xml:space="preserve"> colonization with proton pump inhibitor therapy</w:t>
      </w:r>
      <w:r w:rsidRPr="00525DEF">
        <w:rPr>
          <w:rFonts w:ascii="Book Antiqua" w:eastAsia="宋体" w:hAnsi="Book Antiqua"/>
          <w:b/>
          <w:bCs/>
          <w:color w:val="000000"/>
          <w:kern w:val="0"/>
          <w:sz w:val="24"/>
          <w:lang w:eastAsia="zh-CN"/>
        </w:rPr>
        <w:t xml:space="preserve">. </w:t>
      </w:r>
      <w:r w:rsidRPr="00525DEF">
        <w:rPr>
          <w:rFonts w:ascii="Book Antiqua" w:eastAsia="MS PGothic" w:hAnsi="Book Antiqua"/>
          <w:bCs/>
          <w:color w:val="000000"/>
          <w:kern w:val="0"/>
          <w:sz w:val="24"/>
        </w:rPr>
        <w:t>A</w:t>
      </w:r>
      <w:r w:rsidRPr="00525DEF">
        <w:rPr>
          <w:rFonts w:ascii="Book Antiqua" w:eastAsia="宋体" w:hAnsi="Book Antiqua"/>
          <w:bCs/>
          <w:color w:val="000000"/>
          <w:kern w:val="0"/>
          <w:sz w:val="24"/>
          <w:lang w:eastAsia="zh-CN"/>
        </w:rPr>
        <w:t>:</w:t>
      </w:r>
      <w:r w:rsidRPr="00525DEF">
        <w:rPr>
          <w:rFonts w:ascii="Book Antiqua" w:eastAsia="MS PGothic" w:hAnsi="Book Antiqua"/>
          <w:bCs/>
          <w:color w:val="000000"/>
          <w:kern w:val="0"/>
          <w:sz w:val="24"/>
        </w:rPr>
        <w:t xml:space="preserve"> Normal subject </w:t>
      </w:r>
      <w:r w:rsidRPr="00525DEF">
        <w:rPr>
          <w:rFonts w:ascii="Book Antiqua" w:hAnsi="Book Antiqua"/>
          <w:color w:val="000000"/>
          <w:sz w:val="24"/>
        </w:rPr>
        <w:t>with intact acid production</w:t>
      </w:r>
      <w:r w:rsidRPr="00525DEF">
        <w:rPr>
          <w:rFonts w:ascii="Book Antiqua" w:eastAsia="宋体" w:hAnsi="Book Antiqua"/>
          <w:color w:val="000000"/>
          <w:sz w:val="24"/>
          <w:lang w:eastAsia="zh-CN"/>
        </w:rPr>
        <w:t>;</w:t>
      </w:r>
      <w:r w:rsidRPr="00525DEF">
        <w:rPr>
          <w:rFonts w:ascii="Book Antiqua" w:eastAsia="MS PGothic" w:hAnsi="Book Antiqua"/>
          <w:bCs/>
          <w:color w:val="000000"/>
          <w:kern w:val="0"/>
          <w:sz w:val="24"/>
        </w:rPr>
        <w:t xml:space="preserve"> B</w:t>
      </w:r>
      <w:r w:rsidRPr="00525DEF">
        <w:rPr>
          <w:rFonts w:ascii="Book Antiqua" w:eastAsia="宋体" w:hAnsi="Book Antiqua"/>
          <w:bCs/>
          <w:color w:val="000000"/>
          <w:kern w:val="0"/>
          <w:sz w:val="24"/>
          <w:lang w:eastAsia="zh-CN"/>
        </w:rPr>
        <w:t>:</w:t>
      </w:r>
      <w:r w:rsidRPr="00525DEF">
        <w:rPr>
          <w:rFonts w:ascii="Book Antiqua" w:eastAsia="MS PGothic" w:hAnsi="Book Antiqua"/>
          <w:bCs/>
          <w:color w:val="000000"/>
          <w:kern w:val="0"/>
          <w:sz w:val="24"/>
        </w:rPr>
        <w:t xml:space="preserve"> </w:t>
      </w:r>
      <w:r w:rsidRPr="00525DEF">
        <w:rPr>
          <w:rFonts w:ascii="Book Antiqua" w:eastAsia="MS PGothic" w:hAnsi="Book Antiqua"/>
          <w:bCs/>
          <w:caps/>
          <w:color w:val="000000"/>
          <w:kern w:val="0"/>
          <w:sz w:val="24"/>
        </w:rPr>
        <w:t>p</w:t>
      </w:r>
      <w:r w:rsidRPr="00525DEF">
        <w:rPr>
          <w:rFonts w:ascii="Book Antiqua" w:eastAsia="MS PGothic" w:hAnsi="Book Antiqua"/>
          <w:bCs/>
          <w:color w:val="000000"/>
          <w:kern w:val="0"/>
          <w:sz w:val="24"/>
        </w:rPr>
        <w:t xml:space="preserve">atient with </w:t>
      </w:r>
      <w:proofErr w:type="spellStart"/>
      <w:r w:rsidRPr="00525DEF">
        <w:rPr>
          <w:rFonts w:ascii="Book Antiqua" w:eastAsia="MS PGothic" w:hAnsi="Book Antiqua"/>
          <w:bCs/>
          <w:color w:val="000000"/>
          <w:kern w:val="0"/>
          <w:sz w:val="24"/>
        </w:rPr>
        <w:t>gastroesophageal</w:t>
      </w:r>
      <w:proofErr w:type="spellEnd"/>
      <w:r w:rsidRPr="00525DEF">
        <w:rPr>
          <w:rFonts w:ascii="Book Antiqua" w:eastAsia="MS PGothic" w:hAnsi="Book Antiqua"/>
          <w:bCs/>
          <w:color w:val="000000"/>
          <w:kern w:val="0"/>
          <w:sz w:val="24"/>
        </w:rPr>
        <w:t xml:space="preserve"> reflux disease (GERD) and proton pump inhibitor (PPI) therapy</w:t>
      </w:r>
      <w:r w:rsidRPr="00525DEF">
        <w:rPr>
          <w:rFonts w:ascii="Book Antiqua" w:eastAsia="宋体" w:hAnsi="Book Antiqua"/>
          <w:bCs/>
          <w:color w:val="000000"/>
          <w:kern w:val="0"/>
          <w:sz w:val="24"/>
          <w:lang w:eastAsia="zh-CN"/>
        </w:rPr>
        <w:t xml:space="preserve">. </w:t>
      </w:r>
      <w:r w:rsidRPr="00525DEF">
        <w:rPr>
          <w:rFonts w:ascii="Book Antiqua" w:eastAsia="MS PGothic" w:hAnsi="Book Antiqua"/>
          <w:bCs/>
          <w:color w:val="000000"/>
          <w:kern w:val="0"/>
          <w:sz w:val="24"/>
        </w:rPr>
        <w:t xml:space="preserve">These figures show the </w:t>
      </w:r>
      <w:proofErr w:type="spellStart"/>
      <w:r w:rsidRPr="00525DEF">
        <w:rPr>
          <w:rFonts w:ascii="Book Antiqua" w:eastAsia="MS PGothic" w:hAnsi="Book Antiqua"/>
          <w:bCs/>
          <w:color w:val="000000"/>
          <w:kern w:val="0"/>
          <w:sz w:val="24"/>
        </w:rPr>
        <w:t>intragastric</w:t>
      </w:r>
      <w:proofErr w:type="spellEnd"/>
      <w:r w:rsidRPr="00525DEF">
        <w:rPr>
          <w:rFonts w:ascii="Book Antiqua" w:eastAsia="MS PGothic" w:hAnsi="Book Antiqua"/>
          <w:bCs/>
          <w:color w:val="000000"/>
          <w:kern w:val="0"/>
          <w:sz w:val="24"/>
        </w:rPr>
        <w:t xml:space="preserve"> conditions. The yellow area represents the reflux of soluble bile acids, and the blue area represents gastric juice. In normal subjects, the concentration of soluble bile acids may be &lt;</w:t>
      </w:r>
      <w:r w:rsidRPr="00525DEF">
        <w:rPr>
          <w:rFonts w:ascii="Book Antiqua" w:eastAsia="宋体" w:hAnsi="Book Antiqua"/>
          <w:bCs/>
          <w:color w:val="000000"/>
          <w:kern w:val="0"/>
          <w:sz w:val="24"/>
          <w:lang w:eastAsia="zh-CN"/>
        </w:rPr>
        <w:t xml:space="preserve"> </w:t>
      </w:r>
      <w:r w:rsidRPr="00525DEF">
        <w:rPr>
          <w:rFonts w:ascii="Book Antiqua" w:hAnsi="Book Antiqua"/>
          <w:color w:val="000000"/>
          <w:sz w:val="24"/>
        </w:rPr>
        <w:t xml:space="preserve">5% in the gastric contents of the pyloric </w:t>
      </w:r>
      <w:proofErr w:type="spellStart"/>
      <w:r w:rsidRPr="00525DEF">
        <w:rPr>
          <w:rFonts w:ascii="Book Antiqua" w:hAnsi="Book Antiqua"/>
          <w:color w:val="000000"/>
          <w:sz w:val="24"/>
        </w:rPr>
        <w:t>antrum</w:t>
      </w:r>
      <w:proofErr w:type="spellEnd"/>
      <w:r w:rsidRPr="00525DEF">
        <w:rPr>
          <w:rFonts w:ascii="Book Antiqua" w:hAnsi="Book Antiqua"/>
          <w:color w:val="000000"/>
          <w:sz w:val="24"/>
        </w:rPr>
        <w:t xml:space="preserve"> (A). In contrast, increased soluble bile acid reflux with decreased gastric acid secretion acts as a bactericide for </w:t>
      </w:r>
      <w:r w:rsidRPr="00525DEF">
        <w:rPr>
          <w:rFonts w:ascii="Book Antiqua" w:eastAsia="MS PGothic" w:hAnsi="Book Antiqua"/>
          <w:bCs/>
          <w:i/>
          <w:color w:val="000000"/>
          <w:kern w:val="0"/>
          <w:sz w:val="24"/>
        </w:rPr>
        <w:t>Helicobacter pylori</w:t>
      </w:r>
      <w:r w:rsidRPr="00525DEF">
        <w:rPr>
          <w:rFonts w:ascii="Book Antiqua" w:hAnsi="Book Antiqua"/>
          <w:i/>
          <w:color w:val="000000"/>
          <w:sz w:val="24"/>
        </w:rPr>
        <w:t xml:space="preserve"> </w:t>
      </w:r>
      <w:r w:rsidRPr="00525DEF">
        <w:rPr>
          <w:rFonts w:ascii="Book Antiqua" w:eastAsia="宋体" w:hAnsi="Book Antiqua"/>
          <w:color w:val="000000"/>
          <w:sz w:val="24"/>
          <w:lang w:eastAsia="zh-CN"/>
        </w:rPr>
        <w:t>(</w:t>
      </w:r>
      <w:r w:rsidRPr="00525DEF">
        <w:rPr>
          <w:rFonts w:ascii="Book Antiqua" w:hAnsi="Book Antiqua"/>
          <w:i/>
          <w:color w:val="000000"/>
          <w:sz w:val="24"/>
        </w:rPr>
        <w:t>H. pylori</w:t>
      </w:r>
      <w:r w:rsidRPr="00525DEF">
        <w:rPr>
          <w:rFonts w:ascii="Book Antiqua" w:eastAsia="宋体" w:hAnsi="Book Antiqua"/>
          <w:color w:val="000000"/>
          <w:sz w:val="24"/>
          <w:lang w:eastAsia="zh-CN"/>
        </w:rPr>
        <w:t>)</w:t>
      </w:r>
      <w:r w:rsidRPr="00525DEF">
        <w:rPr>
          <w:rFonts w:ascii="Book Antiqua" w:hAnsi="Book Antiqua"/>
          <w:color w:val="000000"/>
          <w:sz w:val="24"/>
        </w:rPr>
        <w:t xml:space="preserve"> in the distal stomach; the concentration of soluble bile acids in patients with GERD under PPI maintenance therapy is considerably higher than that in </w:t>
      </w:r>
      <w:r w:rsidRPr="00525DEF">
        <w:rPr>
          <w:rFonts w:ascii="Book Antiqua" w:eastAsia="MS PGothic" w:hAnsi="Book Antiqua"/>
          <w:bCs/>
          <w:color w:val="000000"/>
          <w:kern w:val="0"/>
          <w:sz w:val="24"/>
        </w:rPr>
        <w:t xml:space="preserve">normal subjects </w:t>
      </w:r>
      <w:r w:rsidRPr="00525DEF">
        <w:rPr>
          <w:rFonts w:ascii="Book Antiqua" w:hAnsi="Book Antiqua"/>
          <w:color w:val="000000"/>
          <w:sz w:val="24"/>
        </w:rPr>
        <w:t xml:space="preserve">with intact acid production, especially in the distal stomach (B). The colonization of </w:t>
      </w:r>
      <w:r w:rsidRPr="00525DEF">
        <w:rPr>
          <w:rFonts w:ascii="Book Antiqua" w:hAnsi="Book Antiqua"/>
          <w:i/>
          <w:color w:val="000000"/>
          <w:sz w:val="24"/>
        </w:rPr>
        <w:t>H. pylori</w:t>
      </w:r>
      <w:r w:rsidRPr="00525DEF">
        <w:rPr>
          <w:rFonts w:ascii="Book Antiqua" w:hAnsi="Book Antiqua"/>
          <w:color w:val="000000"/>
          <w:sz w:val="24"/>
        </w:rPr>
        <w:t xml:space="preserve"> therefore changes the pattern from </w:t>
      </w:r>
      <w:proofErr w:type="spellStart"/>
      <w:r w:rsidRPr="00525DEF">
        <w:rPr>
          <w:rFonts w:ascii="Book Antiqua" w:hAnsi="Book Antiqua"/>
          <w:color w:val="000000"/>
          <w:sz w:val="24"/>
        </w:rPr>
        <w:t>antral</w:t>
      </w:r>
      <w:proofErr w:type="spellEnd"/>
      <w:r w:rsidRPr="00525DEF">
        <w:rPr>
          <w:rFonts w:ascii="Book Antiqua" w:hAnsi="Book Antiqua"/>
          <w:color w:val="000000"/>
          <w:sz w:val="24"/>
        </w:rPr>
        <w:t>-predominant to corpus-predominant.</w:t>
      </w:r>
      <w:r w:rsidRPr="00525DEF">
        <w:rPr>
          <w:rFonts w:ascii="Book Antiqua" w:eastAsia="宋体" w:hAnsi="Book Antiqua"/>
          <w:color w:val="000000"/>
          <w:sz w:val="24"/>
          <w:lang w:eastAsia="zh-CN"/>
        </w:rPr>
        <w:t xml:space="preserve"> </w:t>
      </w:r>
      <w:r w:rsidRPr="00525DEF">
        <w:rPr>
          <w:rFonts w:ascii="Book Antiqua" w:eastAsia="MS PGothic" w:hAnsi="Book Antiqua"/>
          <w:bCs/>
          <w:color w:val="000000"/>
          <w:kern w:val="0"/>
          <w:sz w:val="24"/>
        </w:rPr>
        <w:t xml:space="preserve">E-C junction: </w:t>
      </w:r>
      <w:proofErr w:type="spellStart"/>
      <w:r w:rsidRPr="00525DEF">
        <w:rPr>
          <w:rFonts w:ascii="Book Antiqua" w:eastAsia="MS PGothic" w:hAnsi="Book Antiqua"/>
          <w:bCs/>
          <w:caps/>
          <w:color w:val="000000"/>
          <w:kern w:val="0"/>
          <w:sz w:val="24"/>
        </w:rPr>
        <w:t>e</w:t>
      </w:r>
      <w:r w:rsidRPr="00525DEF">
        <w:rPr>
          <w:rFonts w:ascii="Book Antiqua" w:eastAsia="MS PGothic" w:hAnsi="Book Antiqua"/>
          <w:bCs/>
          <w:color w:val="000000"/>
          <w:kern w:val="0"/>
          <w:sz w:val="24"/>
        </w:rPr>
        <w:t>sophago</w:t>
      </w:r>
      <w:proofErr w:type="spellEnd"/>
      <w:r w:rsidRPr="00525DEF">
        <w:rPr>
          <w:rFonts w:ascii="Book Antiqua" w:eastAsia="MS PGothic" w:hAnsi="Book Antiqua"/>
          <w:bCs/>
          <w:color w:val="000000"/>
          <w:kern w:val="0"/>
          <w:sz w:val="24"/>
        </w:rPr>
        <w:t>-gastric junction</w:t>
      </w:r>
      <w:r w:rsidRPr="00525DEF">
        <w:rPr>
          <w:rFonts w:ascii="Book Antiqua" w:eastAsia="宋体" w:hAnsi="Book Antiqua"/>
          <w:bCs/>
          <w:color w:val="000000"/>
          <w:kern w:val="0"/>
          <w:sz w:val="24"/>
          <w:lang w:eastAsia="zh-CN"/>
        </w:rPr>
        <w:t>.</w:t>
      </w:r>
    </w:p>
    <w:p w:rsidR="009B6E8C" w:rsidRPr="00525DEF" w:rsidRDefault="009B6E8C" w:rsidP="00141F35">
      <w:pPr>
        <w:spacing w:line="360" w:lineRule="auto"/>
        <w:rPr>
          <w:rFonts w:ascii="Book Antiqua" w:hAnsi="Book Antiqua"/>
          <w:color w:val="000000"/>
          <w:sz w:val="24"/>
        </w:rPr>
      </w:pPr>
    </w:p>
    <w:p w:rsidR="009B6E8C" w:rsidRPr="00525DEF" w:rsidRDefault="009B6E8C" w:rsidP="004363DA">
      <w:pPr>
        <w:spacing w:line="360" w:lineRule="auto"/>
        <w:rPr>
          <w:rFonts w:ascii="Book Antiqua" w:hAnsi="Book Antiqua"/>
          <w:color w:val="000000"/>
          <w:sz w:val="24"/>
        </w:rPr>
      </w:pPr>
    </w:p>
    <w:sectPr w:rsidR="009B6E8C" w:rsidRPr="00525DEF" w:rsidSect="00067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69" w:rsidRDefault="001A3969" w:rsidP="006D2E73">
      <w:r>
        <w:separator/>
      </w:r>
    </w:p>
  </w:endnote>
  <w:endnote w:type="continuationSeparator" w:id="0">
    <w:p w:rsidR="001A3969" w:rsidRDefault="001A3969" w:rsidP="006D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Osaka?等幅">
    <w:altName w:val="MS P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69" w:rsidRDefault="001A3969" w:rsidP="006D2E73">
      <w:r>
        <w:separator/>
      </w:r>
    </w:p>
  </w:footnote>
  <w:footnote w:type="continuationSeparator" w:id="0">
    <w:p w:rsidR="001A3969" w:rsidRDefault="001A3969" w:rsidP="006D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745"/>
    <w:multiLevelType w:val="hybridMultilevel"/>
    <w:tmpl w:val="AD72A296"/>
    <w:lvl w:ilvl="0" w:tplc="F19CABAE">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76B95BD8"/>
    <w:multiLevelType w:val="hybridMultilevel"/>
    <w:tmpl w:val="A83C8B7C"/>
    <w:lvl w:ilvl="0" w:tplc="679425F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F5"/>
    <w:rsid w:val="00053301"/>
    <w:rsid w:val="0006771A"/>
    <w:rsid w:val="000701E5"/>
    <w:rsid w:val="00081E05"/>
    <w:rsid w:val="000E1F17"/>
    <w:rsid w:val="000E67F6"/>
    <w:rsid w:val="000F169B"/>
    <w:rsid w:val="000F5133"/>
    <w:rsid w:val="00101B17"/>
    <w:rsid w:val="00137E4C"/>
    <w:rsid w:val="00141F35"/>
    <w:rsid w:val="00145745"/>
    <w:rsid w:val="001525A8"/>
    <w:rsid w:val="001765AF"/>
    <w:rsid w:val="00196403"/>
    <w:rsid w:val="00197530"/>
    <w:rsid w:val="001A3969"/>
    <w:rsid w:val="001A7905"/>
    <w:rsid w:val="001D5241"/>
    <w:rsid w:val="001F5089"/>
    <w:rsid w:val="00230C40"/>
    <w:rsid w:val="00240048"/>
    <w:rsid w:val="00243B57"/>
    <w:rsid w:val="002602FE"/>
    <w:rsid w:val="0027156A"/>
    <w:rsid w:val="00274E93"/>
    <w:rsid w:val="0029084F"/>
    <w:rsid w:val="002C0381"/>
    <w:rsid w:val="002D2425"/>
    <w:rsid w:val="0031118A"/>
    <w:rsid w:val="0033196E"/>
    <w:rsid w:val="00332986"/>
    <w:rsid w:val="00335C52"/>
    <w:rsid w:val="00356ADB"/>
    <w:rsid w:val="003930E9"/>
    <w:rsid w:val="00396F18"/>
    <w:rsid w:val="003A62A8"/>
    <w:rsid w:val="003C5816"/>
    <w:rsid w:val="003D01F6"/>
    <w:rsid w:val="003F2699"/>
    <w:rsid w:val="00427532"/>
    <w:rsid w:val="004363DA"/>
    <w:rsid w:val="00474FF6"/>
    <w:rsid w:val="004A26ED"/>
    <w:rsid w:val="004F0D21"/>
    <w:rsid w:val="00525DEF"/>
    <w:rsid w:val="00544949"/>
    <w:rsid w:val="005733AC"/>
    <w:rsid w:val="00574D2F"/>
    <w:rsid w:val="005C534C"/>
    <w:rsid w:val="005D6967"/>
    <w:rsid w:val="006134D7"/>
    <w:rsid w:val="00646A61"/>
    <w:rsid w:val="00661C1A"/>
    <w:rsid w:val="00681B28"/>
    <w:rsid w:val="006A2FC7"/>
    <w:rsid w:val="006A4CCE"/>
    <w:rsid w:val="006A6206"/>
    <w:rsid w:val="006B0814"/>
    <w:rsid w:val="006D2E73"/>
    <w:rsid w:val="006D7464"/>
    <w:rsid w:val="006E06BB"/>
    <w:rsid w:val="00727918"/>
    <w:rsid w:val="007306F5"/>
    <w:rsid w:val="00775345"/>
    <w:rsid w:val="0078071A"/>
    <w:rsid w:val="00787706"/>
    <w:rsid w:val="007A3956"/>
    <w:rsid w:val="007C55FE"/>
    <w:rsid w:val="007C7B82"/>
    <w:rsid w:val="00813504"/>
    <w:rsid w:val="00825394"/>
    <w:rsid w:val="00837001"/>
    <w:rsid w:val="00837F87"/>
    <w:rsid w:val="0085377F"/>
    <w:rsid w:val="008C3877"/>
    <w:rsid w:val="009121CE"/>
    <w:rsid w:val="0091438F"/>
    <w:rsid w:val="00940CA8"/>
    <w:rsid w:val="00943A38"/>
    <w:rsid w:val="00954A25"/>
    <w:rsid w:val="00974B1A"/>
    <w:rsid w:val="009B6883"/>
    <w:rsid w:val="009B6E8C"/>
    <w:rsid w:val="009C1DD8"/>
    <w:rsid w:val="009D1B80"/>
    <w:rsid w:val="009E2E5C"/>
    <w:rsid w:val="00A04B36"/>
    <w:rsid w:val="00A35E9D"/>
    <w:rsid w:val="00A37241"/>
    <w:rsid w:val="00A80C30"/>
    <w:rsid w:val="00AA0F19"/>
    <w:rsid w:val="00AD3080"/>
    <w:rsid w:val="00AD3160"/>
    <w:rsid w:val="00AE46C6"/>
    <w:rsid w:val="00B10EB8"/>
    <w:rsid w:val="00B33F18"/>
    <w:rsid w:val="00B3537A"/>
    <w:rsid w:val="00B41A63"/>
    <w:rsid w:val="00B636F3"/>
    <w:rsid w:val="00BA0D42"/>
    <w:rsid w:val="00BB6CEE"/>
    <w:rsid w:val="00BF198A"/>
    <w:rsid w:val="00C247FC"/>
    <w:rsid w:val="00C42D7E"/>
    <w:rsid w:val="00C61133"/>
    <w:rsid w:val="00C7058F"/>
    <w:rsid w:val="00C75BA1"/>
    <w:rsid w:val="00CB72B2"/>
    <w:rsid w:val="00CE043E"/>
    <w:rsid w:val="00CE5EE1"/>
    <w:rsid w:val="00CF738C"/>
    <w:rsid w:val="00D026C1"/>
    <w:rsid w:val="00D10AAE"/>
    <w:rsid w:val="00D52DC4"/>
    <w:rsid w:val="00D56BFB"/>
    <w:rsid w:val="00D9137A"/>
    <w:rsid w:val="00DA7FE5"/>
    <w:rsid w:val="00DB30C0"/>
    <w:rsid w:val="00DD69D9"/>
    <w:rsid w:val="00DF00B5"/>
    <w:rsid w:val="00E00120"/>
    <w:rsid w:val="00E04443"/>
    <w:rsid w:val="00E07183"/>
    <w:rsid w:val="00E122BE"/>
    <w:rsid w:val="00E30352"/>
    <w:rsid w:val="00E92AC9"/>
    <w:rsid w:val="00EA61C5"/>
    <w:rsid w:val="00EC0443"/>
    <w:rsid w:val="00EE106B"/>
    <w:rsid w:val="00EE5F7F"/>
    <w:rsid w:val="00EE6CD6"/>
    <w:rsid w:val="00F10FD2"/>
    <w:rsid w:val="00F45EEE"/>
    <w:rsid w:val="00F509E4"/>
    <w:rsid w:val="00F80528"/>
    <w:rsid w:val="00F9689D"/>
    <w:rsid w:val="00F96BFF"/>
    <w:rsid w:val="00FC0E22"/>
    <w:rsid w:val="00FD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F5"/>
    <w:pPr>
      <w:widowControl w:val="0"/>
      <w:jc w:val="both"/>
    </w:pPr>
    <w:rPr>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06F5"/>
    <w:rPr>
      <w:rFonts w:cs="Times New Roman"/>
      <w:color w:val="0033CC"/>
      <w:u w:val="single"/>
    </w:rPr>
  </w:style>
  <w:style w:type="paragraph" w:styleId="a4">
    <w:name w:val="annotation text"/>
    <w:basedOn w:val="a"/>
    <w:link w:val="Char"/>
    <w:uiPriority w:val="99"/>
    <w:semiHidden/>
    <w:rsid w:val="007306F5"/>
    <w:rPr>
      <w:sz w:val="20"/>
      <w:szCs w:val="20"/>
    </w:rPr>
  </w:style>
  <w:style w:type="character" w:customStyle="1" w:styleId="Char">
    <w:name w:val="批注文字 Char"/>
    <w:basedOn w:val="a0"/>
    <w:link w:val="a4"/>
    <w:uiPriority w:val="99"/>
    <w:semiHidden/>
    <w:locked/>
    <w:rsid w:val="007306F5"/>
    <w:rPr>
      <w:rFonts w:ascii="Century" w:eastAsia="MS Mincho" w:hAnsi="Century" w:cs="Times New Roman"/>
      <w:sz w:val="20"/>
      <w:szCs w:val="20"/>
    </w:rPr>
  </w:style>
  <w:style w:type="paragraph" w:styleId="a5">
    <w:name w:val="List Paragraph"/>
    <w:basedOn w:val="a"/>
    <w:uiPriority w:val="99"/>
    <w:qFormat/>
    <w:rsid w:val="007306F5"/>
    <w:pPr>
      <w:ind w:leftChars="400" w:left="840"/>
    </w:pPr>
  </w:style>
  <w:style w:type="paragraph" w:customStyle="1" w:styleId="Default">
    <w:name w:val="Default"/>
    <w:uiPriority w:val="99"/>
    <w:rsid w:val="007306F5"/>
    <w:pPr>
      <w:widowControl w:val="0"/>
      <w:autoSpaceDE w:val="0"/>
      <w:autoSpaceDN w:val="0"/>
      <w:adjustRightInd w:val="0"/>
    </w:pPr>
    <w:rPr>
      <w:rFonts w:ascii="Times New Roman" w:hAnsi="Times New Roman"/>
      <w:color w:val="000000"/>
      <w:kern w:val="0"/>
      <w:sz w:val="24"/>
      <w:szCs w:val="24"/>
      <w:lang w:eastAsia="ja-JP"/>
    </w:rPr>
  </w:style>
  <w:style w:type="character" w:styleId="a6">
    <w:name w:val="annotation reference"/>
    <w:basedOn w:val="a0"/>
    <w:uiPriority w:val="99"/>
    <w:semiHidden/>
    <w:rsid w:val="007306F5"/>
    <w:rPr>
      <w:rFonts w:cs="Times New Roman"/>
      <w:sz w:val="16"/>
    </w:rPr>
  </w:style>
  <w:style w:type="character" w:customStyle="1" w:styleId="jrnl">
    <w:name w:val="jrnl"/>
    <w:basedOn w:val="a0"/>
    <w:uiPriority w:val="99"/>
    <w:rsid w:val="007306F5"/>
    <w:rPr>
      <w:rFonts w:cs="Times New Roman"/>
    </w:rPr>
  </w:style>
  <w:style w:type="character" w:customStyle="1" w:styleId="hui12181">
    <w:name w:val="hui12181"/>
    <w:basedOn w:val="a0"/>
    <w:uiPriority w:val="99"/>
    <w:rsid w:val="007306F5"/>
    <w:rPr>
      <w:rFonts w:ascii="Arial" w:hAnsi="Arial" w:cs="Arial"/>
      <w:color w:val="333333"/>
      <w:sz w:val="9"/>
      <w:szCs w:val="9"/>
      <w:u w:val="none"/>
      <w:effect w:val="none"/>
    </w:rPr>
  </w:style>
  <w:style w:type="paragraph" w:styleId="a7">
    <w:name w:val="Balloon Text"/>
    <w:basedOn w:val="a"/>
    <w:link w:val="Char0"/>
    <w:uiPriority w:val="99"/>
    <w:semiHidden/>
    <w:rsid w:val="007306F5"/>
    <w:rPr>
      <w:rFonts w:ascii="Arial" w:eastAsia="MS Gothic" w:hAnsi="Arial"/>
      <w:sz w:val="18"/>
      <w:szCs w:val="18"/>
    </w:rPr>
  </w:style>
  <w:style w:type="character" w:customStyle="1" w:styleId="Char0">
    <w:name w:val="批注框文本 Char"/>
    <w:basedOn w:val="a0"/>
    <w:link w:val="a7"/>
    <w:uiPriority w:val="99"/>
    <w:semiHidden/>
    <w:locked/>
    <w:rsid w:val="007306F5"/>
    <w:rPr>
      <w:rFonts w:ascii="Arial" w:eastAsia="MS Gothic" w:hAnsi="Arial" w:cs="Times New Roman"/>
      <w:sz w:val="18"/>
      <w:szCs w:val="18"/>
    </w:rPr>
  </w:style>
  <w:style w:type="paragraph" w:styleId="a8">
    <w:name w:val="Revision"/>
    <w:hidden/>
    <w:uiPriority w:val="99"/>
    <w:semiHidden/>
    <w:rsid w:val="007306F5"/>
    <w:rPr>
      <w:szCs w:val="24"/>
      <w:lang w:eastAsia="ja-JP"/>
    </w:rPr>
  </w:style>
  <w:style w:type="character" w:customStyle="1" w:styleId="doi2">
    <w:name w:val="doi2"/>
    <w:basedOn w:val="a0"/>
    <w:uiPriority w:val="99"/>
    <w:rsid w:val="00197530"/>
    <w:rPr>
      <w:rFonts w:cs="Times New Roman"/>
      <w:color w:val="666666"/>
    </w:rPr>
  </w:style>
  <w:style w:type="character" w:customStyle="1" w:styleId="slug-doi2">
    <w:name w:val="slug-doi2"/>
    <w:basedOn w:val="a0"/>
    <w:uiPriority w:val="99"/>
    <w:rsid w:val="00197530"/>
    <w:rPr>
      <w:rFonts w:cs="Times New Roman"/>
    </w:rPr>
  </w:style>
  <w:style w:type="paragraph" w:styleId="a9">
    <w:name w:val="header"/>
    <w:basedOn w:val="a"/>
    <w:link w:val="Char1"/>
    <w:uiPriority w:val="99"/>
    <w:rsid w:val="006D2E73"/>
    <w:pPr>
      <w:tabs>
        <w:tab w:val="center" w:pos="4252"/>
        <w:tab w:val="right" w:pos="8504"/>
      </w:tabs>
      <w:snapToGrid w:val="0"/>
    </w:pPr>
  </w:style>
  <w:style w:type="character" w:customStyle="1" w:styleId="Char1">
    <w:name w:val="页眉 Char"/>
    <w:basedOn w:val="a0"/>
    <w:link w:val="a9"/>
    <w:uiPriority w:val="99"/>
    <w:locked/>
    <w:rsid w:val="006D2E73"/>
    <w:rPr>
      <w:rFonts w:ascii="Century" w:eastAsia="MS Mincho" w:hAnsi="Century" w:cs="Times New Roman"/>
      <w:sz w:val="24"/>
      <w:szCs w:val="24"/>
    </w:rPr>
  </w:style>
  <w:style w:type="paragraph" w:styleId="aa">
    <w:name w:val="footer"/>
    <w:basedOn w:val="a"/>
    <w:link w:val="Char2"/>
    <w:uiPriority w:val="99"/>
    <w:rsid w:val="006D2E73"/>
    <w:pPr>
      <w:tabs>
        <w:tab w:val="center" w:pos="4252"/>
        <w:tab w:val="right" w:pos="8504"/>
      </w:tabs>
      <w:snapToGrid w:val="0"/>
    </w:pPr>
  </w:style>
  <w:style w:type="character" w:customStyle="1" w:styleId="Char2">
    <w:name w:val="页脚 Char"/>
    <w:basedOn w:val="a0"/>
    <w:link w:val="aa"/>
    <w:uiPriority w:val="99"/>
    <w:locked/>
    <w:rsid w:val="006D2E73"/>
    <w:rPr>
      <w:rFonts w:ascii="Century" w:eastAsia="MS Mincho" w:hAnsi="Century" w:cs="Times New Roman"/>
      <w:sz w:val="24"/>
      <w:szCs w:val="24"/>
    </w:rPr>
  </w:style>
  <w:style w:type="paragraph" w:styleId="ab">
    <w:name w:val="annotation subject"/>
    <w:basedOn w:val="a4"/>
    <w:next w:val="a4"/>
    <w:link w:val="Char3"/>
    <w:uiPriority w:val="99"/>
    <w:semiHidden/>
    <w:rsid w:val="004363DA"/>
    <w:pPr>
      <w:jc w:val="left"/>
    </w:pPr>
    <w:rPr>
      <w:b/>
      <w:bCs/>
      <w:sz w:val="21"/>
      <w:szCs w:val="24"/>
    </w:rPr>
  </w:style>
  <w:style w:type="character" w:customStyle="1" w:styleId="Char3">
    <w:name w:val="批注主题 Char"/>
    <w:basedOn w:val="Char"/>
    <w:link w:val="ab"/>
    <w:uiPriority w:val="99"/>
    <w:semiHidden/>
    <w:locked/>
    <w:rsid w:val="004363DA"/>
    <w:rPr>
      <w:rFonts w:ascii="Century" w:eastAsia="MS Mincho" w:hAnsi="Century"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F5"/>
    <w:pPr>
      <w:widowControl w:val="0"/>
      <w:jc w:val="both"/>
    </w:pPr>
    <w:rPr>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06F5"/>
    <w:rPr>
      <w:rFonts w:cs="Times New Roman"/>
      <w:color w:val="0033CC"/>
      <w:u w:val="single"/>
    </w:rPr>
  </w:style>
  <w:style w:type="paragraph" w:styleId="a4">
    <w:name w:val="annotation text"/>
    <w:basedOn w:val="a"/>
    <w:link w:val="Char"/>
    <w:uiPriority w:val="99"/>
    <w:semiHidden/>
    <w:rsid w:val="007306F5"/>
    <w:rPr>
      <w:sz w:val="20"/>
      <w:szCs w:val="20"/>
    </w:rPr>
  </w:style>
  <w:style w:type="character" w:customStyle="1" w:styleId="Char">
    <w:name w:val="批注文字 Char"/>
    <w:basedOn w:val="a0"/>
    <w:link w:val="a4"/>
    <w:uiPriority w:val="99"/>
    <w:semiHidden/>
    <w:locked/>
    <w:rsid w:val="007306F5"/>
    <w:rPr>
      <w:rFonts w:ascii="Century" w:eastAsia="MS Mincho" w:hAnsi="Century" w:cs="Times New Roman"/>
      <w:sz w:val="20"/>
      <w:szCs w:val="20"/>
    </w:rPr>
  </w:style>
  <w:style w:type="paragraph" w:styleId="a5">
    <w:name w:val="List Paragraph"/>
    <w:basedOn w:val="a"/>
    <w:uiPriority w:val="99"/>
    <w:qFormat/>
    <w:rsid w:val="007306F5"/>
    <w:pPr>
      <w:ind w:leftChars="400" w:left="840"/>
    </w:pPr>
  </w:style>
  <w:style w:type="paragraph" w:customStyle="1" w:styleId="Default">
    <w:name w:val="Default"/>
    <w:uiPriority w:val="99"/>
    <w:rsid w:val="007306F5"/>
    <w:pPr>
      <w:widowControl w:val="0"/>
      <w:autoSpaceDE w:val="0"/>
      <w:autoSpaceDN w:val="0"/>
      <w:adjustRightInd w:val="0"/>
    </w:pPr>
    <w:rPr>
      <w:rFonts w:ascii="Times New Roman" w:hAnsi="Times New Roman"/>
      <w:color w:val="000000"/>
      <w:kern w:val="0"/>
      <w:sz w:val="24"/>
      <w:szCs w:val="24"/>
      <w:lang w:eastAsia="ja-JP"/>
    </w:rPr>
  </w:style>
  <w:style w:type="character" w:styleId="a6">
    <w:name w:val="annotation reference"/>
    <w:basedOn w:val="a0"/>
    <w:uiPriority w:val="99"/>
    <w:semiHidden/>
    <w:rsid w:val="007306F5"/>
    <w:rPr>
      <w:rFonts w:cs="Times New Roman"/>
      <w:sz w:val="16"/>
    </w:rPr>
  </w:style>
  <w:style w:type="character" w:customStyle="1" w:styleId="jrnl">
    <w:name w:val="jrnl"/>
    <w:basedOn w:val="a0"/>
    <w:uiPriority w:val="99"/>
    <w:rsid w:val="007306F5"/>
    <w:rPr>
      <w:rFonts w:cs="Times New Roman"/>
    </w:rPr>
  </w:style>
  <w:style w:type="character" w:customStyle="1" w:styleId="hui12181">
    <w:name w:val="hui12181"/>
    <w:basedOn w:val="a0"/>
    <w:uiPriority w:val="99"/>
    <w:rsid w:val="007306F5"/>
    <w:rPr>
      <w:rFonts w:ascii="Arial" w:hAnsi="Arial" w:cs="Arial"/>
      <w:color w:val="333333"/>
      <w:sz w:val="9"/>
      <w:szCs w:val="9"/>
      <w:u w:val="none"/>
      <w:effect w:val="none"/>
    </w:rPr>
  </w:style>
  <w:style w:type="paragraph" w:styleId="a7">
    <w:name w:val="Balloon Text"/>
    <w:basedOn w:val="a"/>
    <w:link w:val="Char0"/>
    <w:uiPriority w:val="99"/>
    <w:semiHidden/>
    <w:rsid w:val="007306F5"/>
    <w:rPr>
      <w:rFonts w:ascii="Arial" w:eastAsia="MS Gothic" w:hAnsi="Arial"/>
      <w:sz w:val="18"/>
      <w:szCs w:val="18"/>
    </w:rPr>
  </w:style>
  <w:style w:type="character" w:customStyle="1" w:styleId="Char0">
    <w:name w:val="批注框文本 Char"/>
    <w:basedOn w:val="a0"/>
    <w:link w:val="a7"/>
    <w:uiPriority w:val="99"/>
    <w:semiHidden/>
    <w:locked/>
    <w:rsid w:val="007306F5"/>
    <w:rPr>
      <w:rFonts w:ascii="Arial" w:eastAsia="MS Gothic" w:hAnsi="Arial" w:cs="Times New Roman"/>
      <w:sz w:val="18"/>
      <w:szCs w:val="18"/>
    </w:rPr>
  </w:style>
  <w:style w:type="paragraph" w:styleId="a8">
    <w:name w:val="Revision"/>
    <w:hidden/>
    <w:uiPriority w:val="99"/>
    <w:semiHidden/>
    <w:rsid w:val="007306F5"/>
    <w:rPr>
      <w:szCs w:val="24"/>
      <w:lang w:eastAsia="ja-JP"/>
    </w:rPr>
  </w:style>
  <w:style w:type="character" w:customStyle="1" w:styleId="doi2">
    <w:name w:val="doi2"/>
    <w:basedOn w:val="a0"/>
    <w:uiPriority w:val="99"/>
    <w:rsid w:val="00197530"/>
    <w:rPr>
      <w:rFonts w:cs="Times New Roman"/>
      <w:color w:val="666666"/>
    </w:rPr>
  </w:style>
  <w:style w:type="character" w:customStyle="1" w:styleId="slug-doi2">
    <w:name w:val="slug-doi2"/>
    <w:basedOn w:val="a0"/>
    <w:uiPriority w:val="99"/>
    <w:rsid w:val="00197530"/>
    <w:rPr>
      <w:rFonts w:cs="Times New Roman"/>
    </w:rPr>
  </w:style>
  <w:style w:type="paragraph" w:styleId="a9">
    <w:name w:val="header"/>
    <w:basedOn w:val="a"/>
    <w:link w:val="Char1"/>
    <w:uiPriority w:val="99"/>
    <w:rsid w:val="006D2E73"/>
    <w:pPr>
      <w:tabs>
        <w:tab w:val="center" w:pos="4252"/>
        <w:tab w:val="right" w:pos="8504"/>
      </w:tabs>
      <w:snapToGrid w:val="0"/>
    </w:pPr>
  </w:style>
  <w:style w:type="character" w:customStyle="1" w:styleId="Char1">
    <w:name w:val="页眉 Char"/>
    <w:basedOn w:val="a0"/>
    <w:link w:val="a9"/>
    <w:uiPriority w:val="99"/>
    <w:locked/>
    <w:rsid w:val="006D2E73"/>
    <w:rPr>
      <w:rFonts w:ascii="Century" w:eastAsia="MS Mincho" w:hAnsi="Century" w:cs="Times New Roman"/>
      <w:sz w:val="24"/>
      <w:szCs w:val="24"/>
    </w:rPr>
  </w:style>
  <w:style w:type="paragraph" w:styleId="aa">
    <w:name w:val="footer"/>
    <w:basedOn w:val="a"/>
    <w:link w:val="Char2"/>
    <w:uiPriority w:val="99"/>
    <w:rsid w:val="006D2E73"/>
    <w:pPr>
      <w:tabs>
        <w:tab w:val="center" w:pos="4252"/>
        <w:tab w:val="right" w:pos="8504"/>
      </w:tabs>
      <w:snapToGrid w:val="0"/>
    </w:pPr>
  </w:style>
  <w:style w:type="character" w:customStyle="1" w:styleId="Char2">
    <w:name w:val="页脚 Char"/>
    <w:basedOn w:val="a0"/>
    <w:link w:val="aa"/>
    <w:uiPriority w:val="99"/>
    <w:locked/>
    <w:rsid w:val="006D2E73"/>
    <w:rPr>
      <w:rFonts w:ascii="Century" w:eastAsia="MS Mincho" w:hAnsi="Century" w:cs="Times New Roman"/>
      <w:sz w:val="24"/>
      <w:szCs w:val="24"/>
    </w:rPr>
  </w:style>
  <w:style w:type="paragraph" w:styleId="ab">
    <w:name w:val="annotation subject"/>
    <w:basedOn w:val="a4"/>
    <w:next w:val="a4"/>
    <w:link w:val="Char3"/>
    <w:uiPriority w:val="99"/>
    <w:semiHidden/>
    <w:rsid w:val="004363DA"/>
    <w:pPr>
      <w:jc w:val="left"/>
    </w:pPr>
    <w:rPr>
      <w:b/>
      <w:bCs/>
      <w:sz w:val="21"/>
      <w:szCs w:val="24"/>
    </w:rPr>
  </w:style>
  <w:style w:type="character" w:customStyle="1" w:styleId="Char3">
    <w:name w:val="批注主题 Char"/>
    <w:basedOn w:val="Char"/>
    <w:link w:val="ab"/>
    <w:uiPriority w:val="99"/>
    <w:semiHidden/>
    <w:locked/>
    <w:rsid w:val="004363DA"/>
    <w:rPr>
      <w:rFonts w:ascii="Century" w:eastAsia="MS Mincho"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46512">
      <w:marLeft w:val="0"/>
      <w:marRight w:val="0"/>
      <w:marTop w:val="0"/>
      <w:marBottom w:val="0"/>
      <w:divBdr>
        <w:top w:val="none" w:sz="0" w:space="0" w:color="auto"/>
        <w:left w:val="none" w:sz="0" w:space="0" w:color="auto"/>
        <w:bottom w:val="none" w:sz="0" w:space="0" w:color="auto"/>
        <w:right w:val="none" w:sz="0" w:space="0" w:color="auto"/>
      </w:divBdr>
    </w:div>
    <w:div w:id="742946513">
      <w:marLeft w:val="0"/>
      <w:marRight w:val="0"/>
      <w:marTop w:val="0"/>
      <w:marBottom w:val="0"/>
      <w:divBdr>
        <w:top w:val="none" w:sz="0" w:space="0" w:color="auto"/>
        <w:left w:val="none" w:sz="0" w:space="0" w:color="auto"/>
        <w:bottom w:val="none" w:sz="0" w:space="0" w:color="auto"/>
        <w:right w:val="none" w:sz="0" w:space="0" w:color="auto"/>
      </w:divBdr>
    </w:div>
    <w:div w:id="742946516">
      <w:marLeft w:val="0"/>
      <w:marRight w:val="0"/>
      <w:marTop w:val="0"/>
      <w:marBottom w:val="0"/>
      <w:divBdr>
        <w:top w:val="none" w:sz="0" w:space="0" w:color="auto"/>
        <w:left w:val="none" w:sz="0" w:space="0" w:color="auto"/>
        <w:bottom w:val="none" w:sz="0" w:space="0" w:color="auto"/>
        <w:right w:val="none" w:sz="0" w:space="0" w:color="auto"/>
      </w:divBdr>
      <w:divsChild>
        <w:div w:id="742946510">
          <w:marLeft w:val="0"/>
          <w:marRight w:val="0"/>
          <w:marTop w:val="0"/>
          <w:marBottom w:val="0"/>
          <w:divBdr>
            <w:top w:val="single" w:sz="2" w:space="0" w:color="CCCCCC"/>
            <w:left w:val="single" w:sz="6" w:space="11" w:color="CCCCCC"/>
            <w:bottom w:val="single" w:sz="6" w:space="0" w:color="CCCCCC"/>
            <w:right w:val="single" w:sz="6" w:space="11" w:color="CCCCCC"/>
          </w:divBdr>
          <w:divsChild>
            <w:div w:id="74294651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742946521">
      <w:marLeft w:val="0"/>
      <w:marRight w:val="0"/>
      <w:marTop w:val="0"/>
      <w:marBottom w:val="0"/>
      <w:divBdr>
        <w:top w:val="none" w:sz="0" w:space="0" w:color="auto"/>
        <w:left w:val="none" w:sz="0" w:space="0" w:color="auto"/>
        <w:bottom w:val="none" w:sz="0" w:space="0" w:color="auto"/>
        <w:right w:val="none" w:sz="0" w:space="0" w:color="auto"/>
      </w:divBdr>
      <w:divsChild>
        <w:div w:id="742946517">
          <w:marLeft w:val="0"/>
          <w:marRight w:val="1"/>
          <w:marTop w:val="0"/>
          <w:marBottom w:val="0"/>
          <w:divBdr>
            <w:top w:val="none" w:sz="0" w:space="0" w:color="auto"/>
            <w:left w:val="none" w:sz="0" w:space="0" w:color="auto"/>
            <w:bottom w:val="none" w:sz="0" w:space="0" w:color="auto"/>
            <w:right w:val="none" w:sz="0" w:space="0" w:color="auto"/>
          </w:divBdr>
          <w:divsChild>
            <w:div w:id="742946527">
              <w:marLeft w:val="0"/>
              <w:marRight w:val="0"/>
              <w:marTop w:val="0"/>
              <w:marBottom w:val="0"/>
              <w:divBdr>
                <w:top w:val="none" w:sz="0" w:space="0" w:color="auto"/>
                <w:left w:val="none" w:sz="0" w:space="0" w:color="auto"/>
                <w:bottom w:val="none" w:sz="0" w:space="0" w:color="auto"/>
                <w:right w:val="none" w:sz="0" w:space="0" w:color="auto"/>
              </w:divBdr>
              <w:divsChild>
                <w:div w:id="742946514">
                  <w:marLeft w:val="0"/>
                  <w:marRight w:val="1"/>
                  <w:marTop w:val="0"/>
                  <w:marBottom w:val="0"/>
                  <w:divBdr>
                    <w:top w:val="none" w:sz="0" w:space="0" w:color="auto"/>
                    <w:left w:val="none" w:sz="0" w:space="0" w:color="auto"/>
                    <w:bottom w:val="none" w:sz="0" w:space="0" w:color="auto"/>
                    <w:right w:val="none" w:sz="0" w:space="0" w:color="auto"/>
                  </w:divBdr>
                  <w:divsChild>
                    <w:div w:id="742946518">
                      <w:marLeft w:val="0"/>
                      <w:marRight w:val="0"/>
                      <w:marTop w:val="0"/>
                      <w:marBottom w:val="0"/>
                      <w:divBdr>
                        <w:top w:val="none" w:sz="0" w:space="0" w:color="auto"/>
                        <w:left w:val="none" w:sz="0" w:space="0" w:color="auto"/>
                        <w:bottom w:val="none" w:sz="0" w:space="0" w:color="auto"/>
                        <w:right w:val="none" w:sz="0" w:space="0" w:color="auto"/>
                      </w:divBdr>
                      <w:divsChild>
                        <w:div w:id="742946515">
                          <w:marLeft w:val="0"/>
                          <w:marRight w:val="0"/>
                          <w:marTop w:val="0"/>
                          <w:marBottom w:val="0"/>
                          <w:divBdr>
                            <w:top w:val="none" w:sz="0" w:space="0" w:color="auto"/>
                            <w:left w:val="none" w:sz="0" w:space="0" w:color="auto"/>
                            <w:bottom w:val="none" w:sz="0" w:space="0" w:color="auto"/>
                            <w:right w:val="none" w:sz="0" w:space="0" w:color="auto"/>
                          </w:divBdr>
                          <w:divsChild>
                            <w:div w:id="742946511">
                              <w:marLeft w:val="0"/>
                              <w:marRight w:val="0"/>
                              <w:marTop w:val="120"/>
                              <w:marBottom w:val="360"/>
                              <w:divBdr>
                                <w:top w:val="none" w:sz="0" w:space="0" w:color="auto"/>
                                <w:left w:val="none" w:sz="0" w:space="0" w:color="auto"/>
                                <w:bottom w:val="none" w:sz="0" w:space="0" w:color="auto"/>
                                <w:right w:val="none" w:sz="0" w:space="0" w:color="auto"/>
                              </w:divBdr>
                              <w:divsChild>
                                <w:div w:id="742946522">
                                  <w:marLeft w:val="420"/>
                                  <w:marRight w:val="0"/>
                                  <w:marTop w:val="0"/>
                                  <w:marBottom w:val="0"/>
                                  <w:divBdr>
                                    <w:top w:val="none" w:sz="0" w:space="0" w:color="auto"/>
                                    <w:left w:val="none" w:sz="0" w:space="0" w:color="auto"/>
                                    <w:bottom w:val="none" w:sz="0" w:space="0" w:color="auto"/>
                                    <w:right w:val="none" w:sz="0" w:space="0" w:color="auto"/>
                                  </w:divBdr>
                                  <w:divsChild>
                                    <w:div w:id="742946520">
                                      <w:marLeft w:val="0"/>
                                      <w:marRight w:val="0"/>
                                      <w:marTop w:val="0"/>
                                      <w:marBottom w:val="0"/>
                                      <w:divBdr>
                                        <w:top w:val="none" w:sz="0" w:space="0" w:color="auto"/>
                                        <w:left w:val="none" w:sz="0" w:space="0" w:color="auto"/>
                                        <w:bottom w:val="none" w:sz="0" w:space="0" w:color="auto"/>
                                        <w:right w:val="none" w:sz="0" w:space="0" w:color="auto"/>
                                      </w:divBdr>
                                      <w:divsChild>
                                        <w:div w:id="7429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46523">
      <w:marLeft w:val="0"/>
      <w:marRight w:val="0"/>
      <w:marTop w:val="0"/>
      <w:marBottom w:val="0"/>
      <w:divBdr>
        <w:top w:val="none" w:sz="0" w:space="0" w:color="auto"/>
        <w:left w:val="none" w:sz="0" w:space="0" w:color="auto"/>
        <w:bottom w:val="none" w:sz="0" w:space="0" w:color="auto"/>
        <w:right w:val="none" w:sz="0" w:space="0" w:color="auto"/>
      </w:divBdr>
    </w:div>
    <w:div w:id="742946524">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742946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2578</Words>
  <Characters>14701</Characters>
  <Application>Microsoft Office Word</Application>
  <DocSecurity>0</DocSecurity>
  <Lines>122</Lines>
  <Paragraphs>34</Paragraphs>
  <ScaleCrop>false</ScaleCrop>
  <Company>Hewlett-Packard Company</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向所賢一</dc:creator>
  <cp:lastModifiedBy>LS Ma</cp:lastModifiedBy>
  <cp:revision>2</cp:revision>
  <dcterms:created xsi:type="dcterms:W3CDTF">2014-04-30T02:47:00Z</dcterms:created>
  <dcterms:modified xsi:type="dcterms:W3CDTF">2014-04-30T02:47:00Z</dcterms:modified>
</cp:coreProperties>
</file>