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2796"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Name of Journal: </w:t>
      </w:r>
      <w:r w:rsidRPr="006622AB">
        <w:rPr>
          <w:rFonts w:ascii="Book Antiqua" w:eastAsia="Book Antiqua" w:hAnsi="Book Antiqua" w:cs="Book Antiqua"/>
          <w:i/>
          <w:color w:val="000000"/>
        </w:rPr>
        <w:t>World Journal of Gastrointestinal Surgery</w:t>
      </w:r>
    </w:p>
    <w:p w14:paraId="191777FE" w14:textId="28177DEE"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Manuscript NO: </w:t>
      </w:r>
      <w:r w:rsidRPr="006622AB">
        <w:rPr>
          <w:rFonts w:ascii="Book Antiqua" w:eastAsia="Book Antiqua" w:hAnsi="Book Antiqua" w:cs="Book Antiqua"/>
          <w:color w:val="000000"/>
        </w:rPr>
        <w:t>66</w:t>
      </w:r>
      <w:r w:rsidR="0012459B" w:rsidRPr="006622AB">
        <w:rPr>
          <w:rFonts w:ascii="Book Antiqua" w:hAnsi="Book Antiqua" w:cs="Book Antiqua" w:hint="eastAsia"/>
          <w:color w:val="000000"/>
          <w:lang w:eastAsia="zh-CN"/>
        </w:rPr>
        <w:t>3</w:t>
      </w:r>
      <w:r w:rsidRPr="006622AB">
        <w:rPr>
          <w:rFonts w:ascii="Book Antiqua" w:eastAsia="Book Antiqua" w:hAnsi="Book Antiqua" w:cs="Book Antiqua"/>
          <w:color w:val="000000"/>
        </w:rPr>
        <w:t>99</w:t>
      </w:r>
    </w:p>
    <w:p w14:paraId="346309BA"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Manuscript Type: </w:t>
      </w:r>
      <w:r w:rsidRPr="006622AB">
        <w:rPr>
          <w:rFonts w:ascii="Book Antiqua" w:eastAsia="Book Antiqua" w:hAnsi="Book Antiqua" w:cs="Book Antiqua"/>
          <w:color w:val="000000"/>
        </w:rPr>
        <w:t>ORIGINAL ARTICLE</w:t>
      </w:r>
    </w:p>
    <w:p w14:paraId="5678FA79" w14:textId="77777777" w:rsidR="00A77B3E" w:rsidRPr="006622AB" w:rsidRDefault="00A77B3E" w:rsidP="00536253">
      <w:pPr>
        <w:spacing w:line="360" w:lineRule="auto"/>
        <w:jc w:val="both"/>
        <w:rPr>
          <w:rFonts w:ascii="Book Antiqua" w:hAnsi="Book Antiqua"/>
        </w:rPr>
      </w:pPr>
    </w:p>
    <w:p w14:paraId="7A2DEA9A"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t>Observational Study</w:t>
      </w:r>
    </w:p>
    <w:p w14:paraId="4E8E1B04" w14:textId="2CDF2509"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Impact of COVID-19 on </w:t>
      </w:r>
      <w:r w:rsidR="00B8236D" w:rsidRPr="006622AB">
        <w:rPr>
          <w:rFonts w:ascii="Book Antiqua" w:hAnsi="Book Antiqua" w:cs="Book Antiqua"/>
          <w:b/>
          <w:bCs/>
          <w:color w:val="000000"/>
          <w:lang w:eastAsia="zh-CN"/>
        </w:rPr>
        <w:t>p</w:t>
      </w:r>
      <w:r w:rsidRPr="006622AB">
        <w:rPr>
          <w:rFonts w:ascii="Book Antiqua" w:eastAsia="Book Antiqua" w:hAnsi="Book Antiqua" w:cs="Book Antiqua"/>
          <w:b/>
          <w:bCs/>
          <w:color w:val="000000"/>
        </w:rPr>
        <w:t xml:space="preserve">resentation, </w:t>
      </w:r>
      <w:r w:rsidR="00B8236D" w:rsidRPr="006622AB">
        <w:rPr>
          <w:rFonts w:ascii="Book Antiqua" w:hAnsi="Book Antiqua" w:cs="Book Antiqua"/>
          <w:b/>
          <w:bCs/>
          <w:color w:val="000000"/>
          <w:lang w:eastAsia="zh-CN"/>
        </w:rPr>
        <w:t>m</w:t>
      </w:r>
      <w:r w:rsidRPr="006622AB">
        <w:rPr>
          <w:rFonts w:ascii="Book Antiqua" w:eastAsia="Book Antiqua" w:hAnsi="Book Antiqua" w:cs="Book Antiqua"/>
          <w:b/>
          <w:bCs/>
          <w:color w:val="000000"/>
        </w:rPr>
        <w:t xml:space="preserve">anagement, and </w:t>
      </w:r>
      <w:r w:rsidR="00B8236D" w:rsidRPr="006622AB">
        <w:rPr>
          <w:rFonts w:ascii="Book Antiqua" w:hAnsi="Book Antiqua" w:cs="Book Antiqua"/>
          <w:b/>
          <w:bCs/>
          <w:color w:val="000000"/>
          <w:lang w:eastAsia="zh-CN"/>
        </w:rPr>
        <w:t>o</w:t>
      </w:r>
      <w:r w:rsidRPr="006622AB">
        <w:rPr>
          <w:rFonts w:ascii="Book Antiqua" w:eastAsia="Book Antiqua" w:hAnsi="Book Antiqua" w:cs="Book Antiqua"/>
          <w:b/>
          <w:bCs/>
          <w:color w:val="000000"/>
        </w:rPr>
        <w:t xml:space="preserve">utcomes of </w:t>
      </w:r>
      <w:r w:rsidR="00B8236D" w:rsidRPr="006622AB">
        <w:rPr>
          <w:rFonts w:ascii="Book Antiqua" w:hAnsi="Book Antiqua" w:cs="Book Antiqua"/>
          <w:b/>
          <w:bCs/>
          <w:color w:val="000000"/>
          <w:lang w:eastAsia="zh-CN"/>
        </w:rPr>
        <w:t>a</w:t>
      </w:r>
      <w:r w:rsidRPr="006622AB">
        <w:rPr>
          <w:rFonts w:ascii="Book Antiqua" w:eastAsia="Book Antiqua" w:hAnsi="Book Antiqua" w:cs="Book Antiqua"/>
          <w:b/>
          <w:bCs/>
          <w:color w:val="000000"/>
        </w:rPr>
        <w:t xml:space="preserve">cute </w:t>
      </w:r>
      <w:r w:rsidR="00B8236D" w:rsidRPr="006622AB">
        <w:rPr>
          <w:rFonts w:ascii="Book Antiqua" w:hAnsi="Book Antiqua" w:cs="Book Antiqua"/>
          <w:b/>
          <w:bCs/>
          <w:color w:val="000000"/>
          <w:lang w:eastAsia="zh-CN"/>
        </w:rPr>
        <w:t>c</w:t>
      </w:r>
      <w:r w:rsidRPr="006622AB">
        <w:rPr>
          <w:rFonts w:ascii="Book Antiqua" w:eastAsia="Book Antiqua" w:hAnsi="Book Antiqua" w:cs="Book Antiqua"/>
          <w:b/>
          <w:bCs/>
          <w:color w:val="000000"/>
        </w:rPr>
        <w:t xml:space="preserve">are </w:t>
      </w:r>
      <w:r w:rsidR="00B8236D" w:rsidRPr="006622AB">
        <w:rPr>
          <w:rFonts w:ascii="Book Antiqua" w:hAnsi="Book Antiqua" w:cs="Book Antiqua"/>
          <w:b/>
          <w:bCs/>
          <w:color w:val="000000"/>
          <w:lang w:eastAsia="zh-CN"/>
        </w:rPr>
        <w:t>s</w:t>
      </w:r>
      <w:r w:rsidRPr="006622AB">
        <w:rPr>
          <w:rFonts w:ascii="Book Antiqua" w:eastAsia="Book Antiqua" w:hAnsi="Book Antiqua" w:cs="Book Antiqua"/>
          <w:b/>
          <w:bCs/>
          <w:color w:val="000000"/>
        </w:rPr>
        <w:t xml:space="preserve">urgery for </w:t>
      </w:r>
      <w:r w:rsidR="00B8236D" w:rsidRPr="006622AB">
        <w:rPr>
          <w:rFonts w:ascii="Book Antiqua" w:hAnsi="Book Antiqua" w:cs="Book Antiqua"/>
          <w:b/>
          <w:bCs/>
          <w:color w:val="000000"/>
          <w:lang w:eastAsia="zh-CN"/>
        </w:rPr>
        <w:t>g</w:t>
      </w:r>
      <w:r w:rsidRPr="006622AB">
        <w:rPr>
          <w:rFonts w:ascii="Book Antiqua" w:eastAsia="Book Antiqua" w:hAnsi="Book Antiqua" w:cs="Book Antiqua"/>
          <w:b/>
          <w:bCs/>
          <w:color w:val="000000"/>
        </w:rPr>
        <w:t xml:space="preserve">allbladder </w:t>
      </w:r>
      <w:r w:rsidR="00B8236D" w:rsidRPr="006622AB">
        <w:rPr>
          <w:rFonts w:ascii="Book Antiqua" w:hAnsi="Book Antiqua" w:cs="Book Antiqua"/>
          <w:b/>
          <w:bCs/>
          <w:color w:val="000000"/>
          <w:lang w:eastAsia="zh-CN"/>
        </w:rPr>
        <w:t>d</w:t>
      </w:r>
      <w:r w:rsidRPr="006622AB">
        <w:rPr>
          <w:rFonts w:ascii="Book Antiqua" w:eastAsia="Book Antiqua" w:hAnsi="Book Antiqua" w:cs="Book Antiqua"/>
          <w:b/>
          <w:bCs/>
          <w:color w:val="000000"/>
        </w:rPr>
        <w:t xml:space="preserve">isease and </w:t>
      </w:r>
      <w:r w:rsidR="00B8236D" w:rsidRPr="006622AB">
        <w:rPr>
          <w:rFonts w:ascii="Book Antiqua" w:hAnsi="Book Antiqua" w:cs="Book Antiqua"/>
          <w:b/>
          <w:bCs/>
          <w:color w:val="000000"/>
          <w:lang w:eastAsia="zh-CN"/>
        </w:rPr>
        <w:t>a</w:t>
      </w:r>
      <w:r w:rsidRPr="006622AB">
        <w:rPr>
          <w:rFonts w:ascii="Book Antiqua" w:eastAsia="Book Antiqua" w:hAnsi="Book Antiqua" w:cs="Book Antiqua"/>
          <w:b/>
          <w:bCs/>
          <w:color w:val="000000"/>
        </w:rPr>
        <w:t xml:space="preserve">cute </w:t>
      </w:r>
      <w:r w:rsidR="00B8236D" w:rsidRPr="006622AB">
        <w:rPr>
          <w:rFonts w:ascii="Book Antiqua" w:hAnsi="Book Antiqua" w:cs="Book Antiqua"/>
          <w:b/>
          <w:bCs/>
          <w:color w:val="000000"/>
          <w:lang w:eastAsia="zh-CN"/>
        </w:rPr>
        <w:t>a</w:t>
      </w:r>
      <w:r w:rsidRPr="006622AB">
        <w:rPr>
          <w:rFonts w:ascii="Book Antiqua" w:eastAsia="Book Antiqua" w:hAnsi="Book Antiqua" w:cs="Book Antiqua"/>
          <w:b/>
          <w:bCs/>
          <w:color w:val="000000"/>
        </w:rPr>
        <w:t>ppendicitis</w:t>
      </w:r>
    </w:p>
    <w:p w14:paraId="3CAF5912" w14:textId="77777777" w:rsidR="00A77B3E" w:rsidRPr="006622AB" w:rsidRDefault="00A77B3E" w:rsidP="00536253">
      <w:pPr>
        <w:spacing w:line="360" w:lineRule="auto"/>
        <w:jc w:val="both"/>
        <w:rPr>
          <w:rFonts w:ascii="Book Antiqua" w:hAnsi="Book Antiqua"/>
        </w:rPr>
      </w:pPr>
    </w:p>
    <w:p w14:paraId="2DF8E19B" w14:textId="05C5113F" w:rsidR="00A77B3E" w:rsidRPr="006622AB" w:rsidRDefault="00867100" w:rsidP="00536253">
      <w:pPr>
        <w:spacing w:line="360" w:lineRule="auto"/>
        <w:jc w:val="both"/>
        <w:rPr>
          <w:rFonts w:ascii="Book Antiqua" w:hAnsi="Book Antiqua"/>
        </w:rPr>
      </w:pPr>
      <w:r w:rsidRPr="006622AB">
        <w:rPr>
          <w:rFonts w:ascii="Book Antiqua" w:eastAsia="Book Antiqua" w:hAnsi="Book Antiqua" w:cs="Book Antiqua"/>
          <w:color w:val="000000"/>
        </w:rPr>
        <w:t xml:space="preserve">Farber </w:t>
      </w:r>
      <w:r w:rsidRPr="006622AB">
        <w:rPr>
          <w:rFonts w:ascii="Book Antiqua" w:hAnsi="Book Antiqua" w:cs="Book Antiqua"/>
          <w:color w:val="000000"/>
          <w:lang w:eastAsia="zh-CN"/>
        </w:rPr>
        <w:t xml:space="preserve">ON </w:t>
      </w:r>
      <w:r w:rsidRPr="006622AB">
        <w:rPr>
          <w:rFonts w:ascii="Book Antiqua" w:hAnsi="Book Antiqua" w:cs="Book Antiqua"/>
          <w:i/>
          <w:color w:val="000000"/>
          <w:lang w:eastAsia="zh-CN"/>
        </w:rPr>
        <w:t>et al</w:t>
      </w:r>
      <w:r w:rsidRPr="006622AB">
        <w:rPr>
          <w:rFonts w:ascii="Book Antiqua" w:hAnsi="Book Antiqua" w:cs="Book Antiqua"/>
          <w:color w:val="000000"/>
          <w:lang w:eastAsia="zh-CN"/>
        </w:rPr>
        <w:t xml:space="preserve">. </w:t>
      </w:r>
      <w:r w:rsidR="008266A2" w:rsidRPr="006622AB">
        <w:rPr>
          <w:rFonts w:ascii="Book Antiqua" w:eastAsia="Book Antiqua" w:hAnsi="Book Antiqua" w:cs="Book Antiqua"/>
          <w:color w:val="000000"/>
        </w:rPr>
        <w:t>COVID-19</w:t>
      </w:r>
      <w:r w:rsidR="00075004" w:rsidRPr="006622AB">
        <w:rPr>
          <w:rFonts w:ascii="Book Antiqua" w:hAnsi="Book Antiqua" w:cs="Book Antiqua"/>
          <w:color w:val="000000"/>
          <w:lang w:eastAsia="zh-CN"/>
        </w:rPr>
        <w:t>’</w:t>
      </w:r>
      <w:r w:rsidR="008266A2" w:rsidRPr="006622AB">
        <w:rPr>
          <w:rFonts w:ascii="Book Antiqua" w:eastAsia="Book Antiqua" w:hAnsi="Book Antiqua" w:cs="Book Antiqua"/>
          <w:color w:val="000000"/>
        </w:rPr>
        <w:t xml:space="preserve">s </w:t>
      </w:r>
      <w:r w:rsidRPr="006622AB">
        <w:rPr>
          <w:rFonts w:ascii="Book Antiqua" w:hAnsi="Book Antiqua" w:cs="Book Antiqua"/>
          <w:color w:val="000000"/>
          <w:lang w:eastAsia="zh-CN"/>
        </w:rPr>
        <w:t>i</w:t>
      </w:r>
      <w:r w:rsidR="008266A2" w:rsidRPr="006622AB">
        <w:rPr>
          <w:rFonts w:ascii="Book Antiqua" w:eastAsia="Book Antiqua" w:hAnsi="Book Antiqua" w:cs="Book Antiqua"/>
          <w:color w:val="000000"/>
        </w:rPr>
        <w:t xml:space="preserve">mpact on </w:t>
      </w:r>
      <w:r w:rsidRPr="006622AB">
        <w:rPr>
          <w:rFonts w:ascii="Book Antiqua" w:hAnsi="Book Antiqua" w:cs="Book Antiqua"/>
          <w:color w:val="000000"/>
          <w:lang w:eastAsia="zh-CN"/>
        </w:rPr>
        <w:t>a</w:t>
      </w:r>
      <w:r w:rsidR="008266A2" w:rsidRPr="006622AB">
        <w:rPr>
          <w:rFonts w:ascii="Book Antiqua" w:eastAsia="Book Antiqua" w:hAnsi="Book Antiqua" w:cs="Book Antiqua"/>
          <w:color w:val="000000"/>
        </w:rPr>
        <w:t xml:space="preserve">cute </w:t>
      </w:r>
      <w:r w:rsidRPr="006622AB">
        <w:rPr>
          <w:rFonts w:ascii="Book Antiqua" w:hAnsi="Book Antiqua" w:cs="Book Antiqua"/>
          <w:color w:val="000000"/>
          <w:lang w:eastAsia="zh-CN"/>
        </w:rPr>
        <w:t>c</w:t>
      </w:r>
      <w:r w:rsidR="008266A2" w:rsidRPr="006622AB">
        <w:rPr>
          <w:rFonts w:ascii="Book Antiqua" w:eastAsia="Book Antiqua" w:hAnsi="Book Antiqua" w:cs="Book Antiqua"/>
          <w:color w:val="000000"/>
        </w:rPr>
        <w:t xml:space="preserve">are </w:t>
      </w:r>
      <w:r w:rsidRPr="006622AB">
        <w:rPr>
          <w:rFonts w:ascii="Book Antiqua" w:hAnsi="Book Antiqua" w:cs="Book Antiqua"/>
          <w:color w:val="000000"/>
          <w:lang w:eastAsia="zh-CN"/>
        </w:rPr>
        <w:t>s</w:t>
      </w:r>
      <w:r w:rsidR="008266A2" w:rsidRPr="006622AB">
        <w:rPr>
          <w:rFonts w:ascii="Book Antiqua" w:eastAsia="Book Antiqua" w:hAnsi="Book Antiqua" w:cs="Book Antiqua"/>
          <w:color w:val="000000"/>
        </w:rPr>
        <w:t>urgery</w:t>
      </w:r>
    </w:p>
    <w:p w14:paraId="3FF3B786" w14:textId="77777777" w:rsidR="00A77B3E" w:rsidRPr="006622AB" w:rsidRDefault="00A77B3E" w:rsidP="00536253">
      <w:pPr>
        <w:spacing w:line="360" w:lineRule="auto"/>
        <w:jc w:val="both"/>
        <w:rPr>
          <w:rFonts w:ascii="Book Antiqua" w:hAnsi="Book Antiqua"/>
        </w:rPr>
      </w:pPr>
    </w:p>
    <w:p w14:paraId="03D45CB6" w14:textId="1428115A" w:rsidR="00A77B3E" w:rsidRPr="006622AB" w:rsidRDefault="001A0846" w:rsidP="00536253">
      <w:pPr>
        <w:spacing w:line="360" w:lineRule="auto"/>
        <w:jc w:val="both"/>
        <w:rPr>
          <w:rFonts w:ascii="Book Antiqua" w:hAnsi="Book Antiqua"/>
        </w:rPr>
      </w:pPr>
      <w:r w:rsidRPr="006622AB">
        <w:rPr>
          <w:rFonts w:ascii="Book Antiqua" w:eastAsia="Book Antiqua" w:hAnsi="Book Antiqua" w:cs="Book Antiqua"/>
          <w:color w:val="000000"/>
        </w:rPr>
        <w:t>Orly Nadell Farber, Giselle I Gomez, Ashley L Titan, Andrea T Fisher, Christopher J</w:t>
      </w:r>
      <w:r w:rsidR="008266A2" w:rsidRPr="006622AB">
        <w:rPr>
          <w:rFonts w:ascii="Book Antiqua" w:eastAsia="Book Antiqua" w:hAnsi="Book Antiqua" w:cs="Book Antiqua"/>
          <w:color w:val="000000"/>
        </w:rPr>
        <w:t xml:space="preserve"> Puntasecca, Veronica Toro Arana, Arielle Kem</w:t>
      </w:r>
      <w:r w:rsidRPr="006622AB">
        <w:rPr>
          <w:rFonts w:ascii="Book Antiqua" w:eastAsia="Book Antiqua" w:hAnsi="Book Antiqua" w:cs="Book Antiqua"/>
          <w:color w:val="000000"/>
        </w:rPr>
        <w:t>pinsky, Clare E Wise, Kovi E Bessoff, Mary T Hawn, James R</w:t>
      </w:r>
      <w:r w:rsidR="008266A2" w:rsidRPr="006622AB">
        <w:rPr>
          <w:rFonts w:ascii="Book Antiqua" w:eastAsia="Book Antiqua" w:hAnsi="Book Antiqua" w:cs="Book Antiqua"/>
          <w:color w:val="000000"/>
        </w:rPr>
        <w:t xml:space="preserve"> Korndorffer</w:t>
      </w:r>
      <w:r w:rsidR="00295266" w:rsidRPr="006622AB">
        <w:rPr>
          <w:rFonts w:ascii="Book Antiqua" w:hAnsi="Book Antiqua" w:cs="Book Antiqua" w:hint="eastAsia"/>
          <w:color w:val="000000"/>
          <w:lang w:eastAsia="zh-CN"/>
        </w:rPr>
        <w:t xml:space="preserve"> </w:t>
      </w:r>
      <w:r w:rsidR="00295266" w:rsidRPr="006622AB">
        <w:rPr>
          <w:rFonts w:ascii="Book Antiqua" w:eastAsia="Book Antiqua" w:hAnsi="Book Antiqua" w:cs="Book Antiqua"/>
          <w:color w:val="000000"/>
        </w:rPr>
        <w:t>Jr</w:t>
      </w:r>
      <w:r w:rsidR="008266A2" w:rsidRPr="006622AB">
        <w:rPr>
          <w:rFonts w:ascii="Book Antiqua" w:eastAsia="Book Antiqua" w:hAnsi="Book Antiqua" w:cs="Book Antiqua"/>
          <w:color w:val="000000"/>
        </w:rPr>
        <w:t>, Joseph D Forrester, Micaela M Esquivel</w:t>
      </w:r>
    </w:p>
    <w:p w14:paraId="5C68A086" w14:textId="77777777" w:rsidR="00A77B3E" w:rsidRPr="006622AB" w:rsidRDefault="00A77B3E" w:rsidP="00536253">
      <w:pPr>
        <w:spacing w:line="360" w:lineRule="auto"/>
        <w:jc w:val="both"/>
        <w:rPr>
          <w:rFonts w:ascii="Book Antiqua" w:hAnsi="Book Antiqua"/>
        </w:rPr>
      </w:pPr>
    </w:p>
    <w:p w14:paraId="34E31B2F" w14:textId="7AAF222F" w:rsidR="00A77B3E" w:rsidRPr="006622AB" w:rsidRDefault="0039654F"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Orly Nadell Farber, </w:t>
      </w:r>
      <w:r w:rsidR="001A0846" w:rsidRPr="006622AB">
        <w:rPr>
          <w:rFonts w:ascii="Book Antiqua" w:eastAsia="Book Antiqua" w:hAnsi="Book Antiqua" w:cs="Book Antiqua"/>
          <w:b/>
          <w:bCs/>
          <w:color w:val="000000"/>
        </w:rPr>
        <w:t>Giselle I</w:t>
      </w:r>
      <w:r w:rsidR="008266A2" w:rsidRPr="006622AB">
        <w:rPr>
          <w:rFonts w:ascii="Book Antiqua" w:eastAsia="Book Antiqua" w:hAnsi="Book Antiqua" w:cs="Book Antiqua"/>
          <w:b/>
          <w:bCs/>
          <w:color w:val="000000"/>
        </w:rPr>
        <w:t xml:space="preserve"> Gomez,</w:t>
      </w:r>
      <w:r w:rsidR="001A0846" w:rsidRPr="006622AB">
        <w:rPr>
          <w:rFonts w:ascii="Book Antiqua" w:eastAsia="Book Antiqua" w:hAnsi="Book Antiqua" w:cs="Book Antiqua"/>
          <w:b/>
          <w:bCs/>
          <w:color w:val="000000"/>
        </w:rPr>
        <w:t xml:space="preserve"> </w:t>
      </w:r>
      <w:r w:rsidR="005E1CEF" w:rsidRPr="006622AB">
        <w:rPr>
          <w:rFonts w:ascii="Book Antiqua" w:eastAsia="Book Antiqua" w:hAnsi="Book Antiqua" w:cs="Book Antiqua"/>
          <w:b/>
          <w:bCs/>
          <w:color w:val="000000"/>
        </w:rPr>
        <w:t>Ashley L Titan</w:t>
      </w:r>
      <w:r w:rsidR="005E1CEF" w:rsidRPr="006622AB">
        <w:rPr>
          <w:rFonts w:ascii="Book Antiqua" w:hAnsi="Book Antiqua" w:cs="Book Antiqua" w:hint="eastAsia"/>
          <w:b/>
          <w:bCs/>
          <w:color w:val="000000"/>
          <w:lang w:eastAsia="zh-CN"/>
        </w:rPr>
        <w:t>,</w:t>
      </w:r>
      <w:r w:rsidR="005E1CEF" w:rsidRPr="006622AB">
        <w:rPr>
          <w:rFonts w:ascii="Book Antiqua" w:eastAsia="Book Antiqua" w:hAnsi="Book Antiqua" w:cs="Book Antiqua"/>
          <w:b/>
          <w:bCs/>
          <w:color w:val="000000"/>
        </w:rPr>
        <w:t xml:space="preserve"> </w:t>
      </w:r>
      <w:r w:rsidR="001A0846" w:rsidRPr="006622AB">
        <w:rPr>
          <w:rFonts w:ascii="Book Antiqua" w:eastAsia="Book Antiqua" w:hAnsi="Book Antiqua" w:cs="Book Antiqua"/>
          <w:b/>
          <w:bCs/>
          <w:color w:val="000000"/>
        </w:rPr>
        <w:t>Andrea T Fisher, Christopher J</w:t>
      </w:r>
      <w:r w:rsidR="008266A2" w:rsidRPr="006622AB">
        <w:rPr>
          <w:rFonts w:ascii="Book Antiqua" w:eastAsia="Book Antiqua" w:hAnsi="Book Antiqua" w:cs="Book Antiqua"/>
          <w:b/>
          <w:bCs/>
          <w:color w:val="000000"/>
        </w:rPr>
        <w:t xml:space="preserve"> Puntasecca, Veronica Toro Ar</w:t>
      </w:r>
      <w:r w:rsidR="001A0846" w:rsidRPr="006622AB">
        <w:rPr>
          <w:rFonts w:ascii="Book Antiqua" w:eastAsia="Book Antiqua" w:hAnsi="Book Antiqua" w:cs="Book Antiqua"/>
          <w:b/>
          <w:bCs/>
          <w:color w:val="000000"/>
        </w:rPr>
        <w:t>ana, Arielle Kempinsky, Clare E</w:t>
      </w:r>
      <w:r w:rsidR="008266A2" w:rsidRPr="006622AB">
        <w:rPr>
          <w:rFonts w:ascii="Book Antiqua" w:eastAsia="Book Antiqua" w:hAnsi="Book Antiqua" w:cs="Book Antiqua"/>
          <w:b/>
          <w:bCs/>
          <w:color w:val="000000"/>
        </w:rPr>
        <w:t xml:space="preserve"> Wise, Kovi E Bessoff, </w:t>
      </w:r>
      <w:r w:rsidR="005E1CEF" w:rsidRPr="006622AB">
        <w:rPr>
          <w:rFonts w:ascii="Book Antiqua" w:eastAsia="Book Antiqua" w:hAnsi="Book Antiqua" w:cs="Book Antiqua"/>
          <w:b/>
          <w:bCs/>
          <w:color w:val="000000"/>
        </w:rPr>
        <w:t>Mary T Hawn</w:t>
      </w:r>
      <w:r w:rsidR="005E1CEF" w:rsidRPr="006622AB">
        <w:rPr>
          <w:rFonts w:ascii="Book Antiqua" w:hAnsi="Book Antiqua" w:cs="Book Antiqua" w:hint="eastAsia"/>
          <w:b/>
          <w:bCs/>
          <w:color w:val="000000"/>
          <w:lang w:eastAsia="zh-CN"/>
        </w:rPr>
        <w:t>,</w:t>
      </w:r>
      <w:r w:rsidR="005E1CEF" w:rsidRPr="006622AB">
        <w:rPr>
          <w:rFonts w:ascii="Book Antiqua" w:eastAsia="Book Antiqua" w:hAnsi="Book Antiqua" w:cs="Book Antiqua"/>
          <w:b/>
          <w:bCs/>
          <w:color w:val="000000"/>
        </w:rPr>
        <w:t xml:space="preserve"> </w:t>
      </w:r>
      <w:r w:rsidR="009B3075" w:rsidRPr="006622AB">
        <w:rPr>
          <w:rFonts w:ascii="Book Antiqua" w:eastAsia="Book Antiqua" w:hAnsi="Book Antiqua" w:cs="Book Antiqua"/>
          <w:b/>
          <w:bCs/>
          <w:color w:val="000000"/>
        </w:rPr>
        <w:t>James R Korndorffer</w:t>
      </w:r>
      <w:r w:rsidR="00295266" w:rsidRPr="006622AB">
        <w:rPr>
          <w:rFonts w:ascii="Book Antiqua" w:eastAsia="Book Antiqua" w:hAnsi="Book Antiqua" w:cs="Book Antiqua"/>
          <w:b/>
          <w:bCs/>
          <w:color w:val="000000"/>
        </w:rPr>
        <w:t xml:space="preserve"> Jr</w:t>
      </w:r>
      <w:r w:rsidR="009B3075" w:rsidRPr="006622AB">
        <w:rPr>
          <w:rFonts w:ascii="Book Antiqua" w:eastAsia="Book Antiqua" w:hAnsi="Book Antiqua" w:cs="Book Antiqua"/>
          <w:b/>
          <w:bCs/>
          <w:color w:val="000000"/>
        </w:rPr>
        <w:t xml:space="preserve">, </w:t>
      </w:r>
      <w:r w:rsidR="005E1CEF" w:rsidRPr="006622AB">
        <w:rPr>
          <w:rFonts w:ascii="Book Antiqua" w:eastAsia="Book Antiqua" w:hAnsi="Book Antiqua" w:cs="Book Antiqua"/>
          <w:b/>
          <w:bCs/>
          <w:color w:val="000000"/>
        </w:rPr>
        <w:t>Joseph D Forrester</w:t>
      </w:r>
      <w:r w:rsidR="005E1CEF" w:rsidRPr="006622AB">
        <w:rPr>
          <w:rFonts w:ascii="Book Antiqua" w:hAnsi="Book Antiqua" w:cs="Book Antiqua" w:hint="eastAsia"/>
          <w:b/>
          <w:bCs/>
          <w:color w:val="000000"/>
          <w:lang w:eastAsia="zh-CN"/>
        </w:rPr>
        <w:t>,</w:t>
      </w:r>
      <w:r w:rsidR="005E1CEF" w:rsidRPr="006622AB">
        <w:rPr>
          <w:rFonts w:ascii="Book Antiqua" w:eastAsia="Book Antiqua" w:hAnsi="Book Antiqua" w:cs="Book Antiqua"/>
          <w:b/>
          <w:bCs/>
          <w:color w:val="000000"/>
        </w:rPr>
        <w:t xml:space="preserve"> </w:t>
      </w:r>
      <w:r w:rsidR="009B3075" w:rsidRPr="006622AB">
        <w:rPr>
          <w:rFonts w:ascii="Book Antiqua" w:eastAsia="Book Antiqua" w:hAnsi="Book Antiqua" w:cs="Book Antiqua"/>
          <w:b/>
          <w:bCs/>
          <w:color w:val="000000"/>
        </w:rPr>
        <w:t xml:space="preserve">Micaela M Esquivel, </w:t>
      </w:r>
      <w:r w:rsidR="008266A2" w:rsidRPr="006622AB">
        <w:rPr>
          <w:rFonts w:ascii="Book Antiqua" w:eastAsia="Book Antiqua" w:hAnsi="Book Antiqua" w:cs="Book Antiqua"/>
          <w:color w:val="000000"/>
        </w:rPr>
        <w:t xml:space="preserve">Department of Surgery, Stanford University School of Medicine, </w:t>
      </w:r>
      <w:r w:rsidR="00536253" w:rsidRPr="006622AB">
        <w:rPr>
          <w:rFonts w:ascii="Book Antiqua" w:hAnsi="Book Antiqua"/>
          <w:color w:val="000000"/>
        </w:rPr>
        <w:t>Palo Alto</w:t>
      </w:r>
      <w:r w:rsidR="008266A2" w:rsidRPr="006622AB">
        <w:rPr>
          <w:rFonts w:ascii="Book Antiqua" w:eastAsia="Book Antiqua" w:hAnsi="Book Antiqua" w:cs="Book Antiqua"/>
          <w:color w:val="000000"/>
        </w:rPr>
        <w:t>,</w:t>
      </w:r>
      <w:r w:rsidR="00C1555F" w:rsidRPr="006622AB">
        <w:rPr>
          <w:rFonts w:ascii="Book Antiqua" w:eastAsia="Book Antiqua" w:hAnsi="Book Antiqua" w:cs="Book Antiqua"/>
          <w:color w:val="000000"/>
        </w:rPr>
        <w:t xml:space="preserve"> CA</w:t>
      </w:r>
      <w:r w:rsidR="008266A2" w:rsidRPr="006622AB">
        <w:rPr>
          <w:rFonts w:ascii="Book Antiqua" w:eastAsia="Book Antiqua" w:hAnsi="Book Antiqua" w:cs="Book Antiqua"/>
          <w:color w:val="000000"/>
        </w:rPr>
        <w:t xml:space="preserve"> 94305, United States</w:t>
      </w:r>
    </w:p>
    <w:p w14:paraId="5EE49152" w14:textId="77777777" w:rsidR="00A77B3E" w:rsidRPr="006622AB" w:rsidRDefault="00A77B3E" w:rsidP="00536253">
      <w:pPr>
        <w:spacing w:line="360" w:lineRule="auto"/>
        <w:jc w:val="both"/>
        <w:rPr>
          <w:rFonts w:ascii="Book Antiqua" w:hAnsi="Book Antiqua"/>
          <w:lang w:eastAsia="zh-CN"/>
        </w:rPr>
      </w:pPr>
    </w:p>
    <w:p w14:paraId="01A7DD68" w14:textId="082E71E1"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Author contributions: </w:t>
      </w:r>
      <w:r w:rsidRPr="006622AB">
        <w:rPr>
          <w:rFonts w:ascii="Book Antiqua" w:eastAsia="Book Antiqua" w:hAnsi="Book Antiqua" w:cs="Book Antiqua"/>
          <w:color w:val="000000"/>
          <w:shd w:val="clear" w:color="auto" w:fill="FFFFFF"/>
        </w:rPr>
        <w:t>Esquivel MM, Titan A</w:t>
      </w:r>
      <w:r w:rsidR="009004C8" w:rsidRPr="006622AB">
        <w:rPr>
          <w:rFonts w:ascii="Book Antiqua" w:hAnsi="Book Antiqua" w:cs="Book Antiqua"/>
          <w:color w:val="000000"/>
          <w:shd w:val="clear" w:color="auto" w:fill="FFFFFF"/>
          <w:lang w:eastAsia="zh-CN"/>
        </w:rPr>
        <w:t>L</w:t>
      </w:r>
      <w:r w:rsidRPr="006622AB">
        <w:rPr>
          <w:rFonts w:ascii="Book Antiqua" w:eastAsia="Book Antiqua" w:hAnsi="Book Antiqua" w:cs="Book Antiqua"/>
          <w:color w:val="000000"/>
          <w:shd w:val="clear" w:color="auto" w:fill="FFFFFF"/>
        </w:rPr>
        <w:t>, Hawn M</w:t>
      </w:r>
      <w:r w:rsidR="009004C8" w:rsidRPr="006622AB">
        <w:rPr>
          <w:rFonts w:ascii="Book Antiqua" w:hAnsi="Book Antiqua" w:cs="Book Antiqua"/>
          <w:color w:val="000000"/>
          <w:shd w:val="clear" w:color="auto" w:fill="FFFFFF"/>
          <w:lang w:eastAsia="zh-CN"/>
        </w:rPr>
        <w:t>T</w:t>
      </w:r>
      <w:r w:rsidRPr="006622AB">
        <w:rPr>
          <w:rFonts w:ascii="Book Antiqua" w:eastAsia="Book Antiqua" w:hAnsi="Book Antiqua" w:cs="Book Antiqua"/>
          <w:color w:val="000000"/>
          <w:shd w:val="clear" w:color="auto" w:fill="FFFFFF"/>
        </w:rPr>
        <w:t>, Bessoff KE,</w:t>
      </w:r>
      <w:r w:rsidR="009004C8" w:rsidRPr="006622AB">
        <w:rPr>
          <w:rFonts w:ascii="Book Antiqua" w:hAnsi="Book Antiqua" w:cs="Book Antiqua"/>
          <w:color w:val="000000"/>
          <w:shd w:val="clear" w:color="auto" w:fill="FFFFFF"/>
          <w:lang w:eastAsia="zh-CN"/>
        </w:rPr>
        <w:t xml:space="preserve"> </w:t>
      </w:r>
      <w:r w:rsidRPr="006622AB">
        <w:rPr>
          <w:rFonts w:ascii="Book Antiqua" w:eastAsia="Book Antiqua" w:hAnsi="Book Antiqua" w:cs="Book Antiqua"/>
          <w:color w:val="000000"/>
          <w:shd w:val="clear" w:color="auto" w:fill="FFFFFF"/>
        </w:rPr>
        <w:t>Korndorffer J</w:t>
      </w:r>
      <w:r w:rsidR="009004C8" w:rsidRPr="006622AB">
        <w:rPr>
          <w:rFonts w:ascii="Book Antiqua" w:hAnsi="Book Antiqua" w:cs="Book Antiqua"/>
          <w:color w:val="000000"/>
          <w:shd w:val="clear" w:color="auto" w:fill="FFFFFF"/>
          <w:lang w:eastAsia="zh-CN"/>
        </w:rPr>
        <w:t>R</w:t>
      </w:r>
      <w:r w:rsidR="00295266" w:rsidRPr="006622AB">
        <w:rPr>
          <w:rFonts w:ascii="Book Antiqua" w:hAnsi="Book Antiqua" w:cs="Book Antiqua"/>
          <w:color w:val="000000"/>
          <w:shd w:val="clear" w:color="auto" w:fill="FFFFFF"/>
          <w:lang w:eastAsia="zh-CN"/>
        </w:rPr>
        <w:t xml:space="preserve"> Jr</w:t>
      </w:r>
      <w:r w:rsidRPr="006622AB">
        <w:rPr>
          <w:rFonts w:ascii="Book Antiqua" w:eastAsia="Book Antiqua" w:hAnsi="Book Antiqua" w:cs="Book Antiqua"/>
          <w:color w:val="000000"/>
          <w:shd w:val="clear" w:color="auto" w:fill="FFFFFF"/>
        </w:rPr>
        <w:t>, and Forrester J</w:t>
      </w:r>
      <w:r w:rsidR="009004C8" w:rsidRPr="006622AB">
        <w:rPr>
          <w:rFonts w:ascii="Book Antiqua" w:hAnsi="Book Antiqua" w:cs="Book Antiqua"/>
          <w:color w:val="000000"/>
          <w:shd w:val="clear" w:color="auto" w:fill="FFFFFF"/>
          <w:lang w:eastAsia="zh-CN"/>
        </w:rPr>
        <w:t>D</w:t>
      </w:r>
      <w:r w:rsidRPr="006622AB">
        <w:rPr>
          <w:rFonts w:ascii="Book Antiqua" w:eastAsia="Book Antiqua" w:hAnsi="Book Antiqua" w:cs="Book Antiqua"/>
          <w:color w:val="000000"/>
          <w:shd w:val="clear" w:color="auto" w:fill="FFFFFF"/>
        </w:rPr>
        <w:t xml:space="preserve"> designed the study</w:t>
      </w:r>
      <w:r w:rsidR="009004C8" w:rsidRPr="006622AB">
        <w:rPr>
          <w:rFonts w:ascii="Book Antiqua" w:hAnsi="Book Antiqua" w:cs="Book Antiqua"/>
          <w:color w:val="000000"/>
          <w:shd w:val="clear" w:color="auto" w:fill="FFFFFF"/>
          <w:lang w:eastAsia="zh-CN"/>
        </w:rPr>
        <w:t>;</w:t>
      </w:r>
      <w:r w:rsidRPr="006622AB">
        <w:rPr>
          <w:rFonts w:ascii="Book Antiqua" w:eastAsia="Book Antiqua" w:hAnsi="Book Antiqua" w:cs="Book Antiqua"/>
          <w:color w:val="000000"/>
          <w:shd w:val="clear" w:color="auto" w:fill="FFFFFF"/>
        </w:rPr>
        <w:t xml:space="preserve"> Farber ON, Gomez GI, Fisher AT, Puntasecca C</w:t>
      </w:r>
      <w:r w:rsidR="009004C8" w:rsidRPr="006622AB">
        <w:rPr>
          <w:rFonts w:ascii="Book Antiqua" w:hAnsi="Book Antiqua" w:cs="Book Antiqua"/>
          <w:color w:val="000000"/>
          <w:shd w:val="clear" w:color="auto" w:fill="FFFFFF"/>
          <w:lang w:eastAsia="zh-CN"/>
        </w:rPr>
        <w:t>J</w:t>
      </w:r>
      <w:r w:rsidRPr="006622AB">
        <w:rPr>
          <w:rFonts w:ascii="Book Antiqua" w:eastAsia="Book Antiqua" w:hAnsi="Book Antiqua" w:cs="Book Antiqua"/>
          <w:color w:val="000000"/>
          <w:shd w:val="clear" w:color="auto" w:fill="FFFFFF"/>
        </w:rPr>
        <w:t>, Arana V</w:t>
      </w:r>
      <w:r w:rsidR="009004C8" w:rsidRPr="006622AB">
        <w:rPr>
          <w:rFonts w:ascii="Book Antiqua" w:hAnsi="Book Antiqua" w:cs="Book Antiqua"/>
          <w:color w:val="000000"/>
          <w:shd w:val="clear" w:color="auto" w:fill="FFFFFF"/>
          <w:lang w:eastAsia="zh-CN"/>
        </w:rPr>
        <w:t>T</w:t>
      </w:r>
      <w:r w:rsidRPr="006622AB">
        <w:rPr>
          <w:rFonts w:ascii="Book Antiqua" w:eastAsia="Book Antiqua" w:hAnsi="Book Antiqua" w:cs="Book Antiqua"/>
          <w:color w:val="000000"/>
          <w:shd w:val="clear" w:color="auto" w:fill="FFFFFF"/>
        </w:rPr>
        <w:t xml:space="preserve">, </w:t>
      </w:r>
      <w:r w:rsidR="009004C8" w:rsidRPr="006622AB">
        <w:rPr>
          <w:rFonts w:ascii="Book Antiqua" w:eastAsia="Book Antiqua" w:hAnsi="Book Antiqua" w:cs="Book Antiqua"/>
          <w:bCs/>
          <w:color w:val="000000"/>
        </w:rPr>
        <w:t>Kempinsky</w:t>
      </w:r>
      <w:r w:rsidRPr="006622AB">
        <w:rPr>
          <w:rFonts w:ascii="Book Antiqua" w:eastAsia="Book Antiqua" w:hAnsi="Book Antiqua" w:cs="Book Antiqua"/>
          <w:color w:val="000000"/>
          <w:shd w:val="clear" w:color="auto" w:fill="FFFFFF"/>
        </w:rPr>
        <w:t xml:space="preserve"> A, Wise CE collected and interpreted the data</w:t>
      </w:r>
      <w:r w:rsidR="009004C8" w:rsidRPr="006622AB">
        <w:rPr>
          <w:rFonts w:ascii="Book Antiqua" w:hAnsi="Book Antiqua" w:cs="Book Antiqua"/>
          <w:color w:val="000000"/>
          <w:shd w:val="clear" w:color="auto" w:fill="FFFFFF"/>
          <w:lang w:eastAsia="zh-CN"/>
        </w:rPr>
        <w:t>;</w:t>
      </w:r>
      <w:r w:rsidRPr="006622AB">
        <w:rPr>
          <w:rFonts w:ascii="Book Antiqua" w:eastAsia="Book Antiqua" w:hAnsi="Book Antiqua" w:cs="Book Antiqua"/>
          <w:color w:val="000000"/>
          <w:shd w:val="clear" w:color="auto" w:fill="FFFFFF"/>
        </w:rPr>
        <w:t xml:space="preserve"> Gomez GI and Arana V</w:t>
      </w:r>
      <w:r w:rsidR="009004C8" w:rsidRPr="006622AB">
        <w:rPr>
          <w:rFonts w:ascii="Book Antiqua" w:hAnsi="Book Antiqua" w:cs="Book Antiqua"/>
          <w:color w:val="000000"/>
          <w:shd w:val="clear" w:color="auto" w:fill="FFFFFF"/>
          <w:lang w:eastAsia="zh-CN"/>
        </w:rPr>
        <w:t>T</w:t>
      </w:r>
      <w:r w:rsidRPr="006622AB">
        <w:rPr>
          <w:rFonts w:ascii="Book Antiqua" w:eastAsia="Book Antiqua" w:hAnsi="Book Antiqua" w:cs="Book Antiqua"/>
          <w:color w:val="000000"/>
          <w:shd w:val="clear" w:color="auto" w:fill="FFFFFF"/>
        </w:rPr>
        <w:t xml:space="preserve"> performed statistical analyses</w:t>
      </w:r>
      <w:r w:rsidR="009004C8" w:rsidRPr="006622AB">
        <w:rPr>
          <w:rFonts w:ascii="Book Antiqua" w:hAnsi="Book Antiqua" w:cs="Book Antiqua"/>
          <w:color w:val="000000"/>
          <w:shd w:val="clear" w:color="auto" w:fill="FFFFFF"/>
          <w:lang w:eastAsia="zh-CN"/>
        </w:rPr>
        <w:t>;</w:t>
      </w:r>
      <w:r w:rsidRPr="006622AB">
        <w:rPr>
          <w:rFonts w:ascii="Book Antiqua" w:eastAsia="Book Antiqua" w:hAnsi="Book Antiqua" w:cs="Book Antiqua"/>
          <w:color w:val="000000"/>
          <w:shd w:val="clear" w:color="auto" w:fill="FFFFFF"/>
        </w:rPr>
        <w:t xml:space="preserve"> Farber ON, Gomez GI, Titan A</w:t>
      </w:r>
      <w:r w:rsidR="009004C8" w:rsidRPr="006622AB">
        <w:rPr>
          <w:rFonts w:ascii="Book Antiqua" w:hAnsi="Book Antiqua" w:cs="Book Antiqua"/>
          <w:color w:val="000000"/>
          <w:shd w:val="clear" w:color="auto" w:fill="FFFFFF"/>
          <w:lang w:eastAsia="zh-CN"/>
        </w:rPr>
        <w:t>L</w:t>
      </w:r>
      <w:r w:rsidRPr="006622AB">
        <w:rPr>
          <w:rFonts w:ascii="Book Antiqua" w:eastAsia="Book Antiqua" w:hAnsi="Book Antiqua" w:cs="Book Antiqua"/>
          <w:color w:val="000000"/>
          <w:shd w:val="clear" w:color="auto" w:fill="FFFFFF"/>
        </w:rPr>
        <w:t>, Fisher AT, Puntasecca C</w:t>
      </w:r>
      <w:r w:rsidR="009004C8" w:rsidRPr="006622AB">
        <w:rPr>
          <w:rFonts w:ascii="Book Antiqua" w:hAnsi="Book Antiqua" w:cs="Book Antiqua"/>
          <w:color w:val="000000"/>
          <w:shd w:val="clear" w:color="auto" w:fill="FFFFFF"/>
          <w:lang w:eastAsia="zh-CN"/>
        </w:rPr>
        <w:t>J</w:t>
      </w:r>
      <w:r w:rsidRPr="006622AB">
        <w:rPr>
          <w:rFonts w:ascii="Book Antiqua" w:eastAsia="Book Antiqua" w:hAnsi="Book Antiqua" w:cs="Book Antiqua"/>
          <w:color w:val="000000"/>
          <w:shd w:val="clear" w:color="auto" w:fill="FFFFFF"/>
        </w:rPr>
        <w:t xml:space="preserve"> wrote the manuscript</w:t>
      </w:r>
      <w:r w:rsidR="009004C8" w:rsidRPr="006622AB">
        <w:rPr>
          <w:rFonts w:ascii="Book Antiqua" w:hAnsi="Book Antiqua" w:cs="Book Antiqua"/>
          <w:color w:val="000000"/>
          <w:shd w:val="clear" w:color="auto" w:fill="FFFFFF"/>
          <w:lang w:eastAsia="zh-CN"/>
        </w:rPr>
        <w:t>;</w:t>
      </w:r>
      <w:r w:rsidRPr="006622AB">
        <w:rPr>
          <w:rFonts w:ascii="Book Antiqua" w:eastAsia="Book Antiqua" w:hAnsi="Book Antiqua" w:cs="Book Antiqua"/>
          <w:color w:val="000000"/>
          <w:shd w:val="clear" w:color="auto" w:fill="FFFFFF"/>
        </w:rPr>
        <w:t xml:space="preserve"> </w:t>
      </w:r>
      <w:r w:rsidR="009004C8" w:rsidRPr="006622AB">
        <w:rPr>
          <w:rFonts w:ascii="Book Antiqua" w:hAnsi="Book Antiqua" w:cs="Book Antiqua"/>
          <w:color w:val="000000"/>
          <w:shd w:val="clear" w:color="auto" w:fill="FFFFFF"/>
          <w:lang w:eastAsia="zh-CN"/>
        </w:rPr>
        <w:t>a</w:t>
      </w:r>
      <w:r w:rsidRPr="006622AB">
        <w:rPr>
          <w:rFonts w:ascii="Book Antiqua" w:eastAsia="Book Antiqua" w:hAnsi="Book Antiqua" w:cs="Book Antiqua"/>
          <w:color w:val="000000"/>
          <w:shd w:val="clear" w:color="auto" w:fill="FFFFFF"/>
        </w:rPr>
        <w:t>ll authors read and approved the final manuscript.</w:t>
      </w:r>
    </w:p>
    <w:p w14:paraId="1FE59C13" w14:textId="77777777" w:rsidR="00A77B3E" w:rsidRPr="006622AB" w:rsidRDefault="00A77B3E" w:rsidP="00536253">
      <w:pPr>
        <w:spacing w:line="360" w:lineRule="auto"/>
        <w:jc w:val="both"/>
        <w:rPr>
          <w:rFonts w:ascii="Book Antiqua" w:hAnsi="Book Antiqua"/>
        </w:rPr>
      </w:pPr>
    </w:p>
    <w:p w14:paraId="46A14EB5" w14:textId="0B0D7C86"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lastRenderedPageBreak/>
        <w:t xml:space="preserve">Corresponding author: Micaela M Esquivel, MD, Assistant Professor, </w:t>
      </w:r>
      <w:r w:rsidR="00DB0ACA" w:rsidRPr="006622AB">
        <w:rPr>
          <w:rFonts w:ascii="Book Antiqua" w:eastAsia="Book Antiqua" w:hAnsi="Book Antiqua" w:cs="Book Antiqua"/>
          <w:color w:val="000000"/>
        </w:rPr>
        <w:t>Department of Surgery, Stanford University School of Medicine,</w:t>
      </w:r>
      <w:r w:rsidR="003C00DF" w:rsidRPr="006622AB">
        <w:rPr>
          <w:rFonts w:ascii="Book Antiqua" w:hAnsi="Book Antiqua"/>
        </w:rPr>
        <w:t xml:space="preserve"> </w:t>
      </w:r>
      <w:r w:rsidR="003C00DF" w:rsidRPr="006622AB">
        <w:rPr>
          <w:rFonts w:ascii="Book Antiqua" w:eastAsia="Book Antiqua" w:hAnsi="Book Antiqua" w:cs="Book Antiqua"/>
          <w:color w:val="000000"/>
        </w:rPr>
        <w:t>900 Blake Wilbur Dr, Palo Alto,</w:t>
      </w:r>
      <w:r w:rsidR="00820B21" w:rsidRPr="006622AB">
        <w:rPr>
          <w:rFonts w:ascii="Book Antiqua" w:eastAsia="Book Antiqua" w:hAnsi="Book Antiqua" w:cs="Book Antiqua"/>
          <w:color w:val="000000"/>
        </w:rPr>
        <w:t xml:space="preserve"> CA 94305, United States</w:t>
      </w:r>
      <w:r w:rsidR="00820B21"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mesquive@stanford.edu</w:t>
      </w:r>
    </w:p>
    <w:p w14:paraId="355557E0" w14:textId="77777777" w:rsidR="00A77B3E" w:rsidRPr="006622AB" w:rsidRDefault="00A77B3E" w:rsidP="00536253">
      <w:pPr>
        <w:spacing w:line="360" w:lineRule="auto"/>
        <w:jc w:val="both"/>
        <w:rPr>
          <w:rFonts w:ascii="Book Antiqua" w:hAnsi="Book Antiqua"/>
        </w:rPr>
      </w:pPr>
    </w:p>
    <w:p w14:paraId="2618ED91"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Received: </w:t>
      </w:r>
      <w:r w:rsidRPr="006622AB">
        <w:rPr>
          <w:rFonts w:ascii="Book Antiqua" w:eastAsia="Book Antiqua" w:hAnsi="Book Antiqua" w:cs="Book Antiqua"/>
          <w:color w:val="000000"/>
        </w:rPr>
        <w:t>April 1, 2021</w:t>
      </w:r>
    </w:p>
    <w:p w14:paraId="255E8834" w14:textId="27FBB4F3"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Revised: </w:t>
      </w:r>
      <w:r w:rsidR="002F42E4" w:rsidRPr="006622AB">
        <w:rPr>
          <w:rFonts w:ascii="Book Antiqua" w:hAnsi="Book Antiqua"/>
        </w:rPr>
        <w:t>May 31, 2021</w:t>
      </w:r>
    </w:p>
    <w:p w14:paraId="369BF308" w14:textId="48059AC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Accepted: </w:t>
      </w:r>
      <w:bookmarkStart w:id="0" w:name="OLE_LINK15"/>
      <w:bookmarkStart w:id="1" w:name="OLE_LINK33"/>
      <w:bookmarkStart w:id="2" w:name="OLE_LINK48"/>
      <w:r w:rsidR="009E519D" w:rsidRPr="006622AB">
        <w:rPr>
          <w:rFonts w:ascii="Book Antiqua" w:eastAsia="宋体" w:hAnsi="Book Antiqua"/>
          <w:color w:val="000000" w:themeColor="text1"/>
        </w:rPr>
        <w:t>J</w:t>
      </w:r>
      <w:r w:rsidR="009E519D" w:rsidRPr="006622AB">
        <w:rPr>
          <w:rFonts w:ascii="Book Antiqua" w:eastAsia="宋体" w:hAnsi="Book Antiqua" w:hint="eastAsia"/>
          <w:color w:val="000000" w:themeColor="text1"/>
        </w:rPr>
        <w:t>u</w:t>
      </w:r>
      <w:r w:rsidR="009E519D" w:rsidRPr="006622AB">
        <w:rPr>
          <w:rFonts w:ascii="Book Antiqua" w:eastAsia="宋体" w:hAnsi="Book Antiqua"/>
          <w:color w:val="000000" w:themeColor="text1"/>
        </w:rPr>
        <w:t>ly 9, 2021</w:t>
      </w:r>
      <w:bookmarkEnd w:id="0"/>
      <w:bookmarkEnd w:id="1"/>
      <w:bookmarkEnd w:id="2"/>
    </w:p>
    <w:p w14:paraId="17C73FF8" w14:textId="226A1155"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Published online: </w:t>
      </w:r>
      <w:r w:rsidR="007217D7" w:rsidRPr="006622AB">
        <w:rPr>
          <w:rFonts w:ascii="Book Antiqua" w:hAnsi="Book Antiqua" w:cs="Book Antiqua" w:hint="eastAsia"/>
          <w:bCs/>
          <w:color w:val="000000"/>
          <w:lang w:eastAsia="zh-CN"/>
        </w:rPr>
        <w:t>August</w:t>
      </w:r>
      <w:r w:rsidR="00653B53" w:rsidRPr="006622AB">
        <w:rPr>
          <w:rFonts w:ascii="Book Antiqua" w:eastAsia="Book Antiqua" w:hAnsi="Book Antiqua" w:cs="Book Antiqua"/>
          <w:bCs/>
          <w:color w:val="000000"/>
        </w:rPr>
        <w:t xml:space="preserve"> </w:t>
      </w:r>
      <w:r w:rsidR="00653B53" w:rsidRPr="006622AB">
        <w:rPr>
          <w:rFonts w:ascii="Book Antiqua" w:hAnsi="Book Antiqua" w:cs="Book Antiqua" w:hint="eastAsia"/>
          <w:bCs/>
          <w:color w:val="000000"/>
          <w:lang w:eastAsia="zh-CN"/>
        </w:rPr>
        <w:t>27</w:t>
      </w:r>
      <w:r w:rsidR="00653B53" w:rsidRPr="006622AB">
        <w:rPr>
          <w:rFonts w:ascii="Book Antiqua" w:eastAsia="Book Antiqua" w:hAnsi="Book Antiqua" w:cs="Book Antiqua"/>
          <w:bCs/>
          <w:color w:val="000000"/>
        </w:rPr>
        <w:t>, 2021</w:t>
      </w:r>
    </w:p>
    <w:p w14:paraId="51EDBA33" w14:textId="77777777" w:rsidR="00A77B3E" w:rsidRPr="006622AB" w:rsidRDefault="00A77B3E" w:rsidP="00536253">
      <w:pPr>
        <w:spacing w:line="360" w:lineRule="auto"/>
        <w:jc w:val="both"/>
        <w:rPr>
          <w:rFonts w:ascii="Book Antiqua" w:hAnsi="Book Antiqua"/>
        </w:rPr>
        <w:sectPr w:rsidR="00A77B3E" w:rsidRPr="006622AB">
          <w:footerReference w:type="default" r:id="rId6"/>
          <w:pgSz w:w="12240" w:h="15840"/>
          <w:pgMar w:top="1440" w:right="1440" w:bottom="1440" w:left="1440" w:header="720" w:footer="720" w:gutter="0"/>
          <w:cols w:space="720"/>
          <w:docGrid w:linePitch="360"/>
        </w:sectPr>
      </w:pPr>
    </w:p>
    <w:p w14:paraId="280D1DB5"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lastRenderedPageBreak/>
        <w:t>Abstract</w:t>
      </w:r>
    </w:p>
    <w:p w14:paraId="1A3960CE"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BACKGROUND</w:t>
      </w:r>
    </w:p>
    <w:p w14:paraId="26436D38" w14:textId="606B056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 xml:space="preserve">The ongoing </w:t>
      </w:r>
      <w:r w:rsidR="00D2602A" w:rsidRPr="006622AB">
        <w:rPr>
          <w:rFonts w:ascii="Book Antiqua" w:eastAsia="Book Antiqua" w:hAnsi="Book Antiqua" w:cs="Book Antiqua"/>
          <w:color w:val="000000"/>
        </w:rPr>
        <w:t xml:space="preserve">coronavirus disease 2019 (COVID-19) </w:t>
      </w:r>
      <w:r w:rsidRPr="006622AB">
        <w:rPr>
          <w:rFonts w:ascii="Book Antiqua" w:eastAsia="Book Antiqua" w:hAnsi="Book Antiqua" w:cs="Book Antiqua"/>
          <w:color w:val="000000"/>
        </w:rPr>
        <w:t>pandemic has significantly disrupted both elective and acute medical care. Data from the early months suggest that acute care patient populations deferred presenting to the emergency department</w:t>
      </w:r>
      <w:r w:rsidR="00701B5D" w:rsidRPr="006622AB">
        <w:rPr>
          <w:rFonts w:ascii="Book Antiqua" w:hAnsi="Book Antiqua" w:cs="Book Antiqua"/>
          <w:color w:val="000000"/>
          <w:lang w:eastAsia="zh-CN"/>
        </w:rPr>
        <w:t xml:space="preserve"> (ED)</w:t>
      </w:r>
      <w:r w:rsidRPr="006622AB">
        <w:rPr>
          <w:rFonts w:ascii="Book Antiqua" w:eastAsia="Book Antiqua" w:hAnsi="Book Antiqua" w:cs="Book Antiqua"/>
          <w:color w:val="000000"/>
        </w:rPr>
        <w:t>, portending more severe disease at the time of presentation. Additionally, care for this patient population trended towards initial non-operative management.</w:t>
      </w:r>
    </w:p>
    <w:p w14:paraId="03C1C188" w14:textId="77777777" w:rsidR="00A77B3E" w:rsidRPr="006622AB" w:rsidRDefault="00A77B3E" w:rsidP="00536253">
      <w:pPr>
        <w:spacing w:line="360" w:lineRule="auto"/>
        <w:jc w:val="both"/>
        <w:rPr>
          <w:rFonts w:ascii="Book Antiqua" w:hAnsi="Book Antiqua"/>
        </w:rPr>
      </w:pPr>
    </w:p>
    <w:p w14:paraId="3B2A3D1F"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AIM</w:t>
      </w:r>
    </w:p>
    <w:p w14:paraId="5E77A95F"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To examine the presentation, management, and outcomes of patients who developed gallbladder disease or appendicitis during the pandemic.</w:t>
      </w:r>
    </w:p>
    <w:p w14:paraId="2FA99CEC" w14:textId="77777777" w:rsidR="00A77B3E" w:rsidRPr="006622AB" w:rsidRDefault="00A77B3E" w:rsidP="00536253">
      <w:pPr>
        <w:spacing w:line="360" w:lineRule="auto"/>
        <w:jc w:val="both"/>
        <w:rPr>
          <w:rFonts w:ascii="Book Antiqua" w:hAnsi="Book Antiqua"/>
        </w:rPr>
      </w:pPr>
    </w:p>
    <w:p w14:paraId="18F5C36F"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METHODS</w:t>
      </w:r>
    </w:p>
    <w:p w14:paraId="2757278F" w14:textId="292D8B69"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 xml:space="preserve">A retrospective chart review of patients diagnosed with acute cholecystitis, symptomatic cholelithiasis, or appendicitis in two </w:t>
      </w:r>
      <w:r w:rsidR="00701B5D" w:rsidRPr="006622AB">
        <w:rPr>
          <w:rFonts w:ascii="Book Antiqua" w:eastAsia="Book Antiqua" w:hAnsi="Book Antiqua" w:cs="Book Antiqua"/>
          <w:color w:val="000000"/>
        </w:rPr>
        <w:t>ED</w:t>
      </w:r>
      <w:r w:rsidRPr="006622AB">
        <w:rPr>
          <w:rFonts w:ascii="Book Antiqua" w:eastAsia="Book Antiqua" w:hAnsi="Book Antiqua" w:cs="Book Antiqua"/>
          <w:color w:val="000000"/>
        </w:rPr>
        <w:t xml:space="preserve">s affiliated with a single tertiary academic medical center in Northern California between March and June, 2020 and in the same months of 2019. Patients were selected through a research repository using </w:t>
      </w:r>
      <w:r w:rsidR="008966CF" w:rsidRPr="006622AB">
        <w:rPr>
          <w:rFonts w:ascii="Book Antiqua" w:hAnsi="Book Antiqua" w:cs="Book Antiqua"/>
          <w:color w:val="000000"/>
          <w:lang w:eastAsia="zh-CN"/>
        </w:rPr>
        <w:t>i</w:t>
      </w:r>
      <w:r w:rsidR="008966CF" w:rsidRPr="006622AB">
        <w:rPr>
          <w:rFonts w:ascii="Book Antiqua" w:eastAsia="Book Antiqua" w:hAnsi="Book Antiqua" w:cs="Book Antiqua"/>
          <w:color w:val="000000"/>
        </w:rPr>
        <w:t xml:space="preserve">nternational </w:t>
      </w:r>
      <w:r w:rsidR="008966CF" w:rsidRPr="006622AB">
        <w:rPr>
          <w:rFonts w:ascii="Book Antiqua" w:hAnsi="Book Antiqua" w:cs="Book Antiqua"/>
          <w:color w:val="000000"/>
          <w:lang w:eastAsia="zh-CN"/>
        </w:rPr>
        <w:t>c</w:t>
      </w:r>
      <w:r w:rsidR="008966CF" w:rsidRPr="006622AB">
        <w:rPr>
          <w:rFonts w:ascii="Book Antiqua" w:eastAsia="Book Antiqua" w:hAnsi="Book Antiqua" w:cs="Book Antiqua"/>
          <w:color w:val="000000"/>
        </w:rPr>
        <w:t xml:space="preserve">lassification of </w:t>
      </w:r>
      <w:r w:rsidR="008966CF" w:rsidRPr="006622AB">
        <w:rPr>
          <w:rFonts w:ascii="Book Antiqua" w:hAnsi="Book Antiqua" w:cs="Book Antiqua"/>
          <w:color w:val="000000"/>
          <w:lang w:eastAsia="zh-CN"/>
        </w:rPr>
        <w:t>d</w:t>
      </w:r>
      <w:r w:rsidR="008966CF" w:rsidRPr="006622AB">
        <w:rPr>
          <w:rFonts w:ascii="Book Antiqua" w:eastAsia="Book Antiqua" w:hAnsi="Book Antiqua" w:cs="Book Antiqua"/>
          <w:color w:val="000000"/>
        </w:rPr>
        <w:t xml:space="preserve">iseases </w:t>
      </w:r>
      <w:r w:rsidR="008966CF" w:rsidRPr="006622AB">
        <w:rPr>
          <w:rFonts w:ascii="Book Antiqua" w:hAnsi="Book Antiqua" w:cs="Book Antiqua"/>
          <w:color w:val="000000"/>
          <w:lang w:eastAsia="zh-CN"/>
        </w:rPr>
        <w:t>(</w:t>
      </w:r>
      <w:r w:rsidRPr="006622AB">
        <w:rPr>
          <w:rFonts w:ascii="Book Antiqua" w:eastAsia="Book Antiqua" w:hAnsi="Book Antiqua" w:cs="Book Antiqua"/>
          <w:color w:val="000000"/>
        </w:rPr>
        <w:t>ICD</w:t>
      </w:r>
      <w:r w:rsidR="008966CF" w:rsidRPr="006622AB">
        <w:rPr>
          <w:rFonts w:ascii="Book Antiqua" w:hAnsi="Book Antiqua" w:cs="Book Antiqua"/>
          <w:color w:val="000000"/>
          <w:lang w:eastAsia="zh-CN"/>
        </w:rPr>
        <w:t>)</w:t>
      </w:r>
      <w:r w:rsidRPr="006622AB">
        <w:rPr>
          <w:rFonts w:ascii="Book Antiqua" w:eastAsia="Book Antiqua" w:hAnsi="Book Antiqua" w:cs="Book Antiqua"/>
          <w:color w:val="000000"/>
        </w:rPr>
        <w:t>-9 and ICD-10 codes. Across both years, 313 patients were identified with either type of gallbladder disease, while 361 patients were identified with acute appendicitis. The primary outcome was overall incidence of disease. Secondary outcomes included presentation, manag</w:t>
      </w:r>
      <w:r w:rsidR="00A01C65" w:rsidRPr="006622AB">
        <w:rPr>
          <w:rFonts w:ascii="Book Antiqua" w:eastAsia="Book Antiqua" w:hAnsi="Book Antiqua" w:cs="Book Antiqua"/>
          <w:color w:val="000000"/>
        </w:rPr>
        <w:t>ement, complications, and 30-d</w:t>
      </w:r>
      <w:r w:rsidR="000141BB" w:rsidRPr="006622AB">
        <w:rPr>
          <w:rFonts w:ascii="Book Antiqua" w:hAnsi="Book Antiqua" w:cs="Book Antiqua" w:hint="eastAsia"/>
          <w:color w:val="000000"/>
          <w:lang w:eastAsia="zh-CN"/>
        </w:rPr>
        <w:t xml:space="preserve"> </w:t>
      </w:r>
      <w:r w:rsidRPr="006622AB">
        <w:rPr>
          <w:rFonts w:ascii="Book Antiqua" w:eastAsia="Book Antiqua" w:hAnsi="Book Antiqua" w:cs="Book Antiqua"/>
          <w:color w:val="000000"/>
        </w:rPr>
        <w:t>re-presentation rates. Relationships between different variables were explored using Pearson’s r correlation coefficient. Variables were compared using the Welch’s t-Test, Chi-squared tests, and Fisher’s exact test as appropriate.</w:t>
      </w:r>
    </w:p>
    <w:p w14:paraId="55954F32" w14:textId="77777777" w:rsidR="00A77B3E" w:rsidRPr="006622AB" w:rsidRDefault="00A77B3E" w:rsidP="00536253">
      <w:pPr>
        <w:spacing w:line="360" w:lineRule="auto"/>
        <w:jc w:val="both"/>
        <w:rPr>
          <w:rFonts w:ascii="Book Antiqua" w:hAnsi="Book Antiqua"/>
        </w:rPr>
      </w:pPr>
    </w:p>
    <w:p w14:paraId="5C0C1E7C"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RESULTS</w:t>
      </w:r>
    </w:p>
    <w:p w14:paraId="57FA5569" w14:textId="6C54F968"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 xml:space="preserve">Patients with gallbladder disease and appendicitis both had more severe presentations in 2020. With respect to gallbladder disease, more patients in the COVID-19 cohort presented with acute cholecystitis compared to the control cohort </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50%</w:t>
      </w:r>
      <w:r w:rsidR="00764764" w:rsidRPr="006622AB">
        <w:rPr>
          <w:rFonts w:ascii="Book Antiqua" w:hAnsi="Book Antiqua" w:cs="Book Antiqua"/>
          <w:color w:val="000000"/>
          <w:lang w:eastAsia="zh-CN"/>
        </w:rPr>
        <w:t xml:space="preserve"> (80)</w:t>
      </w:r>
      <w:r w:rsidR="00A01C65" w:rsidRPr="006622AB">
        <w:rPr>
          <w:rFonts w:ascii="Book Antiqua" w:eastAsia="Book Antiqua" w:hAnsi="Book Antiqua" w:cs="Book Antiqua"/>
          <w:color w:val="000000"/>
        </w:rPr>
        <w:t xml:space="preserve"> </w:t>
      </w:r>
      <w:r w:rsidR="00A01C65"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35%</w:t>
      </w:r>
      <w:r w:rsidR="00764764" w:rsidRPr="006622AB">
        <w:rPr>
          <w:rFonts w:ascii="Book Antiqua" w:hAnsi="Book Antiqua" w:cs="Book Antiqua"/>
          <w:color w:val="000000"/>
          <w:lang w:eastAsia="zh-CN"/>
        </w:rPr>
        <w:t xml:space="preserve"> (53)</w:t>
      </w:r>
      <w:r w:rsidRPr="006622AB">
        <w:rPr>
          <w:rFonts w:ascii="Book Antiqua" w:eastAsia="Book Antiqua" w:hAnsi="Book Antiqua" w:cs="Book Antiqua"/>
          <w:color w:val="000000"/>
        </w:rPr>
        <w:t xml:space="preserve">; </w:t>
      </w:r>
      <w:r w:rsidR="00A01C65" w:rsidRPr="006622AB">
        <w:rPr>
          <w:rFonts w:ascii="Book Antiqua" w:hAnsi="Book Antiqua" w:cs="Book Antiqua"/>
          <w:i/>
          <w:color w:val="000000"/>
          <w:lang w:eastAsia="zh-CN"/>
        </w:rPr>
        <w:lastRenderedPageBreak/>
        <w:t>P</w:t>
      </w:r>
      <w:r w:rsidR="00A01C65"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w:t>
      </w:r>
      <w:r w:rsidR="00A01C65"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0.01</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Patients also presented with more severe cholecystitis in 2020 as indicated by higher mean Tokyo Criteria Scores </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mean </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SD</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1.39 </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0.56</w:t>
      </w:r>
      <w:r w:rsidR="00A01C65" w:rsidRPr="006622AB">
        <w:rPr>
          <w:rFonts w:ascii="Book Antiqua" w:hAnsi="Book Antiqua" w:cs="Book Antiqua"/>
          <w:color w:val="000000"/>
          <w:lang w:eastAsia="zh-CN"/>
        </w:rPr>
        <w:t>)</w:t>
      </w:r>
      <w:r w:rsidR="00A01C65" w:rsidRPr="006622AB">
        <w:rPr>
          <w:rFonts w:ascii="Book Antiqua" w:eastAsia="Book Antiqua" w:hAnsi="Book Antiqua" w:cs="Book Antiqua"/>
          <w:color w:val="000000"/>
        </w:rPr>
        <w:t xml:space="preserve"> </w:t>
      </w:r>
      <w:r w:rsidR="00A01C65"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 xml:space="preserve">1.16 </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0.44</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0.02</w:t>
      </w:r>
      <w:r w:rsidR="00A01C65"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With respect to appendicitis, more patients were diagnosed with a perforated appendix at presentation in 2020 </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20%</w:t>
      </w:r>
      <w:r w:rsidR="00764764" w:rsidRPr="006622AB">
        <w:rPr>
          <w:rFonts w:ascii="Book Antiqua" w:hAnsi="Book Antiqua" w:cs="Book Antiqua"/>
          <w:color w:val="000000"/>
          <w:lang w:eastAsia="zh-CN"/>
        </w:rPr>
        <w:t xml:space="preserve"> (36)</w:t>
      </w:r>
      <w:r w:rsidR="00A01C65" w:rsidRPr="006622AB">
        <w:rPr>
          <w:rFonts w:ascii="Book Antiqua" w:eastAsia="Book Antiqua" w:hAnsi="Book Antiqua" w:cs="Book Antiqua"/>
          <w:color w:val="000000"/>
        </w:rPr>
        <w:t xml:space="preserve"> </w:t>
      </w:r>
      <w:r w:rsidR="00A01C65"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16%</w:t>
      </w:r>
      <w:r w:rsidR="00764764" w:rsidRPr="006622AB">
        <w:rPr>
          <w:rFonts w:ascii="Book Antiqua" w:hAnsi="Book Antiqua" w:cs="Book Antiqua"/>
          <w:color w:val="000000"/>
          <w:lang w:eastAsia="zh-CN"/>
        </w:rPr>
        <w:t xml:space="preserve"> (29)</w:t>
      </w:r>
      <w:r w:rsidRPr="006622AB">
        <w:rPr>
          <w:rFonts w:ascii="Book Antiqua" w:eastAsia="Book Antiqua" w:hAnsi="Book Antiqua" w:cs="Book Antiqua"/>
          <w:color w:val="000000"/>
        </w:rPr>
        <w:t xml:space="preserve">;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0.02</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and a greater percentage were classified as emergent cases using the emergency severity index </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63%</w:t>
      </w:r>
      <w:r w:rsidR="00A01C65" w:rsidRPr="006622AB">
        <w:rPr>
          <w:rFonts w:ascii="Book Antiqua" w:eastAsia="Book Antiqua" w:hAnsi="Book Antiqua" w:cs="Book Antiqua"/>
          <w:color w:val="000000"/>
        </w:rPr>
        <w:t xml:space="preserve"> </w:t>
      </w:r>
      <w:r w:rsidR="00764764" w:rsidRPr="006622AB">
        <w:rPr>
          <w:rFonts w:ascii="Book Antiqua" w:hAnsi="Book Antiqua" w:cs="Book Antiqua"/>
          <w:color w:val="000000"/>
          <w:lang w:eastAsia="zh-CN"/>
        </w:rPr>
        <w:t>(112)</w:t>
      </w:r>
      <w:r w:rsidR="00764764" w:rsidRPr="006622AB">
        <w:rPr>
          <w:rFonts w:ascii="Book Antiqua" w:eastAsia="Book Antiqua" w:hAnsi="Book Antiqua" w:cs="Book Antiqua"/>
          <w:color w:val="000000"/>
        </w:rPr>
        <w:t xml:space="preserve"> </w:t>
      </w:r>
      <w:r w:rsidR="00A01C65"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13%</w:t>
      </w:r>
      <w:r w:rsidR="00764764" w:rsidRPr="006622AB">
        <w:rPr>
          <w:rFonts w:ascii="Book Antiqua" w:hAnsi="Book Antiqua" w:cs="Book Antiqua"/>
          <w:color w:val="000000"/>
          <w:lang w:eastAsia="zh-CN"/>
        </w:rPr>
        <w:t xml:space="preserve"> (23)</w:t>
      </w:r>
      <w:r w:rsidRPr="006622AB">
        <w:rPr>
          <w:rFonts w:ascii="Book Antiqua" w:eastAsia="Book Antiqua" w:hAnsi="Book Antiqua" w:cs="Book Antiqua"/>
          <w:color w:val="000000"/>
        </w:rPr>
        <w:t xml:space="preserve">; </w:t>
      </w:r>
      <w:r w:rsidR="00A01C65" w:rsidRPr="006622AB">
        <w:rPr>
          <w:rFonts w:ascii="Book Antiqua" w:eastAsia="Book Antiqua" w:hAnsi="Book Antiqua" w:cs="Book Antiqua"/>
          <w:i/>
          <w:iCs/>
          <w:color w:val="000000"/>
        </w:rPr>
        <w:t>P</w:t>
      </w:r>
      <w:r w:rsidR="00A01C65" w:rsidRPr="006622AB">
        <w:rPr>
          <w:rFonts w:ascii="Book Antiqua" w:eastAsia="Book Antiqua" w:hAnsi="Book Antiqua" w:cs="Book Antiqua"/>
          <w:color w:val="000000"/>
        </w:rPr>
        <w:t xml:space="preserve"> </w:t>
      </w:r>
      <w:r w:rsidRPr="006622AB">
        <w:rPr>
          <w:rFonts w:ascii="Book Antiqua" w:eastAsia="Book Antiqua" w:hAnsi="Book Antiqua" w:cs="Book Antiqua"/>
          <w:color w:val="000000"/>
        </w:rPr>
        <w:t>&lt;</w:t>
      </w:r>
      <w:r w:rsidR="00A01C65"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0.001</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While a greater percentage of patients were admitted to the hospital for gallbladder disease in 2020 </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65%</w:t>
      </w:r>
      <w:r w:rsidR="00A01C65" w:rsidRPr="006622AB">
        <w:rPr>
          <w:rFonts w:ascii="Book Antiqua" w:eastAsia="Book Antiqua" w:hAnsi="Book Antiqua" w:cs="Book Antiqua"/>
          <w:color w:val="000000"/>
        </w:rPr>
        <w:t xml:space="preserve"> </w:t>
      </w:r>
      <w:r w:rsidR="00764764" w:rsidRPr="006622AB">
        <w:rPr>
          <w:rFonts w:ascii="Book Antiqua" w:hAnsi="Book Antiqua" w:cs="Book Antiqua"/>
          <w:color w:val="000000"/>
          <w:lang w:eastAsia="zh-CN"/>
        </w:rPr>
        <w:t xml:space="preserve">(104) </w:t>
      </w:r>
      <w:r w:rsidR="00A01C65"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50%</w:t>
      </w:r>
      <w:r w:rsidR="00764764" w:rsidRPr="006622AB">
        <w:rPr>
          <w:rFonts w:ascii="Book Antiqua" w:hAnsi="Book Antiqua" w:cs="Book Antiqua"/>
          <w:color w:val="000000"/>
          <w:lang w:eastAsia="zh-CN"/>
        </w:rPr>
        <w:t xml:space="preserve"> (76)</w:t>
      </w:r>
      <w:r w:rsidRPr="006622AB">
        <w:rPr>
          <w:rFonts w:ascii="Book Antiqua" w:eastAsia="Book Antiqua" w:hAnsi="Book Antiqua" w:cs="Book Antiqua"/>
          <w:color w:val="000000"/>
        </w:rPr>
        <w:t xml:space="preserve">; </w:t>
      </w:r>
      <w:r w:rsidR="00A01C65" w:rsidRPr="006622AB">
        <w:rPr>
          <w:rFonts w:ascii="Book Antiqua" w:eastAsia="Book Antiqua" w:hAnsi="Book Antiqua" w:cs="Book Antiqua"/>
          <w:i/>
          <w:iCs/>
          <w:color w:val="000000"/>
        </w:rPr>
        <w:t>P</w:t>
      </w:r>
      <w:r w:rsidR="00A01C65" w:rsidRPr="006622AB">
        <w:rPr>
          <w:rFonts w:ascii="Book Antiqua" w:eastAsia="Book Antiqua" w:hAnsi="Book Antiqua" w:cs="Book Antiqua"/>
          <w:color w:val="000000"/>
        </w:rPr>
        <w:t xml:space="preserve"> </w:t>
      </w:r>
      <w:r w:rsidRPr="006622AB">
        <w:rPr>
          <w:rFonts w:ascii="Book Antiqua" w:eastAsia="Book Antiqua" w:hAnsi="Book Antiqua" w:cs="Book Antiqua"/>
          <w:color w:val="000000"/>
        </w:rPr>
        <w:t>=</w:t>
      </w:r>
      <w:r w:rsidR="00A01C65"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0.02</w:t>
      </w:r>
      <w:r w:rsidR="00764764" w:rsidRPr="006622AB">
        <w:rPr>
          <w:rFonts w:ascii="Book Antiqua" w:hAnsi="Book Antiqua" w:cs="Book Antiqua"/>
          <w:color w:val="000000"/>
          <w:lang w:eastAsia="zh-CN"/>
        </w:rPr>
        <w:t>]</w:t>
      </w:r>
      <w:r w:rsidRPr="006622AB">
        <w:rPr>
          <w:rFonts w:ascii="Book Antiqua" w:eastAsia="Book Antiqua" w:hAnsi="Book Antiqua" w:cs="Book Antiqua"/>
          <w:color w:val="000000"/>
        </w:rPr>
        <w:t>, no significant differences were observed in hospital admissions for patients with appendicitis. No significant differences were observed in length of hospital stay or operative rate for either group. However, for pa</w:t>
      </w:r>
      <w:r w:rsidR="00A01C65" w:rsidRPr="006622AB">
        <w:rPr>
          <w:rFonts w:ascii="Book Antiqua" w:eastAsia="Book Antiqua" w:hAnsi="Book Antiqua" w:cs="Book Antiqua"/>
          <w:color w:val="000000"/>
        </w:rPr>
        <w:t>tients with appendicitis, 30-</w:t>
      </w:r>
      <w:r w:rsidR="00A01C65" w:rsidRPr="006622AB">
        <w:rPr>
          <w:rFonts w:ascii="Book Antiqua" w:hAnsi="Book Antiqua" w:cs="Book Antiqua"/>
          <w:color w:val="000000"/>
          <w:lang w:eastAsia="zh-CN"/>
        </w:rPr>
        <w:t>d</w:t>
      </w:r>
      <w:r w:rsidRPr="006622AB">
        <w:rPr>
          <w:rFonts w:ascii="Book Antiqua" w:eastAsia="Book Antiqua" w:hAnsi="Book Antiqua" w:cs="Book Antiqua"/>
          <w:color w:val="000000"/>
        </w:rPr>
        <w:t xml:space="preserve"> re-presentation rates were significantly higher in 2020 </w:t>
      </w:r>
      <w:r w:rsidR="000274A2" w:rsidRPr="006622AB">
        <w:rPr>
          <w:rFonts w:ascii="Book Antiqua" w:hAnsi="Book Antiqua" w:cs="Book Antiqua"/>
          <w:color w:val="000000"/>
          <w:lang w:eastAsia="zh-CN"/>
        </w:rPr>
        <w:t>[</w:t>
      </w:r>
      <w:r w:rsidRPr="006622AB">
        <w:rPr>
          <w:rFonts w:ascii="Book Antiqua" w:eastAsia="Book Antiqua" w:hAnsi="Book Antiqua" w:cs="Book Antiqua"/>
          <w:color w:val="000000"/>
        </w:rPr>
        <w:t>13%</w:t>
      </w:r>
      <w:r w:rsidR="00A01C65" w:rsidRPr="006622AB">
        <w:rPr>
          <w:rFonts w:ascii="Book Antiqua" w:eastAsia="Book Antiqua" w:hAnsi="Book Antiqua" w:cs="Book Antiqua"/>
          <w:color w:val="000000"/>
        </w:rPr>
        <w:t xml:space="preserve"> </w:t>
      </w:r>
      <w:r w:rsidR="00764764" w:rsidRPr="006622AB">
        <w:rPr>
          <w:rFonts w:ascii="Book Antiqua" w:hAnsi="Book Antiqua" w:cs="Book Antiqua"/>
          <w:color w:val="000000"/>
          <w:lang w:eastAsia="zh-CN"/>
        </w:rPr>
        <w:t xml:space="preserve">(23) </w:t>
      </w:r>
      <w:r w:rsidR="00A01C65"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4%</w:t>
      </w:r>
      <w:r w:rsidR="00764764" w:rsidRPr="006622AB">
        <w:rPr>
          <w:rFonts w:ascii="Book Antiqua" w:hAnsi="Book Antiqua" w:cs="Book Antiqua"/>
          <w:color w:val="000000"/>
          <w:lang w:eastAsia="zh-CN"/>
        </w:rPr>
        <w:t xml:space="preserve"> (8)</w:t>
      </w:r>
      <w:r w:rsidRPr="006622AB">
        <w:rPr>
          <w:rFonts w:ascii="Book Antiqua" w:eastAsia="Book Antiqua" w:hAnsi="Book Antiqua" w:cs="Book Antiqua"/>
          <w:color w:val="000000"/>
        </w:rPr>
        <w:t xml:space="preserve">;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0.01</w:t>
      </w:r>
      <w:r w:rsidR="000274A2" w:rsidRPr="006622AB">
        <w:rPr>
          <w:rFonts w:ascii="Book Antiqua" w:hAnsi="Book Antiqua" w:cs="Book Antiqua"/>
          <w:color w:val="000000"/>
          <w:lang w:eastAsia="zh-CN"/>
        </w:rPr>
        <w:t>]</w:t>
      </w:r>
      <w:r w:rsidRPr="006622AB">
        <w:rPr>
          <w:rFonts w:ascii="Book Antiqua" w:eastAsia="Book Antiqua" w:hAnsi="Book Antiqua" w:cs="Book Antiqua"/>
          <w:color w:val="000000"/>
        </w:rPr>
        <w:t>.</w:t>
      </w:r>
    </w:p>
    <w:p w14:paraId="39AB793B" w14:textId="77777777" w:rsidR="00A77B3E" w:rsidRPr="006622AB" w:rsidRDefault="00A77B3E" w:rsidP="00536253">
      <w:pPr>
        <w:spacing w:line="360" w:lineRule="auto"/>
        <w:jc w:val="both"/>
        <w:rPr>
          <w:rFonts w:ascii="Book Antiqua" w:hAnsi="Book Antiqua"/>
        </w:rPr>
      </w:pPr>
    </w:p>
    <w:p w14:paraId="0256AF58"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CONCLUSION</w:t>
      </w:r>
    </w:p>
    <w:p w14:paraId="52916D74"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During the COVID-19 pandemic, patients presented with more severe gallbladder disease and appendicitis. These findings suggest that the pandemic has affected patients with acute surgical conditions.</w:t>
      </w:r>
    </w:p>
    <w:p w14:paraId="3020D49C" w14:textId="77777777" w:rsidR="00A77B3E" w:rsidRPr="006622AB" w:rsidRDefault="00A77B3E" w:rsidP="00536253">
      <w:pPr>
        <w:spacing w:line="360" w:lineRule="auto"/>
        <w:jc w:val="both"/>
        <w:rPr>
          <w:rFonts w:ascii="Book Antiqua" w:hAnsi="Book Antiqua"/>
        </w:rPr>
      </w:pPr>
    </w:p>
    <w:p w14:paraId="76892A81"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Key Words: </w:t>
      </w:r>
      <w:r w:rsidRPr="006622AB">
        <w:rPr>
          <w:rFonts w:ascii="Book Antiqua" w:eastAsia="Book Antiqua" w:hAnsi="Book Antiqua" w:cs="Book Antiqua"/>
          <w:color w:val="000000"/>
        </w:rPr>
        <w:t>COVID-19; Cholecystitis; Biliary colic; Appendicitis; Acute care surgery</w:t>
      </w:r>
    </w:p>
    <w:p w14:paraId="042B4FA5" w14:textId="77777777" w:rsidR="00F858AE" w:rsidRPr="006622AB" w:rsidRDefault="00F858AE" w:rsidP="00F858AE">
      <w:pPr>
        <w:spacing w:line="360" w:lineRule="auto"/>
        <w:jc w:val="both"/>
        <w:rPr>
          <w:lang w:eastAsia="zh-CN"/>
        </w:rPr>
      </w:pPr>
    </w:p>
    <w:p w14:paraId="0C9B2BCF" w14:textId="77777777" w:rsidR="00F858AE" w:rsidRPr="006622AB" w:rsidRDefault="00F858AE" w:rsidP="00F858AE">
      <w:pPr>
        <w:spacing w:line="360" w:lineRule="auto"/>
        <w:jc w:val="both"/>
        <w:rPr>
          <w:rFonts w:ascii="Book Antiqua" w:eastAsia="Book Antiqua" w:hAnsi="Book Antiqua" w:cs="Book Antiqua"/>
          <w:color w:val="000000"/>
        </w:rPr>
      </w:pPr>
      <w:r w:rsidRPr="006622AB">
        <w:rPr>
          <w:rFonts w:ascii="Book Antiqua" w:eastAsia="Book Antiqua" w:hAnsi="Book Antiqua" w:cs="Book Antiqua"/>
          <w:b/>
          <w:color w:val="000000"/>
        </w:rPr>
        <w:t>©The</w:t>
      </w:r>
      <w:r w:rsidRPr="006622AB">
        <w:rPr>
          <w:rFonts w:ascii="Book Antiqua" w:eastAsia="Book Antiqua" w:hAnsi="Book Antiqua" w:cs="Book Antiqua"/>
          <w:color w:val="000000"/>
        </w:rPr>
        <w:t xml:space="preserve"> </w:t>
      </w:r>
      <w:r w:rsidRPr="006622AB">
        <w:rPr>
          <w:rFonts w:ascii="Book Antiqua" w:eastAsia="Book Antiqua" w:hAnsi="Book Antiqua" w:cs="Book Antiqua"/>
          <w:b/>
          <w:color w:val="000000"/>
        </w:rPr>
        <w:t xml:space="preserve">Author(s) 2021. </w:t>
      </w:r>
      <w:r w:rsidRPr="006622AB">
        <w:rPr>
          <w:rFonts w:ascii="Book Antiqua" w:eastAsia="Book Antiqua" w:hAnsi="Book Antiqua" w:cs="Book Antiqua"/>
          <w:color w:val="000000"/>
        </w:rPr>
        <w:t xml:space="preserve">Published by Baishideng Publishing Group Inc. All rights reserved. </w:t>
      </w:r>
    </w:p>
    <w:p w14:paraId="37EC66E3" w14:textId="77777777" w:rsidR="00F858AE" w:rsidRPr="006622AB" w:rsidRDefault="00F858AE" w:rsidP="00F858AE">
      <w:pPr>
        <w:spacing w:line="360" w:lineRule="auto"/>
        <w:jc w:val="both"/>
        <w:rPr>
          <w:lang w:eastAsia="zh-CN"/>
        </w:rPr>
      </w:pPr>
    </w:p>
    <w:p w14:paraId="36BBE409" w14:textId="3ED6AA38" w:rsidR="000427E2" w:rsidRDefault="00F858AE" w:rsidP="00F858AE">
      <w:pPr>
        <w:spacing w:line="360" w:lineRule="auto"/>
        <w:jc w:val="both"/>
        <w:rPr>
          <w:rFonts w:ascii="Book Antiqua" w:eastAsia="Book Antiqua" w:hAnsi="Book Antiqua" w:cs="Book Antiqua"/>
          <w:color w:val="000000"/>
        </w:rPr>
      </w:pPr>
      <w:r w:rsidRPr="006622AB">
        <w:rPr>
          <w:rFonts w:ascii="Book Antiqua" w:hAnsi="Book Antiqua" w:cs="Book Antiqua"/>
          <w:b/>
          <w:color w:val="000000"/>
          <w:lang w:eastAsia="zh-CN"/>
        </w:rPr>
        <w:t>Citation:</w:t>
      </w:r>
      <w:r w:rsidRPr="006622AB">
        <w:rPr>
          <w:rFonts w:ascii="Book Antiqua" w:hAnsi="Book Antiqua" w:cs="Book Antiqua"/>
          <w:color w:val="000000"/>
          <w:lang w:eastAsia="zh-CN"/>
        </w:rPr>
        <w:t xml:space="preserve"> </w:t>
      </w:r>
      <w:r w:rsidR="008266A2" w:rsidRPr="006622AB">
        <w:rPr>
          <w:rFonts w:ascii="Book Antiqua" w:eastAsia="Book Antiqua" w:hAnsi="Book Antiqua" w:cs="Book Antiqua"/>
          <w:color w:val="000000"/>
        </w:rPr>
        <w:t>Farber ON, Gomez GI, Titan AL, Fisher AT, Puntasecca CJ, Arana V</w:t>
      </w:r>
      <w:r w:rsidR="006A56D9" w:rsidRPr="006622AB">
        <w:rPr>
          <w:rFonts w:ascii="Book Antiqua" w:hAnsi="Book Antiqua" w:cs="Book Antiqua"/>
          <w:color w:val="000000"/>
          <w:lang w:eastAsia="zh-CN"/>
        </w:rPr>
        <w:t>T</w:t>
      </w:r>
      <w:r w:rsidR="008266A2" w:rsidRPr="006622AB">
        <w:rPr>
          <w:rFonts w:ascii="Book Antiqua" w:eastAsia="Book Antiqua" w:hAnsi="Book Antiqua" w:cs="Book Antiqua"/>
          <w:color w:val="000000"/>
        </w:rPr>
        <w:t>, Kempinsky A, Wise CE, Bessoff KE, Hawn MT,</w:t>
      </w:r>
      <w:r w:rsidR="006A56D9" w:rsidRPr="006622AB">
        <w:rPr>
          <w:rFonts w:ascii="Book Antiqua" w:eastAsia="Book Antiqua" w:hAnsi="Book Antiqua" w:cs="Book Antiqua"/>
          <w:color w:val="000000"/>
        </w:rPr>
        <w:t xml:space="preserve"> Korndorffer</w:t>
      </w:r>
      <w:r w:rsidR="006A56D9" w:rsidRPr="006622AB">
        <w:rPr>
          <w:rFonts w:ascii="Book Antiqua" w:hAnsi="Book Antiqua" w:cs="Book Antiqua"/>
          <w:color w:val="000000"/>
          <w:lang w:eastAsia="zh-CN"/>
        </w:rPr>
        <w:t xml:space="preserve"> JR</w:t>
      </w:r>
      <w:r w:rsidR="00295266" w:rsidRPr="006622AB">
        <w:rPr>
          <w:rFonts w:ascii="Book Antiqua" w:hAnsi="Book Antiqua" w:cs="Book Antiqua"/>
          <w:color w:val="000000"/>
          <w:lang w:eastAsia="zh-CN"/>
        </w:rPr>
        <w:t xml:space="preserve"> Jr</w:t>
      </w:r>
      <w:r w:rsidR="008266A2" w:rsidRPr="006622AB">
        <w:rPr>
          <w:rFonts w:ascii="Book Antiqua" w:eastAsia="Book Antiqua" w:hAnsi="Book Antiqua" w:cs="Book Antiqua"/>
          <w:color w:val="000000"/>
        </w:rPr>
        <w:t xml:space="preserve">, Forrester JD, Esquivel MM. </w:t>
      </w:r>
      <w:r w:rsidR="006A56D9" w:rsidRPr="006622AB">
        <w:rPr>
          <w:rFonts w:ascii="Book Antiqua" w:eastAsia="Book Antiqua" w:hAnsi="Book Antiqua" w:cs="Book Antiqua"/>
          <w:bCs/>
          <w:color w:val="000000"/>
        </w:rPr>
        <w:t xml:space="preserve">Impact of COVID-19 on </w:t>
      </w:r>
      <w:r w:rsidR="006A56D9" w:rsidRPr="006622AB">
        <w:rPr>
          <w:rFonts w:ascii="Book Antiqua" w:hAnsi="Book Antiqua" w:cs="Book Antiqua"/>
          <w:bCs/>
          <w:color w:val="000000"/>
          <w:lang w:eastAsia="zh-CN"/>
        </w:rPr>
        <w:t>p</w:t>
      </w:r>
      <w:r w:rsidR="006A56D9" w:rsidRPr="006622AB">
        <w:rPr>
          <w:rFonts w:ascii="Book Antiqua" w:eastAsia="Book Antiqua" w:hAnsi="Book Antiqua" w:cs="Book Antiqua"/>
          <w:bCs/>
          <w:color w:val="000000"/>
        </w:rPr>
        <w:t xml:space="preserve">resentation, </w:t>
      </w:r>
      <w:r w:rsidR="006A56D9" w:rsidRPr="006622AB">
        <w:rPr>
          <w:rFonts w:ascii="Book Antiqua" w:hAnsi="Book Antiqua" w:cs="Book Antiqua"/>
          <w:bCs/>
          <w:color w:val="000000"/>
          <w:lang w:eastAsia="zh-CN"/>
        </w:rPr>
        <w:t>m</w:t>
      </w:r>
      <w:r w:rsidR="006A56D9" w:rsidRPr="006622AB">
        <w:rPr>
          <w:rFonts w:ascii="Book Antiqua" w:eastAsia="Book Antiqua" w:hAnsi="Book Antiqua" w:cs="Book Antiqua"/>
          <w:bCs/>
          <w:color w:val="000000"/>
        </w:rPr>
        <w:t xml:space="preserve">anagement, and </w:t>
      </w:r>
      <w:r w:rsidR="006A56D9" w:rsidRPr="006622AB">
        <w:rPr>
          <w:rFonts w:ascii="Book Antiqua" w:hAnsi="Book Antiqua" w:cs="Book Antiqua"/>
          <w:bCs/>
          <w:color w:val="000000"/>
          <w:lang w:eastAsia="zh-CN"/>
        </w:rPr>
        <w:t>o</w:t>
      </w:r>
      <w:r w:rsidR="006A56D9" w:rsidRPr="006622AB">
        <w:rPr>
          <w:rFonts w:ascii="Book Antiqua" w:eastAsia="Book Antiqua" w:hAnsi="Book Antiqua" w:cs="Book Antiqua"/>
          <w:bCs/>
          <w:color w:val="000000"/>
        </w:rPr>
        <w:t xml:space="preserve">utcomes of </w:t>
      </w:r>
      <w:r w:rsidR="006A56D9" w:rsidRPr="006622AB">
        <w:rPr>
          <w:rFonts w:ascii="Book Antiqua" w:hAnsi="Book Antiqua" w:cs="Book Antiqua"/>
          <w:bCs/>
          <w:color w:val="000000"/>
          <w:lang w:eastAsia="zh-CN"/>
        </w:rPr>
        <w:t>a</w:t>
      </w:r>
      <w:r w:rsidR="006A56D9" w:rsidRPr="006622AB">
        <w:rPr>
          <w:rFonts w:ascii="Book Antiqua" w:eastAsia="Book Antiqua" w:hAnsi="Book Antiqua" w:cs="Book Antiqua"/>
          <w:bCs/>
          <w:color w:val="000000"/>
        </w:rPr>
        <w:t xml:space="preserve">cute </w:t>
      </w:r>
      <w:r w:rsidR="006A56D9" w:rsidRPr="006622AB">
        <w:rPr>
          <w:rFonts w:ascii="Book Antiqua" w:hAnsi="Book Antiqua" w:cs="Book Antiqua"/>
          <w:bCs/>
          <w:color w:val="000000"/>
          <w:lang w:eastAsia="zh-CN"/>
        </w:rPr>
        <w:t>c</w:t>
      </w:r>
      <w:r w:rsidR="006A56D9" w:rsidRPr="006622AB">
        <w:rPr>
          <w:rFonts w:ascii="Book Antiqua" w:eastAsia="Book Antiqua" w:hAnsi="Book Antiqua" w:cs="Book Antiqua"/>
          <w:bCs/>
          <w:color w:val="000000"/>
        </w:rPr>
        <w:t xml:space="preserve">are </w:t>
      </w:r>
      <w:r w:rsidR="006A56D9" w:rsidRPr="006622AB">
        <w:rPr>
          <w:rFonts w:ascii="Book Antiqua" w:hAnsi="Book Antiqua" w:cs="Book Antiqua"/>
          <w:bCs/>
          <w:color w:val="000000"/>
          <w:lang w:eastAsia="zh-CN"/>
        </w:rPr>
        <w:t>s</w:t>
      </w:r>
      <w:r w:rsidR="006A56D9" w:rsidRPr="006622AB">
        <w:rPr>
          <w:rFonts w:ascii="Book Antiqua" w:eastAsia="Book Antiqua" w:hAnsi="Book Antiqua" w:cs="Book Antiqua"/>
          <w:bCs/>
          <w:color w:val="000000"/>
        </w:rPr>
        <w:t xml:space="preserve">urgery for </w:t>
      </w:r>
      <w:r w:rsidR="006A56D9" w:rsidRPr="006622AB">
        <w:rPr>
          <w:rFonts w:ascii="Book Antiqua" w:hAnsi="Book Antiqua" w:cs="Book Antiqua"/>
          <w:bCs/>
          <w:color w:val="000000"/>
          <w:lang w:eastAsia="zh-CN"/>
        </w:rPr>
        <w:t>g</w:t>
      </w:r>
      <w:r w:rsidR="006A56D9" w:rsidRPr="006622AB">
        <w:rPr>
          <w:rFonts w:ascii="Book Antiqua" w:eastAsia="Book Antiqua" w:hAnsi="Book Antiqua" w:cs="Book Antiqua"/>
          <w:bCs/>
          <w:color w:val="000000"/>
        </w:rPr>
        <w:t xml:space="preserve">allbladder </w:t>
      </w:r>
      <w:r w:rsidR="006A56D9" w:rsidRPr="006622AB">
        <w:rPr>
          <w:rFonts w:ascii="Book Antiqua" w:hAnsi="Book Antiqua" w:cs="Book Antiqua"/>
          <w:bCs/>
          <w:color w:val="000000"/>
          <w:lang w:eastAsia="zh-CN"/>
        </w:rPr>
        <w:t>d</w:t>
      </w:r>
      <w:r w:rsidR="006A56D9" w:rsidRPr="006622AB">
        <w:rPr>
          <w:rFonts w:ascii="Book Antiqua" w:eastAsia="Book Antiqua" w:hAnsi="Book Antiqua" w:cs="Book Antiqua"/>
          <w:bCs/>
          <w:color w:val="000000"/>
        </w:rPr>
        <w:t xml:space="preserve">isease and </w:t>
      </w:r>
      <w:r w:rsidR="006A56D9" w:rsidRPr="006622AB">
        <w:rPr>
          <w:rFonts w:ascii="Book Antiqua" w:hAnsi="Book Antiqua" w:cs="Book Antiqua"/>
          <w:bCs/>
          <w:color w:val="000000"/>
          <w:lang w:eastAsia="zh-CN"/>
        </w:rPr>
        <w:t>a</w:t>
      </w:r>
      <w:r w:rsidR="006A56D9" w:rsidRPr="006622AB">
        <w:rPr>
          <w:rFonts w:ascii="Book Antiqua" w:eastAsia="Book Antiqua" w:hAnsi="Book Antiqua" w:cs="Book Antiqua"/>
          <w:bCs/>
          <w:color w:val="000000"/>
        </w:rPr>
        <w:t xml:space="preserve">cute </w:t>
      </w:r>
      <w:r w:rsidR="006A56D9" w:rsidRPr="006622AB">
        <w:rPr>
          <w:rFonts w:ascii="Book Antiqua" w:hAnsi="Book Antiqua" w:cs="Book Antiqua"/>
          <w:bCs/>
          <w:color w:val="000000"/>
          <w:lang w:eastAsia="zh-CN"/>
        </w:rPr>
        <w:t>a</w:t>
      </w:r>
      <w:r w:rsidR="006A56D9" w:rsidRPr="006622AB">
        <w:rPr>
          <w:rFonts w:ascii="Book Antiqua" w:eastAsia="Book Antiqua" w:hAnsi="Book Antiqua" w:cs="Book Antiqua"/>
          <w:bCs/>
          <w:color w:val="000000"/>
        </w:rPr>
        <w:t>ppendicitis</w:t>
      </w:r>
      <w:r w:rsidR="008266A2" w:rsidRPr="006622AB">
        <w:rPr>
          <w:rFonts w:ascii="Book Antiqua" w:eastAsia="Book Antiqua" w:hAnsi="Book Antiqua" w:cs="Book Antiqua"/>
          <w:color w:val="000000"/>
        </w:rPr>
        <w:t xml:space="preserve">. </w:t>
      </w:r>
      <w:r w:rsidR="008266A2" w:rsidRPr="006622AB">
        <w:rPr>
          <w:rFonts w:ascii="Book Antiqua" w:eastAsia="Book Antiqua" w:hAnsi="Book Antiqua" w:cs="Book Antiqua"/>
          <w:i/>
          <w:iCs/>
          <w:color w:val="000000"/>
        </w:rPr>
        <w:t>World J Gastrointest Surg</w:t>
      </w:r>
      <w:r w:rsidR="008266A2" w:rsidRPr="006622AB">
        <w:rPr>
          <w:rFonts w:ascii="Book Antiqua" w:eastAsia="Book Antiqua" w:hAnsi="Book Antiqua" w:cs="Book Antiqua"/>
          <w:color w:val="000000"/>
        </w:rPr>
        <w:t xml:space="preserve"> 2021;</w:t>
      </w:r>
      <w:r w:rsidR="0093726E" w:rsidRPr="006622AB">
        <w:rPr>
          <w:rFonts w:ascii="Book Antiqua" w:eastAsia="Book Antiqua" w:hAnsi="Book Antiqua" w:cs="Book Antiqua"/>
          <w:color w:val="000000"/>
        </w:rPr>
        <w:t xml:space="preserve"> 1</w:t>
      </w:r>
      <w:r w:rsidR="00EF27F8" w:rsidRPr="006622AB">
        <w:rPr>
          <w:rFonts w:ascii="Book Antiqua" w:hAnsi="Book Antiqua" w:cs="Book Antiqua" w:hint="eastAsia"/>
          <w:color w:val="000000"/>
          <w:lang w:eastAsia="zh-CN"/>
        </w:rPr>
        <w:t>3</w:t>
      </w:r>
      <w:r w:rsidR="0093726E" w:rsidRPr="006622AB">
        <w:rPr>
          <w:rFonts w:ascii="Book Antiqua" w:eastAsia="Book Antiqua" w:hAnsi="Book Antiqua" w:cs="Book Antiqua"/>
          <w:color w:val="000000"/>
        </w:rPr>
        <w:t>(</w:t>
      </w:r>
      <w:r w:rsidR="00A018AE" w:rsidRPr="006622AB">
        <w:rPr>
          <w:rFonts w:ascii="Book Antiqua" w:hAnsi="Book Antiqua" w:cs="Book Antiqua" w:hint="eastAsia"/>
          <w:color w:val="000000"/>
          <w:lang w:eastAsia="zh-CN"/>
        </w:rPr>
        <w:t>8</w:t>
      </w:r>
      <w:r w:rsidR="0093726E" w:rsidRPr="006622AB">
        <w:rPr>
          <w:rFonts w:ascii="Book Antiqua" w:eastAsia="Book Antiqua" w:hAnsi="Book Antiqua" w:cs="Book Antiqua"/>
          <w:color w:val="000000"/>
        </w:rPr>
        <w:t xml:space="preserve">): </w:t>
      </w:r>
      <w:r w:rsidR="000427E2" w:rsidRPr="000427E2">
        <w:rPr>
          <w:rFonts w:ascii="Book Antiqua" w:eastAsia="Book Antiqua" w:hAnsi="Book Antiqua" w:cs="Book Antiqua"/>
          <w:color w:val="000000"/>
        </w:rPr>
        <w:t>859-870</w:t>
      </w:r>
    </w:p>
    <w:p w14:paraId="542D56CE" w14:textId="66CE2E20" w:rsidR="000427E2" w:rsidRDefault="0093726E" w:rsidP="00F858AE">
      <w:pPr>
        <w:spacing w:line="360" w:lineRule="auto"/>
        <w:jc w:val="both"/>
        <w:rPr>
          <w:rFonts w:ascii="Book Antiqua" w:eastAsia="Book Antiqua" w:hAnsi="Book Antiqua" w:cs="Book Antiqua"/>
          <w:color w:val="000000"/>
        </w:rPr>
      </w:pPr>
      <w:r w:rsidRPr="006622AB">
        <w:rPr>
          <w:rFonts w:ascii="Book Antiqua" w:eastAsia="Book Antiqua" w:hAnsi="Book Antiqua" w:cs="Book Antiqua"/>
          <w:color w:val="000000"/>
        </w:rPr>
        <w:t>URL: https://www.wjgnet.com/</w:t>
      </w:r>
      <w:r w:rsidR="00EF27F8" w:rsidRPr="006622AB">
        <w:rPr>
          <w:rFonts w:ascii="Book Antiqua" w:eastAsia="Book Antiqua" w:hAnsi="Book Antiqua" w:cs="Book Antiqua"/>
          <w:color w:val="000000"/>
        </w:rPr>
        <w:t>1948-9366</w:t>
      </w:r>
      <w:r w:rsidRPr="006622AB">
        <w:rPr>
          <w:rFonts w:ascii="Book Antiqua" w:eastAsia="Book Antiqua" w:hAnsi="Book Antiqua" w:cs="Book Antiqua"/>
          <w:color w:val="000000"/>
        </w:rPr>
        <w:t>/full/v1</w:t>
      </w:r>
      <w:r w:rsidR="00EF27F8" w:rsidRPr="006622AB">
        <w:rPr>
          <w:rFonts w:ascii="Book Antiqua" w:hAnsi="Book Antiqua" w:cs="Book Antiqua" w:hint="eastAsia"/>
          <w:color w:val="000000"/>
          <w:lang w:eastAsia="zh-CN"/>
        </w:rPr>
        <w:t>3</w:t>
      </w:r>
      <w:r w:rsidRPr="006622AB">
        <w:rPr>
          <w:rFonts w:ascii="Book Antiqua" w:eastAsia="Book Antiqua" w:hAnsi="Book Antiqua" w:cs="Book Antiqua"/>
          <w:color w:val="000000"/>
        </w:rPr>
        <w:t>/i</w:t>
      </w:r>
      <w:r w:rsidR="00A018AE" w:rsidRPr="006622AB">
        <w:rPr>
          <w:rFonts w:ascii="Book Antiqua" w:hAnsi="Book Antiqua" w:cs="Book Antiqua" w:hint="eastAsia"/>
          <w:color w:val="000000"/>
          <w:lang w:eastAsia="zh-CN"/>
        </w:rPr>
        <w:t>8</w:t>
      </w:r>
      <w:r w:rsidRPr="006622AB">
        <w:rPr>
          <w:rFonts w:ascii="Book Antiqua" w:eastAsia="Book Antiqua" w:hAnsi="Book Antiqua" w:cs="Book Antiqua"/>
          <w:color w:val="000000"/>
        </w:rPr>
        <w:t>/</w:t>
      </w:r>
      <w:r w:rsidR="000427E2" w:rsidRPr="000427E2">
        <w:rPr>
          <w:rFonts w:ascii="Book Antiqua" w:eastAsia="Book Antiqua" w:hAnsi="Book Antiqua" w:cs="Book Antiqua"/>
          <w:color w:val="000000"/>
        </w:rPr>
        <w:t>859</w:t>
      </w:r>
      <w:r w:rsidR="00EF27F8" w:rsidRPr="006622AB">
        <w:rPr>
          <w:rFonts w:ascii="Book Antiqua" w:eastAsia="Book Antiqua" w:hAnsi="Book Antiqua" w:cs="Book Antiqua"/>
          <w:color w:val="000000"/>
        </w:rPr>
        <w:t xml:space="preserve">.htm  </w:t>
      </w:r>
    </w:p>
    <w:p w14:paraId="6A09E7FF" w14:textId="22906180" w:rsidR="00A77B3E" w:rsidRPr="006622AB" w:rsidRDefault="00EF27F8" w:rsidP="00F858AE">
      <w:pPr>
        <w:spacing w:line="360" w:lineRule="auto"/>
        <w:jc w:val="both"/>
        <w:rPr>
          <w:rFonts w:ascii="Book Antiqua" w:hAnsi="Book Antiqua"/>
        </w:rPr>
      </w:pPr>
      <w:r w:rsidRPr="006622AB">
        <w:rPr>
          <w:rFonts w:ascii="Book Antiqua" w:eastAsia="Book Antiqua" w:hAnsi="Book Antiqua" w:cs="Book Antiqua"/>
          <w:color w:val="000000"/>
        </w:rPr>
        <w:t>DOI: https://dx.doi.org/10.4240</w:t>
      </w:r>
      <w:r w:rsidR="0093726E" w:rsidRPr="006622AB">
        <w:rPr>
          <w:rFonts w:ascii="Book Antiqua" w:eastAsia="Book Antiqua" w:hAnsi="Book Antiqua" w:cs="Book Antiqua"/>
          <w:color w:val="000000"/>
        </w:rPr>
        <w:t>/</w:t>
      </w:r>
      <w:r w:rsidRPr="006622AB">
        <w:rPr>
          <w:rFonts w:ascii="Book Antiqua" w:hAnsi="Book Antiqua" w:cs="Book Antiqua" w:hint="eastAsia"/>
          <w:color w:val="000000"/>
          <w:lang w:eastAsia="zh-CN"/>
        </w:rPr>
        <w:t>wj</w:t>
      </w:r>
      <w:r w:rsidR="0093726E" w:rsidRPr="006622AB">
        <w:rPr>
          <w:rFonts w:ascii="Book Antiqua" w:eastAsia="Book Antiqua" w:hAnsi="Book Antiqua" w:cs="Book Antiqua"/>
          <w:color w:val="000000"/>
        </w:rPr>
        <w:t>g</w:t>
      </w:r>
      <w:r w:rsidRPr="006622AB">
        <w:rPr>
          <w:rFonts w:ascii="Book Antiqua" w:hAnsi="Book Antiqua" w:cs="Book Antiqua" w:hint="eastAsia"/>
          <w:color w:val="000000"/>
          <w:lang w:eastAsia="zh-CN"/>
        </w:rPr>
        <w:t>s</w:t>
      </w:r>
      <w:r w:rsidR="0093726E" w:rsidRPr="006622AB">
        <w:rPr>
          <w:rFonts w:ascii="Book Antiqua" w:eastAsia="Book Antiqua" w:hAnsi="Book Antiqua" w:cs="Book Antiqua"/>
          <w:color w:val="000000"/>
        </w:rPr>
        <w:t>.v1</w:t>
      </w:r>
      <w:r w:rsidRPr="006622AB">
        <w:rPr>
          <w:rFonts w:ascii="Book Antiqua" w:hAnsi="Book Antiqua" w:cs="Book Antiqua" w:hint="eastAsia"/>
          <w:color w:val="000000"/>
          <w:lang w:eastAsia="zh-CN"/>
        </w:rPr>
        <w:t>3</w:t>
      </w:r>
      <w:r w:rsidR="0093726E" w:rsidRPr="006622AB">
        <w:rPr>
          <w:rFonts w:ascii="Book Antiqua" w:eastAsia="Book Antiqua" w:hAnsi="Book Antiqua" w:cs="Book Antiqua"/>
          <w:color w:val="000000"/>
        </w:rPr>
        <w:t>.i</w:t>
      </w:r>
      <w:r w:rsidR="00A018AE" w:rsidRPr="006622AB">
        <w:rPr>
          <w:rFonts w:ascii="Book Antiqua" w:hAnsi="Book Antiqua" w:cs="Book Antiqua" w:hint="eastAsia"/>
          <w:color w:val="000000"/>
          <w:lang w:eastAsia="zh-CN"/>
        </w:rPr>
        <w:t>8</w:t>
      </w:r>
      <w:r w:rsidR="0093726E" w:rsidRPr="006622AB">
        <w:rPr>
          <w:rFonts w:ascii="Book Antiqua" w:eastAsia="Book Antiqua" w:hAnsi="Book Antiqua" w:cs="Book Antiqua"/>
          <w:color w:val="000000"/>
        </w:rPr>
        <w:t>.</w:t>
      </w:r>
      <w:r w:rsidR="000427E2" w:rsidRPr="000427E2">
        <w:rPr>
          <w:rFonts w:ascii="Book Antiqua" w:eastAsia="Book Antiqua" w:hAnsi="Book Antiqua" w:cs="Book Antiqua"/>
          <w:color w:val="000000"/>
        </w:rPr>
        <w:t>859</w:t>
      </w:r>
    </w:p>
    <w:p w14:paraId="191605E5" w14:textId="77777777" w:rsidR="00A77B3E" w:rsidRPr="006622AB" w:rsidRDefault="00A77B3E" w:rsidP="00536253">
      <w:pPr>
        <w:spacing w:line="360" w:lineRule="auto"/>
        <w:jc w:val="both"/>
        <w:rPr>
          <w:rFonts w:ascii="Book Antiqua" w:hAnsi="Book Antiqua"/>
        </w:rPr>
      </w:pPr>
    </w:p>
    <w:p w14:paraId="7CECD703" w14:textId="797AE4F0"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Core Tip: </w:t>
      </w:r>
      <w:r w:rsidRPr="006622AB">
        <w:rPr>
          <w:rFonts w:ascii="Book Antiqua" w:eastAsia="Book Antiqua" w:hAnsi="Book Antiqua" w:cs="Book Antiqua"/>
          <w:color w:val="000000"/>
        </w:rPr>
        <w:t xml:space="preserve">The </w:t>
      </w:r>
      <w:r w:rsidR="00D444F5" w:rsidRPr="006622AB">
        <w:rPr>
          <w:rFonts w:ascii="Book Antiqua" w:eastAsia="Book Antiqua" w:hAnsi="Book Antiqua" w:cs="Book Antiqua"/>
          <w:color w:val="000000"/>
        </w:rPr>
        <w:t>coronavirus disease 2019 (COVID-19)</w:t>
      </w:r>
      <w:r w:rsidRPr="006622AB">
        <w:rPr>
          <w:rFonts w:ascii="Book Antiqua" w:eastAsia="Book Antiqua" w:hAnsi="Book Antiqua" w:cs="Book Antiqua"/>
          <w:color w:val="000000"/>
        </w:rPr>
        <w:t xml:space="preserve"> pandemic has impacted patients with a wide range of diseases due to stay-at-home orders and concerns surrounding the safety and feasibility of accessing care. This study demonstrates that the pandemic resulted in more severe presentations of gallbladder disease and appendicitis, which may be related to delays prior to presentation. Additionally, the pandemic influenced the management of patients with acute surgical conditions, and affected outcomes for patients with acute appendicitis. These findings can inform policy and public messaging surrounding stay-at-home orders and access to care during future COVID-19 surges.</w:t>
      </w:r>
    </w:p>
    <w:p w14:paraId="25019078" w14:textId="77777777" w:rsidR="00A77B3E" w:rsidRPr="006622AB" w:rsidRDefault="00A77B3E" w:rsidP="00536253">
      <w:pPr>
        <w:spacing w:line="360" w:lineRule="auto"/>
        <w:jc w:val="both"/>
        <w:rPr>
          <w:rFonts w:ascii="Book Antiqua" w:hAnsi="Book Antiqua"/>
        </w:rPr>
      </w:pPr>
    </w:p>
    <w:p w14:paraId="4810012B" w14:textId="72888719" w:rsidR="00A77B3E" w:rsidRPr="006622AB" w:rsidRDefault="004C4C33" w:rsidP="00536253">
      <w:pPr>
        <w:spacing w:line="360" w:lineRule="auto"/>
        <w:jc w:val="both"/>
        <w:rPr>
          <w:rFonts w:ascii="Book Antiqua" w:hAnsi="Book Antiqua"/>
        </w:rPr>
      </w:pPr>
      <w:r w:rsidRPr="006622AB">
        <w:rPr>
          <w:rFonts w:ascii="Book Antiqua" w:eastAsia="Book Antiqua" w:hAnsi="Book Antiqua" w:cs="Book Antiqua"/>
          <w:b/>
          <w:caps/>
          <w:color w:val="000000"/>
          <w:u w:val="single"/>
        </w:rPr>
        <w:br w:type="page"/>
      </w:r>
      <w:r w:rsidR="008266A2" w:rsidRPr="006622AB">
        <w:rPr>
          <w:rFonts w:ascii="Book Antiqua" w:eastAsia="Book Antiqua" w:hAnsi="Book Antiqua" w:cs="Book Antiqua"/>
          <w:b/>
          <w:caps/>
          <w:color w:val="000000"/>
          <w:u w:val="single"/>
        </w:rPr>
        <w:lastRenderedPageBreak/>
        <w:t>INTRODUCTION</w:t>
      </w:r>
    </w:p>
    <w:p w14:paraId="2909A397" w14:textId="2CCA06E3" w:rsidR="00A77B3E" w:rsidRPr="006622AB" w:rsidRDefault="008266A2" w:rsidP="00536253">
      <w:pPr>
        <w:spacing w:line="360" w:lineRule="auto"/>
        <w:jc w:val="both"/>
        <w:rPr>
          <w:rFonts w:ascii="Book Antiqua" w:hAnsi="Book Antiqua"/>
          <w:lang w:eastAsia="zh-CN"/>
        </w:rPr>
      </w:pPr>
      <w:r w:rsidRPr="006622AB">
        <w:rPr>
          <w:rFonts w:ascii="Book Antiqua" w:eastAsia="Book Antiqua" w:hAnsi="Book Antiqua" w:cs="Book Antiqua"/>
          <w:color w:val="000000"/>
        </w:rPr>
        <w:t xml:space="preserve">Early-on, the </w:t>
      </w:r>
      <w:r w:rsidR="00D444F5" w:rsidRPr="006622AB">
        <w:rPr>
          <w:rFonts w:ascii="Book Antiqua" w:eastAsia="Book Antiqua" w:hAnsi="Book Antiqua" w:cs="Book Antiqua"/>
          <w:color w:val="000000"/>
        </w:rPr>
        <w:t>severe acute respiratory syndrome coronavirus 2 (SARS-CoV-2)</w:t>
      </w:r>
      <w:r w:rsidRPr="006622AB">
        <w:rPr>
          <w:rFonts w:ascii="Book Antiqua" w:eastAsia="Book Antiqua" w:hAnsi="Book Antiqua" w:cs="Book Antiqua"/>
          <w:color w:val="000000"/>
        </w:rPr>
        <w:t xml:space="preserve"> pandemic </w:t>
      </w:r>
      <w:r w:rsidR="00D444F5" w:rsidRPr="006622AB">
        <w:rPr>
          <w:rFonts w:ascii="Book Antiqua" w:hAnsi="Book Antiqua" w:cs="Book Antiqua"/>
          <w:color w:val="000000"/>
          <w:lang w:eastAsia="zh-CN"/>
        </w:rPr>
        <w:t>[</w:t>
      </w:r>
      <w:r w:rsidR="00D444F5" w:rsidRPr="006622AB">
        <w:rPr>
          <w:rFonts w:ascii="Book Antiqua" w:eastAsia="Book Antiqua" w:hAnsi="Book Antiqua" w:cs="Book Antiqua"/>
          <w:color w:val="000000"/>
        </w:rPr>
        <w:t>coronavirus disease 2019 (COVID-19)</w:t>
      </w:r>
      <w:r w:rsidR="00D444F5"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necessitated widespread shifts throughout healthcare systems in an effort to preserve hospital resources, maintain capacity, and minimize infection risk</w:t>
      </w:r>
      <w:r w:rsidR="00CA4272" w:rsidRPr="006622AB">
        <w:rPr>
          <w:rFonts w:ascii="Book Antiqua" w:hAnsi="Book Antiqua" w:cs="Book Antiqua"/>
          <w:color w:val="000000"/>
          <w:vertAlign w:val="superscript"/>
          <w:lang w:eastAsia="zh-CN"/>
        </w:rPr>
        <w:t>[</w:t>
      </w:r>
      <w:hyperlink r:id="rId7" w:history="1">
        <w:r w:rsidR="00CA4272" w:rsidRPr="006622AB">
          <w:rPr>
            <w:rFonts w:ascii="Book Antiqua" w:eastAsia="Book Antiqua" w:hAnsi="Book Antiqua" w:cs="Book Antiqua"/>
            <w:color w:val="000000"/>
            <w:u w:val="single" w:color="0000EE"/>
            <w:vertAlign w:val="superscript"/>
          </w:rPr>
          <w:t>1,2</w:t>
        </w:r>
      </w:hyperlink>
      <w:r w:rsidR="00CA4272"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Consequently, surgeons have faced unique changes in their clinical practice. Beginning in March of 2020, hospitals and surgical centers around the world began postponing elective interventions and minimizing operative management of emergency general surgery conditions</w:t>
      </w:r>
      <w:r w:rsidR="00CA4272" w:rsidRPr="006622AB">
        <w:rPr>
          <w:rFonts w:ascii="Book Antiqua" w:hAnsi="Book Antiqua" w:cs="Book Antiqua"/>
          <w:color w:val="000000"/>
          <w:vertAlign w:val="superscript"/>
          <w:lang w:eastAsia="zh-CN"/>
        </w:rPr>
        <w:t>[</w:t>
      </w:r>
      <w:hyperlink r:id="rId8" w:history="1">
        <w:r w:rsidR="00CA4272" w:rsidRPr="006622AB">
          <w:rPr>
            <w:rFonts w:ascii="Book Antiqua" w:eastAsia="Book Antiqua" w:hAnsi="Book Antiqua" w:cs="Book Antiqua"/>
            <w:color w:val="000000"/>
            <w:u w:val="single" w:color="0000EE"/>
            <w:vertAlign w:val="superscript"/>
          </w:rPr>
          <w:t>3–6</w:t>
        </w:r>
      </w:hyperlink>
      <w:r w:rsidR="00CA4272"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w:t>
      </w:r>
      <w:r w:rsidRPr="006622AB">
        <w:rPr>
          <w:rFonts w:ascii="Book Antiqua" w:eastAsia="Book Antiqua" w:hAnsi="Book Antiqua" w:cs="Book Antiqua"/>
          <w:color w:val="000000"/>
          <w:vertAlign w:val="superscript"/>
        </w:rPr>
        <w:t xml:space="preserve"> </w:t>
      </w:r>
      <w:r w:rsidRPr="006622AB">
        <w:rPr>
          <w:rFonts w:ascii="Book Antiqua" w:eastAsia="Book Antiqua" w:hAnsi="Book Antiqua" w:cs="Book Antiqua"/>
          <w:color w:val="000000"/>
        </w:rPr>
        <w:t>At the same time, global reports suggest that public fear in conjunction with stay-at-home orders may have discouraged patients with acute conditions from presenting for care in a timely manner, resulting in increased morbidity</w:t>
      </w:r>
      <w:r w:rsidR="00CA4272" w:rsidRPr="006622AB">
        <w:rPr>
          <w:rFonts w:ascii="Book Antiqua" w:hAnsi="Book Antiqua" w:cs="Book Antiqua"/>
          <w:color w:val="000000"/>
          <w:vertAlign w:val="superscript"/>
          <w:lang w:eastAsia="zh-CN"/>
        </w:rPr>
        <w:t>[</w:t>
      </w:r>
      <w:hyperlink r:id="rId9" w:history="1">
        <w:r w:rsidR="00CA4272" w:rsidRPr="006622AB">
          <w:rPr>
            <w:rFonts w:ascii="Book Antiqua" w:eastAsia="Book Antiqua" w:hAnsi="Book Antiqua" w:cs="Book Antiqua"/>
            <w:color w:val="000000"/>
            <w:u w:val="single" w:color="0000EE"/>
            <w:vertAlign w:val="superscript"/>
          </w:rPr>
          <w:t>7–11</w:t>
        </w:r>
      </w:hyperlink>
      <w:r w:rsidR="00CA4272"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w:t>
      </w:r>
      <w:r w:rsidRPr="006622AB">
        <w:rPr>
          <w:rFonts w:ascii="Book Antiqua" w:eastAsia="Book Antiqua" w:hAnsi="Book Antiqua" w:cs="Book Antiqua"/>
          <w:color w:val="000000"/>
          <w:vertAlign w:val="superscript"/>
        </w:rPr>
        <w:t xml:space="preserve"> </w:t>
      </w:r>
      <w:r w:rsidRPr="006622AB">
        <w:rPr>
          <w:rFonts w:ascii="Book Antiqua" w:eastAsia="Book Antiqua" w:hAnsi="Book Antiqua" w:cs="Book Antiqua"/>
          <w:color w:val="000000"/>
        </w:rPr>
        <w:t>As of June 2020, an estimated 41% of U</w:t>
      </w:r>
      <w:r w:rsidR="00752D78" w:rsidRPr="006622AB">
        <w:rPr>
          <w:rFonts w:ascii="Book Antiqua" w:hAnsi="Book Antiqua" w:cs="Book Antiqua"/>
          <w:color w:val="000000"/>
          <w:lang w:eastAsia="zh-CN"/>
        </w:rPr>
        <w:t xml:space="preserve">nited </w:t>
      </w:r>
      <w:r w:rsidRPr="006622AB">
        <w:rPr>
          <w:rFonts w:ascii="Book Antiqua" w:eastAsia="Book Antiqua" w:hAnsi="Book Antiqua" w:cs="Book Antiqua"/>
          <w:color w:val="000000"/>
        </w:rPr>
        <w:t>S</w:t>
      </w:r>
      <w:r w:rsidR="00752D78" w:rsidRPr="006622AB">
        <w:rPr>
          <w:rFonts w:ascii="Book Antiqua" w:hAnsi="Book Antiqua" w:cs="Book Antiqua"/>
          <w:color w:val="000000"/>
          <w:lang w:eastAsia="zh-CN"/>
        </w:rPr>
        <w:t>tates</w:t>
      </w:r>
      <w:r w:rsidRPr="006622AB">
        <w:rPr>
          <w:rFonts w:ascii="Book Antiqua" w:eastAsia="Book Antiqua" w:hAnsi="Book Antiqua" w:cs="Book Antiqua"/>
          <w:color w:val="000000"/>
        </w:rPr>
        <w:t xml:space="preserve"> adults reported having delayed or avoided medical consultation, 12% of which was for urgent or emergent medical needs</w:t>
      </w:r>
      <w:r w:rsidR="00CA4272" w:rsidRPr="006622AB">
        <w:rPr>
          <w:rFonts w:ascii="Book Antiqua" w:hAnsi="Book Antiqua" w:cs="Book Antiqua"/>
          <w:color w:val="000000"/>
          <w:vertAlign w:val="superscript"/>
          <w:lang w:eastAsia="zh-CN"/>
        </w:rPr>
        <w:t>[</w:t>
      </w:r>
      <w:hyperlink r:id="rId10" w:history="1">
        <w:r w:rsidR="00CA4272" w:rsidRPr="006622AB">
          <w:rPr>
            <w:rFonts w:ascii="Book Antiqua" w:eastAsia="Book Antiqua" w:hAnsi="Book Antiqua" w:cs="Book Antiqua"/>
            <w:color w:val="000000"/>
            <w:u w:val="single" w:color="0000EE"/>
            <w:vertAlign w:val="superscript"/>
          </w:rPr>
          <w:t>12</w:t>
        </w:r>
      </w:hyperlink>
      <w:r w:rsidR="00CA4272"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w:t>
      </w:r>
    </w:p>
    <w:p w14:paraId="71D5B0F1" w14:textId="429A2B61" w:rsidR="00A77B3E" w:rsidRPr="006622AB" w:rsidRDefault="008266A2" w:rsidP="00536253">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Gallbladder disease and appendicitis are common surgical conditions diagnosed among patients presenting to the emergenc</w:t>
      </w:r>
      <w:r w:rsidR="00701B5D" w:rsidRPr="006622AB">
        <w:rPr>
          <w:rFonts w:ascii="Book Antiqua" w:eastAsia="Book Antiqua" w:hAnsi="Book Antiqua" w:cs="Book Antiqua"/>
          <w:color w:val="000000"/>
        </w:rPr>
        <w:t>y department</w:t>
      </w:r>
      <w:r w:rsidR="00701B5D" w:rsidRPr="006622AB">
        <w:rPr>
          <w:rFonts w:ascii="Book Antiqua" w:hAnsi="Book Antiqua" w:cs="Book Antiqua"/>
          <w:color w:val="000000"/>
          <w:lang w:eastAsia="zh-CN"/>
        </w:rPr>
        <w:t xml:space="preserve"> (</w:t>
      </w:r>
      <w:r w:rsidR="00701B5D" w:rsidRPr="006622AB">
        <w:rPr>
          <w:rFonts w:ascii="Book Antiqua" w:eastAsia="Book Antiqua" w:hAnsi="Book Antiqua" w:cs="Book Antiqua"/>
          <w:color w:val="000000"/>
        </w:rPr>
        <w:t>ED</w:t>
      </w:r>
      <w:r w:rsidR="00701B5D" w:rsidRPr="006622AB">
        <w:rPr>
          <w:rFonts w:ascii="Book Antiqua" w:hAnsi="Book Antiqua" w:cs="Book Antiqua"/>
          <w:color w:val="000000"/>
          <w:lang w:eastAsia="zh-CN"/>
        </w:rPr>
        <w:t>)</w:t>
      </w:r>
      <w:r w:rsidR="00701B5D" w:rsidRPr="006622AB">
        <w:rPr>
          <w:rFonts w:ascii="Book Antiqua" w:eastAsia="Book Antiqua" w:hAnsi="Book Antiqua" w:cs="Book Antiqua"/>
          <w:color w:val="000000"/>
        </w:rPr>
        <w:t>. Approximately 600</w:t>
      </w:r>
      <w:r w:rsidRPr="006622AB">
        <w:rPr>
          <w:rFonts w:ascii="Book Antiqua" w:eastAsia="Book Antiqua" w:hAnsi="Book Antiqua" w:cs="Book Antiqua"/>
          <w:color w:val="000000"/>
        </w:rPr>
        <w:t>000 cholecystectomies</w:t>
      </w:r>
      <w:r w:rsidR="00701B5D" w:rsidRPr="006622AB">
        <w:rPr>
          <w:rFonts w:ascii="Book Antiqua" w:hAnsi="Book Antiqua" w:cs="Book Antiqua"/>
          <w:color w:val="000000"/>
          <w:vertAlign w:val="superscript"/>
          <w:lang w:eastAsia="zh-CN"/>
        </w:rPr>
        <w:t>[</w:t>
      </w:r>
      <w:hyperlink r:id="rId11" w:history="1">
        <w:r w:rsidRPr="006622AB">
          <w:rPr>
            <w:rFonts w:ascii="Book Antiqua" w:eastAsia="Book Antiqua" w:hAnsi="Book Antiqua" w:cs="Book Antiqua"/>
            <w:color w:val="000000"/>
            <w:u w:val="single" w:color="0000EE"/>
            <w:vertAlign w:val="superscript"/>
          </w:rPr>
          <w:t>13</w:t>
        </w:r>
      </w:hyperlink>
      <w:r w:rsidR="00701B5D" w:rsidRPr="006622AB">
        <w:rPr>
          <w:rFonts w:ascii="Book Antiqua" w:hAnsi="Book Antiqua" w:cs="Book Antiqua"/>
          <w:color w:val="000000"/>
          <w:u w:val="single" w:color="0000EE"/>
          <w:vertAlign w:val="superscript"/>
          <w:lang w:eastAsia="zh-CN"/>
        </w:rPr>
        <w:t>]</w:t>
      </w:r>
      <w:r w:rsidR="00701B5D" w:rsidRPr="006622AB">
        <w:rPr>
          <w:rFonts w:ascii="Book Antiqua" w:eastAsia="Book Antiqua" w:hAnsi="Book Antiqua" w:cs="Book Antiqua"/>
          <w:color w:val="000000"/>
        </w:rPr>
        <w:t xml:space="preserve"> and 280</w:t>
      </w:r>
      <w:r w:rsidRPr="006622AB">
        <w:rPr>
          <w:rFonts w:ascii="Book Antiqua" w:eastAsia="Book Antiqua" w:hAnsi="Book Antiqua" w:cs="Book Antiqua"/>
          <w:color w:val="000000"/>
        </w:rPr>
        <w:t>000 appendectomies</w:t>
      </w:r>
      <w:r w:rsidR="00701B5D" w:rsidRPr="006622AB">
        <w:rPr>
          <w:rFonts w:ascii="Book Antiqua" w:hAnsi="Book Antiqua" w:cs="Book Antiqua"/>
          <w:color w:val="000000"/>
          <w:vertAlign w:val="superscript"/>
          <w:lang w:eastAsia="zh-CN"/>
        </w:rPr>
        <w:t>[</w:t>
      </w:r>
      <w:hyperlink r:id="rId12" w:history="1">
        <w:r w:rsidRPr="006622AB">
          <w:rPr>
            <w:rFonts w:ascii="Book Antiqua" w:eastAsia="Book Antiqua" w:hAnsi="Book Antiqua" w:cs="Book Antiqua"/>
            <w:color w:val="000000"/>
            <w:u w:val="single" w:color="0000EE"/>
            <w:vertAlign w:val="superscript"/>
          </w:rPr>
          <w:t>14</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xml:space="preserve"> are performed in the </w:t>
      </w:r>
      <w:r w:rsidR="00701B5D" w:rsidRPr="006622AB">
        <w:rPr>
          <w:rFonts w:ascii="Book Antiqua" w:eastAsia="Book Antiqua" w:hAnsi="Book Antiqua" w:cs="Book Antiqua"/>
          <w:color w:val="000000"/>
        </w:rPr>
        <w:t>U</w:t>
      </w:r>
      <w:r w:rsidR="00701B5D" w:rsidRPr="006622AB">
        <w:rPr>
          <w:rFonts w:ascii="Book Antiqua" w:hAnsi="Book Antiqua" w:cs="Book Antiqua"/>
          <w:color w:val="000000"/>
          <w:lang w:eastAsia="zh-CN"/>
        </w:rPr>
        <w:t xml:space="preserve">nited </w:t>
      </w:r>
      <w:r w:rsidR="00701B5D" w:rsidRPr="006622AB">
        <w:rPr>
          <w:rFonts w:ascii="Book Antiqua" w:eastAsia="Book Antiqua" w:hAnsi="Book Antiqua" w:cs="Book Antiqua"/>
          <w:color w:val="000000"/>
        </w:rPr>
        <w:t>S</w:t>
      </w:r>
      <w:r w:rsidR="00701B5D" w:rsidRPr="006622AB">
        <w:rPr>
          <w:rFonts w:ascii="Book Antiqua" w:hAnsi="Book Antiqua" w:cs="Book Antiqua"/>
          <w:color w:val="000000"/>
          <w:lang w:eastAsia="zh-CN"/>
        </w:rPr>
        <w:t>tates</w:t>
      </w:r>
      <w:r w:rsidRPr="006622AB">
        <w:rPr>
          <w:rFonts w:ascii="Book Antiqua" w:eastAsia="Book Antiqua" w:hAnsi="Book Antiqua" w:cs="Book Antiqua"/>
          <w:color w:val="000000"/>
        </w:rPr>
        <w:t xml:space="preserve"> annually. Cholecystectomy is the standard of care for both symptomatic cholelithiasis</w:t>
      </w:r>
      <w:r w:rsidR="00701B5D" w:rsidRPr="006622AB">
        <w:rPr>
          <w:rFonts w:ascii="Book Antiqua" w:hAnsi="Book Antiqua" w:cs="Book Antiqua"/>
          <w:color w:val="000000"/>
          <w:vertAlign w:val="superscript"/>
          <w:lang w:eastAsia="zh-CN"/>
        </w:rPr>
        <w:t>[</w:t>
      </w:r>
      <w:hyperlink r:id="rId13" w:history="1">
        <w:r w:rsidRPr="006622AB">
          <w:rPr>
            <w:rFonts w:ascii="Book Antiqua" w:eastAsia="Book Antiqua" w:hAnsi="Book Antiqua" w:cs="Book Antiqua"/>
            <w:color w:val="000000"/>
            <w:u w:val="single" w:color="0000EE"/>
            <w:vertAlign w:val="superscript"/>
          </w:rPr>
          <w:t>15</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xml:space="preserve"> and acute cholecystitis</w:t>
      </w:r>
      <w:r w:rsidR="00701B5D" w:rsidRPr="006622AB">
        <w:rPr>
          <w:rFonts w:ascii="Book Antiqua" w:hAnsi="Book Antiqua" w:cs="Book Antiqua"/>
          <w:color w:val="000000"/>
          <w:vertAlign w:val="superscript"/>
          <w:lang w:eastAsia="zh-CN"/>
        </w:rPr>
        <w:t>[</w:t>
      </w:r>
      <w:hyperlink r:id="rId14" w:history="1">
        <w:r w:rsidR="00701B5D" w:rsidRPr="006622AB">
          <w:rPr>
            <w:rFonts w:ascii="Book Antiqua" w:eastAsia="Book Antiqua" w:hAnsi="Book Antiqua" w:cs="Book Antiqua"/>
            <w:color w:val="000000"/>
            <w:u w:val="single" w:color="0000EE"/>
            <w:vertAlign w:val="superscript"/>
          </w:rPr>
          <w:t>16</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however, timing of surgery (</w:t>
      </w:r>
      <w:r w:rsidRPr="006622AB">
        <w:rPr>
          <w:rFonts w:ascii="Book Antiqua" w:eastAsia="Book Antiqua" w:hAnsi="Book Antiqua" w:cs="Book Antiqua"/>
          <w:i/>
          <w:color w:val="000000"/>
        </w:rPr>
        <w:t>e.g.</w:t>
      </w:r>
      <w:r w:rsidR="00BD6E0A" w:rsidRPr="006622AB">
        <w:rPr>
          <w:rFonts w:ascii="Book Antiqua" w:eastAsia="Book Antiqua" w:hAnsi="Book Antiqua" w:cs="Book Antiqua"/>
          <w:i/>
          <w:color w:val="000000"/>
        </w:rPr>
        <w:t>,</w:t>
      </w:r>
      <w:r w:rsidR="00701B5D" w:rsidRPr="006622AB">
        <w:rPr>
          <w:rFonts w:ascii="Book Antiqua" w:eastAsia="Book Antiqua" w:hAnsi="Book Antiqua" w:cs="Book Antiqua"/>
          <w:color w:val="000000"/>
        </w:rPr>
        <w:t xml:space="preserve"> elective </w:t>
      </w:r>
      <w:r w:rsidR="00701B5D"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urgent) is dependent on the patient’s symptoms</w:t>
      </w:r>
      <w:r w:rsidR="00701B5D" w:rsidRPr="006622AB">
        <w:rPr>
          <w:rFonts w:ascii="Book Antiqua" w:hAnsi="Book Antiqua" w:cs="Book Antiqua"/>
          <w:color w:val="000000"/>
          <w:vertAlign w:val="superscript"/>
          <w:lang w:eastAsia="zh-CN"/>
        </w:rPr>
        <w:t>[</w:t>
      </w:r>
      <w:hyperlink r:id="rId15" w:history="1">
        <w:r w:rsidR="00701B5D" w:rsidRPr="006622AB">
          <w:rPr>
            <w:rFonts w:ascii="Book Antiqua" w:eastAsia="Book Antiqua" w:hAnsi="Book Antiqua" w:cs="Book Antiqua"/>
            <w:color w:val="000000"/>
            <w:u w:val="single" w:color="0000EE"/>
            <w:vertAlign w:val="superscript"/>
          </w:rPr>
          <w:t>15</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With persistent symptoms, the cost of delayed surgical intervention is significant as individuals with untreated cholelithiasis and cholecystitis are at risk of developing recurrent symptoms, severe pain, biliary tract obstruction, and pancreatitis</w:t>
      </w:r>
      <w:r w:rsidR="00701B5D" w:rsidRPr="006622AB">
        <w:rPr>
          <w:rFonts w:ascii="Book Antiqua" w:hAnsi="Book Antiqua" w:cs="Book Antiqua"/>
          <w:color w:val="000000"/>
          <w:vertAlign w:val="superscript"/>
          <w:lang w:eastAsia="zh-CN"/>
        </w:rPr>
        <w:t>[</w:t>
      </w:r>
      <w:hyperlink r:id="rId16" w:history="1">
        <w:r w:rsidR="00701B5D" w:rsidRPr="006622AB">
          <w:rPr>
            <w:rFonts w:ascii="Book Antiqua" w:eastAsia="Book Antiqua" w:hAnsi="Book Antiqua" w:cs="Book Antiqua"/>
            <w:color w:val="000000"/>
            <w:u w:val="single" w:color="0000EE"/>
            <w:vertAlign w:val="superscript"/>
          </w:rPr>
          <w:t>16,17</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Similarly, appendectomy is the standard of care for uncomplicated appendicitis; however, antibiotic management can be a successful treatment modality</w:t>
      </w:r>
      <w:r w:rsidR="00701B5D" w:rsidRPr="006622AB">
        <w:rPr>
          <w:rFonts w:ascii="Book Antiqua" w:hAnsi="Book Antiqua" w:cs="Book Antiqua"/>
          <w:color w:val="000000"/>
          <w:vertAlign w:val="superscript"/>
          <w:lang w:eastAsia="zh-CN"/>
        </w:rPr>
        <w:t>[</w:t>
      </w:r>
      <w:hyperlink r:id="rId17" w:history="1">
        <w:r w:rsidR="00701B5D" w:rsidRPr="006622AB">
          <w:rPr>
            <w:rFonts w:ascii="Book Antiqua" w:eastAsia="Book Antiqua" w:hAnsi="Book Antiqua" w:cs="Book Antiqua"/>
            <w:color w:val="000000"/>
            <w:u w:val="single" w:color="0000EE"/>
            <w:vertAlign w:val="superscript"/>
          </w:rPr>
          <w:t>18,19</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Untreated appendicitis can lead to recurrent disease or progress to perforation and peritonitis; therefore, excessive delays in treatment should be avoided</w:t>
      </w:r>
      <w:r w:rsidR="00701B5D" w:rsidRPr="006622AB">
        <w:rPr>
          <w:rFonts w:ascii="Book Antiqua" w:hAnsi="Book Antiqua" w:cs="Book Antiqua"/>
          <w:color w:val="000000"/>
          <w:vertAlign w:val="superscript"/>
          <w:lang w:eastAsia="zh-CN"/>
        </w:rPr>
        <w:t>[</w:t>
      </w:r>
      <w:hyperlink r:id="rId18" w:history="1">
        <w:r w:rsidR="00701B5D" w:rsidRPr="006622AB">
          <w:rPr>
            <w:rFonts w:ascii="Book Antiqua" w:eastAsia="Book Antiqua" w:hAnsi="Book Antiqua" w:cs="Book Antiqua"/>
            <w:color w:val="000000"/>
            <w:u w:val="single" w:color="0000EE"/>
            <w:vertAlign w:val="superscript"/>
          </w:rPr>
          <w:t>18</w:t>
        </w:r>
      </w:hyperlink>
      <w:r w:rsidR="00701B5D"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w:t>
      </w:r>
    </w:p>
    <w:p w14:paraId="2DF20CA1" w14:textId="77777777"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 xml:space="preserve">Much remains to be determined about how COVID-19 has impacted the presentation, management, and outcomes of patients with emergency general surgery conditions. We sought to assess the effect of the pandemic on cholecystitis, cholelithiasis, </w:t>
      </w:r>
      <w:r w:rsidRPr="006622AB">
        <w:rPr>
          <w:rFonts w:ascii="Book Antiqua" w:eastAsia="Book Antiqua" w:hAnsi="Book Antiqua" w:cs="Book Antiqua"/>
          <w:color w:val="000000"/>
        </w:rPr>
        <w:lastRenderedPageBreak/>
        <w:t>and appendicitis in Santa Clara County, California in the months following the region’s initial stay-at-home order.</w:t>
      </w:r>
    </w:p>
    <w:p w14:paraId="39DB58BA" w14:textId="77777777" w:rsidR="00A77B3E" w:rsidRPr="006622AB" w:rsidRDefault="00A77B3E" w:rsidP="0093726E">
      <w:pPr>
        <w:spacing w:line="360" w:lineRule="auto"/>
        <w:jc w:val="both"/>
        <w:rPr>
          <w:rFonts w:ascii="Book Antiqua" w:hAnsi="Book Antiqua"/>
          <w:lang w:eastAsia="zh-CN"/>
        </w:rPr>
      </w:pPr>
    </w:p>
    <w:p w14:paraId="2EE7A20D"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aps/>
          <w:color w:val="000000"/>
          <w:u w:val="single"/>
        </w:rPr>
        <w:t>MATERIALS AND METHODS</w:t>
      </w:r>
    </w:p>
    <w:p w14:paraId="07409555" w14:textId="40F9E289"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i/>
          <w:iCs/>
          <w:color w:val="000000"/>
        </w:rPr>
        <w:t xml:space="preserve">Patient </w:t>
      </w:r>
      <w:r w:rsidR="00701B5D" w:rsidRPr="006622AB">
        <w:rPr>
          <w:rFonts w:ascii="Book Antiqua" w:hAnsi="Book Antiqua" w:cs="Book Antiqua"/>
          <w:b/>
          <w:bCs/>
          <w:i/>
          <w:iCs/>
          <w:color w:val="000000"/>
          <w:lang w:eastAsia="zh-CN"/>
        </w:rPr>
        <w:t>c</w:t>
      </w:r>
      <w:r w:rsidRPr="006622AB">
        <w:rPr>
          <w:rFonts w:ascii="Book Antiqua" w:eastAsia="Book Antiqua" w:hAnsi="Book Antiqua" w:cs="Book Antiqua"/>
          <w:b/>
          <w:bCs/>
          <w:i/>
          <w:iCs/>
          <w:color w:val="000000"/>
        </w:rPr>
        <w:t xml:space="preserve">ohort and </w:t>
      </w:r>
      <w:r w:rsidR="00701B5D" w:rsidRPr="006622AB">
        <w:rPr>
          <w:rFonts w:ascii="Book Antiqua" w:hAnsi="Book Antiqua" w:cs="Book Antiqua"/>
          <w:b/>
          <w:bCs/>
          <w:i/>
          <w:iCs/>
          <w:color w:val="000000"/>
          <w:lang w:eastAsia="zh-CN"/>
        </w:rPr>
        <w:t>d</w:t>
      </w:r>
      <w:r w:rsidRPr="006622AB">
        <w:rPr>
          <w:rFonts w:ascii="Book Antiqua" w:eastAsia="Book Antiqua" w:hAnsi="Book Antiqua" w:cs="Book Antiqua"/>
          <w:b/>
          <w:bCs/>
          <w:i/>
          <w:iCs/>
          <w:color w:val="000000"/>
        </w:rPr>
        <w:t xml:space="preserve">ata </w:t>
      </w:r>
      <w:r w:rsidR="00701B5D" w:rsidRPr="006622AB">
        <w:rPr>
          <w:rFonts w:ascii="Book Antiqua" w:hAnsi="Book Antiqua" w:cs="Book Antiqua"/>
          <w:b/>
          <w:bCs/>
          <w:i/>
          <w:iCs/>
          <w:color w:val="000000"/>
          <w:lang w:eastAsia="zh-CN"/>
        </w:rPr>
        <w:t>c</w:t>
      </w:r>
      <w:r w:rsidRPr="006622AB">
        <w:rPr>
          <w:rFonts w:ascii="Book Antiqua" w:eastAsia="Book Antiqua" w:hAnsi="Book Antiqua" w:cs="Book Antiqua"/>
          <w:b/>
          <w:bCs/>
          <w:i/>
          <w:iCs/>
          <w:color w:val="000000"/>
        </w:rPr>
        <w:t>ollection</w:t>
      </w:r>
    </w:p>
    <w:p w14:paraId="53AD91BA" w14:textId="739AF9B8"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 xml:space="preserve">This retrospective study was designed to examine patients who presented to our tertiary academic medical center and an affiliate </w:t>
      </w:r>
      <w:r w:rsidR="00701B5D" w:rsidRPr="006622AB">
        <w:rPr>
          <w:rFonts w:ascii="Book Antiqua" w:eastAsia="Book Antiqua" w:hAnsi="Book Antiqua" w:cs="Book Antiqua"/>
          <w:color w:val="000000"/>
        </w:rPr>
        <w:t>ED</w:t>
      </w:r>
      <w:r w:rsidRPr="006622AB">
        <w:rPr>
          <w:rFonts w:ascii="Book Antiqua" w:eastAsia="Book Antiqua" w:hAnsi="Book Antiqua" w:cs="Book Antiqua"/>
          <w:color w:val="000000"/>
        </w:rPr>
        <w:t xml:space="preserve"> utilizing the Stanford Research Repository Database, an IRB-approved resource for aggregating clinical data. This study was conducted after approval by the Stanford University Institutional Review Board</w:t>
      </w:r>
      <w:r w:rsidR="00701B5D" w:rsidRPr="006622AB">
        <w:rPr>
          <w:rFonts w:ascii="Book Antiqua" w:hAnsi="Book Antiqua" w:cs="Book Antiqua"/>
          <w:color w:val="000000"/>
          <w:lang w:eastAsia="zh-CN"/>
        </w:rPr>
        <w:t xml:space="preserve">, No. </w:t>
      </w:r>
      <w:r w:rsidR="00701B5D" w:rsidRPr="006622AB">
        <w:rPr>
          <w:rFonts w:ascii="Book Antiqua" w:eastAsia="Book Antiqua" w:hAnsi="Book Antiqua" w:cs="Book Antiqua"/>
          <w:color w:val="000000"/>
        </w:rPr>
        <w:t>56347</w:t>
      </w:r>
      <w:r w:rsidRPr="006622AB">
        <w:rPr>
          <w:rFonts w:ascii="Book Antiqua" w:eastAsia="Book Antiqua" w:hAnsi="Book Antiqua" w:cs="Book Antiqua"/>
          <w:color w:val="000000"/>
        </w:rPr>
        <w:t>.</w:t>
      </w:r>
    </w:p>
    <w:p w14:paraId="44BC8115" w14:textId="1A651872" w:rsidR="00A77B3E" w:rsidRPr="006622AB" w:rsidRDefault="008266A2" w:rsidP="00536253">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Pa</w:t>
      </w:r>
      <w:r w:rsidR="000C5008" w:rsidRPr="006622AB">
        <w:rPr>
          <w:rFonts w:ascii="Book Antiqua" w:eastAsia="Book Antiqua" w:hAnsi="Book Antiqua" w:cs="Book Antiqua"/>
          <w:color w:val="000000"/>
        </w:rPr>
        <w:t>tients presenting between March-</w:t>
      </w:r>
      <w:r w:rsidRPr="006622AB">
        <w:rPr>
          <w:rFonts w:ascii="Book Antiqua" w:eastAsia="Book Antiqua" w:hAnsi="Book Antiqua" w:cs="Book Antiqua"/>
          <w:color w:val="000000"/>
        </w:rPr>
        <w:t xml:space="preserve">June, </w:t>
      </w:r>
      <w:r w:rsidR="000C5008" w:rsidRPr="006622AB">
        <w:rPr>
          <w:rFonts w:ascii="Book Antiqua" w:eastAsia="Book Antiqua" w:hAnsi="Book Antiqua" w:cs="Book Antiqua"/>
          <w:color w:val="000000"/>
        </w:rPr>
        <w:t>2019 (control cohort) and March-</w:t>
      </w:r>
      <w:r w:rsidRPr="006622AB">
        <w:rPr>
          <w:rFonts w:ascii="Book Antiqua" w:eastAsia="Book Antiqua" w:hAnsi="Book Antiqua" w:cs="Book Antiqua"/>
          <w:color w:val="000000"/>
        </w:rPr>
        <w:t xml:space="preserve">June, 2020 (COVID-19 cohort) with acute cholecystitis, symptomatic cholelithiasis, or appendicitis were included. Patients were identified using </w:t>
      </w:r>
      <w:r w:rsidR="008966CF" w:rsidRPr="006622AB">
        <w:rPr>
          <w:rFonts w:ascii="Book Antiqua" w:hAnsi="Book Antiqua" w:cs="Book Antiqua"/>
          <w:color w:val="000000"/>
          <w:lang w:eastAsia="zh-CN"/>
        </w:rPr>
        <w:t>i</w:t>
      </w:r>
      <w:r w:rsidR="008966CF" w:rsidRPr="006622AB">
        <w:rPr>
          <w:rFonts w:ascii="Book Antiqua" w:eastAsia="Book Antiqua" w:hAnsi="Book Antiqua" w:cs="Book Antiqua"/>
          <w:color w:val="000000"/>
        </w:rPr>
        <w:t xml:space="preserve">nternational </w:t>
      </w:r>
      <w:r w:rsidR="008966CF" w:rsidRPr="006622AB">
        <w:rPr>
          <w:rFonts w:ascii="Book Antiqua" w:hAnsi="Book Antiqua" w:cs="Book Antiqua"/>
          <w:color w:val="000000"/>
          <w:lang w:eastAsia="zh-CN"/>
        </w:rPr>
        <w:t>c</w:t>
      </w:r>
      <w:r w:rsidR="008966CF" w:rsidRPr="006622AB">
        <w:rPr>
          <w:rFonts w:ascii="Book Antiqua" w:eastAsia="Book Antiqua" w:hAnsi="Book Antiqua" w:cs="Book Antiqua"/>
          <w:color w:val="000000"/>
        </w:rPr>
        <w:t xml:space="preserve">lassification of </w:t>
      </w:r>
      <w:r w:rsidR="008966CF" w:rsidRPr="006622AB">
        <w:rPr>
          <w:rFonts w:ascii="Book Antiqua" w:hAnsi="Book Antiqua" w:cs="Book Antiqua"/>
          <w:color w:val="000000"/>
          <w:lang w:eastAsia="zh-CN"/>
        </w:rPr>
        <w:t>d</w:t>
      </w:r>
      <w:r w:rsidR="008966CF" w:rsidRPr="006622AB">
        <w:rPr>
          <w:rFonts w:ascii="Book Antiqua" w:eastAsia="Book Antiqua" w:hAnsi="Book Antiqua" w:cs="Book Antiqua"/>
          <w:color w:val="000000"/>
        </w:rPr>
        <w:t xml:space="preserve">iseases </w:t>
      </w:r>
      <w:r w:rsidR="008966CF" w:rsidRPr="006622AB">
        <w:rPr>
          <w:rFonts w:ascii="Book Antiqua" w:hAnsi="Book Antiqua" w:cs="Book Antiqua"/>
          <w:color w:val="000000"/>
          <w:lang w:eastAsia="zh-CN"/>
        </w:rPr>
        <w:t>(</w:t>
      </w:r>
      <w:r w:rsidR="008966CF" w:rsidRPr="006622AB">
        <w:rPr>
          <w:rFonts w:ascii="Book Antiqua" w:eastAsia="Book Antiqua" w:hAnsi="Book Antiqua" w:cs="Book Antiqua"/>
          <w:color w:val="000000"/>
        </w:rPr>
        <w:t>ICD</w:t>
      </w:r>
      <w:r w:rsidR="008966CF"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-9 and ICD-10 codes. Patients with incidental findings of cholelithiasis, chronic biliary colic unrelated to the chief complaint at time of presentation, biliary tract malignancy and acute biliary pancreatitis were excluded from the gallbladder cohort. Patients </w:t>
      </w:r>
      <w:r w:rsidR="00363DF7" w:rsidRPr="006622AB">
        <w:rPr>
          <w:rFonts w:ascii="Book Antiqua" w:eastAsia="Book Antiqua" w:hAnsi="Book Antiqua" w:cs="Book Antiqua"/>
          <w:color w:val="000000"/>
        </w:rPr>
        <w:t>with</w:t>
      </w:r>
      <w:r w:rsidR="00363DF7" w:rsidRPr="006622AB">
        <w:rPr>
          <w:rFonts w:ascii="Book Antiqua" w:hAnsi="Book Antiqua" w:cs="Book Antiqua" w:hint="eastAsia"/>
          <w:color w:val="000000"/>
          <w:lang w:eastAsia="zh-CN"/>
        </w:rPr>
        <w:t xml:space="preserve"> </w:t>
      </w:r>
      <w:r w:rsidRPr="006622AB">
        <w:rPr>
          <w:rFonts w:ascii="Book Antiqua" w:eastAsia="Book Antiqua" w:hAnsi="Book Antiqua" w:cs="Book Antiqua"/>
          <w:color w:val="000000"/>
        </w:rPr>
        <w:t>appendectomy unrelated to appendicitis or malignancy were excluded from the appendicitis cohort.</w:t>
      </w:r>
    </w:p>
    <w:p w14:paraId="0EB0EDC8" w14:textId="584E04AC" w:rsidR="00A77B3E" w:rsidRPr="006622AB" w:rsidRDefault="008266A2" w:rsidP="00536253">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 xml:space="preserve">Records were reviewed by medical students (O.F, G.G, A.F, C.P, A.K, C.W), a surgical trainee (A.T), and an attending surgeon (M.E.) who performed standardized abstraction on eligible patients. </w:t>
      </w:r>
      <w:r w:rsidRPr="006622AB">
        <w:rPr>
          <w:rFonts w:ascii="Book Antiqua" w:eastAsia="Book Antiqua" w:hAnsi="Book Antiqua" w:cs="Book Antiqua"/>
          <w:color w:val="000000"/>
          <w:shd w:val="clear" w:color="auto" w:fill="FFFFFF"/>
        </w:rPr>
        <w:t xml:space="preserve">Demographic and clinical data were retrospectively reviewed and recorded. Additionally, </w:t>
      </w:r>
      <w:r w:rsidRPr="006622AB">
        <w:rPr>
          <w:rFonts w:ascii="Book Antiqua" w:eastAsia="Book Antiqua" w:hAnsi="Book Antiqua" w:cs="Book Antiqua"/>
          <w:color w:val="000000"/>
        </w:rPr>
        <w:t xml:space="preserve">hospital admission, treatment modalities (operative </w:t>
      </w:r>
      <w:r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non-operative management), time to intervention, length of hospital stay, surgical findings</w:t>
      </w:r>
      <w:r w:rsidR="0002083C" w:rsidRPr="006622AB">
        <w:rPr>
          <w:rFonts w:ascii="Book Antiqua" w:eastAsia="Book Antiqua" w:hAnsi="Book Antiqua" w:cs="Book Antiqua"/>
          <w:color w:val="000000"/>
        </w:rPr>
        <w:t>, complication rates, and 30-d</w:t>
      </w:r>
      <w:r w:rsidR="000141BB" w:rsidRPr="006622AB">
        <w:rPr>
          <w:rFonts w:ascii="Book Antiqua" w:hAnsi="Book Antiqua" w:cs="Book Antiqua" w:hint="eastAsia"/>
          <w:color w:val="000000"/>
          <w:lang w:eastAsia="zh-CN"/>
        </w:rPr>
        <w:t xml:space="preserve"> </w:t>
      </w:r>
      <w:r w:rsidRPr="006622AB">
        <w:rPr>
          <w:rFonts w:ascii="Book Antiqua" w:eastAsia="Book Antiqua" w:hAnsi="Book Antiqua" w:cs="Book Antiqua"/>
          <w:color w:val="000000"/>
        </w:rPr>
        <w:t xml:space="preserve">re-presentation rates were recorded. Emergency </w:t>
      </w:r>
      <w:r w:rsidR="0002083C" w:rsidRPr="006622AB">
        <w:rPr>
          <w:rFonts w:ascii="Book Antiqua" w:hAnsi="Book Antiqua" w:cs="Book Antiqua"/>
          <w:color w:val="000000"/>
          <w:lang w:eastAsia="zh-CN"/>
        </w:rPr>
        <w:t>s</w:t>
      </w:r>
      <w:r w:rsidRPr="006622AB">
        <w:rPr>
          <w:rFonts w:ascii="Book Antiqua" w:eastAsia="Book Antiqua" w:hAnsi="Book Antiqua" w:cs="Book Antiqua"/>
          <w:color w:val="000000"/>
        </w:rPr>
        <w:t xml:space="preserve">everity </w:t>
      </w:r>
      <w:r w:rsidR="0002083C" w:rsidRPr="006622AB">
        <w:rPr>
          <w:rFonts w:ascii="Book Antiqua" w:hAnsi="Book Antiqua" w:cs="Book Antiqua"/>
          <w:color w:val="000000"/>
          <w:lang w:eastAsia="zh-CN"/>
        </w:rPr>
        <w:t>i</w:t>
      </w:r>
      <w:r w:rsidRPr="006622AB">
        <w:rPr>
          <w:rFonts w:ascii="Book Antiqua" w:eastAsia="Book Antiqua" w:hAnsi="Book Antiqua" w:cs="Book Antiqua"/>
          <w:color w:val="000000"/>
        </w:rPr>
        <w:t>ndex (ESI), which stratifies patients in the ED into five groups ranging from 1 (most urgent) to 5 (least urgent), and the Tokyo Guidelines severity grade of cholecystitis were calculated for each patient</w:t>
      </w:r>
      <w:r w:rsidR="0002083C" w:rsidRPr="006622AB">
        <w:rPr>
          <w:rFonts w:ascii="Book Antiqua" w:hAnsi="Book Antiqua" w:cs="Book Antiqua"/>
          <w:color w:val="000000"/>
          <w:vertAlign w:val="superscript"/>
          <w:lang w:eastAsia="zh-CN"/>
        </w:rPr>
        <w:t>[</w:t>
      </w:r>
      <w:hyperlink r:id="rId19" w:history="1">
        <w:r w:rsidR="0002083C" w:rsidRPr="006622AB">
          <w:rPr>
            <w:rFonts w:ascii="Book Antiqua" w:eastAsia="Book Antiqua" w:hAnsi="Book Antiqua" w:cs="Book Antiqua"/>
            <w:color w:val="000000"/>
            <w:u w:val="single" w:color="0000EE"/>
            <w:vertAlign w:val="superscript"/>
          </w:rPr>
          <w:t>20,21</w:t>
        </w:r>
      </w:hyperlink>
      <w:r w:rsidR="0002083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w:t>
      </w:r>
    </w:p>
    <w:p w14:paraId="349EBB64" w14:textId="77777777" w:rsidR="00A77B3E" w:rsidRPr="006622AB" w:rsidRDefault="00A77B3E" w:rsidP="00536253">
      <w:pPr>
        <w:spacing w:line="360" w:lineRule="auto"/>
        <w:jc w:val="both"/>
        <w:rPr>
          <w:rFonts w:ascii="Book Antiqua" w:hAnsi="Book Antiqua"/>
        </w:rPr>
      </w:pPr>
    </w:p>
    <w:p w14:paraId="4887CBD6" w14:textId="2C45DDDF"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i/>
          <w:iCs/>
          <w:color w:val="000000"/>
        </w:rPr>
        <w:t xml:space="preserve">Data </w:t>
      </w:r>
      <w:r w:rsidR="0002083C" w:rsidRPr="006622AB">
        <w:rPr>
          <w:rFonts w:ascii="Book Antiqua" w:hAnsi="Book Antiqua" w:cs="Book Antiqua"/>
          <w:b/>
          <w:bCs/>
          <w:i/>
          <w:iCs/>
          <w:color w:val="000000"/>
          <w:lang w:eastAsia="zh-CN"/>
        </w:rPr>
        <w:t>a</w:t>
      </w:r>
      <w:r w:rsidRPr="006622AB">
        <w:rPr>
          <w:rFonts w:ascii="Book Antiqua" w:eastAsia="Book Antiqua" w:hAnsi="Book Antiqua" w:cs="Book Antiqua"/>
          <w:b/>
          <w:bCs/>
          <w:i/>
          <w:iCs/>
          <w:color w:val="000000"/>
        </w:rPr>
        <w:t>nalysis</w:t>
      </w:r>
    </w:p>
    <w:p w14:paraId="1CA3A8C9" w14:textId="36882A8D"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lastRenderedPageBreak/>
        <w:t xml:space="preserve">Relationships between different variables were explored using Pearson’s r correlation coefficient. Data were presented as number (%), mean (SD), or median (IQR). Variables were compared using the Welch’s </w:t>
      </w:r>
      <w:r w:rsidRPr="006622AB">
        <w:rPr>
          <w:rFonts w:ascii="Book Antiqua" w:eastAsia="Book Antiqua" w:hAnsi="Book Antiqua" w:cs="Book Antiqua"/>
          <w:i/>
          <w:iCs/>
          <w:color w:val="000000"/>
        </w:rPr>
        <w:t>t</w:t>
      </w:r>
      <w:r w:rsidRPr="006622AB">
        <w:rPr>
          <w:rFonts w:ascii="Book Antiqua" w:eastAsia="Book Antiqua" w:hAnsi="Book Antiqua" w:cs="Book Antiqua"/>
          <w:color w:val="000000"/>
        </w:rPr>
        <w:t>-</w:t>
      </w:r>
      <w:r w:rsidR="00BD6E0A" w:rsidRPr="006622AB">
        <w:rPr>
          <w:rFonts w:ascii="Book Antiqua" w:eastAsia="Book Antiqua" w:hAnsi="Book Antiqua" w:cs="Book Antiqua"/>
          <w:color w:val="000000"/>
        </w:rPr>
        <w:t>t</w:t>
      </w:r>
      <w:r w:rsidRPr="006622AB">
        <w:rPr>
          <w:rFonts w:ascii="Book Antiqua" w:eastAsia="Book Antiqua" w:hAnsi="Book Antiqua" w:cs="Book Antiqua"/>
          <w:color w:val="000000"/>
        </w:rPr>
        <w:t xml:space="preserve">est, Chi-squared tests, and Fisher’s exact test as appropriate. Statistical analysis was performed using R version 1.3.1056 and STATA version 15. Statistical significance was defined as </w:t>
      </w:r>
      <w:r w:rsidR="0002083C" w:rsidRPr="006622AB">
        <w:rPr>
          <w:rFonts w:ascii="Book Antiqua" w:hAnsi="Book Antiqua" w:cs="Book Antiqua"/>
          <w:i/>
          <w:color w:val="000000"/>
          <w:lang w:eastAsia="zh-CN"/>
        </w:rPr>
        <w:t>P</w:t>
      </w:r>
      <w:r w:rsidRPr="006622AB">
        <w:rPr>
          <w:rFonts w:ascii="Book Antiqua" w:eastAsia="Book Antiqua" w:hAnsi="Book Antiqua" w:cs="Book Antiqua"/>
          <w:color w:val="000000"/>
        </w:rPr>
        <w:t xml:space="preserve"> &lt; 0.05.</w:t>
      </w:r>
    </w:p>
    <w:p w14:paraId="4D8EEAE7" w14:textId="77777777" w:rsidR="00A77B3E" w:rsidRPr="006622AB" w:rsidRDefault="00A77B3E" w:rsidP="00536253">
      <w:pPr>
        <w:spacing w:line="360" w:lineRule="auto"/>
        <w:jc w:val="both"/>
        <w:rPr>
          <w:rFonts w:ascii="Book Antiqua" w:hAnsi="Book Antiqua"/>
        </w:rPr>
      </w:pPr>
    </w:p>
    <w:p w14:paraId="7ED68F7C"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aps/>
          <w:color w:val="000000"/>
          <w:u w:val="single"/>
        </w:rPr>
        <w:t>RESULTS</w:t>
      </w:r>
    </w:p>
    <w:p w14:paraId="084B73A6" w14:textId="077F6E28"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i/>
          <w:iCs/>
          <w:color w:val="000000"/>
        </w:rPr>
        <w:t xml:space="preserve">Study </w:t>
      </w:r>
      <w:r w:rsidR="0002083C" w:rsidRPr="006622AB">
        <w:rPr>
          <w:rFonts w:ascii="Book Antiqua" w:hAnsi="Book Antiqua" w:cs="Book Antiqua"/>
          <w:b/>
          <w:bCs/>
          <w:i/>
          <w:iCs/>
          <w:color w:val="000000"/>
          <w:lang w:eastAsia="zh-CN"/>
        </w:rPr>
        <w:t>p</w:t>
      </w:r>
      <w:r w:rsidRPr="006622AB">
        <w:rPr>
          <w:rFonts w:ascii="Book Antiqua" w:eastAsia="Book Antiqua" w:hAnsi="Book Antiqua" w:cs="Book Antiqua"/>
          <w:b/>
          <w:bCs/>
          <w:i/>
          <w:iCs/>
          <w:color w:val="000000"/>
        </w:rPr>
        <w:t xml:space="preserve">opulation </w:t>
      </w:r>
      <w:r w:rsidR="0002083C" w:rsidRPr="006622AB">
        <w:rPr>
          <w:rFonts w:ascii="Book Antiqua" w:hAnsi="Book Antiqua" w:cs="Book Antiqua"/>
          <w:b/>
          <w:bCs/>
          <w:i/>
          <w:iCs/>
          <w:color w:val="000000"/>
          <w:lang w:eastAsia="zh-CN"/>
        </w:rPr>
        <w:t>c</w:t>
      </w:r>
      <w:r w:rsidRPr="006622AB">
        <w:rPr>
          <w:rFonts w:ascii="Book Antiqua" w:eastAsia="Book Antiqua" w:hAnsi="Book Antiqua" w:cs="Book Antiqua"/>
          <w:b/>
          <w:bCs/>
          <w:i/>
          <w:iCs/>
          <w:color w:val="000000"/>
        </w:rPr>
        <w:t>haracteristics</w:t>
      </w:r>
    </w:p>
    <w:p w14:paraId="51A0547C" w14:textId="02B40E03"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Seven hundred and nine patients were identified overall. Three-hundred and thirteen patients with gallbladder disease (</w:t>
      </w:r>
      <w:r w:rsidRPr="006622AB">
        <w:rPr>
          <w:rFonts w:ascii="Book Antiqua" w:eastAsia="Book Antiqua" w:hAnsi="Book Antiqua" w:cs="Book Antiqua"/>
          <w:bCs/>
          <w:color w:val="000000"/>
        </w:rPr>
        <w:t>Figure 1</w:t>
      </w:r>
      <w:r w:rsidRPr="006622AB">
        <w:rPr>
          <w:rFonts w:ascii="Book Antiqua" w:eastAsia="Book Antiqua" w:hAnsi="Book Antiqua" w:cs="Book Antiqua"/>
          <w:color w:val="000000"/>
        </w:rPr>
        <w:t xml:space="preserve">) were identified. Of those, 161 patients presented in 2020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age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IQR</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49</w:t>
      </w:r>
      <w:r w:rsidR="0002083C"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35-6</w:t>
      </w:r>
      <w:r w:rsidR="0002083C" w:rsidRPr="006622AB">
        <w:rPr>
          <w:rFonts w:ascii="Book Antiqua" w:hAnsi="Book Antiqua" w:cs="Book Antiqua"/>
          <w:color w:val="000000"/>
          <w:lang w:eastAsia="zh-CN"/>
        </w:rPr>
        <w:t>1)</w:t>
      </w:r>
      <w:r w:rsidRPr="006622AB">
        <w:rPr>
          <w:rFonts w:ascii="Book Antiqua" w:eastAsia="Book Antiqua" w:hAnsi="Book Antiqua" w:cs="Book Antiqua"/>
          <w:color w:val="000000"/>
        </w:rPr>
        <w:t xml:space="preserve"> years; 93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58%</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female; 58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36%</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white</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while 152 patients presented in 2019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IQR</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46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33-65</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years; 97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65%</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female; 58 </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38%</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white</w:t>
      </w:r>
      <w:r w:rsidR="0002083C" w:rsidRPr="006622AB">
        <w:rPr>
          <w:rFonts w:ascii="Book Antiqua" w:hAnsi="Book Antiqua" w:cs="Book Antiqua"/>
          <w:color w:val="000000"/>
          <w:lang w:eastAsia="zh-CN"/>
        </w:rPr>
        <w:t>]</w:t>
      </w:r>
      <w:r w:rsidRPr="006622AB">
        <w:rPr>
          <w:rFonts w:ascii="Book Antiqua" w:eastAsia="Book Antiqua" w:hAnsi="Book Antiqua" w:cs="Book Antiqua"/>
          <w:color w:val="000000"/>
        </w:rPr>
        <w:t>. Three-hundred and sixty nine patients with acute appendicitis were identified (</w:t>
      </w:r>
      <w:r w:rsidRPr="006622AB">
        <w:rPr>
          <w:rFonts w:ascii="Book Antiqua" w:eastAsia="Book Antiqua" w:hAnsi="Book Antiqua" w:cs="Book Antiqua"/>
          <w:bCs/>
          <w:color w:val="000000"/>
        </w:rPr>
        <w:t>Figure 1</w:t>
      </w:r>
      <w:r w:rsidRPr="006622AB">
        <w:rPr>
          <w:rFonts w:ascii="Book Antiqua" w:eastAsia="Book Antiqua" w:hAnsi="Book Antiqua" w:cs="Book Antiqua"/>
          <w:color w:val="000000"/>
        </w:rPr>
        <w:t xml:space="preserve">), with 179 presenting in 2020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age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IQR</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32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15-49</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82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46</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female; 79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44%</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white</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and 182 in 2019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age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SD</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25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14-47</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77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42%</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female; 96 </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53%</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white</w:t>
      </w:r>
      <w:r w:rsidR="00514EDE" w:rsidRPr="006622AB">
        <w:rPr>
          <w:rFonts w:ascii="Book Antiqua" w:hAnsi="Book Antiqua" w:cs="Book Antiqua"/>
          <w:color w:val="000000"/>
          <w:lang w:eastAsia="zh-CN"/>
        </w:rPr>
        <w:t>]</w:t>
      </w:r>
      <w:r w:rsidRPr="006622AB">
        <w:rPr>
          <w:rFonts w:ascii="Book Antiqua" w:eastAsia="Book Antiqua" w:hAnsi="Book Antiqua" w:cs="Book Antiqua"/>
          <w:color w:val="000000"/>
        </w:rPr>
        <w:t>. There were no significant differences between the COVID-19 and control cohorts in either disease group with respect to age, gender, race, body mass index, interpreter needs, or Charlson Comorbidity Index (</w:t>
      </w:r>
      <w:r w:rsidRPr="006622AB">
        <w:rPr>
          <w:rFonts w:ascii="Book Antiqua" w:eastAsia="Book Antiqua" w:hAnsi="Book Antiqua" w:cs="Book Antiqua"/>
          <w:bCs/>
          <w:color w:val="000000"/>
        </w:rPr>
        <w:t>Table 1</w:t>
      </w:r>
      <w:r w:rsidRPr="006622AB">
        <w:rPr>
          <w:rFonts w:ascii="Book Antiqua" w:eastAsia="Book Antiqua" w:hAnsi="Book Antiqua" w:cs="Book Antiqua"/>
          <w:color w:val="000000"/>
        </w:rPr>
        <w:t>).</w:t>
      </w:r>
    </w:p>
    <w:p w14:paraId="0ED60732" w14:textId="48548A49"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 xml:space="preserve">Two patients in the gallbladder group (1%) and zero in the appendicitis group were confirmed positive for SARS-CoV-2 in 2020. One patient with symptomatic cholelithiasis was discharged directly from the ED with a COVID-positive test resulting after the time of discharge. The second patient was admitted to the hospital for </w:t>
      </w:r>
      <w:r w:rsidR="00514EDE" w:rsidRPr="006622AB">
        <w:rPr>
          <w:rFonts w:ascii="Book Antiqua" w:eastAsia="Book Antiqua" w:hAnsi="Book Antiqua" w:cs="Book Antiqua"/>
          <w:color w:val="000000"/>
        </w:rPr>
        <w:t>magnetic resonance cholangiopancreatography</w:t>
      </w:r>
      <w:r w:rsidRPr="006622AB">
        <w:rPr>
          <w:rFonts w:ascii="Book Antiqua" w:eastAsia="Book Antiqua" w:hAnsi="Book Antiqua" w:cs="Book Antiqua"/>
          <w:color w:val="000000"/>
        </w:rPr>
        <w:t xml:space="preserve"> to evaluate for possible choledocholithiasis, which was negative. The patient was found to be COVID positive on admission and was transferred to the COVID isolation unit before being discharged home to self-isolate.</w:t>
      </w:r>
    </w:p>
    <w:p w14:paraId="43DEBD17" w14:textId="77777777" w:rsidR="00A77B3E" w:rsidRPr="006622AB" w:rsidRDefault="00A77B3E" w:rsidP="00536253">
      <w:pPr>
        <w:spacing w:line="360" w:lineRule="auto"/>
        <w:jc w:val="both"/>
        <w:rPr>
          <w:rFonts w:ascii="Book Antiqua" w:hAnsi="Book Antiqua"/>
        </w:rPr>
      </w:pPr>
    </w:p>
    <w:p w14:paraId="5308F079"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i/>
          <w:iCs/>
          <w:color w:val="000000"/>
        </w:rPr>
        <w:t>Presentation</w:t>
      </w:r>
    </w:p>
    <w:p w14:paraId="6BDCEC04" w14:textId="41049638" w:rsidR="00A77B3E" w:rsidRPr="006622AB" w:rsidRDefault="008266A2" w:rsidP="00536253">
      <w:pPr>
        <w:spacing w:line="360" w:lineRule="auto"/>
        <w:jc w:val="both"/>
        <w:rPr>
          <w:rFonts w:ascii="Book Antiqua" w:hAnsi="Book Antiqua"/>
          <w:b/>
          <w:lang w:eastAsia="zh-CN"/>
        </w:rPr>
      </w:pPr>
      <w:r w:rsidRPr="006622AB">
        <w:rPr>
          <w:rFonts w:ascii="Book Antiqua" w:eastAsia="Book Antiqua" w:hAnsi="Book Antiqua" w:cs="Book Antiqua"/>
          <w:b/>
          <w:iCs/>
          <w:color w:val="000000"/>
        </w:rPr>
        <w:lastRenderedPageBreak/>
        <w:t xml:space="preserve">Cholecystitis </w:t>
      </w:r>
      <w:r w:rsidR="00FD21F7" w:rsidRPr="006622AB">
        <w:rPr>
          <w:rFonts w:ascii="Book Antiqua" w:hAnsi="Book Antiqua" w:cs="Book Antiqua"/>
          <w:b/>
          <w:iCs/>
          <w:color w:val="000000"/>
          <w:lang w:eastAsia="zh-CN"/>
        </w:rPr>
        <w:t>and</w:t>
      </w:r>
      <w:r w:rsidRPr="006622AB">
        <w:rPr>
          <w:rFonts w:ascii="Book Antiqua" w:eastAsia="Book Antiqua" w:hAnsi="Book Antiqua" w:cs="Book Antiqua"/>
          <w:b/>
          <w:iCs/>
          <w:color w:val="000000"/>
        </w:rPr>
        <w:t xml:space="preserve"> </w:t>
      </w:r>
      <w:r w:rsidR="00FD21F7" w:rsidRPr="006622AB">
        <w:rPr>
          <w:rFonts w:ascii="Book Antiqua" w:hAnsi="Book Antiqua" w:cs="Book Antiqua"/>
          <w:b/>
          <w:iCs/>
          <w:color w:val="000000"/>
          <w:lang w:eastAsia="zh-CN"/>
        </w:rPr>
        <w:t>c</w:t>
      </w:r>
      <w:r w:rsidRPr="006622AB">
        <w:rPr>
          <w:rFonts w:ascii="Book Antiqua" w:eastAsia="Book Antiqua" w:hAnsi="Book Antiqua" w:cs="Book Antiqua"/>
          <w:b/>
          <w:iCs/>
          <w:color w:val="000000"/>
        </w:rPr>
        <w:t>holelithiasis</w:t>
      </w:r>
      <w:r w:rsidR="00FD21F7" w:rsidRPr="006622AB">
        <w:rPr>
          <w:rFonts w:ascii="Book Antiqua" w:hAnsi="Book Antiqua" w:cs="Book Antiqua"/>
          <w:b/>
          <w:iCs/>
          <w:color w:val="000000"/>
          <w:lang w:eastAsia="zh-CN"/>
        </w:rPr>
        <w:t>:</w:t>
      </w:r>
      <w:r w:rsidR="00FD21F7" w:rsidRPr="006622AB">
        <w:rPr>
          <w:rFonts w:ascii="Book Antiqua" w:hAnsi="Book Antiqua"/>
          <w:b/>
          <w:lang w:eastAsia="zh-CN"/>
        </w:rPr>
        <w:t xml:space="preserve"> </w:t>
      </w:r>
      <w:r w:rsidRPr="006622AB">
        <w:rPr>
          <w:rFonts w:ascii="Book Antiqua" w:eastAsia="Book Antiqua" w:hAnsi="Book Antiqua" w:cs="Book Antiqua"/>
          <w:color w:val="000000"/>
        </w:rPr>
        <w:t xml:space="preserve">The share of patients with acute cholecystitis was greater during the COVID-19 pandemic compared to the year prior (50% </w:t>
      </w:r>
      <w:r w:rsidRPr="006622AB">
        <w:rPr>
          <w:rFonts w:ascii="Book Antiqua" w:eastAsia="Book Antiqua" w:hAnsi="Book Antiqua" w:cs="Book Antiqua"/>
          <w:i/>
          <w:color w:val="000000"/>
        </w:rPr>
        <w:t>vs</w:t>
      </w:r>
      <w:r w:rsidR="00FD21F7"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 xml:space="preserve">35%;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0.01), with the remaining patients presen</w:t>
      </w:r>
      <w:r w:rsidR="00FD21F7" w:rsidRPr="006622AB">
        <w:rPr>
          <w:rFonts w:ascii="Book Antiqua" w:eastAsia="Book Antiqua" w:hAnsi="Book Antiqua" w:cs="Book Antiqua"/>
          <w:color w:val="000000"/>
        </w:rPr>
        <w:t xml:space="preserve">ting with biliary colic (50% </w:t>
      </w:r>
      <w:r w:rsidR="00FD21F7"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 xml:space="preserve">65%;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0.01). Although not statistically significant, the duration of symptoms prior to presentation was longer in the COVID-19 cohort than in the control group</w:t>
      </w:r>
      <w:r w:rsidR="00FD21F7"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 xml:space="preserve">mean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SD</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4.2 d</w:t>
      </w:r>
      <w:r w:rsidRPr="006622AB">
        <w:rPr>
          <w:rFonts w:ascii="Book Antiqua" w:eastAsia="Book Antiqua" w:hAnsi="Book Antiqua" w:cs="Book Antiqua"/>
          <w:color w:val="000000"/>
        </w:rPr>
        <w:t xml:space="preserve">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12.7</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2.9 d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5.8</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0.212</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Mean Tokyo Criteria Guidelines grade was higher in the COVID-19 cohort with acute cholecystitis compared to the control group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mean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SD</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1.39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0.562</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w:t>
      </w:r>
      <w:r w:rsidR="00FD21F7"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1.17</w:t>
      </w:r>
      <w:r w:rsidR="00FD21F7"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0.437</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0.02</w:t>
      </w:r>
      <w:r w:rsidR="00FD21F7"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w:t>
      </w:r>
      <w:r w:rsidRPr="006622AB">
        <w:rPr>
          <w:rFonts w:ascii="Book Antiqua" w:eastAsia="Book Antiqua" w:hAnsi="Book Antiqua" w:cs="Book Antiqua"/>
          <w:bCs/>
          <w:color w:val="000000"/>
        </w:rPr>
        <w:t>Table 2</w:t>
      </w:r>
      <w:r w:rsidRPr="006622AB">
        <w:rPr>
          <w:rFonts w:ascii="Book Antiqua" w:eastAsia="Book Antiqua" w:hAnsi="Book Antiqua" w:cs="Book Antiqua"/>
          <w:color w:val="000000"/>
        </w:rPr>
        <w:t>). Overall severity of presentation was similar between cohorts. Seven percent of patients in 2020 and 5% in 2019 were classified as emergent presentations by an ESI score of 2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0.60</w:t>
      </w:r>
      <w:r w:rsidR="00757F13" w:rsidRPr="006622AB">
        <w:rPr>
          <w:rFonts w:ascii="Book Antiqua" w:eastAsia="Book Antiqua" w:hAnsi="Book Antiqua" w:cs="Book Antiqua"/>
          <w:color w:val="000000"/>
        </w:rPr>
        <w:t xml:space="preserve">, </w:t>
      </w:r>
      <w:r w:rsidR="00757F13" w:rsidRPr="006622AB">
        <w:rPr>
          <w:rFonts w:ascii="Book Antiqua" w:eastAsia="Book Antiqua" w:hAnsi="Book Antiqua" w:cs="Book Antiqua"/>
          <w:bCs/>
          <w:color w:val="000000"/>
        </w:rPr>
        <w:t>Table 3</w:t>
      </w:r>
      <w:r w:rsidRPr="006622AB">
        <w:rPr>
          <w:rFonts w:ascii="Book Antiqua" w:eastAsia="Book Antiqua" w:hAnsi="Book Antiqua" w:cs="Book Antiqua"/>
          <w:color w:val="000000"/>
        </w:rPr>
        <w:t>).</w:t>
      </w:r>
    </w:p>
    <w:p w14:paraId="155758CE" w14:textId="77777777" w:rsidR="00A77B3E" w:rsidRPr="006622AB" w:rsidRDefault="00A77B3E" w:rsidP="00536253">
      <w:pPr>
        <w:spacing w:line="360" w:lineRule="auto"/>
        <w:jc w:val="both"/>
        <w:rPr>
          <w:rFonts w:ascii="Book Antiqua" w:hAnsi="Book Antiqua"/>
        </w:rPr>
      </w:pPr>
    </w:p>
    <w:p w14:paraId="598C150F" w14:textId="10902E64" w:rsidR="00A77B3E" w:rsidRPr="006622AB" w:rsidRDefault="008266A2" w:rsidP="00536253">
      <w:pPr>
        <w:spacing w:line="360" w:lineRule="auto"/>
        <w:jc w:val="both"/>
        <w:rPr>
          <w:rFonts w:ascii="Book Antiqua" w:hAnsi="Book Antiqua"/>
          <w:b/>
          <w:lang w:eastAsia="zh-CN"/>
        </w:rPr>
      </w:pPr>
      <w:r w:rsidRPr="006622AB">
        <w:rPr>
          <w:rFonts w:ascii="Book Antiqua" w:eastAsia="Book Antiqua" w:hAnsi="Book Antiqua" w:cs="Book Antiqua"/>
          <w:b/>
          <w:iCs/>
          <w:color w:val="000000"/>
        </w:rPr>
        <w:t>Appendicitis</w:t>
      </w:r>
      <w:r w:rsidR="00FD21F7" w:rsidRPr="006622AB">
        <w:rPr>
          <w:rFonts w:ascii="Book Antiqua" w:hAnsi="Book Antiqua" w:cs="Book Antiqua"/>
          <w:b/>
          <w:iCs/>
          <w:color w:val="000000"/>
          <w:lang w:eastAsia="zh-CN"/>
        </w:rPr>
        <w:t>:</w:t>
      </w:r>
      <w:r w:rsidR="00FD21F7" w:rsidRPr="006622AB">
        <w:rPr>
          <w:rFonts w:ascii="Book Antiqua" w:hAnsi="Book Antiqua"/>
          <w:b/>
          <w:lang w:eastAsia="zh-CN"/>
        </w:rPr>
        <w:t xml:space="preserve"> </w:t>
      </w:r>
      <w:r w:rsidRPr="006622AB">
        <w:rPr>
          <w:rFonts w:ascii="Book Antiqua" w:eastAsia="Book Antiqua" w:hAnsi="Book Antiqua" w:cs="Book Antiqua"/>
          <w:color w:val="000000"/>
        </w:rPr>
        <w:t>More patients presenting during the COVID-19 pandemic had severe cases of appendicitis as indicated by lower (</w:t>
      </w:r>
      <w:r w:rsidRPr="006622AB">
        <w:rPr>
          <w:rFonts w:ascii="Book Antiqua" w:eastAsia="Book Antiqua" w:hAnsi="Book Antiqua" w:cs="Book Antiqua"/>
          <w:i/>
          <w:color w:val="000000"/>
        </w:rPr>
        <w:t>i.e.</w:t>
      </w:r>
      <w:r w:rsidRPr="006622AB">
        <w:rPr>
          <w:rFonts w:ascii="Book Antiqua" w:eastAsia="Book Antiqua" w:hAnsi="Book Antiqua" w:cs="Book Antiqua"/>
          <w:color w:val="000000"/>
        </w:rPr>
        <w:t xml:space="preserve"> more severe) ESI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mean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SD</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2.37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0.49</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2.87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0.33</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00FD21F7" w:rsidRPr="006622AB">
        <w:rPr>
          <w:rFonts w:ascii="Book Antiqua" w:hAnsi="Book Antiqua" w:cs="Book Antiqua"/>
          <w:i/>
          <w:color w:val="000000"/>
          <w:lang w:eastAsia="zh-CN"/>
        </w:rPr>
        <w:t>P</w:t>
      </w:r>
      <w:r w:rsidR="00FD21F7"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&lt;</w:t>
      </w:r>
      <w:r w:rsidR="00FD21F7"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0.001</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There was no significant difference in the Alvarado scores between the two cohorts (m</w:t>
      </w:r>
      <w:r w:rsidR="00FD21F7" w:rsidRPr="006622AB">
        <w:rPr>
          <w:rFonts w:ascii="Book Antiqua" w:eastAsia="Book Antiqua" w:hAnsi="Book Antiqua" w:cs="Book Antiqua"/>
          <w:color w:val="000000"/>
        </w:rPr>
        <w:t>ean</w:t>
      </w:r>
      <w:r w:rsidR="00FD21F7" w:rsidRPr="006622AB">
        <w:rPr>
          <w:rFonts w:ascii="Book Antiqua" w:hAnsi="Book Antiqua" w:cs="Book Antiqua"/>
          <w:color w:val="000000"/>
          <w:lang w:eastAsia="zh-CN"/>
        </w:rPr>
        <w:t xml:space="preserve"> (</w:t>
      </w:r>
      <w:r w:rsidR="00FD21F7" w:rsidRPr="006622AB">
        <w:rPr>
          <w:rFonts w:ascii="Book Antiqua" w:eastAsia="Book Antiqua" w:hAnsi="Book Antiqua" w:cs="Book Antiqua"/>
          <w:color w:val="000000"/>
        </w:rPr>
        <w:t>SD</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6.50</w:t>
      </w:r>
      <w:r w:rsidR="00FD21F7" w:rsidRPr="006622AB">
        <w:rPr>
          <w:rFonts w:ascii="Book Antiqua" w:hAnsi="Book Antiqua" w:cs="Book Antiqua"/>
          <w:color w:val="000000"/>
          <w:lang w:eastAsia="zh-CN"/>
        </w:rPr>
        <w:t xml:space="preserve"> (</w:t>
      </w:r>
      <w:r w:rsidR="00FD21F7" w:rsidRPr="006622AB">
        <w:rPr>
          <w:rFonts w:ascii="Book Antiqua" w:eastAsia="Book Antiqua" w:hAnsi="Book Antiqua" w:cs="Book Antiqua"/>
          <w:color w:val="000000"/>
        </w:rPr>
        <w:t>1.89</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in 2020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6.53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1.82</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in 2019;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0.63</w:t>
      </w:r>
      <w:r w:rsidR="00757F13" w:rsidRPr="006622AB">
        <w:rPr>
          <w:rFonts w:ascii="Book Antiqua" w:eastAsia="Book Antiqua" w:hAnsi="Book Antiqua" w:cs="Book Antiqua"/>
          <w:color w:val="000000"/>
        </w:rPr>
        <w:t xml:space="preserve">, </w:t>
      </w:r>
      <w:r w:rsidRPr="006622AB">
        <w:rPr>
          <w:rFonts w:ascii="Book Antiqua" w:eastAsia="Book Antiqua" w:hAnsi="Book Antiqua" w:cs="Book Antiqua"/>
          <w:bCs/>
          <w:color w:val="000000"/>
        </w:rPr>
        <w:t>Table 4</w:t>
      </w:r>
      <w:r w:rsidRPr="006622AB">
        <w:rPr>
          <w:rFonts w:ascii="Book Antiqua" w:eastAsia="Book Antiqua" w:hAnsi="Book Antiqua" w:cs="Book Antiqua"/>
          <w:color w:val="000000"/>
        </w:rPr>
        <w:t>).</w:t>
      </w:r>
    </w:p>
    <w:p w14:paraId="6E10BA49" w14:textId="77777777" w:rsidR="00A77B3E" w:rsidRPr="006622AB" w:rsidRDefault="00A77B3E" w:rsidP="00536253">
      <w:pPr>
        <w:spacing w:line="360" w:lineRule="auto"/>
        <w:jc w:val="both"/>
        <w:rPr>
          <w:rFonts w:ascii="Book Antiqua" w:hAnsi="Book Antiqua"/>
        </w:rPr>
      </w:pPr>
    </w:p>
    <w:p w14:paraId="12C77A8F" w14:textId="77777777" w:rsidR="00A77B3E" w:rsidRPr="006622AB" w:rsidRDefault="008266A2" w:rsidP="00536253">
      <w:pPr>
        <w:spacing w:line="360" w:lineRule="auto"/>
        <w:jc w:val="both"/>
        <w:rPr>
          <w:rFonts w:ascii="Book Antiqua" w:hAnsi="Book Antiqua"/>
          <w:i/>
        </w:rPr>
      </w:pPr>
      <w:r w:rsidRPr="006622AB">
        <w:rPr>
          <w:rFonts w:ascii="Book Antiqua" w:eastAsia="Book Antiqua" w:hAnsi="Book Antiqua" w:cs="Book Antiqua"/>
          <w:b/>
          <w:bCs/>
          <w:i/>
          <w:iCs/>
          <w:color w:val="000000"/>
        </w:rPr>
        <w:t>Management</w:t>
      </w:r>
    </w:p>
    <w:p w14:paraId="110E6ECA" w14:textId="7023F3E6" w:rsidR="00A77B3E" w:rsidRPr="006622AB" w:rsidRDefault="008266A2" w:rsidP="00536253">
      <w:pPr>
        <w:spacing w:line="360" w:lineRule="auto"/>
        <w:jc w:val="both"/>
        <w:rPr>
          <w:rFonts w:ascii="Book Antiqua" w:hAnsi="Book Antiqua"/>
          <w:b/>
          <w:lang w:eastAsia="zh-CN"/>
        </w:rPr>
      </w:pPr>
      <w:r w:rsidRPr="006622AB">
        <w:rPr>
          <w:rFonts w:ascii="Book Antiqua" w:eastAsia="Book Antiqua" w:hAnsi="Book Antiqua" w:cs="Book Antiqua"/>
          <w:b/>
          <w:iCs/>
          <w:color w:val="000000"/>
        </w:rPr>
        <w:t xml:space="preserve">Cholecystitis </w:t>
      </w:r>
      <w:r w:rsidR="00FD21F7" w:rsidRPr="006622AB">
        <w:rPr>
          <w:rFonts w:ascii="Book Antiqua" w:hAnsi="Book Antiqua" w:cs="Book Antiqua"/>
          <w:b/>
          <w:iCs/>
          <w:color w:val="000000"/>
          <w:lang w:eastAsia="zh-CN"/>
        </w:rPr>
        <w:t>and</w:t>
      </w:r>
      <w:r w:rsidRPr="006622AB">
        <w:rPr>
          <w:rFonts w:ascii="Book Antiqua" w:eastAsia="Book Antiqua" w:hAnsi="Book Antiqua" w:cs="Book Antiqua"/>
          <w:b/>
          <w:iCs/>
          <w:color w:val="000000"/>
        </w:rPr>
        <w:t xml:space="preserve"> </w:t>
      </w:r>
      <w:r w:rsidR="00FD21F7" w:rsidRPr="006622AB">
        <w:rPr>
          <w:rFonts w:ascii="Book Antiqua" w:hAnsi="Book Antiqua" w:cs="Book Antiqua"/>
          <w:b/>
          <w:iCs/>
          <w:color w:val="000000"/>
          <w:lang w:eastAsia="zh-CN"/>
        </w:rPr>
        <w:t>c</w:t>
      </w:r>
      <w:r w:rsidRPr="006622AB">
        <w:rPr>
          <w:rFonts w:ascii="Book Antiqua" w:eastAsia="Book Antiqua" w:hAnsi="Book Antiqua" w:cs="Book Antiqua"/>
          <w:b/>
          <w:iCs/>
          <w:color w:val="000000"/>
        </w:rPr>
        <w:t>holelithiasis</w:t>
      </w:r>
      <w:r w:rsidR="00FD21F7" w:rsidRPr="006622AB">
        <w:rPr>
          <w:rFonts w:ascii="Book Antiqua" w:hAnsi="Book Antiqua" w:cs="Book Antiqua"/>
          <w:b/>
          <w:iCs/>
          <w:color w:val="000000"/>
          <w:lang w:eastAsia="zh-CN"/>
        </w:rPr>
        <w:t>:</w:t>
      </w:r>
      <w:r w:rsidR="00FD21F7" w:rsidRPr="006622AB">
        <w:rPr>
          <w:rFonts w:ascii="Book Antiqua" w:hAnsi="Book Antiqua"/>
          <w:b/>
          <w:lang w:eastAsia="zh-CN"/>
        </w:rPr>
        <w:t xml:space="preserve"> </w:t>
      </w:r>
      <w:r w:rsidRPr="006622AB">
        <w:rPr>
          <w:rFonts w:ascii="Book Antiqua" w:eastAsia="Book Antiqua" w:hAnsi="Book Antiqua" w:cs="Book Antiqua"/>
          <w:color w:val="000000"/>
        </w:rPr>
        <w:t xml:space="preserve">During COVID-19, more patients with gallbladder disease were admitted to the hospital from the </w:t>
      </w:r>
      <w:r w:rsidR="00701B5D" w:rsidRPr="006622AB">
        <w:rPr>
          <w:rFonts w:ascii="Book Antiqua" w:eastAsia="Book Antiqua" w:hAnsi="Book Antiqua" w:cs="Book Antiqua"/>
          <w:color w:val="000000"/>
        </w:rPr>
        <w:t>ED</w:t>
      </w:r>
      <w:r w:rsidR="00FD21F7" w:rsidRPr="006622AB">
        <w:rPr>
          <w:rFonts w:ascii="Book Antiqua" w:eastAsia="Book Antiqua" w:hAnsi="Book Antiqua" w:cs="Book Antiqua"/>
          <w:color w:val="000000"/>
        </w:rPr>
        <w:t xml:space="preserve"> than in the year prior (65%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50%;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0.02) (</w:t>
      </w:r>
      <w:r w:rsidRPr="006622AB">
        <w:rPr>
          <w:rFonts w:ascii="Book Antiqua" w:eastAsia="Book Antiqua" w:hAnsi="Book Antiqua" w:cs="Book Antiqua"/>
          <w:bCs/>
          <w:color w:val="000000"/>
        </w:rPr>
        <w:t>Table 2</w:t>
      </w:r>
      <w:r w:rsidRPr="006622AB">
        <w:rPr>
          <w:rFonts w:ascii="Book Antiqua" w:eastAsia="Book Antiqua" w:hAnsi="Book Antiqua" w:cs="Book Antiqua"/>
          <w:color w:val="000000"/>
        </w:rPr>
        <w:t xml:space="preserve">). Although not statistically significant, the operative rate was overall higher in the </w:t>
      </w:r>
      <w:r w:rsidR="00FD21F7" w:rsidRPr="006622AB">
        <w:rPr>
          <w:rFonts w:ascii="Book Antiqua" w:eastAsia="Book Antiqua" w:hAnsi="Book Antiqua" w:cs="Book Antiqua"/>
          <w:color w:val="000000"/>
        </w:rPr>
        <w:t xml:space="preserve">COVID-19 cohort (52% in 2020 </w:t>
      </w:r>
      <w:r w:rsidR="00FD21F7"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 xml:space="preserve">40% in 2019;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0.06). However, split by disease group, a greater proportion of patients with symptomatic cholelithiasis un</w:t>
      </w:r>
      <w:r w:rsidR="00FD21F7" w:rsidRPr="006622AB">
        <w:rPr>
          <w:rFonts w:ascii="Book Antiqua" w:eastAsia="Book Antiqua" w:hAnsi="Book Antiqua" w:cs="Book Antiqua"/>
          <w:color w:val="000000"/>
        </w:rPr>
        <w:t xml:space="preserve">derwent surgery (27% in 2020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16% in 2019) while a smaller share of patients with acute cholecystitis were oper</w:t>
      </w:r>
      <w:r w:rsidR="00FD21F7" w:rsidRPr="006622AB">
        <w:rPr>
          <w:rFonts w:ascii="Book Antiqua" w:eastAsia="Book Antiqua" w:hAnsi="Book Antiqua" w:cs="Book Antiqua"/>
          <w:color w:val="000000"/>
        </w:rPr>
        <w:t xml:space="preserve">ated on in 2020 (76% in 2020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87% in 2019). Of those managed surgically, laparoscopic cholecystectomy rates were comparable (90% in both years), with conversion to open cholecystectomy in 1% and 3% of cases, respectively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0.8) (</w:t>
      </w:r>
      <w:r w:rsidRPr="006622AB">
        <w:rPr>
          <w:rFonts w:ascii="Book Antiqua" w:eastAsia="Book Antiqua" w:hAnsi="Book Antiqua" w:cs="Book Antiqua"/>
          <w:bCs/>
          <w:color w:val="000000"/>
        </w:rPr>
        <w:t>Table 2</w:t>
      </w:r>
      <w:r w:rsidRPr="006622AB">
        <w:rPr>
          <w:rFonts w:ascii="Book Antiqua" w:eastAsia="Book Antiqua" w:hAnsi="Book Antiqua" w:cs="Book Antiqua"/>
          <w:color w:val="000000"/>
        </w:rPr>
        <w:t xml:space="preserve">). Eight percent of patients in 2020 and 7% in 2019 underwent percutaneous cholecystostomy. There was no significant difference in time from </w:t>
      </w:r>
      <w:r w:rsidRPr="006622AB">
        <w:rPr>
          <w:rFonts w:ascii="Book Antiqua" w:eastAsia="Book Antiqua" w:hAnsi="Book Antiqua" w:cs="Book Antiqua"/>
          <w:color w:val="000000"/>
        </w:rPr>
        <w:lastRenderedPageBreak/>
        <w:t xml:space="preserve">presentation to operative intervention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IQR</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19 </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13-28</w:t>
      </w:r>
      <w:r w:rsidR="00FD21F7" w:rsidRPr="006622AB">
        <w:rPr>
          <w:rFonts w:ascii="Book Antiqua" w:hAnsi="Book Antiqua" w:cs="Book Antiqua"/>
          <w:color w:val="000000"/>
          <w:lang w:eastAsia="zh-CN"/>
        </w:rPr>
        <w:t>)</w:t>
      </w:r>
      <w:r w:rsidR="00FD21F7" w:rsidRPr="006622AB">
        <w:rPr>
          <w:rFonts w:ascii="Book Antiqua" w:eastAsia="Book Antiqua" w:hAnsi="Book Antiqua" w:cs="Book Antiqua"/>
          <w:color w:val="000000"/>
        </w:rPr>
        <w:t xml:space="preserve"> h in 2020 </w:t>
      </w:r>
      <w:r w:rsidR="00FD21F7"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18 </w:t>
      </w:r>
      <w:r w:rsidR="00FD21F7" w:rsidRPr="006622AB">
        <w:rPr>
          <w:rFonts w:ascii="Book Antiqua" w:hAnsi="Book Antiqua" w:cs="Book Antiqua"/>
          <w:color w:val="000000"/>
          <w:lang w:eastAsia="zh-CN"/>
        </w:rPr>
        <w:t>(</w:t>
      </w:r>
      <w:r w:rsidR="00ED6EB9" w:rsidRPr="006622AB">
        <w:rPr>
          <w:rFonts w:ascii="Book Antiqua" w:eastAsia="Book Antiqua" w:hAnsi="Book Antiqua" w:cs="Book Antiqua"/>
          <w:color w:val="000000"/>
        </w:rPr>
        <w:t>11-28)</w:t>
      </w:r>
      <w:r w:rsidRPr="006622AB">
        <w:rPr>
          <w:rFonts w:ascii="Book Antiqua" w:eastAsia="Book Antiqua" w:hAnsi="Book Antiqua" w:cs="Book Antiqua"/>
          <w:color w:val="000000"/>
        </w:rPr>
        <w:t xml:space="preserve"> h in 2019</w:t>
      </w:r>
      <w:r w:rsidR="00763BFC" w:rsidRPr="006622AB">
        <w:rPr>
          <w:rFonts w:ascii="Book Antiqua" w:eastAsia="Book Antiqua" w:hAnsi="Book Antiqua" w:cs="Book Antiqua"/>
          <w:color w:val="000000"/>
        </w:rPr>
        <w:t xml:space="preserve">, </w:t>
      </w:r>
      <w:r w:rsidR="00763BFC" w:rsidRPr="006622AB">
        <w:rPr>
          <w:rFonts w:ascii="Book Antiqua" w:eastAsia="Book Antiqua" w:hAnsi="Book Antiqua" w:cs="Book Antiqua"/>
          <w:bCs/>
          <w:color w:val="000000"/>
        </w:rPr>
        <w:t>Table 3</w:t>
      </w:r>
      <w:r w:rsidR="00FD21F7" w:rsidRPr="006622AB">
        <w:rPr>
          <w:rFonts w:ascii="Book Antiqua" w:hAnsi="Book Antiqua" w:cs="Book Antiqua"/>
          <w:color w:val="000000"/>
          <w:lang w:eastAsia="zh-CN"/>
        </w:rPr>
        <w:t>]</w:t>
      </w:r>
      <w:r w:rsidRPr="006622AB">
        <w:rPr>
          <w:rFonts w:ascii="Book Antiqua" w:eastAsia="Book Antiqua" w:hAnsi="Book Antiqua" w:cs="Book Antiqua"/>
          <w:color w:val="000000"/>
        </w:rPr>
        <w:t>.</w:t>
      </w:r>
    </w:p>
    <w:p w14:paraId="71BCFEE4" w14:textId="77777777" w:rsidR="00A77B3E" w:rsidRPr="006622AB" w:rsidRDefault="00A77B3E" w:rsidP="00536253">
      <w:pPr>
        <w:spacing w:line="360" w:lineRule="auto"/>
        <w:jc w:val="both"/>
        <w:rPr>
          <w:rFonts w:ascii="Book Antiqua" w:hAnsi="Book Antiqua"/>
        </w:rPr>
      </w:pPr>
    </w:p>
    <w:p w14:paraId="50850836" w14:textId="65FB9090" w:rsidR="00A77B3E" w:rsidRPr="006622AB" w:rsidRDefault="008266A2" w:rsidP="00536253">
      <w:pPr>
        <w:spacing w:line="360" w:lineRule="auto"/>
        <w:jc w:val="both"/>
        <w:rPr>
          <w:rFonts w:ascii="Book Antiqua" w:hAnsi="Book Antiqua"/>
          <w:b/>
          <w:lang w:eastAsia="zh-CN"/>
        </w:rPr>
      </w:pPr>
      <w:r w:rsidRPr="006622AB">
        <w:rPr>
          <w:rFonts w:ascii="Book Antiqua" w:eastAsia="Book Antiqua" w:hAnsi="Book Antiqua" w:cs="Book Antiqua"/>
          <w:b/>
          <w:iCs/>
          <w:color w:val="000000"/>
        </w:rPr>
        <w:t>Appendicitis</w:t>
      </w:r>
      <w:r w:rsidR="00E07708" w:rsidRPr="006622AB">
        <w:rPr>
          <w:rFonts w:ascii="Book Antiqua" w:hAnsi="Book Antiqua" w:cs="Book Antiqua"/>
          <w:b/>
          <w:iCs/>
          <w:color w:val="000000"/>
          <w:lang w:eastAsia="zh-CN"/>
        </w:rPr>
        <w:t>:</w:t>
      </w:r>
      <w:r w:rsidR="00E07708" w:rsidRPr="006622AB">
        <w:rPr>
          <w:rFonts w:ascii="Book Antiqua" w:hAnsi="Book Antiqua"/>
          <w:b/>
          <w:lang w:eastAsia="zh-CN"/>
        </w:rPr>
        <w:t xml:space="preserve"> </w:t>
      </w:r>
      <w:r w:rsidRPr="006622AB">
        <w:rPr>
          <w:rFonts w:ascii="Book Antiqua" w:eastAsia="Book Antiqua" w:hAnsi="Book Antiqua" w:cs="Book Antiqua"/>
          <w:color w:val="000000"/>
        </w:rPr>
        <w:t>H</w:t>
      </w:r>
      <w:r w:rsidR="00E07708" w:rsidRPr="006622AB">
        <w:rPr>
          <w:rFonts w:ascii="Book Antiqua" w:eastAsia="Book Antiqua" w:hAnsi="Book Antiqua" w:cs="Book Antiqua"/>
          <w:color w:val="000000"/>
        </w:rPr>
        <w:t xml:space="preserve">ospital admission rates (97% </w:t>
      </w:r>
      <w:r w:rsidR="00E07708"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96%;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w:t>
      </w:r>
      <w:r w:rsidR="00E07708" w:rsidRPr="006622AB">
        <w:rPr>
          <w:rFonts w:ascii="Book Antiqua" w:eastAsia="Book Antiqua" w:hAnsi="Book Antiqua" w:cs="Book Antiqua"/>
          <w:color w:val="000000"/>
        </w:rPr>
        <w:t xml:space="preserve">68) and operative rates (87% </w:t>
      </w:r>
      <w:r w:rsidR="00E07708" w:rsidRPr="006622AB">
        <w:rPr>
          <w:rFonts w:ascii="Book Antiqua" w:eastAsia="Book Antiqua" w:hAnsi="Book Antiqua" w:cs="Book Antiqua"/>
          <w:i/>
          <w:color w:val="000000"/>
        </w:rPr>
        <w:t>vs</w:t>
      </w:r>
      <w:r w:rsidRPr="006622AB">
        <w:rPr>
          <w:rFonts w:ascii="Book Antiqua" w:eastAsia="Book Antiqua" w:hAnsi="Book Antiqua" w:cs="Book Antiqua"/>
          <w:i/>
          <w:color w:val="000000"/>
        </w:rPr>
        <w:t xml:space="preserve"> </w:t>
      </w:r>
      <w:r w:rsidRPr="006622AB">
        <w:rPr>
          <w:rFonts w:ascii="Book Antiqua" w:eastAsia="Book Antiqua" w:hAnsi="Book Antiqua" w:cs="Book Antiqua"/>
          <w:color w:val="000000"/>
        </w:rPr>
        <w:t xml:space="preserve">82%;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0.47) did not differ between 2020 and 2019 (</w:t>
      </w:r>
      <w:r w:rsidRPr="006622AB">
        <w:rPr>
          <w:rFonts w:ascii="Book Antiqua" w:eastAsia="Book Antiqua" w:hAnsi="Book Antiqua" w:cs="Book Antiqua"/>
          <w:bCs/>
          <w:color w:val="000000"/>
        </w:rPr>
        <w:t>Table 4</w:t>
      </w:r>
      <w:r w:rsidRPr="006622AB">
        <w:rPr>
          <w:rFonts w:ascii="Book Antiqua" w:eastAsia="Book Antiqua" w:hAnsi="Book Antiqua" w:cs="Book Antiqua"/>
          <w:color w:val="000000"/>
        </w:rPr>
        <w:t>). There was a positive correlation between surgical intervention and diagnosis of ruptured appendix (</w:t>
      </w:r>
      <w:r w:rsidR="00E07708" w:rsidRPr="006622AB">
        <w:rPr>
          <w:rFonts w:ascii="Book Antiqua" w:hAnsi="Book Antiqua" w:cs="Book Antiqua"/>
          <w:i/>
          <w:color w:val="000000"/>
          <w:lang w:eastAsia="zh-CN"/>
        </w:rPr>
        <w:t>P</w:t>
      </w:r>
      <w:r w:rsidR="00E07708"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&lt;</w:t>
      </w:r>
      <w:r w:rsidR="00E07708"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0.05) (</w:t>
      </w:r>
      <w:r w:rsidRPr="006622AB">
        <w:rPr>
          <w:rFonts w:ascii="Book Antiqua" w:eastAsia="Book Antiqua" w:hAnsi="Book Antiqua" w:cs="Book Antiqua"/>
          <w:bCs/>
          <w:color w:val="000000"/>
        </w:rPr>
        <w:t>Supplementary Table</w:t>
      </w:r>
      <w:r w:rsidR="000C5008" w:rsidRPr="006622AB">
        <w:rPr>
          <w:rFonts w:ascii="Book Antiqua" w:hAnsi="Book Antiqua" w:cs="Book Antiqua"/>
          <w:bCs/>
          <w:color w:val="000000"/>
          <w:lang w:eastAsia="zh-CN"/>
        </w:rPr>
        <w:t>s</w:t>
      </w:r>
      <w:r w:rsidRPr="006622AB">
        <w:rPr>
          <w:rFonts w:ascii="Book Antiqua" w:eastAsia="Book Antiqua" w:hAnsi="Book Antiqua" w:cs="Book Antiqua"/>
          <w:bCs/>
          <w:color w:val="000000"/>
        </w:rPr>
        <w:t xml:space="preserve"> </w:t>
      </w:r>
      <w:r w:rsidR="00757F13" w:rsidRPr="006622AB">
        <w:rPr>
          <w:rFonts w:ascii="Book Antiqua" w:eastAsia="Book Antiqua" w:hAnsi="Book Antiqua" w:cs="Book Antiqua"/>
          <w:bCs/>
          <w:color w:val="000000"/>
        </w:rPr>
        <w:t>1</w:t>
      </w:r>
      <w:r w:rsidR="00674C6E" w:rsidRPr="006622AB">
        <w:rPr>
          <w:rFonts w:ascii="Book Antiqua" w:hAnsi="Book Antiqua" w:cs="Book Antiqua"/>
          <w:bCs/>
          <w:color w:val="000000"/>
          <w:lang w:eastAsia="zh-CN"/>
        </w:rPr>
        <w:t>-</w:t>
      </w:r>
      <w:r w:rsidR="00757F13" w:rsidRPr="006622AB">
        <w:rPr>
          <w:rFonts w:ascii="Book Antiqua" w:eastAsia="Book Antiqua" w:hAnsi="Book Antiqua" w:cs="Book Antiqua"/>
          <w:bCs/>
          <w:color w:val="000000"/>
        </w:rPr>
        <w:t>3</w:t>
      </w:r>
      <w:r w:rsidRPr="006622AB">
        <w:rPr>
          <w:rFonts w:ascii="Book Antiqua" w:eastAsia="Book Antiqua" w:hAnsi="Book Antiqua" w:cs="Book Antiqua"/>
          <w:color w:val="000000"/>
        </w:rPr>
        <w:t>). In those managed surgically, laparoscopic appendectomy rat</w:t>
      </w:r>
      <w:r w:rsidR="00E07708" w:rsidRPr="006622AB">
        <w:rPr>
          <w:rFonts w:ascii="Book Antiqua" w:eastAsia="Book Antiqua" w:hAnsi="Book Antiqua" w:cs="Book Antiqua"/>
          <w:color w:val="000000"/>
        </w:rPr>
        <w:t xml:space="preserve">es were similar (96% in 2020 </w:t>
      </w:r>
      <w:r w:rsidR="00E07708"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97% in 2019), and only 1% of cases in either cohort required conversion to open appendectomy. Additionally, there was a trend toward increased intraoperative</w:t>
      </w:r>
      <w:r w:rsidR="00E07708" w:rsidRPr="006622AB">
        <w:rPr>
          <w:rFonts w:ascii="Book Antiqua" w:eastAsia="Book Antiqua" w:hAnsi="Book Antiqua" w:cs="Book Antiqua"/>
          <w:color w:val="000000"/>
        </w:rPr>
        <w:t xml:space="preserve"> drain placement in 2020 (7% </w:t>
      </w:r>
      <w:r w:rsidR="00E07708"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4%;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0.07). There was no significant difference in the time from ED presentation to operation between the two cohorts </w:t>
      </w:r>
      <w:r w:rsidR="00E07708"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w:t>
      </w:r>
      <w:r w:rsidR="00E07708" w:rsidRPr="006622AB">
        <w:rPr>
          <w:rFonts w:ascii="Book Antiqua" w:hAnsi="Book Antiqua" w:cs="Book Antiqua"/>
          <w:color w:val="000000"/>
          <w:lang w:eastAsia="zh-CN"/>
        </w:rPr>
        <w:t>(</w:t>
      </w:r>
      <w:r w:rsidR="00E07708" w:rsidRPr="006622AB">
        <w:rPr>
          <w:rFonts w:ascii="Book Antiqua" w:eastAsia="Book Antiqua" w:hAnsi="Book Antiqua" w:cs="Book Antiqua"/>
          <w:color w:val="000000"/>
        </w:rPr>
        <w:t>IQR</w:t>
      </w:r>
      <w:r w:rsidR="00E07708" w:rsidRPr="006622AB">
        <w:rPr>
          <w:rFonts w:ascii="Book Antiqua" w:hAnsi="Book Antiqua" w:cs="Book Antiqua"/>
          <w:color w:val="000000"/>
          <w:lang w:eastAsia="zh-CN"/>
        </w:rPr>
        <w:t>)</w:t>
      </w:r>
      <w:r w:rsidR="00E07708" w:rsidRPr="006622AB">
        <w:rPr>
          <w:rFonts w:ascii="Book Antiqua" w:eastAsia="Book Antiqua" w:hAnsi="Book Antiqua" w:cs="Book Antiqua"/>
          <w:color w:val="000000"/>
        </w:rPr>
        <w:t xml:space="preserve"> 11 </w:t>
      </w:r>
      <w:r w:rsidR="00E07708" w:rsidRPr="006622AB">
        <w:rPr>
          <w:rFonts w:ascii="Book Antiqua" w:hAnsi="Book Antiqua" w:cs="Book Antiqua"/>
          <w:color w:val="000000"/>
          <w:lang w:eastAsia="zh-CN"/>
        </w:rPr>
        <w:t>(</w:t>
      </w:r>
      <w:r w:rsidR="00E07708" w:rsidRPr="006622AB">
        <w:rPr>
          <w:rFonts w:ascii="Book Antiqua" w:eastAsia="Book Antiqua" w:hAnsi="Book Antiqua" w:cs="Book Antiqua"/>
          <w:color w:val="000000"/>
        </w:rPr>
        <w:t>6-17</w:t>
      </w:r>
      <w:r w:rsidR="00E07708" w:rsidRPr="006622AB">
        <w:rPr>
          <w:rFonts w:ascii="Book Antiqua" w:hAnsi="Book Antiqua" w:cs="Book Antiqua"/>
          <w:color w:val="000000"/>
          <w:lang w:eastAsia="zh-CN"/>
        </w:rPr>
        <w:t>)</w:t>
      </w:r>
      <w:r w:rsidR="00E07708" w:rsidRPr="006622AB">
        <w:rPr>
          <w:rFonts w:ascii="Book Antiqua" w:eastAsia="Book Antiqua" w:hAnsi="Book Antiqua" w:cs="Book Antiqua"/>
          <w:color w:val="000000"/>
        </w:rPr>
        <w:t xml:space="preserve"> h in 2020 </w:t>
      </w:r>
      <w:r w:rsidR="00E07708"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11 </w:t>
      </w:r>
      <w:r w:rsidR="00E07708" w:rsidRPr="006622AB">
        <w:rPr>
          <w:rFonts w:ascii="Book Antiqua" w:hAnsi="Book Antiqua" w:cs="Book Antiqua"/>
          <w:color w:val="000000"/>
          <w:lang w:eastAsia="zh-CN"/>
        </w:rPr>
        <w:t>(</w:t>
      </w:r>
      <w:r w:rsidRPr="006622AB">
        <w:rPr>
          <w:rFonts w:ascii="Book Antiqua" w:eastAsia="Book Antiqua" w:hAnsi="Book Antiqua" w:cs="Book Antiqua"/>
          <w:color w:val="000000"/>
        </w:rPr>
        <w:t>6-17</w:t>
      </w:r>
      <w:r w:rsidR="00E07708"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h in 2019;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0.38</w:t>
      </w:r>
      <w:r w:rsidR="00E07708"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Pr="006622AB">
        <w:rPr>
          <w:rFonts w:ascii="Book Antiqua" w:eastAsia="Book Antiqua" w:hAnsi="Book Antiqua" w:cs="Book Antiqua"/>
          <w:bCs/>
          <w:color w:val="000000"/>
        </w:rPr>
        <w:t>Table 4).</w:t>
      </w:r>
    </w:p>
    <w:p w14:paraId="1A98D15E" w14:textId="77777777" w:rsidR="00A77B3E" w:rsidRPr="006622AB" w:rsidRDefault="00A77B3E" w:rsidP="00536253">
      <w:pPr>
        <w:spacing w:line="360" w:lineRule="auto"/>
        <w:jc w:val="both"/>
        <w:rPr>
          <w:rFonts w:ascii="Book Antiqua" w:hAnsi="Book Antiqua"/>
        </w:rPr>
      </w:pPr>
    </w:p>
    <w:p w14:paraId="73A4BD24"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i/>
          <w:iCs/>
          <w:color w:val="000000"/>
        </w:rPr>
        <w:t>Outcomes</w:t>
      </w:r>
    </w:p>
    <w:p w14:paraId="184A0D10" w14:textId="092298FC" w:rsidR="00A77B3E" w:rsidRPr="006622AB" w:rsidRDefault="008266A2" w:rsidP="00536253">
      <w:pPr>
        <w:spacing w:line="360" w:lineRule="auto"/>
        <w:jc w:val="both"/>
        <w:rPr>
          <w:rFonts w:ascii="Book Antiqua" w:hAnsi="Book Antiqua"/>
          <w:b/>
        </w:rPr>
      </w:pPr>
      <w:r w:rsidRPr="006622AB">
        <w:rPr>
          <w:rFonts w:ascii="Book Antiqua" w:eastAsia="Book Antiqua" w:hAnsi="Book Antiqua" w:cs="Book Antiqua"/>
          <w:b/>
          <w:iCs/>
          <w:color w:val="000000"/>
        </w:rPr>
        <w:t xml:space="preserve">Cholecystitis </w:t>
      </w:r>
      <w:r w:rsidR="007E7B02" w:rsidRPr="006622AB">
        <w:rPr>
          <w:rFonts w:ascii="Book Antiqua" w:hAnsi="Book Antiqua" w:cs="Book Antiqua"/>
          <w:b/>
          <w:iCs/>
          <w:color w:val="000000"/>
          <w:lang w:eastAsia="zh-CN"/>
        </w:rPr>
        <w:t>and c</w:t>
      </w:r>
      <w:r w:rsidRPr="006622AB">
        <w:rPr>
          <w:rFonts w:ascii="Book Antiqua" w:eastAsia="Book Antiqua" w:hAnsi="Book Antiqua" w:cs="Book Antiqua"/>
          <w:b/>
          <w:iCs/>
          <w:color w:val="000000"/>
        </w:rPr>
        <w:t>holelithiasis</w:t>
      </w:r>
      <w:r w:rsidR="007E7B02" w:rsidRPr="006622AB">
        <w:rPr>
          <w:rFonts w:ascii="Book Antiqua" w:hAnsi="Book Antiqua"/>
          <w:b/>
          <w:lang w:eastAsia="zh-CN"/>
        </w:rPr>
        <w:t xml:space="preserve">: </w:t>
      </w:r>
      <w:r w:rsidRPr="006622AB">
        <w:rPr>
          <w:rFonts w:ascii="Book Antiqua" w:eastAsia="Book Antiqua" w:hAnsi="Book Antiqua" w:cs="Book Antiqua"/>
          <w:color w:val="000000"/>
        </w:rPr>
        <w:t>Most patients with gallbladder disease who underwent surgery had a pathologic diagnosis of acute cholecystitis, including acute cholecystitis with gallbladder mucocele, acute gangrenous cholecystitis, and acute hemorrhagi</w:t>
      </w:r>
      <w:r w:rsidR="007E7B02" w:rsidRPr="006622AB">
        <w:rPr>
          <w:rFonts w:ascii="Book Antiqua" w:eastAsia="Book Antiqua" w:hAnsi="Book Antiqua" w:cs="Book Antiqua"/>
          <w:color w:val="000000"/>
        </w:rPr>
        <w:t>c cholecystitis (52% in 2020</w:t>
      </w:r>
      <w:r w:rsidR="007E7B02" w:rsidRPr="006622AB">
        <w:rPr>
          <w:rFonts w:ascii="Book Antiqua" w:eastAsia="Book Antiqua" w:hAnsi="Book Antiqua" w:cs="Book Antiqua"/>
          <w:i/>
          <w:color w:val="000000"/>
        </w:rPr>
        <w:t xml:space="preserve"> vs</w:t>
      </w:r>
      <w:r w:rsidRPr="006622AB">
        <w:rPr>
          <w:rFonts w:ascii="Book Antiqua" w:eastAsia="Book Antiqua" w:hAnsi="Book Antiqua" w:cs="Book Antiqua"/>
          <w:color w:val="000000"/>
        </w:rPr>
        <w:t xml:space="preserve"> 62% in 2019</w:t>
      </w:r>
      <w:r w:rsidR="00757F13" w:rsidRPr="006622AB">
        <w:rPr>
          <w:rFonts w:ascii="Book Antiqua" w:eastAsia="Book Antiqua" w:hAnsi="Book Antiqua" w:cs="Book Antiqua"/>
          <w:color w:val="000000"/>
        </w:rPr>
        <w:t xml:space="preserve">, </w:t>
      </w:r>
      <w:r w:rsidRPr="006622AB">
        <w:rPr>
          <w:rFonts w:ascii="Book Antiqua" w:eastAsia="Book Antiqua" w:hAnsi="Book Antiqua" w:cs="Book Antiqua"/>
          <w:bCs/>
          <w:color w:val="000000"/>
        </w:rPr>
        <w:t>Table 2</w:t>
      </w:r>
      <w:r w:rsidRPr="006622AB">
        <w:rPr>
          <w:rFonts w:ascii="Book Antiqua" w:eastAsia="Book Antiqua" w:hAnsi="Book Antiqua" w:cs="Book Antiqua"/>
          <w:color w:val="000000"/>
        </w:rPr>
        <w:t>). Of those with a preoperative diagnosis of acute cholecystitis, fewer patients un</w:t>
      </w:r>
      <w:r w:rsidR="007E7B02" w:rsidRPr="006622AB">
        <w:rPr>
          <w:rFonts w:ascii="Book Antiqua" w:eastAsia="Book Antiqua" w:hAnsi="Book Antiqua" w:cs="Book Antiqua"/>
          <w:color w:val="000000"/>
        </w:rPr>
        <w:t>derwent surgery in 2020 (76%</w:t>
      </w:r>
      <w:r w:rsidR="007E7B02" w:rsidRPr="006622AB">
        <w:rPr>
          <w:rFonts w:ascii="Book Antiqua" w:eastAsia="Book Antiqua" w:hAnsi="Book Antiqua" w:cs="Book Antiqua"/>
          <w:i/>
          <w:color w:val="000000"/>
        </w:rPr>
        <w:t xml:space="preserve"> vs</w:t>
      </w:r>
      <w:r w:rsidRPr="006622AB">
        <w:rPr>
          <w:rFonts w:ascii="Book Antiqua" w:eastAsia="Book Antiqua" w:hAnsi="Book Antiqua" w:cs="Book Antiqua"/>
          <w:color w:val="000000"/>
        </w:rPr>
        <w:t xml:space="preserve"> 85%; </w:t>
      </w:r>
      <w:r w:rsidR="007E7B02" w:rsidRPr="006622AB">
        <w:rPr>
          <w:rFonts w:ascii="Book Antiqua" w:eastAsia="Book Antiqua" w:hAnsi="Book Antiqua" w:cs="Book Antiqua"/>
          <w:i/>
          <w:iCs/>
          <w:color w:val="000000"/>
        </w:rPr>
        <w:t>P</w:t>
      </w:r>
      <w:r w:rsidR="007E7B02"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w:t>
      </w:r>
      <w:r w:rsidR="007E7B02"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 xml:space="preserve">0.12). The number of patients with gangrenous cholecystitis did not differ between years (17% </w:t>
      </w:r>
      <w:r w:rsidR="007E7B02"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10%;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0.30). Median hospital length of stay for surgically-managed patients was similar between groups </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IQR</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2 </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1-3</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in 2020 </w:t>
      </w:r>
      <w:r w:rsidR="007E7B02"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3 </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2-4</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in 2019;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0.30</w:t>
      </w:r>
      <w:r w:rsidR="007E7B02"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Additionally, rate of discharge on antibiotics (14% in 2020 </w:t>
      </w:r>
      <w:r w:rsidR="007E7B02" w:rsidRPr="006622AB">
        <w:rPr>
          <w:rFonts w:ascii="Book Antiqua" w:eastAsia="Book Antiqua" w:hAnsi="Book Antiqua" w:cs="Book Antiqua"/>
          <w:i/>
          <w:color w:val="000000"/>
        </w:rPr>
        <w:t>vs</w:t>
      </w:r>
      <w:r w:rsidR="007E7B02" w:rsidRPr="006622AB">
        <w:rPr>
          <w:rFonts w:ascii="Book Antiqua" w:eastAsia="Book Antiqua" w:hAnsi="Book Antiqua" w:cs="Book Antiqua"/>
          <w:color w:val="000000"/>
        </w:rPr>
        <w:t xml:space="preserve"> </w:t>
      </w:r>
      <w:r w:rsidRPr="006622AB">
        <w:rPr>
          <w:rFonts w:ascii="Book Antiqua" w:eastAsia="Book Antiqua" w:hAnsi="Book Antiqua" w:cs="Book Antiqua"/>
          <w:color w:val="000000"/>
        </w:rPr>
        <w:t xml:space="preserve">18% in 2019; </w:t>
      </w:r>
      <w:r w:rsidRPr="006622AB">
        <w:rPr>
          <w:rFonts w:ascii="Book Antiqua" w:eastAsia="Book Antiqua" w:hAnsi="Book Antiqua" w:cs="Book Antiqua"/>
          <w:i/>
          <w:iCs/>
          <w:color w:val="000000"/>
        </w:rPr>
        <w:t>P</w:t>
      </w:r>
      <w:r w:rsidR="007E7B02" w:rsidRPr="006622AB">
        <w:rPr>
          <w:rFonts w:ascii="Book Antiqua" w:eastAsia="Book Antiqua" w:hAnsi="Book Antiqua" w:cs="Book Antiqua"/>
          <w:color w:val="000000"/>
        </w:rPr>
        <w:t xml:space="preserve"> = 0.4) and the rate of 30-d</w:t>
      </w:r>
      <w:r w:rsidRPr="006622AB">
        <w:rPr>
          <w:rFonts w:ascii="Book Antiqua" w:eastAsia="Book Antiqua" w:hAnsi="Book Antiqua" w:cs="Book Antiqua"/>
          <w:color w:val="000000"/>
        </w:rPr>
        <w:t xml:space="preserve"> re-presentations to the hospital (12% in 2020 </w:t>
      </w:r>
      <w:r w:rsidR="007E7B02"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11% in 2019;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0.71) did not differ across the years (</w:t>
      </w:r>
      <w:r w:rsidRPr="006622AB">
        <w:rPr>
          <w:rFonts w:ascii="Book Antiqua" w:eastAsia="Book Antiqua" w:hAnsi="Book Antiqua" w:cs="Book Antiqua"/>
          <w:bCs/>
          <w:color w:val="000000"/>
        </w:rPr>
        <w:t>Table 3</w:t>
      </w:r>
      <w:r w:rsidRPr="006622AB">
        <w:rPr>
          <w:rFonts w:ascii="Book Antiqua" w:eastAsia="Book Antiqua" w:hAnsi="Book Antiqua" w:cs="Book Antiqua"/>
          <w:color w:val="000000"/>
        </w:rPr>
        <w:t>). There was one death during admission among the COVID-19 cohort and none in the control group (</w:t>
      </w:r>
      <w:r w:rsidR="007E7B02" w:rsidRPr="006622AB">
        <w:rPr>
          <w:rFonts w:ascii="Book Antiqua" w:eastAsia="Book Antiqua" w:hAnsi="Book Antiqua" w:cs="Book Antiqua"/>
          <w:i/>
          <w:iCs/>
          <w:color w:val="000000"/>
        </w:rPr>
        <w:t>P</w:t>
      </w:r>
      <w:r w:rsidR="007E7B02"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&gt;</w:t>
      </w:r>
      <w:r w:rsidR="007E7B02"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0.99).</w:t>
      </w:r>
    </w:p>
    <w:p w14:paraId="6BE3EE3C" w14:textId="77777777" w:rsidR="00A77B3E" w:rsidRPr="006622AB" w:rsidRDefault="00A77B3E" w:rsidP="00536253">
      <w:pPr>
        <w:spacing w:line="360" w:lineRule="auto"/>
        <w:jc w:val="both"/>
        <w:rPr>
          <w:rFonts w:ascii="Book Antiqua" w:hAnsi="Book Antiqua"/>
        </w:rPr>
      </w:pPr>
    </w:p>
    <w:p w14:paraId="41C39445" w14:textId="6277FD5E" w:rsidR="00A77B3E" w:rsidRPr="006622AB" w:rsidRDefault="008266A2" w:rsidP="00536253">
      <w:pPr>
        <w:spacing w:line="360" w:lineRule="auto"/>
        <w:jc w:val="both"/>
        <w:rPr>
          <w:rFonts w:ascii="Book Antiqua" w:hAnsi="Book Antiqua"/>
          <w:b/>
          <w:lang w:eastAsia="zh-CN"/>
        </w:rPr>
      </w:pPr>
      <w:r w:rsidRPr="006622AB">
        <w:rPr>
          <w:rFonts w:ascii="Book Antiqua" w:eastAsia="Book Antiqua" w:hAnsi="Book Antiqua" w:cs="Book Antiqua"/>
          <w:b/>
          <w:iCs/>
          <w:color w:val="000000"/>
        </w:rPr>
        <w:t>Appendicitis</w:t>
      </w:r>
      <w:r w:rsidR="00EA3519" w:rsidRPr="006622AB">
        <w:rPr>
          <w:rFonts w:ascii="Book Antiqua" w:hAnsi="Book Antiqua" w:cs="Book Antiqua"/>
          <w:b/>
          <w:iCs/>
          <w:color w:val="000000"/>
          <w:lang w:eastAsia="zh-CN"/>
        </w:rPr>
        <w:t>:</w:t>
      </w:r>
      <w:r w:rsidR="00EA3519" w:rsidRPr="006622AB">
        <w:rPr>
          <w:rFonts w:ascii="Book Antiqua" w:hAnsi="Book Antiqua"/>
          <w:b/>
          <w:lang w:eastAsia="zh-CN"/>
        </w:rPr>
        <w:t xml:space="preserve"> </w:t>
      </w:r>
      <w:r w:rsidRPr="006622AB">
        <w:rPr>
          <w:rFonts w:ascii="Book Antiqua" w:eastAsia="Book Antiqua" w:hAnsi="Book Antiqua" w:cs="Book Antiqua"/>
          <w:color w:val="000000"/>
        </w:rPr>
        <w:t>More patients in the COVID-19 cohort were diagnosed with perforated appendicitis at presentation com</w:t>
      </w:r>
      <w:r w:rsidR="00EA3519" w:rsidRPr="006622AB">
        <w:rPr>
          <w:rFonts w:ascii="Book Antiqua" w:eastAsia="Book Antiqua" w:hAnsi="Book Antiqua" w:cs="Book Antiqua"/>
          <w:color w:val="000000"/>
        </w:rPr>
        <w:t xml:space="preserve">pared to the year prior (20% </w:t>
      </w:r>
      <w:r w:rsidR="00EA3519"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16%;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0.02). </w:t>
      </w:r>
      <w:r w:rsidRPr="006622AB">
        <w:rPr>
          <w:rFonts w:ascii="Book Antiqua" w:eastAsia="Book Antiqua" w:hAnsi="Book Antiqua" w:cs="Book Antiqua"/>
          <w:color w:val="000000"/>
        </w:rPr>
        <w:lastRenderedPageBreak/>
        <w:t>However, there was no significant difference in postoperative diagnosis of ruptured appendicitis between the cohorts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0.68). The rate of ruptured appendicitis was higher in both cohorts when diagnosed postoperatively compared to diagnosis at the time of presentation (23% </w:t>
      </w:r>
      <w:r w:rsidRPr="006622AB">
        <w:rPr>
          <w:rFonts w:ascii="Book Antiqua" w:eastAsia="Book Antiqua" w:hAnsi="Book Antiqua" w:cs="Book Antiqua"/>
          <w:i/>
          <w:iCs/>
          <w:color w:val="000000"/>
        </w:rPr>
        <w:t>vs</w:t>
      </w:r>
      <w:r w:rsidRPr="006622AB">
        <w:rPr>
          <w:rFonts w:ascii="Book Antiqua" w:eastAsia="Book Antiqua" w:hAnsi="Book Antiqua" w:cs="Book Antiqua"/>
          <w:color w:val="000000"/>
        </w:rPr>
        <w:t xml:space="preserve"> 20% in 2020; </w:t>
      </w:r>
      <w:r w:rsidR="00EA3519" w:rsidRPr="006622AB">
        <w:rPr>
          <w:rFonts w:ascii="Book Antiqua" w:eastAsia="Book Antiqua" w:hAnsi="Book Antiqua" w:cs="Book Antiqua"/>
          <w:i/>
          <w:iCs/>
          <w:color w:val="000000"/>
        </w:rPr>
        <w:t>P</w:t>
      </w:r>
      <w:r w:rsidR="00EA3519" w:rsidRPr="006622AB">
        <w:rPr>
          <w:rFonts w:ascii="Book Antiqua" w:eastAsia="Book Antiqua" w:hAnsi="Book Antiqua" w:cs="Book Antiqua"/>
          <w:color w:val="000000"/>
        </w:rPr>
        <w:t xml:space="preserve"> </w:t>
      </w:r>
      <w:r w:rsidRPr="006622AB">
        <w:rPr>
          <w:rFonts w:ascii="Book Antiqua" w:eastAsia="Book Antiqua" w:hAnsi="Book Antiqua" w:cs="Book Antiqua"/>
          <w:color w:val="000000"/>
        </w:rPr>
        <w:t>&lt;</w:t>
      </w:r>
      <w:r w:rsidR="00EA3519"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 xml:space="preserve">0.01 and 23% </w:t>
      </w:r>
      <w:r w:rsidRPr="006622AB">
        <w:rPr>
          <w:rFonts w:ascii="Book Antiqua" w:eastAsia="Book Antiqua" w:hAnsi="Book Antiqua" w:cs="Book Antiqua"/>
          <w:i/>
          <w:iCs/>
          <w:color w:val="000000"/>
        </w:rPr>
        <w:t>vs</w:t>
      </w:r>
      <w:r w:rsidRPr="006622AB">
        <w:rPr>
          <w:rFonts w:ascii="Book Antiqua" w:eastAsia="Book Antiqua" w:hAnsi="Book Antiqua" w:cs="Book Antiqua"/>
          <w:color w:val="000000"/>
        </w:rPr>
        <w:t xml:space="preserve"> 16% in 2019; </w:t>
      </w:r>
      <w:r w:rsidR="00EA3519" w:rsidRPr="006622AB">
        <w:rPr>
          <w:rFonts w:ascii="Book Antiqua" w:eastAsia="Book Antiqua" w:hAnsi="Book Antiqua" w:cs="Book Antiqua"/>
          <w:i/>
          <w:iCs/>
          <w:color w:val="000000"/>
        </w:rPr>
        <w:t>P</w:t>
      </w:r>
      <w:r w:rsidR="00EA3519" w:rsidRPr="006622AB">
        <w:rPr>
          <w:rFonts w:ascii="Book Antiqua" w:eastAsia="Book Antiqua" w:hAnsi="Book Antiqua" w:cs="Book Antiqua"/>
          <w:color w:val="000000"/>
        </w:rPr>
        <w:t xml:space="preserve"> </w:t>
      </w:r>
      <w:r w:rsidRPr="006622AB">
        <w:rPr>
          <w:rFonts w:ascii="Book Antiqua" w:eastAsia="Book Antiqua" w:hAnsi="Book Antiqua" w:cs="Book Antiqua"/>
          <w:color w:val="000000"/>
        </w:rPr>
        <w:t>&lt;</w:t>
      </w:r>
      <w:r w:rsidR="00EA3519"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 xml:space="preserve">0.01). Of those admitted, the length of hospital stay did not differ between cohorts </w:t>
      </w:r>
      <w:r w:rsidR="00EA3519"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median </w:t>
      </w:r>
      <w:r w:rsidR="00EA3519" w:rsidRPr="006622AB">
        <w:rPr>
          <w:rFonts w:ascii="Book Antiqua" w:hAnsi="Book Antiqua" w:cs="Book Antiqua"/>
          <w:color w:val="000000"/>
          <w:lang w:eastAsia="zh-CN"/>
        </w:rPr>
        <w:t>(</w:t>
      </w:r>
      <w:r w:rsidRPr="006622AB">
        <w:rPr>
          <w:rFonts w:ascii="Book Antiqua" w:eastAsia="Book Antiqua" w:hAnsi="Book Antiqua" w:cs="Book Antiqua"/>
          <w:color w:val="000000"/>
        </w:rPr>
        <w:t>IQR</w:t>
      </w:r>
      <w:r w:rsidR="00EA3519"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2 </w:t>
      </w:r>
      <w:r w:rsidR="00EA3519" w:rsidRPr="006622AB">
        <w:rPr>
          <w:rFonts w:ascii="Book Antiqua" w:hAnsi="Book Antiqua" w:cs="Book Antiqua"/>
          <w:color w:val="000000"/>
          <w:lang w:eastAsia="zh-CN"/>
        </w:rPr>
        <w:t>(</w:t>
      </w:r>
      <w:r w:rsidRPr="006622AB">
        <w:rPr>
          <w:rFonts w:ascii="Book Antiqua" w:eastAsia="Book Antiqua" w:hAnsi="Book Antiqua" w:cs="Book Antiqua"/>
          <w:color w:val="000000"/>
        </w:rPr>
        <w:t>2-3</w:t>
      </w:r>
      <w:r w:rsidR="00EA3519" w:rsidRPr="006622AB">
        <w:rPr>
          <w:rFonts w:ascii="Book Antiqua" w:hAnsi="Book Antiqua" w:cs="Book Antiqua"/>
          <w:color w:val="000000"/>
          <w:lang w:eastAsia="zh-CN"/>
        </w:rPr>
        <w:t>)</w:t>
      </w:r>
      <w:r w:rsidR="00EA3519" w:rsidRPr="006622AB">
        <w:rPr>
          <w:rFonts w:ascii="Book Antiqua" w:eastAsia="Book Antiqua" w:hAnsi="Book Antiqua" w:cs="Book Antiqua"/>
          <w:color w:val="000000"/>
        </w:rPr>
        <w:t xml:space="preserve"> </w:t>
      </w:r>
      <w:r w:rsidR="00EA3519" w:rsidRPr="006622AB">
        <w:rPr>
          <w:rFonts w:ascii="Book Antiqua" w:eastAsia="Book Antiqua" w:hAnsi="Book Antiqua" w:cs="Book Antiqua"/>
          <w:i/>
          <w:color w:val="000000"/>
        </w:rPr>
        <w:t>vs</w:t>
      </w:r>
      <w:r w:rsidRPr="006622AB">
        <w:rPr>
          <w:rFonts w:ascii="Book Antiqua" w:eastAsia="Book Antiqua" w:hAnsi="Book Antiqua" w:cs="Book Antiqua"/>
          <w:color w:val="000000"/>
        </w:rPr>
        <w:t xml:space="preserve"> 2 </w:t>
      </w:r>
      <w:r w:rsidR="00EA3519" w:rsidRPr="006622AB">
        <w:rPr>
          <w:rFonts w:ascii="Book Antiqua" w:hAnsi="Book Antiqua" w:cs="Book Antiqua"/>
          <w:color w:val="000000"/>
          <w:lang w:eastAsia="zh-CN"/>
        </w:rPr>
        <w:t>(</w:t>
      </w:r>
      <w:r w:rsidR="00EA3519" w:rsidRPr="006622AB">
        <w:rPr>
          <w:rFonts w:ascii="Book Antiqua" w:eastAsia="Book Antiqua" w:hAnsi="Book Antiqua" w:cs="Book Antiqua"/>
          <w:color w:val="000000"/>
        </w:rPr>
        <w:t>2-3</w:t>
      </w:r>
      <w:r w:rsidR="00EA3519"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00EA3519" w:rsidRPr="006622AB">
        <w:rPr>
          <w:rFonts w:ascii="Book Antiqua" w:eastAsia="Book Antiqua" w:hAnsi="Book Antiqua" w:cs="Book Antiqua"/>
          <w:i/>
          <w:iCs/>
          <w:color w:val="000000"/>
        </w:rPr>
        <w:t>P</w:t>
      </w:r>
      <w:r w:rsidR="00EA3519" w:rsidRPr="006622AB">
        <w:rPr>
          <w:rFonts w:ascii="Book Antiqua" w:eastAsia="Book Antiqua" w:hAnsi="Book Antiqua" w:cs="Book Antiqua"/>
          <w:color w:val="000000"/>
        </w:rPr>
        <w:t xml:space="preserve"> </w:t>
      </w:r>
      <w:r w:rsidRPr="006622AB">
        <w:rPr>
          <w:rFonts w:ascii="Book Antiqua" w:eastAsia="Book Antiqua" w:hAnsi="Book Antiqua" w:cs="Book Antiqua"/>
          <w:color w:val="000000"/>
        </w:rPr>
        <w:t>&gt;</w:t>
      </w:r>
      <w:r w:rsidR="00EA3519"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0.99</w:t>
      </w:r>
      <w:r w:rsidR="00EA3519"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Pr="006622AB">
        <w:rPr>
          <w:rFonts w:ascii="Book Antiqua" w:eastAsia="Book Antiqua" w:hAnsi="Book Antiqua" w:cs="Book Antiqua"/>
          <w:bCs/>
          <w:color w:val="000000"/>
        </w:rPr>
        <w:t>Table 5</w:t>
      </w:r>
      <w:r w:rsidRPr="006622AB">
        <w:rPr>
          <w:rFonts w:ascii="Book Antiqua" w:eastAsia="Book Antiqua" w:hAnsi="Book Antiqua" w:cs="Book Antiqua"/>
          <w:color w:val="000000"/>
        </w:rPr>
        <w:t>).</w:t>
      </w:r>
    </w:p>
    <w:p w14:paraId="071BE28D" w14:textId="2138443F"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 xml:space="preserve">Patients in the COVID-19 cohort were more likely to be discharged on antibiotics (29% </w:t>
      </w:r>
      <w:r w:rsidRPr="006622AB">
        <w:rPr>
          <w:rFonts w:ascii="Book Antiqua" w:eastAsia="Book Antiqua" w:hAnsi="Book Antiqua" w:cs="Book Antiqua"/>
          <w:i/>
          <w:iCs/>
          <w:color w:val="000000"/>
        </w:rPr>
        <w:t>vs</w:t>
      </w:r>
      <w:r w:rsidRPr="006622AB">
        <w:rPr>
          <w:rFonts w:ascii="Book Antiqua" w:eastAsia="Book Antiqua" w:hAnsi="Book Antiqua" w:cs="Book Antiqua"/>
          <w:color w:val="000000"/>
        </w:rPr>
        <w:t xml:space="preserve"> 19%;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0.04). Antibiotic prescription upon discharge was positively correlated with the duration of symptoms prior to ED presentation (</w:t>
      </w:r>
      <w:r w:rsidR="00EA3519" w:rsidRPr="006622AB">
        <w:rPr>
          <w:rFonts w:ascii="Book Antiqua" w:hAnsi="Book Antiqua" w:cs="Book Antiqua"/>
          <w:i/>
          <w:color w:val="000000"/>
          <w:lang w:eastAsia="zh-CN"/>
        </w:rPr>
        <w:t>P</w:t>
      </w:r>
      <w:r w:rsidR="00EA3519"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&lt;</w:t>
      </w:r>
      <w:r w:rsidR="00EA3519"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0.05) (</w:t>
      </w:r>
      <w:r w:rsidRPr="006622AB">
        <w:rPr>
          <w:rFonts w:ascii="Book Antiqua" w:eastAsia="Book Antiqua" w:hAnsi="Book Antiqua" w:cs="Book Antiqua"/>
          <w:bCs/>
          <w:color w:val="000000"/>
        </w:rPr>
        <w:t>Supplementary Table 2</w:t>
      </w:r>
      <w:r w:rsidR="00EA3519" w:rsidRPr="006622AB">
        <w:rPr>
          <w:rFonts w:ascii="Book Antiqua" w:eastAsia="Book Antiqua" w:hAnsi="Book Antiqua" w:cs="Book Antiqua"/>
          <w:color w:val="000000"/>
        </w:rPr>
        <w:t>). Additionally, the 30-d</w:t>
      </w:r>
      <w:r w:rsidRPr="006622AB">
        <w:rPr>
          <w:rFonts w:ascii="Book Antiqua" w:eastAsia="Book Antiqua" w:hAnsi="Book Antiqua" w:cs="Book Antiqua"/>
          <w:color w:val="000000"/>
        </w:rPr>
        <w:t xml:space="preserve"> representation rate was significantly higher in 2020 than in 2019 (13% </w:t>
      </w:r>
      <w:r w:rsidRPr="006622AB">
        <w:rPr>
          <w:rFonts w:ascii="Book Antiqua" w:eastAsia="Book Antiqua" w:hAnsi="Book Antiqua" w:cs="Book Antiqua"/>
          <w:i/>
          <w:iCs/>
          <w:color w:val="000000"/>
        </w:rPr>
        <w:t>vs</w:t>
      </w:r>
      <w:r w:rsidRPr="006622AB">
        <w:rPr>
          <w:rFonts w:ascii="Book Antiqua" w:eastAsia="Book Antiqua" w:hAnsi="Book Antiqua" w:cs="Book Antiqua"/>
          <w:color w:val="000000"/>
        </w:rPr>
        <w:t xml:space="preserve"> 4%; </w:t>
      </w:r>
      <w:r w:rsidRPr="006622AB">
        <w:rPr>
          <w:rFonts w:ascii="Book Antiqua" w:eastAsia="Book Antiqua" w:hAnsi="Book Antiqua" w:cs="Book Antiqua"/>
          <w:i/>
          <w:iCs/>
          <w:color w:val="000000"/>
        </w:rPr>
        <w:t>P</w:t>
      </w:r>
      <w:r w:rsidRPr="006622AB">
        <w:rPr>
          <w:rFonts w:ascii="Book Antiqua" w:eastAsia="Book Antiqua" w:hAnsi="Book Antiqua" w:cs="Book Antiqua"/>
          <w:color w:val="000000"/>
        </w:rPr>
        <w:t xml:space="preserve"> = 0.01). There was no significant difference between the two cohorts with regards to complication rate or the rate of additional procedures (</w:t>
      </w:r>
      <w:r w:rsidRPr="006622AB">
        <w:rPr>
          <w:rFonts w:ascii="Book Antiqua" w:eastAsia="Book Antiqua" w:hAnsi="Book Antiqua" w:cs="Book Antiqua"/>
          <w:bCs/>
          <w:color w:val="000000"/>
        </w:rPr>
        <w:t>Table</w:t>
      </w:r>
      <w:r w:rsidR="00EA3519" w:rsidRPr="006622AB">
        <w:rPr>
          <w:rFonts w:ascii="Book Antiqua" w:hAnsi="Book Antiqua" w:cs="Book Antiqua"/>
          <w:bCs/>
          <w:color w:val="000000"/>
          <w:lang w:eastAsia="zh-CN"/>
        </w:rPr>
        <w:t>s 4 and</w:t>
      </w:r>
      <w:r w:rsidRPr="006622AB">
        <w:rPr>
          <w:rFonts w:ascii="Book Antiqua" w:eastAsia="Book Antiqua" w:hAnsi="Book Antiqua" w:cs="Book Antiqua"/>
          <w:bCs/>
          <w:color w:val="000000"/>
        </w:rPr>
        <w:t xml:space="preserve"> 5</w:t>
      </w:r>
      <w:r w:rsidRPr="006622AB">
        <w:rPr>
          <w:rFonts w:ascii="Book Antiqua" w:eastAsia="Book Antiqua" w:hAnsi="Book Antiqua" w:cs="Book Antiqua"/>
          <w:color w:val="000000"/>
        </w:rPr>
        <w:t>).</w:t>
      </w:r>
    </w:p>
    <w:p w14:paraId="53CEF9A3" w14:textId="77777777" w:rsidR="00A77B3E" w:rsidRPr="006622AB" w:rsidRDefault="00A77B3E" w:rsidP="00536253">
      <w:pPr>
        <w:spacing w:line="360" w:lineRule="auto"/>
        <w:jc w:val="both"/>
        <w:rPr>
          <w:rFonts w:ascii="Book Antiqua" w:hAnsi="Book Antiqua"/>
        </w:rPr>
      </w:pPr>
    </w:p>
    <w:p w14:paraId="464BC7D1"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aps/>
          <w:color w:val="000000"/>
          <w:u w:val="single"/>
        </w:rPr>
        <w:t>DISCUSSION</w:t>
      </w:r>
    </w:p>
    <w:p w14:paraId="66B11F77" w14:textId="3411070D" w:rsidR="00757F13"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In our study, both patients with gallbladder disease and appendicitis presented with more severe cases during the COVID-19 pandemic.</w:t>
      </w:r>
      <w:r w:rsidR="00757F13" w:rsidRPr="006622AB">
        <w:rPr>
          <w:rFonts w:ascii="Book Antiqua" w:hAnsi="Book Antiqua"/>
        </w:rPr>
        <w:t xml:space="preserve"> </w:t>
      </w:r>
    </w:p>
    <w:p w14:paraId="26C27AB4" w14:textId="00A3B3C3"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For the gallbladder cohort, more patients were diagnosed with acute cholecystitis and fewer with symptomatic cholelithiasis during the pandemic, although overall rates of gallbladder disease were unchanged between the years. These findings deviate from a recent study that did, in fact, demonstrate an increased incidence of acute calculous cholecystitis during the pandemic, which the authors attributed primarily to greater consumption of fatty foods</w:t>
      </w:r>
      <w:r w:rsidR="0015381C" w:rsidRPr="006622AB">
        <w:rPr>
          <w:rFonts w:ascii="Book Antiqua" w:hAnsi="Book Antiqua" w:cs="Book Antiqua"/>
          <w:color w:val="000000"/>
          <w:vertAlign w:val="superscript"/>
          <w:lang w:eastAsia="zh-CN"/>
        </w:rPr>
        <w:t>[</w:t>
      </w:r>
      <w:r w:rsidR="0015381C" w:rsidRPr="006622AB">
        <w:rPr>
          <w:rFonts w:ascii="Book Antiqua" w:eastAsia="Book Antiqua" w:hAnsi="Book Antiqua" w:cs="Book Antiqua"/>
          <w:color w:val="000000"/>
          <w:vertAlign w:val="superscript"/>
        </w:rPr>
        <w:t>22</w:t>
      </w:r>
      <w:r w:rsidR="0015381C" w:rsidRPr="006622AB">
        <w:rPr>
          <w:rFonts w:ascii="Book Antiqua" w:hAnsi="Book Antiqua" w:cs="Book Antiqua"/>
          <w:color w:val="000000"/>
          <w:vertAlign w:val="superscript"/>
          <w:lang w:eastAsia="zh-CN"/>
        </w:rPr>
        <w:t>]</w:t>
      </w:r>
      <w:r w:rsidRPr="006622AB">
        <w:rPr>
          <w:rFonts w:ascii="Book Antiqua" w:eastAsia="Book Antiqua" w:hAnsi="Book Antiqua" w:cs="Book Antiqua"/>
          <w:color w:val="000000"/>
        </w:rPr>
        <w:t>. Our finding of proportionally fewer cases of symptomatic cholelithiasis suggests that patients may not have visited the ED for less severe or intermittent symptoms. Furthermore, since untreated biliary colic can progress to cholecystitis</w:t>
      </w:r>
      <w:r w:rsidR="0015381C" w:rsidRPr="006622AB">
        <w:rPr>
          <w:rFonts w:ascii="Book Antiqua" w:hAnsi="Book Antiqua" w:cs="Book Antiqua"/>
          <w:color w:val="000000"/>
          <w:vertAlign w:val="superscript"/>
          <w:lang w:eastAsia="zh-CN"/>
        </w:rPr>
        <w:t>[</w:t>
      </w:r>
      <w:r w:rsidR="0015381C" w:rsidRPr="006622AB">
        <w:rPr>
          <w:rFonts w:ascii="Book Antiqua" w:eastAsia="Book Antiqua" w:hAnsi="Book Antiqua" w:cs="Book Antiqua"/>
          <w:color w:val="000000"/>
          <w:vertAlign w:val="superscript"/>
        </w:rPr>
        <w:t>22</w:t>
      </w:r>
      <w:r w:rsidR="0015381C" w:rsidRPr="006622AB">
        <w:rPr>
          <w:rFonts w:ascii="Book Antiqua" w:hAnsi="Book Antiqua" w:cs="Book Antiqua"/>
          <w:color w:val="000000"/>
          <w:vertAlign w:val="superscript"/>
          <w:lang w:eastAsia="zh-CN"/>
        </w:rPr>
        <w:t>]</w:t>
      </w:r>
      <w:r w:rsidRPr="006622AB">
        <w:rPr>
          <w:rFonts w:ascii="Book Antiqua" w:eastAsia="Book Antiqua" w:hAnsi="Book Antiqua" w:cs="Book Antiqua"/>
          <w:color w:val="000000"/>
        </w:rPr>
        <w:t>, this may have also accounted for the relative rise in acute cholecystitis cases in 2020.</w:t>
      </w:r>
    </w:p>
    <w:p w14:paraId="0DEA07B6" w14:textId="4F3C3B92" w:rsidR="00A77B3E" w:rsidRPr="006622AB" w:rsidRDefault="008266A2" w:rsidP="00536253">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 xml:space="preserve">Patients diagnosed with cholecystitis during the pandemic had more severe disease as evidenced by higher mean Tokyo Criteria scores. Although the difference in </w:t>
      </w:r>
      <w:r w:rsidRPr="006622AB">
        <w:rPr>
          <w:rFonts w:ascii="Book Antiqua" w:eastAsia="Book Antiqua" w:hAnsi="Book Antiqua" w:cs="Book Antiqua"/>
          <w:color w:val="000000"/>
        </w:rPr>
        <w:lastRenderedPageBreak/>
        <w:t>symptom duration prior to presentation did not reach statistical significance, it is plausible that delays in presentation partially accounted for the observed severity rise, as symptom duration ≥ 72 h increases the severity score from Tokyo Criteria grade I to grade II</w:t>
      </w:r>
      <w:r w:rsidR="0015381C" w:rsidRPr="006622AB">
        <w:rPr>
          <w:rFonts w:ascii="Book Antiqua" w:hAnsi="Book Antiqua" w:cs="Book Antiqua"/>
          <w:color w:val="000000"/>
          <w:vertAlign w:val="superscript"/>
          <w:lang w:eastAsia="zh-CN"/>
        </w:rPr>
        <w:t>[</w:t>
      </w:r>
      <w:r w:rsidR="0015381C" w:rsidRPr="006622AB">
        <w:rPr>
          <w:rFonts w:ascii="Book Antiqua" w:eastAsia="Book Antiqua" w:hAnsi="Book Antiqua" w:cs="Book Antiqua"/>
          <w:color w:val="000000"/>
          <w:vertAlign w:val="superscript"/>
        </w:rPr>
        <w:t>2</w:t>
      </w:r>
      <w:r w:rsidR="0015381C" w:rsidRPr="006622AB">
        <w:rPr>
          <w:rFonts w:ascii="Book Antiqua" w:hAnsi="Book Antiqua" w:cs="Book Antiqua"/>
          <w:color w:val="000000"/>
          <w:vertAlign w:val="superscript"/>
          <w:lang w:eastAsia="zh-CN"/>
        </w:rPr>
        <w:t>3]</w:t>
      </w:r>
      <w:r w:rsidRPr="006622AB">
        <w:rPr>
          <w:rFonts w:ascii="Book Antiqua" w:eastAsia="Book Antiqua" w:hAnsi="Book Antiqua" w:cs="Book Antiqua"/>
          <w:color w:val="000000"/>
        </w:rPr>
        <w:t>.</w:t>
      </w:r>
    </w:p>
    <w:p w14:paraId="66368D0F" w14:textId="5CE922B1" w:rsidR="00A77B3E" w:rsidRPr="006622AB" w:rsidRDefault="008266A2" w:rsidP="00536253">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With more patients presenting with acute cholecystitis and of a higher grade, it follows that a greater proportion of patients with gallbladder disease were a</w:t>
      </w:r>
      <w:r w:rsidR="0015381C" w:rsidRPr="006622AB">
        <w:rPr>
          <w:rFonts w:ascii="Book Antiqua" w:eastAsia="Book Antiqua" w:hAnsi="Book Antiqua" w:cs="Book Antiqua"/>
          <w:color w:val="000000"/>
        </w:rPr>
        <w:t>dmitted to the hospital in 2020</w:t>
      </w:r>
      <w:r w:rsidRPr="006622AB">
        <w:rPr>
          <w:rFonts w:ascii="Book Antiqua" w:eastAsia="Book Antiqua" w:hAnsi="Book Antiqua" w:cs="Book Antiqua"/>
          <w:color w:val="000000"/>
        </w:rPr>
        <w:t>–even when system-wide efforts aimed to reduce non-COVID-related hospitalizations. Our finding again deviates from a previous report that found that, in New York City, hospitalizations for biliary disease decreased during the peak months of the pandemic period</w:t>
      </w:r>
      <w:r w:rsidR="0015381C" w:rsidRPr="006622AB">
        <w:rPr>
          <w:rFonts w:ascii="Book Antiqua" w:hAnsi="Book Antiqua" w:cs="Book Antiqua"/>
          <w:color w:val="000000"/>
          <w:vertAlign w:val="superscript"/>
          <w:lang w:eastAsia="zh-CN"/>
        </w:rPr>
        <w:t>[</w:t>
      </w:r>
      <w:r w:rsidR="0015381C" w:rsidRPr="006622AB">
        <w:rPr>
          <w:rFonts w:ascii="Book Antiqua" w:eastAsia="Book Antiqua" w:hAnsi="Book Antiqua" w:cs="Book Antiqua"/>
          <w:color w:val="000000"/>
          <w:vertAlign w:val="superscript"/>
        </w:rPr>
        <w:t>2</w:t>
      </w:r>
      <w:r w:rsidR="0015381C" w:rsidRPr="006622AB">
        <w:rPr>
          <w:rFonts w:ascii="Book Antiqua" w:hAnsi="Book Antiqua" w:cs="Book Antiqua"/>
          <w:color w:val="000000"/>
          <w:vertAlign w:val="superscript"/>
          <w:lang w:eastAsia="zh-CN"/>
        </w:rPr>
        <w:t>4]</w:t>
      </w:r>
      <w:r w:rsidRPr="006622AB">
        <w:rPr>
          <w:rFonts w:ascii="Book Antiqua" w:eastAsia="Book Antiqua" w:hAnsi="Book Antiqua" w:cs="Book Antiqua"/>
          <w:color w:val="000000"/>
        </w:rPr>
        <w:t>. Interestingly, this same study notes that after the peak, overall non-COVID-related hospitalization rates rose slightly.</w:t>
      </w:r>
    </w:p>
    <w:p w14:paraId="55CE5E47" w14:textId="5D65E3C9"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 xml:space="preserve">Similar to the gallbladder disease cohort, although rates of presentations for appendicitis remained stable during the pandemic, a greater proportion of patients presented with more severe appendicitis cases in 2020 as demonstrated by higher ED severity scores, higher drain placement rates, and higher antibiotic rates at discharge. Furthermore, more patients in the COVID-19 appendicitis cohort were diagnosed with perforated appendicitis </w:t>
      </w:r>
      <w:r w:rsidR="00363DF7" w:rsidRPr="006622AB">
        <w:rPr>
          <w:rFonts w:ascii="Book Antiqua" w:eastAsia="Book Antiqua" w:hAnsi="Book Antiqua" w:cs="Book Antiqua"/>
          <w:color w:val="000000"/>
        </w:rPr>
        <w:t>at presentation</w:t>
      </w:r>
      <w:r w:rsidRPr="006622AB">
        <w:rPr>
          <w:rFonts w:ascii="Book Antiqua" w:eastAsia="Book Antiqua" w:hAnsi="Book Antiqua" w:cs="Book Antiqua"/>
          <w:color w:val="000000"/>
        </w:rPr>
        <w:t>. If appendicitis is untreated, the risk of rupture has been shown to rise over the first 36 h after symptom onset</w:t>
      </w:r>
      <w:r w:rsidR="0015381C" w:rsidRPr="006622AB">
        <w:rPr>
          <w:rFonts w:ascii="Book Antiqua" w:hAnsi="Book Antiqua" w:cs="Book Antiqua"/>
          <w:color w:val="000000"/>
          <w:vertAlign w:val="superscript"/>
          <w:lang w:eastAsia="zh-CN"/>
        </w:rPr>
        <w:t>[</w:t>
      </w:r>
      <w:r w:rsidR="0015381C" w:rsidRPr="006622AB">
        <w:rPr>
          <w:rFonts w:ascii="Book Antiqua" w:eastAsia="Book Antiqua" w:hAnsi="Book Antiqua" w:cs="Book Antiqua"/>
          <w:color w:val="000000"/>
          <w:vertAlign w:val="superscript"/>
        </w:rPr>
        <w:t>2</w:t>
      </w:r>
      <w:r w:rsidR="0015381C" w:rsidRPr="006622AB">
        <w:rPr>
          <w:rFonts w:ascii="Book Antiqua" w:hAnsi="Book Antiqua" w:cs="Book Antiqua"/>
          <w:color w:val="000000"/>
          <w:vertAlign w:val="superscript"/>
          <w:lang w:eastAsia="zh-CN"/>
        </w:rPr>
        <w:t>5]</w:t>
      </w:r>
      <w:r w:rsidRPr="006622AB">
        <w:rPr>
          <w:rFonts w:ascii="Book Antiqua" w:eastAsia="Book Antiqua" w:hAnsi="Book Antiqua" w:cs="Book Antiqua"/>
          <w:color w:val="000000"/>
        </w:rPr>
        <w:t xml:space="preserve">. Although, like in gallbladder disease, the increase in duration of appendicitis symptoms during the pandemic did not reach statistical significance in our study, the higher rate </w:t>
      </w:r>
      <w:r w:rsidR="00363DF7" w:rsidRPr="006622AB">
        <w:rPr>
          <w:rFonts w:ascii="Book Antiqua" w:eastAsia="Book Antiqua" w:hAnsi="Book Antiqua" w:cs="Book Antiqua"/>
          <w:color w:val="000000"/>
        </w:rPr>
        <w:t xml:space="preserve">of </w:t>
      </w:r>
      <w:r w:rsidRPr="006622AB">
        <w:rPr>
          <w:rFonts w:ascii="Book Antiqua" w:eastAsia="Book Antiqua" w:hAnsi="Book Antiqua" w:cs="Book Antiqua"/>
          <w:color w:val="000000"/>
        </w:rPr>
        <w:t>perforation could support a delay in appendicitis care.</w:t>
      </w:r>
    </w:p>
    <w:p w14:paraId="69039DDC" w14:textId="557087AE" w:rsidR="00A77B3E" w:rsidRPr="006622AB" w:rsidRDefault="008266A2" w:rsidP="0093726E">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Our findings are consistent with a robust body of literature evidencing increased incidence of complicated appendicitis (</w:t>
      </w:r>
      <w:r w:rsidRPr="006622AB">
        <w:rPr>
          <w:rFonts w:ascii="Book Antiqua" w:eastAsia="Book Antiqua" w:hAnsi="Book Antiqua" w:cs="Book Antiqua"/>
          <w:i/>
          <w:color w:val="000000"/>
        </w:rPr>
        <w:t>e</w:t>
      </w:r>
      <w:r w:rsidR="0015381C" w:rsidRPr="006622AB">
        <w:rPr>
          <w:rFonts w:ascii="Book Antiqua" w:hAnsi="Book Antiqua" w:cs="Book Antiqua"/>
          <w:i/>
          <w:color w:val="000000"/>
          <w:lang w:eastAsia="zh-CN"/>
        </w:rPr>
        <w:t>.</w:t>
      </w:r>
      <w:r w:rsidRPr="006622AB">
        <w:rPr>
          <w:rFonts w:ascii="Book Antiqua" w:eastAsia="Book Antiqua" w:hAnsi="Book Antiqua" w:cs="Book Antiqua"/>
          <w:i/>
          <w:color w:val="000000"/>
        </w:rPr>
        <w:t>g.</w:t>
      </w:r>
      <w:r w:rsidRPr="006622AB">
        <w:rPr>
          <w:rFonts w:ascii="Book Antiqua" w:eastAsia="Book Antiqua" w:hAnsi="Book Antiqua" w:cs="Book Antiqua"/>
          <w:color w:val="000000"/>
        </w:rPr>
        <w:t>, perforation, peri-appendicular abscess, and gangrenous appendicitis) during the COVID-19 pandemic</w:t>
      </w:r>
      <w:r w:rsidR="0015381C" w:rsidRPr="006622AB">
        <w:rPr>
          <w:rFonts w:ascii="Book Antiqua" w:hAnsi="Book Antiqua" w:cs="Book Antiqua"/>
          <w:color w:val="000000"/>
          <w:vertAlign w:val="superscript"/>
          <w:lang w:eastAsia="zh-CN"/>
        </w:rPr>
        <w:t>[</w:t>
      </w:r>
      <w:hyperlink r:id="rId20" w:history="1">
        <w:r w:rsidR="0015381C" w:rsidRPr="006622AB">
          <w:rPr>
            <w:rFonts w:ascii="Book Antiqua" w:eastAsia="Book Antiqua" w:hAnsi="Book Antiqua" w:cs="Book Antiqua"/>
            <w:color w:val="000000"/>
            <w:u w:val="single" w:color="0000EE"/>
            <w:vertAlign w:val="superscript"/>
          </w:rPr>
          <w:t>26–28</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Prior work has found higher rates of perforated appendixes in children during the pandemic, as well as longer mean duration of symptoms in those children with perforations</w:t>
      </w:r>
      <w:r w:rsidR="0015381C" w:rsidRPr="006622AB">
        <w:rPr>
          <w:rFonts w:ascii="Book Antiqua" w:hAnsi="Book Antiqua" w:cs="Book Antiqua"/>
          <w:color w:val="000000"/>
          <w:vertAlign w:val="superscript"/>
          <w:lang w:eastAsia="zh-CN"/>
        </w:rPr>
        <w:t>[</w:t>
      </w:r>
      <w:hyperlink r:id="rId21" w:history="1">
        <w:r w:rsidR="0015381C" w:rsidRPr="006622AB">
          <w:rPr>
            <w:rFonts w:ascii="Book Antiqua" w:eastAsia="Book Antiqua" w:hAnsi="Book Antiqua" w:cs="Book Antiqua"/>
            <w:color w:val="000000"/>
            <w:u w:val="single" w:color="0000EE"/>
            <w:vertAlign w:val="superscript"/>
          </w:rPr>
          <w:t>27</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In patients of all ages, one study noted a delay between onset of symptoms and presentation for care in both the elderly and groups at high-risk for COVID-19</w:t>
      </w:r>
      <w:r w:rsidR="0015381C" w:rsidRPr="006622AB">
        <w:rPr>
          <w:rFonts w:ascii="Book Antiqua" w:hAnsi="Book Antiqua" w:cs="Book Antiqua"/>
          <w:color w:val="000000"/>
          <w:vertAlign w:val="superscript"/>
          <w:lang w:eastAsia="zh-CN"/>
        </w:rPr>
        <w:t>[</w:t>
      </w:r>
      <w:hyperlink r:id="rId22" w:history="1">
        <w:r w:rsidR="0015381C" w:rsidRPr="006622AB">
          <w:rPr>
            <w:rFonts w:ascii="Book Antiqua" w:eastAsia="Book Antiqua" w:hAnsi="Book Antiqua" w:cs="Book Antiqua"/>
            <w:color w:val="000000"/>
            <w:u w:val="single" w:color="0000EE"/>
            <w:vertAlign w:val="superscript"/>
          </w:rPr>
          <w:t>28</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w:t>
      </w:r>
    </w:p>
    <w:p w14:paraId="4ACBF97B" w14:textId="03892289"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lastRenderedPageBreak/>
        <w:t>With regards to management, non-operative management of appendicitis increased during COVID-19, with no lower failure rates than reported in meta-analyses published prior to the pandemic</w:t>
      </w:r>
      <w:r w:rsidR="0015381C" w:rsidRPr="006622AB">
        <w:rPr>
          <w:rFonts w:ascii="Book Antiqua" w:hAnsi="Book Antiqua" w:cs="Book Antiqua"/>
          <w:color w:val="000000"/>
          <w:vertAlign w:val="superscript"/>
          <w:lang w:eastAsia="zh-CN"/>
        </w:rPr>
        <w:t>[</w:t>
      </w:r>
      <w:hyperlink r:id="rId23" w:history="1">
        <w:r w:rsidR="0015381C" w:rsidRPr="006622AB">
          <w:rPr>
            <w:rFonts w:ascii="Book Antiqua" w:eastAsia="Book Antiqua" w:hAnsi="Book Antiqua" w:cs="Book Antiqua"/>
            <w:color w:val="000000"/>
            <w:u w:val="single" w:color="0000EE"/>
            <w:vertAlign w:val="superscript"/>
          </w:rPr>
          <w:t>29</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In our study however, the only component of management that differed between the two appendicitis cohorts was an increase in antibiotic administration upon discharge. While outcomes also were largely consistent between the years, more patients diagnosed with appendicitis in 2020 re-pr</w:t>
      </w:r>
      <w:r w:rsidR="0015381C" w:rsidRPr="006622AB">
        <w:rPr>
          <w:rFonts w:ascii="Book Antiqua" w:eastAsia="Book Antiqua" w:hAnsi="Book Antiqua" w:cs="Book Antiqua"/>
          <w:color w:val="000000"/>
        </w:rPr>
        <w:t>esented to the ED within 30 d</w:t>
      </w:r>
      <w:r w:rsidRPr="006622AB">
        <w:rPr>
          <w:rFonts w:ascii="Book Antiqua" w:eastAsia="Book Antiqua" w:hAnsi="Book Antiqua" w:cs="Book Antiqua"/>
          <w:color w:val="000000"/>
        </w:rPr>
        <w:t xml:space="preserve"> of discharge, suggesting that they experienced a greater number and/or greater severity of complications after their initial presentation.</w:t>
      </w:r>
    </w:p>
    <w:p w14:paraId="0E2EC77E" w14:textId="3449A6DC" w:rsidR="00A77B3E" w:rsidRPr="006622AB" w:rsidRDefault="008266A2" w:rsidP="00536253">
      <w:pPr>
        <w:spacing w:line="360" w:lineRule="auto"/>
        <w:ind w:firstLineChars="200" w:firstLine="480"/>
        <w:jc w:val="both"/>
        <w:rPr>
          <w:rFonts w:ascii="Book Antiqua" w:hAnsi="Book Antiqua"/>
          <w:lang w:eastAsia="zh-CN"/>
        </w:rPr>
      </w:pPr>
      <w:r w:rsidRPr="006622AB">
        <w:rPr>
          <w:rFonts w:ascii="Book Antiqua" w:eastAsia="Book Antiqua" w:hAnsi="Book Antiqua" w:cs="Book Antiqua"/>
          <w:color w:val="000000"/>
        </w:rPr>
        <w:t>Understanding such changes in presentation, management, and outcomes of various disease processes during the COVID-19 pandemic is essential for preparing for any future surges or other public health crises. Multiple studies have previously reported delays in medical care attributable to COVID-19, resulting in higher morbidity and mortality</w:t>
      </w:r>
      <w:r w:rsidR="0015381C" w:rsidRPr="006622AB">
        <w:rPr>
          <w:rFonts w:ascii="Book Antiqua" w:hAnsi="Book Antiqua" w:cs="Book Antiqua"/>
          <w:color w:val="000000"/>
          <w:vertAlign w:val="superscript"/>
          <w:lang w:eastAsia="zh-CN"/>
        </w:rPr>
        <w:t>[</w:t>
      </w:r>
      <w:hyperlink r:id="rId24" w:history="1">
        <w:r w:rsidR="0015381C" w:rsidRPr="006622AB">
          <w:rPr>
            <w:rFonts w:ascii="Book Antiqua" w:eastAsia="Book Antiqua" w:hAnsi="Book Antiqua" w:cs="Book Antiqua"/>
            <w:color w:val="000000"/>
            <w:u w:val="single" w:color="0000EE"/>
            <w:vertAlign w:val="superscript"/>
          </w:rPr>
          <w:t>30–33</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Stay-at-home orders and social distancing guidelines, fear of contracting coronavirus, and concerns regarding overburdening the healthcare system are just some of the factors that may have influenced patients’ delayed presentation for care and resulting clinical status</w:t>
      </w:r>
      <w:r w:rsidR="0015381C" w:rsidRPr="006622AB">
        <w:rPr>
          <w:rFonts w:ascii="Book Antiqua" w:hAnsi="Book Antiqua" w:cs="Book Antiqua"/>
          <w:color w:val="000000"/>
          <w:vertAlign w:val="superscript"/>
          <w:lang w:eastAsia="zh-CN"/>
        </w:rPr>
        <w:t>[</w:t>
      </w:r>
      <w:hyperlink r:id="rId25" w:history="1">
        <w:r w:rsidR="0015381C" w:rsidRPr="006622AB">
          <w:rPr>
            <w:rFonts w:ascii="Book Antiqua" w:eastAsia="Book Antiqua" w:hAnsi="Book Antiqua" w:cs="Book Antiqua"/>
            <w:color w:val="000000"/>
            <w:u w:val="single" w:color="0000EE"/>
            <w:vertAlign w:val="superscript"/>
          </w:rPr>
          <w:t>34,35</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Our finding, that patients with gallbladder disease and appendicitis also presented with disease of greater severity, adds to the body of literature raising concerns around the need to limit healthcare utilization during the pandemic, while also ensuring that patients do not avoid care at the cost of developing more advanced disease.</w:t>
      </w:r>
    </w:p>
    <w:p w14:paraId="33A7DE27" w14:textId="77777777" w:rsidR="00A77B3E" w:rsidRPr="006622AB" w:rsidRDefault="00A77B3E" w:rsidP="00536253">
      <w:pPr>
        <w:spacing w:line="360" w:lineRule="auto"/>
        <w:jc w:val="both"/>
        <w:rPr>
          <w:rFonts w:ascii="Book Antiqua" w:hAnsi="Book Antiqua"/>
        </w:rPr>
      </w:pPr>
    </w:p>
    <w:p w14:paraId="4A024C8B"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i/>
          <w:iCs/>
          <w:color w:val="000000"/>
        </w:rPr>
        <w:t>Limitations</w:t>
      </w:r>
    </w:p>
    <w:p w14:paraId="553F4A2F" w14:textId="0893135D" w:rsidR="00A77B3E" w:rsidRPr="006622AB" w:rsidRDefault="008266A2" w:rsidP="00536253">
      <w:pPr>
        <w:spacing w:line="360" w:lineRule="auto"/>
        <w:jc w:val="both"/>
        <w:rPr>
          <w:rFonts w:ascii="Book Antiqua" w:hAnsi="Book Antiqua"/>
          <w:lang w:eastAsia="zh-CN"/>
        </w:rPr>
      </w:pPr>
      <w:r w:rsidRPr="006622AB">
        <w:rPr>
          <w:rFonts w:ascii="Book Antiqua" w:eastAsia="Book Antiqua" w:hAnsi="Book Antiqua" w:cs="Book Antiqua"/>
          <w:color w:val="000000"/>
        </w:rPr>
        <w:t>Although Santa Clara County experienced the first stay-at-home order in the U</w:t>
      </w:r>
      <w:r w:rsidR="0015381C" w:rsidRPr="006622AB">
        <w:rPr>
          <w:rFonts w:ascii="Book Antiqua" w:hAnsi="Book Antiqua" w:cs="Book Antiqua"/>
          <w:color w:val="000000"/>
          <w:lang w:eastAsia="zh-CN"/>
        </w:rPr>
        <w:t xml:space="preserve">nited </w:t>
      </w:r>
      <w:r w:rsidRPr="006622AB">
        <w:rPr>
          <w:rFonts w:ascii="Book Antiqua" w:eastAsia="Book Antiqua" w:hAnsi="Book Antiqua" w:cs="Book Antiqua"/>
          <w:color w:val="000000"/>
        </w:rPr>
        <w:t>S</w:t>
      </w:r>
      <w:r w:rsidR="0015381C" w:rsidRPr="006622AB">
        <w:rPr>
          <w:rFonts w:ascii="Book Antiqua" w:hAnsi="Book Antiqua" w:cs="Book Antiqua"/>
          <w:color w:val="000000"/>
          <w:lang w:eastAsia="zh-CN"/>
        </w:rPr>
        <w:t>tates</w:t>
      </w:r>
      <w:r w:rsidRPr="006622AB">
        <w:rPr>
          <w:rFonts w:ascii="Book Antiqua" w:eastAsia="Book Antiqua" w:hAnsi="Book Antiqua" w:cs="Book Antiqua"/>
          <w:color w:val="000000"/>
        </w:rPr>
        <w:t xml:space="preserve"> due to the COVID-19 pandemic, the academic center where this study was completed did not have a surge in coronavirus infections during the study period. Case load in the area remained relatively well-controlled, r</w:t>
      </w:r>
      <w:r w:rsidR="0015381C" w:rsidRPr="006622AB">
        <w:rPr>
          <w:rFonts w:ascii="Book Antiqua" w:eastAsia="Book Antiqua" w:hAnsi="Book Antiqua" w:cs="Book Antiqua"/>
          <w:color w:val="000000"/>
        </w:rPr>
        <w:t>eaching 4</w:t>
      </w:r>
      <w:r w:rsidRPr="006622AB">
        <w:rPr>
          <w:rFonts w:ascii="Book Antiqua" w:eastAsia="Book Antiqua" w:hAnsi="Book Antiqua" w:cs="Book Antiqua"/>
          <w:color w:val="000000"/>
        </w:rPr>
        <w:t>600 total cases between the beginning of the pandemic and the end of our study period (Santa Clara County population: 1.928 million)</w:t>
      </w:r>
      <w:r w:rsidR="0015381C" w:rsidRPr="006622AB">
        <w:rPr>
          <w:rFonts w:ascii="Book Antiqua" w:hAnsi="Book Antiqua" w:cs="Book Antiqua"/>
          <w:color w:val="000000"/>
          <w:vertAlign w:val="superscript"/>
          <w:lang w:eastAsia="zh-CN"/>
        </w:rPr>
        <w:t>[</w:t>
      </w:r>
      <w:hyperlink r:id="rId26" w:history="1">
        <w:r w:rsidR="0015381C" w:rsidRPr="006622AB">
          <w:rPr>
            <w:rFonts w:ascii="Book Antiqua" w:eastAsia="Book Antiqua" w:hAnsi="Book Antiqua" w:cs="Book Antiqua"/>
            <w:color w:val="000000"/>
            <w:u w:val="single" w:color="0000EE"/>
            <w:vertAlign w:val="superscript"/>
          </w:rPr>
          <w:t>36</w:t>
        </w:r>
      </w:hyperlink>
      <w:r w:rsidR="0015381C" w:rsidRPr="006622AB">
        <w:rPr>
          <w:rFonts w:ascii="Book Antiqua" w:hAnsi="Book Antiqua" w:cs="Book Antiqua"/>
          <w:color w:val="000000"/>
          <w:u w:val="single" w:color="0000EE"/>
          <w:vertAlign w:val="superscript"/>
          <w:lang w:eastAsia="zh-CN"/>
        </w:rPr>
        <w:t>]</w:t>
      </w:r>
      <w:r w:rsidRPr="006622AB">
        <w:rPr>
          <w:rFonts w:ascii="Book Antiqua" w:eastAsia="Book Antiqua" w:hAnsi="Book Antiqua" w:cs="Book Antiqua"/>
          <w:color w:val="000000"/>
        </w:rPr>
        <w:t xml:space="preserve">. Although elective procedures were suspended for several months, those presenting with urgent/emergent abdominal complaints were still able </w:t>
      </w:r>
      <w:r w:rsidRPr="006622AB">
        <w:rPr>
          <w:rFonts w:ascii="Book Antiqua" w:eastAsia="Book Antiqua" w:hAnsi="Book Antiqua" w:cs="Book Antiqua"/>
          <w:color w:val="000000"/>
        </w:rPr>
        <w:lastRenderedPageBreak/>
        <w:t>to access care. This study is perhaps a more sensitive measure of how fear changed patient behavior during the pandemic rather than of changes in actual healthcare capacity. Outcomes of acute care surgical procedures may be different in an area harder-hit by the pandemic and more affected by provider and healthcare capacity limitations.</w:t>
      </w:r>
    </w:p>
    <w:p w14:paraId="780DD72B" w14:textId="77777777" w:rsidR="00A77B3E" w:rsidRPr="006622AB" w:rsidRDefault="00A77B3E" w:rsidP="00536253">
      <w:pPr>
        <w:spacing w:line="360" w:lineRule="auto"/>
        <w:jc w:val="both"/>
        <w:rPr>
          <w:rFonts w:ascii="Book Antiqua" w:hAnsi="Book Antiqua"/>
        </w:rPr>
      </w:pPr>
    </w:p>
    <w:p w14:paraId="4604949E"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aps/>
          <w:color w:val="000000"/>
          <w:u w:val="single"/>
        </w:rPr>
        <w:t>CONCLUSION</w:t>
      </w:r>
    </w:p>
    <w:p w14:paraId="38C63EF3" w14:textId="0982C158"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We found that patients during the COVID-19 pandemic were more likely to present with more advanced gallbladder and appendicitis pathology compared to the same time period in 2019. Management of these acute surgical conditions differed during the pandemic in that, for gallbladder disease, a greater proportion of patients were admitted to the hospital, while for appendicitis, more patients received antibiotics at the time of discharge. Measures of patient outcomes did not meaningfully differ for</w:t>
      </w:r>
      <w:r w:rsidR="0015381C" w:rsidRPr="006622AB">
        <w:rPr>
          <w:rFonts w:ascii="Book Antiqua" w:eastAsia="Book Antiqua" w:hAnsi="Book Antiqua" w:cs="Book Antiqua"/>
          <w:color w:val="000000"/>
        </w:rPr>
        <w:t xml:space="preserve"> gallbladder disease, but 30-d</w:t>
      </w:r>
      <w:r w:rsidRPr="006622AB">
        <w:rPr>
          <w:rFonts w:ascii="Book Antiqua" w:eastAsia="Book Antiqua" w:hAnsi="Book Antiqua" w:cs="Book Antiqua"/>
          <w:color w:val="000000"/>
        </w:rPr>
        <w:t xml:space="preserve"> re-presentations were increased for patients with acute appendicitis.</w:t>
      </w:r>
    </w:p>
    <w:p w14:paraId="2869CA0B" w14:textId="77777777"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It appears that the pandemic has affected patient decision-making, provider management approaches, as well as outcomes of acute care surgical conditions. As the response to the pandemic evolves on a local and national level, future research should continue to evaluate the effect of both patient behavior and guidelines for surgeons on outcomes for acute care surgical conditions. Projects such as the ongoing CholeCOVID study, which is auditing the impact of COVID-19 on patients with cholecystitis, may help guide management of this disease during future surges.</w:t>
      </w:r>
    </w:p>
    <w:p w14:paraId="7D78D2B2" w14:textId="77777777" w:rsidR="00A77B3E" w:rsidRPr="006622AB" w:rsidRDefault="008266A2" w:rsidP="00536253">
      <w:pPr>
        <w:spacing w:line="360" w:lineRule="auto"/>
        <w:ind w:firstLineChars="200" w:firstLine="480"/>
        <w:jc w:val="both"/>
        <w:rPr>
          <w:rFonts w:ascii="Book Antiqua" w:hAnsi="Book Antiqua"/>
        </w:rPr>
      </w:pPr>
      <w:r w:rsidRPr="006622AB">
        <w:rPr>
          <w:rFonts w:ascii="Book Antiqua" w:eastAsia="Book Antiqua" w:hAnsi="Book Antiqua" w:cs="Book Antiqua"/>
          <w:color w:val="000000"/>
        </w:rPr>
        <w:t>Additionally, attention is needed to strike a balance between discouraging excess healthcare utilization while also encouraging patients to seek care when necessary so as to avoid increased morbidity and mortality, and their accompanying costs to the health care system. Our study, among others, can help inform public messaging around healthcare utilization as the pandemic continues or future crises arise.</w:t>
      </w:r>
    </w:p>
    <w:p w14:paraId="1F37FA8A" w14:textId="77777777" w:rsidR="00A77B3E" w:rsidRPr="006622AB" w:rsidRDefault="00A77B3E" w:rsidP="0093726E">
      <w:pPr>
        <w:spacing w:line="360" w:lineRule="auto"/>
        <w:jc w:val="both"/>
        <w:rPr>
          <w:rFonts w:ascii="Book Antiqua" w:hAnsi="Book Antiqua"/>
          <w:lang w:eastAsia="zh-CN"/>
        </w:rPr>
      </w:pPr>
    </w:p>
    <w:p w14:paraId="41934DFC"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aps/>
          <w:color w:val="000000"/>
          <w:u w:val="single"/>
        </w:rPr>
        <w:t>ARTICLE HIGHLIGHTS</w:t>
      </w:r>
    </w:p>
    <w:p w14:paraId="4B238BD2"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lastRenderedPageBreak/>
        <w:t>Research background</w:t>
      </w:r>
    </w:p>
    <w:p w14:paraId="2DB7D7E0" w14:textId="4FC80F50"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Data from the early months of the</w:t>
      </w:r>
      <w:r w:rsidR="0015381C" w:rsidRPr="006622AB">
        <w:rPr>
          <w:rFonts w:ascii="Book Antiqua" w:eastAsia="Book Antiqua" w:hAnsi="Book Antiqua" w:cs="Book Antiqua"/>
          <w:color w:val="000000"/>
        </w:rPr>
        <w:t xml:space="preserve"> coronavirus disease 2019 (COVID-19)</w:t>
      </w:r>
      <w:r w:rsidRPr="006622AB">
        <w:rPr>
          <w:rFonts w:ascii="Book Antiqua" w:eastAsia="Book Antiqua" w:hAnsi="Book Antiqua" w:cs="Book Antiqua"/>
          <w:color w:val="000000"/>
        </w:rPr>
        <w:t xml:space="preserve"> pandemic suggest that acute care patient populations deferred presenting to the emergency department</w:t>
      </w:r>
      <w:r w:rsidR="00701B5D" w:rsidRPr="006622AB">
        <w:rPr>
          <w:rFonts w:ascii="Book Antiqua" w:hAnsi="Book Antiqua" w:cs="Book Antiqua"/>
          <w:color w:val="000000"/>
          <w:lang w:eastAsia="zh-CN"/>
        </w:rPr>
        <w:t xml:space="preserve"> (ED)</w:t>
      </w:r>
      <w:r w:rsidRPr="006622AB">
        <w:rPr>
          <w:rFonts w:ascii="Book Antiqua" w:eastAsia="Book Antiqua" w:hAnsi="Book Antiqua" w:cs="Book Antiqua"/>
          <w:color w:val="000000"/>
        </w:rPr>
        <w:t>, portending more severe disease at the time of presentation. Additionally, care for this patient population trended towards initial non-operative management.</w:t>
      </w:r>
    </w:p>
    <w:p w14:paraId="00E16506" w14:textId="77777777" w:rsidR="00A77B3E" w:rsidRPr="006622AB" w:rsidRDefault="00A77B3E" w:rsidP="00536253">
      <w:pPr>
        <w:spacing w:line="360" w:lineRule="auto"/>
        <w:jc w:val="both"/>
        <w:rPr>
          <w:rFonts w:ascii="Book Antiqua" w:hAnsi="Book Antiqua"/>
        </w:rPr>
      </w:pPr>
    </w:p>
    <w:p w14:paraId="61ED56F1"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t>Research motivation</w:t>
      </w:r>
    </w:p>
    <w:p w14:paraId="692D4B7E"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The ongoing COVID-19 pandemic has significantly disrupted both elective and acute medical care. Understanding the pandemic’s impact on acute care surgery patients can help inform responses to future COVID-19 surges or other public health crises.</w:t>
      </w:r>
    </w:p>
    <w:p w14:paraId="09B61451" w14:textId="77777777" w:rsidR="00A77B3E" w:rsidRPr="006622AB" w:rsidRDefault="00A77B3E" w:rsidP="00536253">
      <w:pPr>
        <w:spacing w:line="360" w:lineRule="auto"/>
        <w:jc w:val="both"/>
        <w:rPr>
          <w:rFonts w:ascii="Book Antiqua" w:hAnsi="Book Antiqua"/>
        </w:rPr>
      </w:pPr>
    </w:p>
    <w:p w14:paraId="29361E5A"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t>Research objectives</w:t>
      </w:r>
    </w:p>
    <w:p w14:paraId="1C371BA5"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The aim of this study was to examine the presentation, management, and outcomes of patients who developed gallbladder disease or appendicitis during the pandemic.</w:t>
      </w:r>
    </w:p>
    <w:p w14:paraId="092C3E38" w14:textId="77777777" w:rsidR="00A77B3E" w:rsidRPr="006622AB" w:rsidRDefault="00A77B3E" w:rsidP="00536253">
      <w:pPr>
        <w:spacing w:line="360" w:lineRule="auto"/>
        <w:jc w:val="both"/>
        <w:rPr>
          <w:rFonts w:ascii="Book Antiqua" w:hAnsi="Book Antiqua"/>
        </w:rPr>
      </w:pPr>
    </w:p>
    <w:p w14:paraId="015BA371"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t>Research methods</w:t>
      </w:r>
    </w:p>
    <w:p w14:paraId="3399E943" w14:textId="3C263A94"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 xml:space="preserve">A retrospective chart review of patients diagnosed with acute cholecystitis, symptomatic cholelithiasis, or appendicitis in two </w:t>
      </w:r>
      <w:r w:rsidR="00701B5D" w:rsidRPr="006622AB">
        <w:rPr>
          <w:rFonts w:ascii="Book Antiqua" w:eastAsia="Book Antiqua" w:hAnsi="Book Antiqua" w:cs="Book Antiqua"/>
          <w:color w:val="000000"/>
        </w:rPr>
        <w:t>EDs</w:t>
      </w:r>
      <w:r w:rsidRPr="006622AB">
        <w:rPr>
          <w:rFonts w:ascii="Book Antiqua" w:eastAsia="Book Antiqua" w:hAnsi="Book Antiqua" w:cs="Book Antiqua"/>
          <w:color w:val="000000"/>
        </w:rPr>
        <w:t xml:space="preserve"> affiliated with a single tertiary academic medical center in Northern California between March and June, 2020 and in the same months of 2019.</w:t>
      </w:r>
    </w:p>
    <w:p w14:paraId="3296868F" w14:textId="77777777" w:rsidR="00A77B3E" w:rsidRPr="006622AB" w:rsidRDefault="00A77B3E" w:rsidP="00536253">
      <w:pPr>
        <w:spacing w:line="360" w:lineRule="auto"/>
        <w:jc w:val="both"/>
        <w:rPr>
          <w:rFonts w:ascii="Book Antiqua" w:hAnsi="Book Antiqua"/>
        </w:rPr>
      </w:pPr>
    </w:p>
    <w:p w14:paraId="53B4EB69"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t>Research results</w:t>
      </w:r>
    </w:p>
    <w:p w14:paraId="5EB7F9F7" w14:textId="090C0FAB" w:rsidR="00A77B3E" w:rsidRPr="006622AB" w:rsidRDefault="008266A2" w:rsidP="00536253">
      <w:pPr>
        <w:spacing w:line="360" w:lineRule="auto"/>
        <w:jc w:val="both"/>
        <w:rPr>
          <w:rFonts w:ascii="Book Antiqua" w:hAnsi="Book Antiqua"/>
          <w:lang w:eastAsia="zh-CN"/>
        </w:rPr>
      </w:pPr>
      <w:r w:rsidRPr="006622AB">
        <w:rPr>
          <w:rFonts w:ascii="Book Antiqua" w:eastAsia="Book Antiqua" w:hAnsi="Book Antiqua" w:cs="Book Antiqua"/>
          <w:color w:val="000000"/>
        </w:rPr>
        <w:t>Patients with gallbladder disease and appendicitis both had more severe presentations during the pandemic in 2020 as compared to the year prior.</w:t>
      </w:r>
    </w:p>
    <w:p w14:paraId="52FD6095" w14:textId="77777777" w:rsidR="00A77B3E" w:rsidRPr="006622AB" w:rsidRDefault="00A77B3E" w:rsidP="00536253">
      <w:pPr>
        <w:spacing w:line="360" w:lineRule="auto"/>
        <w:jc w:val="both"/>
        <w:rPr>
          <w:rFonts w:ascii="Book Antiqua" w:hAnsi="Book Antiqua"/>
        </w:rPr>
      </w:pPr>
    </w:p>
    <w:p w14:paraId="5D6F0487"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t>Research conclusions</w:t>
      </w:r>
    </w:p>
    <w:p w14:paraId="070D8510"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The pandemic has affected patients with acute surgical conditions.</w:t>
      </w:r>
    </w:p>
    <w:p w14:paraId="2CB67E5F" w14:textId="77777777" w:rsidR="00A77B3E" w:rsidRPr="006622AB" w:rsidRDefault="00A77B3E" w:rsidP="00536253">
      <w:pPr>
        <w:spacing w:line="360" w:lineRule="auto"/>
        <w:jc w:val="both"/>
        <w:rPr>
          <w:rFonts w:ascii="Book Antiqua" w:hAnsi="Book Antiqua"/>
        </w:rPr>
      </w:pPr>
    </w:p>
    <w:p w14:paraId="701AC7E5"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i/>
          <w:color w:val="000000"/>
        </w:rPr>
        <w:lastRenderedPageBreak/>
        <w:t>Research perspectives</w:t>
      </w:r>
    </w:p>
    <w:p w14:paraId="4E737DAC"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These findings can inform policy and public messaging surrounding stay-at-home orders and access to care during future COVID-19 surges.</w:t>
      </w:r>
    </w:p>
    <w:p w14:paraId="3FA91576" w14:textId="77777777" w:rsidR="00A77B3E" w:rsidRPr="006622AB" w:rsidRDefault="00A77B3E" w:rsidP="00536253">
      <w:pPr>
        <w:spacing w:line="360" w:lineRule="auto"/>
        <w:jc w:val="both"/>
        <w:rPr>
          <w:rFonts w:ascii="Book Antiqua" w:hAnsi="Book Antiqua"/>
        </w:rPr>
      </w:pPr>
    </w:p>
    <w:p w14:paraId="54A931DF"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REFERENCES</w:t>
      </w:r>
    </w:p>
    <w:p w14:paraId="504C8744" w14:textId="77777777" w:rsidR="0015381C" w:rsidRPr="006622AB" w:rsidRDefault="0015381C" w:rsidP="00536253">
      <w:pPr>
        <w:spacing w:line="360" w:lineRule="auto"/>
        <w:jc w:val="both"/>
        <w:rPr>
          <w:rFonts w:ascii="Book Antiqua" w:hAnsi="Book Antiqua"/>
        </w:rPr>
      </w:pPr>
      <w:bookmarkStart w:id="3" w:name="OLE_LINK19"/>
      <w:r w:rsidRPr="006622AB">
        <w:rPr>
          <w:rFonts w:ascii="Book Antiqua" w:hAnsi="Book Antiqua"/>
        </w:rPr>
        <w:t xml:space="preserve">1 </w:t>
      </w:r>
      <w:r w:rsidRPr="006622AB">
        <w:rPr>
          <w:rFonts w:ascii="Book Antiqua" w:hAnsi="Book Antiqua"/>
          <w:b/>
          <w:bCs/>
        </w:rPr>
        <w:t>Cheeyandira A</w:t>
      </w:r>
      <w:r w:rsidRPr="006622AB">
        <w:rPr>
          <w:rFonts w:ascii="Book Antiqua" w:hAnsi="Book Antiqua"/>
        </w:rPr>
        <w:t xml:space="preserve">. The effects of COVID-19 pandemic on the provision of urgent surgery: a perspective from the USA. </w:t>
      </w:r>
      <w:r w:rsidRPr="006622AB">
        <w:rPr>
          <w:rFonts w:ascii="Book Antiqua" w:hAnsi="Book Antiqua"/>
          <w:i/>
          <w:iCs/>
        </w:rPr>
        <w:t>J Surg Case Rep</w:t>
      </w:r>
      <w:r w:rsidRPr="006622AB">
        <w:rPr>
          <w:rFonts w:ascii="Book Antiqua" w:hAnsi="Book Antiqua"/>
        </w:rPr>
        <w:t xml:space="preserve"> 2020; </w:t>
      </w:r>
      <w:r w:rsidRPr="006622AB">
        <w:rPr>
          <w:rFonts w:ascii="Book Antiqua" w:hAnsi="Book Antiqua"/>
          <w:b/>
          <w:bCs/>
        </w:rPr>
        <w:t>2020</w:t>
      </w:r>
      <w:r w:rsidRPr="006622AB">
        <w:rPr>
          <w:rFonts w:ascii="Book Antiqua" w:hAnsi="Book Antiqua"/>
        </w:rPr>
        <w:t>: rjaa109 [PMID: 32346470 DOI: 10.1093/jscr/rjaa109]</w:t>
      </w:r>
    </w:p>
    <w:p w14:paraId="22EE0B34" w14:textId="3402BC52" w:rsidR="0015381C" w:rsidRPr="006622AB" w:rsidRDefault="0015381C" w:rsidP="00536253">
      <w:pPr>
        <w:spacing w:line="360" w:lineRule="auto"/>
        <w:jc w:val="both"/>
        <w:rPr>
          <w:rFonts w:ascii="Book Antiqua" w:hAnsi="Book Antiqua"/>
        </w:rPr>
      </w:pPr>
      <w:r w:rsidRPr="006622AB">
        <w:rPr>
          <w:rFonts w:ascii="Book Antiqua" w:hAnsi="Book Antiqua"/>
        </w:rPr>
        <w:t xml:space="preserve">2 </w:t>
      </w:r>
      <w:r w:rsidRPr="006622AB">
        <w:rPr>
          <w:rFonts w:ascii="Book Antiqua" w:hAnsi="Book Antiqua"/>
          <w:b/>
          <w:bCs/>
        </w:rPr>
        <w:t>Klein MJ</w:t>
      </w:r>
      <w:r w:rsidRPr="006622AB">
        <w:rPr>
          <w:rFonts w:ascii="Book Antiqua" w:hAnsi="Book Antiqua"/>
        </w:rPr>
        <w:t xml:space="preserve">, Frangos SG, Krowsoski L, Tandon M, Bukur M, Parikh M, Cohen SM, Carter J, Link RN, Uppal A, Pachter HL, Berry C. Acute Care Surgeons' Response to the COVID-19 Pandemic: Observations and Strategies From the Epicenter of the American Crisis. </w:t>
      </w:r>
      <w:r w:rsidRPr="006622AB">
        <w:rPr>
          <w:rFonts w:ascii="Book Antiqua" w:hAnsi="Book Antiqua"/>
          <w:i/>
          <w:iCs/>
        </w:rPr>
        <w:t>Ann Surg</w:t>
      </w:r>
      <w:r w:rsidRPr="006622AB">
        <w:rPr>
          <w:rFonts w:ascii="Book Antiqua" w:hAnsi="Book Antiqua"/>
        </w:rPr>
        <w:t xml:space="preserve"> 2020; </w:t>
      </w:r>
      <w:r w:rsidRPr="006622AB">
        <w:rPr>
          <w:rFonts w:ascii="Book Antiqua" w:hAnsi="Book Antiqua"/>
          <w:b/>
          <w:bCs/>
        </w:rPr>
        <w:t>272</w:t>
      </w:r>
      <w:r w:rsidRPr="006622AB">
        <w:rPr>
          <w:rFonts w:ascii="Book Antiqua" w:hAnsi="Book Antiqua"/>
        </w:rPr>
        <w:t>: e66-e71 [PMID: 32675500 DOI: 10.1097/</w:t>
      </w:r>
      <w:r w:rsidR="004A178E" w:rsidRPr="006622AB">
        <w:rPr>
          <w:rFonts w:ascii="Book Antiqua" w:hAnsi="Book Antiqua"/>
          <w:lang w:eastAsia="zh-CN"/>
        </w:rPr>
        <w:t>SLA</w:t>
      </w:r>
      <w:r w:rsidRPr="006622AB">
        <w:rPr>
          <w:rFonts w:ascii="Book Antiqua" w:hAnsi="Book Antiqua"/>
        </w:rPr>
        <w:t>.0000000000004028]</w:t>
      </w:r>
    </w:p>
    <w:p w14:paraId="21309904" w14:textId="359E3CBB" w:rsidR="0015381C" w:rsidRPr="006622AB" w:rsidRDefault="0015381C" w:rsidP="00536253">
      <w:pPr>
        <w:spacing w:line="360" w:lineRule="auto"/>
        <w:jc w:val="both"/>
        <w:rPr>
          <w:rFonts w:ascii="Book Antiqua" w:hAnsi="Book Antiqua"/>
          <w:lang w:eastAsia="zh-CN"/>
        </w:rPr>
      </w:pPr>
      <w:r w:rsidRPr="006622AB">
        <w:rPr>
          <w:rFonts w:ascii="Book Antiqua" w:hAnsi="Book Antiqua"/>
        </w:rPr>
        <w:t xml:space="preserve">3 </w:t>
      </w:r>
      <w:r w:rsidR="004A178E" w:rsidRPr="006622AB">
        <w:rPr>
          <w:rFonts w:ascii="Book Antiqua" w:hAnsi="Book Antiqua"/>
          <w:b/>
          <w:bCs/>
        </w:rPr>
        <w:t>Coronavirus Disease 2019</w:t>
      </w:r>
      <w:r w:rsidR="004A178E" w:rsidRPr="006622AB">
        <w:rPr>
          <w:rFonts w:ascii="Book Antiqua" w:hAnsi="Book Antiqua"/>
          <w:bCs/>
        </w:rPr>
        <w:t>.</w:t>
      </w:r>
      <w:r w:rsidR="004A178E" w:rsidRPr="006622AB">
        <w:rPr>
          <w:rFonts w:ascii="Book Antiqua" w:hAnsi="Book Antiqua"/>
          <w:lang w:eastAsia="zh-CN"/>
        </w:rPr>
        <w:t xml:space="preserve"> </w:t>
      </w:r>
      <w:r w:rsidRPr="006622AB">
        <w:rPr>
          <w:rFonts w:ascii="Book Antiqua" w:hAnsi="Book Antiqua"/>
          <w:bCs/>
        </w:rPr>
        <w:t>Non-Emergent,</w:t>
      </w:r>
      <w:r w:rsidRPr="006622AB">
        <w:rPr>
          <w:rFonts w:ascii="Book Antiqua" w:hAnsi="Book Antiqua"/>
        </w:rPr>
        <w:t xml:space="preserve"> Elective Medical Services, and Treatment Recommendations. </w:t>
      </w:r>
      <w:r w:rsidR="004A178E" w:rsidRPr="006622AB">
        <w:rPr>
          <w:rFonts w:ascii="Book Antiqua" w:hAnsi="Book Antiqua"/>
        </w:rPr>
        <w:t xml:space="preserve">[cited </w:t>
      </w:r>
      <w:r w:rsidR="00B91827" w:rsidRPr="006622AB">
        <w:rPr>
          <w:rFonts w:ascii="Book Antiqua" w:hAnsi="Book Antiqua"/>
        </w:rPr>
        <w:t>10</w:t>
      </w:r>
      <w:r w:rsidR="00B91827" w:rsidRPr="006622AB">
        <w:rPr>
          <w:rFonts w:ascii="Book Antiqua" w:hAnsi="Book Antiqua"/>
          <w:lang w:eastAsia="zh-CN"/>
        </w:rPr>
        <w:t xml:space="preserve"> </w:t>
      </w:r>
      <w:r w:rsidR="00B91827" w:rsidRPr="006622AB">
        <w:rPr>
          <w:rFonts w:ascii="Book Antiqua" w:hAnsi="Book Antiqua"/>
        </w:rPr>
        <w:t>February</w:t>
      </w:r>
      <w:r w:rsidR="004A178E" w:rsidRPr="006622AB">
        <w:rPr>
          <w:rFonts w:ascii="Book Antiqua" w:hAnsi="Book Antiqua"/>
        </w:rPr>
        <w:t xml:space="preserve"> 2021]. Available from:</w:t>
      </w:r>
      <w:r w:rsidR="004A178E" w:rsidRPr="006622AB">
        <w:rPr>
          <w:rFonts w:ascii="Book Antiqua" w:hAnsi="Book Antiqua"/>
          <w:lang w:eastAsia="zh-CN"/>
        </w:rPr>
        <w:t xml:space="preserve"> https://www.medicaid.gov/resources-for-states/disaster-response-toolkit/coronavirus-disease-2019-covid-19/index.html</w:t>
      </w:r>
    </w:p>
    <w:p w14:paraId="606B0119" w14:textId="06B7E778" w:rsidR="0015381C" w:rsidRPr="006622AB" w:rsidRDefault="0015381C" w:rsidP="00536253">
      <w:pPr>
        <w:spacing w:line="360" w:lineRule="auto"/>
        <w:jc w:val="both"/>
        <w:rPr>
          <w:rFonts w:ascii="Book Antiqua" w:hAnsi="Book Antiqua"/>
        </w:rPr>
      </w:pPr>
      <w:r w:rsidRPr="006622AB">
        <w:rPr>
          <w:rFonts w:ascii="Book Antiqua" w:hAnsi="Book Antiqua"/>
        </w:rPr>
        <w:t>4</w:t>
      </w:r>
      <w:r w:rsidRPr="006622AB">
        <w:rPr>
          <w:rFonts w:ascii="Book Antiqua" w:hAnsi="Book Antiqua"/>
          <w:b/>
        </w:rPr>
        <w:t xml:space="preserve"> </w:t>
      </w:r>
      <w:r w:rsidR="00F452A4" w:rsidRPr="006622AB">
        <w:rPr>
          <w:rFonts w:ascii="Book Antiqua" w:hAnsi="Book Antiqua"/>
          <w:b/>
          <w:lang w:eastAsia="zh-CN"/>
        </w:rPr>
        <w:t>ASCA</w:t>
      </w:r>
      <w:r w:rsidR="00F452A4" w:rsidRPr="006622AB">
        <w:rPr>
          <w:rFonts w:ascii="Book Antiqua" w:hAnsi="Book Antiqua"/>
          <w:lang w:eastAsia="zh-CN"/>
        </w:rPr>
        <w:t xml:space="preserve">. </w:t>
      </w:r>
      <w:r w:rsidRPr="006622AB">
        <w:rPr>
          <w:rFonts w:ascii="Book Antiqua" w:hAnsi="Book Antiqua"/>
          <w:bCs/>
        </w:rPr>
        <w:t>State Guidance of Elective Surgeries.</w:t>
      </w:r>
      <w:r w:rsidRPr="006622AB">
        <w:rPr>
          <w:rFonts w:ascii="Book Antiqua" w:hAnsi="Book Antiqua"/>
          <w:b/>
          <w:bCs/>
        </w:rPr>
        <w:t xml:space="preserve"> </w:t>
      </w:r>
      <w:r w:rsidR="00B91827" w:rsidRPr="006622AB">
        <w:rPr>
          <w:rFonts w:ascii="Book Antiqua" w:hAnsi="Book Antiqua"/>
        </w:rPr>
        <w:t>[cited 10</w:t>
      </w:r>
      <w:r w:rsidR="00B91827" w:rsidRPr="006622AB">
        <w:rPr>
          <w:rFonts w:ascii="Book Antiqua" w:hAnsi="Book Antiqua"/>
          <w:lang w:eastAsia="zh-CN"/>
        </w:rPr>
        <w:t xml:space="preserve"> </w:t>
      </w:r>
      <w:r w:rsidR="00B91827" w:rsidRPr="006622AB">
        <w:rPr>
          <w:rFonts w:ascii="Book Antiqua" w:hAnsi="Book Antiqua"/>
        </w:rPr>
        <w:t>February 2021].</w:t>
      </w:r>
      <w:r w:rsidR="00B91827" w:rsidRPr="006622AB">
        <w:rPr>
          <w:rFonts w:ascii="Book Antiqua" w:hAnsi="Book Antiqua"/>
          <w:lang w:eastAsia="zh-CN"/>
        </w:rPr>
        <w:t xml:space="preserve"> </w:t>
      </w:r>
      <w:r w:rsidR="00915BCA" w:rsidRPr="006622AB">
        <w:rPr>
          <w:rFonts w:ascii="Book Antiqua" w:hAnsi="Book Antiqua"/>
        </w:rPr>
        <w:t>Available from:</w:t>
      </w:r>
      <w:r w:rsidR="00915BCA" w:rsidRPr="006622AB">
        <w:rPr>
          <w:rFonts w:ascii="Book Antiqua" w:hAnsi="Book Antiqua"/>
          <w:lang w:eastAsia="zh-CN"/>
        </w:rPr>
        <w:t xml:space="preserve"> </w:t>
      </w:r>
      <w:r w:rsidRPr="006622AB">
        <w:rPr>
          <w:rFonts w:ascii="Book Antiqua" w:hAnsi="Book Antiqua"/>
        </w:rPr>
        <w:t>https://www.ascassociation.org/asca/resourcecenter/Latestnewsresourcecenter/covid-19/covid-19-state</w:t>
      </w:r>
    </w:p>
    <w:p w14:paraId="04160356" w14:textId="6807773E" w:rsidR="0015381C" w:rsidRPr="006622AB" w:rsidRDefault="0015381C" w:rsidP="00536253">
      <w:pPr>
        <w:spacing w:line="360" w:lineRule="auto"/>
        <w:jc w:val="both"/>
        <w:rPr>
          <w:rFonts w:ascii="Book Antiqua" w:hAnsi="Book Antiqua"/>
        </w:rPr>
      </w:pPr>
      <w:r w:rsidRPr="006622AB">
        <w:rPr>
          <w:rFonts w:ascii="Book Antiqua" w:hAnsi="Book Antiqua"/>
        </w:rPr>
        <w:t xml:space="preserve">5 </w:t>
      </w:r>
      <w:r w:rsidR="00915BCA" w:rsidRPr="006622AB">
        <w:rPr>
          <w:rFonts w:ascii="Book Antiqua" w:hAnsi="Book Antiqua"/>
          <w:b/>
          <w:bCs/>
        </w:rPr>
        <w:t>American College of Surgeons</w:t>
      </w:r>
      <w:r w:rsidR="00915BCA" w:rsidRPr="006622AB">
        <w:rPr>
          <w:rFonts w:ascii="Book Antiqua" w:hAnsi="Book Antiqua"/>
          <w:bCs/>
        </w:rPr>
        <w:t>.</w:t>
      </w:r>
      <w:r w:rsidR="00915BCA" w:rsidRPr="006622AB">
        <w:rPr>
          <w:rFonts w:ascii="Book Antiqua" w:hAnsi="Book Antiqua"/>
          <w:bCs/>
          <w:lang w:eastAsia="zh-CN"/>
        </w:rPr>
        <w:t xml:space="preserve"> </w:t>
      </w:r>
      <w:r w:rsidRPr="006622AB">
        <w:rPr>
          <w:rFonts w:ascii="Book Antiqua" w:hAnsi="Book Antiqua"/>
          <w:bCs/>
        </w:rPr>
        <w:t>COVID-19 Guidelines for Triage of Eme</w:t>
      </w:r>
      <w:r w:rsidR="00915BCA" w:rsidRPr="006622AB">
        <w:rPr>
          <w:rFonts w:ascii="Book Antiqua" w:hAnsi="Book Antiqua"/>
          <w:bCs/>
        </w:rPr>
        <w:t>rgency General Surgery Patients</w:t>
      </w:r>
      <w:r w:rsidRPr="006622AB">
        <w:rPr>
          <w:rFonts w:ascii="Book Antiqua" w:hAnsi="Book Antiqua"/>
        </w:rPr>
        <w:t xml:space="preserve">. </w:t>
      </w:r>
      <w:r w:rsidR="00B91827" w:rsidRPr="006622AB">
        <w:rPr>
          <w:rFonts w:ascii="Book Antiqua" w:hAnsi="Book Antiqua"/>
        </w:rPr>
        <w:t>[cited 10</w:t>
      </w:r>
      <w:r w:rsidR="00B91827" w:rsidRPr="006622AB">
        <w:rPr>
          <w:rFonts w:ascii="Book Antiqua" w:hAnsi="Book Antiqua"/>
          <w:lang w:eastAsia="zh-CN"/>
        </w:rPr>
        <w:t xml:space="preserve"> </w:t>
      </w:r>
      <w:r w:rsidR="00B91827" w:rsidRPr="006622AB">
        <w:rPr>
          <w:rFonts w:ascii="Book Antiqua" w:hAnsi="Book Antiqua"/>
        </w:rPr>
        <w:t>February 2021].</w:t>
      </w:r>
      <w:r w:rsidR="00915BCA" w:rsidRPr="006622AB">
        <w:rPr>
          <w:rFonts w:ascii="Book Antiqua" w:hAnsi="Book Antiqua"/>
        </w:rPr>
        <w:t xml:space="preserve"> Available from:</w:t>
      </w:r>
      <w:r w:rsidR="00915BCA" w:rsidRPr="006622AB">
        <w:rPr>
          <w:rFonts w:ascii="Book Antiqua" w:hAnsi="Book Antiqua"/>
          <w:lang w:eastAsia="zh-CN"/>
        </w:rPr>
        <w:t xml:space="preserve"> </w:t>
      </w:r>
      <w:r w:rsidRPr="006622AB">
        <w:rPr>
          <w:rFonts w:ascii="Book Antiqua" w:hAnsi="Book Antiqua"/>
        </w:rPr>
        <w:t>https://www.facs.org/covid-19/clinical-guidance/elective-case/emergency-surgery</w:t>
      </w:r>
    </w:p>
    <w:p w14:paraId="5B8AB941" w14:textId="75A831E1" w:rsidR="0015381C" w:rsidRPr="006622AB" w:rsidRDefault="0015381C" w:rsidP="00536253">
      <w:pPr>
        <w:spacing w:line="360" w:lineRule="auto"/>
        <w:jc w:val="both"/>
        <w:rPr>
          <w:rFonts w:ascii="Book Antiqua" w:hAnsi="Book Antiqua"/>
          <w:lang w:eastAsia="zh-CN"/>
        </w:rPr>
      </w:pPr>
      <w:r w:rsidRPr="006622AB">
        <w:rPr>
          <w:rFonts w:ascii="Book Antiqua" w:hAnsi="Book Antiqua"/>
        </w:rPr>
        <w:t xml:space="preserve">6 </w:t>
      </w:r>
      <w:r w:rsidR="00F452A4" w:rsidRPr="006622AB">
        <w:rPr>
          <w:rFonts w:ascii="Book Antiqua" w:hAnsi="Book Antiqua"/>
          <w:b/>
        </w:rPr>
        <w:t>COVIDSurg Collaborative</w:t>
      </w:r>
      <w:r w:rsidR="00F452A4" w:rsidRPr="006622AB">
        <w:rPr>
          <w:rFonts w:ascii="Book Antiqua" w:hAnsi="Book Antiqua"/>
        </w:rPr>
        <w:t xml:space="preserve">. Mortality and pulmonary complications in patients undergoing surgery with perioperative SARS-CoV-2 infection: an international cohort study. </w:t>
      </w:r>
      <w:r w:rsidR="00F452A4" w:rsidRPr="006622AB">
        <w:rPr>
          <w:rFonts w:ascii="Book Antiqua" w:hAnsi="Book Antiqua"/>
          <w:i/>
        </w:rPr>
        <w:t>Lancet</w:t>
      </w:r>
      <w:r w:rsidR="00F452A4" w:rsidRPr="006622AB">
        <w:rPr>
          <w:rFonts w:ascii="Book Antiqua" w:hAnsi="Book Antiqua"/>
        </w:rPr>
        <w:t xml:space="preserve"> 2020;</w:t>
      </w:r>
      <w:r w:rsidR="00F452A4" w:rsidRPr="006622AB">
        <w:rPr>
          <w:rFonts w:ascii="Book Antiqua" w:hAnsi="Book Antiqua"/>
          <w:lang w:eastAsia="zh-CN"/>
        </w:rPr>
        <w:t xml:space="preserve"> </w:t>
      </w:r>
      <w:r w:rsidR="00F452A4" w:rsidRPr="006622AB">
        <w:rPr>
          <w:rFonts w:ascii="Book Antiqua" w:hAnsi="Book Antiqua"/>
          <w:b/>
        </w:rPr>
        <w:t>396:</w:t>
      </w:r>
      <w:r w:rsidR="00F452A4" w:rsidRPr="006622AB">
        <w:rPr>
          <w:rFonts w:ascii="Book Antiqua" w:hAnsi="Book Antiqua"/>
          <w:lang w:eastAsia="zh-CN"/>
        </w:rPr>
        <w:t xml:space="preserve"> </w:t>
      </w:r>
      <w:r w:rsidR="00F452A4" w:rsidRPr="006622AB">
        <w:rPr>
          <w:rFonts w:ascii="Book Antiqua" w:hAnsi="Book Antiqua"/>
        </w:rPr>
        <w:t xml:space="preserve">27-38 </w:t>
      </w:r>
      <w:r w:rsidR="00F452A4" w:rsidRPr="006622AB">
        <w:rPr>
          <w:rFonts w:ascii="Book Antiqua" w:hAnsi="Book Antiqua"/>
          <w:lang w:eastAsia="zh-CN"/>
        </w:rPr>
        <w:t>[</w:t>
      </w:r>
      <w:r w:rsidR="00F452A4" w:rsidRPr="006622AB">
        <w:rPr>
          <w:rFonts w:ascii="Book Antiqua" w:hAnsi="Book Antiqua"/>
        </w:rPr>
        <w:t xml:space="preserve">PMID: 32479829 </w:t>
      </w:r>
      <w:r w:rsidR="00F452A4" w:rsidRPr="006622AB">
        <w:rPr>
          <w:rFonts w:ascii="Book Antiqua" w:hAnsi="Book Antiqua"/>
          <w:lang w:eastAsia="zh-CN"/>
        </w:rPr>
        <w:t>DOI</w:t>
      </w:r>
      <w:r w:rsidR="00F452A4" w:rsidRPr="006622AB">
        <w:rPr>
          <w:rFonts w:ascii="Book Antiqua" w:hAnsi="Book Antiqua"/>
        </w:rPr>
        <w:t>: 10.1016/S0140-6736(20)31182-X</w:t>
      </w:r>
      <w:r w:rsidR="00F452A4" w:rsidRPr="006622AB">
        <w:rPr>
          <w:rFonts w:ascii="Book Antiqua" w:hAnsi="Book Antiqua"/>
          <w:lang w:eastAsia="zh-CN"/>
        </w:rPr>
        <w:t>]</w:t>
      </w:r>
    </w:p>
    <w:p w14:paraId="73F1E999"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7 </w:t>
      </w:r>
      <w:r w:rsidRPr="006622AB">
        <w:rPr>
          <w:rFonts w:ascii="Book Antiqua" w:hAnsi="Book Antiqua"/>
          <w:b/>
          <w:bCs/>
        </w:rPr>
        <w:t>Cozza V</w:t>
      </w:r>
      <w:r w:rsidRPr="006622AB">
        <w:rPr>
          <w:rFonts w:ascii="Book Antiqua" w:hAnsi="Book Antiqua"/>
        </w:rPr>
        <w:t xml:space="preserve">, Fransvea P, La Greca A, De Paolis P, Marini P, Zago M, Sganga G; I.-ACTSS.-COVID19 Collaborative Study Group. I-ACTSS-COVID-19-the Italian acute </w:t>
      </w:r>
      <w:r w:rsidRPr="006622AB">
        <w:rPr>
          <w:rFonts w:ascii="Book Antiqua" w:hAnsi="Book Antiqua"/>
        </w:rPr>
        <w:lastRenderedPageBreak/>
        <w:t xml:space="preserve">care and trauma surgery survey for COVID-19 pandemic outbreak. </w:t>
      </w:r>
      <w:r w:rsidRPr="006622AB">
        <w:rPr>
          <w:rFonts w:ascii="Book Antiqua" w:hAnsi="Book Antiqua"/>
          <w:i/>
          <w:iCs/>
        </w:rPr>
        <w:t>Updates Surg</w:t>
      </w:r>
      <w:r w:rsidRPr="006622AB">
        <w:rPr>
          <w:rFonts w:ascii="Book Antiqua" w:hAnsi="Book Antiqua"/>
        </w:rPr>
        <w:t xml:space="preserve"> 2020; </w:t>
      </w:r>
      <w:r w:rsidRPr="006622AB">
        <w:rPr>
          <w:rFonts w:ascii="Book Antiqua" w:hAnsi="Book Antiqua"/>
          <w:b/>
          <w:bCs/>
        </w:rPr>
        <w:t>72</w:t>
      </w:r>
      <w:r w:rsidRPr="006622AB">
        <w:rPr>
          <w:rFonts w:ascii="Book Antiqua" w:hAnsi="Book Antiqua"/>
        </w:rPr>
        <w:t>: 297-304 [PMID: 32583216 DOI: 10.1007/s13304-020-00832-4]</w:t>
      </w:r>
    </w:p>
    <w:p w14:paraId="229B7D82"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8 </w:t>
      </w:r>
      <w:r w:rsidRPr="006622AB">
        <w:rPr>
          <w:rFonts w:ascii="Book Antiqua" w:hAnsi="Book Antiqua"/>
          <w:b/>
          <w:bCs/>
        </w:rPr>
        <w:t>Cano-Valderrama O</w:t>
      </w:r>
      <w:r w:rsidRPr="006622AB">
        <w:rPr>
          <w:rFonts w:ascii="Book Antiqua" w:hAnsi="Book Antiqua"/>
        </w:rPr>
        <w:t xml:space="preserve">, Morales X, Ferrigni CJ, Martín-Antona E, Turrado V, García A, Cuñarro-López Y, Zarain-Obrador L, Duran-Poveda M, Balibrea JM, Torres AJ. Acute Care Surgery during the COVID-19 pandemic in Spain: Changes in volume, causes and complications. A multicentre retrospective cohort study. </w:t>
      </w:r>
      <w:r w:rsidRPr="006622AB">
        <w:rPr>
          <w:rFonts w:ascii="Book Antiqua" w:hAnsi="Book Antiqua"/>
          <w:i/>
          <w:iCs/>
        </w:rPr>
        <w:t>Int J Surg</w:t>
      </w:r>
      <w:r w:rsidRPr="006622AB">
        <w:rPr>
          <w:rFonts w:ascii="Book Antiqua" w:hAnsi="Book Antiqua"/>
        </w:rPr>
        <w:t xml:space="preserve"> 2020; </w:t>
      </w:r>
      <w:r w:rsidRPr="006622AB">
        <w:rPr>
          <w:rFonts w:ascii="Book Antiqua" w:hAnsi="Book Antiqua"/>
          <w:b/>
          <w:bCs/>
        </w:rPr>
        <w:t>80</w:t>
      </w:r>
      <w:r w:rsidRPr="006622AB">
        <w:rPr>
          <w:rFonts w:ascii="Book Antiqua" w:hAnsi="Book Antiqua"/>
        </w:rPr>
        <w:t>: 157-161 [PMID: 32679205 DOI: 10.1016/j.ijsu.2020.07.002]</w:t>
      </w:r>
    </w:p>
    <w:p w14:paraId="422A9F7F"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9 </w:t>
      </w:r>
      <w:r w:rsidRPr="006622AB">
        <w:rPr>
          <w:rFonts w:ascii="Book Antiqua" w:hAnsi="Book Antiqua"/>
          <w:b/>
          <w:bCs/>
        </w:rPr>
        <w:t>Romero J</w:t>
      </w:r>
      <w:r w:rsidRPr="006622AB">
        <w:rPr>
          <w:rFonts w:ascii="Book Antiqua" w:hAnsi="Book Antiqua"/>
        </w:rPr>
        <w:t xml:space="preserve">, Valencia S, Guerrero A. Acute Appendicitis During Coronavirus Disease 2019 (COVID-19): Changes in Clinical Presentation and CT Findings. </w:t>
      </w:r>
      <w:r w:rsidRPr="006622AB">
        <w:rPr>
          <w:rFonts w:ascii="Book Antiqua" w:hAnsi="Book Antiqua"/>
          <w:i/>
          <w:iCs/>
        </w:rPr>
        <w:t>J Am Coll Radiol</w:t>
      </w:r>
      <w:r w:rsidRPr="006622AB">
        <w:rPr>
          <w:rFonts w:ascii="Book Antiqua" w:hAnsi="Book Antiqua"/>
        </w:rPr>
        <w:t xml:space="preserve"> 2020; </w:t>
      </w:r>
      <w:r w:rsidRPr="006622AB">
        <w:rPr>
          <w:rFonts w:ascii="Book Antiqua" w:hAnsi="Book Antiqua"/>
          <w:b/>
          <w:bCs/>
        </w:rPr>
        <w:t>17</w:t>
      </w:r>
      <w:r w:rsidRPr="006622AB">
        <w:rPr>
          <w:rFonts w:ascii="Book Antiqua" w:hAnsi="Book Antiqua"/>
        </w:rPr>
        <w:t>: 1011-1013 [PMID: 32610104 DOI: 10.1016/j.jacr.2020.06.002]</w:t>
      </w:r>
    </w:p>
    <w:p w14:paraId="7835989C"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10 </w:t>
      </w:r>
      <w:r w:rsidRPr="006622AB">
        <w:rPr>
          <w:rFonts w:ascii="Book Antiqua" w:hAnsi="Book Antiqua"/>
          <w:b/>
          <w:bCs/>
        </w:rPr>
        <w:t>Callan R</w:t>
      </w:r>
      <w:r w:rsidRPr="006622AB">
        <w:rPr>
          <w:rFonts w:ascii="Book Antiqua" w:hAnsi="Book Antiqua"/>
        </w:rPr>
        <w:t xml:space="preserve">, Assaf N, Bevan K. Impact of the COVID-19 Pandemic on Acute General Surgical Admissions in a District General Hospital in the United Kingdom: A Retrospective Cohort Study. </w:t>
      </w:r>
      <w:r w:rsidRPr="006622AB">
        <w:rPr>
          <w:rFonts w:ascii="Book Antiqua" w:hAnsi="Book Antiqua"/>
          <w:i/>
          <w:iCs/>
        </w:rPr>
        <w:t>Surg Res Pract</w:t>
      </w:r>
      <w:r w:rsidRPr="006622AB">
        <w:rPr>
          <w:rFonts w:ascii="Book Antiqua" w:hAnsi="Book Antiqua"/>
        </w:rPr>
        <w:t xml:space="preserve"> 2020; </w:t>
      </w:r>
      <w:r w:rsidRPr="006622AB">
        <w:rPr>
          <w:rFonts w:ascii="Book Antiqua" w:hAnsi="Book Antiqua"/>
          <w:b/>
          <w:bCs/>
        </w:rPr>
        <w:t>2020</w:t>
      </w:r>
      <w:r w:rsidRPr="006622AB">
        <w:rPr>
          <w:rFonts w:ascii="Book Antiqua" w:hAnsi="Book Antiqua"/>
        </w:rPr>
        <w:t>: 2975089 [PMID: 32832591 DOI: 10.1155/2020/2975089]</w:t>
      </w:r>
    </w:p>
    <w:p w14:paraId="3B2C91D5" w14:textId="6DF2E0BC" w:rsidR="0015381C" w:rsidRPr="006622AB" w:rsidRDefault="0015381C" w:rsidP="00536253">
      <w:pPr>
        <w:spacing w:line="360" w:lineRule="auto"/>
        <w:jc w:val="both"/>
        <w:rPr>
          <w:rFonts w:ascii="Book Antiqua" w:hAnsi="Book Antiqua"/>
        </w:rPr>
      </w:pPr>
      <w:r w:rsidRPr="006622AB">
        <w:rPr>
          <w:rFonts w:ascii="Book Antiqua" w:hAnsi="Book Antiqua"/>
        </w:rPr>
        <w:t>11</w:t>
      </w:r>
      <w:r w:rsidRPr="006622AB">
        <w:rPr>
          <w:rFonts w:ascii="Book Antiqua" w:hAnsi="Book Antiqua"/>
          <w:b/>
        </w:rPr>
        <w:t xml:space="preserve"> </w:t>
      </w:r>
      <w:r w:rsidR="00B91827" w:rsidRPr="006622AB">
        <w:rPr>
          <w:rFonts w:ascii="Book Antiqua" w:hAnsi="Book Antiqua"/>
          <w:b/>
        </w:rPr>
        <w:t>Chew NW</w:t>
      </w:r>
      <w:r w:rsidR="00B91827" w:rsidRPr="006622AB">
        <w:rPr>
          <w:rFonts w:ascii="Book Antiqua" w:hAnsi="Book Antiqua"/>
        </w:rPr>
        <w:t xml:space="preserve">, Ow ZGW, Teo VXY, Heng RRY, Ng CH, Lee CH, Low AF, Chan MY, Yeo TC, Tan HC, Loh PH. The Global Impact of the COVID-19 Pandemic on STEMI care: A Systematic Review and Meta-Analysis. </w:t>
      </w:r>
      <w:r w:rsidR="00B91827" w:rsidRPr="006622AB">
        <w:rPr>
          <w:rFonts w:ascii="Book Antiqua" w:hAnsi="Book Antiqua"/>
          <w:i/>
        </w:rPr>
        <w:t>Can J Cardiol</w:t>
      </w:r>
      <w:r w:rsidR="00B91827" w:rsidRPr="006622AB">
        <w:rPr>
          <w:rFonts w:ascii="Book Antiqua" w:hAnsi="Book Antiqua"/>
        </w:rPr>
        <w:t xml:space="preserve"> 2021</w:t>
      </w:r>
      <w:r w:rsidR="00B91827" w:rsidRPr="006622AB">
        <w:rPr>
          <w:rFonts w:ascii="Book Antiqua" w:hAnsi="Book Antiqua"/>
          <w:lang w:eastAsia="zh-CN"/>
        </w:rPr>
        <w:t xml:space="preserve">; </w:t>
      </w:r>
      <w:r w:rsidR="00B91827" w:rsidRPr="006622AB">
        <w:rPr>
          <w:rFonts w:ascii="Book Antiqua" w:hAnsi="Book Antiqua"/>
        </w:rPr>
        <w:t xml:space="preserve">S0828-282X(21)00179-3 </w:t>
      </w:r>
      <w:r w:rsidR="00B91827" w:rsidRPr="006622AB">
        <w:rPr>
          <w:rFonts w:ascii="Book Antiqua" w:hAnsi="Book Antiqua"/>
          <w:lang w:eastAsia="zh-CN"/>
        </w:rPr>
        <w:t>[</w:t>
      </w:r>
      <w:r w:rsidR="00B91827" w:rsidRPr="006622AB">
        <w:rPr>
          <w:rFonts w:ascii="Book Antiqua" w:hAnsi="Book Antiqua"/>
        </w:rPr>
        <w:t>PMID: 33848599</w:t>
      </w:r>
      <w:r w:rsidR="00B91827" w:rsidRPr="006622AB">
        <w:rPr>
          <w:rFonts w:ascii="Book Antiqua" w:hAnsi="Book Antiqua"/>
          <w:lang w:eastAsia="zh-CN"/>
        </w:rPr>
        <w:t xml:space="preserve"> DOI</w:t>
      </w:r>
      <w:r w:rsidR="00B91827" w:rsidRPr="006622AB">
        <w:rPr>
          <w:rFonts w:ascii="Book Antiqua" w:hAnsi="Book Antiqua"/>
        </w:rPr>
        <w:t>: 10.1016/j.cjca.2021.04.003</w:t>
      </w:r>
      <w:r w:rsidR="00B91827" w:rsidRPr="006622AB">
        <w:rPr>
          <w:rFonts w:ascii="Book Antiqua" w:hAnsi="Book Antiqua"/>
          <w:lang w:eastAsia="zh-CN"/>
        </w:rPr>
        <w:t xml:space="preserve">] </w:t>
      </w:r>
    </w:p>
    <w:p w14:paraId="37E36747"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12 </w:t>
      </w:r>
      <w:r w:rsidRPr="006622AB">
        <w:rPr>
          <w:rFonts w:ascii="Book Antiqua" w:hAnsi="Book Antiqua"/>
          <w:b/>
          <w:bCs/>
        </w:rPr>
        <w:t>Czeisler MÉ</w:t>
      </w:r>
      <w:r w:rsidRPr="006622AB">
        <w:rPr>
          <w:rFonts w:ascii="Book Antiqua" w:hAnsi="Book Antiqua"/>
        </w:rPr>
        <w:t xml:space="preserve">, Marynak K, Clarke KEN, Salah Z, Shakya I, Thierry JM, Ali N, McMillan H, Wiley JF, Weaver MD, Czeisler CA, Rajaratnam SMW, Howard ME. Delay or Avoidance of Medical Care Because of COVID-19-Related Concerns - United States, June 2020. </w:t>
      </w:r>
      <w:r w:rsidRPr="006622AB">
        <w:rPr>
          <w:rFonts w:ascii="Book Antiqua" w:hAnsi="Book Antiqua"/>
          <w:i/>
          <w:iCs/>
        </w:rPr>
        <w:t>MMWR Morb Mortal Wkly Rep</w:t>
      </w:r>
      <w:r w:rsidRPr="006622AB">
        <w:rPr>
          <w:rFonts w:ascii="Book Antiqua" w:hAnsi="Book Antiqua"/>
        </w:rPr>
        <w:t xml:space="preserve"> 2020; </w:t>
      </w:r>
      <w:r w:rsidRPr="006622AB">
        <w:rPr>
          <w:rFonts w:ascii="Book Antiqua" w:hAnsi="Book Antiqua"/>
          <w:b/>
          <w:bCs/>
        </w:rPr>
        <w:t>69</w:t>
      </w:r>
      <w:r w:rsidRPr="006622AB">
        <w:rPr>
          <w:rFonts w:ascii="Book Antiqua" w:hAnsi="Book Antiqua"/>
        </w:rPr>
        <w:t>: 1250-1257 [PMID: 32915166 DOI: 10.15585/mmwr.mm6936a4]</w:t>
      </w:r>
    </w:p>
    <w:p w14:paraId="29FDF2E6"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13 </w:t>
      </w:r>
      <w:r w:rsidRPr="006622AB">
        <w:rPr>
          <w:rFonts w:ascii="Book Antiqua" w:hAnsi="Book Antiqua"/>
          <w:b/>
          <w:bCs/>
        </w:rPr>
        <w:t>Glasgow RE</w:t>
      </w:r>
      <w:r w:rsidRPr="006622AB">
        <w:rPr>
          <w:rFonts w:ascii="Book Antiqua" w:hAnsi="Book Antiqua"/>
        </w:rPr>
        <w:t xml:space="preserve">, Cho M, Hutter MM, Mulvihill SJ. The spectrum and cost of complicated gallstone disease in California. </w:t>
      </w:r>
      <w:r w:rsidRPr="006622AB">
        <w:rPr>
          <w:rFonts w:ascii="Book Antiqua" w:hAnsi="Book Antiqua"/>
          <w:i/>
          <w:iCs/>
        </w:rPr>
        <w:t>Arch Surg</w:t>
      </w:r>
      <w:r w:rsidRPr="006622AB">
        <w:rPr>
          <w:rFonts w:ascii="Book Antiqua" w:hAnsi="Book Antiqua"/>
        </w:rPr>
        <w:t xml:space="preserve"> 2000; </w:t>
      </w:r>
      <w:r w:rsidRPr="006622AB">
        <w:rPr>
          <w:rFonts w:ascii="Book Antiqua" w:hAnsi="Book Antiqua"/>
          <w:b/>
          <w:bCs/>
        </w:rPr>
        <w:t>135</w:t>
      </w:r>
      <w:r w:rsidRPr="006622AB">
        <w:rPr>
          <w:rFonts w:ascii="Book Antiqua" w:hAnsi="Book Antiqua"/>
        </w:rPr>
        <w:t>: 1021-5; discussion 1025-7 [PMID: 10982504 DOI: 10.1001/archsurg.135.9.1021]</w:t>
      </w:r>
    </w:p>
    <w:p w14:paraId="0E5C2ECF"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14 </w:t>
      </w:r>
      <w:r w:rsidRPr="006622AB">
        <w:rPr>
          <w:rFonts w:ascii="Book Antiqua" w:hAnsi="Book Antiqua"/>
          <w:b/>
          <w:bCs/>
        </w:rPr>
        <w:t>Livingston EH</w:t>
      </w:r>
      <w:r w:rsidRPr="006622AB">
        <w:rPr>
          <w:rFonts w:ascii="Book Antiqua" w:hAnsi="Book Antiqua"/>
        </w:rPr>
        <w:t xml:space="preserve">, Woodward WA, Sarosi GA, Haley RW. Disconnect between incidence of nonperforated and perforated appendicitis: implications for </w:t>
      </w:r>
      <w:r w:rsidRPr="006622AB">
        <w:rPr>
          <w:rFonts w:ascii="Book Antiqua" w:hAnsi="Book Antiqua"/>
        </w:rPr>
        <w:lastRenderedPageBreak/>
        <w:t xml:space="preserve">pathophysiology and management. </w:t>
      </w:r>
      <w:r w:rsidRPr="006622AB">
        <w:rPr>
          <w:rFonts w:ascii="Book Antiqua" w:hAnsi="Book Antiqua"/>
          <w:i/>
          <w:iCs/>
        </w:rPr>
        <w:t>Ann Surg</w:t>
      </w:r>
      <w:r w:rsidRPr="006622AB">
        <w:rPr>
          <w:rFonts w:ascii="Book Antiqua" w:hAnsi="Book Antiqua"/>
        </w:rPr>
        <w:t xml:space="preserve"> 2007; </w:t>
      </w:r>
      <w:r w:rsidRPr="006622AB">
        <w:rPr>
          <w:rFonts w:ascii="Book Antiqua" w:hAnsi="Book Antiqua"/>
          <w:b/>
          <w:bCs/>
        </w:rPr>
        <w:t>245</w:t>
      </w:r>
      <w:r w:rsidRPr="006622AB">
        <w:rPr>
          <w:rFonts w:ascii="Book Antiqua" w:hAnsi="Book Antiqua"/>
        </w:rPr>
        <w:t>: 886-892 [PMID: 17522514 DOI: 10.1097/01.sla.0000256391.05233.aa]</w:t>
      </w:r>
    </w:p>
    <w:p w14:paraId="017C7918" w14:textId="16BC10F3" w:rsidR="0015381C" w:rsidRPr="006622AB" w:rsidRDefault="0015381C" w:rsidP="00536253">
      <w:pPr>
        <w:spacing w:line="360" w:lineRule="auto"/>
        <w:jc w:val="both"/>
        <w:rPr>
          <w:rFonts w:ascii="Book Antiqua" w:hAnsi="Book Antiqua"/>
          <w:lang w:eastAsia="zh-CN"/>
        </w:rPr>
      </w:pPr>
      <w:r w:rsidRPr="006622AB">
        <w:rPr>
          <w:rFonts w:ascii="Book Antiqua" w:hAnsi="Book Antiqua"/>
        </w:rPr>
        <w:t xml:space="preserve">15 </w:t>
      </w:r>
      <w:r w:rsidR="00B91827" w:rsidRPr="006622AB">
        <w:rPr>
          <w:rFonts w:ascii="Book Antiqua" w:hAnsi="Book Antiqua"/>
          <w:b/>
        </w:rPr>
        <w:t>Hassler KR</w:t>
      </w:r>
      <w:r w:rsidR="00B91827" w:rsidRPr="006622AB">
        <w:rPr>
          <w:rFonts w:ascii="Book Antiqua" w:hAnsi="Book Antiqua"/>
        </w:rPr>
        <w:t>, Collins JT, Philip K, Jones MW. Laparoscopic Cholecystectomy. 2021 Apr 21. In: StatPearls [Internet]. Treasure Island (FL): S</w:t>
      </w:r>
      <w:r w:rsidR="00586129" w:rsidRPr="006622AB">
        <w:rPr>
          <w:rFonts w:ascii="Book Antiqua" w:hAnsi="Book Antiqua"/>
        </w:rPr>
        <w:t>tatPearls Publishing; 2021 Jan–</w:t>
      </w:r>
      <w:r w:rsidR="00B91827" w:rsidRPr="006622AB">
        <w:rPr>
          <w:rFonts w:ascii="Book Antiqua" w:hAnsi="Book Antiqua"/>
        </w:rPr>
        <w:t xml:space="preserve"> </w:t>
      </w:r>
      <w:r w:rsidR="00B91827" w:rsidRPr="006622AB">
        <w:rPr>
          <w:rFonts w:ascii="Book Antiqua" w:hAnsi="Book Antiqua"/>
          <w:lang w:eastAsia="zh-CN"/>
        </w:rPr>
        <w:t>[</w:t>
      </w:r>
      <w:r w:rsidR="00B91827" w:rsidRPr="006622AB">
        <w:rPr>
          <w:rFonts w:ascii="Book Antiqua" w:hAnsi="Book Antiqua"/>
        </w:rPr>
        <w:t>PMID: 28846328</w:t>
      </w:r>
      <w:r w:rsidR="00B91827" w:rsidRPr="006622AB">
        <w:rPr>
          <w:rFonts w:ascii="Book Antiqua" w:hAnsi="Book Antiqua"/>
          <w:lang w:eastAsia="zh-CN"/>
        </w:rPr>
        <w:t>]</w:t>
      </w:r>
    </w:p>
    <w:p w14:paraId="1F3E428C" w14:textId="5944EFE6" w:rsidR="0015381C" w:rsidRPr="006622AB" w:rsidRDefault="0015381C" w:rsidP="00536253">
      <w:pPr>
        <w:spacing w:line="360" w:lineRule="auto"/>
        <w:jc w:val="both"/>
        <w:rPr>
          <w:rFonts w:ascii="Book Antiqua" w:hAnsi="Book Antiqua"/>
        </w:rPr>
      </w:pPr>
      <w:r w:rsidRPr="006622AB">
        <w:rPr>
          <w:rFonts w:ascii="Book Antiqua" w:hAnsi="Book Antiqua"/>
        </w:rPr>
        <w:t>16</w:t>
      </w:r>
      <w:r w:rsidRPr="006622AB">
        <w:rPr>
          <w:rFonts w:ascii="Book Antiqua" w:hAnsi="Book Antiqua"/>
          <w:b/>
        </w:rPr>
        <w:t xml:space="preserve"> </w:t>
      </w:r>
      <w:r w:rsidR="00B91827" w:rsidRPr="006622AB">
        <w:rPr>
          <w:rFonts w:ascii="Book Antiqua" w:hAnsi="Book Antiqua"/>
          <w:b/>
        </w:rPr>
        <w:t>Ansaloni L</w:t>
      </w:r>
      <w:r w:rsidR="00B91827" w:rsidRPr="006622AB">
        <w:rPr>
          <w:rFonts w:ascii="Book Antiqua" w:hAnsi="Book Antiqua"/>
        </w:rPr>
        <w:t xml:space="preserve">, Pisano M, Coccolini F, Peitzmann AB, Fingerhut A, Catena F, Agresta F, Allegri A, Bailey I, Balogh ZJ, Bendinelli C, Biffl W, Bonavina L, Borzellino G, Brunetti F, Burlew CC, Camapanelli G, Campanile FC, Ceresoli M, Chiara O, Civil I, Coimbra R, De Moya M, Di Saverio S, Fraga GP, Gupta S, Kashuk J, Kelly MD, Koka V, Jeekel H, Latifi R, Leppaniemi A, Maier RV, Marzi I, Moore F, Piazzalunga D, Sakakushev B, Sartelli M, Scalea T, Stahel PF, Taviloglu K, Tugnoli G, Uraneus S, Velmahos GC, Wani I, Weber DG, Viale P, Sugrue M, Ivatury R, Kluger Y, Gurusamy KS, Moore EE. 2016 WSES guidelines on acute calculous cholecystitis. </w:t>
      </w:r>
      <w:r w:rsidR="00B91827" w:rsidRPr="006622AB">
        <w:rPr>
          <w:rFonts w:ascii="Book Antiqua" w:hAnsi="Book Antiqua"/>
          <w:i/>
        </w:rPr>
        <w:t>World J Emerg Surg</w:t>
      </w:r>
      <w:r w:rsidR="00B91827" w:rsidRPr="006622AB">
        <w:rPr>
          <w:rFonts w:ascii="Book Antiqua" w:hAnsi="Book Antiqua"/>
        </w:rPr>
        <w:t xml:space="preserve"> 2016;</w:t>
      </w:r>
      <w:r w:rsidR="00B91827" w:rsidRPr="006622AB">
        <w:rPr>
          <w:rFonts w:ascii="Book Antiqua" w:hAnsi="Book Antiqua"/>
          <w:lang w:eastAsia="zh-CN"/>
        </w:rPr>
        <w:t xml:space="preserve"> </w:t>
      </w:r>
      <w:r w:rsidR="00B91827" w:rsidRPr="006622AB">
        <w:rPr>
          <w:rFonts w:ascii="Book Antiqua" w:hAnsi="Book Antiqua"/>
          <w:b/>
        </w:rPr>
        <w:t>11:</w:t>
      </w:r>
      <w:r w:rsidR="00B91827" w:rsidRPr="006622AB">
        <w:rPr>
          <w:rFonts w:ascii="Book Antiqua" w:hAnsi="Book Antiqua"/>
          <w:lang w:eastAsia="zh-CN"/>
        </w:rPr>
        <w:t xml:space="preserve"> </w:t>
      </w:r>
      <w:r w:rsidR="00B91827" w:rsidRPr="006622AB">
        <w:rPr>
          <w:rFonts w:ascii="Book Antiqua" w:hAnsi="Book Antiqua"/>
        </w:rPr>
        <w:t xml:space="preserve">25 </w:t>
      </w:r>
      <w:r w:rsidR="00B91827" w:rsidRPr="006622AB">
        <w:rPr>
          <w:rFonts w:ascii="Book Antiqua" w:hAnsi="Book Antiqua"/>
          <w:lang w:eastAsia="zh-CN"/>
        </w:rPr>
        <w:t>[</w:t>
      </w:r>
      <w:r w:rsidR="00B91827" w:rsidRPr="006622AB">
        <w:rPr>
          <w:rFonts w:ascii="Book Antiqua" w:hAnsi="Book Antiqua"/>
        </w:rPr>
        <w:t>PMID: 27307785</w:t>
      </w:r>
      <w:r w:rsidR="00B91827" w:rsidRPr="006622AB">
        <w:rPr>
          <w:rFonts w:ascii="Book Antiqua" w:hAnsi="Book Antiqua"/>
          <w:lang w:eastAsia="zh-CN"/>
        </w:rPr>
        <w:t xml:space="preserve"> DOI</w:t>
      </w:r>
      <w:r w:rsidR="00B91827" w:rsidRPr="006622AB">
        <w:rPr>
          <w:rFonts w:ascii="Book Antiqua" w:hAnsi="Book Antiqua"/>
        </w:rPr>
        <w:t>: 10.1186/s13017-016-0082-5</w:t>
      </w:r>
      <w:r w:rsidR="00B91827" w:rsidRPr="006622AB">
        <w:rPr>
          <w:rFonts w:ascii="Book Antiqua" w:hAnsi="Book Antiqua"/>
          <w:lang w:eastAsia="zh-CN"/>
        </w:rPr>
        <w:t>]</w:t>
      </w:r>
      <w:r w:rsidR="00B91827" w:rsidRPr="006622AB">
        <w:rPr>
          <w:rFonts w:ascii="Book Antiqua" w:hAnsi="Book Antiqua"/>
        </w:rPr>
        <w:t xml:space="preserve"> </w:t>
      </w:r>
    </w:p>
    <w:p w14:paraId="328BAA83" w14:textId="2780A0BB" w:rsidR="0015381C" w:rsidRPr="006622AB" w:rsidRDefault="0015381C" w:rsidP="00536253">
      <w:pPr>
        <w:spacing w:line="360" w:lineRule="auto"/>
        <w:jc w:val="both"/>
        <w:rPr>
          <w:rFonts w:ascii="Book Antiqua" w:hAnsi="Book Antiqua"/>
          <w:lang w:eastAsia="zh-CN"/>
        </w:rPr>
      </w:pPr>
      <w:r w:rsidRPr="006622AB">
        <w:rPr>
          <w:rFonts w:ascii="Book Antiqua" w:hAnsi="Book Antiqua"/>
        </w:rPr>
        <w:t xml:space="preserve">17 </w:t>
      </w:r>
      <w:r w:rsidRPr="006622AB">
        <w:rPr>
          <w:rFonts w:ascii="Book Antiqua" w:hAnsi="Book Antiqua"/>
          <w:b/>
          <w:bCs/>
        </w:rPr>
        <w:t>Gurusamy KS</w:t>
      </w:r>
      <w:r w:rsidRPr="006622AB">
        <w:rPr>
          <w:rFonts w:ascii="Book Antiqua" w:hAnsi="Book Antiqua"/>
          <w:bCs/>
        </w:rPr>
        <w:t>,</w:t>
      </w:r>
      <w:r w:rsidRPr="006622AB">
        <w:rPr>
          <w:rFonts w:ascii="Book Antiqua" w:hAnsi="Book Antiqua"/>
        </w:rPr>
        <w:t xml:space="preserve"> Koti R, Fusai G, Davidson BR. Early vs delayed laparoscopic cholecystectomy for uncomplicated biliary colic. </w:t>
      </w:r>
      <w:r w:rsidRPr="006622AB">
        <w:rPr>
          <w:rFonts w:ascii="Book Antiqua" w:hAnsi="Book Antiqua"/>
          <w:i/>
        </w:rPr>
        <w:t>Cochrane Database Syst Re</w:t>
      </w:r>
      <w:r w:rsidR="001754C9" w:rsidRPr="006622AB">
        <w:rPr>
          <w:rFonts w:ascii="Book Antiqua" w:hAnsi="Book Antiqua"/>
          <w:i/>
        </w:rPr>
        <w:t>v</w:t>
      </w:r>
      <w:r w:rsidRPr="006622AB">
        <w:rPr>
          <w:rFonts w:ascii="Book Antiqua" w:hAnsi="Book Antiqua"/>
        </w:rPr>
        <w:t xml:space="preserve"> 2013;</w:t>
      </w:r>
      <w:r w:rsidR="001754C9" w:rsidRPr="006622AB">
        <w:rPr>
          <w:rFonts w:ascii="Book Antiqua" w:hAnsi="Book Antiqua"/>
          <w:lang w:eastAsia="zh-CN"/>
        </w:rPr>
        <w:t xml:space="preserve"> </w:t>
      </w:r>
      <w:r w:rsidR="001754C9" w:rsidRPr="006622AB">
        <w:rPr>
          <w:rFonts w:ascii="Book Antiqua" w:hAnsi="Book Antiqua"/>
        </w:rPr>
        <w:t>CD007196</w:t>
      </w:r>
      <w:r w:rsidRPr="006622AB">
        <w:rPr>
          <w:rFonts w:ascii="Book Antiqua" w:hAnsi="Book Antiqua"/>
        </w:rPr>
        <w:t xml:space="preserve"> </w:t>
      </w:r>
      <w:r w:rsidR="001754C9" w:rsidRPr="006622AB">
        <w:rPr>
          <w:rFonts w:ascii="Book Antiqua" w:hAnsi="Book Antiqua"/>
          <w:lang w:eastAsia="zh-CN"/>
        </w:rPr>
        <w:t>[</w:t>
      </w:r>
      <w:r w:rsidR="00653B53" w:rsidRPr="006622AB">
        <w:rPr>
          <w:rFonts w:ascii="Book Antiqua" w:hAnsi="Book Antiqua"/>
          <w:lang w:eastAsia="zh-CN"/>
        </w:rPr>
        <w:t xml:space="preserve">PMID: 23813478 </w:t>
      </w:r>
      <w:r w:rsidRPr="006622AB">
        <w:rPr>
          <w:rFonts w:ascii="Book Antiqua" w:hAnsi="Book Antiqua"/>
        </w:rPr>
        <w:t>DOI:</w:t>
      </w:r>
      <w:r w:rsidR="001754C9" w:rsidRPr="006622AB">
        <w:rPr>
          <w:rFonts w:ascii="Book Antiqua" w:hAnsi="Book Antiqua"/>
          <w:lang w:eastAsia="zh-CN"/>
        </w:rPr>
        <w:t xml:space="preserve"> </w:t>
      </w:r>
      <w:r w:rsidRPr="006622AB">
        <w:rPr>
          <w:rFonts w:ascii="Book Antiqua" w:hAnsi="Book Antiqua"/>
        </w:rPr>
        <w:t>10.1002/14651858.CD007196.pub3</w:t>
      </w:r>
      <w:r w:rsidR="001754C9" w:rsidRPr="006622AB">
        <w:rPr>
          <w:rFonts w:ascii="Book Antiqua" w:hAnsi="Book Antiqua"/>
          <w:lang w:eastAsia="zh-CN"/>
        </w:rPr>
        <w:t>]</w:t>
      </w:r>
    </w:p>
    <w:p w14:paraId="331924AB"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18 </w:t>
      </w:r>
      <w:r w:rsidRPr="006622AB">
        <w:rPr>
          <w:rFonts w:ascii="Book Antiqua" w:hAnsi="Book Antiqua"/>
          <w:b/>
          <w:bCs/>
        </w:rPr>
        <w:t>Di Saverio S</w:t>
      </w:r>
      <w:r w:rsidRPr="006622AB">
        <w:rPr>
          <w:rFonts w:ascii="Book Antiqua" w:hAnsi="Book Antiqua"/>
        </w:rPr>
        <w:t xml:space="preserve">, Podda M, De Simone B, Ceresoli M, Augustin G, Gori A, Boermeester M, Sartelli M, Coccolini F, Tarasconi A, De' Angelis N, Weber DG, Tolonen M, Birindelli A, Biffl W, Moore EE, Kelly M, Soreide K, Kashuk J, Ten Broek R, Gomes CA, Sugrue M, Davies RJ, Damaskos D, Leppäniemi A, Kirkpatrick A, Peitzman AB, Fraga GP, Maier RV, Coimbra R, Chiarugi M, Sganga G, Pisanu A, De' Angelis GL, Tan E, Van Goor H, Pata F, Di Carlo I, Chiara O, Litvin A, Campanile FC, Sakakushev B, Tomadze G, Demetrashvili Z, Latifi R, Abu-Zidan F, Romeo O, Segovia-Lohse H, Baiocchi G, Costa D, Rizoli S, Balogh ZJ, Bendinelli C, Scalea T, Ivatury R, Velmahos G, Andersson R, Kluger Y, Ansaloni L, Catena F. Diagnosis and treatment of acute appendicitis: 2020 update of the WSES Jerusalem guidelines. </w:t>
      </w:r>
      <w:r w:rsidRPr="006622AB">
        <w:rPr>
          <w:rFonts w:ascii="Book Antiqua" w:hAnsi="Book Antiqua"/>
          <w:i/>
          <w:iCs/>
        </w:rPr>
        <w:t>World J Emerg Surg</w:t>
      </w:r>
      <w:r w:rsidRPr="006622AB">
        <w:rPr>
          <w:rFonts w:ascii="Book Antiqua" w:hAnsi="Book Antiqua"/>
        </w:rPr>
        <w:t xml:space="preserve"> 2020; </w:t>
      </w:r>
      <w:r w:rsidRPr="006622AB">
        <w:rPr>
          <w:rFonts w:ascii="Book Antiqua" w:hAnsi="Book Antiqua"/>
          <w:b/>
          <w:bCs/>
        </w:rPr>
        <w:t>15</w:t>
      </w:r>
      <w:r w:rsidRPr="006622AB">
        <w:rPr>
          <w:rFonts w:ascii="Book Antiqua" w:hAnsi="Book Antiqua"/>
        </w:rPr>
        <w:t>: 27 [PMID: 32295644 DOI: 10.1186/s13017-020-00306-3]</w:t>
      </w:r>
    </w:p>
    <w:p w14:paraId="66A0715F" w14:textId="77777777" w:rsidR="0015381C" w:rsidRPr="006622AB" w:rsidRDefault="0015381C" w:rsidP="00536253">
      <w:pPr>
        <w:spacing w:line="360" w:lineRule="auto"/>
        <w:jc w:val="both"/>
        <w:rPr>
          <w:rFonts w:ascii="Book Antiqua" w:hAnsi="Book Antiqua"/>
        </w:rPr>
      </w:pPr>
      <w:r w:rsidRPr="006622AB">
        <w:rPr>
          <w:rFonts w:ascii="Book Antiqua" w:hAnsi="Book Antiqua"/>
        </w:rPr>
        <w:lastRenderedPageBreak/>
        <w:t xml:space="preserve">19 </w:t>
      </w:r>
      <w:r w:rsidRPr="006622AB">
        <w:rPr>
          <w:rFonts w:ascii="Book Antiqua" w:hAnsi="Book Antiqua"/>
          <w:b/>
          <w:bCs/>
        </w:rPr>
        <w:t>Wagner M</w:t>
      </w:r>
      <w:r w:rsidRPr="006622AB">
        <w:rPr>
          <w:rFonts w:ascii="Book Antiqua" w:hAnsi="Book Antiqua"/>
        </w:rPr>
        <w:t xml:space="preserve">, Tubre DJ, Asensio JA. Evolution and Current Trends in the Management of Acute Appendicitis. </w:t>
      </w:r>
      <w:r w:rsidRPr="006622AB">
        <w:rPr>
          <w:rFonts w:ascii="Book Antiqua" w:hAnsi="Book Antiqua"/>
          <w:i/>
          <w:iCs/>
        </w:rPr>
        <w:t>Surg Clin North Am</w:t>
      </w:r>
      <w:r w:rsidRPr="006622AB">
        <w:rPr>
          <w:rFonts w:ascii="Book Antiqua" w:hAnsi="Book Antiqua"/>
        </w:rPr>
        <w:t xml:space="preserve"> 2018; </w:t>
      </w:r>
      <w:r w:rsidRPr="006622AB">
        <w:rPr>
          <w:rFonts w:ascii="Book Antiqua" w:hAnsi="Book Antiqua"/>
          <w:b/>
          <w:bCs/>
        </w:rPr>
        <w:t>98</w:t>
      </w:r>
      <w:r w:rsidRPr="006622AB">
        <w:rPr>
          <w:rFonts w:ascii="Book Antiqua" w:hAnsi="Book Antiqua"/>
        </w:rPr>
        <w:t>: 1005-1023 [PMID: 30243444 DOI: 10.1016/j.suc.2018.05.006]</w:t>
      </w:r>
    </w:p>
    <w:p w14:paraId="342A4961"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20 </w:t>
      </w:r>
      <w:r w:rsidRPr="006622AB">
        <w:rPr>
          <w:rFonts w:ascii="Book Antiqua" w:hAnsi="Book Antiqua"/>
          <w:b/>
          <w:bCs/>
        </w:rPr>
        <w:t>Elshove-Bolk J</w:t>
      </w:r>
      <w:r w:rsidRPr="006622AB">
        <w:rPr>
          <w:rFonts w:ascii="Book Antiqua" w:hAnsi="Book Antiqua"/>
        </w:rPr>
        <w:t xml:space="preserve">, Mencl F, van Rijswijck BT, Simons MP, van Vugt AB. Validation of the Emergency Severity Index (ESI) in self-referred patients in a European emergency department. </w:t>
      </w:r>
      <w:r w:rsidRPr="006622AB">
        <w:rPr>
          <w:rFonts w:ascii="Book Antiqua" w:hAnsi="Book Antiqua"/>
          <w:i/>
          <w:iCs/>
        </w:rPr>
        <w:t>Emerg Med J</w:t>
      </w:r>
      <w:r w:rsidRPr="006622AB">
        <w:rPr>
          <w:rFonts w:ascii="Book Antiqua" w:hAnsi="Book Antiqua"/>
        </w:rPr>
        <w:t xml:space="preserve"> 2007; </w:t>
      </w:r>
      <w:r w:rsidRPr="006622AB">
        <w:rPr>
          <w:rFonts w:ascii="Book Antiqua" w:hAnsi="Book Antiqua"/>
          <w:b/>
          <w:bCs/>
        </w:rPr>
        <w:t>24</w:t>
      </w:r>
      <w:r w:rsidRPr="006622AB">
        <w:rPr>
          <w:rFonts w:ascii="Book Antiqua" w:hAnsi="Book Antiqua"/>
        </w:rPr>
        <w:t>: 170-174 [PMID: 17351220 DOI: 10.1136/emj.2006.039883]</w:t>
      </w:r>
    </w:p>
    <w:p w14:paraId="554DD3C5" w14:textId="3C4BE517" w:rsidR="0015381C" w:rsidRPr="006622AB" w:rsidRDefault="0015381C" w:rsidP="00536253">
      <w:pPr>
        <w:spacing w:line="360" w:lineRule="auto"/>
        <w:jc w:val="both"/>
        <w:rPr>
          <w:rFonts w:ascii="Book Antiqua" w:hAnsi="Book Antiqua"/>
        </w:rPr>
      </w:pPr>
      <w:r w:rsidRPr="006622AB">
        <w:rPr>
          <w:rFonts w:ascii="Book Antiqua" w:hAnsi="Book Antiqua"/>
        </w:rPr>
        <w:t xml:space="preserve">21 </w:t>
      </w:r>
      <w:r w:rsidR="006B165A" w:rsidRPr="006622AB">
        <w:rPr>
          <w:rFonts w:ascii="Book Antiqua" w:hAnsi="Book Antiqua"/>
          <w:b/>
        </w:rPr>
        <w:t>Okamoto K</w:t>
      </w:r>
      <w:r w:rsidR="006B165A" w:rsidRPr="006622AB">
        <w:rPr>
          <w:rFonts w:ascii="Book Antiqua" w:hAnsi="Book Antiqua"/>
        </w:rPr>
        <w:t xml:space="preserve">, Suzuki K, Takada T, Strasberg SM, Asbun HJ, Endo I, Iwashita Y, Hibi T, Pitt HA, Umezawa A, Asai K, Han HS, Hwang TL, Mori Y, Yoon YS, Huang WS, Belli G, Dervenis C, Yokoe M, Kiriyama S, Itoi T, Jagannath P, Garden OJ, Miura F, Nakamura M, Horiguchi A, Wakabayashi G, Cherqui D, de Santibañes E, Shikata S, Noguchi Y, Ukai T, Higuchi R, Wada K, Honda G, Supe AN, Yoshida M, Mayumi T, Gouma DJ, Deziel DJ, Liau KH, Chen MF, Shibao K, Liu KH, Su CH, Chan ACW, Yoon DS, Choi IS, Jonas E, Chen XP, Fan ST, Ker CG, Giménez ME, Kitano S, Inomata M, Hirata K, Inui K, Sumiyama Y, Yamamoto M. Tokyo Guidelines 2018: flowchart for the management of acute cholecystitis. </w:t>
      </w:r>
      <w:r w:rsidR="006B165A" w:rsidRPr="006622AB">
        <w:rPr>
          <w:rFonts w:ascii="Book Antiqua" w:hAnsi="Book Antiqua"/>
          <w:i/>
        </w:rPr>
        <w:t>J Hepatobiliary Pancreat Sci</w:t>
      </w:r>
      <w:r w:rsidR="006B165A" w:rsidRPr="006622AB">
        <w:rPr>
          <w:rFonts w:ascii="Book Antiqua" w:hAnsi="Book Antiqua"/>
        </w:rPr>
        <w:t xml:space="preserve"> 2018;</w:t>
      </w:r>
      <w:r w:rsidR="006B165A" w:rsidRPr="006622AB">
        <w:rPr>
          <w:rFonts w:ascii="Book Antiqua" w:hAnsi="Book Antiqua"/>
          <w:lang w:eastAsia="zh-CN"/>
        </w:rPr>
        <w:t xml:space="preserve"> </w:t>
      </w:r>
      <w:r w:rsidR="006B165A" w:rsidRPr="006622AB">
        <w:rPr>
          <w:rFonts w:ascii="Book Antiqua" w:hAnsi="Book Antiqua"/>
          <w:b/>
        </w:rPr>
        <w:t>25</w:t>
      </w:r>
      <w:r w:rsidR="006B165A" w:rsidRPr="006622AB">
        <w:rPr>
          <w:rFonts w:ascii="Book Antiqua" w:hAnsi="Book Antiqua"/>
        </w:rPr>
        <w:t>:</w:t>
      </w:r>
      <w:r w:rsidR="006B165A" w:rsidRPr="006622AB">
        <w:rPr>
          <w:rFonts w:ascii="Book Antiqua" w:hAnsi="Book Antiqua"/>
          <w:lang w:eastAsia="zh-CN"/>
        </w:rPr>
        <w:t xml:space="preserve"> </w:t>
      </w:r>
      <w:r w:rsidR="006B165A" w:rsidRPr="006622AB">
        <w:rPr>
          <w:rFonts w:ascii="Book Antiqua" w:hAnsi="Book Antiqua"/>
        </w:rPr>
        <w:t xml:space="preserve">55-72 </w:t>
      </w:r>
      <w:r w:rsidR="006B165A" w:rsidRPr="006622AB">
        <w:rPr>
          <w:rFonts w:ascii="Book Antiqua" w:hAnsi="Book Antiqua"/>
          <w:lang w:eastAsia="zh-CN"/>
        </w:rPr>
        <w:t>[</w:t>
      </w:r>
      <w:r w:rsidR="006B165A" w:rsidRPr="006622AB">
        <w:rPr>
          <w:rFonts w:ascii="Book Antiqua" w:hAnsi="Book Antiqua"/>
        </w:rPr>
        <w:t>PMID: 29045062</w:t>
      </w:r>
      <w:r w:rsidR="006B165A" w:rsidRPr="006622AB">
        <w:rPr>
          <w:rFonts w:ascii="Book Antiqua" w:hAnsi="Book Antiqua"/>
          <w:lang w:eastAsia="zh-CN"/>
        </w:rPr>
        <w:t xml:space="preserve"> DOI</w:t>
      </w:r>
      <w:r w:rsidR="006B165A" w:rsidRPr="006622AB">
        <w:rPr>
          <w:rFonts w:ascii="Book Antiqua" w:hAnsi="Book Antiqua"/>
        </w:rPr>
        <w:t>: 10.1002/jhbp.516</w:t>
      </w:r>
      <w:r w:rsidR="006B165A" w:rsidRPr="006622AB">
        <w:rPr>
          <w:rFonts w:ascii="Book Antiqua" w:hAnsi="Book Antiqua"/>
          <w:lang w:eastAsia="zh-CN"/>
        </w:rPr>
        <w:t>]</w:t>
      </w:r>
      <w:r w:rsidR="006B165A" w:rsidRPr="006622AB">
        <w:rPr>
          <w:rFonts w:ascii="Book Antiqua" w:hAnsi="Book Antiqua"/>
        </w:rPr>
        <w:t xml:space="preserve"> </w:t>
      </w:r>
    </w:p>
    <w:p w14:paraId="25C21BFD"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22 </w:t>
      </w:r>
      <w:r w:rsidRPr="006622AB">
        <w:rPr>
          <w:rFonts w:ascii="Book Antiqua" w:hAnsi="Book Antiqua"/>
          <w:b/>
          <w:bCs/>
        </w:rPr>
        <w:t>Friedman GD</w:t>
      </w:r>
      <w:r w:rsidRPr="006622AB">
        <w:rPr>
          <w:rFonts w:ascii="Book Antiqua" w:hAnsi="Book Antiqua"/>
        </w:rPr>
        <w:t xml:space="preserve">. Natural history of asymptomatic and symptomatic gallstones. </w:t>
      </w:r>
      <w:r w:rsidRPr="006622AB">
        <w:rPr>
          <w:rFonts w:ascii="Book Antiqua" w:hAnsi="Book Antiqua"/>
          <w:i/>
          <w:iCs/>
        </w:rPr>
        <w:t>Am J Surg</w:t>
      </w:r>
      <w:r w:rsidRPr="006622AB">
        <w:rPr>
          <w:rFonts w:ascii="Book Antiqua" w:hAnsi="Book Antiqua"/>
        </w:rPr>
        <w:t xml:space="preserve"> 1993; </w:t>
      </w:r>
      <w:r w:rsidRPr="006622AB">
        <w:rPr>
          <w:rFonts w:ascii="Book Antiqua" w:hAnsi="Book Antiqua"/>
          <w:b/>
          <w:bCs/>
        </w:rPr>
        <w:t>165</w:t>
      </w:r>
      <w:r w:rsidRPr="006622AB">
        <w:rPr>
          <w:rFonts w:ascii="Book Antiqua" w:hAnsi="Book Antiqua"/>
        </w:rPr>
        <w:t>: 399-404 [PMID: 8480871 DOI: 10.1016/S0002-9610(05)80930-4]</w:t>
      </w:r>
    </w:p>
    <w:p w14:paraId="22B87036" w14:textId="42AD426E" w:rsidR="0015381C" w:rsidRPr="006622AB" w:rsidRDefault="0015381C" w:rsidP="00536253">
      <w:pPr>
        <w:spacing w:line="360" w:lineRule="auto"/>
        <w:jc w:val="both"/>
        <w:rPr>
          <w:rFonts w:ascii="Book Antiqua" w:hAnsi="Book Antiqua"/>
        </w:rPr>
      </w:pPr>
      <w:r w:rsidRPr="006622AB">
        <w:rPr>
          <w:rFonts w:ascii="Book Antiqua" w:hAnsi="Book Antiqua"/>
        </w:rPr>
        <w:t xml:space="preserve">23 </w:t>
      </w:r>
      <w:r w:rsidR="006B165A" w:rsidRPr="006622AB">
        <w:rPr>
          <w:rFonts w:ascii="Book Antiqua" w:hAnsi="Book Antiqua"/>
          <w:b/>
        </w:rPr>
        <w:t>Hirota M</w:t>
      </w:r>
      <w:r w:rsidR="006B165A" w:rsidRPr="006622AB">
        <w:rPr>
          <w:rFonts w:ascii="Book Antiqua" w:hAnsi="Book Antiqua"/>
        </w:rPr>
        <w:t xml:space="preserve">, Takada T, Kawarada Y, Nimura Y, Miura F, Hirata K, Mayumi T, Yoshida M, Strasberg S, Pitt H, Gadacz TR, de Santibanes E, Gouma DJ, Solomkin JS, Belghiti J, Neuhaus H, Büchler MW, Fan ST, Ker CG, Padbury RT, Liau KH, Hilvano SC, Belli G, Windsor JA, Dervenis C. Diagnostic criteria and severity assessment of acute cholecystitis: Tokyo Guidelines. </w:t>
      </w:r>
      <w:r w:rsidR="006B165A" w:rsidRPr="006622AB">
        <w:rPr>
          <w:rFonts w:ascii="Book Antiqua" w:hAnsi="Book Antiqua"/>
          <w:i/>
        </w:rPr>
        <w:t>J Hepatobiliary Pancreat Surg</w:t>
      </w:r>
      <w:r w:rsidR="006B165A" w:rsidRPr="006622AB">
        <w:rPr>
          <w:rFonts w:ascii="Book Antiqua" w:hAnsi="Book Antiqua"/>
        </w:rPr>
        <w:t xml:space="preserve"> 2007;</w:t>
      </w:r>
      <w:r w:rsidR="006B165A" w:rsidRPr="006622AB">
        <w:rPr>
          <w:rFonts w:ascii="Book Antiqua" w:hAnsi="Book Antiqua"/>
          <w:lang w:eastAsia="zh-CN"/>
        </w:rPr>
        <w:t xml:space="preserve"> </w:t>
      </w:r>
      <w:r w:rsidR="006B165A" w:rsidRPr="006622AB">
        <w:rPr>
          <w:rFonts w:ascii="Book Antiqua" w:hAnsi="Book Antiqua"/>
          <w:b/>
        </w:rPr>
        <w:t>14:</w:t>
      </w:r>
      <w:r w:rsidR="006B165A" w:rsidRPr="006622AB">
        <w:rPr>
          <w:rFonts w:ascii="Book Antiqua" w:hAnsi="Book Antiqua"/>
          <w:lang w:eastAsia="zh-CN"/>
        </w:rPr>
        <w:t xml:space="preserve"> </w:t>
      </w:r>
      <w:r w:rsidR="006B165A" w:rsidRPr="006622AB">
        <w:rPr>
          <w:rFonts w:ascii="Book Antiqua" w:hAnsi="Book Antiqua"/>
        </w:rPr>
        <w:t xml:space="preserve">78-82 </w:t>
      </w:r>
      <w:r w:rsidR="006B165A" w:rsidRPr="006622AB">
        <w:rPr>
          <w:rFonts w:ascii="Book Antiqua" w:hAnsi="Book Antiqua"/>
          <w:lang w:eastAsia="zh-CN"/>
        </w:rPr>
        <w:t>[</w:t>
      </w:r>
      <w:r w:rsidR="006B165A" w:rsidRPr="006622AB">
        <w:rPr>
          <w:rFonts w:ascii="Book Antiqua" w:hAnsi="Book Antiqua"/>
        </w:rPr>
        <w:t xml:space="preserve">PMID: 17252300 </w:t>
      </w:r>
      <w:r w:rsidR="006B165A" w:rsidRPr="006622AB">
        <w:rPr>
          <w:rFonts w:ascii="Book Antiqua" w:hAnsi="Book Antiqua"/>
          <w:lang w:eastAsia="zh-CN"/>
        </w:rPr>
        <w:t>DOI</w:t>
      </w:r>
      <w:r w:rsidR="006B165A" w:rsidRPr="006622AB">
        <w:rPr>
          <w:rFonts w:ascii="Book Antiqua" w:hAnsi="Book Antiqua"/>
        </w:rPr>
        <w:t>: 10.1007/s00534-006-1159-4</w:t>
      </w:r>
      <w:r w:rsidR="006B165A" w:rsidRPr="006622AB">
        <w:rPr>
          <w:rFonts w:ascii="Book Antiqua" w:hAnsi="Book Antiqua"/>
          <w:lang w:eastAsia="zh-CN"/>
        </w:rPr>
        <w:t>]</w:t>
      </w:r>
      <w:r w:rsidR="006B165A" w:rsidRPr="006622AB">
        <w:rPr>
          <w:rFonts w:ascii="Book Antiqua" w:hAnsi="Book Antiqua"/>
        </w:rPr>
        <w:t xml:space="preserve"> </w:t>
      </w:r>
    </w:p>
    <w:p w14:paraId="18B57D0B"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24 </w:t>
      </w:r>
      <w:r w:rsidRPr="006622AB">
        <w:rPr>
          <w:rFonts w:ascii="Book Antiqua" w:hAnsi="Book Antiqua"/>
          <w:b/>
          <w:bCs/>
        </w:rPr>
        <w:t>Blecker S</w:t>
      </w:r>
      <w:r w:rsidRPr="006622AB">
        <w:rPr>
          <w:rFonts w:ascii="Book Antiqua" w:hAnsi="Book Antiqua"/>
        </w:rPr>
        <w:t xml:space="preserve">, Jones SA, Petrilli CM, Admon AJ, Weerahandi H, Francois F, Horwitz LI. Hospitalizations for Chronic Disease and Acute Conditions in the Time of COVID-19. </w:t>
      </w:r>
      <w:r w:rsidRPr="006622AB">
        <w:rPr>
          <w:rFonts w:ascii="Book Antiqua" w:hAnsi="Book Antiqua"/>
          <w:i/>
          <w:iCs/>
        </w:rPr>
        <w:t>JAMA Intern Med</w:t>
      </w:r>
      <w:r w:rsidRPr="006622AB">
        <w:rPr>
          <w:rFonts w:ascii="Book Antiqua" w:hAnsi="Book Antiqua"/>
        </w:rPr>
        <w:t xml:space="preserve"> 2021; </w:t>
      </w:r>
      <w:r w:rsidRPr="006622AB">
        <w:rPr>
          <w:rFonts w:ascii="Book Antiqua" w:hAnsi="Book Antiqua"/>
          <w:b/>
          <w:bCs/>
        </w:rPr>
        <w:t>181</w:t>
      </w:r>
      <w:r w:rsidRPr="006622AB">
        <w:rPr>
          <w:rFonts w:ascii="Book Antiqua" w:hAnsi="Book Antiqua"/>
        </w:rPr>
        <w:t>: 269-271 [PMID: 33104158 DOI: 10.1001/jamainternmed.2020.3978]</w:t>
      </w:r>
    </w:p>
    <w:p w14:paraId="058AD608" w14:textId="77777777" w:rsidR="0015381C" w:rsidRPr="006622AB" w:rsidRDefault="0015381C" w:rsidP="00536253">
      <w:pPr>
        <w:spacing w:line="360" w:lineRule="auto"/>
        <w:jc w:val="both"/>
        <w:rPr>
          <w:rFonts w:ascii="Book Antiqua" w:hAnsi="Book Antiqua"/>
        </w:rPr>
      </w:pPr>
      <w:r w:rsidRPr="006622AB">
        <w:rPr>
          <w:rFonts w:ascii="Book Antiqua" w:hAnsi="Book Antiqua"/>
        </w:rPr>
        <w:lastRenderedPageBreak/>
        <w:t xml:space="preserve">25 </w:t>
      </w:r>
      <w:r w:rsidRPr="006622AB">
        <w:rPr>
          <w:rFonts w:ascii="Book Antiqua" w:hAnsi="Book Antiqua"/>
          <w:b/>
          <w:bCs/>
        </w:rPr>
        <w:t>Bickell NA</w:t>
      </w:r>
      <w:r w:rsidRPr="006622AB">
        <w:rPr>
          <w:rFonts w:ascii="Book Antiqua" w:hAnsi="Book Antiqua"/>
        </w:rPr>
        <w:t xml:space="preserve">, Aufses AH Jr, Rojas M, Bodian C. How time affects the risk of rupture in appendicitis. </w:t>
      </w:r>
      <w:r w:rsidRPr="006622AB">
        <w:rPr>
          <w:rFonts w:ascii="Book Antiqua" w:hAnsi="Book Antiqua"/>
          <w:i/>
          <w:iCs/>
        </w:rPr>
        <w:t>J Am Coll Surg</w:t>
      </w:r>
      <w:r w:rsidRPr="006622AB">
        <w:rPr>
          <w:rFonts w:ascii="Book Antiqua" w:hAnsi="Book Antiqua"/>
        </w:rPr>
        <w:t xml:space="preserve"> 2006; </w:t>
      </w:r>
      <w:r w:rsidRPr="006622AB">
        <w:rPr>
          <w:rFonts w:ascii="Book Antiqua" w:hAnsi="Book Antiqua"/>
          <w:b/>
          <w:bCs/>
        </w:rPr>
        <w:t>202</w:t>
      </w:r>
      <w:r w:rsidRPr="006622AB">
        <w:rPr>
          <w:rFonts w:ascii="Book Antiqua" w:hAnsi="Book Antiqua"/>
        </w:rPr>
        <w:t>: 401-406 [PMID: 16500243 DOI: 10.1016/j.jamcollsurg.2005.11.016]</w:t>
      </w:r>
    </w:p>
    <w:p w14:paraId="3A41ABE0"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26 </w:t>
      </w:r>
      <w:r w:rsidRPr="006622AB">
        <w:rPr>
          <w:rFonts w:ascii="Book Antiqua" w:hAnsi="Book Antiqua"/>
          <w:b/>
          <w:bCs/>
        </w:rPr>
        <w:t>Orthopoulos G</w:t>
      </w:r>
      <w:r w:rsidRPr="006622AB">
        <w:rPr>
          <w:rFonts w:ascii="Book Antiqua" w:hAnsi="Book Antiqua"/>
        </w:rPr>
        <w:t xml:space="preserve">, Santone E, Izzo F, Tirabassi M, Pérez-Caraballo AM, Corriveau N, Jabbour N. Increasing incidence of complicated appendicitis during COVID-19 pandemic. </w:t>
      </w:r>
      <w:r w:rsidRPr="006622AB">
        <w:rPr>
          <w:rFonts w:ascii="Book Antiqua" w:hAnsi="Book Antiqua"/>
          <w:i/>
          <w:iCs/>
        </w:rPr>
        <w:t>Am J Surg</w:t>
      </w:r>
      <w:r w:rsidRPr="006622AB">
        <w:rPr>
          <w:rFonts w:ascii="Book Antiqua" w:hAnsi="Book Antiqua"/>
        </w:rPr>
        <w:t xml:space="preserve"> 2021; </w:t>
      </w:r>
      <w:r w:rsidRPr="006622AB">
        <w:rPr>
          <w:rFonts w:ascii="Book Antiqua" w:hAnsi="Book Antiqua"/>
          <w:b/>
          <w:bCs/>
        </w:rPr>
        <w:t>221</w:t>
      </w:r>
      <w:r w:rsidRPr="006622AB">
        <w:rPr>
          <w:rFonts w:ascii="Book Antiqua" w:hAnsi="Book Antiqua"/>
        </w:rPr>
        <w:t>: 1056-1060 [PMID: 33012500 DOI: 10.1016/j.amjsurg.2020.09.026]</w:t>
      </w:r>
    </w:p>
    <w:p w14:paraId="046B8858"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27 </w:t>
      </w:r>
      <w:r w:rsidRPr="006622AB">
        <w:rPr>
          <w:rFonts w:ascii="Book Antiqua" w:hAnsi="Book Antiqua"/>
          <w:b/>
          <w:bCs/>
        </w:rPr>
        <w:t>Fisher JC</w:t>
      </w:r>
      <w:r w:rsidRPr="006622AB">
        <w:rPr>
          <w:rFonts w:ascii="Book Antiqua" w:hAnsi="Book Antiqua"/>
        </w:rPr>
        <w:t xml:space="preserve">, Tomita SS, Ginsburg HB, Gordon A, Walker D, Kuenzler KA. Increase in Pediatric Perforated Appendicitis in the New York City Metropolitan Region at the Epicenter of the COVID-19 Outbreak. </w:t>
      </w:r>
      <w:r w:rsidRPr="006622AB">
        <w:rPr>
          <w:rFonts w:ascii="Book Antiqua" w:hAnsi="Book Antiqua"/>
          <w:i/>
          <w:iCs/>
        </w:rPr>
        <w:t>Ann Surg</w:t>
      </w:r>
      <w:r w:rsidRPr="006622AB">
        <w:rPr>
          <w:rFonts w:ascii="Book Antiqua" w:hAnsi="Book Antiqua"/>
        </w:rPr>
        <w:t xml:space="preserve"> 2021; </w:t>
      </w:r>
      <w:r w:rsidRPr="006622AB">
        <w:rPr>
          <w:rFonts w:ascii="Book Antiqua" w:hAnsi="Book Antiqua"/>
          <w:b/>
          <w:bCs/>
        </w:rPr>
        <w:t>273</w:t>
      </w:r>
      <w:r w:rsidRPr="006622AB">
        <w:rPr>
          <w:rFonts w:ascii="Book Antiqua" w:hAnsi="Book Antiqua"/>
        </w:rPr>
        <w:t>: 410-415 [PMID: 32976285 DOI: 10.1097/SLA.0000000000004426]</w:t>
      </w:r>
    </w:p>
    <w:p w14:paraId="2C5A54E3"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28 </w:t>
      </w:r>
      <w:r w:rsidRPr="006622AB">
        <w:rPr>
          <w:rFonts w:ascii="Book Antiqua" w:hAnsi="Book Antiqua"/>
          <w:b/>
          <w:bCs/>
        </w:rPr>
        <w:t>Willms AG</w:t>
      </w:r>
      <w:r w:rsidRPr="006622AB">
        <w:rPr>
          <w:rFonts w:ascii="Book Antiqua" w:hAnsi="Book Antiqua"/>
        </w:rPr>
        <w:t xml:space="preserve">, Oldhafer KJ, Conze S, Thasler WE, von Schassen C, Hauer T, Huber T, Germer CT, Günster S, Bulian DR, Hirche Z, Filser J, Stavrou GA, Reichert M, Malkomes P, Seyfried S, Ludwig T, Hillebrecht HC, Pantelis D, Brunner S, Rost W, Lock JF; CAMIN Study Group. Appendicitis during the COVID-19 lockdown: results of a multicenter analysis in Germany. </w:t>
      </w:r>
      <w:r w:rsidRPr="006622AB">
        <w:rPr>
          <w:rFonts w:ascii="Book Antiqua" w:hAnsi="Book Antiqua"/>
          <w:i/>
          <w:iCs/>
        </w:rPr>
        <w:t>Langenbecks Arch Surg</w:t>
      </w:r>
      <w:r w:rsidRPr="006622AB">
        <w:rPr>
          <w:rFonts w:ascii="Book Antiqua" w:hAnsi="Book Antiqua"/>
        </w:rPr>
        <w:t xml:space="preserve"> 2021; </w:t>
      </w:r>
      <w:r w:rsidRPr="006622AB">
        <w:rPr>
          <w:rFonts w:ascii="Book Antiqua" w:hAnsi="Book Antiqua"/>
          <w:b/>
          <w:bCs/>
        </w:rPr>
        <w:t>406</w:t>
      </w:r>
      <w:r w:rsidRPr="006622AB">
        <w:rPr>
          <w:rFonts w:ascii="Book Antiqua" w:hAnsi="Book Antiqua"/>
        </w:rPr>
        <w:t>: 367-375 [PMID: 33550453 DOI: 10.1007/s00423-021-02090-3]</w:t>
      </w:r>
    </w:p>
    <w:p w14:paraId="207755CB" w14:textId="161AC8B7" w:rsidR="0015381C" w:rsidRPr="006622AB" w:rsidRDefault="0015381C" w:rsidP="00536253">
      <w:pPr>
        <w:spacing w:line="360" w:lineRule="auto"/>
        <w:jc w:val="both"/>
        <w:rPr>
          <w:rFonts w:ascii="Book Antiqua" w:hAnsi="Book Antiqua"/>
          <w:lang w:eastAsia="zh-CN"/>
        </w:rPr>
      </w:pPr>
      <w:r w:rsidRPr="006622AB">
        <w:rPr>
          <w:rFonts w:ascii="Book Antiqua" w:hAnsi="Book Antiqua"/>
        </w:rPr>
        <w:t xml:space="preserve">29 </w:t>
      </w:r>
      <w:r w:rsidR="007C6B55" w:rsidRPr="006622AB">
        <w:rPr>
          <w:rFonts w:ascii="Book Antiqua" w:hAnsi="Book Antiqua"/>
          <w:b/>
        </w:rPr>
        <w:t>Emile SH</w:t>
      </w:r>
      <w:r w:rsidR="007C6B55" w:rsidRPr="006622AB">
        <w:rPr>
          <w:rFonts w:ascii="Book Antiqua" w:hAnsi="Book Antiqua"/>
        </w:rPr>
        <w:t xml:space="preserve">, Hamid HKS, Khan SM, Davis GN. Rate of Application and Outcome of Non-operative Management of Acute Appendicitis in the Setting of COVID-19: Systematic Review and Meta-analysis. </w:t>
      </w:r>
      <w:r w:rsidR="007C6B55" w:rsidRPr="006622AB">
        <w:rPr>
          <w:rFonts w:ascii="Book Antiqua" w:hAnsi="Book Antiqua"/>
          <w:i/>
        </w:rPr>
        <w:t>J Gastrointest Surg</w:t>
      </w:r>
      <w:r w:rsidR="007C6B55" w:rsidRPr="006622AB">
        <w:rPr>
          <w:rFonts w:ascii="Book Antiqua" w:hAnsi="Book Antiqua"/>
        </w:rPr>
        <w:t xml:space="preserve"> 2021</w:t>
      </w:r>
      <w:r w:rsidR="007C6B55" w:rsidRPr="006622AB">
        <w:rPr>
          <w:rFonts w:ascii="Book Antiqua" w:hAnsi="Book Antiqua"/>
          <w:lang w:eastAsia="zh-CN"/>
        </w:rPr>
        <w:t xml:space="preserve">; </w:t>
      </w:r>
      <w:r w:rsidR="007C6B55" w:rsidRPr="006622AB">
        <w:rPr>
          <w:rFonts w:ascii="Book Antiqua" w:hAnsi="Book Antiqua"/>
        </w:rPr>
        <w:t>1–11</w:t>
      </w:r>
      <w:r w:rsidR="007C6B55" w:rsidRPr="006622AB">
        <w:rPr>
          <w:rFonts w:ascii="Book Antiqua" w:hAnsi="Book Antiqua"/>
          <w:lang w:eastAsia="zh-CN"/>
        </w:rPr>
        <w:t xml:space="preserve"> [</w:t>
      </w:r>
      <w:r w:rsidR="007C6B55" w:rsidRPr="006622AB">
        <w:rPr>
          <w:rFonts w:ascii="Book Antiqua" w:hAnsi="Book Antiqua"/>
        </w:rPr>
        <w:t>PMID: 33772399</w:t>
      </w:r>
      <w:r w:rsidR="007C6B55" w:rsidRPr="006622AB">
        <w:rPr>
          <w:rFonts w:ascii="Book Antiqua" w:hAnsi="Book Antiqua"/>
          <w:lang w:eastAsia="zh-CN"/>
        </w:rPr>
        <w:t xml:space="preserve"> DOI</w:t>
      </w:r>
      <w:r w:rsidR="007C6B55" w:rsidRPr="006622AB">
        <w:rPr>
          <w:rFonts w:ascii="Book Antiqua" w:hAnsi="Book Antiqua"/>
        </w:rPr>
        <w:t>: 10.1007/s11605-021-04988-1</w:t>
      </w:r>
      <w:r w:rsidR="007C6B55" w:rsidRPr="006622AB">
        <w:rPr>
          <w:rFonts w:ascii="Book Antiqua" w:hAnsi="Book Antiqua"/>
          <w:lang w:eastAsia="zh-CN"/>
        </w:rPr>
        <w:t>]</w:t>
      </w:r>
    </w:p>
    <w:p w14:paraId="1D23119C"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30 </w:t>
      </w:r>
      <w:r w:rsidRPr="006622AB">
        <w:rPr>
          <w:rFonts w:ascii="Book Antiqua" w:hAnsi="Book Antiqua"/>
          <w:b/>
          <w:bCs/>
        </w:rPr>
        <w:t>Masroor S</w:t>
      </w:r>
      <w:r w:rsidRPr="006622AB">
        <w:rPr>
          <w:rFonts w:ascii="Book Antiqua" w:hAnsi="Book Antiqua"/>
        </w:rPr>
        <w:t xml:space="preserve">. Collateral damage of COVID-19 pandemic: Delayed medical care. </w:t>
      </w:r>
      <w:r w:rsidRPr="006622AB">
        <w:rPr>
          <w:rFonts w:ascii="Book Antiqua" w:hAnsi="Book Antiqua"/>
          <w:i/>
          <w:iCs/>
        </w:rPr>
        <w:t>J Card Surg</w:t>
      </w:r>
      <w:r w:rsidRPr="006622AB">
        <w:rPr>
          <w:rFonts w:ascii="Book Antiqua" w:hAnsi="Book Antiqua"/>
        </w:rPr>
        <w:t xml:space="preserve"> 2020; </w:t>
      </w:r>
      <w:r w:rsidRPr="006622AB">
        <w:rPr>
          <w:rFonts w:ascii="Book Antiqua" w:hAnsi="Book Antiqua"/>
          <w:b/>
          <w:bCs/>
        </w:rPr>
        <w:t>35</w:t>
      </w:r>
      <w:r w:rsidRPr="006622AB">
        <w:rPr>
          <w:rFonts w:ascii="Book Antiqua" w:hAnsi="Book Antiqua"/>
        </w:rPr>
        <w:t>: 1345-1347 [PMID: 32419177 DOI: 10.1111/jocs.14638]</w:t>
      </w:r>
    </w:p>
    <w:p w14:paraId="65673E60"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31 </w:t>
      </w:r>
      <w:r w:rsidRPr="006622AB">
        <w:rPr>
          <w:rFonts w:ascii="Book Antiqua" w:hAnsi="Book Antiqua"/>
          <w:b/>
          <w:bCs/>
        </w:rPr>
        <w:t>Garcia S</w:t>
      </w:r>
      <w:r w:rsidRPr="006622AB">
        <w:rPr>
          <w:rFonts w:ascii="Book Antiqua" w:hAnsi="Book Antiqua"/>
        </w:rPr>
        <w:t xml:space="preserve">, Albaghdadi MS, Meraj PM, Schmidt C, Garberich R, Jaffer FA, Dixon S, Rade JJ, Tannenbaum M, Chambers J, Huang PP, Henry TD. Reduction in ST-Segment Elevation Cardiac Catheterization Laboratory Activations in the United States During COVID-19 Pandemic. </w:t>
      </w:r>
      <w:r w:rsidRPr="006622AB">
        <w:rPr>
          <w:rFonts w:ascii="Book Antiqua" w:hAnsi="Book Antiqua"/>
          <w:i/>
          <w:iCs/>
        </w:rPr>
        <w:t>J Am Coll Cardiol</w:t>
      </w:r>
      <w:r w:rsidRPr="006622AB">
        <w:rPr>
          <w:rFonts w:ascii="Book Antiqua" w:hAnsi="Book Antiqua"/>
        </w:rPr>
        <w:t xml:space="preserve"> 2020; </w:t>
      </w:r>
      <w:r w:rsidRPr="006622AB">
        <w:rPr>
          <w:rFonts w:ascii="Book Antiqua" w:hAnsi="Book Antiqua"/>
          <w:b/>
          <w:bCs/>
        </w:rPr>
        <w:t>75</w:t>
      </w:r>
      <w:r w:rsidRPr="006622AB">
        <w:rPr>
          <w:rFonts w:ascii="Book Antiqua" w:hAnsi="Book Antiqua"/>
        </w:rPr>
        <w:t>: 2871-2872 [PMID: 32283124 DOI: 10.1016/j.jacc.2020.04.011]</w:t>
      </w:r>
    </w:p>
    <w:p w14:paraId="44D0C543" w14:textId="77777777" w:rsidR="0015381C" w:rsidRPr="006622AB" w:rsidRDefault="0015381C" w:rsidP="00536253">
      <w:pPr>
        <w:spacing w:line="360" w:lineRule="auto"/>
        <w:jc w:val="both"/>
        <w:rPr>
          <w:rFonts w:ascii="Book Antiqua" w:hAnsi="Book Antiqua"/>
        </w:rPr>
      </w:pPr>
      <w:r w:rsidRPr="006622AB">
        <w:rPr>
          <w:rFonts w:ascii="Book Antiqua" w:hAnsi="Book Antiqua"/>
        </w:rPr>
        <w:lastRenderedPageBreak/>
        <w:t xml:space="preserve">32 </w:t>
      </w:r>
      <w:r w:rsidRPr="006622AB">
        <w:rPr>
          <w:rFonts w:ascii="Book Antiqua" w:hAnsi="Book Antiqua"/>
          <w:b/>
          <w:bCs/>
        </w:rPr>
        <w:t>Teo KC</w:t>
      </w:r>
      <w:r w:rsidRPr="006622AB">
        <w:rPr>
          <w:rFonts w:ascii="Book Antiqua" w:hAnsi="Book Antiqua"/>
        </w:rPr>
        <w:t xml:space="preserve">, Leung WCY, Wong YK, Liu RKC, Chan AHY, Choi OMY, Kwok WM, Leung KK, Tse MY, Cheung RTF, Tsang AC, Lau KK. Delays in Stroke Onset to Hospital Arrival Time During COVID-19. </w:t>
      </w:r>
      <w:r w:rsidRPr="006622AB">
        <w:rPr>
          <w:rFonts w:ascii="Book Antiqua" w:hAnsi="Book Antiqua"/>
          <w:i/>
          <w:iCs/>
        </w:rPr>
        <w:t>Stroke</w:t>
      </w:r>
      <w:r w:rsidRPr="006622AB">
        <w:rPr>
          <w:rFonts w:ascii="Book Antiqua" w:hAnsi="Book Antiqua"/>
        </w:rPr>
        <w:t xml:space="preserve"> 2020; </w:t>
      </w:r>
      <w:r w:rsidRPr="006622AB">
        <w:rPr>
          <w:rFonts w:ascii="Book Antiqua" w:hAnsi="Book Antiqua"/>
          <w:b/>
          <w:bCs/>
        </w:rPr>
        <w:t>51</w:t>
      </w:r>
      <w:r w:rsidRPr="006622AB">
        <w:rPr>
          <w:rFonts w:ascii="Book Antiqua" w:hAnsi="Book Antiqua"/>
        </w:rPr>
        <w:t>: 2228-2231 [PMID: 32432998 DOI: 10.1161/STROKEAHA.120.030105]</w:t>
      </w:r>
    </w:p>
    <w:p w14:paraId="182C73C2" w14:textId="77777777" w:rsidR="0015381C" w:rsidRPr="006622AB" w:rsidRDefault="0015381C" w:rsidP="00536253">
      <w:pPr>
        <w:spacing w:line="360" w:lineRule="auto"/>
        <w:jc w:val="both"/>
        <w:rPr>
          <w:rFonts w:ascii="Book Antiqua" w:hAnsi="Book Antiqua"/>
        </w:rPr>
      </w:pPr>
      <w:r w:rsidRPr="006622AB">
        <w:rPr>
          <w:rFonts w:ascii="Book Antiqua" w:hAnsi="Book Antiqua"/>
        </w:rPr>
        <w:t xml:space="preserve">33 </w:t>
      </w:r>
      <w:r w:rsidRPr="006622AB">
        <w:rPr>
          <w:rFonts w:ascii="Book Antiqua" w:hAnsi="Book Antiqua"/>
          <w:b/>
          <w:bCs/>
        </w:rPr>
        <w:t>Woolf SH</w:t>
      </w:r>
      <w:r w:rsidRPr="006622AB">
        <w:rPr>
          <w:rFonts w:ascii="Book Antiqua" w:hAnsi="Book Antiqua"/>
        </w:rPr>
        <w:t xml:space="preserve">, Chapman DA, Sabo RT, Weinberger DM, Hill L. Excess Deaths From COVID-19 and Other Causes, March-April 2020. </w:t>
      </w:r>
      <w:r w:rsidRPr="006622AB">
        <w:rPr>
          <w:rFonts w:ascii="Book Antiqua" w:hAnsi="Book Antiqua"/>
          <w:i/>
          <w:iCs/>
        </w:rPr>
        <w:t>JAMA</w:t>
      </w:r>
      <w:r w:rsidRPr="006622AB">
        <w:rPr>
          <w:rFonts w:ascii="Book Antiqua" w:hAnsi="Book Antiqua"/>
        </w:rPr>
        <w:t xml:space="preserve"> 2020; </w:t>
      </w:r>
      <w:r w:rsidRPr="006622AB">
        <w:rPr>
          <w:rFonts w:ascii="Book Antiqua" w:hAnsi="Book Antiqua"/>
          <w:b/>
          <w:bCs/>
        </w:rPr>
        <w:t>324</w:t>
      </w:r>
      <w:r w:rsidRPr="006622AB">
        <w:rPr>
          <w:rFonts w:ascii="Book Antiqua" w:hAnsi="Book Antiqua"/>
        </w:rPr>
        <w:t>: 510-513 [PMID: 32609307 DOI: 10.1001/jama.2020.11787]</w:t>
      </w:r>
    </w:p>
    <w:p w14:paraId="7C6199D6" w14:textId="03F1A98A" w:rsidR="0015381C" w:rsidRPr="006622AB" w:rsidRDefault="0015381C" w:rsidP="00536253">
      <w:pPr>
        <w:spacing w:line="360" w:lineRule="auto"/>
        <w:jc w:val="both"/>
        <w:rPr>
          <w:rFonts w:ascii="Book Antiqua" w:hAnsi="Book Antiqua"/>
        </w:rPr>
      </w:pPr>
      <w:r w:rsidRPr="006622AB">
        <w:rPr>
          <w:rFonts w:ascii="Book Antiqua" w:hAnsi="Book Antiqua"/>
        </w:rPr>
        <w:t xml:space="preserve">34 </w:t>
      </w:r>
      <w:r w:rsidR="00DB6D05" w:rsidRPr="006622AB">
        <w:rPr>
          <w:rFonts w:ascii="Book Antiqua" w:hAnsi="Book Antiqua"/>
          <w:b/>
          <w:bCs/>
        </w:rPr>
        <w:t>Emergency</w:t>
      </w:r>
      <w:r w:rsidR="00DB6D05" w:rsidRPr="006622AB">
        <w:rPr>
          <w:rFonts w:ascii="Book Antiqua" w:hAnsi="Book Antiqua"/>
          <w:b/>
          <w:bCs/>
          <w:lang w:eastAsia="zh-CN"/>
        </w:rPr>
        <w:t xml:space="preserve"> Physicians</w:t>
      </w:r>
      <w:r w:rsidR="00DB6D05" w:rsidRPr="006622AB">
        <w:rPr>
          <w:rFonts w:ascii="Book Antiqua" w:hAnsi="Book Antiqua"/>
          <w:bCs/>
          <w:lang w:eastAsia="zh-CN"/>
        </w:rPr>
        <w:t>.</w:t>
      </w:r>
      <w:r w:rsidR="00DB6D05" w:rsidRPr="006622AB">
        <w:rPr>
          <w:rFonts w:ascii="Book Antiqua" w:hAnsi="Book Antiqua"/>
          <w:bCs/>
        </w:rPr>
        <w:t xml:space="preserve"> </w:t>
      </w:r>
      <w:r w:rsidRPr="006622AB">
        <w:rPr>
          <w:rFonts w:ascii="Book Antiqua" w:hAnsi="Book Antiqua"/>
          <w:bCs/>
        </w:rPr>
        <w:t xml:space="preserve">Public Poll: Emergency Care Concerns Amidst COVID-19. </w:t>
      </w:r>
      <w:r w:rsidR="00DB6D05" w:rsidRPr="006622AB">
        <w:rPr>
          <w:rFonts w:ascii="Book Antiqua" w:hAnsi="Book Antiqua"/>
        </w:rPr>
        <w:t xml:space="preserve">[cited </w:t>
      </w:r>
      <w:r w:rsidR="00DB6D05" w:rsidRPr="006622AB">
        <w:rPr>
          <w:rFonts w:ascii="Book Antiqua" w:hAnsi="Book Antiqua"/>
          <w:lang w:eastAsia="zh-CN"/>
        </w:rPr>
        <w:t xml:space="preserve">10 </w:t>
      </w:r>
      <w:r w:rsidR="00DB6D05" w:rsidRPr="006622AB">
        <w:rPr>
          <w:rFonts w:ascii="Book Antiqua" w:hAnsi="Book Antiqua"/>
        </w:rPr>
        <w:t>February 2021]. Available from:</w:t>
      </w:r>
      <w:r w:rsidRPr="006622AB">
        <w:rPr>
          <w:rFonts w:ascii="Book Antiqua" w:hAnsi="Book Antiqua"/>
        </w:rPr>
        <w:t xml:space="preserve"> http://www.emergencyphysicians.org/article/covid19/public-poll-emergency-care-concerns-amidst-covid-19</w:t>
      </w:r>
    </w:p>
    <w:p w14:paraId="4757A811" w14:textId="54489824" w:rsidR="0015381C" w:rsidRPr="006622AB" w:rsidRDefault="0015381C" w:rsidP="00536253">
      <w:pPr>
        <w:spacing w:line="360" w:lineRule="auto"/>
        <w:jc w:val="both"/>
        <w:rPr>
          <w:rFonts w:ascii="Book Antiqua" w:hAnsi="Book Antiqua"/>
        </w:rPr>
      </w:pPr>
      <w:r w:rsidRPr="006622AB">
        <w:rPr>
          <w:rFonts w:ascii="Book Antiqua" w:hAnsi="Book Antiqua"/>
        </w:rPr>
        <w:t xml:space="preserve">35 </w:t>
      </w:r>
      <w:r w:rsidRPr="006622AB">
        <w:rPr>
          <w:rFonts w:ascii="Book Antiqua" w:hAnsi="Book Antiqua"/>
          <w:b/>
          <w:bCs/>
        </w:rPr>
        <w:t>Lopes L</w:t>
      </w:r>
      <w:r w:rsidRPr="006622AB">
        <w:rPr>
          <w:rFonts w:ascii="Book Antiqua" w:hAnsi="Book Antiqua"/>
          <w:bCs/>
        </w:rPr>
        <w:t>,</w:t>
      </w:r>
      <w:r w:rsidRPr="006622AB">
        <w:rPr>
          <w:rFonts w:ascii="Book Antiqua" w:hAnsi="Book Antiqua"/>
        </w:rPr>
        <w:t xml:space="preserve"> Muñana C. KFF Health Tracking Poll – June 2020 - Coronavirus, Delayed Care and 2020 Election. KFF 2020. [cited </w:t>
      </w:r>
      <w:r w:rsidR="00DB6D05" w:rsidRPr="006622AB">
        <w:rPr>
          <w:rFonts w:ascii="Book Antiqua" w:hAnsi="Book Antiqua"/>
          <w:lang w:eastAsia="zh-CN"/>
        </w:rPr>
        <w:t xml:space="preserve">10 </w:t>
      </w:r>
      <w:r w:rsidRPr="006622AB">
        <w:rPr>
          <w:rFonts w:ascii="Book Antiqua" w:hAnsi="Book Antiqua"/>
        </w:rPr>
        <w:t>February 2021]. Available from: https://www.kff.org/report-section/kff-health-tracking-poll-june-2020-social-distancing-delayed-health-care-and-a-look-ahead-to-the-2020-election/</w:t>
      </w:r>
    </w:p>
    <w:p w14:paraId="08D781A6" w14:textId="36C6C6BA" w:rsidR="0015381C" w:rsidRPr="006622AB" w:rsidRDefault="0015381C" w:rsidP="00536253">
      <w:pPr>
        <w:spacing w:line="360" w:lineRule="auto"/>
        <w:jc w:val="both"/>
        <w:rPr>
          <w:rFonts w:ascii="Book Antiqua" w:hAnsi="Book Antiqua"/>
        </w:rPr>
      </w:pPr>
      <w:r w:rsidRPr="006622AB">
        <w:rPr>
          <w:rFonts w:ascii="Book Antiqua" w:hAnsi="Book Antiqua"/>
        </w:rPr>
        <w:t xml:space="preserve">36 </w:t>
      </w:r>
      <w:r w:rsidRPr="006622AB">
        <w:rPr>
          <w:rFonts w:ascii="Book Antiqua" w:hAnsi="Book Antiqua"/>
          <w:b/>
        </w:rPr>
        <w:t>University JH</w:t>
      </w:r>
      <w:r w:rsidRPr="006622AB">
        <w:rPr>
          <w:rFonts w:ascii="Book Antiqua" w:hAnsi="Book Antiqua"/>
        </w:rPr>
        <w:t xml:space="preserve">. COVID-19 United States Cases by County. </w:t>
      </w:r>
      <w:r w:rsidR="00DB6D05" w:rsidRPr="006622AB">
        <w:rPr>
          <w:rFonts w:ascii="Book Antiqua" w:hAnsi="Book Antiqua"/>
        </w:rPr>
        <w:t xml:space="preserve">[cited </w:t>
      </w:r>
      <w:r w:rsidR="00DB6D05" w:rsidRPr="006622AB">
        <w:rPr>
          <w:rFonts w:ascii="Book Antiqua" w:hAnsi="Book Antiqua"/>
          <w:lang w:eastAsia="zh-CN"/>
        </w:rPr>
        <w:t xml:space="preserve">10 </w:t>
      </w:r>
      <w:r w:rsidR="00DB6D05" w:rsidRPr="006622AB">
        <w:rPr>
          <w:rFonts w:ascii="Book Antiqua" w:hAnsi="Book Antiqua"/>
        </w:rPr>
        <w:t xml:space="preserve">February 2021]. Available from: </w:t>
      </w:r>
      <w:r w:rsidRPr="006622AB">
        <w:rPr>
          <w:rFonts w:ascii="Book Antiqua" w:hAnsi="Book Antiqua"/>
        </w:rPr>
        <w:t xml:space="preserve"> https://coronavirus.jhu.edu/us-map</w:t>
      </w:r>
    </w:p>
    <w:bookmarkEnd w:id="3"/>
    <w:p w14:paraId="4AA6AD07" w14:textId="77777777" w:rsidR="00B93F59" w:rsidRPr="006622AB" w:rsidRDefault="00B93F59" w:rsidP="00536253">
      <w:pPr>
        <w:spacing w:line="360" w:lineRule="auto"/>
        <w:jc w:val="both"/>
        <w:rPr>
          <w:rFonts w:ascii="Book Antiqua" w:hAnsi="Book Antiqua"/>
          <w:lang w:eastAsia="zh-CN"/>
        </w:rPr>
      </w:pPr>
    </w:p>
    <w:p w14:paraId="38F4D61E" w14:textId="77777777" w:rsidR="00A77B3E" w:rsidRPr="006622AB" w:rsidRDefault="00A77B3E" w:rsidP="00536253">
      <w:pPr>
        <w:spacing w:line="360" w:lineRule="auto"/>
        <w:jc w:val="both"/>
        <w:rPr>
          <w:rFonts w:ascii="Book Antiqua" w:hAnsi="Book Antiqua"/>
        </w:rPr>
        <w:sectPr w:rsidR="00A77B3E" w:rsidRPr="006622AB">
          <w:pgSz w:w="12240" w:h="15840"/>
          <w:pgMar w:top="1440" w:right="1440" w:bottom="1440" w:left="1440" w:header="720" w:footer="720" w:gutter="0"/>
          <w:cols w:space="720"/>
          <w:docGrid w:linePitch="360"/>
        </w:sectPr>
      </w:pPr>
    </w:p>
    <w:p w14:paraId="23C70714"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lastRenderedPageBreak/>
        <w:t>Footnotes</w:t>
      </w:r>
    </w:p>
    <w:p w14:paraId="25675D5D" w14:textId="37D6FA15"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Institutional review board statement: </w:t>
      </w:r>
      <w:r w:rsidRPr="006622AB">
        <w:rPr>
          <w:rFonts w:ascii="Book Antiqua" w:eastAsia="Book Antiqua" w:hAnsi="Book Antiqua" w:cs="Book Antiqua"/>
          <w:color w:val="000000"/>
          <w:shd w:val="clear" w:color="auto" w:fill="FFFFFF"/>
        </w:rPr>
        <w:t xml:space="preserve">The study was reviewed and approved by the </w:t>
      </w:r>
      <w:r w:rsidRPr="006622AB">
        <w:rPr>
          <w:rFonts w:ascii="Book Antiqua" w:eastAsia="Book Antiqua" w:hAnsi="Book Antiqua" w:cs="Book Antiqua"/>
          <w:color w:val="000000"/>
        </w:rPr>
        <w:t>Stanford University Institutional Review Board</w:t>
      </w:r>
      <w:r w:rsidR="00A5637F" w:rsidRPr="006622AB">
        <w:rPr>
          <w:rFonts w:ascii="Book Antiqua" w:hAnsi="Book Antiqua" w:cs="Book Antiqua"/>
          <w:color w:val="000000"/>
          <w:lang w:eastAsia="zh-CN"/>
        </w:rPr>
        <w:t>,</w:t>
      </w:r>
      <w:r w:rsidRPr="006622AB">
        <w:rPr>
          <w:rFonts w:ascii="Book Antiqua" w:eastAsia="Book Antiqua" w:hAnsi="Book Antiqua" w:cs="Book Antiqua"/>
          <w:color w:val="000000"/>
        </w:rPr>
        <w:t xml:space="preserve"> </w:t>
      </w:r>
      <w:r w:rsidR="00A5637F" w:rsidRPr="006622AB">
        <w:rPr>
          <w:rFonts w:ascii="Book Antiqua" w:hAnsi="Book Antiqua" w:cs="Book Antiqua"/>
          <w:color w:val="000000"/>
          <w:lang w:eastAsia="zh-CN"/>
        </w:rPr>
        <w:t xml:space="preserve">No. </w:t>
      </w:r>
      <w:r w:rsidR="00A5637F" w:rsidRPr="006622AB">
        <w:rPr>
          <w:rFonts w:ascii="Book Antiqua" w:eastAsia="Book Antiqua" w:hAnsi="Book Antiqua" w:cs="Book Antiqua"/>
          <w:color w:val="000000"/>
        </w:rPr>
        <w:t>56347</w:t>
      </w:r>
      <w:r w:rsidRPr="006622AB">
        <w:rPr>
          <w:rFonts w:ascii="Book Antiqua" w:eastAsia="Book Antiqua" w:hAnsi="Book Antiqua" w:cs="Book Antiqua"/>
          <w:color w:val="000000"/>
        </w:rPr>
        <w:t>.</w:t>
      </w:r>
    </w:p>
    <w:p w14:paraId="09757D20" w14:textId="77777777" w:rsidR="00A77B3E" w:rsidRPr="006622AB" w:rsidRDefault="00A77B3E" w:rsidP="00536253">
      <w:pPr>
        <w:spacing w:line="360" w:lineRule="auto"/>
        <w:jc w:val="both"/>
        <w:rPr>
          <w:rFonts w:ascii="Book Antiqua" w:hAnsi="Book Antiqua"/>
          <w:lang w:eastAsia="zh-CN"/>
        </w:rPr>
      </w:pPr>
    </w:p>
    <w:p w14:paraId="57B34A55" w14:textId="02C4B124" w:rsidR="00A5637F" w:rsidRPr="006622AB" w:rsidRDefault="0071465C" w:rsidP="00536253">
      <w:pPr>
        <w:spacing w:line="360" w:lineRule="auto"/>
        <w:jc w:val="both"/>
        <w:rPr>
          <w:rFonts w:ascii="Book Antiqua" w:hAnsi="Book Antiqua"/>
          <w:lang w:eastAsia="zh-CN"/>
        </w:rPr>
      </w:pPr>
      <w:r w:rsidRPr="006622AB">
        <w:rPr>
          <w:rFonts w:ascii="Book Antiqua" w:eastAsia="Book Antiqua" w:hAnsi="Book Antiqua" w:cs="Book Antiqua"/>
          <w:b/>
          <w:bCs/>
          <w:color w:val="000000"/>
        </w:rPr>
        <w:t xml:space="preserve">Informed consent statement: </w:t>
      </w:r>
      <w:r w:rsidR="00A5637F" w:rsidRPr="006622AB">
        <w:rPr>
          <w:rFonts w:ascii="Book Antiqua" w:hAnsi="Book Antiqua"/>
          <w:lang w:eastAsia="zh-CN"/>
        </w:rPr>
        <w:t>This retrospective chart review study is exempt from requiring informed consent.</w:t>
      </w:r>
    </w:p>
    <w:p w14:paraId="14377D11" w14:textId="77777777" w:rsidR="00A5637F" w:rsidRPr="006622AB" w:rsidRDefault="00A5637F" w:rsidP="00536253">
      <w:pPr>
        <w:spacing w:line="360" w:lineRule="auto"/>
        <w:jc w:val="both"/>
        <w:rPr>
          <w:rFonts w:ascii="Book Antiqua" w:hAnsi="Book Antiqua"/>
          <w:lang w:eastAsia="zh-CN"/>
        </w:rPr>
      </w:pPr>
    </w:p>
    <w:p w14:paraId="7B4DDAE9" w14:textId="2EC1C061" w:rsidR="00A77B3E" w:rsidRPr="006622AB" w:rsidRDefault="008266A2" w:rsidP="00536253">
      <w:pPr>
        <w:spacing w:line="360" w:lineRule="auto"/>
        <w:jc w:val="both"/>
        <w:rPr>
          <w:rFonts w:ascii="Book Antiqua" w:hAnsi="Book Antiqua"/>
          <w:lang w:eastAsia="zh-CN"/>
        </w:rPr>
      </w:pPr>
      <w:r w:rsidRPr="006622AB">
        <w:rPr>
          <w:rFonts w:ascii="Book Antiqua" w:eastAsia="Book Antiqua" w:hAnsi="Book Antiqua" w:cs="Book Antiqua"/>
          <w:b/>
          <w:bCs/>
          <w:color w:val="000000"/>
        </w:rPr>
        <w:t xml:space="preserve">Conflict-of-interest statement: </w:t>
      </w:r>
      <w:r w:rsidRPr="006622AB">
        <w:rPr>
          <w:rFonts w:ascii="Book Antiqua" w:eastAsia="Book Antiqua" w:hAnsi="Book Antiqua" w:cs="Book Antiqua"/>
          <w:color w:val="000000"/>
        </w:rPr>
        <w:t>There are no conflicts of interest to report.</w:t>
      </w:r>
    </w:p>
    <w:p w14:paraId="74D415E0" w14:textId="77777777" w:rsidR="00A77B3E" w:rsidRPr="006622AB" w:rsidRDefault="00A77B3E" w:rsidP="00536253">
      <w:pPr>
        <w:spacing w:line="360" w:lineRule="auto"/>
        <w:jc w:val="both"/>
        <w:rPr>
          <w:rFonts w:ascii="Book Antiqua" w:hAnsi="Book Antiqua"/>
        </w:rPr>
      </w:pPr>
    </w:p>
    <w:p w14:paraId="07582EAF"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Data sharing statement: </w:t>
      </w:r>
      <w:r w:rsidRPr="006622AB">
        <w:rPr>
          <w:rFonts w:ascii="Book Antiqua" w:eastAsia="Book Antiqua" w:hAnsi="Book Antiqua" w:cs="Book Antiqua"/>
          <w:color w:val="000000"/>
          <w:shd w:val="clear" w:color="auto" w:fill="FFFFFF"/>
        </w:rPr>
        <w:t>Technical appendix, statistical code, and dataset available from the corresponding author at mesquive@stanford.edu. No additional data are available.</w:t>
      </w:r>
    </w:p>
    <w:p w14:paraId="5D03B03C" w14:textId="77777777" w:rsidR="00A77B3E" w:rsidRPr="006622AB" w:rsidRDefault="00A77B3E" w:rsidP="00536253">
      <w:pPr>
        <w:spacing w:line="360" w:lineRule="auto"/>
        <w:jc w:val="both"/>
        <w:rPr>
          <w:rFonts w:ascii="Book Antiqua" w:hAnsi="Book Antiqua"/>
        </w:rPr>
      </w:pPr>
    </w:p>
    <w:p w14:paraId="718CE4A1"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STROBE statement: </w:t>
      </w:r>
      <w:r w:rsidRPr="006622A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52BF7D6" w14:textId="77777777" w:rsidR="00A77B3E" w:rsidRPr="006622AB" w:rsidRDefault="00A77B3E" w:rsidP="00536253">
      <w:pPr>
        <w:spacing w:line="360" w:lineRule="auto"/>
        <w:jc w:val="both"/>
        <w:rPr>
          <w:rFonts w:ascii="Book Antiqua" w:hAnsi="Book Antiqua"/>
        </w:rPr>
      </w:pPr>
    </w:p>
    <w:p w14:paraId="42CFB69E"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bCs/>
          <w:color w:val="000000"/>
        </w:rPr>
        <w:t xml:space="preserve">Open-Access: </w:t>
      </w:r>
      <w:r w:rsidRPr="006622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D9820" w14:textId="77777777" w:rsidR="00A77B3E" w:rsidRPr="006622AB" w:rsidRDefault="00A77B3E" w:rsidP="00536253">
      <w:pPr>
        <w:spacing w:line="360" w:lineRule="auto"/>
        <w:jc w:val="both"/>
        <w:rPr>
          <w:rFonts w:ascii="Book Antiqua" w:hAnsi="Book Antiqua"/>
        </w:rPr>
      </w:pPr>
    </w:p>
    <w:p w14:paraId="79E1DD76" w14:textId="7C6CB7BF"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Manuscript source: </w:t>
      </w:r>
      <w:r w:rsidRPr="006622AB">
        <w:rPr>
          <w:rFonts w:ascii="Book Antiqua" w:eastAsia="Book Antiqua" w:hAnsi="Book Antiqua" w:cs="Book Antiqua"/>
          <w:color w:val="000000"/>
        </w:rPr>
        <w:t xml:space="preserve">Unsolicited </w:t>
      </w:r>
      <w:r w:rsidR="00700519" w:rsidRPr="006622AB">
        <w:rPr>
          <w:rFonts w:ascii="Book Antiqua" w:hAnsi="Book Antiqua" w:cs="Book Antiqua"/>
          <w:color w:val="000000"/>
          <w:lang w:eastAsia="zh-CN"/>
        </w:rPr>
        <w:t>m</w:t>
      </w:r>
      <w:r w:rsidRPr="006622AB">
        <w:rPr>
          <w:rFonts w:ascii="Book Antiqua" w:eastAsia="Book Antiqua" w:hAnsi="Book Antiqua" w:cs="Book Antiqua"/>
          <w:color w:val="000000"/>
        </w:rPr>
        <w:t>anuscript</w:t>
      </w:r>
    </w:p>
    <w:p w14:paraId="68F9EFE6" w14:textId="77777777" w:rsidR="00A77B3E" w:rsidRPr="006622AB" w:rsidRDefault="00A77B3E" w:rsidP="00536253">
      <w:pPr>
        <w:spacing w:line="360" w:lineRule="auto"/>
        <w:jc w:val="both"/>
        <w:rPr>
          <w:rFonts w:ascii="Book Antiqua" w:hAnsi="Book Antiqua"/>
        </w:rPr>
      </w:pPr>
    </w:p>
    <w:p w14:paraId="57754A75"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Peer-review started: </w:t>
      </w:r>
      <w:r w:rsidRPr="006622AB">
        <w:rPr>
          <w:rFonts w:ascii="Book Antiqua" w:eastAsia="Book Antiqua" w:hAnsi="Book Antiqua" w:cs="Book Antiqua"/>
          <w:color w:val="000000"/>
        </w:rPr>
        <w:t>April 1, 2021</w:t>
      </w:r>
    </w:p>
    <w:p w14:paraId="49B646AA"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First decision: </w:t>
      </w:r>
      <w:r w:rsidRPr="006622AB">
        <w:rPr>
          <w:rFonts w:ascii="Book Antiqua" w:eastAsia="Book Antiqua" w:hAnsi="Book Antiqua" w:cs="Book Antiqua"/>
          <w:color w:val="000000"/>
        </w:rPr>
        <w:t>May 13, 2021</w:t>
      </w:r>
    </w:p>
    <w:p w14:paraId="70C1D1A1" w14:textId="21D1CDD6"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Article in press: </w:t>
      </w:r>
      <w:r w:rsidR="00653B53" w:rsidRPr="006622AB">
        <w:rPr>
          <w:rFonts w:ascii="Book Antiqua" w:eastAsia="Book Antiqua" w:hAnsi="Book Antiqua" w:cs="Book Antiqua"/>
          <w:color w:val="000000"/>
        </w:rPr>
        <w:t>July 9, 2021</w:t>
      </w:r>
    </w:p>
    <w:p w14:paraId="56940094" w14:textId="77777777" w:rsidR="00A77B3E" w:rsidRPr="006622AB" w:rsidRDefault="00A77B3E" w:rsidP="00536253">
      <w:pPr>
        <w:spacing w:line="360" w:lineRule="auto"/>
        <w:jc w:val="both"/>
        <w:rPr>
          <w:rFonts w:ascii="Book Antiqua" w:hAnsi="Book Antiqua"/>
        </w:rPr>
      </w:pPr>
    </w:p>
    <w:p w14:paraId="06E7079C" w14:textId="55A4805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Specialty type: </w:t>
      </w:r>
      <w:r w:rsidR="00700519" w:rsidRPr="006622AB">
        <w:rPr>
          <w:rFonts w:ascii="Book Antiqua" w:eastAsia="微软雅黑" w:hAnsi="Book Antiqua" w:cs="宋体"/>
        </w:rPr>
        <w:t>Gastroenterology and hepatology</w:t>
      </w:r>
    </w:p>
    <w:p w14:paraId="681B96FA"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 xml:space="preserve">Country/Territory of origin: </w:t>
      </w:r>
      <w:r w:rsidRPr="006622AB">
        <w:rPr>
          <w:rFonts w:ascii="Book Antiqua" w:eastAsia="Book Antiqua" w:hAnsi="Book Antiqua" w:cs="Book Antiqua"/>
          <w:color w:val="000000"/>
        </w:rPr>
        <w:t>United States</w:t>
      </w:r>
    </w:p>
    <w:p w14:paraId="057BF494"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b/>
          <w:color w:val="000000"/>
        </w:rPr>
        <w:t>Peer-review report’s scientific quality classification</w:t>
      </w:r>
    </w:p>
    <w:p w14:paraId="7F6279A0"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Grade A (Excellent): 0</w:t>
      </w:r>
    </w:p>
    <w:p w14:paraId="7FE0E13D"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Grade B (Very good): B</w:t>
      </w:r>
    </w:p>
    <w:p w14:paraId="712DD393"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Grade C (Good): 0</w:t>
      </w:r>
    </w:p>
    <w:p w14:paraId="061A9655"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Grade D (Fair): 0</w:t>
      </w:r>
    </w:p>
    <w:p w14:paraId="4505EBF5" w14:textId="77777777" w:rsidR="00A77B3E" w:rsidRPr="006622AB" w:rsidRDefault="008266A2" w:rsidP="00536253">
      <w:pPr>
        <w:spacing w:line="360" w:lineRule="auto"/>
        <w:jc w:val="both"/>
        <w:rPr>
          <w:rFonts w:ascii="Book Antiqua" w:hAnsi="Book Antiqua"/>
        </w:rPr>
      </w:pPr>
      <w:r w:rsidRPr="006622AB">
        <w:rPr>
          <w:rFonts w:ascii="Book Antiqua" w:eastAsia="Book Antiqua" w:hAnsi="Book Antiqua" w:cs="Book Antiqua"/>
          <w:color w:val="000000"/>
        </w:rPr>
        <w:t>Grade E (Poor): 0</w:t>
      </w:r>
    </w:p>
    <w:p w14:paraId="0F39EEDF" w14:textId="77777777" w:rsidR="00A77B3E" w:rsidRPr="006622AB" w:rsidRDefault="00A77B3E" w:rsidP="00536253">
      <w:pPr>
        <w:spacing w:line="360" w:lineRule="auto"/>
        <w:jc w:val="both"/>
        <w:rPr>
          <w:rFonts w:ascii="Book Antiqua" w:hAnsi="Book Antiqua"/>
        </w:rPr>
      </w:pPr>
    </w:p>
    <w:p w14:paraId="3C8DA4D3" w14:textId="4AE92023" w:rsidR="00A77B3E" w:rsidRPr="006622AB" w:rsidRDefault="008266A2" w:rsidP="00536253">
      <w:pPr>
        <w:spacing w:line="360" w:lineRule="auto"/>
        <w:jc w:val="both"/>
        <w:rPr>
          <w:rFonts w:ascii="Book Antiqua" w:hAnsi="Book Antiqua" w:cs="Book Antiqua"/>
          <w:b/>
          <w:color w:val="000000"/>
          <w:lang w:eastAsia="zh-CN"/>
        </w:rPr>
      </w:pPr>
      <w:r w:rsidRPr="006622AB">
        <w:rPr>
          <w:rFonts w:ascii="Book Antiqua" w:eastAsia="Book Antiqua" w:hAnsi="Book Antiqua" w:cs="Book Antiqua"/>
          <w:b/>
          <w:color w:val="000000"/>
        </w:rPr>
        <w:t xml:space="preserve">P-Reviewer: </w:t>
      </w:r>
      <w:r w:rsidRPr="006622AB">
        <w:rPr>
          <w:rFonts w:ascii="Book Antiqua" w:eastAsia="Book Antiqua" w:hAnsi="Book Antiqua" w:cs="Book Antiqua"/>
          <w:color w:val="000000"/>
        </w:rPr>
        <w:t>Ozair A</w:t>
      </w:r>
      <w:r w:rsidRPr="006622AB">
        <w:rPr>
          <w:rFonts w:ascii="Book Antiqua" w:eastAsia="Book Antiqua" w:hAnsi="Book Antiqua" w:cs="Book Antiqua"/>
          <w:b/>
          <w:color w:val="000000"/>
        </w:rPr>
        <w:t xml:space="preserve"> S-Editor: </w:t>
      </w:r>
      <w:r w:rsidR="00700519" w:rsidRPr="006622AB">
        <w:rPr>
          <w:rFonts w:ascii="Book Antiqua" w:hAnsi="Book Antiqua" w:cs="Book Antiqua"/>
          <w:color w:val="000000"/>
          <w:lang w:eastAsia="zh-CN"/>
        </w:rPr>
        <w:t>Fan</w:t>
      </w:r>
      <w:r w:rsidRPr="006622AB">
        <w:rPr>
          <w:rFonts w:ascii="Book Antiqua" w:eastAsia="Book Antiqua" w:hAnsi="Book Antiqua" w:cs="Book Antiqua"/>
          <w:color w:val="000000"/>
        </w:rPr>
        <w:t xml:space="preserve"> </w:t>
      </w:r>
      <w:r w:rsidR="00700519" w:rsidRPr="006622AB">
        <w:rPr>
          <w:rFonts w:ascii="Book Antiqua" w:hAnsi="Book Antiqua" w:cs="Book Antiqua"/>
          <w:color w:val="000000"/>
          <w:lang w:eastAsia="zh-CN"/>
        </w:rPr>
        <w:t>JR</w:t>
      </w:r>
      <w:r w:rsidRPr="006622AB">
        <w:rPr>
          <w:rFonts w:ascii="Book Antiqua" w:eastAsia="Book Antiqua" w:hAnsi="Book Antiqua" w:cs="Book Antiqua"/>
          <w:b/>
          <w:color w:val="000000"/>
        </w:rPr>
        <w:t xml:space="preserve"> L-Editor: </w:t>
      </w:r>
      <w:r w:rsidR="00653B53" w:rsidRPr="006622AB">
        <w:rPr>
          <w:rFonts w:ascii="Book Antiqua" w:hAnsi="Book Antiqua" w:cs="Book Antiqua" w:hint="eastAsia"/>
          <w:color w:val="000000"/>
          <w:lang w:eastAsia="zh-CN"/>
        </w:rPr>
        <w:t>A</w:t>
      </w:r>
      <w:r w:rsidRPr="006622AB">
        <w:rPr>
          <w:rFonts w:ascii="Book Antiqua" w:eastAsia="Book Antiqua" w:hAnsi="Book Antiqua" w:cs="Book Antiqua"/>
          <w:b/>
          <w:color w:val="000000"/>
        </w:rPr>
        <w:t xml:space="preserve"> P-Editor: </w:t>
      </w:r>
      <w:r w:rsidR="00653B53" w:rsidRPr="006622AB">
        <w:rPr>
          <w:rFonts w:ascii="Book Antiqua" w:hAnsi="Book Antiqua" w:cs="Book Antiqua" w:hint="eastAsia"/>
          <w:color w:val="000000"/>
          <w:lang w:eastAsia="zh-CN"/>
        </w:rPr>
        <w:t>Yuan YY</w:t>
      </w:r>
    </w:p>
    <w:p w14:paraId="08152E58" w14:textId="13132F65" w:rsidR="00F150BC" w:rsidRPr="006622AB" w:rsidRDefault="00F150BC" w:rsidP="00536253">
      <w:pPr>
        <w:spacing w:line="360" w:lineRule="auto"/>
        <w:jc w:val="both"/>
        <w:rPr>
          <w:rFonts w:ascii="Book Antiqua" w:hAnsi="Book Antiqua" w:cs="Book Antiqua"/>
          <w:b/>
          <w:color w:val="000000"/>
          <w:lang w:eastAsia="zh-CN"/>
        </w:rPr>
      </w:pPr>
      <w:r w:rsidRPr="006622AB">
        <w:rPr>
          <w:rFonts w:ascii="Book Antiqua" w:hAnsi="Book Antiqua" w:cs="Book Antiqua"/>
          <w:b/>
          <w:color w:val="000000"/>
          <w:lang w:eastAsia="zh-CN"/>
        </w:rPr>
        <w:br w:type="page"/>
      </w:r>
      <w:r w:rsidRPr="006622AB">
        <w:rPr>
          <w:rFonts w:ascii="Book Antiqua" w:hAnsi="Book Antiqua" w:cs="Book Antiqua"/>
          <w:b/>
          <w:color w:val="000000"/>
          <w:lang w:eastAsia="zh-CN"/>
        </w:rPr>
        <w:lastRenderedPageBreak/>
        <w:t>Figure Legends</w:t>
      </w:r>
    </w:p>
    <w:p w14:paraId="620DF5FA" w14:textId="488A5243" w:rsidR="00F150BC" w:rsidRPr="006622AB" w:rsidRDefault="00FC50E3" w:rsidP="00536253">
      <w:pPr>
        <w:spacing w:line="360" w:lineRule="auto"/>
        <w:jc w:val="both"/>
        <w:rPr>
          <w:rFonts w:ascii="Book Antiqua" w:hAnsi="Book Antiqua"/>
          <w:lang w:eastAsia="zh-CN"/>
        </w:rPr>
      </w:pPr>
      <w:r w:rsidRPr="006622AB">
        <w:rPr>
          <w:rFonts w:ascii="Book Antiqua" w:hAnsi="Book Antiqua"/>
          <w:noProof/>
          <w:lang w:eastAsia="zh-CN"/>
        </w:rPr>
        <w:drawing>
          <wp:inline distT="0" distB="0" distL="0" distR="0" wp14:anchorId="7D82B512" wp14:editId="1A69607D">
            <wp:extent cx="5486400" cy="2994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86400" cy="2994025"/>
                    </a:xfrm>
                    <a:prstGeom prst="rect">
                      <a:avLst/>
                    </a:prstGeom>
                  </pic:spPr>
                </pic:pic>
              </a:graphicData>
            </a:graphic>
          </wp:inline>
        </w:drawing>
      </w:r>
    </w:p>
    <w:p w14:paraId="628515B2" w14:textId="105B01C1" w:rsidR="00B93F59" w:rsidRPr="006622AB" w:rsidRDefault="00FC50E3" w:rsidP="00536253">
      <w:pPr>
        <w:spacing w:line="360" w:lineRule="auto"/>
        <w:jc w:val="both"/>
        <w:rPr>
          <w:rFonts w:ascii="Book Antiqua" w:eastAsia="Book Antiqua" w:hAnsi="Book Antiqua" w:cs="Book Antiqua"/>
          <w:color w:val="000000"/>
        </w:rPr>
      </w:pPr>
      <w:r w:rsidRPr="006622AB">
        <w:rPr>
          <w:rFonts w:ascii="Book Antiqua" w:hAnsi="Book Antiqua"/>
          <w:b/>
          <w:lang w:eastAsia="zh-CN"/>
        </w:rPr>
        <w:t>Figure 1 Cohort selection.</w:t>
      </w:r>
      <w:r w:rsidR="008966CF" w:rsidRPr="006622AB">
        <w:rPr>
          <w:rFonts w:ascii="Book Antiqua" w:hAnsi="Book Antiqua"/>
          <w:b/>
          <w:lang w:eastAsia="zh-CN"/>
        </w:rPr>
        <w:t xml:space="preserve"> </w:t>
      </w:r>
      <w:r w:rsidR="008966CF" w:rsidRPr="006622AB">
        <w:rPr>
          <w:rFonts w:ascii="Book Antiqua" w:eastAsia="Book Antiqua" w:hAnsi="Book Antiqua" w:cs="Book Antiqua"/>
          <w:color w:val="000000"/>
        </w:rPr>
        <w:t>ED</w:t>
      </w:r>
      <w:r w:rsidR="008966CF" w:rsidRPr="006622AB">
        <w:rPr>
          <w:rFonts w:ascii="Book Antiqua" w:hAnsi="Book Antiqua" w:cs="Book Antiqua"/>
          <w:color w:val="000000"/>
          <w:lang w:eastAsia="zh-CN"/>
        </w:rPr>
        <w:t>:</w:t>
      </w:r>
      <w:r w:rsidR="008966CF" w:rsidRPr="006622AB">
        <w:rPr>
          <w:rFonts w:ascii="Book Antiqua" w:eastAsia="Calibri" w:hAnsi="Book Antiqua"/>
          <w:b/>
          <w:bCs/>
        </w:rPr>
        <w:t xml:space="preserve"> </w:t>
      </w:r>
      <w:r w:rsidR="008966CF" w:rsidRPr="006622AB">
        <w:rPr>
          <w:rFonts w:ascii="Book Antiqua" w:hAnsi="Book Antiqua" w:cs="Book Antiqua"/>
          <w:color w:val="000000"/>
          <w:lang w:eastAsia="zh-CN"/>
        </w:rPr>
        <w:t>E</w:t>
      </w:r>
      <w:r w:rsidR="008966CF" w:rsidRPr="006622AB">
        <w:rPr>
          <w:rFonts w:ascii="Book Antiqua" w:eastAsia="Book Antiqua" w:hAnsi="Book Antiqua" w:cs="Book Antiqua"/>
          <w:color w:val="000000"/>
        </w:rPr>
        <w:t>mergency departments</w:t>
      </w:r>
      <w:r w:rsidR="008966CF" w:rsidRPr="006622AB">
        <w:rPr>
          <w:rFonts w:ascii="Book Antiqua" w:hAnsi="Book Antiqua" w:cs="Book Antiqua"/>
          <w:color w:val="000000"/>
          <w:lang w:eastAsia="zh-CN"/>
        </w:rPr>
        <w:t>; ICD:</w:t>
      </w:r>
      <w:r w:rsidR="008966CF" w:rsidRPr="006622AB">
        <w:rPr>
          <w:rFonts w:ascii="Book Antiqua" w:eastAsia="Book Antiqua" w:hAnsi="Book Antiqua" w:cs="Book Antiqua"/>
          <w:color w:val="000000"/>
        </w:rPr>
        <w:t xml:space="preserve"> International </w:t>
      </w:r>
      <w:r w:rsidR="008966CF" w:rsidRPr="006622AB">
        <w:rPr>
          <w:rFonts w:ascii="Book Antiqua" w:hAnsi="Book Antiqua" w:cs="Book Antiqua"/>
          <w:color w:val="000000"/>
          <w:lang w:eastAsia="zh-CN"/>
        </w:rPr>
        <w:t>c</w:t>
      </w:r>
      <w:r w:rsidR="008966CF" w:rsidRPr="006622AB">
        <w:rPr>
          <w:rFonts w:ascii="Book Antiqua" w:eastAsia="Book Antiqua" w:hAnsi="Book Antiqua" w:cs="Book Antiqua"/>
          <w:color w:val="000000"/>
        </w:rPr>
        <w:t xml:space="preserve">lassification of </w:t>
      </w:r>
      <w:r w:rsidR="008966CF" w:rsidRPr="006622AB">
        <w:rPr>
          <w:rFonts w:ascii="Book Antiqua" w:hAnsi="Book Antiqua" w:cs="Book Antiqua"/>
          <w:color w:val="000000"/>
          <w:lang w:eastAsia="zh-CN"/>
        </w:rPr>
        <w:t>d</w:t>
      </w:r>
      <w:r w:rsidR="008966CF" w:rsidRPr="006622AB">
        <w:rPr>
          <w:rFonts w:ascii="Book Antiqua" w:eastAsia="Book Antiqua" w:hAnsi="Book Antiqua" w:cs="Book Antiqua"/>
          <w:color w:val="000000"/>
        </w:rPr>
        <w:t>iseases.</w:t>
      </w:r>
    </w:p>
    <w:p w14:paraId="59FCF844" w14:textId="77777777" w:rsidR="00B93F59" w:rsidRPr="006622AB" w:rsidRDefault="00B93F59" w:rsidP="00536253">
      <w:pPr>
        <w:spacing w:line="360" w:lineRule="auto"/>
        <w:jc w:val="both"/>
        <w:rPr>
          <w:rFonts w:ascii="Book Antiqua" w:hAnsi="Book Antiqua"/>
          <w:lang w:eastAsia="zh-CN"/>
        </w:rPr>
      </w:pPr>
    </w:p>
    <w:p w14:paraId="269E457A" w14:textId="77777777" w:rsidR="00B93F59" w:rsidRPr="006622AB" w:rsidRDefault="00B93F59" w:rsidP="00536253">
      <w:pPr>
        <w:spacing w:line="360" w:lineRule="auto"/>
        <w:jc w:val="both"/>
        <w:rPr>
          <w:rFonts w:ascii="Book Antiqua" w:hAnsi="Book Antiqua"/>
        </w:rPr>
        <w:sectPr w:rsidR="00B93F59" w:rsidRPr="006622AB">
          <w:pgSz w:w="12240" w:h="15840"/>
          <w:pgMar w:top="1440" w:right="1440" w:bottom="1440" w:left="1440" w:header="720" w:footer="720" w:gutter="0"/>
          <w:cols w:space="720"/>
          <w:docGrid w:linePitch="360"/>
        </w:sectPr>
      </w:pPr>
    </w:p>
    <w:p w14:paraId="6EB4796C" w14:textId="389C62BF" w:rsidR="00B93F59" w:rsidRPr="006622AB" w:rsidRDefault="00B93F59" w:rsidP="00536253">
      <w:pPr>
        <w:spacing w:line="360" w:lineRule="auto"/>
        <w:jc w:val="both"/>
        <w:rPr>
          <w:rFonts w:ascii="Book Antiqua" w:eastAsia="Calibri" w:hAnsi="Book Antiqua"/>
          <w:b/>
          <w:bCs/>
        </w:rPr>
      </w:pPr>
      <w:r w:rsidRPr="006622AB">
        <w:rPr>
          <w:rFonts w:ascii="Book Antiqua" w:eastAsia="Calibri" w:hAnsi="Book Antiqua"/>
          <w:b/>
          <w:bCs/>
        </w:rPr>
        <w:lastRenderedPageBreak/>
        <w:t xml:space="preserve">Table 1 Demographic </w:t>
      </w:r>
      <w:r w:rsidRPr="006622AB">
        <w:rPr>
          <w:rFonts w:ascii="Book Antiqua" w:hAnsi="Book Antiqua"/>
          <w:b/>
          <w:bCs/>
        </w:rPr>
        <w:t>c</w:t>
      </w:r>
      <w:r w:rsidRPr="006622AB">
        <w:rPr>
          <w:rFonts w:ascii="Book Antiqua" w:eastAsia="Calibri" w:hAnsi="Book Antiqua"/>
          <w:b/>
          <w:bCs/>
        </w:rPr>
        <w:t xml:space="preserve">haracteristics of </w:t>
      </w:r>
      <w:r w:rsidRPr="006622AB">
        <w:rPr>
          <w:rFonts w:ascii="Book Antiqua" w:hAnsi="Book Antiqua"/>
          <w:b/>
          <w:bCs/>
        </w:rPr>
        <w:t>p</w:t>
      </w:r>
      <w:r w:rsidRPr="006622AB">
        <w:rPr>
          <w:rFonts w:ascii="Book Antiqua" w:eastAsia="Calibri" w:hAnsi="Book Antiqua"/>
          <w:b/>
          <w:bCs/>
        </w:rPr>
        <w:t xml:space="preserve">atients, </w:t>
      </w:r>
      <w:r w:rsidRPr="006622AB">
        <w:rPr>
          <w:rFonts w:ascii="Book Antiqua" w:hAnsi="Book Antiqua"/>
          <w:b/>
          <w:bCs/>
        </w:rPr>
        <w:t>s</w:t>
      </w:r>
      <w:r w:rsidRPr="006622AB">
        <w:rPr>
          <w:rFonts w:ascii="Book Antiqua" w:eastAsia="Calibri" w:hAnsi="Book Antiqua"/>
          <w:b/>
          <w:bCs/>
        </w:rPr>
        <w:t xml:space="preserve">tratified by </w:t>
      </w:r>
      <w:r w:rsidRPr="006622AB">
        <w:rPr>
          <w:rFonts w:ascii="Book Antiqua" w:hAnsi="Book Antiqua"/>
          <w:b/>
          <w:bCs/>
        </w:rPr>
        <w:t>c</w:t>
      </w:r>
      <w:r w:rsidRPr="006622AB">
        <w:rPr>
          <w:rFonts w:ascii="Book Antiqua" w:eastAsia="Calibri" w:hAnsi="Book Antiqua"/>
          <w:b/>
          <w:bCs/>
        </w:rPr>
        <w:t xml:space="preserve">ohort and </w:t>
      </w:r>
      <w:r w:rsidRPr="006622AB">
        <w:rPr>
          <w:rFonts w:ascii="Book Antiqua" w:hAnsi="Book Antiqua"/>
          <w:b/>
          <w:bCs/>
        </w:rPr>
        <w:t>t</w:t>
      </w:r>
      <w:r w:rsidRPr="006622AB">
        <w:rPr>
          <w:rFonts w:ascii="Book Antiqua" w:eastAsia="Calibri" w:hAnsi="Book Antiqua"/>
          <w:b/>
          <w:bCs/>
        </w:rPr>
        <w:t xml:space="preserve">ime </w:t>
      </w:r>
      <w:r w:rsidRPr="006622AB">
        <w:rPr>
          <w:rFonts w:ascii="Book Antiqua" w:hAnsi="Book Antiqua"/>
          <w:b/>
          <w:bCs/>
        </w:rPr>
        <w:t>p</w:t>
      </w:r>
      <w:r w:rsidRPr="006622AB">
        <w:rPr>
          <w:rFonts w:ascii="Book Antiqua" w:eastAsia="Calibri" w:hAnsi="Book Antiqua"/>
          <w:b/>
          <w:bCs/>
        </w:rPr>
        <w:t>eriod</w:t>
      </w:r>
    </w:p>
    <w:tbl>
      <w:tblPr>
        <w:tblW w:w="5313" w:type="pct"/>
        <w:tblBorders>
          <w:top w:val="single" w:sz="4" w:space="0" w:color="auto"/>
          <w:bottom w:val="single" w:sz="4" w:space="0" w:color="auto"/>
        </w:tblBorders>
        <w:tblLayout w:type="fixed"/>
        <w:tblLook w:val="04A0" w:firstRow="1" w:lastRow="0" w:firstColumn="1" w:lastColumn="0" w:noHBand="0" w:noVBand="1"/>
      </w:tblPr>
      <w:tblGrid>
        <w:gridCol w:w="2517"/>
        <w:gridCol w:w="994"/>
        <w:gridCol w:w="1560"/>
        <w:gridCol w:w="1277"/>
        <w:gridCol w:w="851"/>
        <w:gridCol w:w="1134"/>
        <w:gridCol w:w="994"/>
        <w:gridCol w:w="1277"/>
        <w:gridCol w:w="991"/>
        <w:gridCol w:w="1280"/>
        <w:gridCol w:w="1126"/>
      </w:tblGrid>
      <w:tr w:rsidR="00075004" w:rsidRPr="006622AB" w14:paraId="7E4438F2" w14:textId="77777777" w:rsidTr="00075004">
        <w:trPr>
          <w:trHeight w:val="408"/>
        </w:trPr>
        <w:tc>
          <w:tcPr>
            <w:tcW w:w="899" w:type="pct"/>
            <w:vMerge w:val="restart"/>
            <w:shd w:val="clear" w:color="auto" w:fill="FFFFFF"/>
            <w:noWrap/>
            <w:hideMark/>
          </w:tcPr>
          <w:p w14:paraId="2F1D4888" w14:textId="77777777" w:rsidR="00075004" w:rsidRPr="006622AB" w:rsidRDefault="00075004" w:rsidP="00536253">
            <w:pPr>
              <w:autoSpaceDE w:val="0"/>
              <w:spacing w:line="360" w:lineRule="auto"/>
              <w:jc w:val="both"/>
              <w:rPr>
                <w:rFonts w:ascii="Book Antiqua" w:hAnsi="Book Antiqua"/>
                <w:color w:val="000000"/>
                <w:lang w:eastAsia="zh-CN"/>
              </w:rPr>
            </w:pPr>
          </w:p>
        </w:tc>
        <w:tc>
          <w:tcPr>
            <w:tcW w:w="2077" w:type="pct"/>
            <w:gridSpan w:val="5"/>
            <w:tcBorders>
              <w:top w:val="single" w:sz="4" w:space="0" w:color="auto"/>
              <w:bottom w:val="single" w:sz="4" w:space="0" w:color="auto"/>
            </w:tcBorders>
            <w:shd w:val="clear" w:color="auto" w:fill="FFFFFF"/>
            <w:noWrap/>
            <w:hideMark/>
          </w:tcPr>
          <w:p w14:paraId="117444AD" w14:textId="23BBF04E" w:rsidR="00075004" w:rsidRPr="006622AB" w:rsidRDefault="00075004" w:rsidP="00536253">
            <w:pPr>
              <w:autoSpaceDE w:val="0"/>
              <w:spacing w:line="360" w:lineRule="auto"/>
              <w:jc w:val="both"/>
              <w:rPr>
                <w:rFonts w:ascii="Book Antiqua" w:hAnsi="Book Antiqua"/>
                <w:b/>
                <w:bCs/>
                <w:color w:val="000000"/>
                <w:lang w:eastAsia="zh-CN"/>
              </w:rPr>
            </w:pPr>
            <w:r w:rsidRPr="006622AB">
              <w:rPr>
                <w:rFonts w:ascii="Book Antiqua" w:eastAsia="Times New Roman" w:hAnsi="Book Antiqua"/>
                <w:b/>
                <w:bCs/>
                <w:color w:val="000000"/>
              </w:rPr>
              <w:t>Appendicitis</w:t>
            </w:r>
          </w:p>
        </w:tc>
        <w:tc>
          <w:tcPr>
            <w:tcW w:w="2024" w:type="pct"/>
            <w:gridSpan w:val="5"/>
            <w:tcBorders>
              <w:top w:val="single" w:sz="4" w:space="0" w:color="auto"/>
              <w:bottom w:val="single" w:sz="4" w:space="0" w:color="auto"/>
            </w:tcBorders>
            <w:shd w:val="clear" w:color="auto" w:fill="FFFFFF"/>
            <w:noWrap/>
            <w:hideMark/>
          </w:tcPr>
          <w:p w14:paraId="347B6E53" w14:textId="2079EDF2" w:rsidR="00075004" w:rsidRPr="006622AB" w:rsidRDefault="00075004"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Gallbladder disease</w:t>
            </w:r>
          </w:p>
        </w:tc>
      </w:tr>
      <w:tr w:rsidR="00064660" w:rsidRPr="006622AB" w14:paraId="56972BEB" w14:textId="77777777" w:rsidTr="005E1CEF">
        <w:trPr>
          <w:trHeight w:val="320"/>
        </w:trPr>
        <w:tc>
          <w:tcPr>
            <w:tcW w:w="899" w:type="pct"/>
            <w:vMerge/>
            <w:shd w:val="clear" w:color="auto" w:fill="FFFFFF"/>
            <w:noWrap/>
          </w:tcPr>
          <w:p w14:paraId="48A129F3" w14:textId="77777777" w:rsidR="00064660" w:rsidRPr="006622AB" w:rsidRDefault="00064660" w:rsidP="00536253">
            <w:pPr>
              <w:autoSpaceDE w:val="0"/>
              <w:spacing w:line="360" w:lineRule="auto"/>
              <w:jc w:val="both"/>
              <w:rPr>
                <w:rFonts w:ascii="Book Antiqua" w:eastAsia="Times New Roman" w:hAnsi="Book Antiqua"/>
                <w:color w:val="000000"/>
              </w:rPr>
            </w:pPr>
          </w:p>
        </w:tc>
        <w:tc>
          <w:tcPr>
            <w:tcW w:w="912" w:type="pct"/>
            <w:gridSpan w:val="2"/>
            <w:tcBorders>
              <w:top w:val="single" w:sz="4" w:space="0" w:color="auto"/>
              <w:bottom w:val="single" w:sz="4" w:space="0" w:color="auto"/>
            </w:tcBorders>
            <w:shd w:val="clear" w:color="auto" w:fill="FFFFFF"/>
            <w:noWrap/>
            <w:hideMark/>
          </w:tcPr>
          <w:p w14:paraId="69D31987" w14:textId="678A8C05"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March–June 2019</w:t>
            </w:r>
          </w:p>
        </w:tc>
        <w:tc>
          <w:tcPr>
            <w:tcW w:w="760" w:type="pct"/>
            <w:gridSpan w:val="2"/>
            <w:tcBorders>
              <w:top w:val="single" w:sz="4" w:space="0" w:color="auto"/>
              <w:bottom w:val="single" w:sz="4" w:space="0" w:color="auto"/>
            </w:tcBorders>
            <w:shd w:val="clear" w:color="auto" w:fill="FFFFFF"/>
            <w:noWrap/>
            <w:hideMark/>
          </w:tcPr>
          <w:p w14:paraId="62875078" w14:textId="5054A43C"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March–June 2020</w:t>
            </w:r>
          </w:p>
        </w:tc>
        <w:tc>
          <w:tcPr>
            <w:tcW w:w="405" w:type="pct"/>
            <w:vMerge w:val="restart"/>
            <w:tcBorders>
              <w:top w:val="single" w:sz="4" w:space="0" w:color="auto"/>
            </w:tcBorders>
            <w:shd w:val="clear" w:color="auto" w:fill="FFFFFF"/>
            <w:noWrap/>
            <w:hideMark/>
          </w:tcPr>
          <w:p w14:paraId="7C26F22B" w14:textId="11944AAD"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hAnsi="Book Antiqua"/>
                <w:b/>
                <w:bCs/>
                <w:i/>
                <w:color w:val="000000"/>
                <w:lang w:eastAsia="zh-CN"/>
              </w:rPr>
              <w:t>P</w:t>
            </w:r>
            <w:r w:rsidRPr="006622AB">
              <w:rPr>
                <w:rFonts w:ascii="Book Antiqua" w:hAnsi="Book Antiqua"/>
                <w:b/>
                <w:bCs/>
                <w:color w:val="000000"/>
                <w:lang w:eastAsia="zh-CN"/>
              </w:rPr>
              <w:t xml:space="preserve"> v</w:t>
            </w:r>
            <w:r w:rsidRPr="006622AB">
              <w:rPr>
                <w:rFonts w:ascii="Book Antiqua" w:eastAsia="Times New Roman" w:hAnsi="Book Antiqua"/>
                <w:b/>
                <w:bCs/>
                <w:color w:val="000000"/>
              </w:rPr>
              <w:t>alue</w:t>
            </w:r>
          </w:p>
        </w:tc>
        <w:tc>
          <w:tcPr>
            <w:tcW w:w="811" w:type="pct"/>
            <w:gridSpan w:val="2"/>
            <w:tcBorders>
              <w:top w:val="single" w:sz="4" w:space="0" w:color="auto"/>
              <w:bottom w:val="single" w:sz="4" w:space="0" w:color="auto"/>
            </w:tcBorders>
            <w:shd w:val="clear" w:color="auto" w:fill="FFFFFF"/>
            <w:noWrap/>
            <w:hideMark/>
          </w:tcPr>
          <w:p w14:paraId="7D254F02" w14:textId="247A20B6"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March–June 2019</w:t>
            </w:r>
          </w:p>
        </w:tc>
        <w:tc>
          <w:tcPr>
            <w:tcW w:w="811" w:type="pct"/>
            <w:gridSpan w:val="2"/>
            <w:tcBorders>
              <w:top w:val="single" w:sz="4" w:space="0" w:color="auto"/>
              <w:bottom w:val="single" w:sz="4" w:space="0" w:color="auto"/>
            </w:tcBorders>
            <w:shd w:val="clear" w:color="auto" w:fill="FFFFFF"/>
            <w:noWrap/>
            <w:hideMark/>
          </w:tcPr>
          <w:p w14:paraId="1B54F571" w14:textId="2448B55F"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March–June 2020</w:t>
            </w:r>
          </w:p>
        </w:tc>
        <w:tc>
          <w:tcPr>
            <w:tcW w:w="402" w:type="pct"/>
            <w:vMerge w:val="restart"/>
            <w:tcBorders>
              <w:top w:val="single" w:sz="4" w:space="0" w:color="auto"/>
            </w:tcBorders>
            <w:shd w:val="clear" w:color="auto" w:fill="FFFFFF"/>
            <w:noWrap/>
            <w:hideMark/>
          </w:tcPr>
          <w:p w14:paraId="2558B151" w14:textId="6A3ED542"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hAnsi="Book Antiqua"/>
                <w:b/>
                <w:bCs/>
                <w:i/>
                <w:color w:val="000000"/>
                <w:lang w:eastAsia="zh-CN"/>
              </w:rPr>
              <w:t>P</w:t>
            </w:r>
            <w:r w:rsidRPr="006622AB">
              <w:rPr>
                <w:rFonts w:ascii="Book Antiqua" w:hAnsi="Book Antiqua"/>
                <w:b/>
                <w:bCs/>
                <w:color w:val="000000"/>
                <w:lang w:eastAsia="zh-CN"/>
              </w:rPr>
              <w:t xml:space="preserve"> v</w:t>
            </w:r>
            <w:r w:rsidRPr="006622AB">
              <w:rPr>
                <w:rFonts w:ascii="Book Antiqua" w:eastAsia="Times New Roman" w:hAnsi="Book Antiqua"/>
                <w:b/>
                <w:bCs/>
                <w:color w:val="000000"/>
              </w:rPr>
              <w:t>alue</w:t>
            </w:r>
          </w:p>
        </w:tc>
      </w:tr>
      <w:tr w:rsidR="00064660" w:rsidRPr="006622AB" w14:paraId="7343A0EF" w14:textId="77777777" w:rsidTr="005E1CEF">
        <w:trPr>
          <w:trHeight w:val="320"/>
        </w:trPr>
        <w:tc>
          <w:tcPr>
            <w:tcW w:w="899" w:type="pct"/>
            <w:vMerge/>
            <w:tcBorders>
              <w:bottom w:val="single" w:sz="4" w:space="0" w:color="auto"/>
            </w:tcBorders>
            <w:shd w:val="clear" w:color="auto" w:fill="FFFFFF"/>
            <w:noWrap/>
          </w:tcPr>
          <w:p w14:paraId="007CB8C2" w14:textId="77777777" w:rsidR="00064660" w:rsidRPr="006622AB" w:rsidRDefault="00064660" w:rsidP="00536253">
            <w:pPr>
              <w:autoSpaceDE w:val="0"/>
              <w:spacing w:line="360" w:lineRule="auto"/>
              <w:jc w:val="both"/>
              <w:rPr>
                <w:rFonts w:ascii="Book Antiqua" w:eastAsia="Times New Roman" w:hAnsi="Book Antiqua"/>
                <w:color w:val="000000"/>
              </w:rPr>
            </w:pPr>
          </w:p>
        </w:tc>
        <w:tc>
          <w:tcPr>
            <w:tcW w:w="355" w:type="pct"/>
            <w:tcBorders>
              <w:top w:val="single" w:sz="4" w:space="0" w:color="auto"/>
              <w:bottom w:val="single" w:sz="4" w:space="0" w:color="auto"/>
            </w:tcBorders>
            <w:shd w:val="clear" w:color="auto" w:fill="FFFFFF"/>
            <w:noWrap/>
            <w:hideMark/>
          </w:tcPr>
          <w:p w14:paraId="4BC88A8C" w14:textId="57C97242" w:rsidR="00064660" w:rsidRPr="006622AB" w:rsidRDefault="00064660" w:rsidP="00536253">
            <w:pPr>
              <w:autoSpaceDE w:val="0"/>
              <w:spacing w:line="360" w:lineRule="auto"/>
              <w:jc w:val="both"/>
              <w:rPr>
                <w:rFonts w:ascii="Book Antiqua" w:hAnsi="Book Antiqua"/>
                <w:b/>
                <w:bCs/>
                <w:i/>
                <w:color w:val="000000"/>
                <w:lang w:eastAsia="zh-CN"/>
              </w:rPr>
            </w:pPr>
            <w:r w:rsidRPr="006622AB">
              <w:rPr>
                <w:rFonts w:ascii="Book Antiqua" w:hAnsi="Book Antiqua"/>
                <w:b/>
                <w:bCs/>
                <w:i/>
                <w:color w:val="000000"/>
                <w:lang w:eastAsia="zh-CN"/>
              </w:rPr>
              <w:t>n</w:t>
            </w:r>
          </w:p>
        </w:tc>
        <w:tc>
          <w:tcPr>
            <w:tcW w:w="557" w:type="pct"/>
            <w:tcBorders>
              <w:top w:val="single" w:sz="4" w:space="0" w:color="auto"/>
              <w:bottom w:val="single" w:sz="4" w:space="0" w:color="auto"/>
            </w:tcBorders>
            <w:shd w:val="clear" w:color="auto" w:fill="FFFFFF"/>
            <w:noWrap/>
            <w:hideMark/>
          </w:tcPr>
          <w:p w14:paraId="6777ECCF" w14:textId="77777777"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w:t>
            </w:r>
          </w:p>
        </w:tc>
        <w:tc>
          <w:tcPr>
            <w:tcW w:w="456" w:type="pct"/>
            <w:tcBorders>
              <w:top w:val="single" w:sz="4" w:space="0" w:color="auto"/>
              <w:bottom w:val="single" w:sz="4" w:space="0" w:color="auto"/>
            </w:tcBorders>
            <w:shd w:val="clear" w:color="auto" w:fill="FFFFFF"/>
            <w:noWrap/>
            <w:hideMark/>
          </w:tcPr>
          <w:p w14:paraId="7EC49F3B" w14:textId="76CC9268"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hAnsi="Book Antiqua"/>
                <w:b/>
                <w:bCs/>
                <w:i/>
                <w:color w:val="000000"/>
                <w:lang w:eastAsia="zh-CN"/>
              </w:rPr>
              <w:t>n</w:t>
            </w:r>
          </w:p>
        </w:tc>
        <w:tc>
          <w:tcPr>
            <w:tcW w:w="304" w:type="pct"/>
            <w:tcBorders>
              <w:top w:val="single" w:sz="4" w:space="0" w:color="auto"/>
              <w:bottom w:val="single" w:sz="4" w:space="0" w:color="auto"/>
            </w:tcBorders>
            <w:shd w:val="clear" w:color="auto" w:fill="FFFFFF"/>
            <w:noWrap/>
            <w:hideMark/>
          </w:tcPr>
          <w:p w14:paraId="581D9910" w14:textId="77777777"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w:t>
            </w:r>
          </w:p>
        </w:tc>
        <w:tc>
          <w:tcPr>
            <w:tcW w:w="405" w:type="pct"/>
            <w:vMerge/>
            <w:tcBorders>
              <w:bottom w:val="single" w:sz="4" w:space="0" w:color="auto"/>
            </w:tcBorders>
            <w:shd w:val="clear" w:color="auto" w:fill="FFFFFF"/>
            <w:noWrap/>
            <w:hideMark/>
          </w:tcPr>
          <w:p w14:paraId="0285D39B" w14:textId="1F6D7503" w:rsidR="00064660" w:rsidRPr="006622AB" w:rsidRDefault="00064660" w:rsidP="00536253">
            <w:pPr>
              <w:autoSpaceDE w:val="0"/>
              <w:spacing w:line="360" w:lineRule="auto"/>
              <w:jc w:val="both"/>
              <w:rPr>
                <w:rFonts w:ascii="Book Antiqua" w:hAnsi="Book Antiqua"/>
                <w:color w:val="000000"/>
                <w:lang w:eastAsia="zh-CN"/>
              </w:rPr>
            </w:pPr>
          </w:p>
        </w:tc>
        <w:tc>
          <w:tcPr>
            <w:tcW w:w="355" w:type="pct"/>
            <w:tcBorders>
              <w:top w:val="single" w:sz="4" w:space="0" w:color="auto"/>
              <w:bottom w:val="single" w:sz="4" w:space="0" w:color="auto"/>
            </w:tcBorders>
            <w:shd w:val="clear" w:color="auto" w:fill="FFFFFF"/>
            <w:noWrap/>
            <w:hideMark/>
          </w:tcPr>
          <w:p w14:paraId="63139E26" w14:textId="6B33054C"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hAnsi="Book Antiqua"/>
                <w:b/>
                <w:bCs/>
                <w:i/>
                <w:color w:val="000000"/>
                <w:lang w:eastAsia="zh-CN"/>
              </w:rPr>
              <w:t>n</w:t>
            </w:r>
          </w:p>
        </w:tc>
        <w:tc>
          <w:tcPr>
            <w:tcW w:w="456" w:type="pct"/>
            <w:tcBorders>
              <w:top w:val="single" w:sz="4" w:space="0" w:color="auto"/>
              <w:bottom w:val="single" w:sz="4" w:space="0" w:color="auto"/>
            </w:tcBorders>
            <w:shd w:val="clear" w:color="auto" w:fill="FFFFFF"/>
            <w:noWrap/>
            <w:hideMark/>
          </w:tcPr>
          <w:p w14:paraId="02A70488" w14:textId="77777777"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w:t>
            </w:r>
          </w:p>
        </w:tc>
        <w:tc>
          <w:tcPr>
            <w:tcW w:w="354" w:type="pct"/>
            <w:tcBorders>
              <w:top w:val="single" w:sz="4" w:space="0" w:color="auto"/>
              <w:bottom w:val="single" w:sz="4" w:space="0" w:color="auto"/>
            </w:tcBorders>
            <w:shd w:val="clear" w:color="auto" w:fill="FFFFFF"/>
            <w:noWrap/>
            <w:hideMark/>
          </w:tcPr>
          <w:p w14:paraId="5C658F06" w14:textId="1FE79EDA"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hAnsi="Book Antiqua"/>
                <w:b/>
                <w:bCs/>
                <w:i/>
                <w:color w:val="000000"/>
                <w:lang w:eastAsia="zh-CN"/>
              </w:rPr>
              <w:t>n</w:t>
            </w:r>
          </w:p>
        </w:tc>
        <w:tc>
          <w:tcPr>
            <w:tcW w:w="457" w:type="pct"/>
            <w:tcBorders>
              <w:top w:val="single" w:sz="4" w:space="0" w:color="auto"/>
              <w:bottom w:val="single" w:sz="4" w:space="0" w:color="auto"/>
            </w:tcBorders>
            <w:shd w:val="clear" w:color="auto" w:fill="FFFFFF"/>
            <w:noWrap/>
            <w:hideMark/>
          </w:tcPr>
          <w:p w14:paraId="3F2CCD2C" w14:textId="77777777" w:rsidR="00064660" w:rsidRPr="006622AB" w:rsidRDefault="00064660" w:rsidP="00536253">
            <w:pPr>
              <w:autoSpaceDE w:val="0"/>
              <w:spacing w:line="360" w:lineRule="auto"/>
              <w:jc w:val="both"/>
              <w:rPr>
                <w:rFonts w:ascii="Book Antiqua" w:eastAsia="Times New Roman" w:hAnsi="Book Antiqua"/>
                <w:b/>
                <w:bCs/>
                <w:color w:val="000000"/>
              </w:rPr>
            </w:pPr>
            <w:r w:rsidRPr="006622AB">
              <w:rPr>
                <w:rFonts w:ascii="Book Antiqua" w:eastAsia="Times New Roman" w:hAnsi="Book Antiqua"/>
                <w:b/>
                <w:bCs/>
                <w:color w:val="000000"/>
              </w:rPr>
              <w:t>(%)</w:t>
            </w:r>
          </w:p>
        </w:tc>
        <w:tc>
          <w:tcPr>
            <w:tcW w:w="402" w:type="pct"/>
            <w:vMerge/>
            <w:tcBorders>
              <w:bottom w:val="single" w:sz="4" w:space="0" w:color="auto"/>
            </w:tcBorders>
            <w:shd w:val="clear" w:color="auto" w:fill="FFFFFF"/>
            <w:noWrap/>
            <w:hideMark/>
          </w:tcPr>
          <w:p w14:paraId="34C7E25C" w14:textId="13C5DB3A" w:rsidR="00064660" w:rsidRPr="006622AB" w:rsidRDefault="00064660" w:rsidP="00536253">
            <w:pPr>
              <w:autoSpaceDE w:val="0"/>
              <w:spacing w:line="360" w:lineRule="auto"/>
              <w:jc w:val="both"/>
              <w:rPr>
                <w:rFonts w:ascii="Book Antiqua" w:hAnsi="Book Antiqua"/>
                <w:color w:val="000000"/>
                <w:lang w:eastAsia="zh-CN"/>
              </w:rPr>
            </w:pPr>
          </w:p>
        </w:tc>
      </w:tr>
      <w:tr w:rsidR="00FD17B5" w:rsidRPr="006622AB" w14:paraId="2135A3FD" w14:textId="77777777" w:rsidTr="00075004">
        <w:trPr>
          <w:trHeight w:val="320"/>
        </w:trPr>
        <w:tc>
          <w:tcPr>
            <w:tcW w:w="899" w:type="pct"/>
            <w:tcBorders>
              <w:top w:val="single" w:sz="4" w:space="0" w:color="auto"/>
            </w:tcBorders>
            <w:shd w:val="clear" w:color="auto" w:fill="FFFFFF"/>
            <w:noWrap/>
            <w:hideMark/>
          </w:tcPr>
          <w:p w14:paraId="0481F5E7" w14:textId="77777777" w:rsidR="00B93F59" w:rsidRPr="006622AB" w:rsidRDefault="00B93F59" w:rsidP="00536253">
            <w:pPr>
              <w:autoSpaceDE w:val="0"/>
              <w:spacing w:line="360" w:lineRule="auto"/>
              <w:jc w:val="both"/>
              <w:rPr>
                <w:rFonts w:ascii="Book Antiqua" w:eastAsia="Times New Roman" w:hAnsi="Book Antiqua"/>
                <w:bCs/>
                <w:color w:val="000000"/>
              </w:rPr>
            </w:pPr>
            <w:r w:rsidRPr="006622AB">
              <w:rPr>
                <w:rFonts w:ascii="Book Antiqua" w:eastAsia="Times New Roman" w:hAnsi="Book Antiqua"/>
                <w:bCs/>
                <w:color w:val="000000"/>
              </w:rPr>
              <w:t>Demographics</w:t>
            </w:r>
          </w:p>
        </w:tc>
        <w:tc>
          <w:tcPr>
            <w:tcW w:w="355" w:type="pct"/>
            <w:tcBorders>
              <w:top w:val="single" w:sz="4" w:space="0" w:color="auto"/>
            </w:tcBorders>
            <w:shd w:val="clear" w:color="auto" w:fill="FFFFFF"/>
            <w:noWrap/>
            <w:hideMark/>
          </w:tcPr>
          <w:p w14:paraId="08C342D0"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182</w:t>
            </w:r>
          </w:p>
        </w:tc>
        <w:tc>
          <w:tcPr>
            <w:tcW w:w="557" w:type="pct"/>
            <w:tcBorders>
              <w:top w:val="single" w:sz="4" w:space="0" w:color="auto"/>
            </w:tcBorders>
            <w:shd w:val="clear" w:color="auto" w:fill="FFFFFF"/>
            <w:noWrap/>
            <w:hideMark/>
          </w:tcPr>
          <w:p w14:paraId="45E6D943" w14:textId="6659495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50</w:t>
            </w:r>
          </w:p>
        </w:tc>
        <w:tc>
          <w:tcPr>
            <w:tcW w:w="456" w:type="pct"/>
            <w:tcBorders>
              <w:top w:val="single" w:sz="4" w:space="0" w:color="auto"/>
            </w:tcBorders>
            <w:shd w:val="clear" w:color="auto" w:fill="FFFFFF"/>
            <w:noWrap/>
            <w:hideMark/>
          </w:tcPr>
          <w:p w14:paraId="4429C5E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179</w:t>
            </w:r>
          </w:p>
        </w:tc>
        <w:tc>
          <w:tcPr>
            <w:tcW w:w="304" w:type="pct"/>
            <w:tcBorders>
              <w:top w:val="single" w:sz="4" w:space="0" w:color="auto"/>
            </w:tcBorders>
            <w:shd w:val="clear" w:color="auto" w:fill="FFFFFF"/>
            <w:noWrap/>
            <w:hideMark/>
          </w:tcPr>
          <w:p w14:paraId="119A9567" w14:textId="00AA22AD"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50</w:t>
            </w:r>
          </w:p>
        </w:tc>
        <w:tc>
          <w:tcPr>
            <w:tcW w:w="405" w:type="pct"/>
            <w:tcBorders>
              <w:top w:val="single" w:sz="4" w:space="0" w:color="auto"/>
            </w:tcBorders>
            <w:shd w:val="clear" w:color="auto" w:fill="FFFFFF"/>
            <w:noWrap/>
            <w:hideMark/>
          </w:tcPr>
          <w:p w14:paraId="72623967" w14:textId="452EBFFE" w:rsidR="00B93F59" w:rsidRPr="006622AB" w:rsidRDefault="00B93F59" w:rsidP="00536253">
            <w:pPr>
              <w:autoSpaceDE w:val="0"/>
              <w:spacing w:line="360" w:lineRule="auto"/>
              <w:jc w:val="both"/>
              <w:rPr>
                <w:rFonts w:ascii="Book Antiqua" w:hAnsi="Book Antiqua"/>
                <w:color w:val="000000"/>
                <w:lang w:eastAsia="zh-CN"/>
              </w:rPr>
            </w:pPr>
          </w:p>
        </w:tc>
        <w:tc>
          <w:tcPr>
            <w:tcW w:w="355" w:type="pct"/>
            <w:tcBorders>
              <w:top w:val="single" w:sz="4" w:space="0" w:color="auto"/>
            </w:tcBorders>
            <w:shd w:val="clear" w:color="auto" w:fill="FFFFFF"/>
            <w:hideMark/>
          </w:tcPr>
          <w:p w14:paraId="3D410BF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152</w:t>
            </w:r>
          </w:p>
        </w:tc>
        <w:tc>
          <w:tcPr>
            <w:tcW w:w="456" w:type="pct"/>
            <w:tcBorders>
              <w:top w:val="single" w:sz="4" w:space="0" w:color="auto"/>
            </w:tcBorders>
            <w:shd w:val="clear" w:color="auto" w:fill="FFFFFF"/>
            <w:hideMark/>
          </w:tcPr>
          <w:p w14:paraId="037503FC" w14:textId="077ED4F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49</w:t>
            </w:r>
          </w:p>
        </w:tc>
        <w:tc>
          <w:tcPr>
            <w:tcW w:w="354" w:type="pct"/>
            <w:tcBorders>
              <w:top w:val="single" w:sz="4" w:space="0" w:color="auto"/>
            </w:tcBorders>
            <w:shd w:val="clear" w:color="auto" w:fill="FFFFFF"/>
            <w:hideMark/>
          </w:tcPr>
          <w:p w14:paraId="3B269AB0"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161</w:t>
            </w:r>
          </w:p>
        </w:tc>
        <w:tc>
          <w:tcPr>
            <w:tcW w:w="457" w:type="pct"/>
            <w:tcBorders>
              <w:top w:val="single" w:sz="4" w:space="0" w:color="auto"/>
            </w:tcBorders>
            <w:shd w:val="clear" w:color="auto" w:fill="FFFFFF"/>
            <w:hideMark/>
          </w:tcPr>
          <w:p w14:paraId="530917FF" w14:textId="6629F502"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51</w:t>
            </w:r>
          </w:p>
        </w:tc>
        <w:tc>
          <w:tcPr>
            <w:tcW w:w="402" w:type="pct"/>
            <w:tcBorders>
              <w:top w:val="single" w:sz="4" w:space="0" w:color="auto"/>
            </w:tcBorders>
            <w:shd w:val="clear" w:color="auto" w:fill="FFFFFF"/>
            <w:hideMark/>
          </w:tcPr>
          <w:p w14:paraId="1EEA651C" w14:textId="2878053B"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47184F03" w14:textId="77777777" w:rsidTr="00075004">
        <w:trPr>
          <w:trHeight w:val="320"/>
        </w:trPr>
        <w:tc>
          <w:tcPr>
            <w:tcW w:w="899" w:type="pct"/>
            <w:shd w:val="clear" w:color="auto" w:fill="FFFFFF"/>
            <w:noWrap/>
            <w:hideMark/>
          </w:tcPr>
          <w:p w14:paraId="21E0D8F5" w14:textId="30658388" w:rsidR="00B93F59" w:rsidRPr="006622AB" w:rsidRDefault="00B93F59" w:rsidP="00536253">
            <w:pPr>
              <w:autoSpaceDE w:val="0"/>
              <w:spacing w:line="360" w:lineRule="auto"/>
              <w:jc w:val="both"/>
              <w:rPr>
                <w:rFonts w:ascii="Book Antiqua" w:eastAsia="Times New Roman" w:hAnsi="Book Antiqua"/>
                <w:bCs/>
                <w:color w:val="000000"/>
              </w:rPr>
            </w:pPr>
            <w:r w:rsidRPr="006622AB">
              <w:rPr>
                <w:rFonts w:ascii="Book Antiqua" w:eastAsia="Times New Roman" w:hAnsi="Book Antiqua"/>
                <w:bCs/>
                <w:color w:val="000000"/>
              </w:rPr>
              <w:t xml:space="preserve">Age, </w:t>
            </w:r>
            <w:r w:rsidR="006D197F" w:rsidRPr="006622AB">
              <w:rPr>
                <w:rFonts w:ascii="Book Antiqua" w:hAnsi="Book Antiqua"/>
                <w:bCs/>
                <w:color w:val="000000"/>
                <w:lang w:eastAsia="zh-CN"/>
              </w:rPr>
              <w:t>m</w:t>
            </w:r>
            <w:r w:rsidRPr="006622AB">
              <w:rPr>
                <w:rFonts w:ascii="Book Antiqua" w:eastAsia="Times New Roman" w:hAnsi="Book Antiqua"/>
                <w:bCs/>
                <w:color w:val="000000"/>
              </w:rPr>
              <w:t>edian (IQR)</w:t>
            </w:r>
          </w:p>
        </w:tc>
        <w:tc>
          <w:tcPr>
            <w:tcW w:w="355" w:type="pct"/>
            <w:shd w:val="clear" w:color="auto" w:fill="FFFFFF"/>
            <w:noWrap/>
            <w:hideMark/>
          </w:tcPr>
          <w:p w14:paraId="49F003B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24.9</w:t>
            </w:r>
          </w:p>
        </w:tc>
        <w:tc>
          <w:tcPr>
            <w:tcW w:w="557" w:type="pct"/>
            <w:shd w:val="clear" w:color="auto" w:fill="FFFFFF"/>
            <w:noWrap/>
            <w:hideMark/>
          </w:tcPr>
          <w:p w14:paraId="17CCA0F0"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13.8–47.2</w:t>
            </w:r>
          </w:p>
        </w:tc>
        <w:tc>
          <w:tcPr>
            <w:tcW w:w="456" w:type="pct"/>
            <w:shd w:val="clear" w:color="auto" w:fill="FFFFFF"/>
            <w:noWrap/>
            <w:hideMark/>
          </w:tcPr>
          <w:p w14:paraId="2046D5E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32.2</w:t>
            </w:r>
          </w:p>
        </w:tc>
        <w:tc>
          <w:tcPr>
            <w:tcW w:w="304" w:type="pct"/>
            <w:shd w:val="clear" w:color="auto" w:fill="FFFFFF"/>
            <w:noWrap/>
            <w:hideMark/>
          </w:tcPr>
          <w:p w14:paraId="5888DA0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15.1–48.9</w:t>
            </w:r>
          </w:p>
        </w:tc>
        <w:tc>
          <w:tcPr>
            <w:tcW w:w="405" w:type="pct"/>
            <w:shd w:val="clear" w:color="auto" w:fill="FFFFFF"/>
            <w:noWrap/>
            <w:hideMark/>
          </w:tcPr>
          <w:p w14:paraId="152139F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0.33</w:t>
            </w:r>
          </w:p>
        </w:tc>
        <w:tc>
          <w:tcPr>
            <w:tcW w:w="355" w:type="pct"/>
            <w:shd w:val="clear" w:color="auto" w:fill="FFFFFF"/>
            <w:hideMark/>
          </w:tcPr>
          <w:p w14:paraId="36B8FF56"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46.7</w:t>
            </w:r>
          </w:p>
        </w:tc>
        <w:tc>
          <w:tcPr>
            <w:tcW w:w="456" w:type="pct"/>
            <w:shd w:val="clear" w:color="auto" w:fill="FFFFFF"/>
            <w:hideMark/>
          </w:tcPr>
          <w:p w14:paraId="72285AD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32.6–65.3</w:t>
            </w:r>
          </w:p>
        </w:tc>
        <w:tc>
          <w:tcPr>
            <w:tcW w:w="354" w:type="pct"/>
            <w:shd w:val="clear" w:color="auto" w:fill="FFFFFF"/>
            <w:hideMark/>
          </w:tcPr>
          <w:p w14:paraId="1131A05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48.8</w:t>
            </w:r>
          </w:p>
        </w:tc>
        <w:tc>
          <w:tcPr>
            <w:tcW w:w="457" w:type="pct"/>
            <w:shd w:val="clear" w:color="auto" w:fill="FFFFFF"/>
            <w:hideMark/>
          </w:tcPr>
          <w:p w14:paraId="37E18A0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35.4–61.4</w:t>
            </w:r>
          </w:p>
        </w:tc>
        <w:tc>
          <w:tcPr>
            <w:tcW w:w="402" w:type="pct"/>
            <w:shd w:val="clear" w:color="auto" w:fill="FFFFFF"/>
            <w:hideMark/>
          </w:tcPr>
          <w:p w14:paraId="627895D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0.99</w:t>
            </w:r>
          </w:p>
        </w:tc>
      </w:tr>
      <w:tr w:rsidR="00FD17B5" w:rsidRPr="006622AB" w14:paraId="3EEBD6CF" w14:textId="77777777" w:rsidTr="00075004">
        <w:trPr>
          <w:trHeight w:val="320"/>
        </w:trPr>
        <w:tc>
          <w:tcPr>
            <w:tcW w:w="899" w:type="pct"/>
            <w:shd w:val="clear" w:color="auto" w:fill="FFFFFF"/>
            <w:noWrap/>
            <w:hideMark/>
          </w:tcPr>
          <w:p w14:paraId="0A9C0900" w14:textId="77777777" w:rsidR="00B93F59" w:rsidRPr="006622AB" w:rsidRDefault="00B93F59" w:rsidP="00536253">
            <w:pPr>
              <w:autoSpaceDE w:val="0"/>
              <w:spacing w:line="360" w:lineRule="auto"/>
              <w:jc w:val="both"/>
              <w:rPr>
                <w:rFonts w:ascii="Book Antiqua" w:eastAsia="Times New Roman" w:hAnsi="Book Antiqua"/>
                <w:bCs/>
                <w:color w:val="000000"/>
              </w:rPr>
            </w:pPr>
            <w:r w:rsidRPr="006622AB">
              <w:rPr>
                <w:rFonts w:ascii="Book Antiqua" w:eastAsia="Times New Roman" w:hAnsi="Book Antiqua"/>
                <w:bCs/>
                <w:color w:val="000000"/>
              </w:rPr>
              <w:t xml:space="preserve">Gender, </w:t>
            </w:r>
            <w:r w:rsidRPr="006622AB">
              <w:rPr>
                <w:rFonts w:ascii="Book Antiqua" w:eastAsia="Times New Roman" w:hAnsi="Book Antiqua"/>
                <w:bCs/>
                <w:i/>
                <w:color w:val="000000"/>
              </w:rPr>
              <w:t>n</w:t>
            </w:r>
            <w:r w:rsidRPr="006622AB">
              <w:rPr>
                <w:rFonts w:ascii="Book Antiqua" w:eastAsia="Times New Roman" w:hAnsi="Book Antiqua"/>
                <w:bCs/>
                <w:color w:val="000000"/>
              </w:rPr>
              <w:t xml:space="preserve"> (%)</w:t>
            </w:r>
          </w:p>
        </w:tc>
        <w:tc>
          <w:tcPr>
            <w:tcW w:w="355" w:type="pct"/>
            <w:shd w:val="clear" w:color="auto" w:fill="FFFFFF"/>
            <w:noWrap/>
            <w:hideMark/>
          </w:tcPr>
          <w:p w14:paraId="1F11EF7D" w14:textId="2E0A19D8" w:rsidR="00B93F59" w:rsidRPr="006622AB" w:rsidRDefault="00B93F59" w:rsidP="00536253">
            <w:pPr>
              <w:autoSpaceDE w:val="0"/>
              <w:spacing w:line="360" w:lineRule="auto"/>
              <w:jc w:val="both"/>
              <w:rPr>
                <w:rFonts w:ascii="Book Antiqua" w:hAnsi="Book Antiqua"/>
                <w:color w:val="000000"/>
                <w:lang w:eastAsia="zh-CN"/>
              </w:rPr>
            </w:pPr>
          </w:p>
        </w:tc>
        <w:tc>
          <w:tcPr>
            <w:tcW w:w="557" w:type="pct"/>
            <w:shd w:val="clear" w:color="auto" w:fill="FFFFFF"/>
            <w:noWrap/>
            <w:hideMark/>
          </w:tcPr>
          <w:p w14:paraId="0E1D4184" w14:textId="05627AB5" w:rsidR="00B93F59" w:rsidRPr="006622AB"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136713C9" w14:textId="5103445D" w:rsidR="00B93F59" w:rsidRPr="006622AB" w:rsidRDefault="00B93F59" w:rsidP="00536253">
            <w:pPr>
              <w:autoSpaceDE w:val="0"/>
              <w:spacing w:line="360" w:lineRule="auto"/>
              <w:jc w:val="both"/>
              <w:rPr>
                <w:rFonts w:ascii="Book Antiqua" w:hAnsi="Book Antiqua"/>
                <w:color w:val="000000"/>
                <w:lang w:eastAsia="zh-CN"/>
              </w:rPr>
            </w:pPr>
          </w:p>
        </w:tc>
        <w:tc>
          <w:tcPr>
            <w:tcW w:w="304" w:type="pct"/>
            <w:shd w:val="clear" w:color="auto" w:fill="FFFFFF"/>
            <w:noWrap/>
            <w:hideMark/>
          </w:tcPr>
          <w:p w14:paraId="746ECDA6" w14:textId="0E078197" w:rsidR="00B93F59" w:rsidRPr="006622AB"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59D44C0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0.57</w:t>
            </w:r>
          </w:p>
        </w:tc>
        <w:tc>
          <w:tcPr>
            <w:tcW w:w="355" w:type="pct"/>
            <w:shd w:val="clear" w:color="auto" w:fill="FFFFFF"/>
            <w:noWrap/>
            <w:hideMark/>
          </w:tcPr>
          <w:p w14:paraId="40753941" w14:textId="548E2DC3" w:rsidR="00B93F59" w:rsidRPr="006622AB"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6C22397E" w14:textId="6D7E77D1" w:rsidR="00B93F59" w:rsidRPr="006622AB" w:rsidRDefault="00B93F59" w:rsidP="00536253">
            <w:pPr>
              <w:autoSpaceDE w:val="0"/>
              <w:spacing w:line="360" w:lineRule="auto"/>
              <w:jc w:val="both"/>
              <w:rPr>
                <w:rFonts w:ascii="Book Antiqua" w:hAnsi="Book Antiqua"/>
                <w:color w:val="000000"/>
                <w:lang w:eastAsia="zh-CN"/>
              </w:rPr>
            </w:pPr>
          </w:p>
        </w:tc>
        <w:tc>
          <w:tcPr>
            <w:tcW w:w="354" w:type="pct"/>
            <w:shd w:val="clear" w:color="auto" w:fill="FFFFFF"/>
            <w:noWrap/>
            <w:hideMark/>
          </w:tcPr>
          <w:p w14:paraId="78049087" w14:textId="27C76EEF" w:rsidR="00B93F59" w:rsidRPr="006622AB" w:rsidRDefault="00B93F59" w:rsidP="00536253">
            <w:pPr>
              <w:autoSpaceDE w:val="0"/>
              <w:spacing w:line="360" w:lineRule="auto"/>
              <w:jc w:val="both"/>
              <w:rPr>
                <w:rFonts w:ascii="Book Antiqua" w:hAnsi="Book Antiqua"/>
                <w:color w:val="000000"/>
                <w:lang w:eastAsia="zh-CN"/>
              </w:rPr>
            </w:pPr>
          </w:p>
        </w:tc>
        <w:tc>
          <w:tcPr>
            <w:tcW w:w="457" w:type="pct"/>
            <w:shd w:val="clear" w:color="auto" w:fill="FFFFFF"/>
            <w:noWrap/>
            <w:hideMark/>
          </w:tcPr>
          <w:p w14:paraId="622991B0" w14:textId="28F790C8" w:rsidR="00B93F59" w:rsidRPr="006622AB" w:rsidRDefault="00B93F59" w:rsidP="00536253">
            <w:pPr>
              <w:autoSpaceDE w:val="0"/>
              <w:spacing w:line="360" w:lineRule="auto"/>
              <w:jc w:val="both"/>
              <w:rPr>
                <w:rFonts w:ascii="Book Antiqua" w:hAnsi="Book Antiqua"/>
                <w:color w:val="000000"/>
                <w:lang w:eastAsia="zh-CN"/>
              </w:rPr>
            </w:pPr>
          </w:p>
        </w:tc>
        <w:tc>
          <w:tcPr>
            <w:tcW w:w="402" w:type="pct"/>
            <w:shd w:val="clear" w:color="auto" w:fill="FFFFFF"/>
            <w:noWrap/>
            <w:hideMark/>
          </w:tcPr>
          <w:p w14:paraId="6FC6F682"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0.33</w:t>
            </w:r>
          </w:p>
        </w:tc>
      </w:tr>
      <w:tr w:rsidR="00FD17B5" w:rsidRPr="006622AB" w14:paraId="042EE328" w14:textId="77777777" w:rsidTr="00075004">
        <w:trPr>
          <w:trHeight w:val="320"/>
        </w:trPr>
        <w:tc>
          <w:tcPr>
            <w:tcW w:w="899" w:type="pct"/>
            <w:shd w:val="clear" w:color="auto" w:fill="FFFFFF"/>
            <w:noWrap/>
            <w:hideMark/>
          </w:tcPr>
          <w:p w14:paraId="789C8728" w14:textId="553673EC"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Female</w:t>
            </w:r>
          </w:p>
        </w:tc>
        <w:tc>
          <w:tcPr>
            <w:tcW w:w="355" w:type="pct"/>
            <w:shd w:val="clear" w:color="auto" w:fill="FFFFFF"/>
            <w:noWrap/>
            <w:hideMark/>
          </w:tcPr>
          <w:p w14:paraId="27FA0012"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77</w:t>
            </w:r>
          </w:p>
        </w:tc>
        <w:tc>
          <w:tcPr>
            <w:tcW w:w="557" w:type="pct"/>
            <w:shd w:val="clear" w:color="auto" w:fill="FFFFFF"/>
            <w:noWrap/>
            <w:hideMark/>
          </w:tcPr>
          <w:p w14:paraId="3CE173A7" w14:textId="40C87C6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42</w:t>
            </w:r>
          </w:p>
        </w:tc>
        <w:tc>
          <w:tcPr>
            <w:tcW w:w="456" w:type="pct"/>
            <w:shd w:val="clear" w:color="auto" w:fill="FFFFFF"/>
            <w:noWrap/>
            <w:hideMark/>
          </w:tcPr>
          <w:p w14:paraId="301EA197"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82</w:t>
            </w:r>
          </w:p>
        </w:tc>
        <w:tc>
          <w:tcPr>
            <w:tcW w:w="304" w:type="pct"/>
            <w:shd w:val="clear" w:color="auto" w:fill="FFFFFF"/>
            <w:noWrap/>
            <w:hideMark/>
          </w:tcPr>
          <w:p w14:paraId="2229E21E" w14:textId="1A00FE72"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46</w:t>
            </w:r>
          </w:p>
        </w:tc>
        <w:tc>
          <w:tcPr>
            <w:tcW w:w="405" w:type="pct"/>
            <w:shd w:val="clear" w:color="auto" w:fill="FFFFFF"/>
            <w:noWrap/>
            <w:hideMark/>
          </w:tcPr>
          <w:p w14:paraId="3BD45E95" w14:textId="4173C3EF"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5D3D511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97</w:t>
            </w:r>
          </w:p>
        </w:tc>
        <w:tc>
          <w:tcPr>
            <w:tcW w:w="456" w:type="pct"/>
            <w:shd w:val="clear" w:color="auto" w:fill="FFFFFF"/>
            <w:hideMark/>
          </w:tcPr>
          <w:p w14:paraId="145DE7AF" w14:textId="27BD1ED3"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64</w:t>
            </w:r>
          </w:p>
        </w:tc>
        <w:tc>
          <w:tcPr>
            <w:tcW w:w="354" w:type="pct"/>
            <w:shd w:val="clear" w:color="auto" w:fill="FFFFFF"/>
            <w:hideMark/>
          </w:tcPr>
          <w:p w14:paraId="718DDAB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93</w:t>
            </w:r>
          </w:p>
        </w:tc>
        <w:tc>
          <w:tcPr>
            <w:tcW w:w="457" w:type="pct"/>
            <w:shd w:val="clear" w:color="auto" w:fill="FFFFFF"/>
            <w:hideMark/>
          </w:tcPr>
          <w:p w14:paraId="6A0DB7BD" w14:textId="72A9393F"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58</w:t>
            </w:r>
          </w:p>
        </w:tc>
        <w:tc>
          <w:tcPr>
            <w:tcW w:w="402" w:type="pct"/>
            <w:shd w:val="clear" w:color="auto" w:fill="FFFFFF"/>
            <w:noWrap/>
            <w:hideMark/>
          </w:tcPr>
          <w:p w14:paraId="2B4EAC25" w14:textId="61AEB81A"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31D4B6AA" w14:textId="77777777" w:rsidTr="00075004">
        <w:trPr>
          <w:trHeight w:val="320"/>
        </w:trPr>
        <w:tc>
          <w:tcPr>
            <w:tcW w:w="899" w:type="pct"/>
            <w:shd w:val="clear" w:color="auto" w:fill="FFFFFF"/>
            <w:noWrap/>
            <w:hideMark/>
          </w:tcPr>
          <w:p w14:paraId="15CD3599" w14:textId="250A0FA9"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Male</w:t>
            </w:r>
          </w:p>
        </w:tc>
        <w:tc>
          <w:tcPr>
            <w:tcW w:w="355" w:type="pct"/>
            <w:shd w:val="clear" w:color="auto" w:fill="FFFFFF"/>
            <w:noWrap/>
            <w:hideMark/>
          </w:tcPr>
          <w:p w14:paraId="7C8DEDA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105</w:t>
            </w:r>
          </w:p>
        </w:tc>
        <w:tc>
          <w:tcPr>
            <w:tcW w:w="557" w:type="pct"/>
            <w:shd w:val="clear" w:color="auto" w:fill="FFFFFF"/>
            <w:noWrap/>
            <w:hideMark/>
          </w:tcPr>
          <w:p w14:paraId="6BE3B713" w14:textId="4A47D523"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58</w:t>
            </w:r>
          </w:p>
        </w:tc>
        <w:tc>
          <w:tcPr>
            <w:tcW w:w="456" w:type="pct"/>
            <w:shd w:val="clear" w:color="auto" w:fill="FFFFFF"/>
            <w:noWrap/>
            <w:hideMark/>
          </w:tcPr>
          <w:p w14:paraId="19F33AC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97</w:t>
            </w:r>
          </w:p>
        </w:tc>
        <w:tc>
          <w:tcPr>
            <w:tcW w:w="304" w:type="pct"/>
            <w:shd w:val="clear" w:color="auto" w:fill="FFFFFF"/>
            <w:noWrap/>
            <w:hideMark/>
          </w:tcPr>
          <w:p w14:paraId="2322CD45" w14:textId="332E2CB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54</w:t>
            </w:r>
          </w:p>
        </w:tc>
        <w:tc>
          <w:tcPr>
            <w:tcW w:w="405" w:type="pct"/>
            <w:shd w:val="clear" w:color="auto" w:fill="FFFFFF"/>
            <w:noWrap/>
            <w:hideMark/>
          </w:tcPr>
          <w:p w14:paraId="092995E7" w14:textId="11308543"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1B687D7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55</w:t>
            </w:r>
          </w:p>
        </w:tc>
        <w:tc>
          <w:tcPr>
            <w:tcW w:w="456" w:type="pct"/>
            <w:shd w:val="clear" w:color="auto" w:fill="FFFFFF"/>
            <w:hideMark/>
          </w:tcPr>
          <w:p w14:paraId="12A2CB3A" w14:textId="1D5455FD"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36</w:t>
            </w:r>
          </w:p>
        </w:tc>
        <w:tc>
          <w:tcPr>
            <w:tcW w:w="354" w:type="pct"/>
            <w:shd w:val="clear" w:color="auto" w:fill="FFFFFF"/>
            <w:hideMark/>
          </w:tcPr>
          <w:p w14:paraId="0A5B26F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68</w:t>
            </w:r>
          </w:p>
        </w:tc>
        <w:tc>
          <w:tcPr>
            <w:tcW w:w="457" w:type="pct"/>
            <w:shd w:val="clear" w:color="auto" w:fill="FFFFFF"/>
            <w:hideMark/>
          </w:tcPr>
          <w:p w14:paraId="65F3BD95" w14:textId="610618D3"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42</w:t>
            </w:r>
          </w:p>
        </w:tc>
        <w:tc>
          <w:tcPr>
            <w:tcW w:w="402" w:type="pct"/>
            <w:shd w:val="clear" w:color="auto" w:fill="FFFFFF"/>
            <w:noWrap/>
            <w:hideMark/>
          </w:tcPr>
          <w:p w14:paraId="52BCD8C4" w14:textId="0D75223A"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7A205295" w14:textId="77777777" w:rsidTr="00075004">
        <w:trPr>
          <w:trHeight w:val="320"/>
        </w:trPr>
        <w:tc>
          <w:tcPr>
            <w:tcW w:w="899" w:type="pct"/>
            <w:shd w:val="clear" w:color="auto" w:fill="FFFFFF"/>
            <w:noWrap/>
            <w:hideMark/>
          </w:tcPr>
          <w:p w14:paraId="48705AF8" w14:textId="77777777" w:rsidR="00B93F59" w:rsidRPr="006622AB" w:rsidRDefault="00B93F59" w:rsidP="00536253">
            <w:pPr>
              <w:autoSpaceDE w:val="0"/>
              <w:spacing w:line="360" w:lineRule="auto"/>
              <w:jc w:val="both"/>
              <w:rPr>
                <w:rFonts w:ascii="Book Antiqua" w:eastAsia="Times New Roman" w:hAnsi="Book Antiqua"/>
                <w:bCs/>
                <w:color w:val="000000"/>
              </w:rPr>
            </w:pPr>
            <w:r w:rsidRPr="006622AB">
              <w:rPr>
                <w:rFonts w:ascii="Book Antiqua" w:eastAsia="Times New Roman" w:hAnsi="Book Antiqua"/>
                <w:bCs/>
                <w:color w:val="000000"/>
              </w:rPr>
              <w:t xml:space="preserve">Race, </w:t>
            </w:r>
            <w:r w:rsidRPr="006622AB">
              <w:rPr>
                <w:rFonts w:ascii="Book Antiqua" w:eastAsia="Times New Roman" w:hAnsi="Book Antiqua"/>
                <w:bCs/>
                <w:i/>
                <w:color w:val="000000"/>
              </w:rPr>
              <w:t>n</w:t>
            </w:r>
            <w:r w:rsidRPr="006622AB">
              <w:rPr>
                <w:rFonts w:ascii="Book Antiqua" w:eastAsia="Times New Roman" w:hAnsi="Book Antiqua"/>
                <w:bCs/>
                <w:color w:val="000000"/>
              </w:rPr>
              <w:t xml:space="preserve"> (%)</w:t>
            </w:r>
          </w:p>
        </w:tc>
        <w:tc>
          <w:tcPr>
            <w:tcW w:w="355" w:type="pct"/>
            <w:shd w:val="clear" w:color="auto" w:fill="FFFFFF"/>
            <w:noWrap/>
            <w:hideMark/>
          </w:tcPr>
          <w:p w14:paraId="195EB350" w14:textId="2606CBDF" w:rsidR="00B93F59" w:rsidRPr="006622AB" w:rsidRDefault="00B93F59" w:rsidP="00536253">
            <w:pPr>
              <w:autoSpaceDE w:val="0"/>
              <w:spacing w:line="360" w:lineRule="auto"/>
              <w:jc w:val="both"/>
              <w:rPr>
                <w:rFonts w:ascii="Book Antiqua" w:hAnsi="Book Antiqua"/>
                <w:color w:val="000000"/>
                <w:lang w:eastAsia="zh-CN"/>
              </w:rPr>
            </w:pPr>
          </w:p>
        </w:tc>
        <w:tc>
          <w:tcPr>
            <w:tcW w:w="557" w:type="pct"/>
            <w:shd w:val="clear" w:color="auto" w:fill="FFFFFF"/>
            <w:noWrap/>
            <w:hideMark/>
          </w:tcPr>
          <w:p w14:paraId="6111C805" w14:textId="3CE1304D" w:rsidR="00B93F59" w:rsidRPr="006622AB"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02335E5B" w14:textId="580E6FBB" w:rsidR="00B93F59" w:rsidRPr="006622AB" w:rsidRDefault="00B93F59" w:rsidP="00536253">
            <w:pPr>
              <w:autoSpaceDE w:val="0"/>
              <w:spacing w:line="360" w:lineRule="auto"/>
              <w:jc w:val="both"/>
              <w:rPr>
                <w:rFonts w:ascii="Book Antiqua" w:hAnsi="Book Antiqua"/>
                <w:color w:val="000000"/>
                <w:lang w:eastAsia="zh-CN"/>
              </w:rPr>
            </w:pPr>
          </w:p>
        </w:tc>
        <w:tc>
          <w:tcPr>
            <w:tcW w:w="304" w:type="pct"/>
            <w:shd w:val="clear" w:color="auto" w:fill="FFFFFF"/>
            <w:noWrap/>
            <w:hideMark/>
          </w:tcPr>
          <w:p w14:paraId="07B78A2D" w14:textId="5AC1CE26" w:rsidR="00B93F59" w:rsidRPr="006622AB"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273C8DE9"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0.35</w:t>
            </w:r>
          </w:p>
        </w:tc>
        <w:tc>
          <w:tcPr>
            <w:tcW w:w="355" w:type="pct"/>
            <w:shd w:val="clear" w:color="auto" w:fill="FFFFFF"/>
            <w:noWrap/>
            <w:hideMark/>
          </w:tcPr>
          <w:p w14:paraId="591CD889" w14:textId="6678D6A2" w:rsidR="00B93F59" w:rsidRPr="006622AB"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42ABD381" w14:textId="5CDEB2A9" w:rsidR="00B93F59" w:rsidRPr="006622AB" w:rsidRDefault="00B93F59" w:rsidP="00536253">
            <w:pPr>
              <w:autoSpaceDE w:val="0"/>
              <w:spacing w:line="360" w:lineRule="auto"/>
              <w:jc w:val="both"/>
              <w:rPr>
                <w:rFonts w:ascii="Book Antiqua" w:hAnsi="Book Antiqua"/>
                <w:color w:val="000000"/>
                <w:lang w:eastAsia="zh-CN"/>
              </w:rPr>
            </w:pPr>
          </w:p>
        </w:tc>
        <w:tc>
          <w:tcPr>
            <w:tcW w:w="354" w:type="pct"/>
            <w:shd w:val="clear" w:color="auto" w:fill="FFFFFF"/>
            <w:noWrap/>
            <w:hideMark/>
          </w:tcPr>
          <w:p w14:paraId="54DDC1EC" w14:textId="2C1FD943" w:rsidR="00B93F59" w:rsidRPr="006622AB" w:rsidRDefault="00B93F59" w:rsidP="00536253">
            <w:pPr>
              <w:autoSpaceDE w:val="0"/>
              <w:spacing w:line="360" w:lineRule="auto"/>
              <w:jc w:val="both"/>
              <w:rPr>
                <w:rFonts w:ascii="Book Antiqua" w:hAnsi="Book Antiqua"/>
                <w:color w:val="000000"/>
                <w:lang w:eastAsia="zh-CN"/>
              </w:rPr>
            </w:pPr>
          </w:p>
        </w:tc>
        <w:tc>
          <w:tcPr>
            <w:tcW w:w="457" w:type="pct"/>
            <w:shd w:val="clear" w:color="auto" w:fill="FFFFFF"/>
            <w:noWrap/>
            <w:hideMark/>
          </w:tcPr>
          <w:p w14:paraId="5A654E34" w14:textId="453562E6" w:rsidR="00B93F59" w:rsidRPr="006622AB" w:rsidRDefault="00B93F59" w:rsidP="00536253">
            <w:pPr>
              <w:autoSpaceDE w:val="0"/>
              <w:spacing w:line="360" w:lineRule="auto"/>
              <w:jc w:val="both"/>
              <w:rPr>
                <w:rFonts w:ascii="Book Antiqua" w:hAnsi="Book Antiqua"/>
                <w:color w:val="000000"/>
                <w:lang w:eastAsia="zh-CN"/>
              </w:rPr>
            </w:pPr>
          </w:p>
        </w:tc>
        <w:tc>
          <w:tcPr>
            <w:tcW w:w="402" w:type="pct"/>
            <w:shd w:val="clear" w:color="auto" w:fill="FFFFFF"/>
            <w:noWrap/>
            <w:hideMark/>
          </w:tcPr>
          <w:p w14:paraId="7B760810"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0.98</w:t>
            </w:r>
          </w:p>
        </w:tc>
      </w:tr>
      <w:tr w:rsidR="00FD17B5" w:rsidRPr="006622AB" w14:paraId="62350E57" w14:textId="77777777" w:rsidTr="00075004">
        <w:trPr>
          <w:trHeight w:val="320"/>
        </w:trPr>
        <w:tc>
          <w:tcPr>
            <w:tcW w:w="899" w:type="pct"/>
            <w:shd w:val="clear" w:color="auto" w:fill="FFFFFF"/>
            <w:noWrap/>
            <w:hideMark/>
          </w:tcPr>
          <w:p w14:paraId="450D193C" w14:textId="77777777"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White</w:t>
            </w:r>
          </w:p>
        </w:tc>
        <w:tc>
          <w:tcPr>
            <w:tcW w:w="355" w:type="pct"/>
            <w:shd w:val="clear" w:color="auto" w:fill="FFFFFF"/>
            <w:noWrap/>
            <w:hideMark/>
          </w:tcPr>
          <w:p w14:paraId="228DFD6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96</w:t>
            </w:r>
          </w:p>
        </w:tc>
        <w:tc>
          <w:tcPr>
            <w:tcW w:w="557" w:type="pct"/>
            <w:shd w:val="clear" w:color="auto" w:fill="FFFFFF"/>
            <w:noWrap/>
            <w:hideMark/>
          </w:tcPr>
          <w:p w14:paraId="3C3FDDEB" w14:textId="67F55842"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53</w:t>
            </w:r>
          </w:p>
        </w:tc>
        <w:tc>
          <w:tcPr>
            <w:tcW w:w="456" w:type="pct"/>
            <w:shd w:val="clear" w:color="auto" w:fill="FFFFFF"/>
            <w:noWrap/>
            <w:hideMark/>
          </w:tcPr>
          <w:p w14:paraId="7931575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79</w:t>
            </w:r>
          </w:p>
        </w:tc>
        <w:tc>
          <w:tcPr>
            <w:tcW w:w="304" w:type="pct"/>
            <w:shd w:val="clear" w:color="auto" w:fill="FFFFFF"/>
            <w:noWrap/>
            <w:hideMark/>
          </w:tcPr>
          <w:p w14:paraId="74F16033" w14:textId="0D762A88"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44</w:t>
            </w:r>
          </w:p>
        </w:tc>
        <w:tc>
          <w:tcPr>
            <w:tcW w:w="405" w:type="pct"/>
            <w:shd w:val="clear" w:color="auto" w:fill="FFFFFF"/>
            <w:noWrap/>
            <w:hideMark/>
          </w:tcPr>
          <w:p w14:paraId="6B04876D" w14:textId="44CEEB81"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27CC4707"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58</w:t>
            </w:r>
          </w:p>
        </w:tc>
        <w:tc>
          <w:tcPr>
            <w:tcW w:w="456" w:type="pct"/>
            <w:shd w:val="clear" w:color="auto" w:fill="FFFFFF"/>
            <w:hideMark/>
          </w:tcPr>
          <w:p w14:paraId="62CD96B5" w14:textId="47739820"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32</w:t>
            </w:r>
          </w:p>
        </w:tc>
        <w:tc>
          <w:tcPr>
            <w:tcW w:w="354" w:type="pct"/>
            <w:shd w:val="clear" w:color="auto" w:fill="FFFFFF"/>
            <w:hideMark/>
          </w:tcPr>
          <w:p w14:paraId="041B7C5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58</w:t>
            </w:r>
          </w:p>
        </w:tc>
        <w:tc>
          <w:tcPr>
            <w:tcW w:w="457" w:type="pct"/>
            <w:shd w:val="clear" w:color="auto" w:fill="FFFFFF"/>
            <w:hideMark/>
          </w:tcPr>
          <w:p w14:paraId="2D7CEBBF" w14:textId="41F34911"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32</w:t>
            </w:r>
          </w:p>
        </w:tc>
        <w:tc>
          <w:tcPr>
            <w:tcW w:w="402" w:type="pct"/>
            <w:shd w:val="clear" w:color="auto" w:fill="FFFFFF"/>
            <w:noWrap/>
            <w:hideMark/>
          </w:tcPr>
          <w:p w14:paraId="2C6CBA55" w14:textId="06D99DA8"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2F9CA822" w14:textId="77777777" w:rsidTr="00075004">
        <w:trPr>
          <w:trHeight w:val="320"/>
        </w:trPr>
        <w:tc>
          <w:tcPr>
            <w:tcW w:w="899" w:type="pct"/>
            <w:shd w:val="clear" w:color="auto" w:fill="FFFFFF"/>
            <w:noWrap/>
            <w:hideMark/>
          </w:tcPr>
          <w:p w14:paraId="28741A0A" w14:textId="77777777"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Black or African American</w:t>
            </w:r>
          </w:p>
        </w:tc>
        <w:tc>
          <w:tcPr>
            <w:tcW w:w="355" w:type="pct"/>
            <w:shd w:val="clear" w:color="auto" w:fill="FFFFFF"/>
            <w:noWrap/>
            <w:hideMark/>
          </w:tcPr>
          <w:p w14:paraId="0917C3D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w:t>
            </w:r>
          </w:p>
        </w:tc>
        <w:tc>
          <w:tcPr>
            <w:tcW w:w="557" w:type="pct"/>
            <w:shd w:val="clear" w:color="auto" w:fill="FFFFFF"/>
            <w:noWrap/>
            <w:hideMark/>
          </w:tcPr>
          <w:p w14:paraId="6FC07FD1" w14:textId="0005575E"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w:t>
            </w:r>
          </w:p>
        </w:tc>
        <w:tc>
          <w:tcPr>
            <w:tcW w:w="456" w:type="pct"/>
            <w:shd w:val="clear" w:color="auto" w:fill="FFFFFF"/>
            <w:noWrap/>
            <w:hideMark/>
          </w:tcPr>
          <w:p w14:paraId="46F4730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w:t>
            </w:r>
          </w:p>
        </w:tc>
        <w:tc>
          <w:tcPr>
            <w:tcW w:w="304" w:type="pct"/>
            <w:shd w:val="clear" w:color="auto" w:fill="FFFFFF"/>
            <w:noWrap/>
            <w:hideMark/>
          </w:tcPr>
          <w:p w14:paraId="2AEDC85C" w14:textId="094A6E8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w:t>
            </w:r>
          </w:p>
        </w:tc>
        <w:tc>
          <w:tcPr>
            <w:tcW w:w="405" w:type="pct"/>
            <w:shd w:val="clear" w:color="auto" w:fill="FFFFFF"/>
            <w:noWrap/>
            <w:hideMark/>
          </w:tcPr>
          <w:p w14:paraId="7F2C2BB6" w14:textId="512D87DB"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5C95F17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w:t>
            </w:r>
          </w:p>
        </w:tc>
        <w:tc>
          <w:tcPr>
            <w:tcW w:w="456" w:type="pct"/>
            <w:shd w:val="clear" w:color="auto" w:fill="FFFFFF"/>
            <w:hideMark/>
          </w:tcPr>
          <w:p w14:paraId="7F5CF795" w14:textId="389FD13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w:t>
            </w:r>
          </w:p>
        </w:tc>
        <w:tc>
          <w:tcPr>
            <w:tcW w:w="354" w:type="pct"/>
            <w:shd w:val="clear" w:color="auto" w:fill="FFFFFF"/>
            <w:hideMark/>
          </w:tcPr>
          <w:p w14:paraId="2C93066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w:t>
            </w:r>
          </w:p>
        </w:tc>
        <w:tc>
          <w:tcPr>
            <w:tcW w:w="457" w:type="pct"/>
            <w:shd w:val="clear" w:color="auto" w:fill="FFFFFF"/>
            <w:hideMark/>
          </w:tcPr>
          <w:p w14:paraId="1F69F0F1" w14:textId="2D46F90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w:t>
            </w:r>
          </w:p>
        </w:tc>
        <w:tc>
          <w:tcPr>
            <w:tcW w:w="402" w:type="pct"/>
            <w:shd w:val="clear" w:color="auto" w:fill="FFFFFF"/>
            <w:noWrap/>
            <w:hideMark/>
          </w:tcPr>
          <w:p w14:paraId="3E4D1EA0" w14:textId="6581F232"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74096168" w14:textId="77777777" w:rsidTr="00075004">
        <w:trPr>
          <w:trHeight w:val="320"/>
        </w:trPr>
        <w:tc>
          <w:tcPr>
            <w:tcW w:w="899" w:type="pct"/>
            <w:shd w:val="clear" w:color="auto" w:fill="FFFFFF"/>
            <w:noWrap/>
            <w:hideMark/>
          </w:tcPr>
          <w:p w14:paraId="27EAE92F" w14:textId="77777777"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Asian</w:t>
            </w:r>
          </w:p>
        </w:tc>
        <w:tc>
          <w:tcPr>
            <w:tcW w:w="355" w:type="pct"/>
            <w:shd w:val="clear" w:color="auto" w:fill="FFFFFF"/>
            <w:noWrap/>
            <w:hideMark/>
          </w:tcPr>
          <w:p w14:paraId="7A0078D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35</w:t>
            </w:r>
          </w:p>
        </w:tc>
        <w:tc>
          <w:tcPr>
            <w:tcW w:w="557" w:type="pct"/>
            <w:shd w:val="clear" w:color="auto" w:fill="FFFFFF"/>
            <w:noWrap/>
            <w:hideMark/>
          </w:tcPr>
          <w:p w14:paraId="7F28452A" w14:textId="39C61AF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19</w:t>
            </w:r>
          </w:p>
        </w:tc>
        <w:tc>
          <w:tcPr>
            <w:tcW w:w="456" w:type="pct"/>
            <w:shd w:val="clear" w:color="auto" w:fill="FFFFFF"/>
            <w:noWrap/>
            <w:hideMark/>
          </w:tcPr>
          <w:p w14:paraId="46F24887"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40</w:t>
            </w:r>
          </w:p>
        </w:tc>
        <w:tc>
          <w:tcPr>
            <w:tcW w:w="304" w:type="pct"/>
            <w:shd w:val="clear" w:color="auto" w:fill="FFFFFF"/>
            <w:noWrap/>
            <w:hideMark/>
          </w:tcPr>
          <w:p w14:paraId="57D54F03" w14:textId="0A5F8B3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22</w:t>
            </w:r>
          </w:p>
        </w:tc>
        <w:tc>
          <w:tcPr>
            <w:tcW w:w="405" w:type="pct"/>
            <w:shd w:val="clear" w:color="auto" w:fill="FFFFFF"/>
            <w:noWrap/>
            <w:hideMark/>
          </w:tcPr>
          <w:p w14:paraId="2D451C7A" w14:textId="6DC7F1F1"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4F624DD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29</w:t>
            </w:r>
          </w:p>
        </w:tc>
        <w:tc>
          <w:tcPr>
            <w:tcW w:w="456" w:type="pct"/>
            <w:shd w:val="clear" w:color="auto" w:fill="FFFFFF"/>
            <w:hideMark/>
          </w:tcPr>
          <w:p w14:paraId="0951CD16" w14:textId="7604CCFB"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16</w:t>
            </w:r>
          </w:p>
        </w:tc>
        <w:tc>
          <w:tcPr>
            <w:tcW w:w="354" w:type="pct"/>
            <w:shd w:val="clear" w:color="auto" w:fill="FFFFFF"/>
            <w:hideMark/>
          </w:tcPr>
          <w:p w14:paraId="2235888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31</w:t>
            </w:r>
          </w:p>
        </w:tc>
        <w:tc>
          <w:tcPr>
            <w:tcW w:w="457" w:type="pct"/>
            <w:shd w:val="clear" w:color="auto" w:fill="FFFFFF"/>
            <w:hideMark/>
          </w:tcPr>
          <w:p w14:paraId="7AC28996" w14:textId="3DD4A81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17</w:t>
            </w:r>
          </w:p>
        </w:tc>
        <w:tc>
          <w:tcPr>
            <w:tcW w:w="402" w:type="pct"/>
            <w:shd w:val="clear" w:color="auto" w:fill="FFFFFF"/>
            <w:noWrap/>
            <w:hideMark/>
          </w:tcPr>
          <w:p w14:paraId="14253FB3" w14:textId="538B3A8B"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0A68A861" w14:textId="77777777" w:rsidTr="00075004">
        <w:trPr>
          <w:trHeight w:val="320"/>
        </w:trPr>
        <w:tc>
          <w:tcPr>
            <w:tcW w:w="899" w:type="pct"/>
            <w:shd w:val="clear" w:color="auto" w:fill="FFFFFF"/>
            <w:noWrap/>
            <w:hideMark/>
          </w:tcPr>
          <w:p w14:paraId="26EAD981" w14:textId="77777777"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Other</w:t>
            </w:r>
          </w:p>
        </w:tc>
        <w:tc>
          <w:tcPr>
            <w:tcW w:w="355" w:type="pct"/>
            <w:shd w:val="clear" w:color="auto" w:fill="FFFFFF"/>
            <w:noWrap/>
            <w:hideMark/>
          </w:tcPr>
          <w:p w14:paraId="1AA6F3F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50</w:t>
            </w:r>
          </w:p>
        </w:tc>
        <w:tc>
          <w:tcPr>
            <w:tcW w:w="557" w:type="pct"/>
            <w:shd w:val="clear" w:color="auto" w:fill="FFFFFF"/>
            <w:noWrap/>
            <w:hideMark/>
          </w:tcPr>
          <w:p w14:paraId="11EA3D39" w14:textId="37706092"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27</w:t>
            </w:r>
          </w:p>
        </w:tc>
        <w:tc>
          <w:tcPr>
            <w:tcW w:w="456" w:type="pct"/>
            <w:shd w:val="clear" w:color="auto" w:fill="FFFFFF"/>
            <w:noWrap/>
            <w:hideMark/>
          </w:tcPr>
          <w:p w14:paraId="623B7C29"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57</w:t>
            </w:r>
          </w:p>
        </w:tc>
        <w:tc>
          <w:tcPr>
            <w:tcW w:w="304" w:type="pct"/>
            <w:shd w:val="clear" w:color="auto" w:fill="FFFFFF"/>
            <w:noWrap/>
            <w:hideMark/>
          </w:tcPr>
          <w:p w14:paraId="1F17238A" w14:textId="0E6C7315"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32</w:t>
            </w:r>
          </w:p>
        </w:tc>
        <w:tc>
          <w:tcPr>
            <w:tcW w:w="405" w:type="pct"/>
            <w:shd w:val="clear" w:color="auto" w:fill="FFFFFF"/>
            <w:noWrap/>
            <w:hideMark/>
          </w:tcPr>
          <w:p w14:paraId="55BB1529" w14:textId="2A9992C7"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0527B04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58</w:t>
            </w:r>
          </w:p>
        </w:tc>
        <w:tc>
          <w:tcPr>
            <w:tcW w:w="456" w:type="pct"/>
            <w:shd w:val="clear" w:color="auto" w:fill="FFFFFF"/>
            <w:hideMark/>
          </w:tcPr>
          <w:p w14:paraId="5EA30463" w14:textId="3138A335"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32</w:t>
            </w:r>
          </w:p>
        </w:tc>
        <w:tc>
          <w:tcPr>
            <w:tcW w:w="354" w:type="pct"/>
            <w:shd w:val="clear" w:color="auto" w:fill="FFFFFF"/>
            <w:hideMark/>
          </w:tcPr>
          <w:p w14:paraId="2EEC2D52"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64</w:t>
            </w:r>
          </w:p>
        </w:tc>
        <w:tc>
          <w:tcPr>
            <w:tcW w:w="457" w:type="pct"/>
            <w:shd w:val="clear" w:color="auto" w:fill="FFFFFF"/>
            <w:hideMark/>
          </w:tcPr>
          <w:p w14:paraId="35937716" w14:textId="0BB1C4B9"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36</w:t>
            </w:r>
          </w:p>
        </w:tc>
        <w:tc>
          <w:tcPr>
            <w:tcW w:w="402" w:type="pct"/>
            <w:shd w:val="clear" w:color="auto" w:fill="FFFFFF"/>
            <w:noWrap/>
            <w:hideMark/>
          </w:tcPr>
          <w:p w14:paraId="754C47BA" w14:textId="1F51C68E"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257E16FF" w14:textId="77777777" w:rsidTr="00075004">
        <w:trPr>
          <w:trHeight w:val="320"/>
        </w:trPr>
        <w:tc>
          <w:tcPr>
            <w:tcW w:w="899" w:type="pct"/>
            <w:shd w:val="clear" w:color="auto" w:fill="FFFFFF"/>
            <w:noWrap/>
            <w:hideMark/>
          </w:tcPr>
          <w:p w14:paraId="6C1043D0" w14:textId="41EC173D" w:rsidR="00B93F59" w:rsidRPr="006622AB" w:rsidRDefault="00B93F59" w:rsidP="00536253">
            <w:pPr>
              <w:autoSpaceDE w:val="0"/>
              <w:spacing w:line="360" w:lineRule="auto"/>
              <w:jc w:val="both"/>
              <w:rPr>
                <w:rFonts w:ascii="Book Antiqua" w:eastAsia="Times New Roman" w:hAnsi="Book Antiqua"/>
                <w:bCs/>
                <w:color w:val="000000"/>
              </w:rPr>
            </w:pPr>
            <w:r w:rsidRPr="006622AB">
              <w:rPr>
                <w:rFonts w:ascii="Book Antiqua" w:eastAsia="Times New Roman" w:hAnsi="Book Antiqua"/>
                <w:bCs/>
                <w:color w:val="000000"/>
              </w:rPr>
              <w:t xml:space="preserve">Interpreter </w:t>
            </w:r>
            <w:r w:rsidR="006C41E6" w:rsidRPr="006622AB">
              <w:rPr>
                <w:rFonts w:ascii="Book Antiqua" w:hAnsi="Book Antiqua"/>
                <w:bCs/>
                <w:color w:val="000000"/>
                <w:lang w:eastAsia="zh-CN"/>
              </w:rPr>
              <w:t>n</w:t>
            </w:r>
            <w:r w:rsidRPr="006622AB">
              <w:rPr>
                <w:rFonts w:ascii="Book Antiqua" w:eastAsia="Times New Roman" w:hAnsi="Book Antiqua"/>
                <w:bCs/>
                <w:color w:val="000000"/>
              </w:rPr>
              <w:t xml:space="preserve">eeded, </w:t>
            </w:r>
            <w:r w:rsidRPr="006622AB">
              <w:rPr>
                <w:rFonts w:ascii="Book Antiqua" w:eastAsia="Times New Roman" w:hAnsi="Book Antiqua"/>
                <w:bCs/>
                <w:i/>
                <w:color w:val="000000"/>
              </w:rPr>
              <w:t xml:space="preserve">n </w:t>
            </w:r>
            <w:r w:rsidRPr="006622AB">
              <w:rPr>
                <w:rFonts w:ascii="Book Antiqua" w:eastAsia="Times New Roman" w:hAnsi="Book Antiqua"/>
                <w:bCs/>
                <w:color w:val="000000"/>
              </w:rPr>
              <w:t>(%)</w:t>
            </w:r>
          </w:p>
        </w:tc>
        <w:tc>
          <w:tcPr>
            <w:tcW w:w="355" w:type="pct"/>
            <w:shd w:val="clear" w:color="auto" w:fill="FFFFFF"/>
            <w:noWrap/>
            <w:hideMark/>
          </w:tcPr>
          <w:p w14:paraId="470673B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25</w:t>
            </w:r>
          </w:p>
        </w:tc>
        <w:tc>
          <w:tcPr>
            <w:tcW w:w="557" w:type="pct"/>
            <w:shd w:val="clear" w:color="auto" w:fill="FFFFFF"/>
            <w:noWrap/>
            <w:hideMark/>
          </w:tcPr>
          <w:p w14:paraId="5D91A4DE" w14:textId="6D358898"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14</w:t>
            </w:r>
          </w:p>
        </w:tc>
        <w:tc>
          <w:tcPr>
            <w:tcW w:w="456" w:type="pct"/>
            <w:shd w:val="clear" w:color="auto" w:fill="FFFFFF"/>
            <w:noWrap/>
            <w:hideMark/>
          </w:tcPr>
          <w:p w14:paraId="376EC8BE"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24</w:t>
            </w:r>
          </w:p>
        </w:tc>
        <w:tc>
          <w:tcPr>
            <w:tcW w:w="304" w:type="pct"/>
            <w:shd w:val="clear" w:color="auto" w:fill="FFFFFF"/>
            <w:noWrap/>
            <w:hideMark/>
          </w:tcPr>
          <w:p w14:paraId="3017F0AC" w14:textId="7187A5A6"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13</w:t>
            </w:r>
          </w:p>
        </w:tc>
        <w:tc>
          <w:tcPr>
            <w:tcW w:w="405" w:type="pct"/>
            <w:shd w:val="clear" w:color="auto" w:fill="FFFFFF"/>
            <w:noWrap/>
            <w:hideMark/>
          </w:tcPr>
          <w:p w14:paraId="2178D38C" w14:textId="3F42D50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&gt;</w:t>
            </w:r>
            <w:r w:rsidR="006D197F" w:rsidRPr="006622AB">
              <w:rPr>
                <w:rFonts w:ascii="Book Antiqua" w:hAnsi="Book Antiqua"/>
                <w:color w:val="000000"/>
                <w:lang w:eastAsia="zh-CN"/>
              </w:rPr>
              <w:t xml:space="preserve"> </w:t>
            </w:r>
            <w:r w:rsidRPr="006622AB">
              <w:rPr>
                <w:rFonts w:ascii="Book Antiqua" w:eastAsia="Times New Roman" w:hAnsi="Book Antiqua"/>
                <w:color w:val="000000"/>
              </w:rPr>
              <w:t>0.99</w:t>
            </w:r>
          </w:p>
        </w:tc>
        <w:tc>
          <w:tcPr>
            <w:tcW w:w="355" w:type="pct"/>
            <w:shd w:val="clear" w:color="auto" w:fill="FFFFFF"/>
            <w:hideMark/>
          </w:tcPr>
          <w:p w14:paraId="33586C4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23</w:t>
            </w:r>
          </w:p>
        </w:tc>
        <w:tc>
          <w:tcPr>
            <w:tcW w:w="456" w:type="pct"/>
            <w:shd w:val="clear" w:color="auto" w:fill="FFFFFF"/>
            <w:hideMark/>
          </w:tcPr>
          <w:p w14:paraId="623E2E57" w14:textId="64DA02FD"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13</w:t>
            </w:r>
          </w:p>
        </w:tc>
        <w:tc>
          <w:tcPr>
            <w:tcW w:w="354" w:type="pct"/>
            <w:shd w:val="clear" w:color="auto" w:fill="FFFFFF"/>
            <w:hideMark/>
          </w:tcPr>
          <w:p w14:paraId="06849DF2"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28</w:t>
            </w:r>
          </w:p>
        </w:tc>
        <w:tc>
          <w:tcPr>
            <w:tcW w:w="457" w:type="pct"/>
            <w:shd w:val="clear" w:color="auto" w:fill="FFFFFF"/>
            <w:hideMark/>
          </w:tcPr>
          <w:p w14:paraId="28ABF454" w14:textId="216DC881"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16</w:t>
            </w:r>
          </w:p>
        </w:tc>
        <w:tc>
          <w:tcPr>
            <w:tcW w:w="402" w:type="pct"/>
            <w:shd w:val="clear" w:color="auto" w:fill="FFFFFF"/>
            <w:hideMark/>
          </w:tcPr>
          <w:p w14:paraId="67C902D2"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0.68</w:t>
            </w:r>
          </w:p>
        </w:tc>
      </w:tr>
      <w:tr w:rsidR="00FD17B5" w:rsidRPr="006622AB" w14:paraId="40C474F0" w14:textId="77777777" w:rsidTr="00203670">
        <w:trPr>
          <w:trHeight w:val="320"/>
        </w:trPr>
        <w:tc>
          <w:tcPr>
            <w:tcW w:w="899" w:type="pct"/>
            <w:tcBorders>
              <w:bottom w:val="nil"/>
            </w:tcBorders>
            <w:shd w:val="clear" w:color="auto" w:fill="FFFFFF"/>
            <w:noWrap/>
            <w:hideMark/>
          </w:tcPr>
          <w:p w14:paraId="7144ECE8" w14:textId="77777777" w:rsidR="00B93F59" w:rsidRPr="006622AB" w:rsidRDefault="00B93F59" w:rsidP="00536253">
            <w:pPr>
              <w:autoSpaceDE w:val="0"/>
              <w:spacing w:line="360" w:lineRule="auto"/>
              <w:ind w:firstLineChars="100" w:firstLine="240"/>
              <w:jc w:val="both"/>
              <w:rPr>
                <w:rFonts w:ascii="Book Antiqua" w:eastAsia="Times New Roman" w:hAnsi="Book Antiqua"/>
                <w:color w:val="000000"/>
              </w:rPr>
            </w:pPr>
            <w:r w:rsidRPr="006622AB">
              <w:rPr>
                <w:rFonts w:ascii="Book Antiqua" w:eastAsia="Times New Roman" w:hAnsi="Book Antiqua"/>
                <w:color w:val="000000"/>
              </w:rPr>
              <w:t>Spanish</w:t>
            </w:r>
          </w:p>
        </w:tc>
        <w:tc>
          <w:tcPr>
            <w:tcW w:w="355" w:type="pct"/>
            <w:tcBorders>
              <w:bottom w:val="nil"/>
            </w:tcBorders>
            <w:shd w:val="clear" w:color="auto" w:fill="FFFFFF"/>
            <w:noWrap/>
            <w:hideMark/>
          </w:tcPr>
          <w:p w14:paraId="7C4169ED"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21</w:t>
            </w:r>
          </w:p>
        </w:tc>
        <w:tc>
          <w:tcPr>
            <w:tcW w:w="557" w:type="pct"/>
            <w:tcBorders>
              <w:bottom w:val="nil"/>
            </w:tcBorders>
            <w:shd w:val="clear" w:color="auto" w:fill="FFFFFF"/>
            <w:noWrap/>
            <w:hideMark/>
          </w:tcPr>
          <w:p w14:paraId="7489ADA5" w14:textId="16CC51F2"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84</w:t>
            </w:r>
          </w:p>
        </w:tc>
        <w:tc>
          <w:tcPr>
            <w:tcW w:w="456" w:type="pct"/>
            <w:tcBorders>
              <w:bottom w:val="nil"/>
            </w:tcBorders>
            <w:shd w:val="clear" w:color="auto" w:fill="FFFFFF"/>
            <w:noWrap/>
            <w:hideMark/>
          </w:tcPr>
          <w:p w14:paraId="60D7793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18</w:t>
            </w:r>
          </w:p>
        </w:tc>
        <w:tc>
          <w:tcPr>
            <w:tcW w:w="304" w:type="pct"/>
            <w:tcBorders>
              <w:bottom w:val="nil"/>
            </w:tcBorders>
            <w:shd w:val="clear" w:color="auto" w:fill="FFFFFF"/>
            <w:noWrap/>
            <w:hideMark/>
          </w:tcPr>
          <w:p w14:paraId="455230EF" w14:textId="7BEAB3E8"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75</w:t>
            </w:r>
          </w:p>
        </w:tc>
        <w:tc>
          <w:tcPr>
            <w:tcW w:w="405" w:type="pct"/>
            <w:tcBorders>
              <w:bottom w:val="nil"/>
            </w:tcBorders>
            <w:shd w:val="clear" w:color="auto" w:fill="FFFFFF"/>
            <w:noWrap/>
            <w:hideMark/>
          </w:tcPr>
          <w:p w14:paraId="7D2C279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0.50</w:t>
            </w:r>
          </w:p>
        </w:tc>
        <w:tc>
          <w:tcPr>
            <w:tcW w:w="355" w:type="pct"/>
            <w:tcBorders>
              <w:bottom w:val="nil"/>
            </w:tcBorders>
            <w:shd w:val="clear" w:color="auto" w:fill="FFFFFF"/>
            <w:hideMark/>
          </w:tcPr>
          <w:p w14:paraId="21F9070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20</w:t>
            </w:r>
          </w:p>
        </w:tc>
        <w:tc>
          <w:tcPr>
            <w:tcW w:w="456" w:type="pct"/>
            <w:tcBorders>
              <w:bottom w:val="nil"/>
            </w:tcBorders>
            <w:shd w:val="clear" w:color="auto" w:fill="FFFFFF"/>
            <w:hideMark/>
          </w:tcPr>
          <w:p w14:paraId="69908D82" w14:textId="1AB1A2D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87</w:t>
            </w:r>
          </w:p>
        </w:tc>
        <w:tc>
          <w:tcPr>
            <w:tcW w:w="354" w:type="pct"/>
            <w:tcBorders>
              <w:bottom w:val="nil"/>
            </w:tcBorders>
            <w:shd w:val="clear" w:color="auto" w:fill="FFFFFF"/>
            <w:hideMark/>
          </w:tcPr>
          <w:p w14:paraId="6991A3DE"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24</w:t>
            </w:r>
          </w:p>
        </w:tc>
        <w:tc>
          <w:tcPr>
            <w:tcW w:w="457" w:type="pct"/>
            <w:tcBorders>
              <w:bottom w:val="nil"/>
            </w:tcBorders>
            <w:shd w:val="clear" w:color="auto" w:fill="FFFFFF"/>
            <w:hideMark/>
          </w:tcPr>
          <w:p w14:paraId="13486E38" w14:textId="2BC0E068"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86</w:t>
            </w:r>
          </w:p>
        </w:tc>
        <w:tc>
          <w:tcPr>
            <w:tcW w:w="402" w:type="pct"/>
            <w:tcBorders>
              <w:bottom w:val="nil"/>
            </w:tcBorders>
            <w:shd w:val="clear" w:color="auto" w:fill="FFFFFF"/>
            <w:hideMark/>
          </w:tcPr>
          <w:p w14:paraId="5CB90367"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0.78</w:t>
            </w:r>
          </w:p>
        </w:tc>
      </w:tr>
      <w:tr w:rsidR="00FD17B5" w:rsidRPr="006622AB" w14:paraId="061B034C" w14:textId="77777777" w:rsidTr="00203670">
        <w:trPr>
          <w:trHeight w:val="320"/>
        </w:trPr>
        <w:tc>
          <w:tcPr>
            <w:tcW w:w="899" w:type="pct"/>
            <w:tcBorders>
              <w:top w:val="nil"/>
              <w:bottom w:val="nil"/>
            </w:tcBorders>
            <w:shd w:val="clear" w:color="auto" w:fill="FFFFFF"/>
            <w:noWrap/>
            <w:hideMark/>
          </w:tcPr>
          <w:p w14:paraId="4BC6F1F4" w14:textId="77777777" w:rsidR="00B93F59" w:rsidRPr="006622AB" w:rsidRDefault="00B93F59" w:rsidP="00536253">
            <w:pPr>
              <w:autoSpaceDE w:val="0"/>
              <w:spacing w:line="360" w:lineRule="auto"/>
              <w:ind w:firstLineChars="100" w:firstLine="240"/>
              <w:jc w:val="both"/>
              <w:rPr>
                <w:rFonts w:ascii="Book Antiqua" w:eastAsia="Times New Roman" w:hAnsi="Book Antiqua"/>
                <w:bCs/>
                <w:color w:val="000000"/>
              </w:rPr>
            </w:pPr>
            <w:r w:rsidRPr="006622AB">
              <w:rPr>
                <w:rFonts w:ascii="Book Antiqua" w:eastAsia="Times New Roman" w:hAnsi="Book Antiqua"/>
                <w:bCs/>
                <w:color w:val="000000"/>
              </w:rPr>
              <w:t>BMI, median (IQR)</w:t>
            </w:r>
          </w:p>
        </w:tc>
        <w:tc>
          <w:tcPr>
            <w:tcW w:w="355" w:type="pct"/>
            <w:tcBorders>
              <w:top w:val="nil"/>
              <w:bottom w:val="nil"/>
            </w:tcBorders>
            <w:shd w:val="clear" w:color="auto" w:fill="FFFFFF"/>
            <w:noWrap/>
            <w:hideMark/>
          </w:tcPr>
          <w:p w14:paraId="2A3D048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24.2</w:t>
            </w:r>
          </w:p>
        </w:tc>
        <w:tc>
          <w:tcPr>
            <w:tcW w:w="557" w:type="pct"/>
            <w:tcBorders>
              <w:top w:val="nil"/>
              <w:bottom w:val="nil"/>
            </w:tcBorders>
            <w:shd w:val="clear" w:color="auto" w:fill="FFFFFF"/>
            <w:noWrap/>
            <w:hideMark/>
          </w:tcPr>
          <w:p w14:paraId="01E324D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20.2–29.8</w:t>
            </w:r>
          </w:p>
        </w:tc>
        <w:tc>
          <w:tcPr>
            <w:tcW w:w="456" w:type="pct"/>
            <w:tcBorders>
              <w:top w:val="nil"/>
              <w:bottom w:val="nil"/>
            </w:tcBorders>
            <w:shd w:val="clear" w:color="auto" w:fill="FFFFFF"/>
            <w:noWrap/>
            <w:hideMark/>
          </w:tcPr>
          <w:p w14:paraId="0209A46D"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23.1</w:t>
            </w:r>
          </w:p>
        </w:tc>
        <w:tc>
          <w:tcPr>
            <w:tcW w:w="304" w:type="pct"/>
            <w:tcBorders>
              <w:top w:val="nil"/>
              <w:bottom w:val="nil"/>
            </w:tcBorders>
            <w:shd w:val="clear" w:color="auto" w:fill="FFFFFF"/>
            <w:noWrap/>
            <w:hideMark/>
          </w:tcPr>
          <w:p w14:paraId="46F5AC49"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19.9–</w:t>
            </w:r>
            <w:r w:rsidRPr="006622AB">
              <w:rPr>
                <w:rFonts w:ascii="Book Antiqua" w:eastAsia="Times New Roman" w:hAnsi="Book Antiqua"/>
                <w:color w:val="000000"/>
              </w:rPr>
              <w:lastRenderedPageBreak/>
              <w:t>27.5</w:t>
            </w:r>
          </w:p>
        </w:tc>
        <w:tc>
          <w:tcPr>
            <w:tcW w:w="405" w:type="pct"/>
            <w:tcBorders>
              <w:top w:val="nil"/>
              <w:bottom w:val="nil"/>
            </w:tcBorders>
            <w:shd w:val="clear" w:color="auto" w:fill="FFFFFF"/>
            <w:noWrap/>
            <w:hideMark/>
          </w:tcPr>
          <w:p w14:paraId="59DF505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lastRenderedPageBreak/>
              <w:t>0.13</w:t>
            </w:r>
          </w:p>
        </w:tc>
        <w:tc>
          <w:tcPr>
            <w:tcW w:w="355" w:type="pct"/>
            <w:tcBorders>
              <w:top w:val="nil"/>
              <w:bottom w:val="nil"/>
            </w:tcBorders>
            <w:shd w:val="clear" w:color="auto" w:fill="FFFFFF"/>
            <w:hideMark/>
          </w:tcPr>
          <w:p w14:paraId="671929E3"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28.8</w:t>
            </w:r>
          </w:p>
        </w:tc>
        <w:tc>
          <w:tcPr>
            <w:tcW w:w="456" w:type="pct"/>
            <w:tcBorders>
              <w:top w:val="nil"/>
              <w:bottom w:val="nil"/>
            </w:tcBorders>
            <w:shd w:val="clear" w:color="auto" w:fill="FFFFFF"/>
            <w:hideMark/>
          </w:tcPr>
          <w:p w14:paraId="4B68C9F9"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25.8–32.5</w:t>
            </w:r>
          </w:p>
        </w:tc>
        <w:tc>
          <w:tcPr>
            <w:tcW w:w="354" w:type="pct"/>
            <w:tcBorders>
              <w:top w:val="nil"/>
              <w:bottom w:val="nil"/>
            </w:tcBorders>
            <w:shd w:val="clear" w:color="auto" w:fill="FFFFFF"/>
            <w:hideMark/>
          </w:tcPr>
          <w:p w14:paraId="0E192D80"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29.5</w:t>
            </w:r>
          </w:p>
        </w:tc>
        <w:tc>
          <w:tcPr>
            <w:tcW w:w="457" w:type="pct"/>
            <w:tcBorders>
              <w:top w:val="nil"/>
              <w:bottom w:val="nil"/>
            </w:tcBorders>
            <w:shd w:val="clear" w:color="auto" w:fill="FFFFFF"/>
            <w:hideMark/>
          </w:tcPr>
          <w:p w14:paraId="76F34B62"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24.5–33.9</w:t>
            </w:r>
          </w:p>
        </w:tc>
        <w:tc>
          <w:tcPr>
            <w:tcW w:w="402" w:type="pct"/>
            <w:tcBorders>
              <w:top w:val="nil"/>
              <w:bottom w:val="nil"/>
            </w:tcBorders>
            <w:shd w:val="clear" w:color="auto" w:fill="FFFFFF"/>
            <w:hideMark/>
          </w:tcPr>
          <w:p w14:paraId="6E9FDE2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0.73</w:t>
            </w:r>
          </w:p>
        </w:tc>
      </w:tr>
      <w:tr w:rsidR="00FD17B5" w:rsidRPr="006622AB" w14:paraId="6C5E5180" w14:textId="77777777" w:rsidTr="00203670">
        <w:trPr>
          <w:trHeight w:val="320"/>
        </w:trPr>
        <w:tc>
          <w:tcPr>
            <w:tcW w:w="899" w:type="pct"/>
            <w:tcBorders>
              <w:top w:val="nil"/>
            </w:tcBorders>
            <w:shd w:val="clear" w:color="auto" w:fill="FFFFFF"/>
            <w:noWrap/>
            <w:hideMark/>
          </w:tcPr>
          <w:p w14:paraId="555A2ED5" w14:textId="6CC6D5CD" w:rsidR="00B93F59" w:rsidRPr="006622AB" w:rsidRDefault="00B93F59" w:rsidP="00536253">
            <w:pPr>
              <w:autoSpaceDE w:val="0"/>
              <w:spacing w:line="360" w:lineRule="auto"/>
              <w:jc w:val="both"/>
              <w:rPr>
                <w:rFonts w:ascii="Book Antiqua" w:eastAsia="Times New Roman" w:hAnsi="Book Antiqua"/>
                <w:bCs/>
                <w:color w:val="000000"/>
              </w:rPr>
            </w:pPr>
            <w:r w:rsidRPr="006622AB">
              <w:rPr>
                <w:rFonts w:ascii="Book Antiqua" w:eastAsia="Times New Roman" w:hAnsi="Book Antiqua"/>
                <w:bCs/>
                <w:color w:val="000000"/>
              </w:rPr>
              <w:t xml:space="preserve">Charlson Comorbidity </w:t>
            </w:r>
            <w:r w:rsidR="006C41E6" w:rsidRPr="006622AB">
              <w:rPr>
                <w:rFonts w:ascii="Book Antiqua" w:hAnsi="Book Antiqua"/>
                <w:bCs/>
                <w:color w:val="000000"/>
                <w:lang w:eastAsia="zh-CN"/>
              </w:rPr>
              <w:t>s</w:t>
            </w:r>
            <w:r w:rsidRPr="006622AB">
              <w:rPr>
                <w:rFonts w:ascii="Book Antiqua" w:eastAsia="Times New Roman" w:hAnsi="Book Antiqua"/>
                <w:bCs/>
                <w:color w:val="000000"/>
              </w:rPr>
              <w:t>core</w:t>
            </w:r>
          </w:p>
        </w:tc>
        <w:tc>
          <w:tcPr>
            <w:tcW w:w="355" w:type="pct"/>
            <w:tcBorders>
              <w:top w:val="nil"/>
            </w:tcBorders>
            <w:shd w:val="clear" w:color="auto" w:fill="FFFFFF"/>
            <w:noWrap/>
            <w:hideMark/>
          </w:tcPr>
          <w:p w14:paraId="7FC3925E" w14:textId="1F3B0A2F" w:rsidR="00B93F59" w:rsidRPr="006622AB" w:rsidRDefault="00B93F59" w:rsidP="00536253">
            <w:pPr>
              <w:autoSpaceDE w:val="0"/>
              <w:spacing w:line="360" w:lineRule="auto"/>
              <w:jc w:val="both"/>
              <w:rPr>
                <w:rFonts w:ascii="Book Antiqua" w:hAnsi="Book Antiqua"/>
                <w:color w:val="000000"/>
                <w:lang w:eastAsia="zh-CN"/>
              </w:rPr>
            </w:pPr>
          </w:p>
        </w:tc>
        <w:tc>
          <w:tcPr>
            <w:tcW w:w="557" w:type="pct"/>
            <w:tcBorders>
              <w:top w:val="nil"/>
            </w:tcBorders>
            <w:shd w:val="clear" w:color="auto" w:fill="FFFFFF"/>
            <w:noWrap/>
            <w:hideMark/>
          </w:tcPr>
          <w:p w14:paraId="0CD31D0F" w14:textId="37026353" w:rsidR="00B93F59" w:rsidRPr="006622AB" w:rsidRDefault="00B93F59" w:rsidP="00536253">
            <w:pPr>
              <w:autoSpaceDE w:val="0"/>
              <w:spacing w:line="360" w:lineRule="auto"/>
              <w:jc w:val="both"/>
              <w:rPr>
                <w:rFonts w:ascii="Book Antiqua" w:hAnsi="Book Antiqua"/>
                <w:color w:val="000000"/>
                <w:lang w:eastAsia="zh-CN"/>
              </w:rPr>
            </w:pPr>
          </w:p>
        </w:tc>
        <w:tc>
          <w:tcPr>
            <w:tcW w:w="456" w:type="pct"/>
            <w:tcBorders>
              <w:top w:val="nil"/>
            </w:tcBorders>
            <w:shd w:val="clear" w:color="auto" w:fill="FFFFFF"/>
            <w:noWrap/>
            <w:hideMark/>
          </w:tcPr>
          <w:p w14:paraId="1A0E7423" w14:textId="71A92E1B" w:rsidR="00B93F59" w:rsidRPr="006622AB" w:rsidRDefault="00B93F59" w:rsidP="00536253">
            <w:pPr>
              <w:autoSpaceDE w:val="0"/>
              <w:spacing w:line="360" w:lineRule="auto"/>
              <w:jc w:val="both"/>
              <w:rPr>
                <w:rFonts w:ascii="Book Antiqua" w:hAnsi="Book Antiqua"/>
                <w:color w:val="000000"/>
                <w:lang w:eastAsia="zh-CN"/>
              </w:rPr>
            </w:pPr>
          </w:p>
        </w:tc>
        <w:tc>
          <w:tcPr>
            <w:tcW w:w="304" w:type="pct"/>
            <w:tcBorders>
              <w:top w:val="nil"/>
            </w:tcBorders>
            <w:shd w:val="clear" w:color="auto" w:fill="FFFFFF"/>
            <w:noWrap/>
            <w:hideMark/>
          </w:tcPr>
          <w:p w14:paraId="378A1238" w14:textId="025AC28A" w:rsidR="00B93F59" w:rsidRPr="006622AB" w:rsidRDefault="00B93F59" w:rsidP="00536253">
            <w:pPr>
              <w:autoSpaceDE w:val="0"/>
              <w:spacing w:line="360" w:lineRule="auto"/>
              <w:jc w:val="both"/>
              <w:rPr>
                <w:rFonts w:ascii="Book Antiqua" w:hAnsi="Book Antiqua"/>
                <w:color w:val="000000"/>
                <w:lang w:eastAsia="zh-CN"/>
              </w:rPr>
            </w:pPr>
          </w:p>
        </w:tc>
        <w:tc>
          <w:tcPr>
            <w:tcW w:w="405" w:type="pct"/>
            <w:tcBorders>
              <w:top w:val="nil"/>
            </w:tcBorders>
            <w:shd w:val="clear" w:color="auto" w:fill="FFFFFF"/>
            <w:noWrap/>
            <w:hideMark/>
          </w:tcPr>
          <w:p w14:paraId="46E9CE5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0.35</w:t>
            </w:r>
          </w:p>
        </w:tc>
        <w:tc>
          <w:tcPr>
            <w:tcW w:w="355" w:type="pct"/>
            <w:tcBorders>
              <w:top w:val="nil"/>
            </w:tcBorders>
            <w:shd w:val="clear" w:color="auto" w:fill="FFFFFF"/>
            <w:noWrap/>
            <w:hideMark/>
          </w:tcPr>
          <w:p w14:paraId="129D3A25" w14:textId="6EE5DDDB" w:rsidR="00B93F59" w:rsidRPr="006622AB" w:rsidRDefault="00B93F59" w:rsidP="00536253">
            <w:pPr>
              <w:autoSpaceDE w:val="0"/>
              <w:spacing w:line="360" w:lineRule="auto"/>
              <w:jc w:val="both"/>
              <w:rPr>
                <w:rFonts w:ascii="Book Antiqua" w:hAnsi="Book Antiqua"/>
                <w:color w:val="000000"/>
                <w:lang w:eastAsia="zh-CN"/>
              </w:rPr>
            </w:pPr>
          </w:p>
        </w:tc>
        <w:tc>
          <w:tcPr>
            <w:tcW w:w="456" w:type="pct"/>
            <w:tcBorders>
              <w:top w:val="nil"/>
            </w:tcBorders>
            <w:shd w:val="clear" w:color="auto" w:fill="FFFFFF"/>
            <w:noWrap/>
            <w:hideMark/>
          </w:tcPr>
          <w:p w14:paraId="34CC57D0" w14:textId="037CFD78" w:rsidR="00B93F59" w:rsidRPr="006622AB" w:rsidRDefault="00B93F59" w:rsidP="00536253">
            <w:pPr>
              <w:autoSpaceDE w:val="0"/>
              <w:spacing w:line="360" w:lineRule="auto"/>
              <w:jc w:val="both"/>
              <w:rPr>
                <w:rFonts w:ascii="Book Antiqua" w:hAnsi="Book Antiqua"/>
                <w:color w:val="000000"/>
                <w:lang w:eastAsia="zh-CN"/>
              </w:rPr>
            </w:pPr>
          </w:p>
        </w:tc>
        <w:tc>
          <w:tcPr>
            <w:tcW w:w="354" w:type="pct"/>
            <w:tcBorders>
              <w:top w:val="nil"/>
            </w:tcBorders>
            <w:shd w:val="clear" w:color="auto" w:fill="FFFFFF"/>
            <w:noWrap/>
            <w:hideMark/>
          </w:tcPr>
          <w:p w14:paraId="1E518D26" w14:textId="6D14A601" w:rsidR="00B93F59" w:rsidRPr="006622AB" w:rsidRDefault="00B93F59" w:rsidP="00536253">
            <w:pPr>
              <w:autoSpaceDE w:val="0"/>
              <w:spacing w:line="360" w:lineRule="auto"/>
              <w:jc w:val="both"/>
              <w:rPr>
                <w:rFonts w:ascii="Book Antiqua" w:hAnsi="Book Antiqua"/>
                <w:color w:val="000000"/>
                <w:lang w:eastAsia="zh-CN"/>
              </w:rPr>
            </w:pPr>
          </w:p>
        </w:tc>
        <w:tc>
          <w:tcPr>
            <w:tcW w:w="457" w:type="pct"/>
            <w:tcBorders>
              <w:top w:val="nil"/>
            </w:tcBorders>
            <w:shd w:val="clear" w:color="auto" w:fill="FFFFFF"/>
            <w:noWrap/>
            <w:hideMark/>
          </w:tcPr>
          <w:p w14:paraId="39A0A254" w14:textId="4C316428" w:rsidR="00B93F59" w:rsidRPr="006622AB" w:rsidRDefault="00B93F59" w:rsidP="00536253">
            <w:pPr>
              <w:autoSpaceDE w:val="0"/>
              <w:spacing w:line="360" w:lineRule="auto"/>
              <w:jc w:val="both"/>
              <w:rPr>
                <w:rFonts w:ascii="Book Antiqua" w:hAnsi="Book Antiqua"/>
                <w:color w:val="000000"/>
                <w:lang w:eastAsia="zh-CN"/>
              </w:rPr>
            </w:pPr>
          </w:p>
        </w:tc>
        <w:tc>
          <w:tcPr>
            <w:tcW w:w="402" w:type="pct"/>
            <w:tcBorders>
              <w:top w:val="nil"/>
            </w:tcBorders>
            <w:shd w:val="clear" w:color="auto" w:fill="FFFFFF"/>
            <w:noWrap/>
            <w:hideMark/>
          </w:tcPr>
          <w:p w14:paraId="62803AD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0.22</w:t>
            </w:r>
          </w:p>
        </w:tc>
      </w:tr>
      <w:tr w:rsidR="00FD17B5" w:rsidRPr="006622AB" w14:paraId="52414BC7" w14:textId="77777777" w:rsidTr="00075004">
        <w:trPr>
          <w:trHeight w:val="320"/>
        </w:trPr>
        <w:tc>
          <w:tcPr>
            <w:tcW w:w="899" w:type="pct"/>
            <w:shd w:val="clear" w:color="auto" w:fill="FFFFFF"/>
            <w:noWrap/>
            <w:hideMark/>
          </w:tcPr>
          <w:p w14:paraId="79697DF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 xml:space="preserve">None: CCI score 0, </w:t>
            </w:r>
            <w:r w:rsidRPr="006622AB">
              <w:rPr>
                <w:rFonts w:ascii="Book Antiqua" w:eastAsia="Times New Roman" w:hAnsi="Book Antiqua"/>
                <w:i/>
                <w:color w:val="000000"/>
              </w:rPr>
              <w:t>n</w:t>
            </w:r>
            <w:r w:rsidRPr="006622AB">
              <w:rPr>
                <w:rFonts w:ascii="Book Antiqua" w:eastAsia="Times New Roman" w:hAnsi="Book Antiqua"/>
                <w:color w:val="000000"/>
              </w:rPr>
              <w:t xml:space="preserve"> (%)</w:t>
            </w:r>
          </w:p>
        </w:tc>
        <w:tc>
          <w:tcPr>
            <w:tcW w:w="355" w:type="pct"/>
            <w:shd w:val="clear" w:color="auto" w:fill="FFFFFF"/>
            <w:noWrap/>
            <w:hideMark/>
          </w:tcPr>
          <w:p w14:paraId="5F11ED67"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136</w:t>
            </w:r>
          </w:p>
        </w:tc>
        <w:tc>
          <w:tcPr>
            <w:tcW w:w="557" w:type="pct"/>
            <w:shd w:val="clear" w:color="auto" w:fill="FFFFFF"/>
            <w:noWrap/>
            <w:hideMark/>
          </w:tcPr>
          <w:p w14:paraId="4DCD7AAF" w14:textId="5E1DD2F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75</w:t>
            </w:r>
          </w:p>
        </w:tc>
        <w:tc>
          <w:tcPr>
            <w:tcW w:w="456" w:type="pct"/>
            <w:shd w:val="clear" w:color="auto" w:fill="FFFFFF"/>
            <w:noWrap/>
            <w:hideMark/>
          </w:tcPr>
          <w:p w14:paraId="5EE8657D"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133</w:t>
            </w:r>
          </w:p>
        </w:tc>
        <w:tc>
          <w:tcPr>
            <w:tcW w:w="304" w:type="pct"/>
            <w:shd w:val="clear" w:color="auto" w:fill="FFFFFF"/>
            <w:noWrap/>
            <w:hideMark/>
          </w:tcPr>
          <w:p w14:paraId="148A450E" w14:textId="6415AEB6"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74</w:t>
            </w:r>
          </w:p>
        </w:tc>
        <w:tc>
          <w:tcPr>
            <w:tcW w:w="405" w:type="pct"/>
            <w:shd w:val="clear" w:color="auto" w:fill="FFFFFF"/>
            <w:noWrap/>
            <w:hideMark/>
          </w:tcPr>
          <w:p w14:paraId="1787D8FE" w14:textId="22AA89AB"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519C56DF"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80</w:t>
            </w:r>
          </w:p>
        </w:tc>
        <w:tc>
          <w:tcPr>
            <w:tcW w:w="456" w:type="pct"/>
            <w:shd w:val="clear" w:color="auto" w:fill="FFFFFF"/>
            <w:noWrap/>
            <w:hideMark/>
          </w:tcPr>
          <w:p w14:paraId="75BD979A" w14:textId="2EDC5C7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53</w:t>
            </w:r>
          </w:p>
        </w:tc>
        <w:tc>
          <w:tcPr>
            <w:tcW w:w="354" w:type="pct"/>
            <w:shd w:val="clear" w:color="auto" w:fill="FFFFFF"/>
            <w:noWrap/>
            <w:hideMark/>
          </w:tcPr>
          <w:p w14:paraId="056DF30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69</w:t>
            </w:r>
          </w:p>
        </w:tc>
        <w:tc>
          <w:tcPr>
            <w:tcW w:w="457" w:type="pct"/>
            <w:shd w:val="clear" w:color="auto" w:fill="FFFFFF"/>
            <w:noWrap/>
            <w:hideMark/>
          </w:tcPr>
          <w:p w14:paraId="6611CFD3" w14:textId="1461C446"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43</w:t>
            </w:r>
          </w:p>
        </w:tc>
        <w:tc>
          <w:tcPr>
            <w:tcW w:w="402" w:type="pct"/>
            <w:shd w:val="clear" w:color="auto" w:fill="FFFFFF"/>
            <w:noWrap/>
            <w:hideMark/>
          </w:tcPr>
          <w:p w14:paraId="545EC1E5" w14:textId="1DDC2CAC"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740B774C" w14:textId="77777777" w:rsidTr="00075004">
        <w:trPr>
          <w:trHeight w:val="320"/>
        </w:trPr>
        <w:tc>
          <w:tcPr>
            <w:tcW w:w="899" w:type="pct"/>
            <w:shd w:val="clear" w:color="auto" w:fill="FFFFFF"/>
            <w:noWrap/>
            <w:hideMark/>
          </w:tcPr>
          <w:p w14:paraId="2E04E61D"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 xml:space="preserve">Mild: CCI score 1-2, </w:t>
            </w:r>
            <w:r w:rsidRPr="006622AB">
              <w:rPr>
                <w:rFonts w:ascii="Book Antiqua" w:eastAsia="Times New Roman" w:hAnsi="Book Antiqua"/>
                <w:i/>
                <w:color w:val="000000"/>
              </w:rPr>
              <w:t>n</w:t>
            </w:r>
            <w:r w:rsidRPr="006622AB">
              <w:rPr>
                <w:rFonts w:ascii="Book Antiqua" w:eastAsia="Times New Roman" w:hAnsi="Book Antiqua"/>
                <w:color w:val="000000"/>
              </w:rPr>
              <w:t xml:space="preserve"> (%)</w:t>
            </w:r>
          </w:p>
        </w:tc>
        <w:tc>
          <w:tcPr>
            <w:tcW w:w="355" w:type="pct"/>
            <w:shd w:val="clear" w:color="auto" w:fill="FFFFFF"/>
            <w:noWrap/>
            <w:hideMark/>
          </w:tcPr>
          <w:p w14:paraId="0CFCB1B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31</w:t>
            </w:r>
          </w:p>
        </w:tc>
        <w:tc>
          <w:tcPr>
            <w:tcW w:w="557" w:type="pct"/>
            <w:shd w:val="clear" w:color="auto" w:fill="FFFFFF"/>
            <w:noWrap/>
            <w:hideMark/>
          </w:tcPr>
          <w:p w14:paraId="55398DE5" w14:textId="3933A36D"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17</w:t>
            </w:r>
          </w:p>
        </w:tc>
        <w:tc>
          <w:tcPr>
            <w:tcW w:w="456" w:type="pct"/>
            <w:shd w:val="clear" w:color="auto" w:fill="FFFFFF"/>
            <w:noWrap/>
            <w:hideMark/>
          </w:tcPr>
          <w:p w14:paraId="1C0565AE"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24</w:t>
            </w:r>
          </w:p>
        </w:tc>
        <w:tc>
          <w:tcPr>
            <w:tcW w:w="304" w:type="pct"/>
            <w:shd w:val="clear" w:color="auto" w:fill="FFFFFF"/>
            <w:noWrap/>
            <w:hideMark/>
          </w:tcPr>
          <w:p w14:paraId="161A95BC" w14:textId="5653B363"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13</w:t>
            </w:r>
          </w:p>
        </w:tc>
        <w:tc>
          <w:tcPr>
            <w:tcW w:w="405" w:type="pct"/>
            <w:shd w:val="clear" w:color="auto" w:fill="FFFFFF"/>
            <w:noWrap/>
            <w:hideMark/>
          </w:tcPr>
          <w:p w14:paraId="14EF18C1" w14:textId="03702E08"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3395543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33</w:t>
            </w:r>
          </w:p>
        </w:tc>
        <w:tc>
          <w:tcPr>
            <w:tcW w:w="456" w:type="pct"/>
            <w:shd w:val="clear" w:color="auto" w:fill="FFFFFF"/>
            <w:noWrap/>
            <w:hideMark/>
          </w:tcPr>
          <w:p w14:paraId="02CCB35A" w14:textId="56D47E6C"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22</w:t>
            </w:r>
          </w:p>
        </w:tc>
        <w:tc>
          <w:tcPr>
            <w:tcW w:w="354" w:type="pct"/>
            <w:shd w:val="clear" w:color="auto" w:fill="FFFFFF"/>
            <w:noWrap/>
            <w:hideMark/>
          </w:tcPr>
          <w:p w14:paraId="0209305B"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46</w:t>
            </w:r>
          </w:p>
        </w:tc>
        <w:tc>
          <w:tcPr>
            <w:tcW w:w="457" w:type="pct"/>
            <w:shd w:val="clear" w:color="auto" w:fill="FFFFFF"/>
            <w:noWrap/>
            <w:hideMark/>
          </w:tcPr>
          <w:p w14:paraId="3590D06E" w14:textId="4026323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29</w:t>
            </w:r>
          </w:p>
        </w:tc>
        <w:tc>
          <w:tcPr>
            <w:tcW w:w="402" w:type="pct"/>
            <w:shd w:val="clear" w:color="auto" w:fill="FFFFFF"/>
            <w:noWrap/>
            <w:hideMark/>
          </w:tcPr>
          <w:p w14:paraId="0F98CD5F" w14:textId="3D36C5B8"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275D5B4E" w14:textId="77777777" w:rsidTr="00075004">
        <w:trPr>
          <w:trHeight w:val="320"/>
        </w:trPr>
        <w:tc>
          <w:tcPr>
            <w:tcW w:w="899" w:type="pct"/>
            <w:shd w:val="clear" w:color="auto" w:fill="FFFFFF"/>
            <w:noWrap/>
            <w:hideMark/>
          </w:tcPr>
          <w:p w14:paraId="76EC8AE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 xml:space="preserve">Moderate: CCI score 3-4, </w:t>
            </w:r>
            <w:r w:rsidRPr="006622AB">
              <w:rPr>
                <w:rFonts w:ascii="Book Antiqua" w:eastAsia="Times New Roman" w:hAnsi="Book Antiqua"/>
                <w:i/>
                <w:color w:val="000000"/>
              </w:rPr>
              <w:t>n</w:t>
            </w:r>
            <w:r w:rsidRPr="006622AB">
              <w:rPr>
                <w:rFonts w:ascii="Book Antiqua" w:eastAsia="Times New Roman" w:hAnsi="Book Antiqua"/>
                <w:color w:val="000000"/>
              </w:rPr>
              <w:t xml:space="preserve"> (%)</w:t>
            </w:r>
          </w:p>
        </w:tc>
        <w:tc>
          <w:tcPr>
            <w:tcW w:w="355" w:type="pct"/>
            <w:shd w:val="clear" w:color="auto" w:fill="FFFFFF"/>
            <w:noWrap/>
            <w:hideMark/>
          </w:tcPr>
          <w:p w14:paraId="6B98C5B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12</w:t>
            </w:r>
          </w:p>
        </w:tc>
        <w:tc>
          <w:tcPr>
            <w:tcW w:w="557" w:type="pct"/>
            <w:shd w:val="clear" w:color="auto" w:fill="FFFFFF"/>
            <w:noWrap/>
            <w:hideMark/>
          </w:tcPr>
          <w:p w14:paraId="5EE5A737" w14:textId="0D1167F0"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7</w:t>
            </w:r>
          </w:p>
        </w:tc>
        <w:tc>
          <w:tcPr>
            <w:tcW w:w="456" w:type="pct"/>
            <w:shd w:val="clear" w:color="auto" w:fill="FFFFFF"/>
            <w:noWrap/>
            <w:hideMark/>
          </w:tcPr>
          <w:p w14:paraId="2B4CC99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14</w:t>
            </w:r>
          </w:p>
        </w:tc>
        <w:tc>
          <w:tcPr>
            <w:tcW w:w="304" w:type="pct"/>
            <w:shd w:val="clear" w:color="auto" w:fill="FFFFFF"/>
            <w:noWrap/>
            <w:hideMark/>
          </w:tcPr>
          <w:p w14:paraId="3BDD7852" w14:textId="1FD1FFEC"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w:t>
            </w:r>
          </w:p>
        </w:tc>
        <w:tc>
          <w:tcPr>
            <w:tcW w:w="405" w:type="pct"/>
            <w:shd w:val="clear" w:color="auto" w:fill="FFFFFF"/>
            <w:noWrap/>
            <w:hideMark/>
          </w:tcPr>
          <w:p w14:paraId="3A5DC7EB" w14:textId="794BFC1B"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3ACB4BF4"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21</w:t>
            </w:r>
          </w:p>
        </w:tc>
        <w:tc>
          <w:tcPr>
            <w:tcW w:w="456" w:type="pct"/>
            <w:shd w:val="clear" w:color="auto" w:fill="FFFFFF"/>
            <w:noWrap/>
            <w:hideMark/>
          </w:tcPr>
          <w:p w14:paraId="242D915B" w14:textId="3102E7BA"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14</w:t>
            </w:r>
          </w:p>
        </w:tc>
        <w:tc>
          <w:tcPr>
            <w:tcW w:w="354" w:type="pct"/>
            <w:shd w:val="clear" w:color="auto" w:fill="FFFFFF"/>
            <w:noWrap/>
            <w:hideMark/>
          </w:tcPr>
          <w:p w14:paraId="032E0F01"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26</w:t>
            </w:r>
          </w:p>
        </w:tc>
        <w:tc>
          <w:tcPr>
            <w:tcW w:w="457" w:type="pct"/>
            <w:shd w:val="clear" w:color="auto" w:fill="FFFFFF"/>
            <w:noWrap/>
            <w:hideMark/>
          </w:tcPr>
          <w:p w14:paraId="19023CA8" w14:textId="4C0392DE"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16</w:t>
            </w:r>
          </w:p>
        </w:tc>
        <w:tc>
          <w:tcPr>
            <w:tcW w:w="402" w:type="pct"/>
            <w:shd w:val="clear" w:color="auto" w:fill="FFFFFF"/>
            <w:noWrap/>
            <w:hideMark/>
          </w:tcPr>
          <w:p w14:paraId="05DDC1B8" w14:textId="3CEBCD7B" w:rsidR="00B93F59" w:rsidRPr="006622AB" w:rsidRDefault="00B93F59" w:rsidP="00536253">
            <w:pPr>
              <w:autoSpaceDE w:val="0"/>
              <w:spacing w:line="360" w:lineRule="auto"/>
              <w:jc w:val="both"/>
              <w:rPr>
                <w:rFonts w:ascii="Book Antiqua" w:hAnsi="Book Antiqua"/>
                <w:color w:val="000000"/>
                <w:lang w:eastAsia="zh-CN"/>
              </w:rPr>
            </w:pPr>
          </w:p>
        </w:tc>
      </w:tr>
      <w:tr w:rsidR="00FD17B5" w:rsidRPr="006622AB" w14:paraId="4F620885" w14:textId="77777777" w:rsidTr="00075004">
        <w:trPr>
          <w:trHeight w:val="340"/>
        </w:trPr>
        <w:tc>
          <w:tcPr>
            <w:tcW w:w="899" w:type="pct"/>
            <w:shd w:val="clear" w:color="auto" w:fill="FFFFFF"/>
            <w:noWrap/>
            <w:hideMark/>
          </w:tcPr>
          <w:p w14:paraId="4384804D"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 xml:space="preserve">Severe: CCI ≥ 5, </w:t>
            </w:r>
            <w:r w:rsidRPr="006622AB">
              <w:rPr>
                <w:rFonts w:ascii="Book Antiqua" w:eastAsia="Times New Roman" w:hAnsi="Book Antiqua"/>
                <w:i/>
                <w:color w:val="000000"/>
              </w:rPr>
              <w:t>n</w:t>
            </w:r>
            <w:r w:rsidRPr="006622AB">
              <w:rPr>
                <w:rFonts w:ascii="Book Antiqua" w:eastAsia="Times New Roman" w:hAnsi="Book Antiqua"/>
                <w:color w:val="000000"/>
              </w:rPr>
              <w:t xml:space="preserve"> (%)</w:t>
            </w:r>
          </w:p>
        </w:tc>
        <w:tc>
          <w:tcPr>
            <w:tcW w:w="355" w:type="pct"/>
            <w:shd w:val="clear" w:color="auto" w:fill="FFFFFF"/>
            <w:noWrap/>
            <w:hideMark/>
          </w:tcPr>
          <w:p w14:paraId="4D3ACFF5"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3</w:t>
            </w:r>
          </w:p>
        </w:tc>
        <w:tc>
          <w:tcPr>
            <w:tcW w:w="557" w:type="pct"/>
            <w:shd w:val="clear" w:color="auto" w:fill="FFFFFF"/>
            <w:noWrap/>
            <w:hideMark/>
          </w:tcPr>
          <w:p w14:paraId="6448B681" w14:textId="6FCD25C5"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2</w:t>
            </w:r>
          </w:p>
        </w:tc>
        <w:tc>
          <w:tcPr>
            <w:tcW w:w="456" w:type="pct"/>
            <w:shd w:val="clear" w:color="auto" w:fill="FFFFFF"/>
            <w:noWrap/>
            <w:hideMark/>
          </w:tcPr>
          <w:p w14:paraId="548E5E29"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8</w:t>
            </w:r>
          </w:p>
        </w:tc>
        <w:tc>
          <w:tcPr>
            <w:tcW w:w="304" w:type="pct"/>
            <w:shd w:val="clear" w:color="auto" w:fill="FFFFFF"/>
            <w:noWrap/>
            <w:hideMark/>
          </w:tcPr>
          <w:p w14:paraId="74BF28ED" w14:textId="2C2EF0A0"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4</w:t>
            </w:r>
          </w:p>
        </w:tc>
        <w:tc>
          <w:tcPr>
            <w:tcW w:w="405" w:type="pct"/>
            <w:shd w:val="clear" w:color="auto" w:fill="FFFFFF"/>
            <w:noWrap/>
            <w:hideMark/>
          </w:tcPr>
          <w:p w14:paraId="64920AB9" w14:textId="731396F6" w:rsidR="00B93F59" w:rsidRPr="006622AB"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51B25A5C"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14</w:t>
            </w:r>
          </w:p>
        </w:tc>
        <w:tc>
          <w:tcPr>
            <w:tcW w:w="456" w:type="pct"/>
            <w:shd w:val="clear" w:color="auto" w:fill="FFFFFF"/>
            <w:noWrap/>
            <w:hideMark/>
          </w:tcPr>
          <w:p w14:paraId="42415EA1" w14:textId="6A6079AF"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9</w:t>
            </w:r>
          </w:p>
        </w:tc>
        <w:tc>
          <w:tcPr>
            <w:tcW w:w="354" w:type="pct"/>
            <w:shd w:val="clear" w:color="auto" w:fill="FFFFFF"/>
            <w:noWrap/>
            <w:hideMark/>
          </w:tcPr>
          <w:p w14:paraId="60D80CD8" w14:textId="77777777"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19</w:t>
            </w:r>
          </w:p>
        </w:tc>
        <w:tc>
          <w:tcPr>
            <w:tcW w:w="457" w:type="pct"/>
            <w:shd w:val="clear" w:color="auto" w:fill="FFFFFF"/>
            <w:noWrap/>
            <w:hideMark/>
          </w:tcPr>
          <w:p w14:paraId="5B71A9D0" w14:textId="12290DD0" w:rsidR="00B93F59" w:rsidRPr="006622AB" w:rsidRDefault="00B93F59" w:rsidP="00536253">
            <w:pPr>
              <w:autoSpaceDE w:val="0"/>
              <w:spacing w:line="360" w:lineRule="auto"/>
              <w:jc w:val="both"/>
              <w:rPr>
                <w:rFonts w:ascii="Book Antiqua" w:eastAsia="Times New Roman" w:hAnsi="Book Antiqua"/>
                <w:color w:val="000000"/>
              </w:rPr>
            </w:pPr>
            <w:r w:rsidRPr="006622AB">
              <w:rPr>
                <w:rFonts w:ascii="Book Antiqua" w:eastAsia="Times New Roman" w:hAnsi="Book Antiqua"/>
                <w:color w:val="000000"/>
              </w:rPr>
              <w:t>12</w:t>
            </w:r>
          </w:p>
        </w:tc>
        <w:tc>
          <w:tcPr>
            <w:tcW w:w="402" w:type="pct"/>
            <w:shd w:val="clear" w:color="auto" w:fill="FFFFFF"/>
            <w:noWrap/>
            <w:hideMark/>
          </w:tcPr>
          <w:p w14:paraId="328C6741" w14:textId="5BE009FB" w:rsidR="00B93F59" w:rsidRPr="006622AB" w:rsidRDefault="00B93F59" w:rsidP="00536253">
            <w:pPr>
              <w:autoSpaceDE w:val="0"/>
              <w:spacing w:line="360" w:lineRule="auto"/>
              <w:jc w:val="both"/>
              <w:rPr>
                <w:rFonts w:ascii="Book Antiqua" w:hAnsi="Book Antiqua"/>
                <w:color w:val="000000"/>
                <w:lang w:eastAsia="zh-CN"/>
              </w:rPr>
            </w:pPr>
          </w:p>
        </w:tc>
      </w:tr>
    </w:tbl>
    <w:p w14:paraId="57A752EE" w14:textId="369C17DC" w:rsidR="00B93F59" w:rsidRPr="006622AB" w:rsidRDefault="006D197F" w:rsidP="00536253">
      <w:pPr>
        <w:spacing w:line="360" w:lineRule="auto"/>
        <w:jc w:val="both"/>
        <w:rPr>
          <w:rFonts w:ascii="Book Antiqua" w:hAnsi="Book Antiqua"/>
          <w:lang w:eastAsia="zh-CN"/>
        </w:rPr>
      </w:pPr>
      <w:r w:rsidRPr="006622AB">
        <w:rPr>
          <w:rFonts w:ascii="Book Antiqua" w:hAnsi="Book Antiqua"/>
          <w:lang w:eastAsia="zh-CN"/>
        </w:rPr>
        <w:t>CCI:</w:t>
      </w:r>
      <w:r w:rsidRPr="006622AB">
        <w:rPr>
          <w:rFonts w:ascii="Book Antiqua" w:eastAsia="Book Antiqua" w:hAnsi="Book Antiqua" w:cs="Book Antiqua"/>
          <w:color w:val="000000"/>
        </w:rPr>
        <w:t xml:space="preserve"> </w:t>
      </w:r>
      <w:r w:rsidR="00635057" w:rsidRPr="006622AB">
        <w:rPr>
          <w:rFonts w:ascii="Book Antiqua" w:eastAsia="Book Antiqua" w:hAnsi="Book Antiqua" w:cs="Book Antiqua"/>
          <w:color w:val="000000"/>
        </w:rPr>
        <w:t>Comprehensive complication index</w:t>
      </w:r>
      <w:r w:rsidRPr="006622AB">
        <w:rPr>
          <w:rFonts w:ascii="Book Antiqua" w:hAnsi="Book Antiqua"/>
          <w:lang w:eastAsia="zh-CN"/>
        </w:rPr>
        <w:t xml:space="preserve">; </w:t>
      </w:r>
      <w:r w:rsidR="00A20710" w:rsidRPr="006622AB">
        <w:rPr>
          <w:rFonts w:ascii="Book Antiqua" w:hAnsi="Book Antiqua"/>
          <w:lang w:eastAsia="zh-CN"/>
        </w:rPr>
        <w:t xml:space="preserve">BMI: </w:t>
      </w:r>
      <w:r w:rsidR="00635057" w:rsidRPr="006622AB">
        <w:rPr>
          <w:rFonts w:ascii="Book Antiqua" w:hAnsi="Book Antiqua" w:cs="Book Antiqua"/>
          <w:color w:val="000000"/>
          <w:lang w:eastAsia="zh-CN"/>
        </w:rPr>
        <w:t>B</w:t>
      </w:r>
      <w:r w:rsidR="00635057" w:rsidRPr="006622AB">
        <w:rPr>
          <w:rFonts w:ascii="Book Antiqua" w:eastAsia="Book Antiqua" w:hAnsi="Book Antiqua" w:cs="Book Antiqua"/>
          <w:color w:val="000000"/>
        </w:rPr>
        <w:t>ody mass index</w:t>
      </w:r>
      <w:r w:rsidR="00A20710" w:rsidRPr="006622AB">
        <w:rPr>
          <w:rFonts w:ascii="Book Antiqua" w:hAnsi="Book Antiqua"/>
          <w:lang w:eastAsia="zh-CN"/>
        </w:rPr>
        <w:t>.</w:t>
      </w:r>
    </w:p>
    <w:p w14:paraId="1EB2F182" w14:textId="2489F040" w:rsidR="00B93F59" w:rsidRPr="006622AB" w:rsidRDefault="00B93F59" w:rsidP="00536253">
      <w:pPr>
        <w:spacing w:line="360" w:lineRule="auto"/>
        <w:jc w:val="both"/>
        <w:rPr>
          <w:rFonts w:ascii="Book Antiqua" w:hAnsi="Book Antiqua"/>
          <w:b/>
          <w:bCs/>
          <w:color w:val="000000"/>
          <w:lang w:eastAsia="zh-CN"/>
        </w:rPr>
      </w:pPr>
      <w:r w:rsidRPr="006622AB">
        <w:rPr>
          <w:rFonts w:ascii="Book Antiqua" w:hAnsi="Book Antiqua"/>
          <w:b/>
          <w:lang w:eastAsia="zh-CN"/>
        </w:rPr>
        <w:br w:type="page"/>
      </w:r>
      <w:r w:rsidRPr="006622AB">
        <w:rPr>
          <w:rFonts w:ascii="Book Antiqua" w:hAnsi="Book Antiqua"/>
          <w:b/>
          <w:bCs/>
          <w:color w:val="000000"/>
        </w:rPr>
        <w:lastRenderedPageBreak/>
        <w:t xml:space="preserve">Table 2 Gallbladder </w:t>
      </w:r>
      <w:r w:rsidR="0069483A" w:rsidRPr="006622AB">
        <w:rPr>
          <w:rFonts w:ascii="Book Antiqua" w:hAnsi="Book Antiqua"/>
          <w:b/>
          <w:bCs/>
          <w:color w:val="000000"/>
          <w:lang w:eastAsia="zh-CN"/>
        </w:rPr>
        <w:t>d</w:t>
      </w:r>
      <w:r w:rsidRPr="006622AB">
        <w:rPr>
          <w:rFonts w:ascii="Book Antiqua" w:hAnsi="Book Antiqua"/>
          <w:b/>
          <w:bCs/>
          <w:color w:val="000000"/>
        </w:rPr>
        <w:t xml:space="preserve">isease </w:t>
      </w:r>
      <w:r w:rsidR="0069483A" w:rsidRPr="006622AB">
        <w:rPr>
          <w:rFonts w:ascii="Book Antiqua" w:hAnsi="Book Antiqua"/>
          <w:b/>
          <w:bCs/>
          <w:color w:val="000000"/>
          <w:lang w:eastAsia="zh-CN"/>
        </w:rPr>
        <w:t>p</w:t>
      </w:r>
      <w:r w:rsidRPr="006622AB">
        <w:rPr>
          <w:rFonts w:ascii="Book Antiqua" w:hAnsi="Book Antiqua"/>
          <w:b/>
          <w:bCs/>
          <w:color w:val="000000"/>
        </w:rPr>
        <w:t xml:space="preserve">resentation, </w:t>
      </w:r>
      <w:r w:rsidR="0069483A" w:rsidRPr="006622AB">
        <w:rPr>
          <w:rFonts w:ascii="Book Antiqua" w:hAnsi="Book Antiqua"/>
          <w:b/>
          <w:bCs/>
          <w:color w:val="000000"/>
          <w:lang w:eastAsia="zh-CN"/>
        </w:rPr>
        <w:t>m</w:t>
      </w:r>
      <w:r w:rsidRPr="006622AB">
        <w:rPr>
          <w:rFonts w:ascii="Book Antiqua" w:hAnsi="Book Antiqua"/>
          <w:b/>
          <w:bCs/>
          <w:color w:val="000000"/>
        </w:rPr>
        <w:t xml:space="preserve">anagement, and </w:t>
      </w:r>
      <w:r w:rsidR="0069483A" w:rsidRPr="006622AB">
        <w:rPr>
          <w:rFonts w:ascii="Book Antiqua" w:hAnsi="Book Antiqua"/>
          <w:b/>
          <w:bCs/>
          <w:color w:val="000000"/>
          <w:lang w:eastAsia="zh-CN"/>
        </w:rPr>
        <w:t>o</w:t>
      </w:r>
      <w:r w:rsidRPr="006622AB">
        <w:rPr>
          <w:rFonts w:ascii="Book Antiqua" w:hAnsi="Book Antiqua"/>
          <w:b/>
          <w:bCs/>
          <w:color w:val="000000"/>
        </w:rPr>
        <w:t xml:space="preserve">perative </w:t>
      </w:r>
      <w:r w:rsidR="0069483A" w:rsidRPr="006622AB">
        <w:rPr>
          <w:rFonts w:ascii="Book Antiqua" w:hAnsi="Book Antiqua"/>
          <w:b/>
          <w:bCs/>
          <w:color w:val="000000"/>
          <w:lang w:eastAsia="zh-CN"/>
        </w:rPr>
        <w:t>f</w:t>
      </w:r>
      <w:r w:rsidRPr="006622AB">
        <w:rPr>
          <w:rFonts w:ascii="Book Antiqua" w:hAnsi="Book Antiqua"/>
          <w:b/>
          <w:bCs/>
          <w:color w:val="000000"/>
        </w:rPr>
        <w:t>indings</w:t>
      </w:r>
    </w:p>
    <w:tbl>
      <w:tblPr>
        <w:tblW w:w="4905" w:type="pct"/>
        <w:tblInd w:w="250" w:type="dxa"/>
        <w:tblBorders>
          <w:top w:val="single" w:sz="4" w:space="0" w:color="auto"/>
          <w:bottom w:val="single" w:sz="4" w:space="0" w:color="auto"/>
        </w:tblBorders>
        <w:tblLayout w:type="fixed"/>
        <w:tblLook w:val="04A0" w:firstRow="1" w:lastRow="0" w:firstColumn="1" w:lastColumn="0" w:noHBand="0" w:noVBand="1"/>
      </w:tblPr>
      <w:tblGrid>
        <w:gridCol w:w="6096"/>
        <w:gridCol w:w="1792"/>
        <w:gridCol w:w="1295"/>
        <w:gridCol w:w="1205"/>
        <w:gridCol w:w="1295"/>
        <w:gridCol w:w="1243"/>
      </w:tblGrid>
      <w:tr w:rsidR="00075004" w:rsidRPr="006622AB" w14:paraId="562C2EFA" w14:textId="77777777" w:rsidTr="00146AB8">
        <w:trPr>
          <w:trHeight w:val="320"/>
        </w:trPr>
        <w:tc>
          <w:tcPr>
            <w:tcW w:w="2358" w:type="pct"/>
            <w:vMerge w:val="restart"/>
            <w:shd w:val="clear" w:color="auto" w:fill="FFFFFF"/>
            <w:noWrap/>
            <w:vAlign w:val="bottom"/>
            <w:hideMark/>
          </w:tcPr>
          <w:p w14:paraId="51E7D866" w14:textId="373FC594" w:rsidR="00075004" w:rsidRPr="006622AB" w:rsidRDefault="00075004" w:rsidP="00146AB8">
            <w:pPr>
              <w:spacing w:line="360" w:lineRule="auto"/>
              <w:jc w:val="both"/>
              <w:rPr>
                <w:rFonts w:ascii="Book Antiqua" w:hAnsi="Book Antiqua" w:cs="Calibri"/>
                <w:color w:val="000000"/>
                <w:lang w:eastAsia="zh-CN"/>
              </w:rPr>
            </w:pPr>
          </w:p>
        </w:tc>
        <w:tc>
          <w:tcPr>
            <w:tcW w:w="2642" w:type="pct"/>
            <w:gridSpan w:val="5"/>
            <w:tcBorders>
              <w:top w:val="single" w:sz="4" w:space="0" w:color="auto"/>
              <w:bottom w:val="single" w:sz="4" w:space="0" w:color="auto"/>
            </w:tcBorders>
            <w:shd w:val="clear" w:color="auto" w:fill="FFFFFF"/>
            <w:noWrap/>
            <w:vAlign w:val="bottom"/>
            <w:hideMark/>
          </w:tcPr>
          <w:p w14:paraId="0EE083C7" w14:textId="3DB882CD" w:rsidR="00075004" w:rsidRPr="006622AB" w:rsidRDefault="00075004" w:rsidP="00536253">
            <w:pPr>
              <w:spacing w:line="360" w:lineRule="auto"/>
              <w:jc w:val="both"/>
              <w:rPr>
                <w:rFonts w:ascii="Book Antiqua" w:hAnsi="Book Antiqua" w:cs="Calibri"/>
                <w:color w:val="000000"/>
                <w:lang w:eastAsia="zh-CN"/>
              </w:rPr>
            </w:pPr>
            <w:r w:rsidRPr="006622AB">
              <w:rPr>
                <w:rFonts w:ascii="Book Antiqua" w:eastAsia="Times New Roman" w:hAnsi="Book Antiqua" w:cs="Calibri"/>
                <w:b/>
                <w:bCs/>
                <w:color w:val="000000"/>
              </w:rPr>
              <w:t xml:space="preserve">Gallbladder </w:t>
            </w:r>
            <w:r w:rsidRPr="006622AB">
              <w:rPr>
                <w:rFonts w:ascii="Book Antiqua" w:hAnsi="Book Antiqua" w:cs="Calibri"/>
                <w:b/>
                <w:bCs/>
                <w:color w:val="000000"/>
                <w:lang w:eastAsia="zh-CN"/>
              </w:rPr>
              <w:t>d</w:t>
            </w:r>
            <w:r w:rsidRPr="006622AB">
              <w:rPr>
                <w:rFonts w:ascii="Book Antiqua" w:eastAsia="Times New Roman" w:hAnsi="Book Antiqua" w:cs="Calibri"/>
                <w:b/>
                <w:bCs/>
                <w:color w:val="000000"/>
              </w:rPr>
              <w:t>isease</w:t>
            </w:r>
          </w:p>
        </w:tc>
      </w:tr>
      <w:tr w:rsidR="00064660" w:rsidRPr="006622AB" w14:paraId="554AC5A6" w14:textId="77777777" w:rsidTr="005E1CEF">
        <w:trPr>
          <w:trHeight w:val="320"/>
        </w:trPr>
        <w:tc>
          <w:tcPr>
            <w:tcW w:w="2358" w:type="pct"/>
            <w:vMerge/>
            <w:shd w:val="clear" w:color="auto" w:fill="FFFFFF"/>
            <w:vAlign w:val="center"/>
            <w:hideMark/>
          </w:tcPr>
          <w:p w14:paraId="781303CF" w14:textId="15773CD6" w:rsidR="00064660" w:rsidRPr="006622AB" w:rsidRDefault="00064660" w:rsidP="00536253">
            <w:pPr>
              <w:spacing w:line="360" w:lineRule="auto"/>
              <w:jc w:val="both"/>
              <w:rPr>
                <w:rFonts w:ascii="Book Antiqua" w:eastAsia="宋体" w:hAnsi="Book Antiqua"/>
                <w:bCs/>
                <w:color w:val="000000"/>
                <w:lang w:eastAsia="zh-CN"/>
              </w:rPr>
            </w:pPr>
          </w:p>
        </w:tc>
        <w:tc>
          <w:tcPr>
            <w:tcW w:w="1194" w:type="pct"/>
            <w:gridSpan w:val="2"/>
            <w:tcBorders>
              <w:top w:val="single" w:sz="4" w:space="0" w:color="auto"/>
              <w:bottom w:val="single" w:sz="4" w:space="0" w:color="auto"/>
            </w:tcBorders>
            <w:shd w:val="clear" w:color="auto" w:fill="FFFFFF"/>
            <w:noWrap/>
            <w:vAlign w:val="bottom"/>
            <w:hideMark/>
          </w:tcPr>
          <w:p w14:paraId="0C8617FC" w14:textId="5FC5D44B" w:rsidR="00064660" w:rsidRPr="006622AB" w:rsidRDefault="00064660"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2019</w:t>
            </w:r>
          </w:p>
        </w:tc>
        <w:tc>
          <w:tcPr>
            <w:tcW w:w="967" w:type="pct"/>
            <w:gridSpan w:val="2"/>
            <w:tcBorders>
              <w:top w:val="single" w:sz="4" w:space="0" w:color="auto"/>
              <w:bottom w:val="single" w:sz="4" w:space="0" w:color="auto"/>
            </w:tcBorders>
            <w:shd w:val="clear" w:color="auto" w:fill="FFFFFF"/>
            <w:noWrap/>
            <w:vAlign w:val="bottom"/>
            <w:hideMark/>
          </w:tcPr>
          <w:p w14:paraId="0F52D4B9" w14:textId="77777777" w:rsidR="00064660" w:rsidRPr="006622AB" w:rsidRDefault="00064660"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2020</w:t>
            </w:r>
          </w:p>
        </w:tc>
        <w:tc>
          <w:tcPr>
            <w:tcW w:w="481" w:type="pct"/>
            <w:vMerge w:val="restart"/>
            <w:tcBorders>
              <w:top w:val="single" w:sz="4" w:space="0" w:color="auto"/>
            </w:tcBorders>
            <w:shd w:val="clear" w:color="auto" w:fill="FFFFFF"/>
            <w:vAlign w:val="center"/>
            <w:hideMark/>
          </w:tcPr>
          <w:p w14:paraId="77B77D31" w14:textId="567BA26D" w:rsidR="00064660" w:rsidRPr="006622AB" w:rsidRDefault="00064660" w:rsidP="00536253">
            <w:pPr>
              <w:spacing w:line="360" w:lineRule="auto"/>
              <w:jc w:val="both"/>
              <w:rPr>
                <w:rFonts w:ascii="Book Antiqua" w:hAnsi="Book Antiqua" w:cs="Calibri"/>
                <w:b/>
                <w:bCs/>
                <w:color w:val="000000"/>
                <w:lang w:eastAsia="zh-CN"/>
              </w:rPr>
            </w:pPr>
            <w:r w:rsidRPr="006622AB">
              <w:rPr>
                <w:rFonts w:ascii="Book Antiqua" w:hAnsi="Book Antiqua" w:cs="Calibri"/>
                <w:b/>
                <w:bCs/>
                <w:i/>
                <w:color w:val="000000"/>
                <w:lang w:eastAsia="zh-CN"/>
              </w:rPr>
              <w:t>P</w:t>
            </w:r>
            <w:r w:rsidRPr="006622AB">
              <w:rPr>
                <w:rFonts w:ascii="Book Antiqua" w:hAnsi="Book Antiqua" w:cs="Calibri"/>
                <w:b/>
                <w:bCs/>
                <w:color w:val="000000"/>
                <w:lang w:eastAsia="zh-CN"/>
              </w:rPr>
              <w:t xml:space="preserve"> v</w:t>
            </w:r>
            <w:r w:rsidRPr="006622AB">
              <w:rPr>
                <w:rFonts w:ascii="Book Antiqua" w:eastAsia="Times New Roman" w:hAnsi="Book Antiqua" w:cs="Calibri"/>
                <w:b/>
                <w:bCs/>
                <w:color w:val="000000"/>
              </w:rPr>
              <w:t>alue</w:t>
            </w:r>
          </w:p>
        </w:tc>
      </w:tr>
      <w:tr w:rsidR="00064660" w:rsidRPr="006622AB" w14:paraId="38606A80" w14:textId="77777777" w:rsidTr="005E1CEF">
        <w:trPr>
          <w:trHeight w:val="320"/>
        </w:trPr>
        <w:tc>
          <w:tcPr>
            <w:tcW w:w="2358" w:type="pct"/>
            <w:vMerge/>
            <w:tcBorders>
              <w:bottom w:val="single" w:sz="4" w:space="0" w:color="auto"/>
            </w:tcBorders>
            <w:shd w:val="clear" w:color="auto" w:fill="FFFFFF"/>
            <w:vAlign w:val="center"/>
            <w:hideMark/>
          </w:tcPr>
          <w:p w14:paraId="308D4D18" w14:textId="1A65A4A1" w:rsidR="00064660" w:rsidRPr="006622AB" w:rsidRDefault="00064660" w:rsidP="00536253">
            <w:pPr>
              <w:spacing w:line="360" w:lineRule="auto"/>
              <w:jc w:val="both"/>
              <w:rPr>
                <w:rFonts w:ascii="Book Antiqua" w:eastAsia="宋体" w:hAnsi="Book Antiqua"/>
                <w:bCs/>
                <w:color w:val="000000"/>
                <w:lang w:eastAsia="zh-CN"/>
              </w:rPr>
            </w:pPr>
          </w:p>
        </w:tc>
        <w:tc>
          <w:tcPr>
            <w:tcW w:w="1194" w:type="pct"/>
            <w:gridSpan w:val="2"/>
            <w:tcBorders>
              <w:top w:val="single" w:sz="4" w:space="0" w:color="auto"/>
              <w:bottom w:val="single" w:sz="4" w:space="0" w:color="auto"/>
            </w:tcBorders>
            <w:shd w:val="clear" w:color="auto" w:fill="FFFFFF"/>
            <w:vAlign w:val="center"/>
            <w:hideMark/>
          </w:tcPr>
          <w:p w14:paraId="37D358C0" w14:textId="77777777" w:rsidR="00064660" w:rsidRPr="006622AB" w:rsidRDefault="00064660"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152</w:t>
            </w:r>
          </w:p>
        </w:tc>
        <w:tc>
          <w:tcPr>
            <w:tcW w:w="967" w:type="pct"/>
            <w:gridSpan w:val="2"/>
            <w:tcBorders>
              <w:top w:val="single" w:sz="4" w:space="0" w:color="auto"/>
              <w:bottom w:val="single" w:sz="4" w:space="0" w:color="auto"/>
            </w:tcBorders>
            <w:shd w:val="clear" w:color="auto" w:fill="FFFFFF"/>
            <w:vAlign w:val="center"/>
            <w:hideMark/>
          </w:tcPr>
          <w:p w14:paraId="42009F15" w14:textId="77777777" w:rsidR="00064660" w:rsidRPr="006622AB" w:rsidRDefault="00064660"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161</w:t>
            </w:r>
          </w:p>
        </w:tc>
        <w:tc>
          <w:tcPr>
            <w:tcW w:w="481" w:type="pct"/>
            <w:vMerge/>
            <w:tcBorders>
              <w:bottom w:val="single" w:sz="4" w:space="0" w:color="auto"/>
            </w:tcBorders>
            <w:shd w:val="clear" w:color="auto" w:fill="FFFFFF"/>
            <w:vAlign w:val="center"/>
            <w:hideMark/>
          </w:tcPr>
          <w:p w14:paraId="2CE3C099" w14:textId="2B6B828A" w:rsidR="00064660" w:rsidRPr="006622AB" w:rsidRDefault="00064660" w:rsidP="00536253">
            <w:pPr>
              <w:spacing w:line="360" w:lineRule="auto"/>
              <w:jc w:val="both"/>
              <w:rPr>
                <w:rFonts w:ascii="Book Antiqua" w:hAnsi="Book Antiqua" w:cs="Calibri"/>
                <w:b/>
                <w:bCs/>
                <w:color w:val="000000"/>
                <w:lang w:eastAsia="zh-CN"/>
              </w:rPr>
            </w:pPr>
          </w:p>
        </w:tc>
      </w:tr>
      <w:tr w:rsidR="00EA32BD" w:rsidRPr="006622AB" w14:paraId="7CCC963D" w14:textId="77777777" w:rsidTr="00075004">
        <w:trPr>
          <w:trHeight w:val="313"/>
        </w:trPr>
        <w:tc>
          <w:tcPr>
            <w:tcW w:w="2358" w:type="pct"/>
            <w:tcBorders>
              <w:top w:val="single" w:sz="4" w:space="0" w:color="auto"/>
            </w:tcBorders>
            <w:shd w:val="clear" w:color="auto" w:fill="FFFFFF"/>
            <w:vAlign w:val="center"/>
            <w:hideMark/>
          </w:tcPr>
          <w:p w14:paraId="1802E0F3" w14:textId="77777777"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Diagnosis, </w:t>
            </w:r>
            <w:r w:rsidRPr="006622AB">
              <w:rPr>
                <w:rFonts w:ascii="Book Antiqua" w:eastAsia="Times New Roman" w:hAnsi="Book Antiqua" w:cs="Calibri"/>
                <w:bCs/>
                <w:i/>
                <w:color w:val="000000"/>
              </w:rPr>
              <w:t>n</w:t>
            </w:r>
            <w:r w:rsidRPr="006622AB">
              <w:rPr>
                <w:rFonts w:ascii="Book Antiqua" w:eastAsia="Times New Roman" w:hAnsi="Book Antiqua" w:cs="Calibri"/>
                <w:bCs/>
                <w:color w:val="000000"/>
              </w:rPr>
              <w:t xml:space="preserve"> (%)</w:t>
            </w:r>
          </w:p>
        </w:tc>
        <w:tc>
          <w:tcPr>
            <w:tcW w:w="693" w:type="pct"/>
            <w:tcBorders>
              <w:top w:val="single" w:sz="4" w:space="0" w:color="auto"/>
            </w:tcBorders>
            <w:shd w:val="clear" w:color="auto" w:fill="FFFFFF"/>
            <w:vAlign w:val="center"/>
            <w:hideMark/>
          </w:tcPr>
          <w:p w14:paraId="417C9162" w14:textId="426749FD" w:rsidR="00B93F59" w:rsidRPr="006622AB" w:rsidRDefault="00B93F59" w:rsidP="00536253">
            <w:pPr>
              <w:spacing w:line="360" w:lineRule="auto"/>
              <w:jc w:val="both"/>
              <w:rPr>
                <w:rFonts w:ascii="Book Antiqua" w:hAnsi="Book Antiqua" w:cs="Calibri"/>
                <w:b/>
                <w:bCs/>
                <w:color w:val="000000"/>
                <w:lang w:eastAsia="zh-CN"/>
              </w:rPr>
            </w:pPr>
          </w:p>
        </w:tc>
        <w:tc>
          <w:tcPr>
            <w:tcW w:w="501" w:type="pct"/>
            <w:tcBorders>
              <w:top w:val="single" w:sz="4" w:space="0" w:color="auto"/>
            </w:tcBorders>
            <w:shd w:val="clear" w:color="auto" w:fill="FFFFFF"/>
            <w:vAlign w:val="center"/>
            <w:hideMark/>
          </w:tcPr>
          <w:p w14:paraId="62E244E6" w14:textId="5AF9F636" w:rsidR="00B93F59" w:rsidRPr="006622AB" w:rsidRDefault="00B93F59" w:rsidP="00536253">
            <w:pPr>
              <w:spacing w:line="360" w:lineRule="auto"/>
              <w:jc w:val="both"/>
              <w:rPr>
                <w:rFonts w:ascii="Book Antiqua" w:hAnsi="Book Antiqua" w:cs="Calibri"/>
                <w:b/>
                <w:bCs/>
                <w:color w:val="000000"/>
                <w:lang w:eastAsia="zh-CN"/>
              </w:rPr>
            </w:pPr>
          </w:p>
        </w:tc>
        <w:tc>
          <w:tcPr>
            <w:tcW w:w="466" w:type="pct"/>
            <w:tcBorders>
              <w:top w:val="single" w:sz="4" w:space="0" w:color="auto"/>
            </w:tcBorders>
            <w:shd w:val="clear" w:color="auto" w:fill="FFFFFF"/>
            <w:vAlign w:val="center"/>
            <w:hideMark/>
          </w:tcPr>
          <w:p w14:paraId="1D7A25C4" w14:textId="0F8E369F" w:rsidR="00B93F59" w:rsidRPr="006622AB" w:rsidRDefault="00B93F59" w:rsidP="00536253">
            <w:pPr>
              <w:spacing w:line="360" w:lineRule="auto"/>
              <w:jc w:val="both"/>
              <w:rPr>
                <w:rFonts w:ascii="Book Antiqua" w:hAnsi="Book Antiqua" w:cs="Calibri"/>
                <w:b/>
                <w:bCs/>
                <w:color w:val="000000"/>
                <w:lang w:eastAsia="zh-CN"/>
              </w:rPr>
            </w:pPr>
          </w:p>
        </w:tc>
        <w:tc>
          <w:tcPr>
            <w:tcW w:w="501" w:type="pct"/>
            <w:tcBorders>
              <w:top w:val="single" w:sz="4" w:space="0" w:color="auto"/>
            </w:tcBorders>
            <w:shd w:val="clear" w:color="auto" w:fill="FFFFFF"/>
            <w:vAlign w:val="center"/>
            <w:hideMark/>
          </w:tcPr>
          <w:p w14:paraId="72078D7E" w14:textId="24E6D648" w:rsidR="00B93F59" w:rsidRPr="006622AB" w:rsidRDefault="00B93F59" w:rsidP="00536253">
            <w:pPr>
              <w:spacing w:line="360" w:lineRule="auto"/>
              <w:jc w:val="both"/>
              <w:rPr>
                <w:rFonts w:ascii="Book Antiqua" w:hAnsi="Book Antiqua" w:cs="Calibri"/>
                <w:b/>
                <w:bCs/>
                <w:color w:val="000000"/>
                <w:lang w:eastAsia="zh-CN"/>
              </w:rPr>
            </w:pPr>
          </w:p>
        </w:tc>
        <w:tc>
          <w:tcPr>
            <w:tcW w:w="481" w:type="pct"/>
            <w:tcBorders>
              <w:top w:val="single" w:sz="4" w:space="0" w:color="auto"/>
            </w:tcBorders>
            <w:shd w:val="clear" w:color="auto" w:fill="FFFFFF"/>
            <w:vAlign w:val="center"/>
            <w:hideMark/>
          </w:tcPr>
          <w:p w14:paraId="26CC0AF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0.01</w:t>
            </w:r>
          </w:p>
        </w:tc>
      </w:tr>
      <w:tr w:rsidR="00EA32BD" w:rsidRPr="006622AB" w14:paraId="1F7C3FEA" w14:textId="77777777" w:rsidTr="00075004">
        <w:trPr>
          <w:trHeight w:val="300"/>
        </w:trPr>
        <w:tc>
          <w:tcPr>
            <w:tcW w:w="2358" w:type="pct"/>
            <w:shd w:val="clear" w:color="auto" w:fill="FFFFFF"/>
            <w:vAlign w:val="center"/>
            <w:hideMark/>
          </w:tcPr>
          <w:p w14:paraId="4FACA86E" w14:textId="6DC5F719"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Symptomatic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holelithiasis</w:t>
            </w:r>
          </w:p>
        </w:tc>
        <w:tc>
          <w:tcPr>
            <w:tcW w:w="693" w:type="pct"/>
            <w:shd w:val="clear" w:color="auto" w:fill="FFFFFF"/>
            <w:vAlign w:val="center"/>
            <w:hideMark/>
          </w:tcPr>
          <w:p w14:paraId="2DC670F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99</w:t>
            </w:r>
          </w:p>
        </w:tc>
        <w:tc>
          <w:tcPr>
            <w:tcW w:w="501" w:type="pct"/>
            <w:shd w:val="clear" w:color="auto" w:fill="FFFFFF"/>
            <w:vAlign w:val="center"/>
            <w:hideMark/>
          </w:tcPr>
          <w:p w14:paraId="30E9320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65%</w:t>
            </w:r>
          </w:p>
        </w:tc>
        <w:tc>
          <w:tcPr>
            <w:tcW w:w="466" w:type="pct"/>
            <w:shd w:val="clear" w:color="auto" w:fill="FFFFFF"/>
            <w:vAlign w:val="center"/>
            <w:hideMark/>
          </w:tcPr>
          <w:p w14:paraId="7D316FD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81</w:t>
            </w:r>
          </w:p>
        </w:tc>
        <w:tc>
          <w:tcPr>
            <w:tcW w:w="501" w:type="pct"/>
            <w:shd w:val="clear" w:color="auto" w:fill="FFFFFF"/>
            <w:vAlign w:val="center"/>
            <w:hideMark/>
          </w:tcPr>
          <w:p w14:paraId="6C9C6C8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50%</w:t>
            </w:r>
          </w:p>
        </w:tc>
        <w:tc>
          <w:tcPr>
            <w:tcW w:w="481" w:type="pct"/>
            <w:shd w:val="clear" w:color="auto" w:fill="FFFFFF"/>
            <w:vAlign w:val="center"/>
            <w:hideMark/>
          </w:tcPr>
          <w:p w14:paraId="47FBBC86" w14:textId="46D74A1A"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77B97F25" w14:textId="77777777" w:rsidTr="00075004">
        <w:trPr>
          <w:trHeight w:val="300"/>
        </w:trPr>
        <w:tc>
          <w:tcPr>
            <w:tcW w:w="2358" w:type="pct"/>
            <w:shd w:val="clear" w:color="auto" w:fill="FFFFFF"/>
            <w:vAlign w:val="center"/>
            <w:hideMark/>
          </w:tcPr>
          <w:p w14:paraId="7CACC8AC" w14:textId="0618156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Acute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holecystitis</w:t>
            </w:r>
          </w:p>
        </w:tc>
        <w:tc>
          <w:tcPr>
            <w:tcW w:w="693" w:type="pct"/>
            <w:shd w:val="clear" w:color="auto" w:fill="FFFFFF"/>
            <w:vAlign w:val="center"/>
            <w:hideMark/>
          </w:tcPr>
          <w:p w14:paraId="0B9B786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53</w:t>
            </w:r>
          </w:p>
        </w:tc>
        <w:tc>
          <w:tcPr>
            <w:tcW w:w="501" w:type="pct"/>
            <w:shd w:val="clear" w:color="auto" w:fill="FFFFFF"/>
            <w:vAlign w:val="center"/>
            <w:hideMark/>
          </w:tcPr>
          <w:p w14:paraId="6667D6D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35%</w:t>
            </w:r>
          </w:p>
        </w:tc>
        <w:tc>
          <w:tcPr>
            <w:tcW w:w="466" w:type="pct"/>
            <w:shd w:val="clear" w:color="auto" w:fill="FFFFFF"/>
            <w:vAlign w:val="center"/>
            <w:hideMark/>
          </w:tcPr>
          <w:p w14:paraId="38AB0AB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80</w:t>
            </w:r>
          </w:p>
        </w:tc>
        <w:tc>
          <w:tcPr>
            <w:tcW w:w="501" w:type="pct"/>
            <w:shd w:val="clear" w:color="auto" w:fill="FFFFFF"/>
            <w:vAlign w:val="center"/>
            <w:hideMark/>
          </w:tcPr>
          <w:p w14:paraId="14C7094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50%</w:t>
            </w:r>
          </w:p>
        </w:tc>
        <w:tc>
          <w:tcPr>
            <w:tcW w:w="481" w:type="pct"/>
            <w:shd w:val="clear" w:color="auto" w:fill="FFFFFF"/>
            <w:vAlign w:val="center"/>
            <w:hideMark/>
          </w:tcPr>
          <w:p w14:paraId="32BC2A8F" w14:textId="343DEDC4"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09FBE5E6" w14:textId="77777777" w:rsidTr="00075004">
        <w:trPr>
          <w:trHeight w:val="300"/>
        </w:trPr>
        <w:tc>
          <w:tcPr>
            <w:tcW w:w="2358" w:type="pct"/>
            <w:shd w:val="clear" w:color="auto" w:fill="FFFFFF"/>
            <w:vAlign w:val="center"/>
            <w:hideMark/>
          </w:tcPr>
          <w:p w14:paraId="224FAE6C" w14:textId="574FE77C"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Tokyo </w:t>
            </w:r>
            <w:r w:rsidR="00926CBA" w:rsidRPr="006622AB">
              <w:rPr>
                <w:rFonts w:ascii="Book Antiqua" w:hAnsi="Book Antiqua" w:cs="Calibri"/>
                <w:bCs/>
                <w:color w:val="000000"/>
                <w:lang w:eastAsia="zh-CN"/>
              </w:rPr>
              <w:t>c</w:t>
            </w:r>
            <w:r w:rsidRPr="006622AB">
              <w:rPr>
                <w:rFonts w:ascii="Book Antiqua" w:eastAsia="Times New Roman" w:hAnsi="Book Antiqua" w:cs="Calibri"/>
                <w:bCs/>
                <w:color w:val="000000"/>
              </w:rPr>
              <w:t>riteria, mean (STD)</w:t>
            </w:r>
          </w:p>
        </w:tc>
        <w:tc>
          <w:tcPr>
            <w:tcW w:w="693" w:type="pct"/>
            <w:shd w:val="clear" w:color="auto" w:fill="FFFFFF"/>
            <w:vAlign w:val="center"/>
            <w:hideMark/>
          </w:tcPr>
          <w:p w14:paraId="65E3220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1.17</w:t>
            </w:r>
          </w:p>
        </w:tc>
        <w:tc>
          <w:tcPr>
            <w:tcW w:w="501" w:type="pct"/>
            <w:shd w:val="clear" w:color="auto" w:fill="FFFFFF"/>
            <w:vAlign w:val="center"/>
            <w:hideMark/>
          </w:tcPr>
          <w:p w14:paraId="559C3FC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0.437</w:t>
            </w:r>
          </w:p>
        </w:tc>
        <w:tc>
          <w:tcPr>
            <w:tcW w:w="466" w:type="pct"/>
            <w:shd w:val="clear" w:color="auto" w:fill="FFFFFF"/>
            <w:vAlign w:val="center"/>
            <w:hideMark/>
          </w:tcPr>
          <w:p w14:paraId="66469C3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1.39</w:t>
            </w:r>
          </w:p>
        </w:tc>
        <w:tc>
          <w:tcPr>
            <w:tcW w:w="501" w:type="pct"/>
            <w:shd w:val="clear" w:color="auto" w:fill="FFFFFF"/>
            <w:vAlign w:val="center"/>
            <w:hideMark/>
          </w:tcPr>
          <w:p w14:paraId="3DE3C04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0.562</w:t>
            </w:r>
          </w:p>
        </w:tc>
        <w:tc>
          <w:tcPr>
            <w:tcW w:w="481" w:type="pct"/>
            <w:shd w:val="clear" w:color="auto" w:fill="FFFFFF"/>
            <w:vAlign w:val="center"/>
            <w:hideMark/>
          </w:tcPr>
          <w:p w14:paraId="6555070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0.02</w:t>
            </w:r>
          </w:p>
        </w:tc>
      </w:tr>
      <w:tr w:rsidR="00EA32BD" w:rsidRPr="006622AB" w14:paraId="16C517E0" w14:textId="77777777" w:rsidTr="00075004">
        <w:trPr>
          <w:trHeight w:val="300"/>
        </w:trPr>
        <w:tc>
          <w:tcPr>
            <w:tcW w:w="2358" w:type="pct"/>
            <w:shd w:val="clear" w:color="auto" w:fill="FFFFFF"/>
            <w:vAlign w:val="center"/>
            <w:hideMark/>
          </w:tcPr>
          <w:p w14:paraId="1FAF652D" w14:textId="38E4894D"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Symptom duration prior to ED (d), mean (STD)</w:t>
            </w:r>
          </w:p>
        </w:tc>
        <w:tc>
          <w:tcPr>
            <w:tcW w:w="693" w:type="pct"/>
            <w:shd w:val="clear" w:color="auto" w:fill="FFFFFF"/>
            <w:vAlign w:val="center"/>
            <w:hideMark/>
          </w:tcPr>
          <w:p w14:paraId="26C920C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2.9</w:t>
            </w:r>
          </w:p>
        </w:tc>
        <w:tc>
          <w:tcPr>
            <w:tcW w:w="501" w:type="pct"/>
            <w:shd w:val="clear" w:color="auto" w:fill="FFFFFF"/>
            <w:vAlign w:val="center"/>
            <w:hideMark/>
          </w:tcPr>
          <w:p w14:paraId="0CFC2DD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5.8</w:t>
            </w:r>
          </w:p>
        </w:tc>
        <w:tc>
          <w:tcPr>
            <w:tcW w:w="466" w:type="pct"/>
            <w:shd w:val="clear" w:color="auto" w:fill="FFFFFF"/>
            <w:vAlign w:val="center"/>
            <w:hideMark/>
          </w:tcPr>
          <w:p w14:paraId="4176807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4.2</w:t>
            </w:r>
          </w:p>
        </w:tc>
        <w:tc>
          <w:tcPr>
            <w:tcW w:w="501" w:type="pct"/>
            <w:shd w:val="clear" w:color="auto" w:fill="FFFFFF"/>
            <w:vAlign w:val="center"/>
            <w:hideMark/>
          </w:tcPr>
          <w:p w14:paraId="7A2C4C3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12.7</w:t>
            </w:r>
          </w:p>
        </w:tc>
        <w:tc>
          <w:tcPr>
            <w:tcW w:w="481" w:type="pct"/>
            <w:shd w:val="clear" w:color="auto" w:fill="FFFFFF"/>
            <w:vAlign w:val="center"/>
            <w:hideMark/>
          </w:tcPr>
          <w:p w14:paraId="1075EB0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0.21</w:t>
            </w:r>
          </w:p>
        </w:tc>
      </w:tr>
      <w:tr w:rsidR="00EA32BD" w:rsidRPr="006622AB" w14:paraId="6C36F9E0" w14:textId="77777777" w:rsidTr="00075004">
        <w:trPr>
          <w:trHeight w:val="300"/>
        </w:trPr>
        <w:tc>
          <w:tcPr>
            <w:tcW w:w="2358" w:type="pct"/>
            <w:shd w:val="clear" w:color="auto" w:fill="FFFFFF"/>
            <w:vAlign w:val="center"/>
            <w:hideMark/>
          </w:tcPr>
          <w:p w14:paraId="22319AAF" w14:textId="32741C4D"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ED length of stay (h), median (IQR)</w:t>
            </w:r>
          </w:p>
        </w:tc>
        <w:tc>
          <w:tcPr>
            <w:tcW w:w="693" w:type="pct"/>
            <w:shd w:val="clear" w:color="auto" w:fill="FFFFFF"/>
            <w:vAlign w:val="center"/>
            <w:hideMark/>
          </w:tcPr>
          <w:p w14:paraId="6407E8C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w:t>
            </w:r>
          </w:p>
        </w:tc>
        <w:tc>
          <w:tcPr>
            <w:tcW w:w="501" w:type="pct"/>
            <w:shd w:val="clear" w:color="auto" w:fill="FFFFFF"/>
            <w:vAlign w:val="center"/>
            <w:hideMark/>
          </w:tcPr>
          <w:p w14:paraId="1E7A769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(3.5–7)</w:t>
            </w:r>
          </w:p>
        </w:tc>
        <w:tc>
          <w:tcPr>
            <w:tcW w:w="466" w:type="pct"/>
            <w:shd w:val="clear" w:color="auto" w:fill="FFFFFF"/>
            <w:vAlign w:val="center"/>
            <w:hideMark/>
          </w:tcPr>
          <w:p w14:paraId="5B240CD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w:t>
            </w:r>
          </w:p>
        </w:tc>
        <w:tc>
          <w:tcPr>
            <w:tcW w:w="501" w:type="pct"/>
            <w:shd w:val="clear" w:color="auto" w:fill="FFFFFF"/>
            <w:vAlign w:val="center"/>
            <w:hideMark/>
          </w:tcPr>
          <w:p w14:paraId="110E793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(4–7)</w:t>
            </w:r>
          </w:p>
        </w:tc>
        <w:tc>
          <w:tcPr>
            <w:tcW w:w="481" w:type="pct"/>
            <w:shd w:val="clear" w:color="auto" w:fill="FFFFFF"/>
            <w:vAlign w:val="center"/>
            <w:hideMark/>
          </w:tcPr>
          <w:p w14:paraId="734D014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0.55</w:t>
            </w:r>
          </w:p>
        </w:tc>
      </w:tr>
      <w:tr w:rsidR="00EA32BD" w:rsidRPr="006622AB" w14:paraId="661D746D" w14:textId="77777777" w:rsidTr="00075004">
        <w:trPr>
          <w:trHeight w:val="300"/>
        </w:trPr>
        <w:tc>
          <w:tcPr>
            <w:tcW w:w="2358" w:type="pct"/>
            <w:shd w:val="clear" w:color="auto" w:fill="FFFFFF"/>
            <w:vAlign w:val="center"/>
            <w:hideMark/>
          </w:tcPr>
          <w:p w14:paraId="141CF499" w14:textId="486B1472"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Disposition </w:t>
            </w:r>
            <w:r w:rsidR="00BB4269" w:rsidRPr="006622AB">
              <w:rPr>
                <w:rFonts w:ascii="Book Antiqua" w:hAnsi="Book Antiqua" w:cs="Calibri"/>
                <w:bCs/>
                <w:color w:val="000000"/>
                <w:lang w:eastAsia="zh-CN"/>
              </w:rPr>
              <w:t>f</w:t>
            </w:r>
            <w:r w:rsidRPr="006622AB">
              <w:rPr>
                <w:rFonts w:ascii="Book Antiqua" w:eastAsia="Times New Roman" w:hAnsi="Book Antiqua" w:cs="Calibri"/>
                <w:bCs/>
                <w:color w:val="000000"/>
              </w:rPr>
              <w:t>rom ED</w:t>
            </w:r>
          </w:p>
        </w:tc>
        <w:tc>
          <w:tcPr>
            <w:tcW w:w="693" w:type="pct"/>
            <w:shd w:val="clear" w:color="auto" w:fill="FFFFFF"/>
            <w:vAlign w:val="center"/>
            <w:hideMark/>
          </w:tcPr>
          <w:p w14:paraId="35E04C8D" w14:textId="389C3943" w:rsidR="00B93F59" w:rsidRPr="006622AB"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78E5952F" w14:textId="595F5066" w:rsidR="00B93F59" w:rsidRPr="006622AB" w:rsidRDefault="00B93F59" w:rsidP="00536253">
            <w:pPr>
              <w:spacing w:line="360" w:lineRule="auto"/>
              <w:jc w:val="both"/>
              <w:rPr>
                <w:rFonts w:ascii="Book Antiqua" w:hAnsi="Book Antiqua" w:cs="Calibri"/>
                <w:color w:val="000000"/>
                <w:lang w:eastAsia="zh-CN"/>
              </w:rPr>
            </w:pPr>
          </w:p>
        </w:tc>
        <w:tc>
          <w:tcPr>
            <w:tcW w:w="466" w:type="pct"/>
            <w:shd w:val="clear" w:color="auto" w:fill="FFFFFF"/>
            <w:vAlign w:val="center"/>
            <w:hideMark/>
          </w:tcPr>
          <w:p w14:paraId="1A9935B8" w14:textId="5C4DA1DF" w:rsidR="00B93F59" w:rsidRPr="006622AB"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02AEA140" w14:textId="2947BC62" w:rsidR="00B93F59" w:rsidRPr="006622AB" w:rsidRDefault="00B93F59" w:rsidP="00536253">
            <w:pPr>
              <w:spacing w:line="360" w:lineRule="auto"/>
              <w:jc w:val="both"/>
              <w:rPr>
                <w:rFonts w:ascii="Book Antiqua" w:hAnsi="Book Antiqua" w:cs="Calibri"/>
                <w:color w:val="000000"/>
                <w:lang w:eastAsia="zh-CN"/>
              </w:rPr>
            </w:pPr>
          </w:p>
        </w:tc>
        <w:tc>
          <w:tcPr>
            <w:tcW w:w="481" w:type="pct"/>
            <w:shd w:val="clear" w:color="auto" w:fill="FFFFFF"/>
            <w:vAlign w:val="center"/>
            <w:hideMark/>
          </w:tcPr>
          <w:p w14:paraId="006CB9B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0.02</w:t>
            </w:r>
          </w:p>
        </w:tc>
      </w:tr>
      <w:tr w:rsidR="00EA32BD" w:rsidRPr="006622AB" w14:paraId="54476E62" w14:textId="77777777" w:rsidTr="00075004">
        <w:trPr>
          <w:trHeight w:val="300"/>
        </w:trPr>
        <w:tc>
          <w:tcPr>
            <w:tcW w:w="2358" w:type="pct"/>
            <w:shd w:val="clear" w:color="auto" w:fill="FFFFFF"/>
            <w:vAlign w:val="center"/>
            <w:hideMark/>
          </w:tcPr>
          <w:p w14:paraId="13086D5C" w14:textId="23DAAAC4"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Discharged,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45581B2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52</w:t>
            </w:r>
          </w:p>
        </w:tc>
        <w:tc>
          <w:tcPr>
            <w:tcW w:w="501" w:type="pct"/>
            <w:shd w:val="clear" w:color="auto" w:fill="FFFFFF"/>
            <w:vAlign w:val="center"/>
            <w:hideMark/>
          </w:tcPr>
          <w:p w14:paraId="6016212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34%</w:t>
            </w:r>
          </w:p>
        </w:tc>
        <w:tc>
          <w:tcPr>
            <w:tcW w:w="466" w:type="pct"/>
            <w:shd w:val="clear" w:color="auto" w:fill="FFFFFF"/>
            <w:vAlign w:val="center"/>
            <w:hideMark/>
          </w:tcPr>
          <w:p w14:paraId="4C0380C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41</w:t>
            </w:r>
          </w:p>
        </w:tc>
        <w:tc>
          <w:tcPr>
            <w:tcW w:w="501" w:type="pct"/>
            <w:shd w:val="clear" w:color="auto" w:fill="FFFFFF"/>
            <w:vAlign w:val="center"/>
            <w:hideMark/>
          </w:tcPr>
          <w:p w14:paraId="3D71474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25%</w:t>
            </w:r>
          </w:p>
        </w:tc>
        <w:tc>
          <w:tcPr>
            <w:tcW w:w="481" w:type="pct"/>
            <w:shd w:val="clear" w:color="auto" w:fill="FFFFFF"/>
            <w:vAlign w:val="center"/>
            <w:hideMark/>
          </w:tcPr>
          <w:p w14:paraId="3DC89D4D" w14:textId="4012C34F"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2EA979DB" w14:textId="77777777" w:rsidTr="00075004">
        <w:trPr>
          <w:trHeight w:val="300"/>
        </w:trPr>
        <w:tc>
          <w:tcPr>
            <w:tcW w:w="2358" w:type="pct"/>
            <w:shd w:val="clear" w:color="auto" w:fill="FFFFFF"/>
            <w:vAlign w:val="center"/>
            <w:hideMark/>
          </w:tcPr>
          <w:p w14:paraId="53629685" w14:textId="273E0700"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Discharged with urgent follow up,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08353BE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17</w:t>
            </w:r>
          </w:p>
        </w:tc>
        <w:tc>
          <w:tcPr>
            <w:tcW w:w="501" w:type="pct"/>
            <w:shd w:val="clear" w:color="auto" w:fill="FFFFFF"/>
            <w:vAlign w:val="center"/>
            <w:hideMark/>
          </w:tcPr>
          <w:p w14:paraId="7D476FE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466" w:type="pct"/>
            <w:shd w:val="clear" w:color="auto" w:fill="FFFFFF"/>
            <w:vAlign w:val="center"/>
            <w:hideMark/>
          </w:tcPr>
          <w:p w14:paraId="389D7F4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15</w:t>
            </w:r>
          </w:p>
        </w:tc>
        <w:tc>
          <w:tcPr>
            <w:tcW w:w="501" w:type="pct"/>
            <w:shd w:val="clear" w:color="auto" w:fill="FFFFFF"/>
            <w:vAlign w:val="center"/>
            <w:hideMark/>
          </w:tcPr>
          <w:p w14:paraId="0D27EE9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w:t>
            </w:r>
          </w:p>
        </w:tc>
        <w:tc>
          <w:tcPr>
            <w:tcW w:w="481" w:type="pct"/>
            <w:shd w:val="clear" w:color="auto" w:fill="FFFFFF"/>
            <w:vAlign w:val="center"/>
            <w:hideMark/>
          </w:tcPr>
          <w:p w14:paraId="4FF96BCD" w14:textId="2ADB8105"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5CC92A33" w14:textId="77777777" w:rsidTr="00075004">
        <w:trPr>
          <w:trHeight w:val="300"/>
        </w:trPr>
        <w:tc>
          <w:tcPr>
            <w:tcW w:w="2358" w:type="pct"/>
            <w:shd w:val="clear" w:color="auto" w:fill="FFFFFF"/>
            <w:vAlign w:val="center"/>
            <w:hideMark/>
          </w:tcPr>
          <w:p w14:paraId="36B48CFE" w14:textId="2A066820"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Admitted,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4791BC3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76</w:t>
            </w:r>
          </w:p>
        </w:tc>
        <w:tc>
          <w:tcPr>
            <w:tcW w:w="501" w:type="pct"/>
            <w:shd w:val="clear" w:color="auto" w:fill="FFFFFF"/>
            <w:vAlign w:val="center"/>
            <w:hideMark/>
          </w:tcPr>
          <w:p w14:paraId="3CEEA94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50%</w:t>
            </w:r>
          </w:p>
        </w:tc>
        <w:tc>
          <w:tcPr>
            <w:tcW w:w="466" w:type="pct"/>
            <w:shd w:val="clear" w:color="auto" w:fill="FFFFFF"/>
            <w:vAlign w:val="center"/>
            <w:hideMark/>
          </w:tcPr>
          <w:p w14:paraId="2AE0E91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104</w:t>
            </w:r>
          </w:p>
        </w:tc>
        <w:tc>
          <w:tcPr>
            <w:tcW w:w="501" w:type="pct"/>
            <w:shd w:val="clear" w:color="auto" w:fill="FFFFFF"/>
            <w:vAlign w:val="center"/>
            <w:hideMark/>
          </w:tcPr>
          <w:p w14:paraId="115A676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65%</w:t>
            </w:r>
          </w:p>
        </w:tc>
        <w:tc>
          <w:tcPr>
            <w:tcW w:w="481" w:type="pct"/>
            <w:shd w:val="clear" w:color="auto" w:fill="FFFFFF"/>
            <w:vAlign w:val="center"/>
            <w:hideMark/>
          </w:tcPr>
          <w:p w14:paraId="543DAAAA" w14:textId="41F1760E"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736FEBCF" w14:textId="77777777" w:rsidTr="00075004">
        <w:trPr>
          <w:trHeight w:val="300"/>
        </w:trPr>
        <w:tc>
          <w:tcPr>
            <w:tcW w:w="2358" w:type="pct"/>
            <w:shd w:val="clear" w:color="auto" w:fill="FFFFFF"/>
            <w:vAlign w:val="center"/>
            <w:hideMark/>
          </w:tcPr>
          <w:p w14:paraId="2C64DCB1" w14:textId="5E6E1B94"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Other,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347336F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501" w:type="pct"/>
            <w:shd w:val="clear" w:color="auto" w:fill="FFFFFF"/>
            <w:vAlign w:val="center"/>
            <w:hideMark/>
          </w:tcPr>
          <w:p w14:paraId="430F575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w:t>
            </w:r>
          </w:p>
        </w:tc>
        <w:tc>
          <w:tcPr>
            <w:tcW w:w="466" w:type="pct"/>
            <w:shd w:val="clear" w:color="auto" w:fill="FFFFFF"/>
            <w:vAlign w:val="center"/>
            <w:hideMark/>
          </w:tcPr>
          <w:p w14:paraId="3E96DA1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3C392EE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481" w:type="pct"/>
            <w:shd w:val="clear" w:color="auto" w:fill="FFFFFF"/>
            <w:vAlign w:val="center"/>
            <w:hideMark/>
          </w:tcPr>
          <w:p w14:paraId="78C9DEA9" w14:textId="674ADDBC"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7DDC973D" w14:textId="77777777" w:rsidTr="00075004">
        <w:trPr>
          <w:trHeight w:val="300"/>
        </w:trPr>
        <w:tc>
          <w:tcPr>
            <w:tcW w:w="2358" w:type="pct"/>
            <w:shd w:val="clear" w:color="auto" w:fill="FFFFFF"/>
            <w:vAlign w:val="center"/>
            <w:hideMark/>
          </w:tcPr>
          <w:p w14:paraId="27B64C20" w14:textId="56AD4B42"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Time from presentation to OR (h), median (IQR)</w:t>
            </w:r>
          </w:p>
        </w:tc>
        <w:tc>
          <w:tcPr>
            <w:tcW w:w="693" w:type="pct"/>
            <w:shd w:val="clear" w:color="auto" w:fill="FFFFFF"/>
            <w:vAlign w:val="center"/>
            <w:hideMark/>
          </w:tcPr>
          <w:p w14:paraId="17933F1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01" w:type="pct"/>
            <w:shd w:val="clear" w:color="auto" w:fill="FFFFFF"/>
            <w:vAlign w:val="center"/>
            <w:hideMark/>
          </w:tcPr>
          <w:p w14:paraId="06E7480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(11–28.2)</w:t>
            </w:r>
          </w:p>
        </w:tc>
        <w:tc>
          <w:tcPr>
            <w:tcW w:w="466" w:type="pct"/>
            <w:shd w:val="clear" w:color="auto" w:fill="FFFFFF"/>
            <w:vAlign w:val="center"/>
            <w:hideMark/>
          </w:tcPr>
          <w:p w14:paraId="71C391C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19</w:t>
            </w:r>
          </w:p>
        </w:tc>
        <w:tc>
          <w:tcPr>
            <w:tcW w:w="501" w:type="pct"/>
            <w:shd w:val="clear" w:color="auto" w:fill="FFFFFF"/>
            <w:vAlign w:val="center"/>
            <w:hideMark/>
          </w:tcPr>
          <w:p w14:paraId="76BD746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(13–27.5)</w:t>
            </w:r>
          </w:p>
        </w:tc>
        <w:tc>
          <w:tcPr>
            <w:tcW w:w="481" w:type="pct"/>
            <w:shd w:val="clear" w:color="auto" w:fill="FFFFFF"/>
            <w:vAlign w:val="center"/>
            <w:hideMark/>
          </w:tcPr>
          <w:p w14:paraId="5D28B60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0.42</w:t>
            </w:r>
          </w:p>
        </w:tc>
      </w:tr>
      <w:tr w:rsidR="00EA32BD" w:rsidRPr="006622AB" w14:paraId="255AB8BB" w14:textId="77777777" w:rsidTr="00075004">
        <w:trPr>
          <w:trHeight w:val="300"/>
        </w:trPr>
        <w:tc>
          <w:tcPr>
            <w:tcW w:w="2358" w:type="pct"/>
            <w:shd w:val="clear" w:color="auto" w:fill="FFFFFF"/>
            <w:vAlign w:val="center"/>
            <w:hideMark/>
          </w:tcPr>
          <w:p w14:paraId="12A2F7CC" w14:textId="3D274B88"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Pre-op ERCP required,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1109118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22</w:t>
            </w:r>
          </w:p>
        </w:tc>
        <w:tc>
          <w:tcPr>
            <w:tcW w:w="501" w:type="pct"/>
            <w:shd w:val="clear" w:color="auto" w:fill="FFFFFF"/>
            <w:vAlign w:val="center"/>
            <w:hideMark/>
          </w:tcPr>
          <w:p w14:paraId="23F1EEF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14%</w:t>
            </w:r>
          </w:p>
        </w:tc>
        <w:tc>
          <w:tcPr>
            <w:tcW w:w="466" w:type="pct"/>
            <w:shd w:val="clear" w:color="auto" w:fill="FFFFFF"/>
            <w:vAlign w:val="center"/>
            <w:hideMark/>
          </w:tcPr>
          <w:p w14:paraId="13683BF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01" w:type="pct"/>
            <w:shd w:val="clear" w:color="auto" w:fill="FFFFFF"/>
            <w:vAlign w:val="center"/>
            <w:hideMark/>
          </w:tcPr>
          <w:p w14:paraId="20D03C5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481" w:type="pct"/>
            <w:shd w:val="clear" w:color="auto" w:fill="FFFFFF"/>
            <w:vAlign w:val="center"/>
            <w:hideMark/>
          </w:tcPr>
          <w:p w14:paraId="6FA8448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0.40</w:t>
            </w:r>
          </w:p>
        </w:tc>
      </w:tr>
      <w:tr w:rsidR="00EA32BD" w:rsidRPr="006622AB" w14:paraId="514C9CCC" w14:textId="77777777" w:rsidTr="00075004">
        <w:trPr>
          <w:trHeight w:val="300"/>
        </w:trPr>
        <w:tc>
          <w:tcPr>
            <w:tcW w:w="2358" w:type="pct"/>
            <w:shd w:val="clear" w:color="auto" w:fill="FFFFFF"/>
            <w:vAlign w:val="center"/>
            <w:hideMark/>
          </w:tcPr>
          <w:p w14:paraId="246D99CE" w14:textId="0D9F53A0"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Antibiotics during admission,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r w:rsidRPr="006622AB">
              <w:rPr>
                <w:rFonts w:ascii="Book Antiqua" w:eastAsia="Times New Roman" w:hAnsi="Book Antiqua" w:cs="Calibri"/>
                <w:bCs/>
                <w:color w:val="000000"/>
              </w:rPr>
              <w:t>)</w:t>
            </w:r>
          </w:p>
        </w:tc>
        <w:tc>
          <w:tcPr>
            <w:tcW w:w="693" w:type="pct"/>
            <w:shd w:val="clear" w:color="auto" w:fill="FFFFFF"/>
            <w:vAlign w:val="center"/>
            <w:hideMark/>
          </w:tcPr>
          <w:p w14:paraId="1BB22C5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61</w:t>
            </w:r>
          </w:p>
        </w:tc>
        <w:tc>
          <w:tcPr>
            <w:tcW w:w="501" w:type="pct"/>
            <w:shd w:val="clear" w:color="auto" w:fill="FFFFFF"/>
            <w:vAlign w:val="center"/>
            <w:hideMark/>
          </w:tcPr>
          <w:p w14:paraId="1D5B911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80%</w:t>
            </w:r>
          </w:p>
        </w:tc>
        <w:tc>
          <w:tcPr>
            <w:tcW w:w="466" w:type="pct"/>
            <w:shd w:val="clear" w:color="auto" w:fill="FFFFFF"/>
            <w:vAlign w:val="center"/>
            <w:hideMark/>
          </w:tcPr>
          <w:p w14:paraId="5CD9315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98</w:t>
            </w:r>
          </w:p>
        </w:tc>
        <w:tc>
          <w:tcPr>
            <w:tcW w:w="501" w:type="pct"/>
            <w:shd w:val="clear" w:color="auto" w:fill="FFFFFF"/>
            <w:vAlign w:val="center"/>
            <w:hideMark/>
          </w:tcPr>
          <w:p w14:paraId="13477DC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94%</w:t>
            </w:r>
          </w:p>
        </w:tc>
        <w:tc>
          <w:tcPr>
            <w:tcW w:w="481" w:type="pct"/>
            <w:shd w:val="clear" w:color="auto" w:fill="FFFFFF"/>
            <w:vAlign w:val="center"/>
            <w:hideMark/>
          </w:tcPr>
          <w:p w14:paraId="38AFF4B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0.10</w:t>
            </w:r>
          </w:p>
        </w:tc>
      </w:tr>
      <w:tr w:rsidR="00EA32BD" w:rsidRPr="006622AB" w14:paraId="1DD8E137" w14:textId="77777777" w:rsidTr="00203670">
        <w:trPr>
          <w:trHeight w:val="300"/>
        </w:trPr>
        <w:tc>
          <w:tcPr>
            <w:tcW w:w="2358" w:type="pct"/>
            <w:tcBorders>
              <w:bottom w:val="nil"/>
            </w:tcBorders>
            <w:shd w:val="clear" w:color="auto" w:fill="FFFFFF"/>
            <w:vAlign w:val="center"/>
            <w:hideMark/>
          </w:tcPr>
          <w:p w14:paraId="03282969" w14:textId="6E3BE79F"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Underwent </w:t>
            </w:r>
            <w:r w:rsidR="00926CBA" w:rsidRPr="006622AB">
              <w:rPr>
                <w:rFonts w:ascii="Book Antiqua" w:hAnsi="Book Antiqua" w:cs="Calibri"/>
                <w:bCs/>
                <w:color w:val="000000"/>
                <w:lang w:eastAsia="zh-CN"/>
              </w:rPr>
              <w:t>s</w:t>
            </w:r>
            <w:r w:rsidRPr="006622AB">
              <w:rPr>
                <w:rFonts w:ascii="Book Antiqua" w:eastAsia="Times New Roman" w:hAnsi="Book Antiqua" w:cs="Calibri"/>
                <w:bCs/>
                <w:color w:val="000000"/>
              </w:rPr>
              <w:t xml:space="preserve">urgical </w:t>
            </w:r>
            <w:r w:rsidR="00926CBA" w:rsidRPr="006622AB">
              <w:rPr>
                <w:rFonts w:ascii="Book Antiqua" w:hAnsi="Book Antiqua" w:cs="Calibri"/>
                <w:bCs/>
                <w:color w:val="000000"/>
                <w:lang w:eastAsia="zh-CN"/>
              </w:rPr>
              <w:t>p</w:t>
            </w:r>
            <w:r w:rsidRPr="006622AB">
              <w:rPr>
                <w:rFonts w:ascii="Book Antiqua" w:eastAsia="Times New Roman" w:hAnsi="Book Antiqua" w:cs="Calibri"/>
                <w:bCs/>
                <w:color w:val="000000"/>
              </w:rPr>
              <w:t xml:space="preserve">rocedure,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tcBorders>
              <w:bottom w:val="nil"/>
            </w:tcBorders>
            <w:shd w:val="clear" w:color="auto" w:fill="FFFFFF"/>
            <w:vAlign w:val="center"/>
            <w:hideMark/>
          </w:tcPr>
          <w:p w14:paraId="36C958D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61</w:t>
            </w:r>
          </w:p>
        </w:tc>
        <w:tc>
          <w:tcPr>
            <w:tcW w:w="501" w:type="pct"/>
            <w:tcBorders>
              <w:bottom w:val="nil"/>
            </w:tcBorders>
            <w:shd w:val="clear" w:color="auto" w:fill="FFFFFF"/>
            <w:vAlign w:val="center"/>
            <w:hideMark/>
          </w:tcPr>
          <w:p w14:paraId="6561223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40%</w:t>
            </w:r>
          </w:p>
        </w:tc>
        <w:tc>
          <w:tcPr>
            <w:tcW w:w="466" w:type="pct"/>
            <w:tcBorders>
              <w:bottom w:val="nil"/>
            </w:tcBorders>
            <w:shd w:val="clear" w:color="auto" w:fill="FFFFFF"/>
            <w:vAlign w:val="center"/>
            <w:hideMark/>
          </w:tcPr>
          <w:p w14:paraId="5A69A19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83</w:t>
            </w:r>
          </w:p>
        </w:tc>
        <w:tc>
          <w:tcPr>
            <w:tcW w:w="501" w:type="pct"/>
            <w:tcBorders>
              <w:bottom w:val="nil"/>
            </w:tcBorders>
            <w:shd w:val="clear" w:color="auto" w:fill="FFFFFF"/>
            <w:vAlign w:val="center"/>
            <w:hideMark/>
          </w:tcPr>
          <w:p w14:paraId="21691E5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52%</w:t>
            </w:r>
          </w:p>
        </w:tc>
        <w:tc>
          <w:tcPr>
            <w:tcW w:w="481" w:type="pct"/>
            <w:tcBorders>
              <w:bottom w:val="nil"/>
            </w:tcBorders>
            <w:shd w:val="clear" w:color="auto" w:fill="FFFFFF"/>
            <w:vAlign w:val="center"/>
            <w:hideMark/>
          </w:tcPr>
          <w:p w14:paraId="58BE769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0.06</w:t>
            </w:r>
          </w:p>
        </w:tc>
      </w:tr>
      <w:tr w:rsidR="00EA32BD" w:rsidRPr="006622AB" w14:paraId="249F1BE7" w14:textId="77777777" w:rsidTr="00203670">
        <w:trPr>
          <w:trHeight w:val="300"/>
        </w:trPr>
        <w:tc>
          <w:tcPr>
            <w:tcW w:w="2358" w:type="pct"/>
            <w:tcBorders>
              <w:top w:val="nil"/>
              <w:bottom w:val="nil"/>
            </w:tcBorders>
            <w:shd w:val="clear" w:color="auto" w:fill="FFFFFF"/>
            <w:vAlign w:val="center"/>
            <w:hideMark/>
          </w:tcPr>
          <w:p w14:paraId="2444CAB5" w14:textId="0D63E7E5"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Symptomatic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holelithiasis</w:t>
            </w:r>
          </w:p>
        </w:tc>
        <w:tc>
          <w:tcPr>
            <w:tcW w:w="693" w:type="pct"/>
            <w:tcBorders>
              <w:top w:val="nil"/>
              <w:bottom w:val="nil"/>
            </w:tcBorders>
            <w:shd w:val="clear" w:color="auto" w:fill="FFFFFF"/>
            <w:vAlign w:val="center"/>
            <w:hideMark/>
          </w:tcPr>
          <w:p w14:paraId="7E213F6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16</w:t>
            </w:r>
          </w:p>
        </w:tc>
        <w:tc>
          <w:tcPr>
            <w:tcW w:w="501" w:type="pct"/>
            <w:tcBorders>
              <w:top w:val="nil"/>
              <w:bottom w:val="nil"/>
            </w:tcBorders>
            <w:shd w:val="clear" w:color="auto" w:fill="FFFFFF"/>
            <w:vAlign w:val="center"/>
            <w:hideMark/>
          </w:tcPr>
          <w:p w14:paraId="5C8AD88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16%</w:t>
            </w:r>
          </w:p>
        </w:tc>
        <w:tc>
          <w:tcPr>
            <w:tcW w:w="466" w:type="pct"/>
            <w:tcBorders>
              <w:top w:val="nil"/>
              <w:bottom w:val="nil"/>
            </w:tcBorders>
            <w:shd w:val="clear" w:color="auto" w:fill="FFFFFF"/>
            <w:vAlign w:val="center"/>
            <w:hideMark/>
          </w:tcPr>
          <w:p w14:paraId="55A1285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22</w:t>
            </w:r>
          </w:p>
        </w:tc>
        <w:tc>
          <w:tcPr>
            <w:tcW w:w="501" w:type="pct"/>
            <w:tcBorders>
              <w:top w:val="nil"/>
              <w:bottom w:val="nil"/>
            </w:tcBorders>
            <w:shd w:val="clear" w:color="auto" w:fill="FFFFFF"/>
            <w:vAlign w:val="center"/>
            <w:hideMark/>
          </w:tcPr>
          <w:p w14:paraId="2294F95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27%</w:t>
            </w:r>
          </w:p>
        </w:tc>
        <w:tc>
          <w:tcPr>
            <w:tcW w:w="481" w:type="pct"/>
            <w:tcBorders>
              <w:top w:val="nil"/>
              <w:bottom w:val="nil"/>
            </w:tcBorders>
            <w:shd w:val="clear" w:color="auto" w:fill="FFFFFF"/>
            <w:vAlign w:val="center"/>
            <w:hideMark/>
          </w:tcPr>
          <w:p w14:paraId="482DEB0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0.098</w:t>
            </w:r>
          </w:p>
        </w:tc>
      </w:tr>
      <w:tr w:rsidR="00EA32BD" w:rsidRPr="006622AB" w14:paraId="09A4034B" w14:textId="77777777" w:rsidTr="00203670">
        <w:trPr>
          <w:trHeight w:val="300"/>
        </w:trPr>
        <w:tc>
          <w:tcPr>
            <w:tcW w:w="2358" w:type="pct"/>
            <w:tcBorders>
              <w:top w:val="nil"/>
            </w:tcBorders>
            <w:shd w:val="clear" w:color="auto" w:fill="FFFFFF"/>
            <w:vAlign w:val="center"/>
            <w:hideMark/>
          </w:tcPr>
          <w:p w14:paraId="06FE4004" w14:textId="169444D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lastRenderedPageBreak/>
              <w:t xml:space="preserve">Acute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holecystitis</w:t>
            </w:r>
          </w:p>
        </w:tc>
        <w:tc>
          <w:tcPr>
            <w:tcW w:w="693" w:type="pct"/>
            <w:tcBorders>
              <w:top w:val="nil"/>
            </w:tcBorders>
            <w:shd w:val="clear" w:color="auto" w:fill="FFFFFF"/>
            <w:vAlign w:val="center"/>
            <w:hideMark/>
          </w:tcPr>
          <w:p w14:paraId="62EA9DC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45</w:t>
            </w:r>
          </w:p>
        </w:tc>
        <w:tc>
          <w:tcPr>
            <w:tcW w:w="501" w:type="pct"/>
            <w:tcBorders>
              <w:top w:val="nil"/>
            </w:tcBorders>
            <w:shd w:val="clear" w:color="auto" w:fill="FFFFFF"/>
            <w:vAlign w:val="center"/>
            <w:hideMark/>
          </w:tcPr>
          <w:p w14:paraId="5DB41B0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87%</w:t>
            </w:r>
          </w:p>
        </w:tc>
        <w:tc>
          <w:tcPr>
            <w:tcW w:w="466" w:type="pct"/>
            <w:tcBorders>
              <w:top w:val="nil"/>
            </w:tcBorders>
            <w:shd w:val="clear" w:color="auto" w:fill="FFFFFF"/>
            <w:vAlign w:val="center"/>
            <w:hideMark/>
          </w:tcPr>
          <w:p w14:paraId="617DFB2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61</w:t>
            </w:r>
          </w:p>
        </w:tc>
        <w:tc>
          <w:tcPr>
            <w:tcW w:w="501" w:type="pct"/>
            <w:tcBorders>
              <w:top w:val="nil"/>
            </w:tcBorders>
            <w:shd w:val="clear" w:color="auto" w:fill="FFFFFF"/>
            <w:vAlign w:val="center"/>
            <w:hideMark/>
          </w:tcPr>
          <w:p w14:paraId="391869D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76%</w:t>
            </w:r>
          </w:p>
        </w:tc>
        <w:tc>
          <w:tcPr>
            <w:tcW w:w="481" w:type="pct"/>
            <w:tcBorders>
              <w:top w:val="nil"/>
            </w:tcBorders>
            <w:shd w:val="clear" w:color="auto" w:fill="FFFFFF"/>
            <w:vAlign w:val="center"/>
            <w:hideMark/>
          </w:tcPr>
          <w:p w14:paraId="78A2690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0.12</w:t>
            </w:r>
          </w:p>
        </w:tc>
      </w:tr>
      <w:tr w:rsidR="00EA32BD" w:rsidRPr="006622AB" w14:paraId="776026E7" w14:textId="77777777" w:rsidTr="00075004">
        <w:trPr>
          <w:trHeight w:val="300"/>
        </w:trPr>
        <w:tc>
          <w:tcPr>
            <w:tcW w:w="2358" w:type="pct"/>
            <w:shd w:val="clear" w:color="auto" w:fill="FFFFFF"/>
            <w:vAlign w:val="center"/>
            <w:hideMark/>
          </w:tcPr>
          <w:p w14:paraId="741F0E50" w14:textId="25D0E406"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Operations </w:t>
            </w:r>
            <w:r w:rsidR="00926CBA" w:rsidRPr="006622AB">
              <w:rPr>
                <w:rFonts w:ascii="Book Antiqua" w:hAnsi="Book Antiqua" w:cs="Calibri"/>
                <w:bCs/>
                <w:color w:val="000000"/>
                <w:lang w:eastAsia="zh-CN"/>
              </w:rPr>
              <w:t>p</w:t>
            </w:r>
            <w:r w:rsidRPr="006622AB">
              <w:rPr>
                <w:rFonts w:ascii="Book Antiqua" w:eastAsia="Times New Roman" w:hAnsi="Book Antiqua" w:cs="Calibri"/>
                <w:bCs/>
                <w:color w:val="000000"/>
              </w:rPr>
              <w:t xml:space="preserve">erformed,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66750A7F" w14:textId="7173EDD8" w:rsidR="00B93F59" w:rsidRPr="006622AB"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33209882" w14:textId="0BA91AC0" w:rsidR="00B93F59" w:rsidRPr="006622AB" w:rsidRDefault="00B93F59" w:rsidP="00536253">
            <w:pPr>
              <w:spacing w:line="360" w:lineRule="auto"/>
              <w:jc w:val="both"/>
              <w:rPr>
                <w:rFonts w:ascii="Book Antiqua" w:hAnsi="Book Antiqua" w:cs="Calibri"/>
                <w:color w:val="000000"/>
                <w:lang w:eastAsia="zh-CN"/>
              </w:rPr>
            </w:pPr>
          </w:p>
        </w:tc>
        <w:tc>
          <w:tcPr>
            <w:tcW w:w="466" w:type="pct"/>
            <w:shd w:val="clear" w:color="auto" w:fill="FFFFFF"/>
            <w:vAlign w:val="center"/>
            <w:hideMark/>
          </w:tcPr>
          <w:p w14:paraId="04877C10" w14:textId="3511EC75" w:rsidR="00B93F59" w:rsidRPr="006622AB"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5CAF1434" w14:textId="3FC9A028" w:rsidR="00B93F59" w:rsidRPr="006622AB" w:rsidRDefault="00B93F59" w:rsidP="00536253">
            <w:pPr>
              <w:spacing w:line="360" w:lineRule="auto"/>
              <w:jc w:val="both"/>
              <w:rPr>
                <w:rFonts w:ascii="Book Antiqua" w:hAnsi="Book Antiqua" w:cs="Calibri"/>
                <w:color w:val="000000"/>
                <w:lang w:eastAsia="zh-CN"/>
              </w:rPr>
            </w:pPr>
          </w:p>
        </w:tc>
        <w:tc>
          <w:tcPr>
            <w:tcW w:w="481" w:type="pct"/>
            <w:shd w:val="clear" w:color="auto" w:fill="FFFFFF"/>
            <w:vAlign w:val="center"/>
            <w:hideMark/>
          </w:tcPr>
          <w:p w14:paraId="43A6F70B" w14:textId="7DD5E0BA" w:rsidR="00B93F59" w:rsidRPr="006622AB" w:rsidRDefault="00497566" w:rsidP="00536253">
            <w:pPr>
              <w:spacing w:line="360" w:lineRule="auto"/>
              <w:jc w:val="both"/>
              <w:rPr>
                <w:rFonts w:ascii="Book Antiqua" w:hAnsi="Book Antiqua" w:cs="Calibri"/>
                <w:color w:val="000000"/>
                <w:lang w:eastAsia="zh-CN"/>
              </w:rPr>
            </w:pPr>
            <w:r w:rsidRPr="006622AB">
              <w:rPr>
                <w:rFonts w:ascii="Book Antiqua" w:eastAsia="Times New Roman" w:hAnsi="Book Antiqua" w:cs="Calibri"/>
                <w:color w:val="000000"/>
              </w:rPr>
              <w:t>0.75</w:t>
            </w:r>
          </w:p>
        </w:tc>
      </w:tr>
      <w:tr w:rsidR="00EA32BD" w:rsidRPr="006622AB" w14:paraId="77F9C74D" w14:textId="77777777" w:rsidTr="00075004">
        <w:trPr>
          <w:trHeight w:val="300"/>
        </w:trPr>
        <w:tc>
          <w:tcPr>
            <w:tcW w:w="2358" w:type="pct"/>
            <w:shd w:val="clear" w:color="auto" w:fill="FFFFFF"/>
            <w:noWrap/>
            <w:vAlign w:val="bottom"/>
            <w:hideMark/>
          </w:tcPr>
          <w:p w14:paraId="3EC157D1" w14:textId="7EA6F833"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Laparoscopic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holecystectomy</w:t>
            </w:r>
          </w:p>
        </w:tc>
        <w:tc>
          <w:tcPr>
            <w:tcW w:w="693" w:type="pct"/>
            <w:shd w:val="clear" w:color="auto" w:fill="FFFFFF"/>
            <w:vAlign w:val="center"/>
            <w:hideMark/>
          </w:tcPr>
          <w:p w14:paraId="1A52B5F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55</w:t>
            </w:r>
          </w:p>
        </w:tc>
        <w:tc>
          <w:tcPr>
            <w:tcW w:w="501" w:type="pct"/>
            <w:shd w:val="clear" w:color="auto" w:fill="FFFFFF"/>
            <w:vAlign w:val="center"/>
            <w:hideMark/>
          </w:tcPr>
          <w:p w14:paraId="721C3BD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90%</w:t>
            </w:r>
          </w:p>
        </w:tc>
        <w:tc>
          <w:tcPr>
            <w:tcW w:w="466" w:type="pct"/>
            <w:shd w:val="clear" w:color="auto" w:fill="FFFFFF"/>
            <w:vAlign w:val="center"/>
            <w:hideMark/>
          </w:tcPr>
          <w:p w14:paraId="4030A94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75</w:t>
            </w:r>
          </w:p>
        </w:tc>
        <w:tc>
          <w:tcPr>
            <w:tcW w:w="501" w:type="pct"/>
            <w:shd w:val="clear" w:color="auto" w:fill="FFFFFF"/>
            <w:vAlign w:val="center"/>
            <w:hideMark/>
          </w:tcPr>
          <w:p w14:paraId="25DA101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90%</w:t>
            </w:r>
          </w:p>
        </w:tc>
        <w:tc>
          <w:tcPr>
            <w:tcW w:w="481" w:type="pct"/>
            <w:shd w:val="clear" w:color="auto" w:fill="FFFFFF"/>
            <w:vAlign w:val="center"/>
            <w:hideMark/>
          </w:tcPr>
          <w:p w14:paraId="39A7DDEE" w14:textId="111B3224" w:rsidR="00B93F59" w:rsidRPr="006622AB" w:rsidRDefault="00B93F59" w:rsidP="00536253">
            <w:pPr>
              <w:spacing w:line="360" w:lineRule="auto"/>
              <w:jc w:val="both"/>
              <w:rPr>
                <w:rFonts w:ascii="Book Antiqua" w:eastAsia="Times New Roman" w:hAnsi="Book Antiqua" w:cs="Calibri"/>
                <w:color w:val="000000"/>
              </w:rPr>
            </w:pPr>
          </w:p>
        </w:tc>
      </w:tr>
      <w:tr w:rsidR="00EA32BD" w:rsidRPr="006622AB" w14:paraId="4E62BDE0" w14:textId="77777777" w:rsidTr="00497566">
        <w:trPr>
          <w:trHeight w:val="300"/>
        </w:trPr>
        <w:tc>
          <w:tcPr>
            <w:tcW w:w="2358" w:type="pct"/>
            <w:shd w:val="clear" w:color="auto" w:fill="FFFFFF"/>
            <w:noWrap/>
            <w:vAlign w:val="bottom"/>
            <w:hideMark/>
          </w:tcPr>
          <w:p w14:paraId="445FDEFE" w14:textId="28E0CD23"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Laparoscopic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 xml:space="preserve">onverted to </w:t>
            </w:r>
            <w:r w:rsidR="00926CBA" w:rsidRPr="006622AB">
              <w:rPr>
                <w:rFonts w:ascii="Book Antiqua" w:hAnsi="Book Antiqua" w:cs="Calibri"/>
                <w:color w:val="000000"/>
                <w:lang w:eastAsia="zh-CN"/>
              </w:rPr>
              <w:t>o</w:t>
            </w:r>
            <w:r w:rsidRPr="006622AB">
              <w:rPr>
                <w:rFonts w:ascii="Book Antiqua" w:eastAsia="Times New Roman" w:hAnsi="Book Antiqua" w:cs="Calibri"/>
                <w:color w:val="000000"/>
              </w:rPr>
              <w:t xml:space="preserve">pen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holecystectomy</w:t>
            </w:r>
          </w:p>
        </w:tc>
        <w:tc>
          <w:tcPr>
            <w:tcW w:w="693" w:type="pct"/>
            <w:shd w:val="clear" w:color="auto" w:fill="FFFFFF"/>
            <w:vAlign w:val="center"/>
            <w:hideMark/>
          </w:tcPr>
          <w:p w14:paraId="2CFA801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01" w:type="pct"/>
            <w:shd w:val="clear" w:color="auto" w:fill="FFFFFF"/>
            <w:vAlign w:val="center"/>
            <w:hideMark/>
          </w:tcPr>
          <w:p w14:paraId="211055E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466" w:type="pct"/>
            <w:shd w:val="clear" w:color="auto" w:fill="FFFFFF"/>
            <w:vAlign w:val="center"/>
            <w:hideMark/>
          </w:tcPr>
          <w:p w14:paraId="0ABB980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59C4A8C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481" w:type="pct"/>
            <w:shd w:val="clear" w:color="auto" w:fill="FFFFFF"/>
            <w:vAlign w:val="center"/>
            <w:hideMark/>
          </w:tcPr>
          <w:p w14:paraId="688B9868" w14:textId="08C4B810" w:rsidR="00B93F59" w:rsidRPr="006622AB" w:rsidRDefault="00B93F59" w:rsidP="00536253">
            <w:pPr>
              <w:spacing w:line="360" w:lineRule="auto"/>
              <w:jc w:val="both"/>
              <w:rPr>
                <w:rFonts w:ascii="Book Antiqua" w:eastAsia="Times New Roman" w:hAnsi="Book Antiqua" w:cs="Calibri"/>
                <w:color w:val="000000"/>
              </w:rPr>
            </w:pPr>
          </w:p>
        </w:tc>
      </w:tr>
      <w:tr w:rsidR="00EA32BD" w:rsidRPr="006622AB" w14:paraId="15719C9D" w14:textId="77777777" w:rsidTr="00497566">
        <w:trPr>
          <w:trHeight w:val="300"/>
        </w:trPr>
        <w:tc>
          <w:tcPr>
            <w:tcW w:w="2358" w:type="pct"/>
            <w:shd w:val="clear" w:color="auto" w:fill="FFFFFF"/>
            <w:vAlign w:val="center"/>
            <w:hideMark/>
          </w:tcPr>
          <w:p w14:paraId="3D1B0A06" w14:textId="38C32C99"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Percutaneous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holecystostomy</w:t>
            </w:r>
          </w:p>
        </w:tc>
        <w:tc>
          <w:tcPr>
            <w:tcW w:w="693" w:type="pct"/>
            <w:shd w:val="clear" w:color="auto" w:fill="FFFFFF"/>
            <w:vAlign w:val="center"/>
            <w:hideMark/>
          </w:tcPr>
          <w:p w14:paraId="515C653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w:t>
            </w:r>
          </w:p>
        </w:tc>
        <w:tc>
          <w:tcPr>
            <w:tcW w:w="501" w:type="pct"/>
            <w:shd w:val="clear" w:color="auto" w:fill="FFFFFF"/>
            <w:vAlign w:val="center"/>
            <w:hideMark/>
          </w:tcPr>
          <w:p w14:paraId="60A4C5E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466" w:type="pct"/>
            <w:shd w:val="clear" w:color="auto" w:fill="FFFFFF"/>
            <w:vAlign w:val="center"/>
            <w:hideMark/>
          </w:tcPr>
          <w:p w14:paraId="2C49FD1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501" w:type="pct"/>
            <w:shd w:val="clear" w:color="auto" w:fill="FFFFFF"/>
            <w:vAlign w:val="center"/>
            <w:hideMark/>
          </w:tcPr>
          <w:p w14:paraId="2D7F866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w:t>
            </w:r>
          </w:p>
        </w:tc>
        <w:tc>
          <w:tcPr>
            <w:tcW w:w="481" w:type="pct"/>
            <w:shd w:val="clear" w:color="auto" w:fill="FFFFFF"/>
            <w:vAlign w:val="center"/>
            <w:hideMark/>
          </w:tcPr>
          <w:p w14:paraId="105484A6" w14:textId="77777777" w:rsidR="00B93F59" w:rsidRPr="006622AB" w:rsidRDefault="00B93F59" w:rsidP="00536253">
            <w:pPr>
              <w:spacing w:line="360" w:lineRule="auto"/>
              <w:jc w:val="both"/>
              <w:rPr>
                <w:rFonts w:ascii="Book Antiqua" w:eastAsia="Times New Roman" w:hAnsi="Book Antiqua" w:cs="Calibri"/>
                <w:color w:val="000000"/>
              </w:rPr>
            </w:pPr>
          </w:p>
        </w:tc>
      </w:tr>
      <w:tr w:rsidR="00EA32BD" w:rsidRPr="006622AB" w14:paraId="142CD170" w14:textId="77777777" w:rsidTr="00075004">
        <w:trPr>
          <w:trHeight w:val="300"/>
        </w:trPr>
        <w:tc>
          <w:tcPr>
            <w:tcW w:w="2358" w:type="pct"/>
            <w:shd w:val="clear" w:color="auto" w:fill="FFFFFF"/>
            <w:vAlign w:val="center"/>
            <w:hideMark/>
          </w:tcPr>
          <w:p w14:paraId="4291F160" w14:textId="0C3E400A"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Post-</w:t>
            </w:r>
            <w:r w:rsidR="00926CBA" w:rsidRPr="006622AB">
              <w:rPr>
                <w:rFonts w:ascii="Book Antiqua" w:hAnsi="Book Antiqua" w:cs="Calibri"/>
                <w:bCs/>
                <w:color w:val="000000"/>
                <w:lang w:eastAsia="zh-CN"/>
              </w:rPr>
              <w:t>o</w:t>
            </w:r>
            <w:r w:rsidRPr="006622AB">
              <w:rPr>
                <w:rFonts w:ascii="Book Antiqua" w:eastAsia="Times New Roman" w:hAnsi="Book Antiqua" w:cs="Calibri"/>
                <w:bCs/>
                <w:color w:val="000000"/>
              </w:rPr>
              <w:t xml:space="preserve">p </w:t>
            </w:r>
            <w:r w:rsidR="00926CBA" w:rsidRPr="006622AB">
              <w:rPr>
                <w:rFonts w:ascii="Book Antiqua" w:hAnsi="Book Antiqua" w:cs="Calibri"/>
                <w:bCs/>
                <w:color w:val="000000"/>
                <w:lang w:eastAsia="zh-CN"/>
              </w:rPr>
              <w:t>d</w:t>
            </w:r>
            <w:r w:rsidRPr="006622AB">
              <w:rPr>
                <w:rFonts w:ascii="Book Antiqua" w:eastAsia="Times New Roman" w:hAnsi="Book Antiqua" w:cs="Calibri"/>
                <w:bCs/>
                <w:color w:val="000000"/>
              </w:rPr>
              <w:t xml:space="preserve">iagnosis,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73E5CE82" w14:textId="346889A9" w:rsidR="00B93F59" w:rsidRPr="006622AB"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52303AE0" w14:textId="2975FAB4" w:rsidR="00B93F59" w:rsidRPr="006622AB" w:rsidRDefault="00B93F59" w:rsidP="00536253">
            <w:pPr>
              <w:spacing w:line="360" w:lineRule="auto"/>
              <w:jc w:val="both"/>
              <w:rPr>
                <w:rFonts w:ascii="Book Antiqua" w:hAnsi="Book Antiqua" w:cs="Calibri"/>
                <w:color w:val="000000"/>
                <w:lang w:eastAsia="zh-CN"/>
              </w:rPr>
            </w:pPr>
          </w:p>
        </w:tc>
        <w:tc>
          <w:tcPr>
            <w:tcW w:w="466" w:type="pct"/>
            <w:shd w:val="clear" w:color="auto" w:fill="FFFFFF"/>
            <w:vAlign w:val="center"/>
            <w:hideMark/>
          </w:tcPr>
          <w:p w14:paraId="1F4F8190" w14:textId="2E1F8ADB" w:rsidR="00B93F59" w:rsidRPr="006622AB"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482A3127" w14:textId="0B1EC7A2" w:rsidR="00B93F59" w:rsidRPr="006622AB" w:rsidRDefault="00B93F59" w:rsidP="00536253">
            <w:pPr>
              <w:spacing w:line="360" w:lineRule="auto"/>
              <w:jc w:val="both"/>
              <w:rPr>
                <w:rFonts w:ascii="Book Antiqua" w:hAnsi="Book Antiqua" w:cs="Calibri"/>
                <w:color w:val="000000"/>
                <w:lang w:eastAsia="zh-CN"/>
              </w:rPr>
            </w:pPr>
          </w:p>
        </w:tc>
        <w:tc>
          <w:tcPr>
            <w:tcW w:w="481" w:type="pct"/>
            <w:shd w:val="clear" w:color="auto" w:fill="FFFFFF"/>
            <w:vAlign w:val="center"/>
            <w:hideMark/>
          </w:tcPr>
          <w:p w14:paraId="15AC75B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0.23</w:t>
            </w:r>
          </w:p>
        </w:tc>
      </w:tr>
      <w:tr w:rsidR="00EA32BD" w:rsidRPr="006622AB" w14:paraId="336305C1" w14:textId="77777777" w:rsidTr="00075004">
        <w:trPr>
          <w:trHeight w:val="300"/>
        </w:trPr>
        <w:tc>
          <w:tcPr>
            <w:tcW w:w="2358" w:type="pct"/>
            <w:shd w:val="clear" w:color="auto" w:fill="FFFFFF"/>
            <w:vAlign w:val="center"/>
            <w:hideMark/>
          </w:tcPr>
          <w:p w14:paraId="166B7501" w14:textId="5EFF92EB"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Acute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holecystitis only</w:t>
            </w:r>
          </w:p>
        </w:tc>
        <w:tc>
          <w:tcPr>
            <w:tcW w:w="693" w:type="pct"/>
            <w:shd w:val="clear" w:color="auto" w:fill="FFFFFF"/>
            <w:vAlign w:val="center"/>
            <w:hideMark/>
          </w:tcPr>
          <w:p w14:paraId="33746D7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38</w:t>
            </w:r>
          </w:p>
        </w:tc>
        <w:tc>
          <w:tcPr>
            <w:tcW w:w="501" w:type="pct"/>
            <w:shd w:val="clear" w:color="auto" w:fill="FFFFFF"/>
            <w:vAlign w:val="center"/>
            <w:hideMark/>
          </w:tcPr>
          <w:p w14:paraId="14997B9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62%</w:t>
            </w:r>
          </w:p>
        </w:tc>
        <w:tc>
          <w:tcPr>
            <w:tcW w:w="466" w:type="pct"/>
            <w:shd w:val="clear" w:color="auto" w:fill="FFFFFF"/>
            <w:vAlign w:val="center"/>
            <w:hideMark/>
          </w:tcPr>
          <w:p w14:paraId="5F26997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43</w:t>
            </w:r>
          </w:p>
        </w:tc>
        <w:tc>
          <w:tcPr>
            <w:tcW w:w="501" w:type="pct"/>
            <w:shd w:val="clear" w:color="auto" w:fill="FFFFFF"/>
            <w:vAlign w:val="center"/>
            <w:hideMark/>
          </w:tcPr>
          <w:p w14:paraId="66D9FC4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52%</w:t>
            </w:r>
          </w:p>
        </w:tc>
        <w:tc>
          <w:tcPr>
            <w:tcW w:w="481" w:type="pct"/>
            <w:shd w:val="clear" w:color="auto" w:fill="FFFFFF"/>
            <w:vAlign w:val="center"/>
            <w:hideMark/>
          </w:tcPr>
          <w:p w14:paraId="53B0741B" w14:textId="36DD3DAF"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517BE964" w14:textId="77777777" w:rsidTr="00075004">
        <w:trPr>
          <w:trHeight w:val="300"/>
        </w:trPr>
        <w:tc>
          <w:tcPr>
            <w:tcW w:w="2358" w:type="pct"/>
            <w:shd w:val="clear" w:color="auto" w:fill="FFFFFF"/>
            <w:noWrap/>
            <w:vAlign w:val="bottom"/>
            <w:hideMark/>
          </w:tcPr>
          <w:p w14:paraId="78E07DB3" w14:textId="355A397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Acute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 xml:space="preserve">holecystitis with </w:t>
            </w:r>
            <w:r w:rsidR="00926CBA" w:rsidRPr="006622AB">
              <w:rPr>
                <w:rFonts w:ascii="Book Antiqua" w:hAnsi="Book Antiqua" w:cs="Calibri"/>
                <w:color w:val="000000"/>
                <w:lang w:eastAsia="zh-CN"/>
              </w:rPr>
              <w:t>g</w:t>
            </w:r>
            <w:r w:rsidRPr="006622AB">
              <w:rPr>
                <w:rFonts w:ascii="Book Antiqua" w:eastAsia="Times New Roman" w:hAnsi="Book Antiqua" w:cs="Calibri"/>
                <w:color w:val="000000"/>
              </w:rPr>
              <w:t xml:space="preserve">allbladder </w:t>
            </w:r>
            <w:r w:rsidR="00926CBA" w:rsidRPr="006622AB">
              <w:rPr>
                <w:rFonts w:ascii="Book Antiqua" w:hAnsi="Book Antiqua" w:cs="Calibri"/>
                <w:color w:val="000000"/>
                <w:lang w:eastAsia="zh-CN"/>
              </w:rPr>
              <w:t>m</w:t>
            </w:r>
            <w:r w:rsidRPr="006622AB">
              <w:rPr>
                <w:rFonts w:ascii="Book Antiqua" w:eastAsia="Times New Roman" w:hAnsi="Book Antiqua" w:cs="Calibri"/>
                <w:color w:val="000000"/>
              </w:rPr>
              <w:t>ucocele (Hydrops)</w:t>
            </w:r>
          </w:p>
        </w:tc>
        <w:tc>
          <w:tcPr>
            <w:tcW w:w="693" w:type="pct"/>
            <w:shd w:val="clear" w:color="auto" w:fill="FFFFFF"/>
            <w:vAlign w:val="center"/>
            <w:hideMark/>
          </w:tcPr>
          <w:p w14:paraId="57432BE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46F7D16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466" w:type="pct"/>
            <w:shd w:val="clear" w:color="auto" w:fill="FFFFFF"/>
            <w:vAlign w:val="center"/>
            <w:hideMark/>
          </w:tcPr>
          <w:p w14:paraId="2C2819E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01" w:type="pct"/>
            <w:shd w:val="clear" w:color="auto" w:fill="FFFFFF"/>
            <w:vAlign w:val="center"/>
            <w:hideMark/>
          </w:tcPr>
          <w:p w14:paraId="19769E7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481" w:type="pct"/>
            <w:shd w:val="clear" w:color="auto" w:fill="FFFFFF"/>
            <w:vAlign w:val="center"/>
            <w:hideMark/>
          </w:tcPr>
          <w:p w14:paraId="76A921A0" w14:textId="60944661"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5A1F7FC1" w14:textId="77777777" w:rsidTr="00075004">
        <w:trPr>
          <w:trHeight w:val="300"/>
        </w:trPr>
        <w:tc>
          <w:tcPr>
            <w:tcW w:w="2358" w:type="pct"/>
            <w:shd w:val="clear" w:color="auto" w:fill="FFFFFF"/>
            <w:vAlign w:val="center"/>
            <w:hideMark/>
          </w:tcPr>
          <w:p w14:paraId="19B57B52" w14:textId="2CB1CE18"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Acute </w:t>
            </w:r>
            <w:r w:rsidR="00926CBA" w:rsidRPr="006622AB">
              <w:rPr>
                <w:rFonts w:ascii="Book Antiqua" w:hAnsi="Book Antiqua" w:cs="Calibri"/>
                <w:color w:val="000000"/>
                <w:lang w:eastAsia="zh-CN"/>
              </w:rPr>
              <w:t>g</w:t>
            </w:r>
            <w:r w:rsidRPr="006622AB">
              <w:rPr>
                <w:rFonts w:ascii="Book Antiqua" w:eastAsia="Times New Roman" w:hAnsi="Book Antiqua" w:cs="Calibri"/>
                <w:color w:val="000000"/>
              </w:rPr>
              <w:t xml:space="preserve">angrenous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holecystitis</w:t>
            </w:r>
          </w:p>
        </w:tc>
        <w:tc>
          <w:tcPr>
            <w:tcW w:w="693" w:type="pct"/>
            <w:shd w:val="clear" w:color="auto" w:fill="FFFFFF"/>
            <w:vAlign w:val="center"/>
            <w:hideMark/>
          </w:tcPr>
          <w:p w14:paraId="6248B20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501" w:type="pct"/>
            <w:shd w:val="clear" w:color="auto" w:fill="FFFFFF"/>
            <w:vAlign w:val="center"/>
            <w:hideMark/>
          </w:tcPr>
          <w:p w14:paraId="19E2D46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w:t>
            </w:r>
          </w:p>
        </w:tc>
        <w:tc>
          <w:tcPr>
            <w:tcW w:w="466" w:type="pct"/>
            <w:shd w:val="clear" w:color="auto" w:fill="FFFFFF"/>
            <w:vAlign w:val="center"/>
            <w:hideMark/>
          </w:tcPr>
          <w:p w14:paraId="2DFBDBD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14</w:t>
            </w:r>
          </w:p>
        </w:tc>
        <w:tc>
          <w:tcPr>
            <w:tcW w:w="501" w:type="pct"/>
            <w:shd w:val="clear" w:color="auto" w:fill="FFFFFF"/>
            <w:vAlign w:val="center"/>
            <w:hideMark/>
          </w:tcPr>
          <w:p w14:paraId="322DD88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17%</w:t>
            </w:r>
          </w:p>
        </w:tc>
        <w:tc>
          <w:tcPr>
            <w:tcW w:w="481" w:type="pct"/>
            <w:shd w:val="clear" w:color="auto" w:fill="FFFFFF"/>
            <w:vAlign w:val="center"/>
            <w:hideMark/>
          </w:tcPr>
          <w:p w14:paraId="23D915A1" w14:textId="335CCEFB"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3A60BBE4" w14:textId="77777777" w:rsidTr="00075004">
        <w:trPr>
          <w:trHeight w:val="300"/>
        </w:trPr>
        <w:tc>
          <w:tcPr>
            <w:tcW w:w="2358" w:type="pct"/>
            <w:shd w:val="clear" w:color="auto" w:fill="FFFFFF"/>
            <w:vAlign w:val="center"/>
            <w:hideMark/>
          </w:tcPr>
          <w:p w14:paraId="0574E6C9" w14:textId="1D8F1763"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Acute </w:t>
            </w:r>
            <w:r w:rsidR="00926CBA" w:rsidRPr="006622AB">
              <w:rPr>
                <w:rFonts w:ascii="Book Antiqua" w:hAnsi="Book Antiqua" w:cs="Calibri"/>
                <w:color w:val="000000"/>
                <w:lang w:eastAsia="zh-CN"/>
              </w:rPr>
              <w:t>h</w:t>
            </w:r>
            <w:r w:rsidRPr="006622AB">
              <w:rPr>
                <w:rFonts w:ascii="Book Antiqua" w:eastAsia="Times New Roman" w:hAnsi="Book Antiqua" w:cs="Calibri"/>
                <w:color w:val="000000"/>
              </w:rPr>
              <w:t xml:space="preserve">emorrhagic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holecystitis</w:t>
            </w:r>
          </w:p>
        </w:tc>
        <w:tc>
          <w:tcPr>
            <w:tcW w:w="693" w:type="pct"/>
            <w:shd w:val="clear" w:color="auto" w:fill="FFFFFF"/>
            <w:vAlign w:val="center"/>
            <w:hideMark/>
          </w:tcPr>
          <w:p w14:paraId="70C64E0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02AD99A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466" w:type="pct"/>
            <w:shd w:val="clear" w:color="auto" w:fill="FFFFFF"/>
            <w:vAlign w:val="center"/>
            <w:hideMark/>
          </w:tcPr>
          <w:p w14:paraId="58EB527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1" w:type="pct"/>
            <w:shd w:val="clear" w:color="auto" w:fill="FFFFFF"/>
            <w:vAlign w:val="center"/>
            <w:hideMark/>
          </w:tcPr>
          <w:p w14:paraId="56C8443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481" w:type="pct"/>
            <w:shd w:val="clear" w:color="auto" w:fill="FFFFFF"/>
            <w:vAlign w:val="center"/>
            <w:hideMark/>
          </w:tcPr>
          <w:p w14:paraId="5BED519C" w14:textId="0A7D4190"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74B7134F" w14:textId="77777777" w:rsidTr="00075004">
        <w:trPr>
          <w:trHeight w:val="300"/>
        </w:trPr>
        <w:tc>
          <w:tcPr>
            <w:tcW w:w="2358" w:type="pct"/>
            <w:shd w:val="clear" w:color="auto" w:fill="FFFFFF"/>
            <w:vAlign w:val="center"/>
            <w:hideMark/>
          </w:tcPr>
          <w:p w14:paraId="2C14FB16" w14:textId="0063C53C"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Symptomatic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holelithiasis</w:t>
            </w:r>
          </w:p>
        </w:tc>
        <w:tc>
          <w:tcPr>
            <w:tcW w:w="693" w:type="pct"/>
            <w:shd w:val="clear" w:color="auto" w:fill="FFFFFF"/>
            <w:vAlign w:val="center"/>
            <w:hideMark/>
          </w:tcPr>
          <w:p w14:paraId="3BF14BF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501" w:type="pct"/>
            <w:shd w:val="clear" w:color="auto" w:fill="FFFFFF"/>
            <w:vAlign w:val="center"/>
            <w:hideMark/>
          </w:tcPr>
          <w:p w14:paraId="32FD105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w:t>
            </w:r>
          </w:p>
        </w:tc>
        <w:tc>
          <w:tcPr>
            <w:tcW w:w="466" w:type="pct"/>
            <w:shd w:val="clear" w:color="auto" w:fill="FFFFFF"/>
            <w:vAlign w:val="center"/>
            <w:hideMark/>
          </w:tcPr>
          <w:p w14:paraId="31679A0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501" w:type="pct"/>
            <w:shd w:val="clear" w:color="auto" w:fill="FFFFFF"/>
            <w:vAlign w:val="center"/>
            <w:hideMark/>
          </w:tcPr>
          <w:p w14:paraId="6E8C53D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481" w:type="pct"/>
            <w:shd w:val="clear" w:color="auto" w:fill="FFFFFF"/>
            <w:vAlign w:val="center"/>
            <w:hideMark/>
          </w:tcPr>
          <w:p w14:paraId="1878FE0E" w14:textId="0248E4A4"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324BE473" w14:textId="77777777" w:rsidTr="00075004">
        <w:trPr>
          <w:trHeight w:val="300"/>
        </w:trPr>
        <w:tc>
          <w:tcPr>
            <w:tcW w:w="2358" w:type="pct"/>
            <w:shd w:val="clear" w:color="auto" w:fill="FFFFFF"/>
            <w:vAlign w:val="center"/>
            <w:hideMark/>
          </w:tcPr>
          <w:p w14:paraId="2E6CAEB1" w14:textId="107F51F8"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Chronic </w:t>
            </w:r>
            <w:r w:rsidR="00926CBA" w:rsidRPr="006622AB">
              <w:rPr>
                <w:rFonts w:ascii="Book Antiqua" w:hAnsi="Book Antiqua" w:cs="Calibri"/>
                <w:color w:val="000000"/>
                <w:lang w:eastAsia="zh-CN"/>
              </w:rPr>
              <w:t>c</w:t>
            </w:r>
            <w:r w:rsidRPr="006622AB">
              <w:rPr>
                <w:rFonts w:ascii="Book Antiqua" w:eastAsia="Times New Roman" w:hAnsi="Book Antiqua" w:cs="Calibri"/>
                <w:color w:val="000000"/>
              </w:rPr>
              <w:t>holecystitis</w:t>
            </w:r>
          </w:p>
        </w:tc>
        <w:tc>
          <w:tcPr>
            <w:tcW w:w="693" w:type="pct"/>
            <w:shd w:val="clear" w:color="auto" w:fill="FFFFFF"/>
            <w:vAlign w:val="center"/>
            <w:hideMark/>
          </w:tcPr>
          <w:p w14:paraId="1A7692D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51EC3A7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466" w:type="pct"/>
            <w:shd w:val="clear" w:color="auto" w:fill="FFFFFF"/>
            <w:vAlign w:val="center"/>
            <w:hideMark/>
          </w:tcPr>
          <w:p w14:paraId="6E8ACFF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w:t>
            </w:r>
          </w:p>
        </w:tc>
        <w:tc>
          <w:tcPr>
            <w:tcW w:w="501" w:type="pct"/>
            <w:shd w:val="clear" w:color="auto" w:fill="FFFFFF"/>
            <w:vAlign w:val="center"/>
            <w:hideMark/>
          </w:tcPr>
          <w:p w14:paraId="5E58816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w:t>
            </w:r>
          </w:p>
        </w:tc>
        <w:tc>
          <w:tcPr>
            <w:tcW w:w="481" w:type="pct"/>
            <w:shd w:val="clear" w:color="auto" w:fill="FFFFFF"/>
            <w:vAlign w:val="center"/>
            <w:hideMark/>
          </w:tcPr>
          <w:p w14:paraId="046859DB" w14:textId="41782B50"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19779B67" w14:textId="77777777" w:rsidTr="00075004">
        <w:trPr>
          <w:trHeight w:val="300"/>
        </w:trPr>
        <w:tc>
          <w:tcPr>
            <w:tcW w:w="2358" w:type="pct"/>
            <w:shd w:val="clear" w:color="auto" w:fill="FFFFFF"/>
            <w:vAlign w:val="center"/>
            <w:hideMark/>
          </w:tcPr>
          <w:p w14:paraId="2487EAF8" w14:textId="010F8839"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Other</w:t>
            </w:r>
          </w:p>
        </w:tc>
        <w:tc>
          <w:tcPr>
            <w:tcW w:w="693" w:type="pct"/>
            <w:shd w:val="clear" w:color="auto" w:fill="FFFFFF"/>
            <w:vAlign w:val="center"/>
            <w:hideMark/>
          </w:tcPr>
          <w:p w14:paraId="0D4DE1B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501" w:type="pct"/>
            <w:shd w:val="clear" w:color="auto" w:fill="FFFFFF"/>
            <w:vAlign w:val="center"/>
            <w:hideMark/>
          </w:tcPr>
          <w:p w14:paraId="7FDA11F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12%</w:t>
            </w:r>
          </w:p>
        </w:tc>
        <w:tc>
          <w:tcPr>
            <w:tcW w:w="466" w:type="pct"/>
            <w:shd w:val="clear" w:color="auto" w:fill="FFFFFF"/>
            <w:vAlign w:val="center"/>
            <w:hideMark/>
          </w:tcPr>
          <w:p w14:paraId="6BEFDF5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501" w:type="pct"/>
            <w:shd w:val="clear" w:color="auto" w:fill="FFFFFF"/>
            <w:vAlign w:val="center"/>
            <w:hideMark/>
          </w:tcPr>
          <w:p w14:paraId="6C57BF5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481" w:type="pct"/>
            <w:shd w:val="clear" w:color="auto" w:fill="FFFFFF"/>
            <w:vAlign w:val="center"/>
            <w:hideMark/>
          </w:tcPr>
          <w:p w14:paraId="7D53F8AA" w14:textId="36614B84"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2495ED0E" w14:textId="77777777" w:rsidTr="00075004">
        <w:trPr>
          <w:trHeight w:val="300"/>
        </w:trPr>
        <w:tc>
          <w:tcPr>
            <w:tcW w:w="2358" w:type="pct"/>
            <w:shd w:val="clear" w:color="auto" w:fill="FFFFFF"/>
            <w:vAlign w:val="center"/>
            <w:hideMark/>
          </w:tcPr>
          <w:p w14:paraId="1C918BD2" w14:textId="70F5E0BF" w:rsidR="00B93F59" w:rsidRPr="006622AB" w:rsidRDefault="00B93F59" w:rsidP="00536253">
            <w:pPr>
              <w:spacing w:line="360" w:lineRule="auto"/>
              <w:jc w:val="both"/>
              <w:rPr>
                <w:rFonts w:ascii="Book Antiqua" w:hAnsi="Book Antiqua" w:cs="Calibri"/>
                <w:bCs/>
                <w:color w:val="000000"/>
                <w:lang w:eastAsia="zh-CN"/>
              </w:rPr>
            </w:pPr>
            <w:r w:rsidRPr="006622AB">
              <w:rPr>
                <w:rFonts w:ascii="Book Antiqua" w:eastAsia="Times New Roman" w:hAnsi="Book Antiqua" w:cs="Calibri"/>
                <w:bCs/>
                <w:color w:val="000000"/>
              </w:rPr>
              <w:t xml:space="preserve">Choledocholithiasis </w:t>
            </w:r>
            <w:r w:rsidR="00926CBA" w:rsidRPr="006622AB">
              <w:rPr>
                <w:rFonts w:ascii="Book Antiqua" w:hAnsi="Book Antiqua" w:cs="Calibri"/>
                <w:bCs/>
                <w:color w:val="000000"/>
                <w:lang w:eastAsia="zh-CN"/>
              </w:rPr>
              <w:t>p</w:t>
            </w:r>
            <w:r w:rsidRPr="006622AB">
              <w:rPr>
                <w:rFonts w:ascii="Book Antiqua" w:eastAsia="Times New Roman" w:hAnsi="Book Antiqua" w:cs="Calibri"/>
                <w:bCs/>
                <w:color w:val="000000"/>
              </w:rPr>
              <w:t xml:space="preserve">resent,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r w:rsidRPr="006622AB">
              <w:rPr>
                <w:rFonts w:ascii="Book Antiqua" w:eastAsia="Times New Roman" w:hAnsi="Book Antiqua" w:cs="Calibri"/>
                <w:bCs/>
                <w:color w:val="000000"/>
              </w:rPr>
              <w:t xml:space="preserve">Biliary </w:t>
            </w:r>
            <w:r w:rsidR="00926CBA" w:rsidRPr="006622AB">
              <w:rPr>
                <w:rFonts w:ascii="Book Antiqua" w:hAnsi="Book Antiqua" w:cs="Calibri"/>
                <w:bCs/>
                <w:color w:val="000000"/>
                <w:lang w:eastAsia="zh-CN"/>
              </w:rPr>
              <w:t>c</w:t>
            </w:r>
            <w:r w:rsidRPr="006622AB">
              <w:rPr>
                <w:rFonts w:ascii="Book Antiqua" w:eastAsia="Times New Roman" w:hAnsi="Book Antiqua" w:cs="Calibri"/>
                <w:bCs/>
                <w:color w:val="000000"/>
              </w:rPr>
              <w:t xml:space="preserve">olic </w:t>
            </w:r>
            <w:r w:rsidR="00926CBA" w:rsidRPr="006622AB">
              <w:rPr>
                <w:rFonts w:ascii="Book Antiqua" w:hAnsi="Book Antiqua" w:cs="Calibri"/>
                <w:bCs/>
                <w:color w:val="000000"/>
                <w:lang w:eastAsia="zh-CN"/>
              </w:rPr>
              <w:t>s</w:t>
            </w:r>
            <w:r w:rsidRPr="006622AB">
              <w:rPr>
                <w:rFonts w:ascii="Book Antiqua" w:eastAsia="Times New Roman" w:hAnsi="Book Antiqua" w:cs="Calibri"/>
                <w:bCs/>
                <w:color w:val="000000"/>
              </w:rPr>
              <w:t>ubgroup</w:t>
            </w:r>
          </w:p>
        </w:tc>
        <w:tc>
          <w:tcPr>
            <w:tcW w:w="693" w:type="pct"/>
            <w:shd w:val="clear" w:color="auto" w:fill="FFFFFF"/>
            <w:vAlign w:val="center"/>
            <w:hideMark/>
          </w:tcPr>
          <w:p w14:paraId="16ADC31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24</w:t>
            </w:r>
          </w:p>
        </w:tc>
        <w:tc>
          <w:tcPr>
            <w:tcW w:w="501" w:type="pct"/>
            <w:shd w:val="clear" w:color="auto" w:fill="FFFFFF"/>
            <w:vAlign w:val="center"/>
            <w:hideMark/>
          </w:tcPr>
          <w:p w14:paraId="232328D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16%</w:t>
            </w:r>
          </w:p>
        </w:tc>
        <w:tc>
          <w:tcPr>
            <w:tcW w:w="466" w:type="pct"/>
            <w:shd w:val="clear" w:color="auto" w:fill="FFFFFF"/>
            <w:vAlign w:val="center"/>
            <w:hideMark/>
          </w:tcPr>
          <w:p w14:paraId="16E2C33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28</w:t>
            </w:r>
          </w:p>
        </w:tc>
        <w:tc>
          <w:tcPr>
            <w:tcW w:w="501" w:type="pct"/>
            <w:shd w:val="clear" w:color="auto" w:fill="FFFFFF"/>
            <w:vAlign w:val="center"/>
            <w:hideMark/>
          </w:tcPr>
          <w:p w14:paraId="1468835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17%</w:t>
            </w:r>
          </w:p>
        </w:tc>
        <w:tc>
          <w:tcPr>
            <w:tcW w:w="481" w:type="pct"/>
            <w:shd w:val="clear" w:color="auto" w:fill="FFFFFF"/>
            <w:vAlign w:val="center"/>
            <w:hideMark/>
          </w:tcPr>
          <w:p w14:paraId="0882FFA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0.92</w:t>
            </w:r>
          </w:p>
        </w:tc>
      </w:tr>
      <w:tr w:rsidR="00EA32BD" w:rsidRPr="006622AB" w14:paraId="6B04D651" w14:textId="77777777" w:rsidTr="00075004">
        <w:trPr>
          <w:trHeight w:val="300"/>
        </w:trPr>
        <w:tc>
          <w:tcPr>
            <w:tcW w:w="2358" w:type="pct"/>
            <w:shd w:val="clear" w:color="auto" w:fill="FFFFFF"/>
            <w:vAlign w:val="center"/>
            <w:hideMark/>
          </w:tcPr>
          <w:p w14:paraId="4D30AF24" w14:textId="7D36E066"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Drains left in place post op,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5FBBE08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w:t>
            </w:r>
          </w:p>
        </w:tc>
        <w:tc>
          <w:tcPr>
            <w:tcW w:w="501" w:type="pct"/>
            <w:shd w:val="clear" w:color="auto" w:fill="FFFFFF"/>
            <w:vAlign w:val="center"/>
            <w:hideMark/>
          </w:tcPr>
          <w:p w14:paraId="45A17CD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466" w:type="pct"/>
            <w:shd w:val="clear" w:color="auto" w:fill="FFFFFF"/>
            <w:vAlign w:val="center"/>
            <w:hideMark/>
          </w:tcPr>
          <w:p w14:paraId="5F3E861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15</w:t>
            </w:r>
          </w:p>
        </w:tc>
        <w:tc>
          <w:tcPr>
            <w:tcW w:w="501" w:type="pct"/>
            <w:shd w:val="clear" w:color="auto" w:fill="FFFFFF"/>
            <w:vAlign w:val="center"/>
            <w:hideMark/>
          </w:tcPr>
          <w:p w14:paraId="7CAA04B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481" w:type="pct"/>
            <w:shd w:val="clear" w:color="auto" w:fill="FFFFFF"/>
            <w:vAlign w:val="center"/>
            <w:hideMark/>
          </w:tcPr>
          <w:p w14:paraId="2184498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0.39</w:t>
            </w:r>
          </w:p>
        </w:tc>
      </w:tr>
      <w:tr w:rsidR="00EA32BD" w:rsidRPr="006622AB" w14:paraId="391189A5" w14:textId="77777777" w:rsidTr="00075004">
        <w:trPr>
          <w:trHeight w:val="300"/>
        </w:trPr>
        <w:tc>
          <w:tcPr>
            <w:tcW w:w="2358" w:type="pct"/>
            <w:shd w:val="clear" w:color="auto" w:fill="FFFFFF"/>
            <w:vAlign w:val="center"/>
            <w:hideMark/>
          </w:tcPr>
          <w:p w14:paraId="339ED651" w14:textId="260F37DD"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Patients with </w:t>
            </w:r>
            <w:r w:rsidR="00926CBA" w:rsidRPr="006622AB">
              <w:rPr>
                <w:rFonts w:ascii="Book Antiqua" w:hAnsi="Book Antiqua" w:cs="Calibri"/>
                <w:bCs/>
                <w:color w:val="000000"/>
                <w:lang w:eastAsia="zh-CN"/>
              </w:rPr>
              <w:t>a</w:t>
            </w:r>
            <w:r w:rsidRPr="006622AB">
              <w:rPr>
                <w:rFonts w:ascii="Book Antiqua" w:eastAsia="Times New Roman" w:hAnsi="Book Antiqua" w:cs="Calibri"/>
                <w:bCs/>
                <w:color w:val="000000"/>
              </w:rPr>
              <w:t xml:space="preserve">dditional </w:t>
            </w:r>
            <w:r w:rsidR="00926CBA" w:rsidRPr="006622AB">
              <w:rPr>
                <w:rFonts w:ascii="Book Antiqua" w:hAnsi="Book Antiqua" w:cs="Calibri"/>
                <w:bCs/>
                <w:color w:val="000000"/>
                <w:lang w:eastAsia="zh-CN"/>
              </w:rPr>
              <w:t>p</w:t>
            </w:r>
            <w:r w:rsidRPr="006622AB">
              <w:rPr>
                <w:rFonts w:ascii="Book Antiqua" w:eastAsia="Times New Roman" w:hAnsi="Book Antiqua" w:cs="Calibri"/>
                <w:bCs/>
                <w:color w:val="000000"/>
              </w:rPr>
              <w:t xml:space="preserve">rocedures, </w:t>
            </w:r>
            <w:r w:rsidR="00BB4269" w:rsidRPr="006622AB">
              <w:rPr>
                <w:rFonts w:ascii="Book Antiqua" w:eastAsia="Times New Roman" w:hAnsi="Book Antiqua" w:cs="Calibri"/>
                <w:bCs/>
                <w:i/>
                <w:color w:val="000000"/>
              </w:rPr>
              <w:t>n</w:t>
            </w:r>
            <w:r w:rsidR="00BB4269" w:rsidRPr="006622AB">
              <w:rPr>
                <w:rFonts w:ascii="Book Antiqua" w:eastAsia="Times New Roman" w:hAnsi="Book Antiqua" w:cs="Calibri"/>
                <w:bCs/>
                <w:color w:val="000000"/>
              </w:rPr>
              <w:t xml:space="preserve"> (%)</w:t>
            </w:r>
          </w:p>
        </w:tc>
        <w:tc>
          <w:tcPr>
            <w:tcW w:w="693" w:type="pct"/>
            <w:shd w:val="clear" w:color="auto" w:fill="FFFFFF"/>
            <w:vAlign w:val="center"/>
            <w:hideMark/>
          </w:tcPr>
          <w:p w14:paraId="6F90A2B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w:t>
            </w:r>
          </w:p>
        </w:tc>
        <w:tc>
          <w:tcPr>
            <w:tcW w:w="501" w:type="pct"/>
            <w:shd w:val="clear" w:color="auto" w:fill="FFFFFF"/>
            <w:vAlign w:val="center"/>
            <w:hideMark/>
          </w:tcPr>
          <w:p w14:paraId="1ABE1BC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466" w:type="pct"/>
            <w:shd w:val="clear" w:color="auto" w:fill="FFFFFF"/>
            <w:vAlign w:val="center"/>
            <w:hideMark/>
          </w:tcPr>
          <w:p w14:paraId="0A3D1D2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501" w:type="pct"/>
            <w:shd w:val="clear" w:color="auto" w:fill="FFFFFF"/>
            <w:vAlign w:val="center"/>
            <w:hideMark/>
          </w:tcPr>
          <w:p w14:paraId="6593416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w:t>
            </w:r>
          </w:p>
        </w:tc>
        <w:tc>
          <w:tcPr>
            <w:tcW w:w="481" w:type="pct"/>
            <w:shd w:val="clear" w:color="auto" w:fill="FFFFFF"/>
            <w:vAlign w:val="center"/>
            <w:hideMark/>
          </w:tcPr>
          <w:p w14:paraId="5D419C2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0.40</w:t>
            </w:r>
          </w:p>
        </w:tc>
      </w:tr>
      <w:tr w:rsidR="00EA32BD" w:rsidRPr="006622AB" w14:paraId="7228C10F" w14:textId="77777777" w:rsidTr="00075004">
        <w:trPr>
          <w:trHeight w:val="300"/>
        </w:trPr>
        <w:tc>
          <w:tcPr>
            <w:tcW w:w="2358" w:type="pct"/>
            <w:shd w:val="clear" w:color="auto" w:fill="FFFFFF"/>
            <w:vAlign w:val="center"/>
            <w:hideMark/>
          </w:tcPr>
          <w:p w14:paraId="70DA5F39" w14:textId="71D21E7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Drain placement</w:t>
            </w:r>
          </w:p>
        </w:tc>
        <w:tc>
          <w:tcPr>
            <w:tcW w:w="693" w:type="pct"/>
            <w:shd w:val="clear" w:color="auto" w:fill="FFFFFF"/>
            <w:vAlign w:val="center"/>
            <w:hideMark/>
          </w:tcPr>
          <w:p w14:paraId="0483F73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55AF7C8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466" w:type="pct"/>
            <w:shd w:val="clear" w:color="auto" w:fill="FFFFFF"/>
            <w:vAlign w:val="center"/>
            <w:hideMark/>
          </w:tcPr>
          <w:p w14:paraId="484828F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1" w:type="pct"/>
            <w:shd w:val="clear" w:color="auto" w:fill="FFFFFF"/>
            <w:vAlign w:val="center"/>
            <w:hideMark/>
          </w:tcPr>
          <w:p w14:paraId="13579BB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481" w:type="pct"/>
            <w:shd w:val="clear" w:color="auto" w:fill="FFFFFF"/>
            <w:vAlign w:val="center"/>
            <w:hideMark/>
          </w:tcPr>
          <w:p w14:paraId="22FD801E" w14:textId="24E81B1E" w:rsidR="00B93F59" w:rsidRPr="006622AB" w:rsidRDefault="00B93F59" w:rsidP="00536253">
            <w:pPr>
              <w:spacing w:line="360" w:lineRule="auto"/>
              <w:jc w:val="both"/>
              <w:rPr>
                <w:rFonts w:ascii="Book Antiqua" w:hAnsi="Book Antiqua" w:cs="Calibri"/>
                <w:color w:val="000000"/>
                <w:lang w:eastAsia="zh-CN"/>
              </w:rPr>
            </w:pPr>
          </w:p>
        </w:tc>
      </w:tr>
      <w:tr w:rsidR="00EA32BD" w:rsidRPr="006622AB" w14:paraId="4E52D449" w14:textId="77777777" w:rsidTr="00203670">
        <w:trPr>
          <w:trHeight w:val="300"/>
        </w:trPr>
        <w:tc>
          <w:tcPr>
            <w:tcW w:w="2358" w:type="pct"/>
            <w:shd w:val="clear" w:color="auto" w:fill="FFFFFF"/>
            <w:vAlign w:val="center"/>
            <w:hideMark/>
          </w:tcPr>
          <w:p w14:paraId="20834534" w14:textId="417F8BD5" w:rsidR="00B93F59" w:rsidRPr="006622AB" w:rsidRDefault="00B93F59" w:rsidP="00536253">
            <w:pPr>
              <w:spacing w:line="360" w:lineRule="auto"/>
              <w:ind w:firstLineChars="100" w:firstLine="240"/>
              <w:jc w:val="both"/>
              <w:rPr>
                <w:rFonts w:ascii="Book Antiqua" w:hAnsi="Book Antiqua" w:cs="Calibri"/>
                <w:color w:val="000000"/>
                <w:lang w:eastAsia="zh-CN"/>
              </w:rPr>
            </w:pPr>
            <w:r w:rsidRPr="006622AB">
              <w:rPr>
                <w:rFonts w:ascii="Book Antiqua" w:eastAsia="Times New Roman" w:hAnsi="Book Antiqua" w:cs="Calibri"/>
                <w:color w:val="000000"/>
              </w:rPr>
              <w:t>PICC line</w:t>
            </w:r>
          </w:p>
        </w:tc>
        <w:tc>
          <w:tcPr>
            <w:tcW w:w="693" w:type="pct"/>
            <w:shd w:val="clear" w:color="auto" w:fill="FFFFFF"/>
            <w:vAlign w:val="center"/>
            <w:hideMark/>
          </w:tcPr>
          <w:p w14:paraId="67028CD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1" w:type="pct"/>
            <w:shd w:val="clear" w:color="auto" w:fill="FFFFFF"/>
            <w:vAlign w:val="center"/>
            <w:hideMark/>
          </w:tcPr>
          <w:p w14:paraId="67E11F3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466" w:type="pct"/>
            <w:shd w:val="clear" w:color="auto" w:fill="FFFFFF"/>
            <w:vAlign w:val="center"/>
            <w:hideMark/>
          </w:tcPr>
          <w:p w14:paraId="4277736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7B92D18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481" w:type="pct"/>
            <w:shd w:val="clear" w:color="auto" w:fill="FFFFFF"/>
            <w:vAlign w:val="center"/>
            <w:hideMark/>
          </w:tcPr>
          <w:p w14:paraId="4A7D91E5" w14:textId="77777777" w:rsidR="00B93F59" w:rsidRPr="006622AB" w:rsidRDefault="00B93F59" w:rsidP="00536253">
            <w:pPr>
              <w:spacing w:line="360" w:lineRule="auto"/>
              <w:jc w:val="both"/>
              <w:rPr>
                <w:rFonts w:ascii="Book Antiqua" w:eastAsia="Times New Roman" w:hAnsi="Book Antiqua" w:cs="Calibri"/>
                <w:color w:val="000000"/>
              </w:rPr>
            </w:pPr>
          </w:p>
        </w:tc>
      </w:tr>
      <w:tr w:rsidR="00EA32BD" w:rsidRPr="006622AB" w14:paraId="7A5697FB" w14:textId="77777777" w:rsidTr="00203670">
        <w:trPr>
          <w:trHeight w:val="300"/>
        </w:trPr>
        <w:tc>
          <w:tcPr>
            <w:tcW w:w="2358" w:type="pct"/>
            <w:shd w:val="clear" w:color="auto" w:fill="FFFFFF"/>
            <w:vAlign w:val="center"/>
            <w:hideMark/>
          </w:tcPr>
          <w:p w14:paraId="5AA6C30B" w14:textId="1BA04F9B"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lastRenderedPageBreak/>
              <w:t>Lysis of adhesions</w:t>
            </w:r>
          </w:p>
        </w:tc>
        <w:tc>
          <w:tcPr>
            <w:tcW w:w="693" w:type="pct"/>
            <w:shd w:val="clear" w:color="auto" w:fill="FFFFFF"/>
            <w:vAlign w:val="center"/>
            <w:hideMark/>
          </w:tcPr>
          <w:p w14:paraId="4A95649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1" w:type="pct"/>
            <w:shd w:val="clear" w:color="auto" w:fill="FFFFFF"/>
            <w:vAlign w:val="center"/>
            <w:hideMark/>
          </w:tcPr>
          <w:p w14:paraId="6042099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466" w:type="pct"/>
            <w:shd w:val="clear" w:color="auto" w:fill="FFFFFF"/>
            <w:vAlign w:val="center"/>
            <w:hideMark/>
          </w:tcPr>
          <w:p w14:paraId="6077D4C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01" w:type="pct"/>
            <w:shd w:val="clear" w:color="auto" w:fill="FFFFFF"/>
            <w:vAlign w:val="center"/>
            <w:hideMark/>
          </w:tcPr>
          <w:p w14:paraId="702AC31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481" w:type="pct"/>
            <w:vMerge w:val="restart"/>
            <w:shd w:val="clear" w:color="auto" w:fill="FFFFFF"/>
            <w:vAlign w:val="center"/>
            <w:hideMark/>
          </w:tcPr>
          <w:p w14:paraId="338B194E" w14:textId="77777777" w:rsidR="00B93F59" w:rsidRPr="006622AB" w:rsidRDefault="00B93F59" w:rsidP="00536253">
            <w:pPr>
              <w:spacing w:line="360" w:lineRule="auto"/>
              <w:jc w:val="both"/>
              <w:rPr>
                <w:rFonts w:ascii="Book Antiqua" w:eastAsia="Times New Roman" w:hAnsi="Book Antiqua" w:cs="Calibri"/>
                <w:color w:val="000000"/>
              </w:rPr>
            </w:pPr>
          </w:p>
        </w:tc>
      </w:tr>
      <w:tr w:rsidR="00EA32BD" w:rsidRPr="006622AB" w14:paraId="320FB05F" w14:textId="77777777" w:rsidTr="00075004">
        <w:trPr>
          <w:trHeight w:val="300"/>
        </w:trPr>
        <w:tc>
          <w:tcPr>
            <w:tcW w:w="2358" w:type="pct"/>
            <w:shd w:val="clear" w:color="auto" w:fill="FFFFFF"/>
            <w:vAlign w:val="center"/>
            <w:hideMark/>
          </w:tcPr>
          <w:p w14:paraId="67115F6F" w14:textId="0A5BCF78"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Intra-</w:t>
            </w:r>
            <w:r w:rsidR="00926CBA" w:rsidRPr="006622AB">
              <w:rPr>
                <w:rFonts w:ascii="Book Antiqua" w:hAnsi="Book Antiqua" w:cs="Calibri"/>
                <w:color w:val="000000"/>
                <w:lang w:eastAsia="zh-CN"/>
              </w:rPr>
              <w:t>o</w:t>
            </w:r>
            <w:r w:rsidRPr="006622AB">
              <w:rPr>
                <w:rFonts w:ascii="Book Antiqua" w:eastAsia="Times New Roman" w:hAnsi="Book Antiqua" w:cs="Calibri"/>
                <w:color w:val="000000"/>
              </w:rPr>
              <w:t>p cholangiogram</w:t>
            </w:r>
          </w:p>
        </w:tc>
        <w:tc>
          <w:tcPr>
            <w:tcW w:w="693" w:type="pct"/>
            <w:shd w:val="clear" w:color="auto" w:fill="FFFFFF"/>
            <w:vAlign w:val="center"/>
            <w:hideMark/>
          </w:tcPr>
          <w:p w14:paraId="20870AB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77B26C0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466" w:type="pct"/>
            <w:shd w:val="clear" w:color="auto" w:fill="FFFFFF"/>
            <w:vAlign w:val="center"/>
            <w:hideMark/>
          </w:tcPr>
          <w:p w14:paraId="12E69A0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1" w:type="pct"/>
            <w:shd w:val="clear" w:color="auto" w:fill="FFFFFF"/>
            <w:vAlign w:val="center"/>
            <w:hideMark/>
          </w:tcPr>
          <w:p w14:paraId="33AF46B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481" w:type="pct"/>
            <w:vMerge/>
            <w:vAlign w:val="center"/>
            <w:hideMark/>
          </w:tcPr>
          <w:p w14:paraId="6638F4AE" w14:textId="77777777" w:rsidR="00B93F59" w:rsidRPr="006622AB" w:rsidRDefault="00B93F59" w:rsidP="00536253">
            <w:pPr>
              <w:spacing w:line="360" w:lineRule="auto"/>
              <w:jc w:val="both"/>
              <w:rPr>
                <w:rFonts w:ascii="Book Antiqua" w:eastAsia="Times New Roman" w:hAnsi="Book Antiqua" w:cs="Calibri"/>
                <w:color w:val="000000"/>
              </w:rPr>
            </w:pPr>
          </w:p>
        </w:tc>
      </w:tr>
    </w:tbl>
    <w:p w14:paraId="1EEDFB57" w14:textId="6A595E9B" w:rsidR="00B93F59" w:rsidRPr="006622AB" w:rsidRDefault="00394EAD" w:rsidP="00536253">
      <w:pPr>
        <w:spacing w:line="360" w:lineRule="auto"/>
        <w:jc w:val="both"/>
        <w:rPr>
          <w:rFonts w:ascii="Book Antiqua" w:hAnsi="Book Antiqua"/>
          <w:b/>
          <w:bCs/>
          <w:lang w:eastAsia="zh-CN"/>
        </w:rPr>
      </w:pPr>
      <w:r w:rsidRPr="006622AB">
        <w:rPr>
          <w:rFonts w:ascii="Book Antiqua" w:eastAsia="Book Antiqua" w:hAnsi="Book Antiqua" w:cs="Book Antiqua"/>
          <w:color w:val="000000"/>
        </w:rPr>
        <w:t>ED</w:t>
      </w:r>
      <w:r w:rsidRPr="006622AB">
        <w:rPr>
          <w:rFonts w:ascii="Book Antiqua" w:hAnsi="Book Antiqua" w:cs="Book Antiqua"/>
          <w:color w:val="000000"/>
          <w:lang w:eastAsia="zh-CN"/>
        </w:rPr>
        <w:t>:</w:t>
      </w:r>
      <w:r w:rsidR="00B93F59" w:rsidRPr="006622AB">
        <w:rPr>
          <w:rFonts w:ascii="Book Antiqua" w:eastAsia="Calibri" w:hAnsi="Book Antiqua"/>
          <w:b/>
          <w:bCs/>
        </w:rPr>
        <w:t xml:space="preserve"> </w:t>
      </w:r>
      <w:r w:rsidRPr="006622AB">
        <w:rPr>
          <w:rFonts w:ascii="Book Antiqua" w:hAnsi="Book Antiqua" w:cs="Book Antiqua"/>
          <w:color w:val="000000"/>
          <w:lang w:eastAsia="zh-CN"/>
        </w:rPr>
        <w:t>E</w:t>
      </w:r>
      <w:r w:rsidRPr="006622AB">
        <w:rPr>
          <w:rFonts w:ascii="Book Antiqua" w:eastAsia="Book Antiqua" w:hAnsi="Book Antiqua" w:cs="Book Antiqua"/>
          <w:color w:val="000000"/>
        </w:rPr>
        <w:t>mergency departments</w:t>
      </w:r>
      <w:r w:rsidRPr="006622AB">
        <w:rPr>
          <w:rFonts w:ascii="Book Antiqua" w:hAnsi="Book Antiqua" w:cs="Book Antiqua"/>
          <w:color w:val="000000"/>
          <w:lang w:eastAsia="zh-CN"/>
        </w:rPr>
        <w:t xml:space="preserve">; </w:t>
      </w:r>
      <w:r w:rsidRPr="006622AB">
        <w:rPr>
          <w:rFonts w:ascii="Book Antiqua" w:eastAsia="Times New Roman" w:hAnsi="Book Antiqua" w:cs="Calibri"/>
          <w:bCs/>
          <w:color w:val="000000"/>
        </w:rPr>
        <w:t>ERCP</w:t>
      </w:r>
      <w:r w:rsidRPr="006622AB">
        <w:rPr>
          <w:rFonts w:ascii="Book Antiqua" w:eastAsia="Book Antiqua" w:hAnsi="Book Antiqua" w:cs="Book Antiqua"/>
          <w:color w:val="000000"/>
        </w:rPr>
        <w:t>: Endoscopic retrograde cholangiopancreatography; O</w:t>
      </w:r>
      <w:r w:rsidRPr="006622AB">
        <w:rPr>
          <w:rFonts w:ascii="Book Antiqua" w:hAnsi="Book Antiqua" w:cs="Calibri"/>
          <w:bCs/>
          <w:color w:val="000000"/>
          <w:lang w:eastAsia="zh-CN"/>
        </w:rPr>
        <w:t>R: Odds ratios</w:t>
      </w:r>
      <w:r w:rsidR="00A62AA8" w:rsidRPr="006622AB">
        <w:rPr>
          <w:rFonts w:ascii="Book Antiqua" w:hAnsi="Book Antiqua" w:cs="Calibri"/>
          <w:bCs/>
          <w:color w:val="000000"/>
          <w:lang w:eastAsia="zh-CN"/>
        </w:rPr>
        <w:t xml:space="preserve">; </w:t>
      </w:r>
      <w:r w:rsidR="00A62AA8" w:rsidRPr="006622AB">
        <w:rPr>
          <w:rFonts w:ascii="Book Antiqua" w:eastAsia="Times New Roman" w:hAnsi="Book Antiqua" w:cs="Calibri"/>
          <w:color w:val="000000"/>
        </w:rPr>
        <w:t>PICC</w:t>
      </w:r>
      <w:r w:rsidR="00A62AA8" w:rsidRPr="006622AB">
        <w:rPr>
          <w:rFonts w:ascii="Book Antiqua" w:hAnsi="Book Antiqua" w:cs="Calibri"/>
          <w:color w:val="000000"/>
          <w:lang w:eastAsia="zh-CN"/>
        </w:rPr>
        <w:t>: Peripherally inserted central catheters.</w:t>
      </w:r>
    </w:p>
    <w:p w14:paraId="4AEBBC60" w14:textId="7A2CA2BB" w:rsidR="00B93F59" w:rsidRPr="006622AB" w:rsidRDefault="00B93F59" w:rsidP="00536253">
      <w:pPr>
        <w:pStyle w:val="af"/>
        <w:spacing w:before="0" w:beforeAutospacing="0" w:after="0" w:afterAutospacing="0" w:line="360" w:lineRule="auto"/>
        <w:jc w:val="both"/>
        <w:rPr>
          <w:rFonts w:ascii="Book Antiqua" w:hAnsi="Book Antiqua"/>
        </w:rPr>
      </w:pPr>
      <w:r w:rsidRPr="006622AB">
        <w:rPr>
          <w:rFonts w:ascii="Book Antiqua" w:hAnsi="Book Antiqua"/>
          <w:b/>
        </w:rPr>
        <w:br w:type="page"/>
      </w:r>
      <w:r w:rsidRPr="006622AB">
        <w:rPr>
          <w:rFonts w:ascii="Book Antiqua" w:hAnsi="Book Antiqua"/>
          <w:b/>
          <w:bCs/>
        </w:rPr>
        <w:lastRenderedPageBreak/>
        <w:t xml:space="preserve">Table 3 </w:t>
      </w:r>
      <w:r w:rsidRPr="006622AB">
        <w:rPr>
          <w:rFonts w:ascii="Book Antiqua" w:hAnsi="Book Antiqua"/>
          <w:b/>
          <w:bCs/>
          <w:color w:val="000000"/>
        </w:rPr>
        <w:t xml:space="preserve">Gallbladder </w:t>
      </w:r>
      <w:r w:rsidR="00FF239D" w:rsidRPr="006622AB">
        <w:rPr>
          <w:rFonts w:ascii="Book Antiqua" w:hAnsi="Book Antiqua"/>
          <w:b/>
          <w:bCs/>
          <w:color w:val="000000"/>
        </w:rPr>
        <w:t>d</w:t>
      </w:r>
      <w:r w:rsidRPr="006622AB">
        <w:rPr>
          <w:rFonts w:ascii="Book Antiqua" w:hAnsi="Book Antiqua"/>
          <w:b/>
          <w:bCs/>
          <w:color w:val="000000"/>
        </w:rPr>
        <w:t xml:space="preserve">isease </w:t>
      </w:r>
      <w:r w:rsidR="00FF239D" w:rsidRPr="006622AB">
        <w:rPr>
          <w:rFonts w:ascii="Book Antiqua" w:hAnsi="Book Antiqua"/>
          <w:b/>
          <w:bCs/>
          <w:color w:val="000000"/>
        </w:rPr>
        <w:t>p</w:t>
      </w:r>
      <w:r w:rsidRPr="006622AB">
        <w:rPr>
          <w:rFonts w:ascii="Book Antiqua" w:hAnsi="Book Antiqua"/>
          <w:b/>
          <w:bCs/>
          <w:color w:val="000000"/>
        </w:rPr>
        <w:t xml:space="preserve">ostoperative </w:t>
      </w:r>
      <w:r w:rsidR="00FF239D" w:rsidRPr="006622AB">
        <w:rPr>
          <w:rFonts w:ascii="Book Antiqua" w:hAnsi="Book Antiqua"/>
          <w:b/>
          <w:bCs/>
          <w:color w:val="000000"/>
        </w:rPr>
        <w:t>c</w:t>
      </w:r>
      <w:r w:rsidRPr="006622AB">
        <w:rPr>
          <w:rFonts w:ascii="Book Antiqua" w:hAnsi="Book Antiqua"/>
          <w:b/>
          <w:bCs/>
          <w:color w:val="000000"/>
        </w:rPr>
        <w:t xml:space="preserve">ourse and </w:t>
      </w:r>
      <w:r w:rsidR="00FF239D" w:rsidRPr="006622AB">
        <w:rPr>
          <w:rFonts w:ascii="Book Antiqua" w:hAnsi="Book Antiqua"/>
          <w:b/>
          <w:bCs/>
          <w:color w:val="000000"/>
        </w:rPr>
        <w:t>c</w:t>
      </w:r>
      <w:r w:rsidRPr="006622AB">
        <w:rPr>
          <w:rFonts w:ascii="Book Antiqua" w:hAnsi="Book Antiqua"/>
          <w:b/>
          <w:bCs/>
          <w:color w:val="000000"/>
        </w:rPr>
        <w:t>omplications</w:t>
      </w:r>
    </w:p>
    <w:tbl>
      <w:tblPr>
        <w:tblW w:w="13420" w:type="dxa"/>
        <w:tblBorders>
          <w:top w:val="single" w:sz="4" w:space="0" w:color="auto"/>
          <w:bottom w:val="single" w:sz="4" w:space="0" w:color="auto"/>
        </w:tblBorders>
        <w:tblLook w:val="04A0" w:firstRow="1" w:lastRow="0" w:firstColumn="1" w:lastColumn="0" w:noHBand="0" w:noVBand="1"/>
      </w:tblPr>
      <w:tblGrid>
        <w:gridCol w:w="6928"/>
        <w:gridCol w:w="838"/>
        <w:gridCol w:w="1754"/>
        <w:gridCol w:w="838"/>
        <w:gridCol w:w="1754"/>
        <w:gridCol w:w="1308"/>
      </w:tblGrid>
      <w:tr w:rsidR="008B1AE8" w:rsidRPr="006622AB" w14:paraId="3B709951" w14:textId="77777777" w:rsidTr="005E1CEF">
        <w:trPr>
          <w:trHeight w:val="320"/>
        </w:trPr>
        <w:tc>
          <w:tcPr>
            <w:tcW w:w="6928" w:type="dxa"/>
            <w:vMerge w:val="restart"/>
            <w:shd w:val="clear" w:color="auto" w:fill="FFFFFF"/>
            <w:noWrap/>
            <w:hideMark/>
          </w:tcPr>
          <w:p w14:paraId="50A6892A" w14:textId="2DCE4998" w:rsidR="008B1AE8" w:rsidRPr="006622AB" w:rsidRDefault="008B1AE8" w:rsidP="00536253">
            <w:pPr>
              <w:spacing w:line="360" w:lineRule="auto"/>
              <w:jc w:val="both"/>
              <w:rPr>
                <w:rFonts w:ascii="Book Antiqua" w:hAnsi="Book Antiqua" w:cs="Calibri"/>
                <w:color w:val="000000"/>
                <w:lang w:eastAsia="zh-CN"/>
              </w:rPr>
            </w:pPr>
          </w:p>
        </w:tc>
        <w:tc>
          <w:tcPr>
            <w:tcW w:w="6492" w:type="dxa"/>
            <w:gridSpan w:val="5"/>
            <w:tcBorders>
              <w:top w:val="single" w:sz="4" w:space="0" w:color="auto"/>
              <w:bottom w:val="single" w:sz="4" w:space="0" w:color="auto"/>
            </w:tcBorders>
            <w:shd w:val="clear" w:color="auto" w:fill="FFFFFF"/>
            <w:hideMark/>
          </w:tcPr>
          <w:p w14:paraId="5ADBC064" w14:textId="7F84C9CE" w:rsidR="008B1AE8" w:rsidRPr="006622AB" w:rsidRDefault="008B1AE8" w:rsidP="00536253">
            <w:pPr>
              <w:spacing w:line="360" w:lineRule="auto"/>
              <w:jc w:val="both"/>
              <w:rPr>
                <w:rFonts w:ascii="Book Antiqua" w:hAnsi="Book Antiqua" w:cs="Calibri"/>
                <w:b/>
                <w:bCs/>
                <w:color w:val="000000"/>
                <w:lang w:eastAsia="zh-CN"/>
              </w:rPr>
            </w:pPr>
            <w:r w:rsidRPr="006622AB">
              <w:rPr>
                <w:rFonts w:ascii="Book Antiqua" w:eastAsia="Times New Roman" w:hAnsi="Book Antiqua" w:cs="Calibri"/>
                <w:b/>
                <w:bCs/>
                <w:color w:val="000000"/>
              </w:rPr>
              <w:t xml:space="preserve">Gallbladder </w:t>
            </w:r>
            <w:r w:rsidRPr="006622AB">
              <w:rPr>
                <w:rFonts w:ascii="Book Antiqua" w:hAnsi="Book Antiqua" w:cs="Calibri"/>
                <w:b/>
                <w:bCs/>
                <w:color w:val="000000"/>
                <w:lang w:eastAsia="zh-CN"/>
              </w:rPr>
              <w:t>d</w:t>
            </w:r>
            <w:r w:rsidRPr="006622AB">
              <w:rPr>
                <w:rFonts w:ascii="Book Antiqua" w:eastAsia="Times New Roman" w:hAnsi="Book Antiqua" w:cs="Calibri"/>
                <w:b/>
                <w:bCs/>
                <w:color w:val="000000"/>
              </w:rPr>
              <w:t>isease</w:t>
            </w:r>
          </w:p>
        </w:tc>
      </w:tr>
      <w:tr w:rsidR="0049676B" w:rsidRPr="006622AB" w14:paraId="6FDF88E2" w14:textId="77777777" w:rsidTr="005E1CEF">
        <w:trPr>
          <w:trHeight w:val="320"/>
        </w:trPr>
        <w:tc>
          <w:tcPr>
            <w:tcW w:w="6928" w:type="dxa"/>
            <w:vMerge/>
            <w:shd w:val="clear" w:color="auto" w:fill="FFFFFF"/>
            <w:noWrap/>
            <w:hideMark/>
          </w:tcPr>
          <w:p w14:paraId="69B67BDC" w14:textId="2E668377" w:rsidR="0049676B" w:rsidRPr="006622AB" w:rsidRDefault="0049676B" w:rsidP="00536253">
            <w:pPr>
              <w:spacing w:line="360" w:lineRule="auto"/>
              <w:jc w:val="both"/>
              <w:rPr>
                <w:rFonts w:ascii="Book Antiqua" w:hAnsi="Book Antiqua" w:cs="Calibri"/>
                <w:color w:val="000000"/>
                <w:lang w:eastAsia="zh-CN"/>
              </w:rPr>
            </w:pPr>
          </w:p>
        </w:tc>
        <w:tc>
          <w:tcPr>
            <w:tcW w:w="2592" w:type="dxa"/>
            <w:gridSpan w:val="2"/>
            <w:tcBorders>
              <w:top w:val="single" w:sz="4" w:space="0" w:color="auto"/>
              <w:bottom w:val="single" w:sz="4" w:space="0" w:color="auto"/>
            </w:tcBorders>
            <w:shd w:val="clear" w:color="auto" w:fill="FFFFFF"/>
            <w:noWrap/>
            <w:hideMark/>
          </w:tcPr>
          <w:p w14:paraId="18BA930C" w14:textId="4B1ECC22"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2019</w:t>
            </w:r>
          </w:p>
        </w:tc>
        <w:tc>
          <w:tcPr>
            <w:tcW w:w="2592" w:type="dxa"/>
            <w:gridSpan w:val="2"/>
            <w:tcBorders>
              <w:top w:val="single" w:sz="4" w:space="0" w:color="auto"/>
              <w:bottom w:val="single" w:sz="4" w:space="0" w:color="auto"/>
            </w:tcBorders>
            <w:shd w:val="clear" w:color="auto" w:fill="FFFFFF"/>
            <w:noWrap/>
            <w:hideMark/>
          </w:tcPr>
          <w:p w14:paraId="48A7EAF5" w14:textId="7B88B474" w:rsidR="0049676B" w:rsidRPr="006622AB" w:rsidRDefault="0049676B"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b/>
                <w:bCs/>
                <w:color w:val="000000"/>
              </w:rPr>
              <w:t>March–June 2020</w:t>
            </w:r>
          </w:p>
        </w:tc>
        <w:tc>
          <w:tcPr>
            <w:tcW w:w="1308" w:type="dxa"/>
            <w:vMerge w:val="restart"/>
            <w:tcBorders>
              <w:top w:val="single" w:sz="4" w:space="0" w:color="auto"/>
            </w:tcBorders>
            <w:shd w:val="clear" w:color="auto" w:fill="FFFFFF"/>
            <w:noWrap/>
          </w:tcPr>
          <w:p w14:paraId="6CED8A4C" w14:textId="5B54BF95" w:rsidR="0049676B" w:rsidRPr="006622AB" w:rsidRDefault="0049676B" w:rsidP="00536253">
            <w:pPr>
              <w:spacing w:line="360" w:lineRule="auto"/>
              <w:jc w:val="both"/>
              <w:rPr>
                <w:rFonts w:ascii="Book Antiqua" w:eastAsia="Times New Roman" w:hAnsi="Book Antiqua" w:cs="Calibri"/>
                <w:color w:val="000000"/>
              </w:rPr>
            </w:pPr>
            <w:r w:rsidRPr="006622AB">
              <w:rPr>
                <w:rFonts w:ascii="Book Antiqua" w:hAnsi="Book Antiqua" w:cs="Calibri"/>
                <w:b/>
                <w:bCs/>
                <w:i/>
                <w:color w:val="000000"/>
                <w:lang w:eastAsia="zh-CN"/>
              </w:rPr>
              <w:t>P</w:t>
            </w:r>
            <w:r w:rsidRPr="006622AB">
              <w:rPr>
                <w:rFonts w:ascii="Book Antiqua" w:hAnsi="Book Antiqua" w:cs="Calibri"/>
                <w:b/>
                <w:bCs/>
                <w:color w:val="000000"/>
                <w:lang w:eastAsia="zh-CN"/>
              </w:rPr>
              <w:t xml:space="preserve"> v</w:t>
            </w:r>
            <w:r w:rsidRPr="006622AB">
              <w:rPr>
                <w:rFonts w:ascii="Book Antiqua" w:eastAsia="Times New Roman" w:hAnsi="Book Antiqua" w:cs="Calibri"/>
                <w:b/>
                <w:bCs/>
                <w:color w:val="000000"/>
              </w:rPr>
              <w:t>alue</w:t>
            </w:r>
          </w:p>
        </w:tc>
      </w:tr>
      <w:tr w:rsidR="0049676B" w:rsidRPr="006622AB" w14:paraId="0E1B2398" w14:textId="77777777" w:rsidTr="005E1CEF">
        <w:trPr>
          <w:trHeight w:val="320"/>
        </w:trPr>
        <w:tc>
          <w:tcPr>
            <w:tcW w:w="6928" w:type="dxa"/>
            <w:vMerge/>
            <w:tcBorders>
              <w:bottom w:val="single" w:sz="4" w:space="0" w:color="auto"/>
            </w:tcBorders>
            <w:shd w:val="clear" w:color="auto" w:fill="FFFFFF"/>
            <w:noWrap/>
            <w:hideMark/>
          </w:tcPr>
          <w:p w14:paraId="6D9328EE" w14:textId="4F6D47C0" w:rsidR="0049676B" w:rsidRPr="006622AB" w:rsidRDefault="0049676B" w:rsidP="00536253">
            <w:pPr>
              <w:spacing w:line="360" w:lineRule="auto"/>
              <w:jc w:val="both"/>
              <w:rPr>
                <w:rFonts w:ascii="Book Antiqua" w:hAnsi="Book Antiqua" w:cs="Calibri"/>
                <w:b/>
                <w:bCs/>
                <w:color w:val="000000"/>
                <w:lang w:eastAsia="zh-CN"/>
              </w:rPr>
            </w:pPr>
          </w:p>
        </w:tc>
        <w:tc>
          <w:tcPr>
            <w:tcW w:w="2592" w:type="dxa"/>
            <w:gridSpan w:val="2"/>
            <w:tcBorders>
              <w:top w:val="single" w:sz="4" w:space="0" w:color="auto"/>
              <w:bottom w:val="single" w:sz="4" w:space="0" w:color="auto"/>
            </w:tcBorders>
            <w:shd w:val="clear" w:color="auto" w:fill="FFFFFF"/>
            <w:noWrap/>
          </w:tcPr>
          <w:p w14:paraId="37C110EC" w14:textId="1103544D" w:rsidR="0049676B" w:rsidRPr="006622AB" w:rsidRDefault="0049676B" w:rsidP="00536253">
            <w:pPr>
              <w:spacing w:line="360" w:lineRule="auto"/>
              <w:jc w:val="both"/>
              <w:rPr>
                <w:rFonts w:ascii="Book Antiqua" w:eastAsia="Times New Roman" w:hAnsi="Book Antiqua" w:cs="Calibri"/>
                <w:b/>
                <w:bCs/>
                <w:color w:val="FFFFFF"/>
              </w:rPr>
            </w:pPr>
            <w:r w:rsidRPr="006622AB">
              <w:rPr>
                <w:rFonts w:ascii="Book Antiqua" w:eastAsia="Times New Roman" w:hAnsi="Book Antiqua" w:cs="Calibri"/>
                <w:b/>
                <w:bCs/>
                <w:color w:val="000000"/>
              </w:rPr>
              <w:t>152</w:t>
            </w:r>
          </w:p>
        </w:tc>
        <w:tc>
          <w:tcPr>
            <w:tcW w:w="2592" w:type="dxa"/>
            <w:gridSpan w:val="2"/>
            <w:tcBorders>
              <w:top w:val="single" w:sz="4" w:space="0" w:color="auto"/>
              <w:bottom w:val="single" w:sz="4" w:space="0" w:color="auto"/>
            </w:tcBorders>
            <w:shd w:val="clear" w:color="auto" w:fill="FFFFFF"/>
            <w:noWrap/>
          </w:tcPr>
          <w:p w14:paraId="62E307D3" w14:textId="52E90C24" w:rsidR="0049676B" w:rsidRPr="006622AB" w:rsidRDefault="0049676B" w:rsidP="00536253">
            <w:pPr>
              <w:spacing w:line="360" w:lineRule="auto"/>
              <w:jc w:val="both"/>
              <w:rPr>
                <w:rFonts w:ascii="Book Antiqua" w:eastAsia="Times New Roman" w:hAnsi="Book Antiqua" w:cs="Calibri"/>
                <w:b/>
                <w:color w:val="000000"/>
              </w:rPr>
            </w:pPr>
            <w:r w:rsidRPr="006622AB">
              <w:rPr>
                <w:rFonts w:ascii="Book Antiqua" w:eastAsia="Times New Roman" w:hAnsi="Book Antiqua" w:cs="Calibri"/>
                <w:b/>
                <w:color w:val="000000"/>
              </w:rPr>
              <w:t>161</w:t>
            </w:r>
          </w:p>
        </w:tc>
        <w:tc>
          <w:tcPr>
            <w:tcW w:w="1308" w:type="dxa"/>
            <w:vMerge/>
            <w:tcBorders>
              <w:bottom w:val="single" w:sz="4" w:space="0" w:color="auto"/>
            </w:tcBorders>
            <w:shd w:val="clear" w:color="auto" w:fill="FFFFFF"/>
            <w:noWrap/>
            <w:hideMark/>
          </w:tcPr>
          <w:p w14:paraId="3AB00777" w14:textId="14FD7A97" w:rsidR="0049676B" w:rsidRPr="006622AB" w:rsidRDefault="0049676B" w:rsidP="00536253">
            <w:pPr>
              <w:spacing w:line="360" w:lineRule="auto"/>
              <w:jc w:val="both"/>
              <w:rPr>
                <w:rFonts w:ascii="Book Antiqua" w:eastAsia="Times New Roman" w:hAnsi="Book Antiqua" w:cs="Calibri"/>
                <w:b/>
                <w:bCs/>
                <w:color w:val="000000"/>
              </w:rPr>
            </w:pPr>
          </w:p>
        </w:tc>
      </w:tr>
      <w:tr w:rsidR="00B93F59" w:rsidRPr="006622AB" w14:paraId="5DB8D9F3" w14:textId="77777777" w:rsidTr="009E6DB4">
        <w:trPr>
          <w:trHeight w:val="320"/>
        </w:trPr>
        <w:tc>
          <w:tcPr>
            <w:tcW w:w="6928" w:type="dxa"/>
            <w:tcBorders>
              <w:top w:val="single" w:sz="4" w:space="0" w:color="auto"/>
            </w:tcBorders>
            <w:shd w:val="clear" w:color="auto" w:fill="FFFFFF"/>
            <w:noWrap/>
            <w:hideMark/>
          </w:tcPr>
          <w:p w14:paraId="42313D02" w14:textId="4DFDDAA9"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Length of stay for surgically managed patients (d), median (IQR)</w:t>
            </w:r>
          </w:p>
        </w:tc>
        <w:tc>
          <w:tcPr>
            <w:tcW w:w="838" w:type="dxa"/>
            <w:tcBorders>
              <w:top w:val="single" w:sz="4" w:space="0" w:color="auto"/>
            </w:tcBorders>
            <w:shd w:val="clear" w:color="auto" w:fill="FFFFFF"/>
            <w:noWrap/>
            <w:hideMark/>
          </w:tcPr>
          <w:p w14:paraId="75FE57C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1754" w:type="dxa"/>
            <w:tcBorders>
              <w:top w:val="single" w:sz="4" w:space="0" w:color="auto"/>
            </w:tcBorders>
            <w:shd w:val="clear" w:color="auto" w:fill="FFFFFF"/>
            <w:noWrap/>
            <w:hideMark/>
          </w:tcPr>
          <w:p w14:paraId="397B711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(2–4)</w:t>
            </w:r>
          </w:p>
        </w:tc>
        <w:tc>
          <w:tcPr>
            <w:tcW w:w="838" w:type="dxa"/>
            <w:tcBorders>
              <w:top w:val="single" w:sz="4" w:space="0" w:color="auto"/>
            </w:tcBorders>
            <w:shd w:val="clear" w:color="auto" w:fill="FFFFFF"/>
            <w:noWrap/>
            <w:hideMark/>
          </w:tcPr>
          <w:p w14:paraId="4FAF92B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1754" w:type="dxa"/>
            <w:tcBorders>
              <w:top w:val="single" w:sz="4" w:space="0" w:color="auto"/>
            </w:tcBorders>
            <w:shd w:val="clear" w:color="auto" w:fill="FFFFFF"/>
            <w:noWrap/>
            <w:hideMark/>
          </w:tcPr>
          <w:p w14:paraId="1D9B87B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1308" w:type="dxa"/>
            <w:tcBorders>
              <w:top w:val="single" w:sz="4" w:space="0" w:color="auto"/>
            </w:tcBorders>
            <w:shd w:val="clear" w:color="auto" w:fill="FFFFFF"/>
            <w:noWrap/>
            <w:hideMark/>
          </w:tcPr>
          <w:p w14:paraId="72B325A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w:t>
            </w:r>
          </w:p>
        </w:tc>
      </w:tr>
      <w:tr w:rsidR="00B93F59" w:rsidRPr="006622AB" w14:paraId="6CB7080A" w14:textId="77777777" w:rsidTr="009E6DB4">
        <w:trPr>
          <w:trHeight w:val="400"/>
        </w:trPr>
        <w:tc>
          <w:tcPr>
            <w:tcW w:w="6928" w:type="dxa"/>
            <w:shd w:val="clear" w:color="auto" w:fill="FFFFFF"/>
            <w:noWrap/>
            <w:hideMark/>
          </w:tcPr>
          <w:p w14:paraId="178E2E66" w14:textId="77777777"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Discharged on antibiotics, </w:t>
            </w:r>
            <w:r w:rsidRPr="006622AB">
              <w:rPr>
                <w:rFonts w:ascii="Book Antiqua" w:eastAsia="Times New Roman" w:hAnsi="Book Antiqua" w:cs="Calibri"/>
                <w:bCs/>
                <w:i/>
                <w:color w:val="000000"/>
              </w:rPr>
              <w:t>n</w:t>
            </w:r>
            <w:r w:rsidRPr="006622AB">
              <w:rPr>
                <w:rFonts w:ascii="Book Antiqua" w:eastAsia="Times New Roman" w:hAnsi="Book Antiqua" w:cs="Calibri"/>
                <w:bCs/>
                <w:color w:val="000000"/>
              </w:rPr>
              <w:t xml:space="preserve"> (%)</w:t>
            </w:r>
          </w:p>
        </w:tc>
        <w:tc>
          <w:tcPr>
            <w:tcW w:w="838" w:type="dxa"/>
            <w:shd w:val="clear" w:color="auto" w:fill="FFFFFF"/>
            <w:noWrap/>
            <w:hideMark/>
          </w:tcPr>
          <w:p w14:paraId="4496C0D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21</w:t>
            </w:r>
          </w:p>
        </w:tc>
        <w:tc>
          <w:tcPr>
            <w:tcW w:w="1754" w:type="dxa"/>
            <w:shd w:val="clear" w:color="auto" w:fill="FFFFFF"/>
            <w:noWrap/>
            <w:hideMark/>
          </w:tcPr>
          <w:p w14:paraId="6670E46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14%</w:t>
            </w:r>
          </w:p>
        </w:tc>
        <w:tc>
          <w:tcPr>
            <w:tcW w:w="838" w:type="dxa"/>
            <w:shd w:val="clear" w:color="auto" w:fill="FFFFFF"/>
            <w:noWrap/>
            <w:hideMark/>
          </w:tcPr>
          <w:p w14:paraId="13F622C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29</w:t>
            </w:r>
          </w:p>
        </w:tc>
        <w:tc>
          <w:tcPr>
            <w:tcW w:w="1754" w:type="dxa"/>
            <w:shd w:val="clear" w:color="auto" w:fill="FFFFFF"/>
            <w:noWrap/>
            <w:hideMark/>
          </w:tcPr>
          <w:p w14:paraId="64A0CEF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1308" w:type="dxa"/>
            <w:shd w:val="clear" w:color="auto" w:fill="FFFFFF"/>
            <w:noWrap/>
            <w:hideMark/>
          </w:tcPr>
          <w:p w14:paraId="0831773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0.39</w:t>
            </w:r>
          </w:p>
        </w:tc>
      </w:tr>
      <w:tr w:rsidR="00B93F59" w:rsidRPr="006622AB" w14:paraId="31B30F45" w14:textId="77777777" w:rsidTr="009E6DB4">
        <w:trPr>
          <w:trHeight w:val="320"/>
        </w:trPr>
        <w:tc>
          <w:tcPr>
            <w:tcW w:w="6928" w:type="dxa"/>
            <w:shd w:val="clear" w:color="auto" w:fill="FFFFFF"/>
            <w:noWrap/>
            <w:hideMark/>
          </w:tcPr>
          <w:p w14:paraId="44BC5507" w14:textId="541F37C1"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Inpatient complications, </w:t>
            </w:r>
            <w:r w:rsidR="00D0108B" w:rsidRPr="006622AB">
              <w:rPr>
                <w:rFonts w:ascii="Book Antiqua" w:eastAsia="Times New Roman" w:hAnsi="Book Antiqua" w:cs="Calibri"/>
                <w:bCs/>
                <w:i/>
                <w:color w:val="000000"/>
              </w:rPr>
              <w:t>n</w:t>
            </w:r>
            <w:r w:rsidR="00D0108B" w:rsidRPr="006622AB">
              <w:rPr>
                <w:rFonts w:ascii="Book Antiqua" w:eastAsia="Times New Roman" w:hAnsi="Book Antiqua" w:cs="Calibri"/>
                <w:bCs/>
                <w:color w:val="000000"/>
              </w:rPr>
              <w:t xml:space="preserve"> (%)</w:t>
            </w:r>
          </w:p>
        </w:tc>
        <w:tc>
          <w:tcPr>
            <w:tcW w:w="838" w:type="dxa"/>
            <w:shd w:val="clear" w:color="auto" w:fill="FFFFFF"/>
            <w:noWrap/>
            <w:hideMark/>
          </w:tcPr>
          <w:p w14:paraId="0816CEE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w:t>
            </w:r>
          </w:p>
        </w:tc>
        <w:tc>
          <w:tcPr>
            <w:tcW w:w="1754" w:type="dxa"/>
            <w:shd w:val="clear" w:color="auto" w:fill="FFFFFF"/>
            <w:noWrap/>
            <w:hideMark/>
          </w:tcPr>
          <w:p w14:paraId="6E0B3F5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16%</w:t>
            </w:r>
          </w:p>
        </w:tc>
        <w:tc>
          <w:tcPr>
            <w:tcW w:w="838" w:type="dxa"/>
            <w:shd w:val="clear" w:color="auto" w:fill="FFFFFF"/>
            <w:noWrap/>
            <w:hideMark/>
          </w:tcPr>
          <w:p w14:paraId="4089CFE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1754" w:type="dxa"/>
            <w:shd w:val="clear" w:color="auto" w:fill="FFFFFF"/>
            <w:noWrap/>
            <w:hideMark/>
          </w:tcPr>
          <w:p w14:paraId="01F904D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1308" w:type="dxa"/>
            <w:shd w:val="clear" w:color="auto" w:fill="FFFFFF"/>
            <w:noWrap/>
            <w:hideMark/>
          </w:tcPr>
          <w:p w14:paraId="493C847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0.62</w:t>
            </w:r>
          </w:p>
        </w:tc>
      </w:tr>
      <w:tr w:rsidR="00B93F59" w:rsidRPr="006622AB" w14:paraId="7737F042" w14:textId="77777777" w:rsidTr="009E6DB4">
        <w:trPr>
          <w:trHeight w:val="320"/>
        </w:trPr>
        <w:tc>
          <w:tcPr>
            <w:tcW w:w="6928" w:type="dxa"/>
            <w:shd w:val="clear" w:color="auto" w:fill="FFFFFF"/>
            <w:noWrap/>
            <w:hideMark/>
          </w:tcPr>
          <w:p w14:paraId="3D5D9778"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Sepsis</w:t>
            </w:r>
          </w:p>
        </w:tc>
        <w:tc>
          <w:tcPr>
            <w:tcW w:w="838" w:type="dxa"/>
            <w:shd w:val="clear" w:color="auto" w:fill="FFFFFF"/>
            <w:noWrap/>
            <w:hideMark/>
          </w:tcPr>
          <w:p w14:paraId="4A88A26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1754" w:type="dxa"/>
            <w:shd w:val="clear" w:color="auto" w:fill="FFFFFF"/>
            <w:noWrap/>
            <w:hideMark/>
          </w:tcPr>
          <w:p w14:paraId="76CBDC2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838" w:type="dxa"/>
            <w:shd w:val="clear" w:color="auto" w:fill="FFFFFF"/>
            <w:noWrap/>
            <w:hideMark/>
          </w:tcPr>
          <w:p w14:paraId="05CAAD7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w:t>
            </w:r>
          </w:p>
        </w:tc>
        <w:tc>
          <w:tcPr>
            <w:tcW w:w="1754" w:type="dxa"/>
            <w:shd w:val="clear" w:color="auto" w:fill="FFFFFF"/>
            <w:noWrap/>
            <w:hideMark/>
          </w:tcPr>
          <w:p w14:paraId="4B6DCFD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w:t>
            </w:r>
          </w:p>
        </w:tc>
        <w:tc>
          <w:tcPr>
            <w:tcW w:w="1308" w:type="dxa"/>
            <w:shd w:val="clear" w:color="auto" w:fill="FFFFFF"/>
            <w:noWrap/>
          </w:tcPr>
          <w:p w14:paraId="4ECBB051" w14:textId="77777777" w:rsidR="00B93F59" w:rsidRPr="006622AB" w:rsidRDefault="00B93F59" w:rsidP="00536253">
            <w:pPr>
              <w:spacing w:line="360" w:lineRule="auto"/>
              <w:jc w:val="both"/>
              <w:rPr>
                <w:rFonts w:ascii="Book Antiqua" w:eastAsia="Times New Roman" w:hAnsi="Book Antiqua" w:cs="Calibri"/>
                <w:color w:val="000000"/>
              </w:rPr>
            </w:pPr>
          </w:p>
        </w:tc>
      </w:tr>
      <w:tr w:rsidR="00B93F59" w:rsidRPr="006622AB" w14:paraId="2431A4E9" w14:textId="77777777" w:rsidTr="009E6DB4">
        <w:trPr>
          <w:trHeight w:val="320"/>
        </w:trPr>
        <w:tc>
          <w:tcPr>
            <w:tcW w:w="6928" w:type="dxa"/>
            <w:shd w:val="clear" w:color="auto" w:fill="FFFFFF"/>
            <w:noWrap/>
            <w:hideMark/>
          </w:tcPr>
          <w:p w14:paraId="38091634"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Transaminitis</w:t>
            </w:r>
          </w:p>
        </w:tc>
        <w:tc>
          <w:tcPr>
            <w:tcW w:w="838" w:type="dxa"/>
            <w:shd w:val="clear" w:color="auto" w:fill="FFFFFF"/>
            <w:noWrap/>
            <w:hideMark/>
          </w:tcPr>
          <w:p w14:paraId="4FA596E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754" w:type="dxa"/>
            <w:shd w:val="clear" w:color="auto" w:fill="FFFFFF"/>
            <w:noWrap/>
            <w:hideMark/>
          </w:tcPr>
          <w:p w14:paraId="1E9A860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838" w:type="dxa"/>
            <w:shd w:val="clear" w:color="auto" w:fill="FFFFFF"/>
            <w:noWrap/>
            <w:hideMark/>
          </w:tcPr>
          <w:p w14:paraId="291505F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754" w:type="dxa"/>
            <w:shd w:val="clear" w:color="auto" w:fill="FFFFFF"/>
            <w:noWrap/>
            <w:hideMark/>
          </w:tcPr>
          <w:p w14:paraId="2693013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308" w:type="dxa"/>
            <w:shd w:val="clear" w:color="auto" w:fill="FFFFFF"/>
            <w:noWrap/>
          </w:tcPr>
          <w:p w14:paraId="70A27A10" w14:textId="77777777" w:rsidR="00B93F59" w:rsidRPr="006622AB" w:rsidRDefault="00B93F59" w:rsidP="00536253">
            <w:pPr>
              <w:spacing w:line="360" w:lineRule="auto"/>
              <w:jc w:val="both"/>
              <w:rPr>
                <w:rFonts w:ascii="Book Antiqua" w:eastAsia="Times New Roman" w:hAnsi="Book Antiqua" w:cs="Calibri"/>
                <w:color w:val="000000"/>
              </w:rPr>
            </w:pPr>
          </w:p>
        </w:tc>
      </w:tr>
      <w:tr w:rsidR="00B93F59" w:rsidRPr="006622AB" w14:paraId="7CC5DC4E" w14:textId="77777777" w:rsidTr="009E6DB4">
        <w:trPr>
          <w:trHeight w:val="320"/>
        </w:trPr>
        <w:tc>
          <w:tcPr>
            <w:tcW w:w="6928" w:type="dxa"/>
            <w:shd w:val="clear" w:color="auto" w:fill="FFFFFF"/>
            <w:noWrap/>
            <w:hideMark/>
          </w:tcPr>
          <w:p w14:paraId="1F90441B"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Death</w:t>
            </w:r>
          </w:p>
        </w:tc>
        <w:tc>
          <w:tcPr>
            <w:tcW w:w="838" w:type="dxa"/>
            <w:shd w:val="clear" w:color="auto" w:fill="FFFFFF"/>
            <w:noWrap/>
            <w:hideMark/>
          </w:tcPr>
          <w:p w14:paraId="7C9181E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1754" w:type="dxa"/>
            <w:shd w:val="clear" w:color="auto" w:fill="FFFFFF"/>
            <w:noWrap/>
            <w:hideMark/>
          </w:tcPr>
          <w:p w14:paraId="75310FF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838" w:type="dxa"/>
            <w:shd w:val="clear" w:color="auto" w:fill="FFFFFF"/>
            <w:noWrap/>
            <w:hideMark/>
          </w:tcPr>
          <w:p w14:paraId="763E9EF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754" w:type="dxa"/>
            <w:shd w:val="clear" w:color="auto" w:fill="FFFFFF"/>
            <w:noWrap/>
            <w:hideMark/>
          </w:tcPr>
          <w:p w14:paraId="5B647B8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308" w:type="dxa"/>
            <w:shd w:val="clear" w:color="auto" w:fill="FFFFFF"/>
            <w:noWrap/>
            <w:hideMark/>
          </w:tcPr>
          <w:p w14:paraId="38E32316" w14:textId="276A5B6B"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&gt;</w:t>
            </w:r>
            <w:r w:rsidR="00D0108B" w:rsidRPr="006622AB">
              <w:rPr>
                <w:rFonts w:ascii="Book Antiqua" w:hAnsi="Book Antiqua" w:cs="Calibri"/>
                <w:color w:val="000000"/>
                <w:lang w:eastAsia="zh-CN"/>
              </w:rPr>
              <w:t xml:space="preserve"> </w:t>
            </w:r>
            <w:r w:rsidRPr="006622AB">
              <w:rPr>
                <w:rFonts w:ascii="Book Antiqua" w:eastAsia="Times New Roman" w:hAnsi="Book Antiqua" w:cs="Calibri"/>
                <w:color w:val="000000"/>
              </w:rPr>
              <w:t>0.99</w:t>
            </w:r>
          </w:p>
        </w:tc>
      </w:tr>
      <w:tr w:rsidR="00B93F59" w:rsidRPr="006622AB" w14:paraId="67C98E52" w14:textId="77777777" w:rsidTr="009E6DB4">
        <w:trPr>
          <w:trHeight w:val="320"/>
        </w:trPr>
        <w:tc>
          <w:tcPr>
            <w:tcW w:w="6928" w:type="dxa"/>
            <w:shd w:val="clear" w:color="auto" w:fill="FFFFFF"/>
            <w:noWrap/>
            <w:hideMark/>
          </w:tcPr>
          <w:p w14:paraId="4DA189F5" w14:textId="77A5EF49"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Representation within 30 d, </w:t>
            </w:r>
            <w:r w:rsidR="00D0108B" w:rsidRPr="006622AB">
              <w:rPr>
                <w:rFonts w:ascii="Book Antiqua" w:eastAsia="Times New Roman" w:hAnsi="Book Antiqua" w:cs="Calibri"/>
                <w:bCs/>
                <w:i/>
                <w:color w:val="000000"/>
              </w:rPr>
              <w:t>n</w:t>
            </w:r>
            <w:r w:rsidR="00D0108B" w:rsidRPr="006622AB">
              <w:rPr>
                <w:rFonts w:ascii="Book Antiqua" w:eastAsia="Times New Roman" w:hAnsi="Book Antiqua" w:cs="Calibri"/>
                <w:bCs/>
                <w:color w:val="000000"/>
              </w:rPr>
              <w:t xml:space="preserve"> (%)</w:t>
            </w:r>
          </w:p>
        </w:tc>
        <w:tc>
          <w:tcPr>
            <w:tcW w:w="838" w:type="dxa"/>
            <w:shd w:val="clear" w:color="auto" w:fill="FFFFFF"/>
            <w:noWrap/>
            <w:hideMark/>
          </w:tcPr>
          <w:p w14:paraId="49364BF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16</w:t>
            </w:r>
          </w:p>
        </w:tc>
        <w:tc>
          <w:tcPr>
            <w:tcW w:w="1754" w:type="dxa"/>
            <w:shd w:val="clear" w:color="auto" w:fill="FFFFFF"/>
            <w:noWrap/>
            <w:hideMark/>
          </w:tcPr>
          <w:p w14:paraId="430CA23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838" w:type="dxa"/>
            <w:shd w:val="clear" w:color="auto" w:fill="FFFFFF"/>
            <w:noWrap/>
            <w:hideMark/>
          </w:tcPr>
          <w:p w14:paraId="56B7D1E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20</w:t>
            </w:r>
          </w:p>
        </w:tc>
        <w:tc>
          <w:tcPr>
            <w:tcW w:w="1754" w:type="dxa"/>
            <w:shd w:val="clear" w:color="auto" w:fill="FFFFFF"/>
            <w:noWrap/>
            <w:hideMark/>
          </w:tcPr>
          <w:p w14:paraId="64FC4E0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12%</w:t>
            </w:r>
          </w:p>
        </w:tc>
        <w:tc>
          <w:tcPr>
            <w:tcW w:w="1308" w:type="dxa"/>
            <w:shd w:val="clear" w:color="auto" w:fill="FFFFFF"/>
            <w:noWrap/>
            <w:hideMark/>
          </w:tcPr>
          <w:p w14:paraId="3E4B3F5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0.71</w:t>
            </w:r>
          </w:p>
        </w:tc>
      </w:tr>
      <w:tr w:rsidR="00B93F59" w:rsidRPr="006622AB" w14:paraId="032A038F" w14:textId="77777777" w:rsidTr="009E6DB4">
        <w:trPr>
          <w:trHeight w:val="320"/>
        </w:trPr>
        <w:tc>
          <w:tcPr>
            <w:tcW w:w="6928" w:type="dxa"/>
            <w:shd w:val="clear" w:color="auto" w:fill="FFFFFF"/>
            <w:noWrap/>
            <w:hideMark/>
          </w:tcPr>
          <w:p w14:paraId="3A65D5F4"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Postoperative intra-abdominal abscess</w:t>
            </w:r>
          </w:p>
        </w:tc>
        <w:tc>
          <w:tcPr>
            <w:tcW w:w="838" w:type="dxa"/>
            <w:shd w:val="clear" w:color="auto" w:fill="FFFFFF"/>
            <w:noWrap/>
            <w:hideMark/>
          </w:tcPr>
          <w:p w14:paraId="6FCDB64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1754" w:type="dxa"/>
            <w:shd w:val="clear" w:color="auto" w:fill="FFFFFF"/>
            <w:noWrap/>
            <w:hideMark/>
          </w:tcPr>
          <w:p w14:paraId="41D683F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838" w:type="dxa"/>
            <w:shd w:val="clear" w:color="auto" w:fill="FFFFFF"/>
            <w:noWrap/>
            <w:hideMark/>
          </w:tcPr>
          <w:p w14:paraId="5D91107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754" w:type="dxa"/>
            <w:shd w:val="clear" w:color="auto" w:fill="FFFFFF"/>
            <w:noWrap/>
            <w:hideMark/>
          </w:tcPr>
          <w:p w14:paraId="2131837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308" w:type="dxa"/>
            <w:shd w:val="clear" w:color="auto" w:fill="FFFFFF"/>
            <w:noWrap/>
          </w:tcPr>
          <w:p w14:paraId="038E3F96" w14:textId="77777777" w:rsidR="00B93F59" w:rsidRPr="006622AB" w:rsidRDefault="00B93F59" w:rsidP="00536253">
            <w:pPr>
              <w:spacing w:line="360" w:lineRule="auto"/>
              <w:jc w:val="both"/>
              <w:rPr>
                <w:rFonts w:ascii="Book Antiqua" w:eastAsia="Times New Roman" w:hAnsi="Book Antiqua" w:cs="Calibri"/>
                <w:color w:val="000000"/>
              </w:rPr>
            </w:pPr>
          </w:p>
        </w:tc>
      </w:tr>
      <w:tr w:rsidR="00B93F59" w:rsidRPr="006622AB" w14:paraId="3BEB9F6D" w14:textId="77777777" w:rsidTr="009E6DB4">
        <w:trPr>
          <w:trHeight w:val="320"/>
        </w:trPr>
        <w:tc>
          <w:tcPr>
            <w:tcW w:w="6928" w:type="dxa"/>
            <w:shd w:val="clear" w:color="auto" w:fill="FFFFFF"/>
            <w:noWrap/>
            <w:hideMark/>
          </w:tcPr>
          <w:p w14:paraId="7DD742E9"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Cholecystitis</w:t>
            </w:r>
          </w:p>
        </w:tc>
        <w:tc>
          <w:tcPr>
            <w:tcW w:w="838" w:type="dxa"/>
            <w:shd w:val="clear" w:color="auto" w:fill="FFFFFF"/>
            <w:noWrap/>
            <w:hideMark/>
          </w:tcPr>
          <w:p w14:paraId="462EED2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1754" w:type="dxa"/>
            <w:shd w:val="clear" w:color="auto" w:fill="FFFFFF"/>
            <w:noWrap/>
            <w:hideMark/>
          </w:tcPr>
          <w:p w14:paraId="114D531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838" w:type="dxa"/>
            <w:shd w:val="clear" w:color="auto" w:fill="FFFFFF"/>
            <w:noWrap/>
            <w:hideMark/>
          </w:tcPr>
          <w:p w14:paraId="5E78F28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w:t>
            </w:r>
          </w:p>
        </w:tc>
        <w:tc>
          <w:tcPr>
            <w:tcW w:w="1754" w:type="dxa"/>
            <w:shd w:val="clear" w:color="auto" w:fill="FFFFFF"/>
            <w:noWrap/>
            <w:hideMark/>
          </w:tcPr>
          <w:p w14:paraId="60FD94E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1308" w:type="dxa"/>
            <w:shd w:val="clear" w:color="auto" w:fill="FFFFFF"/>
            <w:noWrap/>
          </w:tcPr>
          <w:p w14:paraId="7B45B2DC" w14:textId="77777777" w:rsidR="00B93F59" w:rsidRPr="006622AB" w:rsidRDefault="00B93F59" w:rsidP="00536253">
            <w:pPr>
              <w:spacing w:line="360" w:lineRule="auto"/>
              <w:jc w:val="both"/>
              <w:rPr>
                <w:rFonts w:ascii="Book Antiqua" w:eastAsia="Times New Roman" w:hAnsi="Book Antiqua" w:cs="Calibri"/>
                <w:color w:val="000000"/>
              </w:rPr>
            </w:pPr>
          </w:p>
        </w:tc>
      </w:tr>
      <w:tr w:rsidR="00B93F59" w:rsidRPr="006622AB" w14:paraId="1B791929" w14:textId="77777777" w:rsidTr="009E6DB4">
        <w:trPr>
          <w:trHeight w:val="340"/>
        </w:trPr>
        <w:tc>
          <w:tcPr>
            <w:tcW w:w="6928" w:type="dxa"/>
            <w:shd w:val="clear" w:color="auto" w:fill="FFFFFF"/>
            <w:noWrap/>
            <w:hideMark/>
          </w:tcPr>
          <w:p w14:paraId="594FFC07"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Cholelithiasis/Choledocholithiasis</w:t>
            </w:r>
          </w:p>
        </w:tc>
        <w:tc>
          <w:tcPr>
            <w:tcW w:w="838" w:type="dxa"/>
            <w:shd w:val="clear" w:color="auto" w:fill="FFFFFF"/>
            <w:noWrap/>
            <w:hideMark/>
          </w:tcPr>
          <w:p w14:paraId="6C8473C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1754" w:type="dxa"/>
            <w:shd w:val="clear" w:color="auto" w:fill="FFFFFF"/>
            <w:noWrap/>
            <w:hideMark/>
          </w:tcPr>
          <w:p w14:paraId="305B88D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838" w:type="dxa"/>
            <w:shd w:val="clear" w:color="auto" w:fill="FFFFFF"/>
            <w:noWrap/>
            <w:hideMark/>
          </w:tcPr>
          <w:p w14:paraId="429C91D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w:t>
            </w:r>
          </w:p>
        </w:tc>
        <w:tc>
          <w:tcPr>
            <w:tcW w:w="1754" w:type="dxa"/>
            <w:shd w:val="clear" w:color="auto" w:fill="FFFFFF"/>
            <w:noWrap/>
            <w:hideMark/>
          </w:tcPr>
          <w:p w14:paraId="0B92DB3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1308" w:type="dxa"/>
            <w:shd w:val="clear" w:color="auto" w:fill="FFFFFF"/>
            <w:noWrap/>
          </w:tcPr>
          <w:p w14:paraId="1BF1849C" w14:textId="77777777" w:rsidR="00B93F59" w:rsidRPr="006622AB" w:rsidRDefault="00B93F59" w:rsidP="00536253">
            <w:pPr>
              <w:spacing w:line="360" w:lineRule="auto"/>
              <w:jc w:val="both"/>
              <w:rPr>
                <w:rFonts w:ascii="Book Antiqua" w:eastAsia="Times New Roman" w:hAnsi="Book Antiqua" w:cs="Calibri"/>
                <w:color w:val="000000"/>
              </w:rPr>
            </w:pPr>
          </w:p>
        </w:tc>
      </w:tr>
    </w:tbl>
    <w:p w14:paraId="0FC6EE1F" w14:textId="6F60208D" w:rsidR="00B93F59" w:rsidRPr="006622AB" w:rsidRDefault="00B93F59" w:rsidP="00536253">
      <w:pPr>
        <w:spacing w:line="360" w:lineRule="auto"/>
        <w:jc w:val="both"/>
        <w:rPr>
          <w:rFonts w:ascii="Book Antiqua" w:hAnsi="Book Antiqua"/>
          <w:b/>
          <w:bCs/>
          <w:lang w:eastAsia="zh-CN"/>
        </w:rPr>
      </w:pPr>
    </w:p>
    <w:p w14:paraId="69993AD3" w14:textId="77777777" w:rsidR="00B93F59" w:rsidRPr="006622AB" w:rsidRDefault="00B93F59" w:rsidP="00536253">
      <w:pPr>
        <w:spacing w:line="360" w:lineRule="auto"/>
        <w:jc w:val="both"/>
        <w:rPr>
          <w:rFonts w:ascii="Book Antiqua" w:hAnsi="Book Antiqua"/>
          <w:lang w:eastAsia="zh-CN"/>
        </w:rPr>
      </w:pPr>
    </w:p>
    <w:p w14:paraId="3672A35E" w14:textId="77777777" w:rsidR="00B93F59" w:rsidRPr="006622AB" w:rsidRDefault="00B93F59" w:rsidP="00536253">
      <w:pPr>
        <w:spacing w:line="360" w:lineRule="auto"/>
        <w:jc w:val="both"/>
        <w:rPr>
          <w:rFonts w:ascii="Book Antiqua" w:hAnsi="Book Antiqua"/>
        </w:rPr>
        <w:sectPr w:rsidR="00B93F59" w:rsidRPr="006622AB" w:rsidSect="00B93F59">
          <w:pgSz w:w="15840" w:h="12240" w:orient="landscape"/>
          <w:pgMar w:top="1440" w:right="1440" w:bottom="1440" w:left="1440" w:header="720" w:footer="720" w:gutter="0"/>
          <w:cols w:space="720"/>
          <w:docGrid w:linePitch="360"/>
        </w:sectPr>
      </w:pPr>
    </w:p>
    <w:p w14:paraId="6D4D63A5" w14:textId="78815E3A" w:rsidR="00B93F59" w:rsidRPr="006622AB" w:rsidRDefault="00B93F59" w:rsidP="00536253">
      <w:pPr>
        <w:pStyle w:val="af"/>
        <w:spacing w:before="0" w:beforeAutospacing="0" w:after="0" w:afterAutospacing="0" w:line="360" w:lineRule="auto"/>
        <w:jc w:val="both"/>
        <w:rPr>
          <w:rFonts w:ascii="Book Antiqua" w:hAnsi="Book Antiqua"/>
          <w:b/>
          <w:bCs/>
          <w:color w:val="000000"/>
        </w:rPr>
      </w:pPr>
      <w:r w:rsidRPr="006622AB">
        <w:rPr>
          <w:rFonts w:ascii="Book Antiqua" w:hAnsi="Book Antiqua"/>
          <w:b/>
          <w:bCs/>
        </w:rPr>
        <w:lastRenderedPageBreak/>
        <w:t xml:space="preserve">Table 4 </w:t>
      </w:r>
      <w:r w:rsidRPr="006622AB">
        <w:rPr>
          <w:rFonts w:ascii="Book Antiqua" w:hAnsi="Book Antiqua"/>
          <w:b/>
          <w:bCs/>
          <w:color w:val="000000"/>
        </w:rPr>
        <w:t xml:space="preserve">Appendicitis </w:t>
      </w:r>
      <w:r w:rsidR="001F6DB5" w:rsidRPr="006622AB">
        <w:rPr>
          <w:rFonts w:ascii="Book Antiqua" w:hAnsi="Book Antiqua"/>
          <w:b/>
          <w:bCs/>
          <w:color w:val="000000"/>
        </w:rPr>
        <w:t>p</w:t>
      </w:r>
      <w:r w:rsidRPr="006622AB">
        <w:rPr>
          <w:rFonts w:ascii="Book Antiqua" w:hAnsi="Book Antiqua"/>
          <w:b/>
          <w:bCs/>
          <w:color w:val="000000"/>
        </w:rPr>
        <w:t xml:space="preserve">resentation, </w:t>
      </w:r>
      <w:r w:rsidR="001F6DB5" w:rsidRPr="006622AB">
        <w:rPr>
          <w:rFonts w:ascii="Book Antiqua" w:hAnsi="Book Antiqua"/>
          <w:b/>
          <w:bCs/>
          <w:color w:val="000000"/>
        </w:rPr>
        <w:t>m</w:t>
      </w:r>
      <w:r w:rsidRPr="006622AB">
        <w:rPr>
          <w:rFonts w:ascii="Book Antiqua" w:hAnsi="Book Antiqua"/>
          <w:b/>
          <w:bCs/>
          <w:color w:val="000000"/>
        </w:rPr>
        <w:t xml:space="preserve">anagement, and </w:t>
      </w:r>
      <w:r w:rsidR="001F6DB5" w:rsidRPr="006622AB">
        <w:rPr>
          <w:rFonts w:ascii="Book Antiqua" w:hAnsi="Book Antiqua"/>
          <w:b/>
          <w:bCs/>
          <w:color w:val="000000"/>
        </w:rPr>
        <w:t>o</w:t>
      </w:r>
      <w:r w:rsidRPr="006622AB">
        <w:rPr>
          <w:rFonts w:ascii="Book Antiqua" w:hAnsi="Book Antiqua"/>
          <w:b/>
          <w:bCs/>
          <w:color w:val="000000"/>
        </w:rPr>
        <w:t xml:space="preserve">perative </w:t>
      </w:r>
      <w:r w:rsidR="001F6DB5" w:rsidRPr="006622AB">
        <w:rPr>
          <w:rFonts w:ascii="Book Antiqua" w:hAnsi="Book Antiqua"/>
          <w:b/>
          <w:bCs/>
          <w:color w:val="000000"/>
        </w:rPr>
        <w:t>f</w:t>
      </w:r>
      <w:r w:rsidRPr="006622AB">
        <w:rPr>
          <w:rFonts w:ascii="Book Antiqua" w:hAnsi="Book Antiqua"/>
          <w:b/>
          <w:bCs/>
          <w:color w:val="000000"/>
        </w:rPr>
        <w:t>indings</w:t>
      </w:r>
    </w:p>
    <w:tbl>
      <w:tblPr>
        <w:tblW w:w="5000" w:type="pct"/>
        <w:tblBorders>
          <w:top w:val="single" w:sz="4" w:space="0" w:color="auto"/>
          <w:bottom w:val="single" w:sz="4" w:space="0" w:color="auto"/>
        </w:tblBorders>
        <w:tblLook w:val="04A0" w:firstRow="1" w:lastRow="0" w:firstColumn="1" w:lastColumn="0" w:noHBand="0" w:noVBand="1"/>
      </w:tblPr>
      <w:tblGrid>
        <w:gridCol w:w="6001"/>
        <w:gridCol w:w="1060"/>
        <w:gridCol w:w="1810"/>
        <w:gridCol w:w="1341"/>
        <w:gridCol w:w="1528"/>
        <w:gridCol w:w="1436"/>
      </w:tblGrid>
      <w:tr w:rsidR="008B1AE8" w:rsidRPr="006622AB" w14:paraId="61AED66B" w14:textId="77777777" w:rsidTr="008B1AE8">
        <w:trPr>
          <w:trHeight w:val="680"/>
        </w:trPr>
        <w:tc>
          <w:tcPr>
            <w:tcW w:w="2277" w:type="pct"/>
            <w:vMerge w:val="restart"/>
            <w:tcBorders>
              <w:top w:val="single" w:sz="4" w:space="0" w:color="auto"/>
              <w:bottom w:val="single" w:sz="4" w:space="0" w:color="auto"/>
            </w:tcBorders>
            <w:noWrap/>
            <w:hideMark/>
          </w:tcPr>
          <w:p w14:paraId="4CF4921F" w14:textId="6A9B615D" w:rsidR="008B1AE8" w:rsidRPr="006622AB" w:rsidRDefault="008B1AE8" w:rsidP="00536253">
            <w:pPr>
              <w:spacing w:line="360" w:lineRule="auto"/>
              <w:jc w:val="both"/>
              <w:rPr>
                <w:rFonts w:ascii="Book Antiqua" w:hAnsi="Book Antiqua" w:cs="Calibri"/>
                <w:color w:val="000000"/>
                <w:lang w:eastAsia="zh-CN"/>
              </w:rPr>
            </w:pPr>
          </w:p>
        </w:tc>
        <w:tc>
          <w:tcPr>
            <w:tcW w:w="2723" w:type="pct"/>
            <w:gridSpan w:val="5"/>
            <w:tcBorders>
              <w:top w:val="single" w:sz="4" w:space="0" w:color="auto"/>
              <w:bottom w:val="single" w:sz="4" w:space="0" w:color="auto"/>
            </w:tcBorders>
            <w:shd w:val="clear" w:color="auto" w:fill="FFFFFF"/>
            <w:noWrap/>
            <w:hideMark/>
          </w:tcPr>
          <w:p w14:paraId="57B54F44" w14:textId="01620007" w:rsidR="008B1AE8" w:rsidRPr="006622AB" w:rsidRDefault="008B1AE8" w:rsidP="008B1AE8">
            <w:pPr>
              <w:spacing w:line="360" w:lineRule="auto"/>
              <w:jc w:val="both"/>
              <w:rPr>
                <w:rFonts w:ascii="Book Antiqua" w:hAnsi="Book Antiqua" w:cs="Calibri"/>
                <w:b/>
                <w:bCs/>
                <w:color w:val="000000"/>
                <w:lang w:eastAsia="zh-CN"/>
              </w:rPr>
            </w:pPr>
            <w:r w:rsidRPr="006622AB">
              <w:rPr>
                <w:rFonts w:ascii="Book Antiqua" w:eastAsia="Times New Roman" w:hAnsi="Book Antiqua" w:cs="Calibri"/>
                <w:b/>
                <w:bCs/>
                <w:color w:val="000000"/>
              </w:rPr>
              <w:t>Appendicitis</w:t>
            </w:r>
          </w:p>
        </w:tc>
      </w:tr>
      <w:tr w:rsidR="0049676B" w:rsidRPr="006622AB" w14:paraId="236C47A1" w14:textId="77777777" w:rsidTr="005E1CEF">
        <w:trPr>
          <w:trHeight w:val="300"/>
        </w:trPr>
        <w:tc>
          <w:tcPr>
            <w:tcW w:w="2277" w:type="pct"/>
            <w:vMerge/>
            <w:tcBorders>
              <w:top w:val="single" w:sz="4" w:space="0" w:color="auto"/>
              <w:bottom w:val="single" w:sz="4" w:space="0" w:color="auto"/>
            </w:tcBorders>
            <w:shd w:val="clear" w:color="auto" w:fill="FFFFFF"/>
            <w:noWrap/>
            <w:hideMark/>
          </w:tcPr>
          <w:p w14:paraId="0B64A43C" w14:textId="577954D5" w:rsidR="0049676B" w:rsidRPr="006622AB" w:rsidRDefault="0049676B"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hideMark/>
          </w:tcPr>
          <w:p w14:paraId="2EFD51B6" w14:textId="64B8584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2019</w:t>
            </w:r>
          </w:p>
        </w:tc>
        <w:tc>
          <w:tcPr>
            <w:tcW w:w="1089" w:type="pct"/>
            <w:gridSpan w:val="2"/>
            <w:tcBorders>
              <w:top w:val="single" w:sz="4" w:space="0" w:color="auto"/>
              <w:bottom w:val="single" w:sz="4" w:space="0" w:color="auto"/>
            </w:tcBorders>
            <w:shd w:val="clear" w:color="auto" w:fill="FFFFFF"/>
            <w:noWrap/>
            <w:hideMark/>
          </w:tcPr>
          <w:p w14:paraId="47348AA2" w14:textId="7777777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2020</w:t>
            </w:r>
          </w:p>
        </w:tc>
        <w:tc>
          <w:tcPr>
            <w:tcW w:w="545" w:type="pct"/>
            <w:vMerge w:val="restart"/>
            <w:tcBorders>
              <w:top w:val="single" w:sz="4" w:space="0" w:color="auto"/>
            </w:tcBorders>
            <w:shd w:val="clear" w:color="auto" w:fill="FFFFFF"/>
            <w:noWrap/>
            <w:hideMark/>
          </w:tcPr>
          <w:p w14:paraId="45B748AF" w14:textId="26CD8E47" w:rsidR="0049676B" w:rsidRPr="006622AB" w:rsidRDefault="0049676B" w:rsidP="00536253">
            <w:pPr>
              <w:spacing w:line="360" w:lineRule="auto"/>
              <w:jc w:val="both"/>
              <w:rPr>
                <w:rFonts w:ascii="Book Antiqua" w:hAnsi="Book Antiqua" w:cs="Calibri"/>
                <w:color w:val="000000"/>
                <w:lang w:eastAsia="zh-CN"/>
              </w:rPr>
            </w:pPr>
            <w:r w:rsidRPr="006622AB">
              <w:rPr>
                <w:rFonts w:ascii="Book Antiqua" w:hAnsi="Book Antiqua" w:cs="Calibri"/>
                <w:b/>
                <w:bCs/>
                <w:i/>
                <w:color w:val="000000"/>
                <w:lang w:eastAsia="zh-CN"/>
              </w:rPr>
              <w:t>P</w:t>
            </w:r>
            <w:r w:rsidRPr="006622AB">
              <w:rPr>
                <w:rFonts w:ascii="Book Antiqua" w:hAnsi="Book Antiqua" w:cs="Calibri"/>
                <w:b/>
                <w:bCs/>
                <w:color w:val="000000"/>
                <w:lang w:eastAsia="zh-CN"/>
              </w:rPr>
              <w:t xml:space="preserve"> v</w:t>
            </w:r>
            <w:r w:rsidRPr="006622AB">
              <w:rPr>
                <w:rFonts w:ascii="Book Antiqua" w:eastAsia="Times New Roman" w:hAnsi="Book Antiqua" w:cs="Calibri"/>
                <w:b/>
                <w:bCs/>
                <w:color w:val="000000"/>
              </w:rPr>
              <w:t>alue</w:t>
            </w:r>
          </w:p>
        </w:tc>
      </w:tr>
      <w:tr w:rsidR="0049676B" w:rsidRPr="006622AB" w14:paraId="095967E4" w14:textId="77777777" w:rsidTr="005E1CEF">
        <w:trPr>
          <w:trHeight w:val="300"/>
        </w:trPr>
        <w:tc>
          <w:tcPr>
            <w:tcW w:w="2277" w:type="pct"/>
            <w:vMerge/>
            <w:tcBorders>
              <w:top w:val="single" w:sz="4" w:space="0" w:color="auto"/>
              <w:bottom w:val="single" w:sz="4" w:space="0" w:color="auto"/>
            </w:tcBorders>
            <w:shd w:val="clear" w:color="auto" w:fill="FFFFFF"/>
            <w:noWrap/>
            <w:hideMark/>
          </w:tcPr>
          <w:p w14:paraId="0C04AE1A" w14:textId="374B9B8E" w:rsidR="0049676B" w:rsidRPr="006622AB" w:rsidRDefault="0049676B"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hideMark/>
          </w:tcPr>
          <w:p w14:paraId="2A97E148" w14:textId="7777777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182</w:t>
            </w:r>
          </w:p>
        </w:tc>
        <w:tc>
          <w:tcPr>
            <w:tcW w:w="1089" w:type="pct"/>
            <w:gridSpan w:val="2"/>
            <w:tcBorders>
              <w:top w:val="single" w:sz="4" w:space="0" w:color="auto"/>
              <w:bottom w:val="single" w:sz="4" w:space="0" w:color="auto"/>
            </w:tcBorders>
            <w:shd w:val="clear" w:color="auto" w:fill="FFFFFF"/>
            <w:noWrap/>
            <w:hideMark/>
          </w:tcPr>
          <w:p w14:paraId="1FAA45B9" w14:textId="7777777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179</w:t>
            </w:r>
          </w:p>
        </w:tc>
        <w:tc>
          <w:tcPr>
            <w:tcW w:w="545" w:type="pct"/>
            <w:vMerge/>
            <w:tcBorders>
              <w:bottom w:val="single" w:sz="4" w:space="0" w:color="auto"/>
            </w:tcBorders>
            <w:shd w:val="clear" w:color="auto" w:fill="FFFFFF"/>
            <w:noWrap/>
            <w:hideMark/>
          </w:tcPr>
          <w:p w14:paraId="62419762" w14:textId="1DBAB3D2" w:rsidR="0049676B" w:rsidRPr="006622AB" w:rsidRDefault="0049676B" w:rsidP="00536253">
            <w:pPr>
              <w:spacing w:line="360" w:lineRule="auto"/>
              <w:jc w:val="both"/>
              <w:rPr>
                <w:rFonts w:ascii="Book Antiqua" w:hAnsi="Book Antiqua" w:cs="Calibri"/>
                <w:color w:val="000000"/>
                <w:lang w:eastAsia="zh-CN"/>
              </w:rPr>
            </w:pPr>
          </w:p>
        </w:tc>
      </w:tr>
      <w:tr w:rsidR="00C66124" w:rsidRPr="006622AB" w14:paraId="3307D4EF" w14:textId="77777777" w:rsidTr="008B1AE8">
        <w:trPr>
          <w:trHeight w:val="300"/>
        </w:trPr>
        <w:tc>
          <w:tcPr>
            <w:tcW w:w="2277" w:type="pct"/>
            <w:tcBorders>
              <w:top w:val="single" w:sz="4" w:space="0" w:color="auto"/>
            </w:tcBorders>
            <w:shd w:val="clear" w:color="auto" w:fill="FFFFFF"/>
            <w:noWrap/>
            <w:hideMark/>
          </w:tcPr>
          <w:p w14:paraId="36FC9231" w14:textId="3096ECFF"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Alvarado </w:t>
            </w:r>
            <w:r w:rsidR="0037599F" w:rsidRPr="006622AB">
              <w:rPr>
                <w:rFonts w:ascii="Book Antiqua" w:hAnsi="Book Antiqua" w:cs="Calibri"/>
                <w:bCs/>
                <w:color w:val="000000"/>
                <w:lang w:eastAsia="zh-CN"/>
              </w:rPr>
              <w:t>s</w:t>
            </w:r>
            <w:r w:rsidRPr="006622AB">
              <w:rPr>
                <w:rFonts w:ascii="Book Antiqua" w:eastAsia="Times New Roman" w:hAnsi="Book Antiqua" w:cs="Calibri"/>
                <w:bCs/>
                <w:color w:val="000000"/>
              </w:rPr>
              <w:t>core, mean (SD)</w:t>
            </w:r>
          </w:p>
        </w:tc>
        <w:tc>
          <w:tcPr>
            <w:tcW w:w="402" w:type="pct"/>
            <w:tcBorders>
              <w:top w:val="single" w:sz="4" w:space="0" w:color="auto"/>
            </w:tcBorders>
            <w:shd w:val="clear" w:color="auto" w:fill="FFFFFF"/>
            <w:noWrap/>
            <w:hideMark/>
          </w:tcPr>
          <w:p w14:paraId="128135B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6.53</w:t>
            </w:r>
          </w:p>
        </w:tc>
        <w:tc>
          <w:tcPr>
            <w:tcW w:w="687" w:type="pct"/>
            <w:tcBorders>
              <w:top w:val="single" w:sz="4" w:space="0" w:color="auto"/>
            </w:tcBorders>
            <w:shd w:val="clear" w:color="auto" w:fill="FFFFFF"/>
            <w:noWrap/>
            <w:hideMark/>
          </w:tcPr>
          <w:p w14:paraId="01F6D57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1.82</w:t>
            </w:r>
          </w:p>
        </w:tc>
        <w:tc>
          <w:tcPr>
            <w:tcW w:w="509" w:type="pct"/>
            <w:tcBorders>
              <w:top w:val="single" w:sz="4" w:space="0" w:color="auto"/>
            </w:tcBorders>
            <w:shd w:val="clear" w:color="auto" w:fill="FFFFFF"/>
            <w:noWrap/>
            <w:hideMark/>
          </w:tcPr>
          <w:p w14:paraId="75683F9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6.50</w:t>
            </w:r>
          </w:p>
        </w:tc>
        <w:tc>
          <w:tcPr>
            <w:tcW w:w="580" w:type="pct"/>
            <w:tcBorders>
              <w:top w:val="single" w:sz="4" w:space="0" w:color="auto"/>
            </w:tcBorders>
            <w:shd w:val="clear" w:color="auto" w:fill="FFFFFF"/>
            <w:noWrap/>
            <w:hideMark/>
          </w:tcPr>
          <w:p w14:paraId="3B5BC23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1.89</w:t>
            </w:r>
          </w:p>
        </w:tc>
        <w:tc>
          <w:tcPr>
            <w:tcW w:w="545" w:type="pct"/>
            <w:tcBorders>
              <w:top w:val="single" w:sz="4" w:space="0" w:color="auto"/>
            </w:tcBorders>
            <w:shd w:val="clear" w:color="auto" w:fill="FFFFFF"/>
            <w:noWrap/>
            <w:hideMark/>
          </w:tcPr>
          <w:p w14:paraId="4A36CA9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0.63</w:t>
            </w:r>
          </w:p>
        </w:tc>
      </w:tr>
      <w:tr w:rsidR="00C66124" w:rsidRPr="006622AB" w14:paraId="687AF41E" w14:textId="77777777" w:rsidTr="008A0206">
        <w:trPr>
          <w:trHeight w:val="300"/>
        </w:trPr>
        <w:tc>
          <w:tcPr>
            <w:tcW w:w="2277" w:type="pct"/>
            <w:shd w:val="clear" w:color="auto" w:fill="FFFFFF"/>
            <w:noWrap/>
            <w:hideMark/>
          </w:tcPr>
          <w:p w14:paraId="4E809DE1" w14:textId="55243096" w:rsidR="00B93F59" w:rsidRPr="006622AB" w:rsidRDefault="00B93F59" w:rsidP="00536253">
            <w:pPr>
              <w:spacing w:line="360" w:lineRule="auto"/>
              <w:jc w:val="both"/>
              <w:rPr>
                <w:rFonts w:ascii="Book Antiqua" w:hAnsi="Book Antiqua" w:cs="Calibri"/>
                <w:bCs/>
                <w:color w:val="000000"/>
                <w:lang w:eastAsia="zh-CN"/>
              </w:rPr>
            </w:pPr>
            <w:r w:rsidRPr="006622AB">
              <w:rPr>
                <w:rFonts w:ascii="Book Antiqua" w:eastAsia="Times New Roman" w:hAnsi="Book Antiqua" w:cs="Calibri"/>
                <w:bCs/>
                <w:color w:val="000000"/>
              </w:rPr>
              <w:t xml:space="preserve">Ruptured </w:t>
            </w:r>
            <w:r w:rsidR="001318A2" w:rsidRPr="006622AB">
              <w:rPr>
                <w:rFonts w:ascii="Book Antiqua" w:hAnsi="Book Antiqua" w:cs="Calibri"/>
                <w:bCs/>
                <w:color w:val="000000"/>
                <w:lang w:eastAsia="zh-CN"/>
              </w:rPr>
              <w:t>a</w:t>
            </w:r>
            <w:r w:rsidRPr="006622AB">
              <w:rPr>
                <w:rFonts w:ascii="Book Antiqua" w:eastAsia="Times New Roman" w:hAnsi="Book Antiqua" w:cs="Calibri"/>
                <w:bCs/>
                <w:color w:val="000000"/>
              </w:rPr>
              <w:t xml:space="preserve">ppendix, </w:t>
            </w:r>
            <w:r w:rsidRPr="006622AB">
              <w:rPr>
                <w:rFonts w:ascii="Book Antiqua" w:eastAsia="Times New Roman" w:hAnsi="Book Antiqua" w:cs="Calibri"/>
                <w:bCs/>
                <w:i/>
                <w:color w:val="000000"/>
              </w:rPr>
              <w:t>n</w:t>
            </w:r>
            <w:r w:rsidRPr="006622AB">
              <w:rPr>
                <w:rFonts w:ascii="Book Antiqua" w:eastAsia="Times New Roman" w:hAnsi="Book Antiqua" w:cs="Calibri"/>
                <w:bCs/>
                <w:color w:val="000000"/>
              </w:rPr>
              <w:t xml:space="preserve"> (%) at diagnosis</w:t>
            </w:r>
          </w:p>
        </w:tc>
        <w:tc>
          <w:tcPr>
            <w:tcW w:w="402" w:type="pct"/>
            <w:shd w:val="clear" w:color="auto" w:fill="FFFFFF"/>
            <w:noWrap/>
            <w:hideMark/>
          </w:tcPr>
          <w:p w14:paraId="37359E6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29</w:t>
            </w:r>
          </w:p>
        </w:tc>
        <w:tc>
          <w:tcPr>
            <w:tcW w:w="687" w:type="pct"/>
            <w:shd w:val="clear" w:color="auto" w:fill="FFFFFF"/>
            <w:noWrap/>
            <w:hideMark/>
          </w:tcPr>
          <w:p w14:paraId="1F0A8AD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16%</w:t>
            </w:r>
          </w:p>
        </w:tc>
        <w:tc>
          <w:tcPr>
            <w:tcW w:w="509" w:type="pct"/>
            <w:shd w:val="clear" w:color="auto" w:fill="FFFFFF"/>
            <w:noWrap/>
            <w:hideMark/>
          </w:tcPr>
          <w:p w14:paraId="727D477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36</w:t>
            </w:r>
          </w:p>
        </w:tc>
        <w:tc>
          <w:tcPr>
            <w:tcW w:w="580" w:type="pct"/>
            <w:shd w:val="clear" w:color="auto" w:fill="FFFFFF"/>
            <w:noWrap/>
            <w:hideMark/>
          </w:tcPr>
          <w:p w14:paraId="4B2CDAD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20%</w:t>
            </w:r>
          </w:p>
        </w:tc>
        <w:tc>
          <w:tcPr>
            <w:tcW w:w="545" w:type="pct"/>
            <w:shd w:val="clear" w:color="auto" w:fill="FFFFFF"/>
            <w:noWrap/>
            <w:hideMark/>
          </w:tcPr>
          <w:p w14:paraId="12D3F56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0.02</w:t>
            </w:r>
          </w:p>
        </w:tc>
      </w:tr>
      <w:tr w:rsidR="00C66124" w:rsidRPr="006622AB" w14:paraId="0FB5D35E" w14:textId="77777777" w:rsidTr="008A0206">
        <w:trPr>
          <w:trHeight w:val="300"/>
        </w:trPr>
        <w:tc>
          <w:tcPr>
            <w:tcW w:w="2277" w:type="pct"/>
            <w:shd w:val="clear" w:color="auto" w:fill="FFFFFF"/>
            <w:noWrap/>
            <w:hideMark/>
          </w:tcPr>
          <w:p w14:paraId="4FF41277" w14:textId="06048025"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Ruptured </w:t>
            </w:r>
            <w:r w:rsidR="001318A2" w:rsidRPr="006622AB">
              <w:rPr>
                <w:rFonts w:ascii="Book Antiqua" w:hAnsi="Book Antiqua" w:cs="Calibri"/>
                <w:bCs/>
                <w:color w:val="000000"/>
                <w:lang w:eastAsia="zh-CN"/>
              </w:rPr>
              <w:t>a</w:t>
            </w:r>
            <w:r w:rsidRPr="006622AB">
              <w:rPr>
                <w:rFonts w:ascii="Book Antiqua" w:eastAsia="Times New Roman" w:hAnsi="Book Antiqua" w:cs="Calibri"/>
                <w:bCs/>
                <w:color w:val="000000"/>
              </w:rPr>
              <w:t xml:space="preserve">ppendix,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r w:rsidRPr="006622AB">
              <w:rPr>
                <w:rFonts w:ascii="Book Antiqua" w:eastAsia="Times New Roman" w:hAnsi="Book Antiqua" w:cs="Calibri"/>
                <w:bCs/>
                <w:color w:val="000000"/>
              </w:rPr>
              <w:t xml:space="preserve"> post op</w:t>
            </w:r>
          </w:p>
        </w:tc>
        <w:tc>
          <w:tcPr>
            <w:tcW w:w="402" w:type="pct"/>
            <w:shd w:val="clear" w:color="auto" w:fill="FFFFFF"/>
            <w:noWrap/>
            <w:hideMark/>
          </w:tcPr>
          <w:p w14:paraId="61754AD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43</w:t>
            </w:r>
          </w:p>
        </w:tc>
        <w:tc>
          <w:tcPr>
            <w:tcW w:w="687" w:type="pct"/>
            <w:shd w:val="clear" w:color="auto" w:fill="FFFFFF"/>
            <w:noWrap/>
            <w:hideMark/>
          </w:tcPr>
          <w:p w14:paraId="6BC47A8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w:t>
            </w:r>
          </w:p>
        </w:tc>
        <w:tc>
          <w:tcPr>
            <w:tcW w:w="509" w:type="pct"/>
            <w:shd w:val="clear" w:color="auto" w:fill="FFFFFF"/>
            <w:noWrap/>
            <w:hideMark/>
          </w:tcPr>
          <w:p w14:paraId="6B9EAE1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41</w:t>
            </w:r>
          </w:p>
        </w:tc>
        <w:tc>
          <w:tcPr>
            <w:tcW w:w="580" w:type="pct"/>
            <w:shd w:val="clear" w:color="auto" w:fill="FFFFFF"/>
            <w:noWrap/>
            <w:hideMark/>
          </w:tcPr>
          <w:p w14:paraId="4189A90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w:t>
            </w:r>
          </w:p>
        </w:tc>
        <w:tc>
          <w:tcPr>
            <w:tcW w:w="545" w:type="pct"/>
            <w:shd w:val="clear" w:color="auto" w:fill="FFFFFF"/>
            <w:noWrap/>
            <w:hideMark/>
          </w:tcPr>
          <w:p w14:paraId="592586E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0.68</w:t>
            </w:r>
          </w:p>
        </w:tc>
      </w:tr>
      <w:tr w:rsidR="00C66124" w:rsidRPr="006622AB" w14:paraId="5D9F8B5A" w14:textId="77777777" w:rsidTr="008A0206">
        <w:trPr>
          <w:trHeight w:val="300"/>
        </w:trPr>
        <w:tc>
          <w:tcPr>
            <w:tcW w:w="2277" w:type="pct"/>
            <w:shd w:val="clear" w:color="auto" w:fill="FFFFFF"/>
            <w:noWrap/>
            <w:hideMark/>
          </w:tcPr>
          <w:p w14:paraId="4D7A8980" w14:textId="621943CA"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Symptom duration prior to ED (d), mean (SD)</w:t>
            </w:r>
          </w:p>
        </w:tc>
        <w:tc>
          <w:tcPr>
            <w:tcW w:w="402" w:type="pct"/>
            <w:shd w:val="clear" w:color="auto" w:fill="FFFFFF"/>
            <w:noWrap/>
            <w:hideMark/>
          </w:tcPr>
          <w:p w14:paraId="70F9D0D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2.72</w:t>
            </w:r>
          </w:p>
        </w:tc>
        <w:tc>
          <w:tcPr>
            <w:tcW w:w="687" w:type="pct"/>
            <w:shd w:val="clear" w:color="auto" w:fill="FFFFFF"/>
            <w:noWrap/>
            <w:hideMark/>
          </w:tcPr>
          <w:p w14:paraId="3ACE6E3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7.23</w:t>
            </w:r>
          </w:p>
        </w:tc>
        <w:tc>
          <w:tcPr>
            <w:tcW w:w="509" w:type="pct"/>
            <w:shd w:val="clear" w:color="auto" w:fill="FFFFFF"/>
            <w:noWrap/>
            <w:hideMark/>
          </w:tcPr>
          <w:p w14:paraId="1C66721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2.19</w:t>
            </w:r>
          </w:p>
        </w:tc>
        <w:tc>
          <w:tcPr>
            <w:tcW w:w="580" w:type="pct"/>
            <w:shd w:val="clear" w:color="auto" w:fill="FFFFFF"/>
            <w:noWrap/>
            <w:hideMark/>
          </w:tcPr>
          <w:p w14:paraId="2134CFB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3.12</w:t>
            </w:r>
          </w:p>
        </w:tc>
        <w:tc>
          <w:tcPr>
            <w:tcW w:w="545" w:type="pct"/>
            <w:shd w:val="clear" w:color="auto" w:fill="FFFFFF"/>
            <w:noWrap/>
            <w:hideMark/>
          </w:tcPr>
          <w:p w14:paraId="0210E7F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0.36</w:t>
            </w:r>
          </w:p>
        </w:tc>
      </w:tr>
      <w:tr w:rsidR="00C66124" w:rsidRPr="006622AB" w14:paraId="478C0D7C" w14:textId="77777777" w:rsidTr="008A0206">
        <w:trPr>
          <w:trHeight w:val="300"/>
        </w:trPr>
        <w:tc>
          <w:tcPr>
            <w:tcW w:w="2277" w:type="pct"/>
            <w:shd w:val="clear" w:color="auto" w:fill="FFFFFF"/>
            <w:noWrap/>
            <w:hideMark/>
          </w:tcPr>
          <w:p w14:paraId="4CB1E45F" w14:textId="3B7A164D"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ED </w:t>
            </w:r>
            <w:r w:rsidR="001318A2" w:rsidRPr="006622AB">
              <w:rPr>
                <w:rFonts w:ascii="Book Antiqua" w:hAnsi="Book Antiqua" w:cs="Calibri"/>
                <w:bCs/>
                <w:color w:val="000000"/>
                <w:lang w:eastAsia="zh-CN"/>
              </w:rPr>
              <w:t>s</w:t>
            </w:r>
            <w:r w:rsidRPr="006622AB">
              <w:rPr>
                <w:rFonts w:ascii="Book Antiqua" w:eastAsia="Times New Roman" w:hAnsi="Book Antiqua" w:cs="Calibri"/>
                <w:bCs/>
                <w:color w:val="000000"/>
              </w:rPr>
              <w:t xml:space="preserve">everity </w:t>
            </w:r>
            <w:r w:rsidR="001318A2" w:rsidRPr="006622AB">
              <w:rPr>
                <w:rFonts w:ascii="Book Antiqua" w:hAnsi="Book Antiqua" w:cs="Calibri"/>
                <w:bCs/>
                <w:color w:val="000000"/>
                <w:lang w:eastAsia="zh-CN"/>
              </w:rPr>
              <w:t>s</w:t>
            </w:r>
            <w:r w:rsidRPr="006622AB">
              <w:rPr>
                <w:rFonts w:ascii="Book Antiqua" w:eastAsia="Times New Roman" w:hAnsi="Book Antiqua" w:cs="Calibri"/>
                <w:bCs/>
                <w:color w:val="000000"/>
              </w:rPr>
              <w:t>core, mean (SD)</w:t>
            </w:r>
          </w:p>
        </w:tc>
        <w:tc>
          <w:tcPr>
            <w:tcW w:w="402" w:type="pct"/>
            <w:shd w:val="clear" w:color="auto" w:fill="FFFFFF"/>
            <w:noWrap/>
            <w:hideMark/>
          </w:tcPr>
          <w:p w14:paraId="5F92F7D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2.87</w:t>
            </w:r>
          </w:p>
        </w:tc>
        <w:tc>
          <w:tcPr>
            <w:tcW w:w="687" w:type="pct"/>
            <w:shd w:val="clear" w:color="auto" w:fill="FFFFFF"/>
            <w:noWrap/>
            <w:hideMark/>
          </w:tcPr>
          <w:p w14:paraId="243AB91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0.33</w:t>
            </w:r>
          </w:p>
        </w:tc>
        <w:tc>
          <w:tcPr>
            <w:tcW w:w="509" w:type="pct"/>
            <w:shd w:val="clear" w:color="auto" w:fill="FFFFFF"/>
            <w:noWrap/>
            <w:hideMark/>
          </w:tcPr>
          <w:p w14:paraId="7BDB73D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2.37</w:t>
            </w:r>
          </w:p>
        </w:tc>
        <w:tc>
          <w:tcPr>
            <w:tcW w:w="580" w:type="pct"/>
            <w:shd w:val="clear" w:color="auto" w:fill="FFFFFF"/>
            <w:noWrap/>
            <w:hideMark/>
          </w:tcPr>
          <w:p w14:paraId="2CF883D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0.49</w:t>
            </w:r>
          </w:p>
        </w:tc>
        <w:tc>
          <w:tcPr>
            <w:tcW w:w="545" w:type="pct"/>
            <w:shd w:val="clear" w:color="auto" w:fill="FFFFFF"/>
            <w:noWrap/>
            <w:hideMark/>
          </w:tcPr>
          <w:p w14:paraId="54E74698" w14:textId="2ECBF625"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&lt;</w:t>
            </w:r>
            <w:r w:rsidR="0037599F" w:rsidRPr="006622AB">
              <w:rPr>
                <w:rFonts w:ascii="Book Antiqua" w:hAnsi="Book Antiqua" w:cs="Calibri"/>
                <w:color w:val="000000"/>
                <w:lang w:eastAsia="zh-CN"/>
              </w:rPr>
              <w:t xml:space="preserve"> </w:t>
            </w:r>
            <w:r w:rsidRPr="006622AB">
              <w:rPr>
                <w:rFonts w:ascii="Book Antiqua" w:eastAsia="Times New Roman" w:hAnsi="Book Antiqua" w:cs="Calibri"/>
                <w:color w:val="000000"/>
              </w:rPr>
              <w:t>0.0001</w:t>
            </w:r>
          </w:p>
        </w:tc>
      </w:tr>
      <w:tr w:rsidR="00C66124" w:rsidRPr="006622AB" w14:paraId="3749DB41" w14:textId="77777777" w:rsidTr="008A0206">
        <w:trPr>
          <w:trHeight w:val="300"/>
        </w:trPr>
        <w:tc>
          <w:tcPr>
            <w:tcW w:w="2277" w:type="pct"/>
            <w:shd w:val="clear" w:color="auto" w:fill="FFFFFF"/>
            <w:noWrap/>
            <w:hideMark/>
          </w:tcPr>
          <w:p w14:paraId="62EE26D6" w14:textId="778E580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Resucitation,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r w:rsidRPr="006622AB">
              <w:rPr>
                <w:rFonts w:ascii="Book Antiqua" w:eastAsia="Times New Roman" w:hAnsi="Book Antiqua" w:cs="Calibri"/>
                <w:color w:val="000000"/>
              </w:rPr>
              <w:t>)</w:t>
            </w:r>
          </w:p>
        </w:tc>
        <w:tc>
          <w:tcPr>
            <w:tcW w:w="402" w:type="pct"/>
            <w:shd w:val="clear" w:color="auto" w:fill="FFFFFF"/>
            <w:noWrap/>
            <w:hideMark/>
          </w:tcPr>
          <w:p w14:paraId="6554C2F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687" w:type="pct"/>
            <w:shd w:val="clear" w:color="auto" w:fill="FFFFFF"/>
            <w:noWrap/>
            <w:hideMark/>
          </w:tcPr>
          <w:p w14:paraId="7FC7AAA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9" w:type="pct"/>
            <w:shd w:val="clear" w:color="auto" w:fill="FFFFFF"/>
            <w:noWrap/>
            <w:hideMark/>
          </w:tcPr>
          <w:p w14:paraId="29E9F83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80" w:type="pct"/>
            <w:shd w:val="clear" w:color="auto" w:fill="FFFFFF"/>
            <w:noWrap/>
            <w:hideMark/>
          </w:tcPr>
          <w:p w14:paraId="0FE36CD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45" w:type="pct"/>
            <w:shd w:val="clear" w:color="auto" w:fill="FFFFFF"/>
            <w:noWrap/>
            <w:hideMark/>
          </w:tcPr>
          <w:p w14:paraId="22D3ED78" w14:textId="61AEA48F"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22681133" w14:textId="77777777" w:rsidTr="008A0206">
        <w:trPr>
          <w:trHeight w:val="300"/>
        </w:trPr>
        <w:tc>
          <w:tcPr>
            <w:tcW w:w="2277" w:type="pct"/>
            <w:shd w:val="clear" w:color="auto" w:fill="FFFFFF"/>
            <w:noWrap/>
            <w:hideMark/>
          </w:tcPr>
          <w:p w14:paraId="276D0B1B" w14:textId="2AD474D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Emergent,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p>
        </w:tc>
        <w:tc>
          <w:tcPr>
            <w:tcW w:w="402" w:type="pct"/>
            <w:shd w:val="clear" w:color="auto" w:fill="FFFFFF"/>
            <w:noWrap/>
            <w:hideMark/>
          </w:tcPr>
          <w:p w14:paraId="1D4FD10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w:t>
            </w:r>
          </w:p>
        </w:tc>
        <w:tc>
          <w:tcPr>
            <w:tcW w:w="687" w:type="pct"/>
            <w:shd w:val="clear" w:color="auto" w:fill="FFFFFF"/>
            <w:noWrap/>
            <w:hideMark/>
          </w:tcPr>
          <w:p w14:paraId="1A1267D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509" w:type="pct"/>
            <w:shd w:val="clear" w:color="auto" w:fill="FFFFFF"/>
            <w:noWrap/>
            <w:hideMark/>
          </w:tcPr>
          <w:p w14:paraId="4F2741D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112</w:t>
            </w:r>
          </w:p>
        </w:tc>
        <w:tc>
          <w:tcPr>
            <w:tcW w:w="580" w:type="pct"/>
            <w:shd w:val="clear" w:color="auto" w:fill="FFFFFF"/>
            <w:noWrap/>
            <w:hideMark/>
          </w:tcPr>
          <w:p w14:paraId="30164DB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63%</w:t>
            </w:r>
          </w:p>
        </w:tc>
        <w:tc>
          <w:tcPr>
            <w:tcW w:w="545" w:type="pct"/>
            <w:shd w:val="clear" w:color="auto" w:fill="FFFFFF"/>
            <w:noWrap/>
            <w:hideMark/>
          </w:tcPr>
          <w:p w14:paraId="62B0598B" w14:textId="03EBE7DB"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37701B9E" w14:textId="77777777" w:rsidTr="008A0206">
        <w:trPr>
          <w:trHeight w:val="300"/>
        </w:trPr>
        <w:tc>
          <w:tcPr>
            <w:tcW w:w="2277" w:type="pct"/>
            <w:shd w:val="clear" w:color="auto" w:fill="FFFFFF"/>
            <w:noWrap/>
            <w:hideMark/>
          </w:tcPr>
          <w:p w14:paraId="0D6893FE" w14:textId="339323A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Non-emergent,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p>
        </w:tc>
        <w:tc>
          <w:tcPr>
            <w:tcW w:w="402" w:type="pct"/>
            <w:shd w:val="clear" w:color="auto" w:fill="FFFFFF"/>
            <w:noWrap/>
            <w:hideMark/>
          </w:tcPr>
          <w:p w14:paraId="00022F2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159</w:t>
            </w:r>
          </w:p>
        </w:tc>
        <w:tc>
          <w:tcPr>
            <w:tcW w:w="687" w:type="pct"/>
            <w:shd w:val="clear" w:color="auto" w:fill="FFFFFF"/>
            <w:noWrap/>
            <w:hideMark/>
          </w:tcPr>
          <w:p w14:paraId="6ED871C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87%</w:t>
            </w:r>
          </w:p>
        </w:tc>
        <w:tc>
          <w:tcPr>
            <w:tcW w:w="509" w:type="pct"/>
            <w:shd w:val="clear" w:color="auto" w:fill="FFFFFF"/>
            <w:noWrap/>
            <w:hideMark/>
          </w:tcPr>
          <w:p w14:paraId="0092452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67</w:t>
            </w:r>
          </w:p>
        </w:tc>
        <w:tc>
          <w:tcPr>
            <w:tcW w:w="580" w:type="pct"/>
            <w:shd w:val="clear" w:color="auto" w:fill="FFFFFF"/>
            <w:noWrap/>
            <w:hideMark/>
          </w:tcPr>
          <w:p w14:paraId="06749B1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37%</w:t>
            </w:r>
          </w:p>
        </w:tc>
        <w:tc>
          <w:tcPr>
            <w:tcW w:w="545" w:type="pct"/>
            <w:shd w:val="clear" w:color="auto" w:fill="FFFFFF"/>
            <w:noWrap/>
            <w:hideMark/>
          </w:tcPr>
          <w:p w14:paraId="426F006D" w14:textId="0C2A713D"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0AE64167" w14:textId="77777777" w:rsidTr="008A0206">
        <w:trPr>
          <w:trHeight w:val="300"/>
        </w:trPr>
        <w:tc>
          <w:tcPr>
            <w:tcW w:w="2277" w:type="pct"/>
            <w:shd w:val="clear" w:color="auto" w:fill="FFFFFF"/>
            <w:noWrap/>
            <w:hideMark/>
          </w:tcPr>
          <w:p w14:paraId="62E05F9A" w14:textId="5894DE19"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ED length of stay (h), median (IQR)</w:t>
            </w:r>
          </w:p>
        </w:tc>
        <w:tc>
          <w:tcPr>
            <w:tcW w:w="402" w:type="pct"/>
            <w:shd w:val="clear" w:color="auto" w:fill="FFFFFF"/>
            <w:noWrap/>
            <w:hideMark/>
          </w:tcPr>
          <w:p w14:paraId="54C083A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5.00</w:t>
            </w:r>
          </w:p>
        </w:tc>
        <w:tc>
          <w:tcPr>
            <w:tcW w:w="687" w:type="pct"/>
            <w:shd w:val="clear" w:color="auto" w:fill="FFFFFF"/>
            <w:noWrap/>
            <w:hideMark/>
          </w:tcPr>
          <w:p w14:paraId="7888001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3.5–6.6</w:t>
            </w:r>
          </w:p>
        </w:tc>
        <w:tc>
          <w:tcPr>
            <w:tcW w:w="509" w:type="pct"/>
            <w:shd w:val="clear" w:color="auto" w:fill="FFFFFF"/>
            <w:noWrap/>
            <w:hideMark/>
          </w:tcPr>
          <w:p w14:paraId="1478BC2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6.00</w:t>
            </w:r>
          </w:p>
        </w:tc>
        <w:tc>
          <w:tcPr>
            <w:tcW w:w="580" w:type="pct"/>
            <w:shd w:val="clear" w:color="auto" w:fill="FFFFFF"/>
            <w:noWrap/>
            <w:hideMark/>
          </w:tcPr>
          <w:p w14:paraId="76D66AB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4–7</w:t>
            </w:r>
          </w:p>
        </w:tc>
        <w:tc>
          <w:tcPr>
            <w:tcW w:w="545" w:type="pct"/>
            <w:shd w:val="clear" w:color="auto" w:fill="FFFFFF"/>
            <w:noWrap/>
            <w:hideMark/>
          </w:tcPr>
          <w:p w14:paraId="1AC822A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0.51</w:t>
            </w:r>
          </w:p>
        </w:tc>
      </w:tr>
      <w:tr w:rsidR="00C66124" w:rsidRPr="006622AB" w14:paraId="45C9A6E3" w14:textId="77777777" w:rsidTr="008A0206">
        <w:trPr>
          <w:trHeight w:val="300"/>
        </w:trPr>
        <w:tc>
          <w:tcPr>
            <w:tcW w:w="2277" w:type="pct"/>
            <w:shd w:val="clear" w:color="auto" w:fill="FFFFFF"/>
            <w:noWrap/>
            <w:hideMark/>
          </w:tcPr>
          <w:p w14:paraId="3E67D300" w14:textId="5099BCD2"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Disposition </w:t>
            </w:r>
            <w:r w:rsidR="001318A2" w:rsidRPr="006622AB">
              <w:rPr>
                <w:rFonts w:ascii="Book Antiqua" w:hAnsi="Book Antiqua" w:cs="Calibri"/>
                <w:bCs/>
                <w:color w:val="000000"/>
                <w:lang w:eastAsia="zh-CN"/>
              </w:rPr>
              <w:t>f</w:t>
            </w:r>
            <w:r w:rsidRPr="006622AB">
              <w:rPr>
                <w:rFonts w:ascii="Book Antiqua" w:eastAsia="Times New Roman" w:hAnsi="Book Antiqua" w:cs="Calibri"/>
                <w:bCs/>
                <w:color w:val="000000"/>
              </w:rPr>
              <w:t>rom ED</w:t>
            </w:r>
          </w:p>
        </w:tc>
        <w:tc>
          <w:tcPr>
            <w:tcW w:w="402" w:type="pct"/>
            <w:shd w:val="clear" w:color="auto" w:fill="FFFFFF"/>
            <w:noWrap/>
            <w:hideMark/>
          </w:tcPr>
          <w:p w14:paraId="301684E3" w14:textId="73322ED9" w:rsidR="00B93F59" w:rsidRPr="006622AB" w:rsidRDefault="00B93F59" w:rsidP="00536253">
            <w:pPr>
              <w:spacing w:line="360" w:lineRule="auto"/>
              <w:jc w:val="both"/>
              <w:rPr>
                <w:rFonts w:ascii="Book Antiqua" w:hAnsi="Book Antiqua" w:cs="Calibri"/>
                <w:color w:val="000000"/>
                <w:lang w:eastAsia="zh-CN"/>
              </w:rPr>
            </w:pPr>
          </w:p>
        </w:tc>
        <w:tc>
          <w:tcPr>
            <w:tcW w:w="687" w:type="pct"/>
            <w:shd w:val="clear" w:color="auto" w:fill="FFFFFF"/>
            <w:noWrap/>
            <w:hideMark/>
          </w:tcPr>
          <w:p w14:paraId="6AF4C2CB" w14:textId="673C28AD" w:rsidR="00B93F59" w:rsidRPr="006622AB" w:rsidRDefault="00B93F59" w:rsidP="00536253">
            <w:pPr>
              <w:spacing w:line="360" w:lineRule="auto"/>
              <w:jc w:val="both"/>
              <w:rPr>
                <w:rFonts w:ascii="Book Antiqua" w:hAnsi="Book Antiqua" w:cs="Calibri"/>
                <w:color w:val="000000"/>
                <w:lang w:eastAsia="zh-CN"/>
              </w:rPr>
            </w:pPr>
          </w:p>
        </w:tc>
        <w:tc>
          <w:tcPr>
            <w:tcW w:w="509" w:type="pct"/>
            <w:shd w:val="clear" w:color="auto" w:fill="FFFFFF"/>
            <w:noWrap/>
            <w:hideMark/>
          </w:tcPr>
          <w:p w14:paraId="4AE1C6C7" w14:textId="09F159A1" w:rsidR="00B93F59" w:rsidRPr="006622AB" w:rsidRDefault="00B93F59" w:rsidP="00536253">
            <w:pPr>
              <w:spacing w:line="360" w:lineRule="auto"/>
              <w:jc w:val="both"/>
              <w:rPr>
                <w:rFonts w:ascii="Book Antiqua" w:hAnsi="Book Antiqua" w:cs="Calibri"/>
                <w:color w:val="000000"/>
                <w:lang w:eastAsia="zh-CN"/>
              </w:rPr>
            </w:pPr>
          </w:p>
        </w:tc>
        <w:tc>
          <w:tcPr>
            <w:tcW w:w="580" w:type="pct"/>
            <w:shd w:val="clear" w:color="auto" w:fill="FFFFFF"/>
            <w:noWrap/>
            <w:hideMark/>
          </w:tcPr>
          <w:p w14:paraId="5293A2D3" w14:textId="0B0834BB" w:rsidR="00B93F59" w:rsidRPr="006622AB" w:rsidRDefault="00B93F59" w:rsidP="00536253">
            <w:pPr>
              <w:spacing w:line="360" w:lineRule="auto"/>
              <w:jc w:val="both"/>
              <w:rPr>
                <w:rFonts w:ascii="Book Antiqua" w:hAnsi="Book Antiqua" w:cs="Calibri"/>
                <w:b/>
                <w:bCs/>
                <w:color w:val="000000"/>
                <w:lang w:eastAsia="zh-CN"/>
              </w:rPr>
            </w:pPr>
          </w:p>
        </w:tc>
        <w:tc>
          <w:tcPr>
            <w:tcW w:w="545" w:type="pct"/>
            <w:shd w:val="clear" w:color="auto" w:fill="FFFFFF"/>
            <w:noWrap/>
            <w:hideMark/>
          </w:tcPr>
          <w:p w14:paraId="04DA4D0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0.57</w:t>
            </w:r>
          </w:p>
        </w:tc>
      </w:tr>
      <w:tr w:rsidR="00C66124" w:rsidRPr="006622AB" w14:paraId="2E436E6D" w14:textId="77777777" w:rsidTr="008A0206">
        <w:trPr>
          <w:trHeight w:val="300"/>
        </w:trPr>
        <w:tc>
          <w:tcPr>
            <w:tcW w:w="2277" w:type="pct"/>
            <w:shd w:val="clear" w:color="auto" w:fill="FFFFFF"/>
            <w:noWrap/>
            <w:hideMark/>
          </w:tcPr>
          <w:p w14:paraId="641425C9" w14:textId="5FFAC730"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Discharged,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p>
        </w:tc>
        <w:tc>
          <w:tcPr>
            <w:tcW w:w="402" w:type="pct"/>
            <w:shd w:val="clear" w:color="auto" w:fill="FFFFFF"/>
            <w:noWrap/>
            <w:hideMark/>
          </w:tcPr>
          <w:p w14:paraId="73FA694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687" w:type="pct"/>
            <w:shd w:val="clear" w:color="auto" w:fill="FFFFFF"/>
            <w:noWrap/>
            <w:hideMark/>
          </w:tcPr>
          <w:p w14:paraId="68A4EFA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09" w:type="pct"/>
            <w:shd w:val="clear" w:color="auto" w:fill="FFFFFF"/>
            <w:noWrap/>
            <w:hideMark/>
          </w:tcPr>
          <w:p w14:paraId="1A89C77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580" w:type="pct"/>
            <w:shd w:val="clear" w:color="auto" w:fill="FFFFFF"/>
            <w:noWrap/>
            <w:hideMark/>
          </w:tcPr>
          <w:p w14:paraId="32B6AB4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45" w:type="pct"/>
            <w:shd w:val="clear" w:color="auto" w:fill="FFFFFF"/>
            <w:noWrap/>
            <w:hideMark/>
          </w:tcPr>
          <w:p w14:paraId="24D5845B" w14:textId="54DBA919"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14967004" w14:textId="77777777" w:rsidTr="008A0206">
        <w:trPr>
          <w:trHeight w:val="300"/>
        </w:trPr>
        <w:tc>
          <w:tcPr>
            <w:tcW w:w="2277" w:type="pct"/>
            <w:shd w:val="clear" w:color="auto" w:fill="FFFFFF"/>
            <w:noWrap/>
            <w:hideMark/>
          </w:tcPr>
          <w:p w14:paraId="6BF01D7E" w14:textId="68F84B98"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Discharged with urgent follow up,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p>
        </w:tc>
        <w:tc>
          <w:tcPr>
            <w:tcW w:w="402" w:type="pct"/>
            <w:shd w:val="clear" w:color="auto" w:fill="FFFFFF"/>
            <w:noWrap/>
            <w:hideMark/>
          </w:tcPr>
          <w:p w14:paraId="75A8591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687" w:type="pct"/>
            <w:shd w:val="clear" w:color="auto" w:fill="FFFFFF"/>
            <w:noWrap/>
            <w:hideMark/>
          </w:tcPr>
          <w:p w14:paraId="566DC96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9" w:type="pct"/>
            <w:shd w:val="clear" w:color="auto" w:fill="FFFFFF"/>
            <w:noWrap/>
            <w:hideMark/>
          </w:tcPr>
          <w:p w14:paraId="4CD4415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80" w:type="pct"/>
            <w:shd w:val="clear" w:color="auto" w:fill="FFFFFF"/>
            <w:noWrap/>
            <w:hideMark/>
          </w:tcPr>
          <w:p w14:paraId="05DCA1E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45" w:type="pct"/>
            <w:shd w:val="clear" w:color="auto" w:fill="FFFFFF"/>
            <w:noWrap/>
            <w:hideMark/>
          </w:tcPr>
          <w:p w14:paraId="7C3B937F" w14:textId="09F302A5"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34B31CB9" w14:textId="77777777" w:rsidTr="008A0206">
        <w:trPr>
          <w:trHeight w:val="300"/>
        </w:trPr>
        <w:tc>
          <w:tcPr>
            <w:tcW w:w="2277" w:type="pct"/>
            <w:shd w:val="clear" w:color="auto" w:fill="FFFFFF"/>
            <w:noWrap/>
            <w:hideMark/>
          </w:tcPr>
          <w:p w14:paraId="6A540D1C" w14:textId="69BADAF2"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Admitted, </w:t>
            </w:r>
            <w:r w:rsidR="0037599F" w:rsidRPr="006622AB">
              <w:rPr>
                <w:rFonts w:ascii="Book Antiqua" w:eastAsia="Times New Roman" w:hAnsi="Book Antiqua" w:cs="Calibri"/>
                <w:bCs/>
                <w:i/>
                <w:color w:val="000000"/>
              </w:rPr>
              <w:t>n</w:t>
            </w:r>
            <w:r w:rsidR="0037599F" w:rsidRPr="006622AB">
              <w:rPr>
                <w:rFonts w:ascii="Book Antiqua" w:eastAsia="Times New Roman" w:hAnsi="Book Antiqua" w:cs="Calibri"/>
                <w:bCs/>
                <w:color w:val="000000"/>
              </w:rPr>
              <w:t xml:space="preserve"> (%)</w:t>
            </w:r>
          </w:p>
        </w:tc>
        <w:tc>
          <w:tcPr>
            <w:tcW w:w="402" w:type="pct"/>
            <w:shd w:val="clear" w:color="auto" w:fill="FFFFFF"/>
            <w:noWrap/>
            <w:hideMark/>
          </w:tcPr>
          <w:p w14:paraId="3587EC3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174</w:t>
            </w:r>
          </w:p>
        </w:tc>
        <w:tc>
          <w:tcPr>
            <w:tcW w:w="687" w:type="pct"/>
            <w:shd w:val="clear" w:color="auto" w:fill="FFFFFF"/>
            <w:noWrap/>
            <w:hideMark/>
          </w:tcPr>
          <w:p w14:paraId="3A7D322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96%</w:t>
            </w:r>
          </w:p>
        </w:tc>
        <w:tc>
          <w:tcPr>
            <w:tcW w:w="509" w:type="pct"/>
            <w:shd w:val="clear" w:color="auto" w:fill="FFFFFF"/>
            <w:noWrap/>
            <w:hideMark/>
          </w:tcPr>
          <w:p w14:paraId="6FF8C80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173</w:t>
            </w:r>
          </w:p>
        </w:tc>
        <w:tc>
          <w:tcPr>
            <w:tcW w:w="580" w:type="pct"/>
            <w:shd w:val="clear" w:color="auto" w:fill="FFFFFF"/>
            <w:noWrap/>
            <w:hideMark/>
          </w:tcPr>
          <w:p w14:paraId="361F46B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97%</w:t>
            </w:r>
          </w:p>
        </w:tc>
        <w:tc>
          <w:tcPr>
            <w:tcW w:w="545" w:type="pct"/>
            <w:shd w:val="clear" w:color="auto" w:fill="FFFFFF"/>
            <w:noWrap/>
            <w:hideMark/>
          </w:tcPr>
          <w:p w14:paraId="68E85934" w14:textId="4AB93042"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6B56C342" w14:textId="77777777" w:rsidTr="008A0206">
        <w:trPr>
          <w:trHeight w:val="300"/>
        </w:trPr>
        <w:tc>
          <w:tcPr>
            <w:tcW w:w="2277" w:type="pct"/>
            <w:shd w:val="clear" w:color="auto" w:fill="FFFFFF"/>
            <w:noWrap/>
            <w:hideMark/>
          </w:tcPr>
          <w:p w14:paraId="046AA5FD" w14:textId="4A6C0870"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Underwent </w:t>
            </w:r>
            <w:r w:rsidR="001318A2" w:rsidRPr="006622AB">
              <w:rPr>
                <w:rFonts w:ascii="Book Antiqua" w:hAnsi="Book Antiqua" w:cs="Calibri"/>
                <w:bCs/>
                <w:color w:val="000000"/>
                <w:lang w:eastAsia="zh-CN"/>
              </w:rPr>
              <w:t>s</w:t>
            </w:r>
            <w:r w:rsidRPr="006622AB">
              <w:rPr>
                <w:rFonts w:ascii="Book Antiqua" w:eastAsia="Times New Roman" w:hAnsi="Book Antiqua" w:cs="Calibri"/>
                <w:bCs/>
                <w:color w:val="000000"/>
              </w:rPr>
              <w:t xml:space="preserve">urgical </w:t>
            </w:r>
            <w:r w:rsidR="001318A2" w:rsidRPr="006622AB">
              <w:rPr>
                <w:rFonts w:ascii="Book Antiqua" w:hAnsi="Book Antiqua" w:cs="Calibri"/>
                <w:bCs/>
                <w:color w:val="000000"/>
                <w:lang w:eastAsia="zh-CN"/>
              </w:rPr>
              <w:t>p</w:t>
            </w:r>
            <w:r w:rsidRPr="006622AB">
              <w:rPr>
                <w:rFonts w:ascii="Book Antiqua" w:eastAsia="Times New Roman" w:hAnsi="Book Antiqua" w:cs="Calibri"/>
                <w:bCs/>
                <w:color w:val="000000"/>
              </w:rPr>
              <w:t xml:space="preserve">rocedure, </w:t>
            </w:r>
            <w:r w:rsidR="00551E19" w:rsidRPr="006622AB">
              <w:rPr>
                <w:rFonts w:ascii="Book Antiqua" w:eastAsia="Times New Roman" w:hAnsi="Book Antiqua" w:cs="Calibri"/>
                <w:bCs/>
                <w:i/>
                <w:color w:val="000000"/>
              </w:rPr>
              <w:t>n</w:t>
            </w:r>
            <w:r w:rsidR="00551E19" w:rsidRPr="006622AB">
              <w:rPr>
                <w:rFonts w:ascii="Book Antiqua" w:eastAsia="Times New Roman" w:hAnsi="Book Antiqua" w:cs="Calibri"/>
                <w:bCs/>
                <w:color w:val="000000"/>
              </w:rPr>
              <w:t xml:space="preserve"> (%)</w:t>
            </w:r>
          </w:p>
        </w:tc>
        <w:tc>
          <w:tcPr>
            <w:tcW w:w="402" w:type="pct"/>
            <w:shd w:val="clear" w:color="auto" w:fill="FFFFFF"/>
            <w:noWrap/>
            <w:hideMark/>
          </w:tcPr>
          <w:p w14:paraId="0A6E91E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150</w:t>
            </w:r>
          </w:p>
        </w:tc>
        <w:tc>
          <w:tcPr>
            <w:tcW w:w="687" w:type="pct"/>
            <w:shd w:val="clear" w:color="auto" w:fill="FFFFFF"/>
            <w:noWrap/>
            <w:hideMark/>
          </w:tcPr>
          <w:p w14:paraId="4EE0578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82%</w:t>
            </w:r>
          </w:p>
        </w:tc>
        <w:tc>
          <w:tcPr>
            <w:tcW w:w="509" w:type="pct"/>
            <w:shd w:val="clear" w:color="auto" w:fill="FFFFFF"/>
            <w:noWrap/>
            <w:hideMark/>
          </w:tcPr>
          <w:p w14:paraId="0F8BE07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156</w:t>
            </w:r>
          </w:p>
        </w:tc>
        <w:tc>
          <w:tcPr>
            <w:tcW w:w="580" w:type="pct"/>
            <w:shd w:val="clear" w:color="auto" w:fill="FFFFFF"/>
            <w:noWrap/>
            <w:hideMark/>
          </w:tcPr>
          <w:p w14:paraId="042F151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87%</w:t>
            </w:r>
          </w:p>
        </w:tc>
        <w:tc>
          <w:tcPr>
            <w:tcW w:w="545" w:type="pct"/>
            <w:shd w:val="clear" w:color="auto" w:fill="FFFFFF"/>
            <w:noWrap/>
            <w:hideMark/>
          </w:tcPr>
          <w:p w14:paraId="1D47ECD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0.47</w:t>
            </w:r>
          </w:p>
        </w:tc>
      </w:tr>
      <w:tr w:rsidR="00C66124" w:rsidRPr="006622AB" w14:paraId="5AA4FDBC" w14:textId="77777777" w:rsidTr="00497566">
        <w:trPr>
          <w:trHeight w:val="300"/>
        </w:trPr>
        <w:tc>
          <w:tcPr>
            <w:tcW w:w="2277" w:type="pct"/>
            <w:tcBorders>
              <w:bottom w:val="nil"/>
            </w:tcBorders>
            <w:shd w:val="clear" w:color="auto" w:fill="FFFFFF"/>
            <w:noWrap/>
            <w:hideMark/>
          </w:tcPr>
          <w:p w14:paraId="7A8DA72B" w14:textId="04DBE103"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Laparoscopic </w:t>
            </w:r>
            <w:r w:rsidR="001318A2" w:rsidRPr="006622AB">
              <w:rPr>
                <w:rFonts w:ascii="Book Antiqua" w:hAnsi="Book Antiqua" w:cs="Calibri"/>
                <w:color w:val="000000"/>
                <w:lang w:eastAsia="zh-CN"/>
              </w:rPr>
              <w:t>a</w:t>
            </w:r>
            <w:r w:rsidRPr="006622AB">
              <w:rPr>
                <w:rFonts w:ascii="Book Antiqua" w:eastAsia="Times New Roman" w:hAnsi="Book Antiqua" w:cs="Calibri"/>
                <w:color w:val="000000"/>
              </w:rPr>
              <w:t>ppendectomy</w:t>
            </w:r>
          </w:p>
        </w:tc>
        <w:tc>
          <w:tcPr>
            <w:tcW w:w="402" w:type="pct"/>
            <w:tcBorders>
              <w:bottom w:val="nil"/>
            </w:tcBorders>
            <w:shd w:val="clear" w:color="auto" w:fill="FFFFFF"/>
            <w:noWrap/>
            <w:hideMark/>
          </w:tcPr>
          <w:p w14:paraId="275327E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145</w:t>
            </w:r>
          </w:p>
        </w:tc>
        <w:tc>
          <w:tcPr>
            <w:tcW w:w="687" w:type="pct"/>
            <w:tcBorders>
              <w:bottom w:val="nil"/>
            </w:tcBorders>
            <w:shd w:val="clear" w:color="auto" w:fill="FFFFFF"/>
            <w:noWrap/>
            <w:hideMark/>
          </w:tcPr>
          <w:p w14:paraId="3C2F0942"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97%</w:t>
            </w:r>
          </w:p>
        </w:tc>
        <w:tc>
          <w:tcPr>
            <w:tcW w:w="509" w:type="pct"/>
            <w:tcBorders>
              <w:bottom w:val="nil"/>
            </w:tcBorders>
            <w:shd w:val="clear" w:color="auto" w:fill="FFFFFF"/>
            <w:noWrap/>
            <w:hideMark/>
          </w:tcPr>
          <w:p w14:paraId="73830D3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149</w:t>
            </w:r>
          </w:p>
        </w:tc>
        <w:tc>
          <w:tcPr>
            <w:tcW w:w="580" w:type="pct"/>
            <w:tcBorders>
              <w:bottom w:val="nil"/>
            </w:tcBorders>
            <w:shd w:val="clear" w:color="auto" w:fill="FFFFFF"/>
            <w:noWrap/>
            <w:hideMark/>
          </w:tcPr>
          <w:p w14:paraId="059F6BA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96%</w:t>
            </w:r>
          </w:p>
        </w:tc>
        <w:tc>
          <w:tcPr>
            <w:tcW w:w="545" w:type="pct"/>
            <w:tcBorders>
              <w:bottom w:val="nil"/>
            </w:tcBorders>
            <w:shd w:val="clear" w:color="auto" w:fill="FFFFFF"/>
            <w:noWrap/>
            <w:hideMark/>
          </w:tcPr>
          <w:p w14:paraId="4FF08ED9" w14:textId="57F33C31"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0D620F37" w14:textId="77777777" w:rsidTr="00497566">
        <w:trPr>
          <w:trHeight w:val="300"/>
        </w:trPr>
        <w:tc>
          <w:tcPr>
            <w:tcW w:w="2277" w:type="pct"/>
            <w:tcBorders>
              <w:top w:val="nil"/>
              <w:bottom w:val="nil"/>
            </w:tcBorders>
            <w:shd w:val="clear" w:color="auto" w:fill="FFFFFF"/>
            <w:noWrap/>
            <w:hideMark/>
          </w:tcPr>
          <w:p w14:paraId="06A70C83" w14:textId="2AA5C9C4"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Laparoscopic </w:t>
            </w:r>
            <w:r w:rsidR="001318A2" w:rsidRPr="006622AB">
              <w:rPr>
                <w:rFonts w:ascii="Book Antiqua" w:hAnsi="Book Antiqua" w:cs="Calibri"/>
                <w:color w:val="000000"/>
                <w:lang w:eastAsia="zh-CN"/>
              </w:rPr>
              <w:t>c</w:t>
            </w:r>
            <w:r w:rsidRPr="006622AB">
              <w:rPr>
                <w:rFonts w:ascii="Book Antiqua" w:eastAsia="Times New Roman" w:hAnsi="Book Antiqua" w:cs="Calibri"/>
                <w:color w:val="000000"/>
              </w:rPr>
              <w:t xml:space="preserve">onverted to </w:t>
            </w:r>
            <w:r w:rsidR="001318A2" w:rsidRPr="006622AB">
              <w:rPr>
                <w:rFonts w:ascii="Book Antiqua" w:hAnsi="Book Antiqua" w:cs="Calibri"/>
                <w:color w:val="000000"/>
                <w:lang w:eastAsia="zh-CN"/>
              </w:rPr>
              <w:t>o</w:t>
            </w:r>
            <w:r w:rsidRPr="006622AB">
              <w:rPr>
                <w:rFonts w:ascii="Book Antiqua" w:eastAsia="Times New Roman" w:hAnsi="Book Antiqua" w:cs="Calibri"/>
                <w:color w:val="000000"/>
              </w:rPr>
              <w:t xml:space="preserve">pen </w:t>
            </w:r>
            <w:r w:rsidR="001318A2" w:rsidRPr="006622AB">
              <w:rPr>
                <w:rFonts w:ascii="Book Antiqua" w:hAnsi="Book Antiqua" w:cs="Calibri"/>
                <w:color w:val="000000"/>
                <w:lang w:eastAsia="zh-CN"/>
              </w:rPr>
              <w:t>a</w:t>
            </w:r>
            <w:r w:rsidRPr="006622AB">
              <w:rPr>
                <w:rFonts w:ascii="Book Antiqua" w:eastAsia="Times New Roman" w:hAnsi="Book Antiqua" w:cs="Calibri"/>
                <w:color w:val="000000"/>
              </w:rPr>
              <w:t>ppendectomy</w:t>
            </w:r>
          </w:p>
        </w:tc>
        <w:tc>
          <w:tcPr>
            <w:tcW w:w="402" w:type="pct"/>
            <w:tcBorders>
              <w:top w:val="nil"/>
              <w:bottom w:val="nil"/>
            </w:tcBorders>
            <w:shd w:val="clear" w:color="auto" w:fill="FFFFFF"/>
            <w:noWrap/>
            <w:hideMark/>
          </w:tcPr>
          <w:p w14:paraId="5197B0B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687" w:type="pct"/>
            <w:tcBorders>
              <w:top w:val="nil"/>
              <w:bottom w:val="nil"/>
            </w:tcBorders>
            <w:shd w:val="clear" w:color="auto" w:fill="FFFFFF"/>
            <w:noWrap/>
            <w:hideMark/>
          </w:tcPr>
          <w:p w14:paraId="43624B7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9" w:type="pct"/>
            <w:tcBorders>
              <w:top w:val="nil"/>
              <w:bottom w:val="nil"/>
            </w:tcBorders>
            <w:shd w:val="clear" w:color="auto" w:fill="FFFFFF"/>
            <w:noWrap/>
            <w:hideMark/>
          </w:tcPr>
          <w:p w14:paraId="2CF70EC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80" w:type="pct"/>
            <w:tcBorders>
              <w:top w:val="nil"/>
              <w:bottom w:val="nil"/>
            </w:tcBorders>
            <w:shd w:val="clear" w:color="auto" w:fill="FFFFFF"/>
            <w:noWrap/>
            <w:hideMark/>
          </w:tcPr>
          <w:p w14:paraId="1CFE67E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45" w:type="pct"/>
            <w:tcBorders>
              <w:top w:val="nil"/>
              <w:bottom w:val="nil"/>
            </w:tcBorders>
            <w:shd w:val="clear" w:color="auto" w:fill="FFFFFF"/>
            <w:noWrap/>
            <w:hideMark/>
          </w:tcPr>
          <w:p w14:paraId="66E57FBB" w14:textId="53E37458"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76FFA2E1" w14:textId="77777777" w:rsidTr="00497566">
        <w:trPr>
          <w:trHeight w:val="300"/>
        </w:trPr>
        <w:tc>
          <w:tcPr>
            <w:tcW w:w="2277" w:type="pct"/>
            <w:tcBorders>
              <w:top w:val="nil"/>
            </w:tcBorders>
            <w:shd w:val="clear" w:color="auto" w:fill="FFFFFF"/>
            <w:noWrap/>
            <w:hideMark/>
          </w:tcPr>
          <w:p w14:paraId="05EE6223" w14:textId="08EF3186"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lastRenderedPageBreak/>
              <w:t xml:space="preserve">Right </w:t>
            </w:r>
            <w:r w:rsidR="001318A2" w:rsidRPr="006622AB">
              <w:rPr>
                <w:rFonts w:ascii="Book Antiqua" w:hAnsi="Book Antiqua" w:cs="Calibri"/>
                <w:color w:val="000000"/>
                <w:lang w:eastAsia="zh-CN"/>
              </w:rPr>
              <w:t>h</w:t>
            </w:r>
            <w:r w:rsidRPr="006622AB">
              <w:rPr>
                <w:rFonts w:ascii="Book Antiqua" w:eastAsia="Times New Roman" w:hAnsi="Book Antiqua" w:cs="Calibri"/>
                <w:color w:val="000000"/>
              </w:rPr>
              <w:t>emicolectomy</w:t>
            </w:r>
          </w:p>
        </w:tc>
        <w:tc>
          <w:tcPr>
            <w:tcW w:w="402" w:type="pct"/>
            <w:tcBorders>
              <w:top w:val="nil"/>
            </w:tcBorders>
            <w:shd w:val="clear" w:color="auto" w:fill="FFFFFF"/>
            <w:noWrap/>
            <w:hideMark/>
          </w:tcPr>
          <w:p w14:paraId="2537923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687" w:type="pct"/>
            <w:tcBorders>
              <w:top w:val="nil"/>
            </w:tcBorders>
            <w:shd w:val="clear" w:color="auto" w:fill="FFFFFF"/>
            <w:noWrap/>
            <w:hideMark/>
          </w:tcPr>
          <w:p w14:paraId="5FEFFB2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9" w:type="pct"/>
            <w:tcBorders>
              <w:top w:val="nil"/>
            </w:tcBorders>
            <w:shd w:val="clear" w:color="auto" w:fill="FFFFFF"/>
            <w:noWrap/>
            <w:hideMark/>
          </w:tcPr>
          <w:p w14:paraId="1481E39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80" w:type="pct"/>
            <w:tcBorders>
              <w:top w:val="nil"/>
            </w:tcBorders>
            <w:shd w:val="clear" w:color="auto" w:fill="FFFFFF"/>
            <w:noWrap/>
            <w:hideMark/>
          </w:tcPr>
          <w:p w14:paraId="560550C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45" w:type="pct"/>
            <w:tcBorders>
              <w:top w:val="nil"/>
            </w:tcBorders>
            <w:shd w:val="clear" w:color="auto" w:fill="FFFFFF"/>
            <w:noWrap/>
            <w:hideMark/>
          </w:tcPr>
          <w:p w14:paraId="24F8C739" w14:textId="7C4A9282"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5F694CAE" w14:textId="77777777" w:rsidTr="008A0206">
        <w:trPr>
          <w:trHeight w:val="300"/>
        </w:trPr>
        <w:tc>
          <w:tcPr>
            <w:tcW w:w="2277" w:type="pct"/>
            <w:shd w:val="clear" w:color="auto" w:fill="FFFFFF"/>
            <w:noWrap/>
            <w:hideMark/>
          </w:tcPr>
          <w:p w14:paraId="48189563" w14:textId="63E908E9"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Percutaneous </w:t>
            </w:r>
            <w:r w:rsidR="001318A2" w:rsidRPr="006622AB">
              <w:rPr>
                <w:rFonts w:ascii="Book Antiqua" w:hAnsi="Book Antiqua" w:cs="Calibri"/>
                <w:color w:val="000000"/>
                <w:lang w:eastAsia="zh-CN"/>
              </w:rPr>
              <w:t>a</w:t>
            </w:r>
            <w:r w:rsidRPr="006622AB">
              <w:rPr>
                <w:rFonts w:ascii="Book Antiqua" w:eastAsia="Times New Roman" w:hAnsi="Book Antiqua" w:cs="Calibri"/>
                <w:color w:val="000000"/>
              </w:rPr>
              <w:t xml:space="preserve">bscess </w:t>
            </w:r>
            <w:r w:rsidR="001318A2" w:rsidRPr="006622AB">
              <w:rPr>
                <w:rFonts w:ascii="Book Antiqua" w:hAnsi="Book Antiqua" w:cs="Calibri"/>
                <w:color w:val="000000"/>
                <w:lang w:eastAsia="zh-CN"/>
              </w:rPr>
              <w:t>d</w:t>
            </w:r>
            <w:r w:rsidRPr="006622AB">
              <w:rPr>
                <w:rFonts w:ascii="Book Antiqua" w:eastAsia="Times New Roman" w:hAnsi="Book Antiqua" w:cs="Calibri"/>
                <w:color w:val="000000"/>
              </w:rPr>
              <w:t>rain (IR)</w:t>
            </w:r>
          </w:p>
        </w:tc>
        <w:tc>
          <w:tcPr>
            <w:tcW w:w="402" w:type="pct"/>
            <w:shd w:val="clear" w:color="auto" w:fill="FFFFFF"/>
            <w:noWrap/>
            <w:hideMark/>
          </w:tcPr>
          <w:p w14:paraId="7227D65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687" w:type="pct"/>
            <w:shd w:val="clear" w:color="auto" w:fill="FFFFFF"/>
            <w:noWrap/>
            <w:hideMark/>
          </w:tcPr>
          <w:p w14:paraId="7D56F6E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09" w:type="pct"/>
            <w:shd w:val="clear" w:color="auto" w:fill="FFFFFF"/>
            <w:noWrap/>
            <w:hideMark/>
          </w:tcPr>
          <w:p w14:paraId="0C4C308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580" w:type="pct"/>
            <w:shd w:val="clear" w:color="auto" w:fill="FFFFFF"/>
            <w:noWrap/>
            <w:hideMark/>
          </w:tcPr>
          <w:p w14:paraId="61EE6EB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w:t>
            </w:r>
          </w:p>
        </w:tc>
        <w:tc>
          <w:tcPr>
            <w:tcW w:w="545" w:type="pct"/>
            <w:shd w:val="clear" w:color="auto" w:fill="FFFFFF"/>
            <w:noWrap/>
            <w:hideMark/>
          </w:tcPr>
          <w:p w14:paraId="1319CA0F" w14:textId="70014896"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598CFA4E" w14:textId="77777777" w:rsidTr="008A0206">
        <w:trPr>
          <w:trHeight w:val="300"/>
        </w:trPr>
        <w:tc>
          <w:tcPr>
            <w:tcW w:w="2277" w:type="pct"/>
            <w:shd w:val="clear" w:color="auto" w:fill="FFFFFF"/>
            <w:noWrap/>
            <w:hideMark/>
          </w:tcPr>
          <w:p w14:paraId="65AFA7FE" w14:textId="05D6C6A4"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Post-</w:t>
            </w:r>
            <w:r w:rsidR="001318A2" w:rsidRPr="006622AB">
              <w:rPr>
                <w:rFonts w:ascii="Book Antiqua" w:hAnsi="Book Antiqua" w:cs="Calibri"/>
                <w:bCs/>
                <w:color w:val="000000"/>
                <w:lang w:eastAsia="zh-CN"/>
              </w:rPr>
              <w:t>o</w:t>
            </w:r>
            <w:r w:rsidRPr="006622AB">
              <w:rPr>
                <w:rFonts w:ascii="Book Antiqua" w:eastAsia="Times New Roman" w:hAnsi="Book Antiqua" w:cs="Calibri"/>
                <w:bCs/>
                <w:color w:val="000000"/>
              </w:rPr>
              <w:t xml:space="preserve">p </w:t>
            </w:r>
            <w:r w:rsidR="001318A2" w:rsidRPr="006622AB">
              <w:rPr>
                <w:rFonts w:ascii="Book Antiqua" w:hAnsi="Book Antiqua" w:cs="Calibri"/>
                <w:bCs/>
                <w:color w:val="000000"/>
                <w:lang w:eastAsia="zh-CN"/>
              </w:rPr>
              <w:t>d</w:t>
            </w:r>
            <w:r w:rsidRPr="006622AB">
              <w:rPr>
                <w:rFonts w:ascii="Book Antiqua" w:eastAsia="Times New Roman" w:hAnsi="Book Antiqua" w:cs="Calibri"/>
                <w:bCs/>
                <w:color w:val="000000"/>
              </w:rPr>
              <w:t xml:space="preserve">iagnosis, </w:t>
            </w:r>
            <w:r w:rsidR="00551E19" w:rsidRPr="006622AB">
              <w:rPr>
                <w:rFonts w:ascii="Book Antiqua" w:eastAsia="Times New Roman" w:hAnsi="Book Antiqua" w:cs="Calibri"/>
                <w:bCs/>
                <w:i/>
                <w:color w:val="000000"/>
              </w:rPr>
              <w:t>n</w:t>
            </w:r>
            <w:r w:rsidR="00551E19" w:rsidRPr="006622AB">
              <w:rPr>
                <w:rFonts w:ascii="Book Antiqua" w:eastAsia="Times New Roman" w:hAnsi="Book Antiqua" w:cs="Calibri"/>
                <w:bCs/>
                <w:color w:val="000000"/>
              </w:rPr>
              <w:t xml:space="preserve"> (%)</w:t>
            </w:r>
          </w:p>
        </w:tc>
        <w:tc>
          <w:tcPr>
            <w:tcW w:w="402" w:type="pct"/>
            <w:shd w:val="clear" w:color="auto" w:fill="FFFFFF"/>
            <w:noWrap/>
            <w:hideMark/>
          </w:tcPr>
          <w:p w14:paraId="1ECCB3FC" w14:textId="7AF181D5" w:rsidR="00B93F59" w:rsidRPr="006622AB" w:rsidRDefault="00B93F59" w:rsidP="00536253">
            <w:pPr>
              <w:spacing w:line="360" w:lineRule="auto"/>
              <w:jc w:val="both"/>
              <w:rPr>
                <w:rFonts w:ascii="Book Antiqua" w:hAnsi="Book Antiqua" w:cs="Calibri"/>
                <w:color w:val="000000"/>
                <w:lang w:eastAsia="zh-CN"/>
              </w:rPr>
            </w:pPr>
          </w:p>
        </w:tc>
        <w:tc>
          <w:tcPr>
            <w:tcW w:w="687" w:type="pct"/>
            <w:shd w:val="clear" w:color="auto" w:fill="FFFFFF"/>
            <w:noWrap/>
            <w:hideMark/>
          </w:tcPr>
          <w:p w14:paraId="2E2195ED" w14:textId="3E86417D" w:rsidR="00B93F59" w:rsidRPr="006622AB" w:rsidRDefault="00B93F59" w:rsidP="00536253">
            <w:pPr>
              <w:spacing w:line="360" w:lineRule="auto"/>
              <w:jc w:val="both"/>
              <w:rPr>
                <w:rFonts w:ascii="Book Antiqua" w:hAnsi="Book Antiqua" w:cs="Calibri"/>
                <w:color w:val="000000"/>
                <w:lang w:eastAsia="zh-CN"/>
              </w:rPr>
            </w:pPr>
          </w:p>
        </w:tc>
        <w:tc>
          <w:tcPr>
            <w:tcW w:w="509" w:type="pct"/>
            <w:shd w:val="clear" w:color="auto" w:fill="FFFFFF"/>
            <w:noWrap/>
            <w:hideMark/>
          </w:tcPr>
          <w:p w14:paraId="59817498" w14:textId="3F8B2656" w:rsidR="00B93F59" w:rsidRPr="006622AB" w:rsidRDefault="00B93F59" w:rsidP="00536253">
            <w:pPr>
              <w:spacing w:line="360" w:lineRule="auto"/>
              <w:jc w:val="both"/>
              <w:rPr>
                <w:rFonts w:ascii="Book Antiqua" w:hAnsi="Book Antiqua" w:cs="Calibri"/>
                <w:color w:val="000000"/>
                <w:lang w:eastAsia="zh-CN"/>
              </w:rPr>
            </w:pPr>
          </w:p>
        </w:tc>
        <w:tc>
          <w:tcPr>
            <w:tcW w:w="580" w:type="pct"/>
            <w:shd w:val="clear" w:color="auto" w:fill="FFFFFF"/>
            <w:noWrap/>
            <w:hideMark/>
          </w:tcPr>
          <w:p w14:paraId="5662E0B5" w14:textId="1E0EB853" w:rsidR="00B93F59" w:rsidRPr="006622AB" w:rsidRDefault="00B93F59" w:rsidP="00536253">
            <w:pPr>
              <w:spacing w:line="360" w:lineRule="auto"/>
              <w:jc w:val="both"/>
              <w:rPr>
                <w:rFonts w:ascii="Book Antiqua" w:hAnsi="Book Antiqua" w:cs="Calibri"/>
                <w:color w:val="000000"/>
                <w:lang w:eastAsia="zh-CN"/>
              </w:rPr>
            </w:pPr>
          </w:p>
        </w:tc>
        <w:tc>
          <w:tcPr>
            <w:tcW w:w="545" w:type="pct"/>
            <w:shd w:val="clear" w:color="auto" w:fill="FFFFFF"/>
            <w:noWrap/>
            <w:hideMark/>
          </w:tcPr>
          <w:p w14:paraId="2A535267" w14:textId="35C209DE"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4B10306D" w14:textId="77777777" w:rsidTr="008A0206">
        <w:trPr>
          <w:trHeight w:val="300"/>
        </w:trPr>
        <w:tc>
          <w:tcPr>
            <w:tcW w:w="2277" w:type="pct"/>
            <w:shd w:val="clear" w:color="auto" w:fill="FFFFFF"/>
            <w:noWrap/>
            <w:hideMark/>
          </w:tcPr>
          <w:p w14:paraId="106B67B8" w14:textId="5E9D1B25"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Ruptured </w:t>
            </w:r>
            <w:r w:rsidR="001318A2" w:rsidRPr="006622AB">
              <w:rPr>
                <w:rFonts w:ascii="Book Antiqua" w:hAnsi="Book Antiqua" w:cs="Calibri"/>
                <w:color w:val="000000"/>
                <w:lang w:eastAsia="zh-CN"/>
              </w:rPr>
              <w:t>a</w:t>
            </w:r>
            <w:r w:rsidRPr="006622AB">
              <w:rPr>
                <w:rFonts w:ascii="Book Antiqua" w:eastAsia="Times New Roman" w:hAnsi="Book Antiqua" w:cs="Calibri"/>
                <w:color w:val="000000"/>
              </w:rPr>
              <w:t>ppendix</w:t>
            </w:r>
          </w:p>
        </w:tc>
        <w:tc>
          <w:tcPr>
            <w:tcW w:w="402" w:type="pct"/>
            <w:shd w:val="clear" w:color="auto" w:fill="FFFFFF"/>
            <w:noWrap/>
            <w:hideMark/>
          </w:tcPr>
          <w:p w14:paraId="0376A81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43</w:t>
            </w:r>
          </w:p>
        </w:tc>
        <w:tc>
          <w:tcPr>
            <w:tcW w:w="687" w:type="pct"/>
            <w:shd w:val="clear" w:color="auto" w:fill="FFFFFF"/>
            <w:noWrap/>
            <w:hideMark/>
          </w:tcPr>
          <w:p w14:paraId="7A1BD85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29%</w:t>
            </w:r>
          </w:p>
        </w:tc>
        <w:tc>
          <w:tcPr>
            <w:tcW w:w="509" w:type="pct"/>
            <w:shd w:val="clear" w:color="auto" w:fill="FFFFFF"/>
            <w:noWrap/>
            <w:hideMark/>
          </w:tcPr>
          <w:p w14:paraId="19486FB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41</w:t>
            </w:r>
          </w:p>
        </w:tc>
        <w:tc>
          <w:tcPr>
            <w:tcW w:w="580" w:type="pct"/>
            <w:shd w:val="clear" w:color="auto" w:fill="FFFFFF"/>
            <w:noWrap/>
            <w:hideMark/>
          </w:tcPr>
          <w:p w14:paraId="0AF2394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26%</w:t>
            </w:r>
          </w:p>
        </w:tc>
        <w:tc>
          <w:tcPr>
            <w:tcW w:w="545" w:type="pct"/>
            <w:shd w:val="clear" w:color="auto" w:fill="FFFFFF"/>
            <w:noWrap/>
            <w:hideMark/>
          </w:tcPr>
          <w:p w14:paraId="098B964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0.68</w:t>
            </w:r>
          </w:p>
        </w:tc>
      </w:tr>
      <w:tr w:rsidR="00C66124" w:rsidRPr="006622AB" w14:paraId="54EBE83D" w14:textId="77777777" w:rsidTr="008A0206">
        <w:trPr>
          <w:trHeight w:val="300"/>
        </w:trPr>
        <w:tc>
          <w:tcPr>
            <w:tcW w:w="2277" w:type="pct"/>
            <w:shd w:val="clear" w:color="auto" w:fill="FFFFFF"/>
            <w:noWrap/>
            <w:hideMark/>
          </w:tcPr>
          <w:p w14:paraId="471EA641" w14:textId="01E1411A"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 xml:space="preserve">Appendix </w:t>
            </w:r>
            <w:r w:rsidR="001318A2" w:rsidRPr="006622AB">
              <w:rPr>
                <w:rFonts w:ascii="Book Antiqua" w:hAnsi="Book Antiqua" w:cs="Calibri"/>
                <w:color w:val="000000"/>
                <w:lang w:eastAsia="zh-CN"/>
              </w:rPr>
              <w:t>n</w:t>
            </w:r>
            <w:r w:rsidRPr="006622AB">
              <w:rPr>
                <w:rFonts w:ascii="Book Antiqua" w:eastAsia="Times New Roman" w:hAnsi="Book Antiqua" w:cs="Calibri"/>
                <w:color w:val="000000"/>
              </w:rPr>
              <w:t xml:space="preserve">ot </w:t>
            </w:r>
            <w:r w:rsidR="001318A2" w:rsidRPr="006622AB">
              <w:rPr>
                <w:rFonts w:ascii="Book Antiqua" w:hAnsi="Book Antiqua" w:cs="Calibri"/>
                <w:color w:val="000000"/>
                <w:lang w:eastAsia="zh-CN"/>
              </w:rPr>
              <w:t>r</w:t>
            </w:r>
            <w:r w:rsidRPr="006622AB">
              <w:rPr>
                <w:rFonts w:ascii="Book Antiqua" w:eastAsia="Times New Roman" w:hAnsi="Book Antiqua" w:cs="Calibri"/>
                <w:color w:val="000000"/>
              </w:rPr>
              <w:t>uptured</w:t>
            </w:r>
          </w:p>
        </w:tc>
        <w:tc>
          <w:tcPr>
            <w:tcW w:w="402" w:type="pct"/>
            <w:shd w:val="clear" w:color="auto" w:fill="FFFFFF"/>
            <w:noWrap/>
            <w:hideMark/>
          </w:tcPr>
          <w:p w14:paraId="7DDCF19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106</w:t>
            </w:r>
          </w:p>
        </w:tc>
        <w:tc>
          <w:tcPr>
            <w:tcW w:w="687" w:type="pct"/>
            <w:shd w:val="clear" w:color="auto" w:fill="FFFFFF"/>
            <w:noWrap/>
            <w:hideMark/>
          </w:tcPr>
          <w:p w14:paraId="202D0FD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71%</w:t>
            </w:r>
          </w:p>
        </w:tc>
        <w:tc>
          <w:tcPr>
            <w:tcW w:w="509" w:type="pct"/>
            <w:shd w:val="clear" w:color="auto" w:fill="FFFFFF"/>
            <w:noWrap/>
            <w:hideMark/>
          </w:tcPr>
          <w:p w14:paraId="7BC65B3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116</w:t>
            </w:r>
          </w:p>
        </w:tc>
        <w:tc>
          <w:tcPr>
            <w:tcW w:w="580" w:type="pct"/>
            <w:shd w:val="clear" w:color="auto" w:fill="FFFFFF"/>
            <w:noWrap/>
            <w:hideMark/>
          </w:tcPr>
          <w:p w14:paraId="03A717B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74%</w:t>
            </w:r>
          </w:p>
        </w:tc>
        <w:tc>
          <w:tcPr>
            <w:tcW w:w="545" w:type="pct"/>
            <w:shd w:val="clear" w:color="auto" w:fill="FFFFFF"/>
            <w:noWrap/>
            <w:hideMark/>
          </w:tcPr>
          <w:p w14:paraId="3C45982E" w14:textId="2959170B"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10F0AEAC" w14:textId="77777777" w:rsidTr="008A0206">
        <w:trPr>
          <w:trHeight w:val="300"/>
        </w:trPr>
        <w:tc>
          <w:tcPr>
            <w:tcW w:w="2277" w:type="pct"/>
            <w:shd w:val="clear" w:color="auto" w:fill="FFFFFF"/>
            <w:noWrap/>
            <w:hideMark/>
          </w:tcPr>
          <w:p w14:paraId="0B2D57B8" w14:textId="2949453A"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Time from presentation to OR (h), median (IQR)</w:t>
            </w:r>
          </w:p>
        </w:tc>
        <w:tc>
          <w:tcPr>
            <w:tcW w:w="402" w:type="pct"/>
            <w:shd w:val="clear" w:color="auto" w:fill="FFFFFF"/>
            <w:noWrap/>
            <w:hideMark/>
          </w:tcPr>
          <w:p w14:paraId="658AE0B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11.2</w:t>
            </w:r>
          </w:p>
        </w:tc>
        <w:tc>
          <w:tcPr>
            <w:tcW w:w="687" w:type="pct"/>
            <w:shd w:val="clear" w:color="auto" w:fill="FFFFFF"/>
            <w:noWrap/>
            <w:hideMark/>
          </w:tcPr>
          <w:p w14:paraId="1BDBD97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6–17</w:t>
            </w:r>
          </w:p>
        </w:tc>
        <w:tc>
          <w:tcPr>
            <w:tcW w:w="509" w:type="pct"/>
            <w:shd w:val="clear" w:color="auto" w:fill="FFFFFF"/>
            <w:noWrap/>
            <w:hideMark/>
          </w:tcPr>
          <w:p w14:paraId="5C33B12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11.0</w:t>
            </w:r>
          </w:p>
        </w:tc>
        <w:tc>
          <w:tcPr>
            <w:tcW w:w="580" w:type="pct"/>
            <w:shd w:val="clear" w:color="auto" w:fill="FFFFFF"/>
            <w:noWrap/>
            <w:hideMark/>
          </w:tcPr>
          <w:p w14:paraId="461F309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6–17</w:t>
            </w:r>
          </w:p>
        </w:tc>
        <w:tc>
          <w:tcPr>
            <w:tcW w:w="545" w:type="pct"/>
            <w:shd w:val="clear" w:color="auto" w:fill="FFFFFF"/>
            <w:noWrap/>
            <w:hideMark/>
          </w:tcPr>
          <w:p w14:paraId="359785B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0.38</w:t>
            </w:r>
          </w:p>
        </w:tc>
      </w:tr>
      <w:tr w:rsidR="00C66124" w:rsidRPr="006622AB" w14:paraId="1EE640FE" w14:textId="77777777" w:rsidTr="008A0206">
        <w:trPr>
          <w:trHeight w:val="300"/>
        </w:trPr>
        <w:tc>
          <w:tcPr>
            <w:tcW w:w="2277" w:type="pct"/>
            <w:shd w:val="clear" w:color="auto" w:fill="FFFFFF"/>
            <w:noWrap/>
            <w:hideMark/>
          </w:tcPr>
          <w:p w14:paraId="7C69A804" w14:textId="7563CE57"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Drains left in place post op, </w:t>
            </w:r>
            <w:r w:rsidR="00551E19" w:rsidRPr="006622AB">
              <w:rPr>
                <w:rFonts w:ascii="Book Antiqua" w:eastAsia="Times New Roman" w:hAnsi="Book Antiqua" w:cs="Calibri"/>
                <w:bCs/>
                <w:i/>
                <w:color w:val="000000"/>
              </w:rPr>
              <w:t>n</w:t>
            </w:r>
            <w:r w:rsidR="00551E19" w:rsidRPr="006622AB">
              <w:rPr>
                <w:rFonts w:ascii="Book Antiqua" w:eastAsia="Times New Roman" w:hAnsi="Book Antiqua" w:cs="Calibri"/>
                <w:bCs/>
                <w:color w:val="000000"/>
              </w:rPr>
              <w:t xml:space="preserve"> (%)</w:t>
            </w:r>
          </w:p>
        </w:tc>
        <w:tc>
          <w:tcPr>
            <w:tcW w:w="402" w:type="pct"/>
            <w:shd w:val="clear" w:color="auto" w:fill="FFFFFF"/>
            <w:noWrap/>
            <w:hideMark/>
          </w:tcPr>
          <w:p w14:paraId="7C5F8FB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687" w:type="pct"/>
            <w:shd w:val="clear" w:color="auto" w:fill="FFFFFF"/>
            <w:noWrap/>
            <w:hideMark/>
          </w:tcPr>
          <w:p w14:paraId="791A7A9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w:t>
            </w:r>
          </w:p>
        </w:tc>
        <w:tc>
          <w:tcPr>
            <w:tcW w:w="509" w:type="pct"/>
            <w:shd w:val="clear" w:color="auto" w:fill="FFFFFF"/>
            <w:noWrap/>
            <w:hideMark/>
          </w:tcPr>
          <w:p w14:paraId="07DEA5F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580" w:type="pct"/>
            <w:shd w:val="clear" w:color="auto" w:fill="FFFFFF"/>
            <w:noWrap/>
            <w:hideMark/>
          </w:tcPr>
          <w:p w14:paraId="0392A35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545" w:type="pct"/>
            <w:shd w:val="clear" w:color="auto" w:fill="FFFFFF"/>
            <w:noWrap/>
            <w:hideMark/>
          </w:tcPr>
          <w:p w14:paraId="2B92196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0.07</w:t>
            </w:r>
          </w:p>
        </w:tc>
      </w:tr>
      <w:tr w:rsidR="00C66124" w:rsidRPr="006622AB" w14:paraId="17E184A6" w14:textId="77777777" w:rsidTr="008A0206">
        <w:trPr>
          <w:trHeight w:val="300"/>
        </w:trPr>
        <w:tc>
          <w:tcPr>
            <w:tcW w:w="2277" w:type="pct"/>
            <w:shd w:val="clear" w:color="auto" w:fill="FFFFFF"/>
            <w:noWrap/>
            <w:hideMark/>
          </w:tcPr>
          <w:p w14:paraId="02581450" w14:textId="32EBF83C"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Patients with </w:t>
            </w:r>
            <w:r w:rsidR="001318A2" w:rsidRPr="006622AB">
              <w:rPr>
                <w:rFonts w:ascii="Book Antiqua" w:hAnsi="Book Antiqua" w:cs="Calibri"/>
                <w:bCs/>
                <w:color w:val="000000"/>
                <w:lang w:eastAsia="zh-CN"/>
              </w:rPr>
              <w:t>a</w:t>
            </w:r>
            <w:r w:rsidRPr="006622AB">
              <w:rPr>
                <w:rFonts w:ascii="Book Antiqua" w:eastAsia="Times New Roman" w:hAnsi="Book Antiqua" w:cs="Calibri"/>
                <w:bCs/>
                <w:color w:val="000000"/>
              </w:rPr>
              <w:t xml:space="preserve">dditional </w:t>
            </w:r>
            <w:r w:rsidR="001318A2" w:rsidRPr="006622AB">
              <w:rPr>
                <w:rFonts w:ascii="Book Antiqua" w:hAnsi="Book Antiqua" w:cs="Calibri"/>
                <w:bCs/>
                <w:color w:val="000000"/>
                <w:lang w:eastAsia="zh-CN"/>
              </w:rPr>
              <w:t>p</w:t>
            </w:r>
            <w:r w:rsidRPr="006622AB">
              <w:rPr>
                <w:rFonts w:ascii="Book Antiqua" w:eastAsia="Times New Roman" w:hAnsi="Book Antiqua" w:cs="Calibri"/>
                <w:bCs/>
                <w:color w:val="000000"/>
              </w:rPr>
              <w:t>rocedures,</w:t>
            </w:r>
            <w:r w:rsidR="00551E19" w:rsidRPr="006622AB">
              <w:rPr>
                <w:rFonts w:ascii="Book Antiqua" w:eastAsia="Times New Roman" w:hAnsi="Book Antiqua" w:cs="Calibri"/>
                <w:bCs/>
                <w:i/>
                <w:color w:val="000000"/>
              </w:rPr>
              <w:t xml:space="preserve"> n</w:t>
            </w:r>
            <w:r w:rsidR="00551E19" w:rsidRPr="006622AB">
              <w:rPr>
                <w:rFonts w:ascii="Book Antiqua" w:eastAsia="Times New Roman" w:hAnsi="Book Antiqua" w:cs="Calibri"/>
                <w:bCs/>
                <w:color w:val="000000"/>
              </w:rPr>
              <w:t xml:space="preserve"> (%)</w:t>
            </w:r>
          </w:p>
        </w:tc>
        <w:tc>
          <w:tcPr>
            <w:tcW w:w="402" w:type="pct"/>
            <w:shd w:val="clear" w:color="auto" w:fill="FFFFFF"/>
            <w:noWrap/>
            <w:hideMark/>
          </w:tcPr>
          <w:p w14:paraId="080FF1D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17</w:t>
            </w:r>
          </w:p>
        </w:tc>
        <w:tc>
          <w:tcPr>
            <w:tcW w:w="687" w:type="pct"/>
            <w:shd w:val="clear" w:color="auto" w:fill="FFFFFF"/>
            <w:noWrap/>
            <w:hideMark/>
          </w:tcPr>
          <w:p w14:paraId="66BDA876"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509" w:type="pct"/>
            <w:shd w:val="clear" w:color="auto" w:fill="FFFFFF"/>
            <w:noWrap/>
            <w:hideMark/>
          </w:tcPr>
          <w:p w14:paraId="14F4A22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11</w:t>
            </w:r>
          </w:p>
        </w:tc>
        <w:tc>
          <w:tcPr>
            <w:tcW w:w="580" w:type="pct"/>
            <w:shd w:val="clear" w:color="auto" w:fill="FFFFFF"/>
            <w:noWrap/>
            <w:hideMark/>
          </w:tcPr>
          <w:p w14:paraId="07FDA74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545" w:type="pct"/>
            <w:shd w:val="clear" w:color="auto" w:fill="FFFFFF"/>
            <w:noWrap/>
            <w:hideMark/>
          </w:tcPr>
          <w:p w14:paraId="29074B5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0.27</w:t>
            </w:r>
          </w:p>
        </w:tc>
      </w:tr>
      <w:tr w:rsidR="00C66124" w:rsidRPr="006622AB" w14:paraId="14299EB4" w14:textId="77777777" w:rsidTr="008A0206">
        <w:trPr>
          <w:trHeight w:val="300"/>
        </w:trPr>
        <w:tc>
          <w:tcPr>
            <w:tcW w:w="2277" w:type="pct"/>
            <w:shd w:val="clear" w:color="auto" w:fill="FFFFFF"/>
            <w:noWrap/>
            <w:hideMark/>
          </w:tcPr>
          <w:p w14:paraId="41AA9172"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Draining of abscess</w:t>
            </w:r>
          </w:p>
        </w:tc>
        <w:tc>
          <w:tcPr>
            <w:tcW w:w="402" w:type="pct"/>
            <w:shd w:val="clear" w:color="auto" w:fill="FFFFFF"/>
            <w:noWrap/>
            <w:hideMark/>
          </w:tcPr>
          <w:p w14:paraId="479AA4A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7</w:t>
            </w:r>
          </w:p>
        </w:tc>
        <w:tc>
          <w:tcPr>
            <w:tcW w:w="687" w:type="pct"/>
            <w:shd w:val="clear" w:color="auto" w:fill="FFFFFF"/>
            <w:noWrap/>
            <w:hideMark/>
          </w:tcPr>
          <w:p w14:paraId="12AB2CC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41%</w:t>
            </w:r>
          </w:p>
        </w:tc>
        <w:tc>
          <w:tcPr>
            <w:tcW w:w="509" w:type="pct"/>
            <w:shd w:val="clear" w:color="auto" w:fill="FFFFFF"/>
            <w:noWrap/>
            <w:hideMark/>
          </w:tcPr>
          <w:p w14:paraId="4BE28CA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80" w:type="pct"/>
            <w:shd w:val="clear" w:color="auto" w:fill="FFFFFF"/>
            <w:noWrap/>
            <w:hideMark/>
          </w:tcPr>
          <w:p w14:paraId="4D3B279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45" w:type="pct"/>
            <w:shd w:val="clear" w:color="auto" w:fill="FFFFFF"/>
            <w:noWrap/>
            <w:hideMark/>
          </w:tcPr>
          <w:p w14:paraId="716A4017" w14:textId="59D5C268"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5ABC0A84" w14:textId="77777777" w:rsidTr="008A0206">
        <w:trPr>
          <w:trHeight w:val="300"/>
        </w:trPr>
        <w:tc>
          <w:tcPr>
            <w:tcW w:w="2277" w:type="pct"/>
            <w:shd w:val="clear" w:color="auto" w:fill="FFFFFF"/>
            <w:noWrap/>
            <w:hideMark/>
          </w:tcPr>
          <w:p w14:paraId="1BBA2BE5"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Bowel resection</w:t>
            </w:r>
          </w:p>
        </w:tc>
        <w:tc>
          <w:tcPr>
            <w:tcW w:w="402" w:type="pct"/>
            <w:shd w:val="clear" w:color="auto" w:fill="FFFFFF"/>
            <w:noWrap/>
            <w:hideMark/>
          </w:tcPr>
          <w:p w14:paraId="5032B52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687" w:type="pct"/>
            <w:shd w:val="clear" w:color="auto" w:fill="FFFFFF"/>
            <w:noWrap/>
            <w:hideMark/>
          </w:tcPr>
          <w:p w14:paraId="445B6AA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12%</w:t>
            </w:r>
          </w:p>
        </w:tc>
        <w:tc>
          <w:tcPr>
            <w:tcW w:w="509" w:type="pct"/>
            <w:shd w:val="clear" w:color="auto" w:fill="FFFFFF"/>
            <w:noWrap/>
            <w:hideMark/>
          </w:tcPr>
          <w:p w14:paraId="0217ADA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80" w:type="pct"/>
            <w:shd w:val="clear" w:color="auto" w:fill="FFFFFF"/>
            <w:noWrap/>
            <w:hideMark/>
          </w:tcPr>
          <w:p w14:paraId="616E052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45" w:type="pct"/>
            <w:shd w:val="clear" w:color="auto" w:fill="FFFFFF"/>
            <w:noWrap/>
            <w:hideMark/>
          </w:tcPr>
          <w:p w14:paraId="54C9BF48" w14:textId="788FFF92"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6FE630B5" w14:textId="77777777" w:rsidTr="008A0206">
        <w:trPr>
          <w:trHeight w:val="300"/>
        </w:trPr>
        <w:tc>
          <w:tcPr>
            <w:tcW w:w="2277" w:type="pct"/>
            <w:shd w:val="clear" w:color="auto" w:fill="FFFFFF"/>
            <w:noWrap/>
            <w:hideMark/>
          </w:tcPr>
          <w:p w14:paraId="7AEC503A"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Drain placement</w:t>
            </w:r>
          </w:p>
        </w:tc>
        <w:tc>
          <w:tcPr>
            <w:tcW w:w="402" w:type="pct"/>
            <w:shd w:val="clear" w:color="auto" w:fill="FFFFFF"/>
            <w:noWrap/>
            <w:hideMark/>
          </w:tcPr>
          <w:p w14:paraId="56CEBEF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687" w:type="pct"/>
            <w:shd w:val="clear" w:color="auto" w:fill="FFFFFF"/>
            <w:noWrap/>
            <w:hideMark/>
          </w:tcPr>
          <w:p w14:paraId="5480501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09" w:type="pct"/>
            <w:shd w:val="clear" w:color="auto" w:fill="FFFFFF"/>
            <w:noWrap/>
            <w:hideMark/>
          </w:tcPr>
          <w:p w14:paraId="598E283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580" w:type="pct"/>
            <w:shd w:val="clear" w:color="auto" w:fill="FFFFFF"/>
            <w:noWrap/>
            <w:hideMark/>
          </w:tcPr>
          <w:p w14:paraId="3DA9FBA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9%</w:t>
            </w:r>
          </w:p>
        </w:tc>
        <w:tc>
          <w:tcPr>
            <w:tcW w:w="545" w:type="pct"/>
            <w:shd w:val="clear" w:color="auto" w:fill="FFFFFF"/>
            <w:noWrap/>
            <w:hideMark/>
          </w:tcPr>
          <w:p w14:paraId="3D292E68" w14:textId="474C848A"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3F9E2470" w14:textId="77777777" w:rsidTr="008A0206">
        <w:trPr>
          <w:trHeight w:val="300"/>
        </w:trPr>
        <w:tc>
          <w:tcPr>
            <w:tcW w:w="2277" w:type="pct"/>
            <w:shd w:val="clear" w:color="auto" w:fill="FFFFFF"/>
            <w:noWrap/>
            <w:hideMark/>
          </w:tcPr>
          <w:p w14:paraId="6CE7834A" w14:textId="6868CBE6" w:rsidR="00B93F59" w:rsidRPr="006622AB" w:rsidRDefault="00B93F59" w:rsidP="00536253">
            <w:pPr>
              <w:spacing w:line="360" w:lineRule="auto"/>
              <w:ind w:firstLineChars="100" w:firstLine="240"/>
              <w:jc w:val="both"/>
              <w:rPr>
                <w:rFonts w:ascii="Book Antiqua" w:hAnsi="Book Antiqua" w:cs="Calibri"/>
                <w:color w:val="000000"/>
                <w:lang w:eastAsia="zh-CN"/>
              </w:rPr>
            </w:pPr>
            <w:r w:rsidRPr="006622AB">
              <w:rPr>
                <w:rFonts w:ascii="Book Antiqua" w:eastAsia="Times New Roman" w:hAnsi="Book Antiqua" w:cs="Calibri"/>
                <w:color w:val="000000"/>
              </w:rPr>
              <w:t>PICC line</w:t>
            </w:r>
          </w:p>
        </w:tc>
        <w:tc>
          <w:tcPr>
            <w:tcW w:w="402" w:type="pct"/>
            <w:shd w:val="clear" w:color="auto" w:fill="FFFFFF"/>
            <w:noWrap/>
            <w:hideMark/>
          </w:tcPr>
          <w:p w14:paraId="08A4B18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w:t>
            </w:r>
          </w:p>
        </w:tc>
        <w:tc>
          <w:tcPr>
            <w:tcW w:w="687" w:type="pct"/>
            <w:shd w:val="clear" w:color="auto" w:fill="FFFFFF"/>
            <w:noWrap/>
            <w:hideMark/>
          </w:tcPr>
          <w:p w14:paraId="313B8DC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509" w:type="pct"/>
            <w:shd w:val="clear" w:color="auto" w:fill="FFFFFF"/>
            <w:noWrap/>
            <w:hideMark/>
          </w:tcPr>
          <w:p w14:paraId="54BB60F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80" w:type="pct"/>
            <w:shd w:val="clear" w:color="auto" w:fill="FFFFFF"/>
            <w:noWrap/>
            <w:hideMark/>
          </w:tcPr>
          <w:p w14:paraId="3384A54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45" w:type="pct"/>
            <w:shd w:val="clear" w:color="auto" w:fill="FFFFFF"/>
            <w:noWrap/>
            <w:hideMark/>
          </w:tcPr>
          <w:p w14:paraId="02C44BD7" w14:textId="5D858FC0" w:rsidR="00B93F59" w:rsidRPr="006622AB" w:rsidRDefault="00B93F59" w:rsidP="00536253">
            <w:pPr>
              <w:spacing w:line="360" w:lineRule="auto"/>
              <w:jc w:val="both"/>
              <w:rPr>
                <w:rFonts w:ascii="Book Antiqua" w:hAnsi="Book Antiqua" w:cs="Calibri"/>
                <w:color w:val="000000"/>
                <w:lang w:eastAsia="zh-CN"/>
              </w:rPr>
            </w:pPr>
          </w:p>
        </w:tc>
      </w:tr>
      <w:tr w:rsidR="00C66124" w:rsidRPr="006622AB" w14:paraId="502A7F36" w14:textId="77777777" w:rsidTr="008A0206">
        <w:trPr>
          <w:trHeight w:val="300"/>
        </w:trPr>
        <w:tc>
          <w:tcPr>
            <w:tcW w:w="2277" w:type="pct"/>
            <w:shd w:val="clear" w:color="auto" w:fill="FFFFFF"/>
            <w:noWrap/>
            <w:hideMark/>
          </w:tcPr>
          <w:p w14:paraId="30E8B269"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NGT placement</w:t>
            </w:r>
          </w:p>
        </w:tc>
        <w:tc>
          <w:tcPr>
            <w:tcW w:w="402" w:type="pct"/>
            <w:shd w:val="clear" w:color="auto" w:fill="FFFFFF"/>
            <w:noWrap/>
            <w:hideMark/>
          </w:tcPr>
          <w:p w14:paraId="6A1128D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687" w:type="pct"/>
            <w:shd w:val="clear" w:color="auto" w:fill="FFFFFF"/>
            <w:noWrap/>
            <w:hideMark/>
          </w:tcPr>
          <w:p w14:paraId="2F58402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09" w:type="pct"/>
            <w:shd w:val="clear" w:color="auto" w:fill="FFFFFF"/>
            <w:noWrap/>
            <w:hideMark/>
          </w:tcPr>
          <w:p w14:paraId="67A3058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80" w:type="pct"/>
            <w:shd w:val="clear" w:color="auto" w:fill="FFFFFF"/>
            <w:noWrap/>
            <w:hideMark/>
          </w:tcPr>
          <w:p w14:paraId="74178CD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45" w:type="pct"/>
            <w:shd w:val="clear" w:color="auto" w:fill="FFFFFF"/>
            <w:noWrap/>
            <w:hideMark/>
          </w:tcPr>
          <w:p w14:paraId="4683FA6A" w14:textId="67E8AEFC" w:rsidR="00B93F59" w:rsidRPr="006622AB" w:rsidRDefault="00B93F59" w:rsidP="00536253">
            <w:pPr>
              <w:spacing w:line="360" w:lineRule="auto"/>
              <w:jc w:val="both"/>
              <w:rPr>
                <w:rFonts w:ascii="Book Antiqua" w:hAnsi="Book Antiqua" w:cs="Calibri"/>
                <w:color w:val="000000"/>
                <w:lang w:eastAsia="zh-CN"/>
              </w:rPr>
            </w:pPr>
          </w:p>
        </w:tc>
      </w:tr>
    </w:tbl>
    <w:p w14:paraId="58ADCD66" w14:textId="37F1C3AF" w:rsidR="00336F61" w:rsidRPr="006622AB" w:rsidRDefault="00336F61" w:rsidP="00536253">
      <w:pPr>
        <w:spacing w:line="360" w:lineRule="auto"/>
        <w:jc w:val="both"/>
        <w:rPr>
          <w:rFonts w:ascii="Book Antiqua" w:hAnsi="Book Antiqua" w:cs="Book Antiqua"/>
          <w:color w:val="000000"/>
          <w:lang w:eastAsia="zh-CN"/>
        </w:rPr>
      </w:pPr>
      <w:r w:rsidRPr="006622AB">
        <w:rPr>
          <w:rFonts w:ascii="Book Antiqua" w:eastAsia="Book Antiqua" w:hAnsi="Book Antiqua" w:cs="Book Antiqua"/>
          <w:color w:val="000000"/>
        </w:rPr>
        <w:t>ED</w:t>
      </w:r>
      <w:r w:rsidRPr="006622AB">
        <w:rPr>
          <w:rFonts w:ascii="Book Antiqua" w:hAnsi="Book Antiqua" w:cs="Book Antiqua"/>
          <w:color w:val="000000"/>
          <w:lang w:eastAsia="zh-CN"/>
        </w:rPr>
        <w:t>:</w:t>
      </w:r>
      <w:r w:rsidRPr="006622AB">
        <w:rPr>
          <w:rFonts w:ascii="Book Antiqua" w:eastAsia="Calibri" w:hAnsi="Book Antiqua"/>
          <w:b/>
          <w:bCs/>
        </w:rPr>
        <w:t xml:space="preserve"> </w:t>
      </w:r>
      <w:r w:rsidRPr="006622AB">
        <w:rPr>
          <w:rFonts w:ascii="Book Antiqua" w:hAnsi="Book Antiqua" w:cs="Book Antiqua"/>
          <w:color w:val="000000"/>
          <w:lang w:eastAsia="zh-CN"/>
        </w:rPr>
        <w:t>E</w:t>
      </w:r>
      <w:r w:rsidRPr="006622AB">
        <w:rPr>
          <w:rFonts w:ascii="Book Antiqua" w:eastAsia="Book Antiqua" w:hAnsi="Book Antiqua" w:cs="Book Antiqua"/>
          <w:color w:val="000000"/>
        </w:rPr>
        <w:t>mergency departments</w:t>
      </w:r>
      <w:r w:rsidRPr="006622AB">
        <w:rPr>
          <w:rFonts w:ascii="Book Antiqua" w:hAnsi="Book Antiqua" w:cs="Book Antiqua"/>
          <w:color w:val="000000"/>
          <w:lang w:eastAsia="zh-CN"/>
        </w:rPr>
        <w:t xml:space="preserve">; </w:t>
      </w:r>
      <w:r w:rsidRPr="006622AB">
        <w:rPr>
          <w:rFonts w:ascii="Book Antiqua" w:eastAsia="Book Antiqua" w:hAnsi="Book Antiqua" w:cs="Book Antiqua"/>
          <w:color w:val="000000"/>
        </w:rPr>
        <w:t>O</w:t>
      </w:r>
      <w:r w:rsidRPr="006622AB">
        <w:rPr>
          <w:rFonts w:ascii="Book Antiqua" w:hAnsi="Book Antiqua" w:cs="Calibri"/>
          <w:bCs/>
          <w:color w:val="000000"/>
          <w:lang w:eastAsia="zh-CN"/>
        </w:rPr>
        <w:t xml:space="preserve">R: Odds ratios; </w:t>
      </w:r>
      <w:r w:rsidRPr="006622AB">
        <w:rPr>
          <w:rFonts w:ascii="Book Antiqua" w:eastAsia="Times New Roman" w:hAnsi="Book Antiqua" w:cs="Calibri"/>
          <w:color w:val="000000"/>
        </w:rPr>
        <w:t>PICC</w:t>
      </w:r>
      <w:r w:rsidRPr="006622AB">
        <w:rPr>
          <w:rFonts w:ascii="Book Antiqua" w:hAnsi="Book Antiqua" w:cs="Calibri"/>
          <w:color w:val="000000"/>
          <w:lang w:eastAsia="zh-CN"/>
        </w:rPr>
        <w:t>: Peripherally inserted central catheters; IR: Immunoreactive</w:t>
      </w:r>
      <w:r w:rsidR="00FD7065" w:rsidRPr="006622AB">
        <w:rPr>
          <w:rFonts w:ascii="Book Antiqua" w:hAnsi="Book Antiqua" w:cs="Calibri"/>
          <w:color w:val="000000"/>
          <w:lang w:eastAsia="zh-CN"/>
        </w:rPr>
        <w:t xml:space="preserve">; </w:t>
      </w:r>
      <w:r w:rsidR="00FD7065" w:rsidRPr="006622AB">
        <w:rPr>
          <w:rFonts w:ascii="Book Antiqua" w:hAnsi="Book Antiqua" w:cs="Book Antiqua"/>
          <w:color w:val="000000"/>
          <w:lang w:eastAsia="zh-CN"/>
        </w:rPr>
        <w:t>NGT: Nasogastric tube.</w:t>
      </w:r>
    </w:p>
    <w:p w14:paraId="202D77D7" w14:textId="11027DAB" w:rsidR="00B93F59" w:rsidRPr="006622AB" w:rsidRDefault="00B93F59" w:rsidP="00536253">
      <w:pPr>
        <w:pStyle w:val="af"/>
        <w:spacing w:before="0" w:beforeAutospacing="0" w:after="0" w:afterAutospacing="0" w:line="360" w:lineRule="auto"/>
        <w:jc w:val="both"/>
        <w:rPr>
          <w:rFonts w:ascii="Book Antiqua" w:hAnsi="Book Antiqua"/>
        </w:rPr>
      </w:pPr>
    </w:p>
    <w:p w14:paraId="06490F93" w14:textId="5A428EEF" w:rsidR="00B93F59" w:rsidRPr="006622AB" w:rsidRDefault="00B93F59" w:rsidP="00536253">
      <w:pPr>
        <w:spacing w:line="360" w:lineRule="auto"/>
        <w:jc w:val="both"/>
        <w:rPr>
          <w:rFonts w:ascii="Book Antiqua" w:hAnsi="Book Antiqua"/>
          <w:lang w:eastAsia="zh-CN"/>
        </w:rPr>
      </w:pPr>
      <w:r w:rsidRPr="006622AB">
        <w:rPr>
          <w:rFonts w:ascii="Book Antiqua" w:hAnsi="Book Antiqua"/>
          <w:b/>
          <w:lang w:eastAsia="zh-CN"/>
        </w:rPr>
        <w:br w:type="page"/>
      </w:r>
      <w:r w:rsidRPr="006622AB">
        <w:rPr>
          <w:rFonts w:ascii="Book Antiqua" w:hAnsi="Book Antiqua"/>
          <w:b/>
          <w:bCs/>
          <w:color w:val="000000"/>
        </w:rPr>
        <w:lastRenderedPageBreak/>
        <w:t xml:space="preserve">Table 5 Appendicitis </w:t>
      </w:r>
      <w:r w:rsidR="009061E8" w:rsidRPr="006622AB">
        <w:rPr>
          <w:rFonts w:ascii="Book Antiqua" w:hAnsi="Book Antiqua"/>
          <w:b/>
          <w:bCs/>
          <w:color w:val="000000"/>
          <w:lang w:eastAsia="zh-CN"/>
        </w:rPr>
        <w:t>p</w:t>
      </w:r>
      <w:r w:rsidRPr="006622AB">
        <w:rPr>
          <w:rFonts w:ascii="Book Antiqua" w:hAnsi="Book Antiqua"/>
          <w:b/>
          <w:bCs/>
          <w:color w:val="000000"/>
        </w:rPr>
        <w:t xml:space="preserve">ostoperative </w:t>
      </w:r>
      <w:r w:rsidR="009061E8" w:rsidRPr="006622AB">
        <w:rPr>
          <w:rFonts w:ascii="Book Antiqua" w:hAnsi="Book Antiqua"/>
          <w:b/>
          <w:bCs/>
          <w:color w:val="000000"/>
          <w:lang w:eastAsia="zh-CN"/>
        </w:rPr>
        <w:t>c</w:t>
      </w:r>
      <w:r w:rsidRPr="006622AB">
        <w:rPr>
          <w:rFonts w:ascii="Book Antiqua" w:hAnsi="Book Antiqua"/>
          <w:b/>
          <w:bCs/>
          <w:color w:val="000000"/>
        </w:rPr>
        <w:t xml:space="preserve">ourse and </w:t>
      </w:r>
      <w:r w:rsidR="009061E8" w:rsidRPr="006622AB">
        <w:rPr>
          <w:rFonts w:ascii="Book Antiqua" w:hAnsi="Book Antiqua"/>
          <w:b/>
          <w:bCs/>
          <w:color w:val="000000"/>
          <w:lang w:eastAsia="zh-CN"/>
        </w:rPr>
        <w:t>c</w:t>
      </w:r>
      <w:r w:rsidRPr="006622AB">
        <w:rPr>
          <w:rFonts w:ascii="Book Antiqua" w:hAnsi="Book Antiqua"/>
          <w:b/>
          <w:bCs/>
          <w:color w:val="000000"/>
        </w:rPr>
        <w:t>omplications</w:t>
      </w:r>
    </w:p>
    <w:tbl>
      <w:tblPr>
        <w:tblW w:w="5000" w:type="pct"/>
        <w:tblBorders>
          <w:top w:val="single" w:sz="4" w:space="0" w:color="auto"/>
          <w:bottom w:val="single" w:sz="4" w:space="0" w:color="auto"/>
        </w:tblBorders>
        <w:tblLook w:val="04A0" w:firstRow="1" w:lastRow="0" w:firstColumn="1" w:lastColumn="0" w:noHBand="0" w:noVBand="1"/>
      </w:tblPr>
      <w:tblGrid>
        <w:gridCol w:w="5997"/>
        <w:gridCol w:w="1454"/>
        <w:gridCol w:w="1418"/>
        <w:gridCol w:w="1455"/>
        <w:gridCol w:w="1418"/>
        <w:gridCol w:w="1434"/>
      </w:tblGrid>
      <w:tr w:rsidR="005D622F" w:rsidRPr="006622AB" w14:paraId="5E966650" w14:textId="77777777" w:rsidTr="005D622F">
        <w:trPr>
          <w:trHeight w:val="300"/>
        </w:trPr>
        <w:tc>
          <w:tcPr>
            <w:tcW w:w="2276" w:type="pct"/>
            <w:vMerge w:val="restart"/>
            <w:tcBorders>
              <w:top w:val="single" w:sz="4" w:space="0" w:color="auto"/>
              <w:bottom w:val="single" w:sz="4" w:space="0" w:color="auto"/>
            </w:tcBorders>
            <w:shd w:val="clear" w:color="auto" w:fill="FFFFFF"/>
            <w:noWrap/>
            <w:vAlign w:val="bottom"/>
            <w:hideMark/>
          </w:tcPr>
          <w:p w14:paraId="3BE723EA" w14:textId="46725771" w:rsidR="005D622F" w:rsidRPr="006622AB" w:rsidRDefault="005D622F" w:rsidP="00536253">
            <w:pPr>
              <w:spacing w:line="360" w:lineRule="auto"/>
              <w:jc w:val="both"/>
              <w:rPr>
                <w:rFonts w:ascii="Book Antiqua" w:hAnsi="Book Antiqua" w:cs="Calibri"/>
                <w:color w:val="000000"/>
                <w:lang w:eastAsia="zh-CN"/>
              </w:rPr>
            </w:pPr>
          </w:p>
        </w:tc>
        <w:tc>
          <w:tcPr>
            <w:tcW w:w="2724" w:type="pct"/>
            <w:gridSpan w:val="5"/>
            <w:tcBorders>
              <w:top w:val="single" w:sz="4" w:space="0" w:color="auto"/>
              <w:bottom w:val="single" w:sz="4" w:space="0" w:color="auto"/>
            </w:tcBorders>
            <w:shd w:val="clear" w:color="auto" w:fill="FFFFFF"/>
            <w:noWrap/>
            <w:vAlign w:val="bottom"/>
            <w:hideMark/>
          </w:tcPr>
          <w:p w14:paraId="43563E07" w14:textId="0D821436" w:rsidR="005D622F" w:rsidRPr="006622AB" w:rsidRDefault="005D622F" w:rsidP="00536253">
            <w:pPr>
              <w:spacing w:line="360" w:lineRule="auto"/>
              <w:jc w:val="both"/>
              <w:rPr>
                <w:rFonts w:ascii="Book Antiqua" w:hAnsi="Book Antiqua" w:cs="Calibri"/>
                <w:b/>
                <w:bCs/>
                <w:color w:val="000000"/>
                <w:lang w:eastAsia="zh-CN"/>
              </w:rPr>
            </w:pPr>
            <w:r w:rsidRPr="006622AB">
              <w:rPr>
                <w:rFonts w:ascii="Book Antiqua" w:eastAsia="Times New Roman" w:hAnsi="Book Antiqua" w:cs="Calibri"/>
                <w:b/>
                <w:bCs/>
                <w:color w:val="000000"/>
              </w:rPr>
              <w:t>Appendicitis</w:t>
            </w:r>
          </w:p>
        </w:tc>
      </w:tr>
      <w:tr w:rsidR="0049676B" w:rsidRPr="006622AB" w14:paraId="0A771850" w14:textId="77777777" w:rsidTr="005E1CEF">
        <w:trPr>
          <w:trHeight w:val="300"/>
        </w:trPr>
        <w:tc>
          <w:tcPr>
            <w:tcW w:w="2276" w:type="pct"/>
            <w:vMerge/>
            <w:tcBorders>
              <w:top w:val="single" w:sz="4" w:space="0" w:color="auto"/>
              <w:bottom w:val="single" w:sz="4" w:space="0" w:color="auto"/>
            </w:tcBorders>
            <w:shd w:val="clear" w:color="auto" w:fill="FFFFFF"/>
            <w:noWrap/>
            <w:vAlign w:val="bottom"/>
            <w:hideMark/>
          </w:tcPr>
          <w:p w14:paraId="4ADFE7C0" w14:textId="2B91641E" w:rsidR="0049676B" w:rsidRPr="006622AB" w:rsidRDefault="0049676B" w:rsidP="00536253">
            <w:pPr>
              <w:spacing w:line="360" w:lineRule="auto"/>
              <w:jc w:val="both"/>
              <w:rPr>
                <w:rFonts w:ascii="Book Antiqua" w:hAnsi="Book Antiqua" w:cs="Calibri"/>
                <w:color w:val="000000"/>
                <w:lang w:eastAsia="zh-CN"/>
              </w:rPr>
            </w:pPr>
          </w:p>
        </w:tc>
        <w:tc>
          <w:tcPr>
            <w:tcW w:w="1090" w:type="pct"/>
            <w:gridSpan w:val="2"/>
            <w:tcBorders>
              <w:top w:val="single" w:sz="4" w:space="0" w:color="auto"/>
              <w:bottom w:val="single" w:sz="4" w:space="0" w:color="auto"/>
            </w:tcBorders>
            <w:shd w:val="clear" w:color="auto" w:fill="FFFFFF"/>
            <w:noWrap/>
            <w:vAlign w:val="bottom"/>
            <w:hideMark/>
          </w:tcPr>
          <w:p w14:paraId="0ACA7EAE" w14:textId="78F9F9E8"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2019</w:t>
            </w:r>
          </w:p>
        </w:tc>
        <w:tc>
          <w:tcPr>
            <w:tcW w:w="1090" w:type="pct"/>
            <w:gridSpan w:val="2"/>
            <w:tcBorders>
              <w:top w:val="single" w:sz="4" w:space="0" w:color="auto"/>
              <w:bottom w:val="single" w:sz="4" w:space="0" w:color="auto"/>
            </w:tcBorders>
            <w:shd w:val="clear" w:color="auto" w:fill="FFFFFF"/>
            <w:noWrap/>
            <w:vAlign w:val="bottom"/>
            <w:hideMark/>
          </w:tcPr>
          <w:p w14:paraId="156A8918" w14:textId="7777777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March–June 2020</w:t>
            </w:r>
          </w:p>
        </w:tc>
        <w:tc>
          <w:tcPr>
            <w:tcW w:w="544" w:type="pct"/>
            <w:vMerge w:val="restart"/>
            <w:tcBorders>
              <w:top w:val="single" w:sz="4" w:space="0" w:color="auto"/>
            </w:tcBorders>
            <w:shd w:val="clear" w:color="auto" w:fill="FFFFFF"/>
            <w:noWrap/>
            <w:vAlign w:val="bottom"/>
            <w:hideMark/>
          </w:tcPr>
          <w:p w14:paraId="331A13D1" w14:textId="555A7DBC" w:rsidR="0049676B" w:rsidRPr="006622AB" w:rsidRDefault="0049676B" w:rsidP="00536253">
            <w:pPr>
              <w:spacing w:line="360" w:lineRule="auto"/>
              <w:jc w:val="both"/>
              <w:rPr>
                <w:rFonts w:ascii="Book Antiqua" w:hAnsi="Book Antiqua" w:cs="Calibri"/>
                <w:color w:val="000000"/>
                <w:lang w:eastAsia="zh-CN"/>
              </w:rPr>
            </w:pPr>
            <w:r w:rsidRPr="006622AB">
              <w:rPr>
                <w:rFonts w:ascii="Book Antiqua" w:hAnsi="Book Antiqua" w:cs="Calibri"/>
                <w:b/>
                <w:bCs/>
                <w:i/>
                <w:color w:val="000000"/>
                <w:lang w:eastAsia="zh-CN"/>
              </w:rPr>
              <w:t>P</w:t>
            </w:r>
            <w:r w:rsidRPr="006622AB">
              <w:rPr>
                <w:rFonts w:ascii="Book Antiqua" w:hAnsi="Book Antiqua" w:cs="Calibri"/>
                <w:b/>
                <w:bCs/>
                <w:color w:val="000000"/>
                <w:lang w:eastAsia="zh-CN"/>
              </w:rPr>
              <w:t xml:space="preserve"> v</w:t>
            </w:r>
            <w:r w:rsidRPr="006622AB">
              <w:rPr>
                <w:rFonts w:ascii="Book Antiqua" w:eastAsia="Times New Roman" w:hAnsi="Book Antiqua" w:cs="Calibri"/>
                <w:b/>
                <w:bCs/>
                <w:color w:val="000000"/>
              </w:rPr>
              <w:t>alue</w:t>
            </w:r>
          </w:p>
        </w:tc>
      </w:tr>
      <w:tr w:rsidR="0049676B" w:rsidRPr="006622AB" w14:paraId="72279B88" w14:textId="77777777" w:rsidTr="005E1CEF">
        <w:trPr>
          <w:trHeight w:val="320"/>
        </w:trPr>
        <w:tc>
          <w:tcPr>
            <w:tcW w:w="2276" w:type="pct"/>
            <w:vMerge/>
            <w:tcBorders>
              <w:top w:val="single" w:sz="4" w:space="0" w:color="auto"/>
              <w:bottom w:val="nil"/>
            </w:tcBorders>
            <w:shd w:val="clear" w:color="auto" w:fill="FFFFFF"/>
            <w:noWrap/>
            <w:vAlign w:val="bottom"/>
            <w:hideMark/>
          </w:tcPr>
          <w:p w14:paraId="15EC714F" w14:textId="03BA931E" w:rsidR="0049676B" w:rsidRPr="006622AB" w:rsidRDefault="0049676B" w:rsidP="00536253">
            <w:pPr>
              <w:spacing w:line="360" w:lineRule="auto"/>
              <w:jc w:val="both"/>
              <w:rPr>
                <w:rFonts w:ascii="Book Antiqua" w:hAnsi="Book Antiqua" w:cs="Calibri"/>
                <w:color w:val="000000"/>
                <w:lang w:eastAsia="zh-CN"/>
              </w:rPr>
            </w:pPr>
          </w:p>
        </w:tc>
        <w:tc>
          <w:tcPr>
            <w:tcW w:w="1090" w:type="pct"/>
            <w:gridSpan w:val="2"/>
            <w:tcBorders>
              <w:top w:val="single" w:sz="4" w:space="0" w:color="auto"/>
              <w:bottom w:val="single" w:sz="4" w:space="0" w:color="auto"/>
            </w:tcBorders>
            <w:shd w:val="clear" w:color="auto" w:fill="FFFFFF"/>
            <w:noWrap/>
            <w:vAlign w:val="bottom"/>
            <w:hideMark/>
          </w:tcPr>
          <w:p w14:paraId="2AC398AD" w14:textId="7777777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182</w:t>
            </w:r>
          </w:p>
        </w:tc>
        <w:tc>
          <w:tcPr>
            <w:tcW w:w="1090" w:type="pct"/>
            <w:gridSpan w:val="2"/>
            <w:tcBorders>
              <w:top w:val="single" w:sz="4" w:space="0" w:color="auto"/>
              <w:bottom w:val="single" w:sz="4" w:space="0" w:color="auto"/>
            </w:tcBorders>
            <w:shd w:val="clear" w:color="auto" w:fill="FFFFFF"/>
            <w:noWrap/>
            <w:vAlign w:val="bottom"/>
            <w:hideMark/>
          </w:tcPr>
          <w:p w14:paraId="2CC4E86F" w14:textId="77777777" w:rsidR="0049676B" w:rsidRPr="006622AB" w:rsidRDefault="0049676B" w:rsidP="00536253">
            <w:pPr>
              <w:spacing w:line="360" w:lineRule="auto"/>
              <w:jc w:val="both"/>
              <w:rPr>
                <w:rFonts w:ascii="Book Antiqua" w:eastAsia="Times New Roman" w:hAnsi="Book Antiqua" w:cs="Calibri"/>
                <w:b/>
                <w:bCs/>
                <w:color w:val="000000"/>
              </w:rPr>
            </w:pPr>
            <w:r w:rsidRPr="006622AB">
              <w:rPr>
                <w:rFonts w:ascii="Book Antiqua" w:eastAsia="Times New Roman" w:hAnsi="Book Antiqua" w:cs="Calibri"/>
                <w:b/>
                <w:bCs/>
                <w:color w:val="000000"/>
              </w:rPr>
              <w:t>179</w:t>
            </w:r>
          </w:p>
        </w:tc>
        <w:tc>
          <w:tcPr>
            <w:tcW w:w="544" w:type="pct"/>
            <w:vMerge/>
            <w:tcBorders>
              <w:bottom w:val="nil"/>
            </w:tcBorders>
            <w:shd w:val="clear" w:color="auto" w:fill="FFFFFF"/>
            <w:noWrap/>
            <w:vAlign w:val="bottom"/>
            <w:hideMark/>
          </w:tcPr>
          <w:p w14:paraId="1915BE06" w14:textId="1A7BA7CE" w:rsidR="0049676B" w:rsidRPr="006622AB" w:rsidRDefault="0049676B" w:rsidP="00536253">
            <w:pPr>
              <w:spacing w:line="360" w:lineRule="auto"/>
              <w:jc w:val="both"/>
              <w:rPr>
                <w:rFonts w:ascii="Book Antiqua" w:hAnsi="Book Antiqua" w:cs="Calibri"/>
                <w:color w:val="000000"/>
                <w:lang w:eastAsia="zh-CN"/>
              </w:rPr>
            </w:pPr>
          </w:p>
        </w:tc>
      </w:tr>
      <w:tr w:rsidR="009061E8" w:rsidRPr="006622AB" w14:paraId="61DE9222" w14:textId="77777777" w:rsidTr="005D622F">
        <w:trPr>
          <w:trHeight w:val="320"/>
        </w:trPr>
        <w:tc>
          <w:tcPr>
            <w:tcW w:w="2276" w:type="pct"/>
            <w:tcBorders>
              <w:top w:val="single" w:sz="4" w:space="0" w:color="auto"/>
            </w:tcBorders>
            <w:shd w:val="clear" w:color="auto" w:fill="FFFFFF"/>
            <w:noWrap/>
            <w:vAlign w:val="bottom"/>
            <w:hideMark/>
          </w:tcPr>
          <w:p w14:paraId="0F3A68A2" w14:textId="6AFACF2E"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Length of </w:t>
            </w:r>
            <w:r w:rsidR="00FA2BD8" w:rsidRPr="006622AB">
              <w:rPr>
                <w:rFonts w:ascii="Book Antiqua" w:hAnsi="Book Antiqua" w:cs="Calibri"/>
                <w:bCs/>
                <w:color w:val="000000"/>
                <w:lang w:eastAsia="zh-CN"/>
              </w:rPr>
              <w:t>s</w:t>
            </w:r>
            <w:r w:rsidRPr="006622AB">
              <w:rPr>
                <w:rFonts w:ascii="Book Antiqua" w:eastAsia="Times New Roman" w:hAnsi="Book Antiqua" w:cs="Calibri"/>
                <w:bCs/>
                <w:color w:val="000000"/>
              </w:rPr>
              <w:t>tay (d), median (IQR)</w:t>
            </w:r>
          </w:p>
        </w:tc>
        <w:tc>
          <w:tcPr>
            <w:tcW w:w="552" w:type="pct"/>
            <w:tcBorders>
              <w:top w:val="single" w:sz="4" w:space="0" w:color="auto"/>
            </w:tcBorders>
            <w:shd w:val="clear" w:color="auto" w:fill="FFFFFF"/>
            <w:noWrap/>
            <w:vAlign w:val="bottom"/>
            <w:hideMark/>
          </w:tcPr>
          <w:p w14:paraId="4ECCCB8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2.00</w:t>
            </w:r>
          </w:p>
        </w:tc>
        <w:tc>
          <w:tcPr>
            <w:tcW w:w="538" w:type="pct"/>
            <w:tcBorders>
              <w:top w:val="single" w:sz="4" w:space="0" w:color="auto"/>
            </w:tcBorders>
            <w:shd w:val="clear" w:color="auto" w:fill="FFFFFF"/>
            <w:noWrap/>
            <w:vAlign w:val="bottom"/>
            <w:hideMark/>
          </w:tcPr>
          <w:p w14:paraId="21A9724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w:t>
            </w:r>
          </w:p>
        </w:tc>
        <w:tc>
          <w:tcPr>
            <w:tcW w:w="552" w:type="pct"/>
            <w:tcBorders>
              <w:top w:val="single" w:sz="4" w:space="0" w:color="auto"/>
            </w:tcBorders>
            <w:shd w:val="clear" w:color="auto" w:fill="FFFFFF"/>
            <w:noWrap/>
            <w:vAlign w:val="bottom"/>
            <w:hideMark/>
          </w:tcPr>
          <w:p w14:paraId="7C92056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2.00</w:t>
            </w:r>
          </w:p>
        </w:tc>
        <w:tc>
          <w:tcPr>
            <w:tcW w:w="538" w:type="pct"/>
            <w:tcBorders>
              <w:top w:val="single" w:sz="4" w:space="0" w:color="auto"/>
            </w:tcBorders>
            <w:shd w:val="clear" w:color="auto" w:fill="FFFFFF"/>
            <w:noWrap/>
            <w:vAlign w:val="bottom"/>
            <w:hideMark/>
          </w:tcPr>
          <w:p w14:paraId="08E5302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w:t>
            </w:r>
          </w:p>
        </w:tc>
        <w:tc>
          <w:tcPr>
            <w:tcW w:w="544" w:type="pct"/>
            <w:tcBorders>
              <w:top w:val="single" w:sz="4" w:space="0" w:color="auto"/>
            </w:tcBorders>
            <w:shd w:val="clear" w:color="auto" w:fill="FFFFFF"/>
            <w:noWrap/>
            <w:vAlign w:val="bottom"/>
            <w:hideMark/>
          </w:tcPr>
          <w:p w14:paraId="5B763BBC" w14:textId="1FD7F176"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&gt;</w:t>
            </w:r>
            <w:r w:rsidR="009061E8" w:rsidRPr="006622AB">
              <w:rPr>
                <w:rFonts w:ascii="Book Antiqua" w:hAnsi="Book Antiqua" w:cs="Calibri"/>
                <w:color w:val="000000"/>
                <w:lang w:eastAsia="zh-CN"/>
              </w:rPr>
              <w:t xml:space="preserve"> </w:t>
            </w:r>
            <w:r w:rsidRPr="006622AB">
              <w:rPr>
                <w:rFonts w:ascii="Book Antiqua" w:eastAsia="Times New Roman" w:hAnsi="Book Antiqua" w:cs="Calibri"/>
                <w:color w:val="000000"/>
              </w:rPr>
              <w:t>0.99</w:t>
            </w:r>
          </w:p>
        </w:tc>
      </w:tr>
      <w:tr w:rsidR="009061E8" w:rsidRPr="006622AB" w14:paraId="2C87FF85" w14:textId="77777777" w:rsidTr="005D622F">
        <w:trPr>
          <w:trHeight w:val="320"/>
        </w:trPr>
        <w:tc>
          <w:tcPr>
            <w:tcW w:w="2276" w:type="pct"/>
            <w:shd w:val="clear" w:color="auto" w:fill="FFFFFF"/>
            <w:noWrap/>
            <w:vAlign w:val="bottom"/>
            <w:hideMark/>
          </w:tcPr>
          <w:p w14:paraId="3298FF57" w14:textId="77777777"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Discharged on antibiotics, </w:t>
            </w:r>
            <w:r w:rsidRPr="006622AB">
              <w:rPr>
                <w:rFonts w:ascii="Book Antiqua" w:eastAsia="Times New Roman" w:hAnsi="Book Antiqua" w:cs="Calibri"/>
                <w:bCs/>
                <w:i/>
                <w:color w:val="000000"/>
              </w:rPr>
              <w:t>n</w:t>
            </w:r>
            <w:r w:rsidRPr="006622AB">
              <w:rPr>
                <w:rFonts w:ascii="Book Antiqua" w:eastAsia="Times New Roman" w:hAnsi="Book Antiqua" w:cs="Calibri"/>
                <w:bCs/>
                <w:color w:val="000000"/>
              </w:rPr>
              <w:t xml:space="preserve"> (%)</w:t>
            </w:r>
          </w:p>
        </w:tc>
        <w:tc>
          <w:tcPr>
            <w:tcW w:w="552" w:type="pct"/>
            <w:shd w:val="clear" w:color="auto" w:fill="FFFFFF"/>
            <w:noWrap/>
            <w:vAlign w:val="bottom"/>
            <w:hideMark/>
          </w:tcPr>
          <w:p w14:paraId="3288700B"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35</w:t>
            </w:r>
          </w:p>
        </w:tc>
        <w:tc>
          <w:tcPr>
            <w:tcW w:w="538" w:type="pct"/>
            <w:shd w:val="clear" w:color="auto" w:fill="FFFFFF"/>
            <w:noWrap/>
            <w:vAlign w:val="bottom"/>
            <w:hideMark/>
          </w:tcPr>
          <w:p w14:paraId="373F1BC1"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19%</w:t>
            </w:r>
          </w:p>
        </w:tc>
        <w:tc>
          <w:tcPr>
            <w:tcW w:w="552" w:type="pct"/>
            <w:shd w:val="clear" w:color="auto" w:fill="FFFFFF"/>
            <w:noWrap/>
            <w:vAlign w:val="bottom"/>
            <w:hideMark/>
          </w:tcPr>
          <w:p w14:paraId="0B18991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52</w:t>
            </w:r>
          </w:p>
        </w:tc>
        <w:tc>
          <w:tcPr>
            <w:tcW w:w="538" w:type="pct"/>
            <w:shd w:val="clear" w:color="auto" w:fill="FFFFFF"/>
            <w:noWrap/>
            <w:vAlign w:val="bottom"/>
            <w:hideMark/>
          </w:tcPr>
          <w:p w14:paraId="49B53F3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29%</w:t>
            </w:r>
          </w:p>
        </w:tc>
        <w:tc>
          <w:tcPr>
            <w:tcW w:w="544" w:type="pct"/>
            <w:shd w:val="clear" w:color="auto" w:fill="FFFFFF"/>
            <w:noWrap/>
            <w:vAlign w:val="bottom"/>
            <w:hideMark/>
          </w:tcPr>
          <w:p w14:paraId="49466470"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0.04</w:t>
            </w:r>
          </w:p>
        </w:tc>
      </w:tr>
      <w:tr w:rsidR="009061E8" w:rsidRPr="006622AB" w14:paraId="0037AFB8" w14:textId="77777777" w:rsidTr="005D622F">
        <w:trPr>
          <w:trHeight w:val="320"/>
        </w:trPr>
        <w:tc>
          <w:tcPr>
            <w:tcW w:w="2276" w:type="pct"/>
            <w:shd w:val="clear" w:color="auto" w:fill="FFFFFF"/>
            <w:noWrap/>
            <w:vAlign w:val="bottom"/>
            <w:hideMark/>
          </w:tcPr>
          <w:p w14:paraId="78625B31" w14:textId="77777777"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Patients with Inpatient complications, </w:t>
            </w:r>
            <w:r w:rsidRPr="006622AB">
              <w:rPr>
                <w:rFonts w:ascii="Book Antiqua" w:eastAsia="Times New Roman" w:hAnsi="Book Antiqua" w:cs="Calibri"/>
                <w:bCs/>
                <w:i/>
                <w:color w:val="000000"/>
              </w:rPr>
              <w:t>n</w:t>
            </w:r>
            <w:r w:rsidRPr="006622AB">
              <w:rPr>
                <w:rFonts w:ascii="Book Antiqua" w:eastAsia="Times New Roman" w:hAnsi="Book Antiqua" w:cs="Calibri"/>
                <w:bCs/>
                <w:color w:val="000000"/>
              </w:rPr>
              <w:t xml:space="preserve"> (%)</w:t>
            </w:r>
          </w:p>
        </w:tc>
        <w:tc>
          <w:tcPr>
            <w:tcW w:w="552" w:type="pct"/>
            <w:shd w:val="clear" w:color="auto" w:fill="FFFFFF"/>
            <w:noWrap/>
            <w:vAlign w:val="bottom"/>
            <w:hideMark/>
          </w:tcPr>
          <w:p w14:paraId="70516AB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5</w:t>
            </w:r>
          </w:p>
        </w:tc>
        <w:tc>
          <w:tcPr>
            <w:tcW w:w="538" w:type="pct"/>
            <w:shd w:val="clear" w:color="auto" w:fill="FFFFFF"/>
            <w:noWrap/>
            <w:vAlign w:val="bottom"/>
            <w:hideMark/>
          </w:tcPr>
          <w:p w14:paraId="7E791CA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552" w:type="pct"/>
            <w:shd w:val="clear" w:color="auto" w:fill="FFFFFF"/>
            <w:noWrap/>
            <w:vAlign w:val="bottom"/>
            <w:hideMark/>
          </w:tcPr>
          <w:p w14:paraId="074CB82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10</w:t>
            </w:r>
          </w:p>
        </w:tc>
        <w:tc>
          <w:tcPr>
            <w:tcW w:w="538" w:type="pct"/>
            <w:shd w:val="clear" w:color="auto" w:fill="FFFFFF"/>
            <w:noWrap/>
            <w:vAlign w:val="bottom"/>
            <w:hideMark/>
          </w:tcPr>
          <w:p w14:paraId="2540FA99"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6%</w:t>
            </w:r>
          </w:p>
        </w:tc>
        <w:tc>
          <w:tcPr>
            <w:tcW w:w="544" w:type="pct"/>
            <w:shd w:val="clear" w:color="auto" w:fill="FFFFFF"/>
            <w:noWrap/>
            <w:vAlign w:val="bottom"/>
            <w:hideMark/>
          </w:tcPr>
          <w:p w14:paraId="48DA77EE"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0.32</w:t>
            </w:r>
          </w:p>
        </w:tc>
      </w:tr>
      <w:tr w:rsidR="009061E8" w:rsidRPr="006622AB" w14:paraId="034FD133" w14:textId="77777777" w:rsidTr="005D622F">
        <w:trPr>
          <w:trHeight w:val="320"/>
        </w:trPr>
        <w:tc>
          <w:tcPr>
            <w:tcW w:w="2276" w:type="pct"/>
            <w:shd w:val="clear" w:color="auto" w:fill="FFFFFF"/>
            <w:noWrap/>
            <w:vAlign w:val="bottom"/>
            <w:hideMark/>
          </w:tcPr>
          <w:p w14:paraId="735CD98B"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Sepsis</w:t>
            </w:r>
          </w:p>
        </w:tc>
        <w:tc>
          <w:tcPr>
            <w:tcW w:w="552" w:type="pct"/>
            <w:shd w:val="clear" w:color="auto" w:fill="FFFFFF"/>
            <w:noWrap/>
            <w:vAlign w:val="bottom"/>
            <w:hideMark/>
          </w:tcPr>
          <w:p w14:paraId="4C129013"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38" w:type="pct"/>
            <w:shd w:val="clear" w:color="auto" w:fill="FFFFFF"/>
            <w:noWrap/>
            <w:vAlign w:val="bottom"/>
            <w:hideMark/>
          </w:tcPr>
          <w:p w14:paraId="7F2E043D"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52" w:type="pct"/>
            <w:shd w:val="clear" w:color="auto" w:fill="FFFFFF"/>
            <w:noWrap/>
            <w:vAlign w:val="bottom"/>
            <w:hideMark/>
          </w:tcPr>
          <w:p w14:paraId="2365821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38" w:type="pct"/>
            <w:shd w:val="clear" w:color="auto" w:fill="FFFFFF"/>
            <w:noWrap/>
            <w:vAlign w:val="bottom"/>
            <w:hideMark/>
          </w:tcPr>
          <w:p w14:paraId="083D3FD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44" w:type="pct"/>
            <w:shd w:val="clear" w:color="auto" w:fill="FFFFFF"/>
            <w:noWrap/>
            <w:vAlign w:val="bottom"/>
            <w:hideMark/>
          </w:tcPr>
          <w:p w14:paraId="30C7FD5E" w14:textId="1C9AD9D6" w:rsidR="00B93F59" w:rsidRPr="006622AB" w:rsidRDefault="00B93F59" w:rsidP="00536253">
            <w:pPr>
              <w:spacing w:line="360" w:lineRule="auto"/>
              <w:jc w:val="both"/>
              <w:rPr>
                <w:rFonts w:ascii="Book Antiqua" w:hAnsi="Book Antiqua" w:cs="Calibri"/>
                <w:color w:val="000000"/>
                <w:lang w:eastAsia="zh-CN"/>
              </w:rPr>
            </w:pPr>
          </w:p>
        </w:tc>
      </w:tr>
      <w:tr w:rsidR="009061E8" w:rsidRPr="006622AB" w14:paraId="3EC363A4" w14:textId="77777777" w:rsidTr="005D622F">
        <w:trPr>
          <w:trHeight w:val="320"/>
        </w:trPr>
        <w:tc>
          <w:tcPr>
            <w:tcW w:w="2276" w:type="pct"/>
            <w:shd w:val="clear" w:color="auto" w:fill="FFFFFF"/>
            <w:noWrap/>
            <w:vAlign w:val="bottom"/>
            <w:hideMark/>
          </w:tcPr>
          <w:p w14:paraId="28194109"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Post op ileus</w:t>
            </w:r>
          </w:p>
        </w:tc>
        <w:tc>
          <w:tcPr>
            <w:tcW w:w="552" w:type="pct"/>
            <w:shd w:val="clear" w:color="auto" w:fill="FFFFFF"/>
            <w:noWrap/>
            <w:vAlign w:val="bottom"/>
            <w:hideMark/>
          </w:tcPr>
          <w:p w14:paraId="6BE0AFE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538" w:type="pct"/>
            <w:shd w:val="clear" w:color="auto" w:fill="FFFFFF"/>
            <w:noWrap/>
            <w:vAlign w:val="bottom"/>
            <w:hideMark/>
          </w:tcPr>
          <w:p w14:paraId="25C8A27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27%</w:t>
            </w:r>
          </w:p>
        </w:tc>
        <w:tc>
          <w:tcPr>
            <w:tcW w:w="552" w:type="pct"/>
            <w:shd w:val="clear" w:color="auto" w:fill="FFFFFF"/>
            <w:noWrap/>
            <w:vAlign w:val="bottom"/>
            <w:hideMark/>
          </w:tcPr>
          <w:p w14:paraId="1D0D3A3F"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w:t>
            </w:r>
          </w:p>
        </w:tc>
        <w:tc>
          <w:tcPr>
            <w:tcW w:w="538" w:type="pct"/>
            <w:shd w:val="clear" w:color="auto" w:fill="FFFFFF"/>
            <w:noWrap/>
            <w:vAlign w:val="bottom"/>
            <w:hideMark/>
          </w:tcPr>
          <w:p w14:paraId="1F80514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18%</w:t>
            </w:r>
          </w:p>
        </w:tc>
        <w:tc>
          <w:tcPr>
            <w:tcW w:w="544" w:type="pct"/>
            <w:shd w:val="clear" w:color="auto" w:fill="FFFFFF"/>
            <w:noWrap/>
            <w:vAlign w:val="bottom"/>
            <w:hideMark/>
          </w:tcPr>
          <w:p w14:paraId="18BA5108" w14:textId="249FAC1F" w:rsidR="00B93F59" w:rsidRPr="006622AB" w:rsidRDefault="00B93F59" w:rsidP="00536253">
            <w:pPr>
              <w:spacing w:line="360" w:lineRule="auto"/>
              <w:jc w:val="both"/>
              <w:rPr>
                <w:rFonts w:ascii="Book Antiqua" w:hAnsi="Book Antiqua" w:cs="Calibri"/>
                <w:color w:val="000000"/>
                <w:lang w:eastAsia="zh-CN"/>
              </w:rPr>
            </w:pPr>
          </w:p>
        </w:tc>
      </w:tr>
      <w:tr w:rsidR="009061E8" w:rsidRPr="006622AB" w14:paraId="4D4726F6" w14:textId="77777777" w:rsidTr="005D622F">
        <w:trPr>
          <w:trHeight w:val="320"/>
        </w:trPr>
        <w:tc>
          <w:tcPr>
            <w:tcW w:w="2276" w:type="pct"/>
            <w:shd w:val="clear" w:color="auto" w:fill="FFFFFF"/>
            <w:noWrap/>
            <w:vAlign w:val="bottom"/>
            <w:hideMark/>
          </w:tcPr>
          <w:p w14:paraId="68D26C35" w14:textId="77777777" w:rsidR="00B93F59" w:rsidRPr="006622AB" w:rsidRDefault="00B93F59" w:rsidP="00536253">
            <w:pPr>
              <w:spacing w:line="360" w:lineRule="auto"/>
              <w:ind w:firstLineChars="100" w:firstLine="240"/>
              <w:jc w:val="both"/>
              <w:rPr>
                <w:rFonts w:ascii="Book Antiqua" w:eastAsia="Times New Roman" w:hAnsi="Book Antiqua" w:cs="Calibri"/>
                <w:color w:val="000000"/>
              </w:rPr>
            </w:pPr>
            <w:r w:rsidRPr="006622AB">
              <w:rPr>
                <w:rFonts w:ascii="Book Antiqua" w:eastAsia="Times New Roman" w:hAnsi="Book Antiqua" w:cs="Calibri"/>
                <w:color w:val="000000"/>
              </w:rPr>
              <w:t>Abscess</w:t>
            </w:r>
          </w:p>
        </w:tc>
        <w:tc>
          <w:tcPr>
            <w:tcW w:w="552" w:type="pct"/>
            <w:shd w:val="clear" w:color="auto" w:fill="FFFFFF"/>
            <w:noWrap/>
            <w:vAlign w:val="bottom"/>
            <w:hideMark/>
          </w:tcPr>
          <w:p w14:paraId="6B8E2117"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3</w:t>
            </w:r>
          </w:p>
        </w:tc>
        <w:tc>
          <w:tcPr>
            <w:tcW w:w="538" w:type="pct"/>
            <w:shd w:val="clear" w:color="auto" w:fill="FFFFFF"/>
            <w:noWrap/>
            <w:vAlign w:val="bottom"/>
            <w:hideMark/>
          </w:tcPr>
          <w:p w14:paraId="46986884"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27%</w:t>
            </w:r>
          </w:p>
        </w:tc>
        <w:tc>
          <w:tcPr>
            <w:tcW w:w="552" w:type="pct"/>
            <w:shd w:val="clear" w:color="auto" w:fill="FFFFFF"/>
            <w:noWrap/>
            <w:vAlign w:val="bottom"/>
            <w:hideMark/>
          </w:tcPr>
          <w:p w14:paraId="5FEE5ED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38" w:type="pct"/>
            <w:shd w:val="clear" w:color="auto" w:fill="FFFFFF"/>
            <w:noWrap/>
            <w:vAlign w:val="bottom"/>
            <w:hideMark/>
          </w:tcPr>
          <w:p w14:paraId="56B9B54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0%</w:t>
            </w:r>
          </w:p>
        </w:tc>
        <w:tc>
          <w:tcPr>
            <w:tcW w:w="544" w:type="pct"/>
            <w:shd w:val="clear" w:color="auto" w:fill="FFFFFF"/>
            <w:noWrap/>
            <w:vAlign w:val="bottom"/>
            <w:hideMark/>
          </w:tcPr>
          <w:p w14:paraId="2D6D183A" w14:textId="6B472D3F" w:rsidR="00B93F59" w:rsidRPr="006622AB" w:rsidRDefault="00B93F59" w:rsidP="00536253">
            <w:pPr>
              <w:spacing w:line="360" w:lineRule="auto"/>
              <w:jc w:val="both"/>
              <w:rPr>
                <w:rFonts w:ascii="Book Antiqua" w:hAnsi="Book Antiqua" w:cs="Calibri"/>
                <w:color w:val="000000"/>
                <w:lang w:eastAsia="zh-CN"/>
              </w:rPr>
            </w:pPr>
          </w:p>
        </w:tc>
      </w:tr>
      <w:tr w:rsidR="009061E8" w:rsidRPr="006622AB" w14:paraId="1963ED68" w14:textId="77777777" w:rsidTr="005D622F">
        <w:trPr>
          <w:trHeight w:val="340"/>
        </w:trPr>
        <w:tc>
          <w:tcPr>
            <w:tcW w:w="2276" w:type="pct"/>
            <w:shd w:val="clear" w:color="auto" w:fill="FFFFFF"/>
            <w:noWrap/>
            <w:vAlign w:val="bottom"/>
            <w:hideMark/>
          </w:tcPr>
          <w:p w14:paraId="3DAE868E" w14:textId="393EFA0F" w:rsidR="00B93F59" w:rsidRPr="006622AB" w:rsidRDefault="00B93F59" w:rsidP="00536253">
            <w:pPr>
              <w:spacing w:line="360" w:lineRule="auto"/>
              <w:jc w:val="both"/>
              <w:rPr>
                <w:rFonts w:ascii="Book Antiqua" w:eastAsia="Times New Roman" w:hAnsi="Book Antiqua" w:cs="Calibri"/>
                <w:bCs/>
                <w:color w:val="000000"/>
              </w:rPr>
            </w:pPr>
            <w:r w:rsidRPr="006622AB">
              <w:rPr>
                <w:rFonts w:ascii="Book Antiqua" w:eastAsia="Times New Roman" w:hAnsi="Book Antiqua" w:cs="Calibri"/>
                <w:bCs/>
                <w:color w:val="000000"/>
              </w:rPr>
              <w:t xml:space="preserve">Representation within 30 d, </w:t>
            </w:r>
            <w:r w:rsidRPr="006622AB">
              <w:rPr>
                <w:rFonts w:ascii="Book Antiqua" w:eastAsia="Times New Roman" w:hAnsi="Book Antiqua" w:cs="Calibri"/>
                <w:bCs/>
                <w:i/>
                <w:color w:val="000000"/>
              </w:rPr>
              <w:t>n</w:t>
            </w:r>
            <w:r w:rsidRPr="006622AB">
              <w:rPr>
                <w:rFonts w:ascii="Book Antiqua" w:eastAsia="Times New Roman" w:hAnsi="Book Antiqua" w:cs="Calibri"/>
                <w:bCs/>
                <w:color w:val="000000"/>
              </w:rPr>
              <w:t xml:space="preserve"> (%)</w:t>
            </w:r>
          </w:p>
        </w:tc>
        <w:tc>
          <w:tcPr>
            <w:tcW w:w="552" w:type="pct"/>
            <w:shd w:val="clear" w:color="auto" w:fill="FFFFFF"/>
            <w:noWrap/>
            <w:vAlign w:val="bottom"/>
            <w:hideMark/>
          </w:tcPr>
          <w:p w14:paraId="6B6CD198"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8</w:t>
            </w:r>
          </w:p>
        </w:tc>
        <w:tc>
          <w:tcPr>
            <w:tcW w:w="538" w:type="pct"/>
            <w:shd w:val="clear" w:color="auto" w:fill="FFFFFF"/>
            <w:noWrap/>
            <w:vAlign w:val="bottom"/>
            <w:hideMark/>
          </w:tcPr>
          <w:p w14:paraId="48B1B685"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4%</w:t>
            </w:r>
          </w:p>
        </w:tc>
        <w:tc>
          <w:tcPr>
            <w:tcW w:w="552" w:type="pct"/>
            <w:shd w:val="clear" w:color="auto" w:fill="FFFFFF"/>
            <w:noWrap/>
            <w:vAlign w:val="bottom"/>
            <w:hideMark/>
          </w:tcPr>
          <w:p w14:paraId="64B3E15C"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23</w:t>
            </w:r>
          </w:p>
        </w:tc>
        <w:tc>
          <w:tcPr>
            <w:tcW w:w="538" w:type="pct"/>
            <w:shd w:val="clear" w:color="auto" w:fill="FFFFFF"/>
            <w:noWrap/>
            <w:vAlign w:val="bottom"/>
            <w:hideMark/>
          </w:tcPr>
          <w:p w14:paraId="63D9667A" w14:textId="7777777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13%</w:t>
            </w:r>
          </w:p>
        </w:tc>
        <w:tc>
          <w:tcPr>
            <w:tcW w:w="544" w:type="pct"/>
            <w:shd w:val="clear" w:color="auto" w:fill="FFFFFF"/>
            <w:noWrap/>
            <w:vAlign w:val="bottom"/>
            <w:hideMark/>
          </w:tcPr>
          <w:p w14:paraId="263D5148" w14:textId="036F98D7" w:rsidR="00B93F59" w:rsidRPr="006622AB" w:rsidRDefault="00B93F59" w:rsidP="00536253">
            <w:pPr>
              <w:spacing w:line="360" w:lineRule="auto"/>
              <w:jc w:val="both"/>
              <w:rPr>
                <w:rFonts w:ascii="Book Antiqua" w:eastAsia="Times New Roman" w:hAnsi="Book Antiqua" w:cs="Calibri"/>
                <w:color w:val="000000"/>
              </w:rPr>
            </w:pPr>
            <w:r w:rsidRPr="006622AB">
              <w:rPr>
                <w:rFonts w:ascii="Book Antiqua" w:eastAsia="Times New Roman" w:hAnsi="Book Antiqua" w:cs="Calibri"/>
                <w:color w:val="000000"/>
              </w:rPr>
              <w:t>&lt;</w:t>
            </w:r>
            <w:r w:rsidR="00BB617F" w:rsidRPr="006622AB">
              <w:rPr>
                <w:rFonts w:ascii="Book Antiqua" w:hAnsi="Book Antiqua" w:cs="Calibri"/>
                <w:color w:val="000000"/>
                <w:lang w:eastAsia="zh-CN"/>
              </w:rPr>
              <w:t xml:space="preserve"> </w:t>
            </w:r>
            <w:r w:rsidRPr="006622AB">
              <w:rPr>
                <w:rFonts w:ascii="Book Antiqua" w:eastAsia="Times New Roman" w:hAnsi="Book Antiqua" w:cs="Calibri"/>
                <w:color w:val="000000"/>
              </w:rPr>
              <w:t>0.01</w:t>
            </w:r>
          </w:p>
        </w:tc>
      </w:tr>
    </w:tbl>
    <w:p w14:paraId="6E57B013" w14:textId="77777777" w:rsidR="00AA278D" w:rsidRPr="006622AB" w:rsidRDefault="00AA278D" w:rsidP="00536253">
      <w:pPr>
        <w:spacing w:line="360" w:lineRule="auto"/>
        <w:jc w:val="both"/>
        <w:rPr>
          <w:rFonts w:ascii="Book Antiqua" w:hAnsi="Book Antiqua"/>
          <w:b/>
          <w:bCs/>
          <w:lang w:eastAsia="zh-CN"/>
        </w:rPr>
        <w:sectPr w:rsidR="00AA278D" w:rsidRPr="006622AB" w:rsidSect="001F6DB5">
          <w:pgSz w:w="15840" w:h="12240" w:orient="landscape"/>
          <w:pgMar w:top="1440" w:right="1440" w:bottom="1440" w:left="1440" w:header="720" w:footer="720" w:gutter="0"/>
          <w:cols w:space="720"/>
          <w:docGrid w:linePitch="360"/>
        </w:sectPr>
      </w:pPr>
    </w:p>
    <w:p w14:paraId="0771EF77" w14:textId="77777777" w:rsidR="00AA278D" w:rsidRPr="006622AB" w:rsidRDefault="00AA278D" w:rsidP="00AA278D">
      <w:pPr>
        <w:jc w:val="center"/>
        <w:rPr>
          <w:rFonts w:ascii="Book Antiqua" w:hAnsi="Book Antiqua"/>
          <w:lang w:eastAsia="zh-CN"/>
        </w:rPr>
      </w:pPr>
    </w:p>
    <w:p w14:paraId="38FC4F7E" w14:textId="77777777" w:rsidR="00AA278D" w:rsidRPr="006622AB" w:rsidRDefault="00AA278D" w:rsidP="00AA278D">
      <w:pPr>
        <w:jc w:val="center"/>
        <w:rPr>
          <w:rFonts w:ascii="Book Antiqua" w:hAnsi="Book Antiqua"/>
          <w:lang w:eastAsia="zh-CN"/>
        </w:rPr>
      </w:pPr>
    </w:p>
    <w:p w14:paraId="42827582" w14:textId="77777777" w:rsidR="00AA278D" w:rsidRPr="006622AB" w:rsidRDefault="00AA278D" w:rsidP="00AA278D">
      <w:pPr>
        <w:jc w:val="center"/>
        <w:rPr>
          <w:rFonts w:ascii="Book Antiqua" w:hAnsi="Book Antiqua"/>
          <w:lang w:eastAsia="zh-CN"/>
        </w:rPr>
      </w:pPr>
    </w:p>
    <w:p w14:paraId="21E2C2D0" w14:textId="77777777" w:rsidR="00AA278D" w:rsidRPr="006622AB" w:rsidRDefault="00AA278D" w:rsidP="00AA278D">
      <w:pPr>
        <w:jc w:val="center"/>
        <w:rPr>
          <w:rFonts w:ascii="Book Antiqua" w:hAnsi="Book Antiqua"/>
          <w:lang w:eastAsia="zh-CN"/>
        </w:rPr>
      </w:pPr>
    </w:p>
    <w:p w14:paraId="13585D16" w14:textId="77777777" w:rsidR="00AA278D" w:rsidRPr="006622AB" w:rsidRDefault="00AA278D" w:rsidP="00AA278D">
      <w:pPr>
        <w:jc w:val="center"/>
        <w:rPr>
          <w:rFonts w:ascii="Book Antiqua" w:hAnsi="Book Antiqua"/>
          <w:lang w:eastAsia="zh-CN"/>
        </w:rPr>
      </w:pPr>
    </w:p>
    <w:p w14:paraId="3FF7DF52" w14:textId="7B62A831" w:rsidR="00AA278D" w:rsidRPr="006622AB" w:rsidRDefault="00AA278D" w:rsidP="00AA278D">
      <w:pPr>
        <w:jc w:val="center"/>
        <w:rPr>
          <w:rFonts w:ascii="Book Antiqua" w:hAnsi="Book Antiqua"/>
          <w:lang w:eastAsia="zh-CN"/>
        </w:rPr>
      </w:pPr>
      <w:r w:rsidRPr="006622AB">
        <w:rPr>
          <w:rFonts w:ascii="Book Antiqua" w:hAnsi="Book Antiqua"/>
          <w:noProof/>
          <w:lang w:eastAsia="zh-CN"/>
        </w:rPr>
        <w:drawing>
          <wp:inline distT="0" distB="0" distL="0" distR="0" wp14:anchorId="64657533" wp14:editId="13854988">
            <wp:extent cx="2494280" cy="1440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33F2DD3" w14:textId="77777777" w:rsidR="00AA278D" w:rsidRPr="006622AB" w:rsidRDefault="00AA278D" w:rsidP="00AA278D">
      <w:pPr>
        <w:jc w:val="center"/>
        <w:rPr>
          <w:rFonts w:ascii="Book Antiqua" w:hAnsi="Book Antiqua"/>
          <w:lang w:eastAsia="zh-CN"/>
        </w:rPr>
      </w:pPr>
    </w:p>
    <w:p w14:paraId="49CDB3BF" w14:textId="77777777" w:rsidR="00AA278D" w:rsidRPr="006622AB" w:rsidRDefault="00AA278D" w:rsidP="00AA278D">
      <w:pPr>
        <w:autoSpaceDE w:val="0"/>
        <w:autoSpaceDN w:val="0"/>
        <w:adjustRightInd w:val="0"/>
        <w:jc w:val="center"/>
        <w:rPr>
          <w:rFonts w:ascii="Book Antiqua" w:eastAsia="Garamond-Bold" w:hAnsi="Book Antiqua" w:cs="Garamond-Bold"/>
          <w:b/>
          <w:bCs/>
          <w:color w:val="000000"/>
          <w:sz w:val="28"/>
          <w:szCs w:val="28"/>
        </w:rPr>
      </w:pPr>
      <w:r w:rsidRPr="006622AB">
        <w:rPr>
          <w:rFonts w:ascii="Book Antiqua" w:eastAsia="TimesNewRomanPSMT" w:hAnsi="Book Antiqua" w:cs="TimesNewRomanPSMT"/>
          <w:color w:val="000000"/>
          <w:sz w:val="28"/>
          <w:szCs w:val="28"/>
        </w:rPr>
        <w:t xml:space="preserve">Published by </w:t>
      </w:r>
      <w:r w:rsidRPr="006622AB">
        <w:rPr>
          <w:rFonts w:ascii="Book Antiqua" w:eastAsia="Garamond-Bold" w:hAnsi="Book Antiqua" w:cs="Garamond-Bold"/>
          <w:b/>
          <w:bCs/>
          <w:color w:val="000000"/>
          <w:sz w:val="28"/>
          <w:szCs w:val="28"/>
        </w:rPr>
        <w:t>Baishideng Publishing Group Inc</w:t>
      </w:r>
    </w:p>
    <w:p w14:paraId="737573C9" w14:textId="77777777" w:rsidR="00AA278D" w:rsidRPr="006622AB" w:rsidRDefault="00AA278D" w:rsidP="00AA278D">
      <w:pPr>
        <w:autoSpaceDE w:val="0"/>
        <w:autoSpaceDN w:val="0"/>
        <w:adjustRightInd w:val="0"/>
        <w:jc w:val="center"/>
        <w:rPr>
          <w:rFonts w:ascii="Book Antiqua" w:eastAsia="TimesNewRomanPSMT" w:hAnsi="Book Antiqua" w:cs="Garamond"/>
          <w:color w:val="000000"/>
          <w:sz w:val="28"/>
          <w:szCs w:val="28"/>
        </w:rPr>
      </w:pPr>
      <w:r w:rsidRPr="006622AB">
        <w:rPr>
          <w:rFonts w:ascii="Book Antiqua" w:eastAsia="TimesNewRomanPSMT" w:hAnsi="Book Antiqua" w:cs="Garamond"/>
          <w:color w:val="000000"/>
          <w:sz w:val="28"/>
          <w:szCs w:val="28"/>
        </w:rPr>
        <w:t>7041 Koll Center Parkway, Suite 160, Pleasanton, CA 94566, USA</w:t>
      </w:r>
    </w:p>
    <w:p w14:paraId="7BE7D835" w14:textId="77777777" w:rsidR="00AA278D" w:rsidRPr="006622AB" w:rsidRDefault="00AA278D" w:rsidP="00AA278D">
      <w:pPr>
        <w:autoSpaceDE w:val="0"/>
        <w:autoSpaceDN w:val="0"/>
        <w:adjustRightInd w:val="0"/>
        <w:jc w:val="center"/>
        <w:rPr>
          <w:rFonts w:ascii="Book Antiqua" w:eastAsia="TimesNewRomanPSMT" w:hAnsi="Book Antiqua" w:cs="Garamond"/>
          <w:color w:val="000000"/>
          <w:sz w:val="28"/>
          <w:szCs w:val="28"/>
        </w:rPr>
      </w:pPr>
      <w:r w:rsidRPr="006622AB">
        <w:rPr>
          <w:rFonts w:ascii="Book Antiqua" w:eastAsia="Garamond-Bold" w:hAnsi="Book Antiqua" w:cs="Garamond-Bold"/>
          <w:b/>
          <w:bCs/>
          <w:color w:val="000000"/>
          <w:sz w:val="28"/>
          <w:szCs w:val="28"/>
        </w:rPr>
        <w:t xml:space="preserve">Telephone: </w:t>
      </w:r>
      <w:r w:rsidRPr="006622AB">
        <w:rPr>
          <w:rFonts w:ascii="Book Antiqua" w:eastAsia="TimesNewRomanPSMT" w:hAnsi="Book Antiqua" w:cs="Garamond"/>
          <w:color w:val="000000"/>
          <w:sz w:val="28"/>
          <w:szCs w:val="28"/>
        </w:rPr>
        <w:t>+1-925-3991568</w:t>
      </w:r>
    </w:p>
    <w:p w14:paraId="085E6291" w14:textId="77777777" w:rsidR="00AA278D" w:rsidRPr="006622AB" w:rsidRDefault="00AA278D" w:rsidP="00AA278D">
      <w:pPr>
        <w:autoSpaceDE w:val="0"/>
        <w:autoSpaceDN w:val="0"/>
        <w:adjustRightInd w:val="0"/>
        <w:jc w:val="center"/>
        <w:rPr>
          <w:rFonts w:ascii="Book Antiqua" w:eastAsia="TimesNewRomanPSMT" w:hAnsi="Book Antiqua" w:cs="Garamond"/>
          <w:color w:val="D56400"/>
          <w:sz w:val="28"/>
          <w:szCs w:val="28"/>
        </w:rPr>
      </w:pPr>
      <w:r w:rsidRPr="006622AB">
        <w:rPr>
          <w:rFonts w:ascii="Book Antiqua" w:eastAsia="Garamond-Bold" w:hAnsi="Book Antiqua" w:cs="Garamond-Bold"/>
          <w:b/>
          <w:bCs/>
          <w:color w:val="000000"/>
          <w:sz w:val="28"/>
          <w:szCs w:val="28"/>
        </w:rPr>
        <w:t xml:space="preserve">E-mail: </w:t>
      </w:r>
      <w:r w:rsidRPr="006622AB">
        <w:rPr>
          <w:rFonts w:ascii="Book Antiqua" w:eastAsia="TimesNewRomanPSMT" w:hAnsi="Book Antiqua" w:cs="Garamond"/>
          <w:color w:val="D56400"/>
          <w:sz w:val="28"/>
          <w:szCs w:val="28"/>
        </w:rPr>
        <w:t>bpgoffice@wjgnet.com</w:t>
      </w:r>
    </w:p>
    <w:p w14:paraId="27F80B27" w14:textId="77777777" w:rsidR="00AA278D" w:rsidRPr="006622AB" w:rsidRDefault="00AA278D" w:rsidP="00AA278D">
      <w:pPr>
        <w:autoSpaceDE w:val="0"/>
        <w:autoSpaceDN w:val="0"/>
        <w:adjustRightInd w:val="0"/>
        <w:jc w:val="center"/>
        <w:rPr>
          <w:rFonts w:ascii="Book Antiqua" w:eastAsia="TimesNewRomanPSMT" w:hAnsi="Book Antiqua" w:cs="Garamond"/>
          <w:color w:val="D56400"/>
          <w:sz w:val="28"/>
          <w:szCs w:val="28"/>
        </w:rPr>
      </w:pPr>
      <w:r w:rsidRPr="006622AB">
        <w:rPr>
          <w:rFonts w:ascii="Book Antiqua" w:eastAsia="Garamond-Bold" w:hAnsi="Book Antiqua" w:cs="Garamond-Bold"/>
          <w:b/>
          <w:bCs/>
          <w:color w:val="000000"/>
          <w:sz w:val="28"/>
          <w:szCs w:val="28"/>
        </w:rPr>
        <w:t xml:space="preserve">Help Desk: </w:t>
      </w:r>
      <w:r w:rsidRPr="006622AB">
        <w:rPr>
          <w:rFonts w:ascii="Book Antiqua" w:eastAsia="TimesNewRomanPSMT" w:hAnsi="Book Antiqua" w:cs="Garamond"/>
          <w:color w:val="D56400"/>
          <w:sz w:val="28"/>
          <w:szCs w:val="28"/>
        </w:rPr>
        <w:t>https://www.f6publishing.com/helpdesk</w:t>
      </w:r>
    </w:p>
    <w:p w14:paraId="71D08CAA" w14:textId="77777777" w:rsidR="00AA278D" w:rsidRPr="006622AB" w:rsidRDefault="00AA278D" w:rsidP="00AA278D">
      <w:pPr>
        <w:jc w:val="center"/>
        <w:rPr>
          <w:rFonts w:ascii="Book Antiqua" w:hAnsi="Book Antiqua"/>
          <w:lang w:eastAsia="zh-CN"/>
        </w:rPr>
      </w:pPr>
      <w:r w:rsidRPr="006622AB">
        <w:rPr>
          <w:rFonts w:ascii="Book Antiqua" w:eastAsia="TimesNewRomanPSMT" w:hAnsi="Book Antiqua" w:cs="Garamond"/>
          <w:color w:val="D56400"/>
          <w:sz w:val="28"/>
          <w:szCs w:val="28"/>
        </w:rPr>
        <w:t>https://www.wjgnet.com</w:t>
      </w:r>
    </w:p>
    <w:p w14:paraId="68B14A1F" w14:textId="77777777" w:rsidR="00AA278D" w:rsidRPr="006622AB" w:rsidRDefault="00AA278D" w:rsidP="00AA278D">
      <w:pPr>
        <w:jc w:val="center"/>
        <w:rPr>
          <w:rFonts w:ascii="Book Antiqua" w:hAnsi="Book Antiqua"/>
          <w:lang w:eastAsia="zh-CN"/>
        </w:rPr>
      </w:pPr>
    </w:p>
    <w:p w14:paraId="7475648B" w14:textId="77777777" w:rsidR="00AA278D" w:rsidRPr="006622AB" w:rsidRDefault="00AA278D" w:rsidP="00AA278D">
      <w:pPr>
        <w:jc w:val="center"/>
        <w:rPr>
          <w:rFonts w:ascii="Book Antiqua" w:hAnsi="Book Antiqua"/>
          <w:lang w:eastAsia="zh-CN"/>
        </w:rPr>
      </w:pPr>
    </w:p>
    <w:p w14:paraId="569F2E2B" w14:textId="77777777" w:rsidR="00AA278D" w:rsidRPr="006622AB" w:rsidRDefault="00AA278D" w:rsidP="00AA278D">
      <w:pPr>
        <w:jc w:val="center"/>
        <w:rPr>
          <w:rFonts w:ascii="Book Antiqua" w:hAnsi="Book Antiqua"/>
          <w:lang w:eastAsia="zh-CN"/>
        </w:rPr>
      </w:pPr>
    </w:p>
    <w:p w14:paraId="33BB0342" w14:textId="2CF78634" w:rsidR="00AA278D" w:rsidRPr="006622AB" w:rsidRDefault="00AA278D" w:rsidP="00AA278D">
      <w:pPr>
        <w:jc w:val="center"/>
        <w:rPr>
          <w:rFonts w:ascii="Book Antiqua" w:hAnsi="Book Antiqua"/>
          <w:lang w:eastAsia="zh-CN"/>
        </w:rPr>
      </w:pPr>
      <w:r w:rsidRPr="006622AB">
        <w:rPr>
          <w:rFonts w:ascii="Book Antiqua" w:hAnsi="Book Antiqua"/>
          <w:noProof/>
          <w:lang w:eastAsia="zh-CN"/>
        </w:rPr>
        <w:drawing>
          <wp:inline distT="0" distB="0" distL="0" distR="0" wp14:anchorId="234E21C3" wp14:editId="47D0B689">
            <wp:extent cx="1448435" cy="1440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2878DA70" w14:textId="77777777" w:rsidR="00AA278D" w:rsidRPr="006622AB" w:rsidRDefault="00AA278D" w:rsidP="00AA278D">
      <w:pPr>
        <w:jc w:val="center"/>
        <w:rPr>
          <w:rFonts w:ascii="Book Antiqua" w:hAnsi="Book Antiqua"/>
          <w:lang w:eastAsia="zh-CN"/>
        </w:rPr>
      </w:pPr>
    </w:p>
    <w:p w14:paraId="3F60BDE6" w14:textId="77777777" w:rsidR="00AA278D" w:rsidRPr="006622AB" w:rsidRDefault="00AA278D" w:rsidP="00AA278D">
      <w:pPr>
        <w:jc w:val="center"/>
        <w:rPr>
          <w:rFonts w:ascii="Book Antiqua" w:hAnsi="Book Antiqua"/>
          <w:lang w:eastAsia="zh-CN"/>
        </w:rPr>
      </w:pPr>
    </w:p>
    <w:p w14:paraId="7D61F7C5" w14:textId="77777777" w:rsidR="00AA278D" w:rsidRPr="006622AB" w:rsidRDefault="00AA278D" w:rsidP="00AA278D">
      <w:pPr>
        <w:jc w:val="center"/>
        <w:rPr>
          <w:rFonts w:ascii="Book Antiqua" w:hAnsi="Book Antiqua"/>
          <w:lang w:eastAsia="zh-CN"/>
        </w:rPr>
      </w:pPr>
    </w:p>
    <w:p w14:paraId="326B2AE4" w14:textId="77777777" w:rsidR="00AA278D" w:rsidRPr="006622AB" w:rsidRDefault="00AA278D" w:rsidP="00AA278D">
      <w:pPr>
        <w:jc w:val="center"/>
        <w:rPr>
          <w:rFonts w:ascii="Book Antiqua" w:hAnsi="Book Antiqua"/>
          <w:lang w:eastAsia="zh-CN"/>
        </w:rPr>
      </w:pPr>
    </w:p>
    <w:p w14:paraId="54593D13" w14:textId="77777777" w:rsidR="00AA278D" w:rsidRPr="006622AB" w:rsidRDefault="00AA278D" w:rsidP="00AA278D">
      <w:pPr>
        <w:jc w:val="center"/>
        <w:rPr>
          <w:rFonts w:ascii="Book Antiqua" w:hAnsi="Book Antiqua"/>
          <w:lang w:eastAsia="zh-CN"/>
        </w:rPr>
      </w:pPr>
    </w:p>
    <w:p w14:paraId="7E88F058" w14:textId="77777777" w:rsidR="00AA278D" w:rsidRPr="006622AB" w:rsidRDefault="00AA278D" w:rsidP="00AA278D">
      <w:pPr>
        <w:jc w:val="center"/>
        <w:rPr>
          <w:rFonts w:ascii="Book Antiqua" w:hAnsi="Book Antiqua"/>
          <w:lang w:eastAsia="zh-CN"/>
        </w:rPr>
      </w:pPr>
    </w:p>
    <w:p w14:paraId="66795621" w14:textId="77777777" w:rsidR="00AA278D" w:rsidRPr="006622AB" w:rsidRDefault="00AA278D" w:rsidP="00AA278D">
      <w:pPr>
        <w:jc w:val="center"/>
        <w:rPr>
          <w:rFonts w:ascii="Book Antiqua" w:hAnsi="Book Antiqua"/>
          <w:lang w:eastAsia="zh-CN"/>
        </w:rPr>
      </w:pPr>
    </w:p>
    <w:p w14:paraId="57EA1B0F" w14:textId="77777777" w:rsidR="00AA278D" w:rsidRPr="006622AB" w:rsidRDefault="00AA278D" w:rsidP="00AA278D">
      <w:pPr>
        <w:jc w:val="center"/>
        <w:rPr>
          <w:rFonts w:ascii="Book Antiqua" w:hAnsi="Book Antiqua"/>
          <w:lang w:eastAsia="zh-CN"/>
        </w:rPr>
      </w:pPr>
    </w:p>
    <w:p w14:paraId="4B1CFDF1" w14:textId="77777777" w:rsidR="00AA278D" w:rsidRPr="006622AB" w:rsidRDefault="00AA278D" w:rsidP="00AA278D">
      <w:pPr>
        <w:jc w:val="center"/>
        <w:rPr>
          <w:rFonts w:ascii="Book Antiqua" w:hAnsi="Book Antiqua"/>
          <w:lang w:eastAsia="zh-CN"/>
        </w:rPr>
      </w:pPr>
    </w:p>
    <w:p w14:paraId="3246EB2E" w14:textId="77777777" w:rsidR="00AA278D" w:rsidRPr="006622AB" w:rsidRDefault="00AA278D" w:rsidP="00AA278D">
      <w:pPr>
        <w:jc w:val="right"/>
        <w:rPr>
          <w:rFonts w:ascii="Book Antiqua" w:hAnsi="Book Antiqua"/>
          <w:color w:val="000000" w:themeColor="text1"/>
          <w:lang w:eastAsia="zh-CN"/>
        </w:rPr>
      </w:pPr>
    </w:p>
    <w:p w14:paraId="65B91B60" w14:textId="77777777" w:rsidR="00AA278D" w:rsidRDefault="00AA278D" w:rsidP="00AA278D">
      <w:pPr>
        <w:jc w:val="center"/>
        <w:rPr>
          <w:rFonts w:ascii="Book Antiqua" w:hAnsi="Book Antiqua"/>
          <w:color w:val="000000" w:themeColor="text1"/>
          <w:lang w:eastAsia="zh-CN"/>
        </w:rPr>
      </w:pPr>
      <w:r w:rsidRPr="006622AB">
        <w:rPr>
          <w:rFonts w:ascii="Book Antiqua" w:eastAsia="BookAntiqua-Bold" w:hAnsi="Book Antiqua" w:cs="BookAntiqua-Bold"/>
          <w:b/>
          <w:bCs/>
          <w:color w:val="000000" w:themeColor="text1"/>
        </w:rPr>
        <w:t>© 2021 Baishideng Publishing Group Inc. All rights reserved.</w:t>
      </w:r>
      <w:r w:rsidRPr="006622AB">
        <w:rPr>
          <w:rFonts w:ascii="Book Antiqua" w:hAnsi="Book Antiqua"/>
          <w:color w:val="000000" w:themeColor="text1"/>
          <w:lang w:eastAsia="zh-CN"/>
        </w:rPr>
        <w:fldChar w:fldCharType="begin"/>
      </w:r>
      <w:r w:rsidRPr="006622AB">
        <w:rPr>
          <w:rFonts w:ascii="Book Antiqua" w:hAnsi="Book Antiqua"/>
          <w:color w:val="000000" w:themeColor="text1"/>
          <w:lang w:eastAsia="zh-CN"/>
        </w:rPr>
        <w:instrText xml:space="preserve"> ADDIN EN.REFLIST </w:instrText>
      </w:r>
      <w:r w:rsidRPr="006622AB">
        <w:rPr>
          <w:rFonts w:ascii="Book Antiqua" w:hAnsi="Book Antiqua"/>
          <w:color w:val="000000" w:themeColor="text1"/>
          <w:lang w:eastAsia="zh-CN"/>
        </w:rPr>
        <w:fldChar w:fldCharType="end"/>
      </w:r>
    </w:p>
    <w:p w14:paraId="026B9F1A" w14:textId="73BB2A6E" w:rsidR="00FC50E3" w:rsidRPr="00AA278D" w:rsidRDefault="00FC50E3" w:rsidP="00536253">
      <w:pPr>
        <w:spacing w:line="360" w:lineRule="auto"/>
        <w:jc w:val="both"/>
        <w:rPr>
          <w:rFonts w:ascii="Book Antiqua" w:hAnsi="Book Antiqua"/>
          <w:b/>
          <w:bCs/>
          <w:lang w:eastAsia="zh-CN"/>
        </w:rPr>
      </w:pPr>
    </w:p>
    <w:sectPr w:rsidR="00FC50E3" w:rsidRPr="00AA278D" w:rsidSect="00AA2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4191" w14:textId="77777777" w:rsidR="00183E6E" w:rsidRDefault="00183E6E" w:rsidP="00BB1B6A">
      <w:r>
        <w:separator/>
      </w:r>
    </w:p>
  </w:endnote>
  <w:endnote w:type="continuationSeparator" w:id="0">
    <w:p w14:paraId="225433D1" w14:textId="77777777" w:rsidR="00183E6E" w:rsidRDefault="00183E6E" w:rsidP="00BB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612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2667BE" w14:textId="4413558A" w:rsidR="005E1CEF" w:rsidRPr="00674C6E" w:rsidRDefault="005E1CEF">
            <w:pPr>
              <w:pStyle w:val="a5"/>
              <w:jc w:val="right"/>
              <w:rPr>
                <w:rFonts w:ascii="Book Antiqua" w:hAnsi="Book Antiqua"/>
                <w:sz w:val="24"/>
                <w:szCs w:val="24"/>
              </w:rPr>
            </w:pPr>
            <w:r w:rsidRPr="00674C6E">
              <w:rPr>
                <w:rFonts w:ascii="Book Antiqua" w:hAnsi="Book Antiqua"/>
                <w:sz w:val="24"/>
                <w:szCs w:val="24"/>
                <w:lang w:val="zh-CN" w:eastAsia="zh-CN"/>
              </w:rPr>
              <w:t xml:space="preserve"> </w:t>
            </w:r>
            <w:r w:rsidRPr="00674C6E">
              <w:rPr>
                <w:rFonts w:ascii="Book Antiqua" w:hAnsi="Book Antiqua"/>
                <w:b/>
                <w:bCs/>
                <w:sz w:val="24"/>
                <w:szCs w:val="24"/>
              </w:rPr>
              <w:fldChar w:fldCharType="begin"/>
            </w:r>
            <w:r w:rsidRPr="00674C6E">
              <w:rPr>
                <w:rFonts w:ascii="Book Antiqua" w:hAnsi="Book Antiqua"/>
                <w:b/>
                <w:bCs/>
                <w:sz w:val="24"/>
                <w:szCs w:val="24"/>
              </w:rPr>
              <w:instrText>PAGE</w:instrText>
            </w:r>
            <w:r w:rsidRPr="00674C6E">
              <w:rPr>
                <w:rFonts w:ascii="Book Antiqua" w:hAnsi="Book Antiqua"/>
                <w:b/>
                <w:bCs/>
                <w:sz w:val="24"/>
                <w:szCs w:val="24"/>
              </w:rPr>
              <w:fldChar w:fldCharType="separate"/>
            </w:r>
            <w:r w:rsidR="000141BB">
              <w:rPr>
                <w:rFonts w:ascii="Book Antiqua" w:hAnsi="Book Antiqua"/>
                <w:b/>
                <w:bCs/>
                <w:noProof/>
                <w:sz w:val="24"/>
                <w:szCs w:val="24"/>
              </w:rPr>
              <w:t>14</w:t>
            </w:r>
            <w:r w:rsidRPr="00674C6E">
              <w:rPr>
                <w:rFonts w:ascii="Book Antiqua" w:hAnsi="Book Antiqua"/>
                <w:b/>
                <w:bCs/>
                <w:sz w:val="24"/>
                <w:szCs w:val="24"/>
              </w:rPr>
              <w:fldChar w:fldCharType="end"/>
            </w:r>
            <w:r w:rsidRPr="00674C6E">
              <w:rPr>
                <w:rFonts w:ascii="Book Antiqua" w:hAnsi="Book Antiqua"/>
                <w:sz w:val="24"/>
                <w:szCs w:val="24"/>
                <w:lang w:val="zh-CN" w:eastAsia="zh-CN"/>
              </w:rPr>
              <w:t xml:space="preserve"> / </w:t>
            </w:r>
            <w:r w:rsidRPr="00674C6E">
              <w:rPr>
                <w:rFonts w:ascii="Book Antiqua" w:hAnsi="Book Antiqua"/>
                <w:b/>
                <w:bCs/>
                <w:sz w:val="24"/>
                <w:szCs w:val="24"/>
              </w:rPr>
              <w:fldChar w:fldCharType="begin"/>
            </w:r>
            <w:r w:rsidRPr="00674C6E">
              <w:rPr>
                <w:rFonts w:ascii="Book Antiqua" w:hAnsi="Book Antiqua"/>
                <w:b/>
                <w:bCs/>
                <w:sz w:val="24"/>
                <w:szCs w:val="24"/>
              </w:rPr>
              <w:instrText>NUMPAGES</w:instrText>
            </w:r>
            <w:r w:rsidRPr="00674C6E">
              <w:rPr>
                <w:rFonts w:ascii="Book Antiqua" w:hAnsi="Book Antiqua"/>
                <w:b/>
                <w:bCs/>
                <w:sz w:val="24"/>
                <w:szCs w:val="24"/>
              </w:rPr>
              <w:fldChar w:fldCharType="separate"/>
            </w:r>
            <w:r w:rsidR="000141BB">
              <w:rPr>
                <w:rFonts w:ascii="Book Antiqua" w:hAnsi="Book Antiqua"/>
                <w:b/>
                <w:bCs/>
                <w:noProof/>
                <w:sz w:val="24"/>
                <w:szCs w:val="24"/>
              </w:rPr>
              <w:t>33</w:t>
            </w:r>
            <w:r w:rsidRPr="00674C6E">
              <w:rPr>
                <w:rFonts w:ascii="Book Antiqua" w:hAnsi="Book Antiqua"/>
                <w:b/>
                <w:bCs/>
                <w:sz w:val="24"/>
                <w:szCs w:val="24"/>
              </w:rPr>
              <w:fldChar w:fldCharType="end"/>
            </w:r>
          </w:p>
        </w:sdtContent>
      </w:sdt>
    </w:sdtContent>
  </w:sdt>
  <w:p w14:paraId="3BD75704" w14:textId="77777777" w:rsidR="005E1CEF" w:rsidRDefault="005E1C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36B1" w14:textId="77777777" w:rsidR="00183E6E" w:rsidRDefault="00183E6E" w:rsidP="00BB1B6A">
      <w:r>
        <w:separator/>
      </w:r>
    </w:p>
  </w:footnote>
  <w:footnote w:type="continuationSeparator" w:id="0">
    <w:p w14:paraId="31A2DD24" w14:textId="77777777" w:rsidR="00183E6E" w:rsidRDefault="00183E6E" w:rsidP="00BB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055"/>
    <w:rsid w:val="000141BB"/>
    <w:rsid w:val="0002083C"/>
    <w:rsid w:val="000274A2"/>
    <w:rsid w:val="000427E2"/>
    <w:rsid w:val="00044132"/>
    <w:rsid w:val="00064660"/>
    <w:rsid w:val="00074FCB"/>
    <w:rsid w:val="00075004"/>
    <w:rsid w:val="00086B80"/>
    <w:rsid w:val="000C5008"/>
    <w:rsid w:val="001177A5"/>
    <w:rsid w:val="00123D35"/>
    <w:rsid w:val="0012459B"/>
    <w:rsid w:val="001318A2"/>
    <w:rsid w:val="00146AB8"/>
    <w:rsid w:val="0015381C"/>
    <w:rsid w:val="001754C9"/>
    <w:rsid w:val="00183E6E"/>
    <w:rsid w:val="001A0846"/>
    <w:rsid w:val="001D7606"/>
    <w:rsid w:val="001F6DB5"/>
    <w:rsid w:val="00203670"/>
    <w:rsid w:val="00217CED"/>
    <w:rsid w:val="00295266"/>
    <w:rsid w:val="002B7881"/>
    <w:rsid w:val="002F42E4"/>
    <w:rsid w:val="00336F61"/>
    <w:rsid w:val="00363DF7"/>
    <w:rsid w:val="0037599F"/>
    <w:rsid w:val="00394EAD"/>
    <w:rsid w:val="0039654F"/>
    <w:rsid w:val="003A119A"/>
    <w:rsid w:val="003C00DF"/>
    <w:rsid w:val="003F3BF5"/>
    <w:rsid w:val="003F53F1"/>
    <w:rsid w:val="004673B5"/>
    <w:rsid w:val="00490E6F"/>
    <w:rsid w:val="0049676B"/>
    <w:rsid w:val="00497566"/>
    <w:rsid w:val="004A178E"/>
    <w:rsid w:val="004B484D"/>
    <w:rsid w:val="004C4C33"/>
    <w:rsid w:val="00514EDE"/>
    <w:rsid w:val="00536253"/>
    <w:rsid w:val="00551E19"/>
    <w:rsid w:val="00586129"/>
    <w:rsid w:val="005D622F"/>
    <w:rsid w:val="005E1CEF"/>
    <w:rsid w:val="0061599A"/>
    <w:rsid w:val="00635057"/>
    <w:rsid w:val="00653B53"/>
    <w:rsid w:val="006622AB"/>
    <w:rsid w:val="006622B9"/>
    <w:rsid w:val="00666DEF"/>
    <w:rsid w:val="00674C6E"/>
    <w:rsid w:val="0069483A"/>
    <w:rsid w:val="00697851"/>
    <w:rsid w:val="006A3C4C"/>
    <w:rsid w:val="006A56D9"/>
    <w:rsid w:val="006B165A"/>
    <w:rsid w:val="006C41E6"/>
    <w:rsid w:val="006D022D"/>
    <w:rsid w:val="006D13DC"/>
    <w:rsid w:val="006D197F"/>
    <w:rsid w:val="00700519"/>
    <w:rsid w:val="00701B5D"/>
    <w:rsid w:val="0071465C"/>
    <w:rsid w:val="007217D7"/>
    <w:rsid w:val="00722699"/>
    <w:rsid w:val="00723A69"/>
    <w:rsid w:val="00752D78"/>
    <w:rsid w:val="00757F13"/>
    <w:rsid w:val="00763BFC"/>
    <w:rsid w:val="00764764"/>
    <w:rsid w:val="007C6B55"/>
    <w:rsid w:val="007D5436"/>
    <w:rsid w:val="007D68B4"/>
    <w:rsid w:val="007E7B02"/>
    <w:rsid w:val="00820B21"/>
    <w:rsid w:val="008266A2"/>
    <w:rsid w:val="00844210"/>
    <w:rsid w:val="00867100"/>
    <w:rsid w:val="008966CF"/>
    <w:rsid w:val="008A0206"/>
    <w:rsid w:val="008B1AE8"/>
    <w:rsid w:val="009004C8"/>
    <w:rsid w:val="009061E8"/>
    <w:rsid w:val="009146B6"/>
    <w:rsid w:val="00915BCA"/>
    <w:rsid w:val="00926CBA"/>
    <w:rsid w:val="0093726E"/>
    <w:rsid w:val="009B3075"/>
    <w:rsid w:val="009E3AF9"/>
    <w:rsid w:val="009E519D"/>
    <w:rsid w:val="009E6DB4"/>
    <w:rsid w:val="00A018AE"/>
    <w:rsid w:val="00A01C65"/>
    <w:rsid w:val="00A0701A"/>
    <w:rsid w:val="00A20710"/>
    <w:rsid w:val="00A47292"/>
    <w:rsid w:val="00A5637F"/>
    <w:rsid w:val="00A62AA8"/>
    <w:rsid w:val="00A77B3E"/>
    <w:rsid w:val="00A809F6"/>
    <w:rsid w:val="00AA278D"/>
    <w:rsid w:val="00AB2567"/>
    <w:rsid w:val="00B439CC"/>
    <w:rsid w:val="00B8236D"/>
    <w:rsid w:val="00B91827"/>
    <w:rsid w:val="00B93F59"/>
    <w:rsid w:val="00BB1B6A"/>
    <w:rsid w:val="00BB4269"/>
    <w:rsid w:val="00BB617F"/>
    <w:rsid w:val="00BD6E0A"/>
    <w:rsid w:val="00C1555F"/>
    <w:rsid w:val="00C66124"/>
    <w:rsid w:val="00CA2A55"/>
    <w:rsid w:val="00CA4272"/>
    <w:rsid w:val="00CA70FF"/>
    <w:rsid w:val="00CB60E9"/>
    <w:rsid w:val="00CC0E68"/>
    <w:rsid w:val="00D0108B"/>
    <w:rsid w:val="00D2602A"/>
    <w:rsid w:val="00D40BC9"/>
    <w:rsid w:val="00D43F75"/>
    <w:rsid w:val="00D444F5"/>
    <w:rsid w:val="00DB0ACA"/>
    <w:rsid w:val="00DB6D05"/>
    <w:rsid w:val="00E07708"/>
    <w:rsid w:val="00E10176"/>
    <w:rsid w:val="00E13E62"/>
    <w:rsid w:val="00E950FB"/>
    <w:rsid w:val="00EA32BD"/>
    <w:rsid w:val="00EA3519"/>
    <w:rsid w:val="00ED6EB9"/>
    <w:rsid w:val="00EE1B16"/>
    <w:rsid w:val="00EF27F8"/>
    <w:rsid w:val="00F150BC"/>
    <w:rsid w:val="00F452A4"/>
    <w:rsid w:val="00F62883"/>
    <w:rsid w:val="00F6335C"/>
    <w:rsid w:val="00F858AE"/>
    <w:rsid w:val="00FA2BD8"/>
    <w:rsid w:val="00FC50E3"/>
    <w:rsid w:val="00FD17B5"/>
    <w:rsid w:val="00FD21F7"/>
    <w:rsid w:val="00FD7065"/>
    <w:rsid w:val="00FE04C5"/>
    <w:rsid w:val="00FF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88C54"/>
  <w15:docId w15:val="{3FCC528D-23D6-4CF7-9932-8ECE3713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1B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1B6A"/>
    <w:rPr>
      <w:sz w:val="18"/>
      <w:szCs w:val="18"/>
    </w:rPr>
  </w:style>
  <w:style w:type="paragraph" w:styleId="a5">
    <w:name w:val="footer"/>
    <w:basedOn w:val="a"/>
    <w:link w:val="a6"/>
    <w:uiPriority w:val="99"/>
    <w:rsid w:val="00BB1B6A"/>
    <w:pPr>
      <w:tabs>
        <w:tab w:val="center" w:pos="4153"/>
        <w:tab w:val="right" w:pos="8306"/>
      </w:tabs>
      <w:snapToGrid w:val="0"/>
    </w:pPr>
    <w:rPr>
      <w:sz w:val="18"/>
      <w:szCs w:val="18"/>
    </w:rPr>
  </w:style>
  <w:style w:type="character" w:customStyle="1" w:styleId="a6">
    <w:name w:val="页脚 字符"/>
    <w:basedOn w:val="a0"/>
    <w:link w:val="a5"/>
    <w:uiPriority w:val="99"/>
    <w:rsid w:val="00BB1B6A"/>
    <w:rPr>
      <w:sz w:val="18"/>
      <w:szCs w:val="18"/>
    </w:rPr>
  </w:style>
  <w:style w:type="character" w:styleId="a7">
    <w:name w:val="annotation reference"/>
    <w:basedOn w:val="a0"/>
    <w:rsid w:val="00BB1B6A"/>
    <w:rPr>
      <w:sz w:val="21"/>
      <w:szCs w:val="21"/>
    </w:rPr>
  </w:style>
  <w:style w:type="paragraph" w:styleId="a8">
    <w:name w:val="annotation text"/>
    <w:basedOn w:val="a"/>
    <w:link w:val="a9"/>
    <w:rsid w:val="00BB1B6A"/>
  </w:style>
  <w:style w:type="character" w:customStyle="1" w:styleId="a9">
    <w:name w:val="批注文字 字符"/>
    <w:basedOn w:val="a0"/>
    <w:link w:val="a8"/>
    <w:rsid w:val="00BB1B6A"/>
    <w:rPr>
      <w:sz w:val="24"/>
      <w:szCs w:val="24"/>
    </w:rPr>
  </w:style>
  <w:style w:type="paragraph" w:styleId="aa">
    <w:name w:val="annotation subject"/>
    <w:basedOn w:val="a8"/>
    <w:next w:val="a8"/>
    <w:link w:val="ab"/>
    <w:rsid w:val="00BB1B6A"/>
    <w:rPr>
      <w:b/>
      <w:bCs/>
    </w:rPr>
  </w:style>
  <w:style w:type="character" w:customStyle="1" w:styleId="ab">
    <w:name w:val="批注主题 字符"/>
    <w:basedOn w:val="a9"/>
    <w:link w:val="aa"/>
    <w:rsid w:val="00BB1B6A"/>
    <w:rPr>
      <w:b/>
      <w:bCs/>
      <w:sz w:val="24"/>
      <w:szCs w:val="24"/>
    </w:rPr>
  </w:style>
  <w:style w:type="paragraph" w:styleId="ac">
    <w:name w:val="Balloon Text"/>
    <w:basedOn w:val="a"/>
    <w:link w:val="ad"/>
    <w:rsid w:val="00BB1B6A"/>
    <w:rPr>
      <w:sz w:val="18"/>
      <w:szCs w:val="18"/>
    </w:rPr>
  </w:style>
  <w:style w:type="character" w:customStyle="1" w:styleId="ad">
    <w:name w:val="批注框文本 字符"/>
    <w:basedOn w:val="a0"/>
    <w:link w:val="ac"/>
    <w:rsid w:val="00BB1B6A"/>
    <w:rPr>
      <w:sz w:val="18"/>
      <w:szCs w:val="18"/>
    </w:rPr>
  </w:style>
  <w:style w:type="character" w:customStyle="1" w:styleId="jlqj4b">
    <w:name w:val="jlqj4b"/>
    <w:basedOn w:val="a0"/>
    <w:rsid w:val="00BB1B6A"/>
  </w:style>
  <w:style w:type="character" w:styleId="ae">
    <w:name w:val="Hyperlink"/>
    <w:basedOn w:val="a0"/>
    <w:unhideWhenUsed/>
    <w:rsid w:val="00B93F59"/>
    <w:rPr>
      <w:color w:val="0000FF" w:themeColor="hyperlink"/>
      <w:u w:val="single"/>
    </w:rPr>
  </w:style>
  <w:style w:type="paragraph" w:styleId="af">
    <w:name w:val="Normal (Web)"/>
    <w:basedOn w:val="a"/>
    <w:uiPriority w:val="99"/>
    <w:unhideWhenUsed/>
    <w:rsid w:val="00B93F59"/>
    <w:pPr>
      <w:spacing w:before="100" w:beforeAutospacing="1" w:after="100" w:afterAutospacing="1"/>
    </w:pPr>
    <w:rPr>
      <w:rFonts w:eastAsia="宋体"/>
      <w:lang w:eastAsia="zh-CN"/>
    </w:rPr>
  </w:style>
  <w:style w:type="character" w:customStyle="1" w:styleId="dxdefaultcursor">
    <w:name w:val="dxdefaultcursor"/>
    <w:basedOn w:val="a0"/>
    <w:rsid w:val="007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7812">
      <w:bodyDiv w:val="1"/>
      <w:marLeft w:val="0"/>
      <w:marRight w:val="0"/>
      <w:marTop w:val="0"/>
      <w:marBottom w:val="0"/>
      <w:divBdr>
        <w:top w:val="none" w:sz="0" w:space="0" w:color="auto"/>
        <w:left w:val="none" w:sz="0" w:space="0" w:color="auto"/>
        <w:bottom w:val="none" w:sz="0" w:space="0" w:color="auto"/>
        <w:right w:val="none" w:sz="0" w:space="0" w:color="auto"/>
      </w:divBdr>
    </w:div>
    <w:div w:id="148327488">
      <w:bodyDiv w:val="1"/>
      <w:marLeft w:val="0"/>
      <w:marRight w:val="0"/>
      <w:marTop w:val="0"/>
      <w:marBottom w:val="0"/>
      <w:divBdr>
        <w:top w:val="none" w:sz="0" w:space="0" w:color="auto"/>
        <w:left w:val="none" w:sz="0" w:space="0" w:color="auto"/>
        <w:bottom w:val="none" w:sz="0" w:space="0" w:color="auto"/>
        <w:right w:val="none" w:sz="0" w:space="0" w:color="auto"/>
      </w:divBdr>
    </w:div>
    <w:div w:id="278494188">
      <w:bodyDiv w:val="1"/>
      <w:marLeft w:val="0"/>
      <w:marRight w:val="0"/>
      <w:marTop w:val="0"/>
      <w:marBottom w:val="0"/>
      <w:divBdr>
        <w:top w:val="none" w:sz="0" w:space="0" w:color="auto"/>
        <w:left w:val="none" w:sz="0" w:space="0" w:color="auto"/>
        <w:bottom w:val="none" w:sz="0" w:space="0" w:color="auto"/>
        <w:right w:val="none" w:sz="0" w:space="0" w:color="auto"/>
      </w:divBdr>
    </w:div>
    <w:div w:id="373117792">
      <w:bodyDiv w:val="1"/>
      <w:marLeft w:val="0"/>
      <w:marRight w:val="0"/>
      <w:marTop w:val="0"/>
      <w:marBottom w:val="0"/>
      <w:divBdr>
        <w:top w:val="none" w:sz="0" w:space="0" w:color="auto"/>
        <w:left w:val="none" w:sz="0" w:space="0" w:color="auto"/>
        <w:bottom w:val="none" w:sz="0" w:space="0" w:color="auto"/>
        <w:right w:val="none" w:sz="0" w:space="0" w:color="auto"/>
      </w:divBdr>
    </w:div>
    <w:div w:id="381027402">
      <w:bodyDiv w:val="1"/>
      <w:marLeft w:val="0"/>
      <w:marRight w:val="0"/>
      <w:marTop w:val="0"/>
      <w:marBottom w:val="0"/>
      <w:divBdr>
        <w:top w:val="none" w:sz="0" w:space="0" w:color="auto"/>
        <w:left w:val="none" w:sz="0" w:space="0" w:color="auto"/>
        <w:bottom w:val="none" w:sz="0" w:space="0" w:color="auto"/>
        <w:right w:val="none" w:sz="0" w:space="0" w:color="auto"/>
      </w:divBdr>
    </w:div>
    <w:div w:id="580144228">
      <w:bodyDiv w:val="1"/>
      <w:marLeft w:val="0"/>
      <w:marRight w:val="0"/>
      <w:marTop w:val="0"/>
      <w:marBottom w:val="0"/>
      <w:divBdr>
        <w:top w:val="none" w:sz="0" w:space="0" w:color="auto"/>
        <w:left w:val="none" w:sz="0" w:space="0" w:color="auto"/>
        <w:bottom w:val="none" w:sz="0" w:space="0" w:color="auto"/>
        <w:right w:val="none" w:sz="0" w:space="0" w:color="auto"/>
      </w:divBdr>
    </w:div>
    <w:div w:id="739180713">
      <w:bodyDiv w:val="1"/>
      <w:marLeft w:val="0"/>
      <w:marRight w:val="0"/>
      <w:marTop w:val="0"/>
      <w:marBottom w:val="0"/>
      <w:divBdr>
        <w:top w:val="none" w:sz="0" w:space="0" w:color="auto"/>
        <w:left w:val="none" w:sz="0" w:space="0" w:color="auto"/>
        <w:bottom w:val="none" w:sz="0" w:space="0" w:color="auto"/>
        <w:right w:val="none" w:sz="0" w:space="0" w:color="auto"/>
      </w:divBdr>
    </w:div>
    <w:div w:id="822159786">
      <w:bodyDiv w:val="1"/>
      <w:marLeft w:val="0"/>
      <w:marRight w:val="0"/>
      <w:marTop w:val="0"/>
      <w:marBottom w:val="0"/>
      <w:divBdr>
        <w:top w:val="none" w:sz="0" w:space="0" w:color="auto"/>
        <w:left w:val="none" w:sz="0" w:space="0" w:color="auto"/>
        <w:bottom w:val="none" w:sz="0" w:space="0" w:color="auto"/>
        <w:right w:val="none" w:sz="0" w:space="0" w:color="auto"/>
      </w:divBdr>
    </w:div>
    <w:div w:id="1378431181">
      <w:bodyDiv w:val="1"/>
      <w:marLeft w:val="0"/>
      <w:marRight w:val="0"/>
      <w:marTop w:val="0"/>
      <w:marBottom w:val="0"/>
      <w:divBdr>
        <w:top w:val="none" w:sz="0" w:space="0" w:color="auto"/>
        <w:left w:val="none" w:sz="0" w:space="0" w:color="auto"/>
        <w:bottom w:val="none" w:sz="0" w:space="0" w:color="auto"/>
        <w:right w:val="none" w:sz="0" w:space="0" w:color="auto"/>
      </w:divBdr>
    </w:div>
    <w:div w:id="1558710888">
      <w:bodyDiv w:val="1"/>
      <w:marLeft w:val="0"/>
      <w:marRight w:val="0"/>
      <w:marTop w:val="0"/>
      <w:marBottom w:val="0"/>
      <w:divBdr>
        <w:top w:val="none" w:sz="0" w:space="0" w:color="auto"/>
        <w:left w:val="none" w:sz="0" w:space="0" w:color="auto"/>
        <w:bottom w:val="none" w:sz="0" w:space="0" w:color="auto"/>
        <w:right w:val="none" w:sz="0" w:space="0" w:color="auto"/>
      </w:divBdr>
    </w:div>
    <w:div w:id="1689284630">
      <w:bodyDiv w:val="1"/>
      <w:marLeft w:val="0"/>
      <w:marRight w:val="0"/>
      <w:marTop w:val="0"/>
      <w:marBottom w:val="0"/>
      <w:divBdr>
        <w:top w:val="none" w:sz="0" w:space="0" w:color="auto"/>
        <w:left w:val="none" w:sz="0" w:space="0" w:color="auto"/>
        <w:bottom w:val="none" w:sz="0" w:space="0" w:color="auto"/>
        <w:right w:val="none" w:sz="0" w:space="0" w:color="auto"/>
      </w:divBdr>
    </w:div>
    <w:div w:id="1749839849">
      <w:bodyDiv w:val="1"/>
      <w:marLeft w:val="0"/>
      <w:marRight w:val="0"/>
      <w:marTop w:val="0"/>
      <w:marBottom w:val="0"/>
      <w:divBdr>
        <w:top w:val="none" w:sz="0" w:space="0" w:color="auto"/>
        <w:left w:val="none" w:sz="0" w:space="0" w:color="auto"/>
        <w:bottom w:val="none" w:sz="0" w:space="0" w:color="auto"/>
        <w:right w:val="none" w:sz="0" w:space="0" w:color="auto"/>
      </w:divBdr>
    </w:div>
    <w:div w:id="1753043188">
      <w:bodyDiv w:val="1"/>
      <w:marLeft w:val="0"/>
      <w:marRight w:val="0"/>
      <w:marTop w:val="0"/>
      <w:marBottom w:val="0"/>
      <w:divBdr>
        <w:top w:val="none" w:sz="0" w:space="0" w:color="auto"/>
        <w:left w:val="none" w:sz="0" w:space="0" w:color="auto"/>
        <w:bottom w:val="none" w:sz="0" w:space="0" w:color="auto"/>
        <w:right w:val="none" w:sz="0" w:space="0" w:color="auto"/>
      </w:divBdr>
    </w:div>
    <w:div w:id="180226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9Bd7CC" TargetMode="External"/><Relationship Id="rId13" Type="http://schemas.openxmlformats.org/officeDocument/2006/relationships/hyperlink" Target="https://www.zotero.org/google-docs/?4O2bsI" TargetMode="External"/><Relationship Id="rId18" Type="http://schemas.openxmlformats.org/officeDocument/2006/relationships/hyperlink" Target="https://www.zotero.org/google-docs/?0CUgdu" TargetMode="External"/><Relationship Id="rId26" Type="http://schemas.openxmlformats.org/officeDocument/2006/relationships/hyperlink" Target="https://www.zotero.org/google-docs/?TdoY6m" TargetMode="External"/><Relationship Id="rId3" Type="http://schemas.openxmlformats.org/officeDocument/2006/relationships/webSettings" Target="webSettings.xml"/><Relationship Id="rId21" Type="http://schemas.openxmlformats.org/officeDocument/2006/relationships/hyperlink" Target="https://www.zotero.org/google-docs/?KOeV3N" TargetMode="External"/><Relationship Id="rId7" Type="http://schemas.openxmlformats.org/officeDocument/2006/relationships/hyperlink" Target="https://www.zotero.org/google-docs/?4UAbAh" TargetMode="External"/><Relationship Id="rId12" Type="http://schemas.openxmlformats.org/officeDocument/2006/relationships/hyperlink" Target="https://www.zotero.org/google-docs/?6y1ws3" TargetMode="External"/><Relationship Id="rId17" Type="http://schemas.openxmlformats.org/officeDocument/2006/relationships/hyperlink" Target="https://www.zotero.org/google-docs/?VR1y0F" TargetMode="External"/><Relationship Id="rId25" Type="http://schemas.openxmlformats.org/officeDocument/2006/relationships/hyperlink" Target="https://www.zotero.org/google-docs/?Qq3fqV" TargetMode="External"/><Relationship Id="rId2" Type="http://schemas.openxmlformats.org/officeDocument/2006/relationships/settings" Target="settings.xml"/><Relationship Id="rId16" Type="http://schemas.openxmlformats.org/officeDocument/2006/relationships/hyperlink" Target="https://www.zotero.org/google-docs/?sA378g" TargetMode="External"/><Relationship Id="rId20" Type="http://schemas.openxmlformats.org/officeDocument/2006/relationships/hyperlink" Target="https://www.zotero.org/google-docs/?I64jKO"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zotero.org/google-docs/?uX6%20Lti" TargetMode="External"/><Relationship Id="rId24" Type="http://schemas.openxmlformats.org/officeDocument/2006/relationships/hyperlink" Target="https://www.zotero.org/google-docs/?10iCGj" TargetMode="External"/><Relationship Id="rId5" Type="http://schemas.openxmlformats.org/officeDocument/2006/relationships/endnotes" Target="endnotes.xml"/><Relationship Id="rId15" Type="http://schemas.openxmlformats.org/officeDocument/2006/relationships/hyperlink" Target="https://www.zotero.org/google-docs/?7gR8GH" TargetMode="External"/><Relationship Id="rId23" Type="http://schemas.openxmlformats.org/officeDocument/2006/relationships/hyperlink" Target="https://www.zotero.org/google-docs/?jPfAhD" TargetMode="External"/><Relationship Id="rId28" Type="http://schemas.openxmlformats.org/officeDocument/2006/relationships/image" Target="media/image2.png"/><Relationship Id="rId10" Type="http://schemas.openxmlformats.org/officeDocument/2006/relationships/hyperlink" Target="https://www.zotero.org/google-docs/?RFgAej" TargetMode="External"/><Relationship Id="rId19" Type="http://schemas.openxmlformats.org/officeDocument/2006/relationships/hyperlink" Target="https://www.zotero.org/google-docs/?RxtIwD"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zotero.org/google-docs/?YmYFym" TargetMode="External"/><Relationship Id="rId14" Type="http://schemas.openxmlformats.org/officeDocument/2006/relationships/hyperlink" Target="https://www.zotero.org/google-docs/?NTJR5y" TargetMode="External"/><Relationship Id="rId22" Type="http://schemas.openxmlformats.org/officeDocument/2006/relationships/hyperlink" Target="https://www.zotero.org/google-docs/?hCUI7G"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34</Pages>
  <Words>6844</Words>
  <Characters>39012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129</cp:revision>
  <dcterms:created xsi:type="dcterms:W3CDTF">2021-07-02T09:46:00Z</dcterms:created>
  <dcterms:modified xsi:type="dcterms:W3CDTF">2021-08-19T00:55:00Z</dcterms:modified>
</cp:coreProperties>
</file>