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467D" w14:textId="77777777" w:rsidR="00A77B3E" w:rsidRDefault="001251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1671FFCE" w14:textId="77777777" w:rsidR="00A77B3E" w:rsidRDefault="001251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66407</w:t>
      </w:r>
    </w:p>
    <w:p w14:paraId="2E6F45DF" w14:textId="77777777" w:rsidR="00A77B3E" w:rsidRDefault="001251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7DD85326" w14:textId="77777777" w:rsidR="00A77B3E" w:rsidRDefault="00A77B3E">
      <w:pPr>
        <w:spacing w:line="360" w:lineRule="auto"/>
        <w:jc w:val="both"/>
      </w:pPr>
    </w:p>
    <w:p w14:paraId="6EFAE285" w14:textId="77777777" w:rsidR="00A77B3E" w:rsidRDefault="00125143">
      <w:pPr>
        <w:spacing w:line="360" w:lineRule="auto"/>
        <w:jc w:val="both"/>
      </w:pPr>
      <w:bookmarkStart w:id="0" w:name="OLE_LINK26"/>
      <w:r>
        <w:rPr>
          <w:rFonts w:ascii="Book Antiqua" w:eastAsia="Book Antiqua" w:hAnsi="Book Antiqua" w:cs="Book Antiqua"/>
          <w:b/>
          <w:color w:val="000000"/>
        </w:rPr>
        <w:t>Clinical benefits of corticosteroid administration during adult cardiopulmonary resuscitation: A systemic review and meta-analysis</w:t>
      </w:r>
    </w:p>
    <w:bookmarkEnd w:id="0"/>
    <w:p w14:paraId="29D10320" w14:textId="77777777" w:rsidR="00A77B3E" w:rsidRDefault="00A77B3E">
      <w:pPr>
        <w:spacing w:line="360" w:lineRule="auto"/>
        <w:jc w:val="both"/>
      </w:pPr>
    </w:p>
    <w:p w14:paraId="5271B160" w14:textId="77777777" w:rsidR="00A77B3E" w:rsidRDefault="003B5227">
      <w:pPr>
        <w:spacing w:line="360" w:lineRule="auto"/>
        <w:jc w:val="both"/>
      </w:pPr>
      <w:proofErr w:type="spellStart"/>
      <w:r>
        <w:rPr>
          <w:rFonts w:ascii="Book Antiqua" w:eastAsia="Book Antiqua" w:hAnsi="Book Antiqua" w:cs="Book Antiqua"/>
          <w:color w:val="000000"/>
        </w:rPr>
        <w:t>Wongtanasarasin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W </w:t>
      </w:r>
      <w:r w:rsidRPr="003B522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Steroid during cardiac arrest</w:t>
      </w:r>
    </w:p>
    <w:p w14:paraId="6EAE860A" w14:textId="77777777" w:rsidR="00A77B3E" w:rsidRDefault="00A77B3E">
      <w:pPr>
        <w:spacing w:line="360" w:lineRule="auto"/>
        <w:jc w:val="both"/>
      </w:pPr>
    </w:p>
    <w:p w14:paraId="3859297D" w14:textId="77777777" w:rsidR="00A77B3E" w:rsidRDefault="00125143">
      <w:pPr>
        <w:spacing w:line="360" w:lineRule="auto"/>
        <w:jc w:val="both"/>
      </w:pPr>
      <w:r>
        <w:rPr>
          <w:rFonts w:ascii="Book Antiqua" w:eastAsia="Book Antiqua" w:hAnsi="Book Antiqua" w:cs="Book Antiqua"/>
          <w:color w:val="000000"/>
        </w:rPr>
        <w:t xml:space="preserve">Wachira </w:t>
      </w:r>
      <w:proofErr w:type="spellStart"/>
      <w:r>
        <w:rPr>
          <w:rFonts w:ascii="Book Antiqua" w:eastAsia="Book Antiqua" w:hAnsi="Book Antiqua" w:cs="Book Antiqua"/>
          <w:color w:val="000000"/>
        </w:rPr>
        <w:t>Wongtanasarasin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Sarunsorn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Krintratun</w:t>
      </w:r>
      <w:proofErr w:type="spellEnd"/>
    </w:p>
    <w:p w14:paraId="4F9983FD" w14:textId="77777777" w:rsidR="00A77B3E" w:rsidRDefault="00A77B3E">
      <w:pPr>
        <w:spacing w:line="360" w:lineRule="auto"/>
        <w:jc w:val="both"/>
      </w:pPr>
    </w:p>
    <w:p w14:paraId="4F696A1C" w14:textId="77777777" w:rsidR="00A77B3E" w:rsidRDefault="00125143">
      <w:pPr>
        <w:spacing w:line="360" w:lineRule="auto"/>
        <w:jc w:val="both"/>
      </w:pPr>
      <w:r>
        <w:rPr>
          <w:rFonts w:ascii="Book Antiqua" w:eastAsia="Book Antiqua" w:hAnsi="Book Antiqua" w:cs="Book Antiqua"/>
          <w:b/>
          <w:bCs/>
          <w:color w:val="000000"/>
        </w:rPr>
        <w:t xml:space="preserve">Wachira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Sarunsorn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Krintratun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Emergency Medicine, Faculty of Medicine, Chiang Mai University, Chiang Mai 50200, Thailand</w:t>
      </w:r>
    </w:p>
    <w:p w14:paraId="1A188EEA" w14:textId="77777777" w:rsidR="00A77B3E" w:rsidRDefault="00A77B3E">
      <w:pPr>
        <w:spacing w:line="360" w:lineRule="auto"/>
        <w:jc w:val="both"/>
      </w:pPr>
    </w:p>
    <w:p w14:paraId="3B2F5936" w14:textId="77777777" w:rsidR="00A77B3E" w:rsidRDefault="00125143">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Wongtanasarasin</w:t>
      </w:r>
      <w:proofErr w:type="spellEnd"/>
      <w:r w:rsidR="003B522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W and</w:t>
      </w:r>
      <w:r w:rsidR="003B522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hd w:val="clear" w:color="auto" w:fill="FFFFFF"/>
        </w:rPr>
        <w:t>Krintratun</w:t>
      </w:r>
      <w:proofErr w:type="spellEnd"/>
      <w:r w:rsidR="003B5227">
        <w:rPr>
          <w:rFonts w:ascii="Book Antiqua" w:hAnsi="Book Antiqua" w:cs="Book Antiqua" w:hint="eastAsia"/>
          <w:color w:val="000000"/>
          <w:lang w:eastAsia="zh-CN"/>
        </w:rPr>
        <w:t xml:space="preserve"> </w:t>
      </w:r>
      <w:r>
        <w:rPr>
          <w:rFonts w:ascii="Book Antiqua" w:eastAsia="Book Antiqua" w:hAnsi="Book Antiqua" w:cs="Book Antiqua"/>
          <w:color w:val="000000"/>
        </w:rPr>
        <w:t>S</w:t>
      </w:r>
      <w:r w:rsidR="003B5227">
        <w:rPr>
          <w:rFonts w:ascii="Book Antiqua" w:hAnsi="Book Antiqua" w:cs="Book Antiqua" w:hint="eastAsia"/>
          <w:color w:val="000000"/>
          <w:lang w:eastAsia="zh-CN"/>
        </w:rPr>
        <w:t xml:space="preserve"> </w:t>
      </w:r>
      <w:r>
        <w:rPr>
          <w:rFonts w:ascii="Book Antiqua" w:eastAsia="Book Antiqua" w:hAnsi="Book Antiqua" w:cs="Book Antiqua"/>
          <w:color w:val="000000"/>
        </w:rPr>
        <w:t>designed the protocol, contributed to data collection and data analysis;</w:t>
      </w:r>
      <w:r w:rsidR="003B5227">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shd w:val="clear" w:color="auto" w:fill="FFFFFF"/>
        </w:rPr>
        <w:t>Wongtanasarasin</w:t>
      </w:r>
      <w:proofErr w:type="spellEnd"/>
      <w:r w:rsidR="003B5227">
        <w:rPr>
          <w:rFonts w:ascii="Book Antiqua" w:hAnsi="Book Antiqua" w:cs="Book Antiqua" w:hint="eastAsia"/>
          <w:color w:val="000000"/>
          <w:lang w:eastAsia="zh-CN"/>
        </w:rPr>
        <w:t xml:space="preserve"> </w:t>
      </w:r>
      <w:r>
        <w:rPr>
          <w:rFonts w:ascii="Book Antiqua" w:eastAsia="Book Antiqua" w:hAnsi="Book Antiqua" w:cs="Book Antiqua"/>
          <w:color w:val="000000"/>
        </w:rPr>
        <w:t>W contributed to the formal analysis and wrote the first draft of the manuscript;</w:t>
      </w:r>
      <w:r w:rsidR="003B5227">
        <w:rPr>
          <w:rFonts w:ascii="Book Antiqua" w:hAnsi="Book Antiqua" w:cs="Book Antiqua" w:hint="eastAsia"/>
          <w:color w:val="000000"/>
          <w:lang w:eastAsia="zh-CN"/>
        </w:rPr>
        <w:t xml:space="preserve"> a</w:t>
      </w:r>
      <w:r>
        <w:rPr>
          <w:rFonts w:ascii="Book Antiqua" w:eastAsia="Book Antiqua" w:hAnsi="Book Antiqua" w:cs="Book Antiqua"/>
          <w:color w:val="000000"/>
        </w:rPr>
        <w:t>ll authors read and critically reviewed the final version of the manuscript.</w:t>
      </w:r>
    </w:p>
    <w:p w14:paraId="227E3AEB" w14:textId="77777777" w:rsidR="00A77B3E" w:rsidRDefault="00A77B3E">
      <w:pPr>
        <w:spacing w:line="360" w:lineRule="auto"/>
        <w:jc w:val="both"/>
      </w:pPr>
    </w:p>
    <w:p w14:paraId="5FA71C17" w14:textId="77777777" w:rsidR="00A77B3E" w:rsidRDefault="00125143">
      <w:pPr>
        <w:spacing w:line="360" w:lineRule="auto"/>
        <w:jc w:val="both"/>
      </w:pPr>
      <w:r>
        <w:rPr>
          <w:rFonts w:ascii="Book Antiqua" w:eastAsia="Book Antiqua" w:hAnsi="Book Antiqua" w:cs="Book Antiqua"/>
          <w:b/>
          <w:bCs/>
          <w:color w:val="000000"/>
        </w:rPr>
        <w:t xml:space="preserve">Corresponding author: Wachira </w:t>
      </w:r>
      <w:proofErr w:type="spellStart"/>
      <w:r>
        <w:rPr>
          <w:rFonts w:ascii="Book Antiqua" w:eastAsia="Book Antiqua" w:hAnsi="Book Antiqua" w:cs="Book Antiqua"/>
          <w:b/>
          <w:bCs/>
          <w:color w:val="000000"/>
        </w:rPr>
        <w:t>Wongtanasarasin</w:t>
      </w:r>
      <w:proofErr w:type="spellEnd"/>
      <w:r>
        <w:rPr>
          <w:rFonts w:ascii="Book Antiqua" w:eastAsia="Book Antiqua" w:hAnsi="Book Antiqua" w:cs="Book Antiqua"/>
          <w:b/>
          <w:bCs/>
          <w:color w:val="000000"/>
        </w:rPr>
        <w:t xml:space="preserve">, MD, Attending Doctor, </w:t>
      </w:r>
      <w:r>
        <w:rPr>
          <w:rFonts w:ascii="Book Antiqua" w:eastAsia="Book Antiqua" w:hAnsi="Book Antiqua" w:cs="Book Antiqua"/>
          <w:color w:val="000000"/>
        </w:rPr>
        <w:t xml:space="preserve">Department of Emergency Medicine, Faculty of Medicine, Chiang Mai University, 110 </w:t>
      </w:r>
      <w:proofErr w:type="spellStart"/>
      <w:r>
        <w:rPr>
          <w:rFonts w:ascii="Book Antiqua" w:eastAsia="Book Antiqua" w:hAnsi="Book Antiqua" w:cs="Book Antiqua"/>
          <w:color w:val="000000"/>
        </w:rPr>
        <w:t>Intavarorot</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Sriphum</w:t>
      </w:r>
      <w:proofErr w:type="spellEnd"/>
      <w:r>
        <w:rPr>
          <w:rFonts w:ascii="Book Antiqua" w:eastAsia="Book Antiqua" w:hAnsi="Book Antiqua" w:cs="Book Antiqua"/>
          <w:color w:val="000000"/>
        </w:rPr>
        <w:t>, Chiang Mai 50200, Thailand. wachir_w@hotmail.com</w:t>
      </w:r>
    </w:p>
    <w:p w14:paraId="28ED8C94" w14:textId="77777777" w:rsidR="00A77B3E" w:rsidRDefault="00A77B3E">
      <w:pPr>
        <w:spacing w:line="360" w:lineRule="auto"/>
        <w:jc w:val="both"/>
      </w:pPr>
    </w:p>
    <w:p w14:paraId="3C36C4A9" w14:textId="77777777" w:rsidR="00A77B3E" w:rsidRDefault="001251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9, 2021</w:t>
      </w:r>
    </w:p>
    <w:p w14:paraId="1C235865" w14:textId="77777777" w:rsidR="00A77B3E" w:rsidRDefault="001251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2021</w:t>
      </w:r>
    </w:p>
    <w:p w14:paraId="1302DBBB" w14:textId="227950A3" w:rsidR="00A77B3E" w:rsidRDefault="00125143">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6169A6">
        <w:rPr>
          <w:rFonts w:ascii="Book Antiqua" w:eastAsia="宋体" w:hAnsi="Book Antiqua" w:hint="eastAsia"/>
          <w:color w:val="000000" w:themeColor="text1"/>
        </w:rPr>
        <w:t>Au</w:t>
      </w:r>
      <w:r w:rsidR="006169A6">
        <w:rPr>
          <w:rFonts w:ascii="Book Antiqua" w:eastAsia="宋体" w:hAnsi="Book Antiqua"/>
          <w:color w:val="000000" w:themeColor="text1"/>
        </w:rPr>
        <w:t>gust</w:t>
      </w:r>
      <w:r w:rsidR="006169A6" w:rsidRPr="00F06907">
        <w:rPr>
          <w:rFonts w:ascii="Book Antiqua" w:eastAsia="宋体" w:hAnsi="Book Antiqua"/>
          <w:color w:val="000000" w:themeColor="text1"/>
        </w:rPr>
        <w:t xml:space="preserve"> </w:t>
      </w:r>
      <w:r w:rsidR="006169A6">
        <w:rPr>
          <w:rFonts w:ascii="Book Antiqua" w:eastAsia="宋体" w:hAnsi="Book Antiqua"/>
          <w:color w:val="000000" w:themeColor="text1"/>
        </w:rPr>
        <w:t>6</w:t>
      </w:r>
      <w:r w:rsidR="006169A6" w:rsidRPr="00F06907">
        <w:rPr>
          <w:rFonts w:ascii="Book Antiqua" w:eastAsia="宋体" w:hAnsi="Book Antiqua"/>
          <w:color w:val="000000" w:themeColor="text1"/>
        </w:rPr>
        <w:t>, 2021</w:t>
      </w:r>
      <w:bookmarkEnd w:id="1"/>
      <w:bookmarkEnd w:id="2"/>
      <w:bookmarkEnd w:id="3"/>
    </w:p>
    <w:p w14:paraId="6FB461E2" w14:textId="77777777" w:rsidR="00A77B3E" w:rsidRDefault="00125143">
      <w:pPr>
        <w:spacing w:line="360" w:lineRule="auto"/>
        <w:jc w:val="both"/>
      </w:pPr>
      <w:r>
        <w:rPr>
          <w:rFonts w:ascii="Book Antiqua" w:eastAsia="Book Antiqua" w:hAnsi="Book Antiqua" w:cs="Book Antiqua"/>
          <w:b/>
          <w:bCs/>
          <w:color w:val="000000"/>
        </w:rPr>
        <w:t xml:space="preserve">Published online: </w:t>
      </w:r>
    </w:p>
    <w:p w14:paraId="761C09D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B28F4B" w14:textId="77777777" w:rsidR="00A77B3E" w:rsidRDefault="00125143">
      <w:pPr>
        <w:spacing w:line="360" w:lineRule="auto"/>
        <w:jc w:val="both"/>
      </w:pPr>
      <w:r>
        <w:rPr>
          <w:rFonts w:ascii="Book Antiqua" w:eastAsia="Book Antiqua" w:hAnsi="Book Antiqua" w:cs="Book Antiqua"/>
          <w:b/>
          <w:color w:val="000000"/>
        </w:rPr>
        <w:lastRenderedPageBreak/>
        <w:t>Abstract</w:t>
      </w:r>
    </w:p>
    <w:p w14:paraId="592FF268" w14:textId="77777777" w:rsidR="00A77B3E" w:rsidRDefault="00125143">
      <w:pPr>
        <w:spacing w:line="360" w:lineRule="auto"/>
        <w:jc w:val="both"/>
      </w:pPr>
      <w:r>
        <w:rPr>
          <w:rFonts w:ascii="Book Antiqua" w:eastAsia="Book Antiqua" w:hAnsi="Book Antiqua" w:cs="Book Antiqua"/>
          <w:color w:val="000000"/>
        </w:rPr>
        <w:t>BACKGROUND</w:t>
      </w:r>
    </w:p>
    <w:p w14:paraId="1F736889" w14:textId="77777777" w:rsidR="00A77B3E" w:rsidRDefault="00125143">
      <w:pPr>
        <w:spacing w:line="360" w:lineRule="auto"/>
        <w:jc w:val="both"/>
      </w:pPr>
      <w:r>
        <w:rPr>
          <w:rFonts w:ascii="Book Antiqua" w:eastAsia="Book Antiqua" w:hAnsi="Book Antiqua" w:cs="Book Antiqua"/>
          <w:color w:val="000000"/>
        </w:rPr>
        <w:t>The clinical benefits of steroid administration during cardiac arrest remain unclear. Several studies reported that patients who received steroids after achieving a return of spontaneous circulation (ROSC) had better outcomes, but few studies have investigated the benefits of steroid administration during resuscitation. We hypothesized that administration of steroid during cardiac arrest would be associated with better clinical outcomes in adults with cardiac arrest.</w:t>
      </w:r>
    </w:p>
    <w:p w14:paraId="297E00B3" w14:textId="77777777" w:rsidR="00A77B3E" w:rsidRDefault="00A77B3E">
      <w:pPr>
        <w:spacing w:line="360" w:lineRule="auto"/>
        <w:jc w:val="both"/>
      </w:pPr>
    </w:p>
    <w:p w14:paraId="61ED9DF4" w14:textId="77777777" w:rsidR="00A77B3E" w:rsidRDefault="00125143">
      <w:pPr>
        <w:spacing w:line="360" w:lineRule="auto"/>
        <w:jc w:val="both"/>
      </w:pPr>
      <w:r>
        <w:rPr>
          <w:rFonts w:ascii="Book Antiqua" w:eastAsia="Book Antiqua" w:hAnsi="Book Antiqua" w:cs="Book Antiqua"/>
          <w:color w:val="000000"/>
        </w:rPr>
        <w:t>AIM</w:t>
      </w:r>
    </w:p>
    <w:p w14:paraId="73D18C0E" w14:textId="77777777" w:rsidR="00A77B3E" w:rsidRDefault="00125143">
      <w:pPr>
        <w:spacing w:line="360" w:lineRule="auto"/>
        <w:jc w:val="both"/>
      </w:pPr>
      <w:r>
        <w:rPr>
          <w:rFonts w:ascii="Book Antiqua" w:eastAsia="Book Antiqua" w:hAnsi="Book Antiqua" w:cs="Book Antiqua"/>
          <w:color w:val="000000"/>
        </w:rPr>
        <w:t>To investigate the effect of steroid administration during cardiac arrest and the outcomes of resuscitation.</w:t>
      </w:r>
    </w:p>
    <w:p w14:paraId="48F6DCF0" w14:textId="77777777" w:rsidR="00A77B3E" w:rsidRDefault="00A77B3E">
      <w:pPr>
        <w:spacing w:line="360" w:lineRule="auto"/>
        <w:jc w:val="both"/>
      </w:pPr>
    </w:p>
    <w:p w14:paraId="4186B3BC" w14:textId="77777777" w:rsidR="00A77B3E" w:rsidRDefault="00125143">
      <w:pPr>
        <w:spacing w:line="360" w:lineRule="auto"/>
        <w:jc w:val="both"/>
      </w:pPr>
      <w:r>
        <w:rPr>
          <w:rFonts w:ascii="Book Antiqua" w:eastAsia="Book Antiqua" w:hAnsi="Book Antiqua" w:cs="Book Antiqua"/>
          <w:color w:val="000000"/>
        </w:rPr>
        <w:t>METHODS</w:t>
      </w:r>
    </w:p>
    <w:p w14:paraId="67AA1740" w14:textId="77777777" w:rsidR="00A77B3E" w:rsidRDefault="00125143">
      <w:pPr>
        <w:spacing w:line="360" w:lineRule="auto"/>
        <w:jc w:val="both"/>
      </w:pPr>
      <w:r>
        <w:rPr>
          <w:rFonts w:ascii="Book Antiqua" w:eastAsia="Book Antiqua" w:hAnsi="Book Antiqua" w:cs="Book Antiqua"/>
          <w:color w:val="000000"/>
        </w:rPr>
        <w:t>We included studies of participants older than 18 years of age who experienced cardiac arrest and included</w:t>
      </w:r>
      <w:r w:rsidR="003B5227">
        <w:rPr>
          <w:rFonts w:ascii="Book Antiqua" w:hAnsi="Book Antiqua" w:cs="Book Antiqua" w:hint="eastAsia"/>
          <w:color w:val="000000"/>
          <w:lang w:eastAsia="zh-CN"/>
        </w:rPr>
        <w:t xml:space="preserve"> </w:t>
      </w:r>
      <w:r>
        <w:rPr>
          <w:rFonts w:ascii="Book Antiqua" w:eastAsia="Book Antiqua" w:hAnsi="Book Antiqua" w:cs="Book Antiqua"/>
          <w:color w:val="000000"/>
        </w:rPr>
        <w:t>at least one arm that received corticosteroids during cardiac arrest. A literature search of PubMed and Embase on 31 January 2021 retrieved placebo-controlled studies without limitation for type, location, and initial presenting rhythm of cardiac arrest. The study outcomes were reported by odds ratios (ORs) compared with placebo. The primary outcome was survival rate at hospital discharge. Secondary outcomes included a sustained ROSC, survival rate at hospital admission, and neurological outcome at hospital discharge.</w:t>
      </w:r>
    </w:p>
    <w:p w14:paraId="034AD7EF" w14:textId="77777777" w:rsidR="00A77B3E" w:rsidRDefault="00A77B3E">
      <w:pPr>
        <w:spacing w:line="360" w:lineRule="auto"/>
        <w:jc w:val="both"/>
      </w:pPr>
    </w:p>
    <w:p w14:paraId="694A8B97" w14:textId="77777777" w:rsidR="00A77B3E" w:rsidRDefault="00125143">
      <w:pPr>
        <w:spacing w:line="360" w:lineRule="auto"/>
        <w:jc w:val="both"/>
      </w:pPr>
      <w:r>
        <w:rPr>
          <w:rFonts w:ascii="Book Antiqua" w:eastAsia="Book Antiqua" w:hAnsi="Book Antiqua" w:cs="Book Antiqua"/>
          <w:color w:val="000000"/>
        </w:rPr>
        <w:t>RESULTS</w:t>
      </w:r>
    </w:p>
    <w:p w14:paraId="6BDA20A8" w14:textId="77777777" w:rsidR="00A77B3E" w:rsidRDefault="003B5227">
      <w:pPr>
        <w:spacing w:line="360" w:lineRule="auto"/>
        <w:jc w:val="both"/>
      </w:pPr>
      <w:r>
        <w:rPr>
          <w:rFonts w:ascii="Book Antiqua" w:eastAsia="Book Antiqua" w:hAnsi="Book Antiqua" w:cs="Book Antiqua"/>
          <w:color w:val="000000"/>
        </w:rPr>
        <w:t>Six studies including 146</w:t>
      </w:r>
      <w:r w:rsidR="00125143">
        <w:rPr>
          <w:rFonts w:ascii="Book Antiqua" w:eastAsia="Book Antiqua" w:hAnsi="Book Antiqua" w:cs="Book Antiqua"/>
          <w:color w:val="000000"/>
        </w:rPr>
        <w:t xml:space="preserve">262 participants were selected for analysis. The risk of bias ranged from low </w:t>
      </w:r>
      <w:proofErr w:type="spellStart"/>
      <w:r w:rsidR="00125143">
        <w:rPr>
          <w:rFonts w:ascii="Book Antiqua" w:eastAsia="Book Antiqua" w:hAnsi="Book Antiqua" w:cs="Book Antiqua"/>
          <w:color w:val="000000"/>
        </w:rPr>
        <w:t>to</w:t>
      </w:r>
      <w:proofErr w:type="spellEnd"/>
      <w:r w:rsidR="00125143">
        <w:rPr>
          <w:rFonts w:ascii="Book Antiqua" w:eastAsia="Book Antiqua" w:hAnsi="Book Antiqua" w:cs="Book Antiqua"/>
          <w:color w:val="000000"/>
        </w:rPr>
        <w:t xml:space="preserve"> high for randomized-controlled trials (RCTs) and low (for non-RCTs). Steroid administration was associated with increased survival at hospital discharge </w:t>
      </w:r>
      <w:r>
        <w:rPr>
          <w:rFonts w:ascii="Book Antiqua" w:hAnsi="Book Antiqua" w:cs="Book Antiqua" w:hint="eastAsia"/>
          <w:color w:val="000000"/>
          <w:lang w:eastAsia="zh-CN"/>
        </w:rPr>
        <w:t>[</w:t>
      </w:r>
      <w:r w:rsidR="00125143">
        <w:rPr>
          <w:rFonts w:ascii="Book Antiqua" w:eastAsia="Book Antiqua" w:hAnsi="Book Antiqua" w:cs="Book Antiqua"/>
          <w:color w:val="000000"/>
        </w:rPr>
        <w:t>OR: 3.51, 95%</w:t>
      </w:r>
      <w:r>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confidence interval (CI): 1.98-6.20,</w:t>
      </w:r>
      <w:r>
        <w:rPr>
          <w:rFonts w:ascii="Book Antiqua" w:hAnsi="Book Antiqua" w:cs="Book Antiqua" w:hint="eastAsia"/>
          <w:color w:val="000000"/>
          <w:lang w:eastAsia="zh-CN"/>
        </w:rPr>
        <w:t xml:space="preserve"> </w:t>
      </w:r>
      <w:r w:rsidR="00125143">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&lt; 0.001</w:t>
      </w:r>
      <w:r>
        <w:rPr>
          <w:rFonts w:ascii="Book Antiqua" w:hAnsi="Book Antiqua" w:cs="Book Antiqua" w:hint="eastAsia"/>
          <w:color w:val="000000"/>
          <w:lang w:eastAsia="zh-CN"/>
        </w:rPr>
        <w:t>]</w:t>
      </w:r>
      <w:r w:rsidR="00125143">
        <w:rPr>
          <w:rFonts w:ascii="Book Antiqua" w:eastAsia="Book Antiqua" w:hAnsi="Book Antiqua" w:cs="Book Antiqua"/>
          <w:color w:val="000000"/>
        </w:rPr>
        <w:t xml:space="preserve">, and steroid administration during cardiac arrest was associated with both an increased rate of </w:t>
      </w:r>
      <w:r w:rsidR="00125143">
        <w:rPr>
          <w:rFonts w:ascii="Book Antiqua" w:eastAsia="Book Antiqua" w:hAnsi="Book Antiqua" w:cs="Book Antiqua"/>
          <w:color w:val="000000"/>
        </w:rPr>
        <w:lastRenderedPageBreak/>
        <w:t>sustained ROSC (OR: 1.81, 95%CI: 1.91-4.02,</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&lt; 0.001) and a favorable neurological outcome at hospital discharge (OR: 3.02, 95%CI: 1.26-7.24,</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w:t>
      </w:r>
      <w:r w:rsidR="00867D4F">
        <w:rPr>
          <w:rFonts w:ascii="Book Antiqua" w:hAnsi="Book Antiqua" w:cs="Book Antiqua" w:hint="eastAsia"/>
          <w:color w:val="000000"/>
          <w:lang w:eastAsia="zh-CN"/>
        </w:rPr>
        <w:t xml:space="preserve"> </w:t>
      </w:r>
      <w:r w:rsidR="00125143">
        <w:rPr>
          <w:rFonts w:ascii="Book Antiqua" w:eastAsia="Book Antiqua" w:hAnsi="Book Antiqua" w:cs="Book Antiqua"/>
          <w:color w:val="000000"/>
        </w:rPr>
        <w:t>0.01).</w:t>
      </w:r>
    </w:p>
    <w:p w14:paraId="2A23C717" w14:textId="77777777" w:rsidR="00A77B3E" w:rsidRDefault="00A77B3E">
      <w:pPr>
        <w:spacing w:line="360" w:lineRule="auto"/>
        <w:jc w:val="both"/>
      </w:pPr>
    </w:p>
    <w:p w14:paraId="39999326" w14:textId="77777777" w:rsidR="00A77B3E" w:rsidRDefault="00125143">
      <w:pPr>
        <w:spacing w:line="360" w:lineRule="auto"/>
        <w:jc w:val="both"/>
      </w:pPr>
      <w:r>
        <w:rPr>
          <w:rFonts w:ascii="Book Antiqua" w:eastAsia="Book Antiqua" w:hAnsi="Book Antiqua" w:cs="Book Antiqua"/>
          <w:color w:val="000000"/>
        </w:rPr>
        <w:t>CONCLUSION</w:t>
      </w:r>
    </w:p>
    <w:p w14:paraId="53AEF1D2" w14:textId="77777777" w:rsidR="00A77B3E" w:rsidRDefault="00125143">
      <w:pPr>
        <w:spacing w:line="360" w:lineRule="auto"/>
        <w:jc w:val="both"/>
      </w:pPr>
      <w:r>
        <w:rPr>
          <w:rFonts w:ascii="Book Antiqua" w:eastAsia="Book Antiqua" w:hAnsi="Book Antiqua" w:cs="Book Antiqua"/>
          <w:color w:val="000000"/>
        </w:rPr>
        <w:t>Steroid administration during cardiac arrest was associated with better outcomes of resuscitation. Further study of the use of steroid in the selected circumstances are warranted.</w:t>
      </w:r>
    </w:p>
    <w:p w14:paraId="797FD708" w14:textId="77777777" w:rsidR="00A77B3E" w:rsidRDefault="00A77B3E">
      <w:pPr>
        <w:spacing w:line="360" w:lineRule="auto"/>
        <w:jc w:val="both"/>
      </w:pPr>
    </w:p>
    <w:p w14:paraId="386954A1" w14:textId="77777777" w:rsidR="00A77B3E" w:rsidRDefault="0012514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Steroid; Cardiac arrest; Survival; Systematic review; Meta-analysis</w:t>
      </w:r>
    </w:p>
    <w:p w14:paraId="3BE06EBE" w14:textId="77777777" w:rsidR="00A77B3E" w:rsidRDefault="00A77B3E">
      <w:pPr>
        <w:spacing w:line="360" w:lineRule="auto"/>
        <w:jc w:val="both"/>
      </w:pPr>
    </w:p>
    <w:p w14:paraId="2C054917" w14:textId="77777777" w:rsidR="00A77B3E" w:rsidRDefault="00125143">
      <w:pPr>
        <w:spacing w:line="360" w:lineRule="auto"/>
        <w:jc w:val="both"/>
      </w:pPr>
      <w:proofErr w:type="spellStart"/>
      <w:r>
        <w:rPr>
          <w:rFonts w:ascii="Book Antiqua" w:eastAsia="Book Antiqua" w:hAnsi="Book Antiqua" w:cs="Book Antiqua"/>
          <w:color w:val="000000"/>
        </w:rPr>
        <w:t>Wongtanasarasin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Krintratun</w:t>
      </w:r>
      <w:proofErr w:type="spellEnd"/>
      <w:r>
        <w:rPr>
          <w:rFonts w:ascii="Book Antiqua" w:eastAsia="Book Antiqua" w:hAnsi="Book Antiqua" w:cs="Book Antiqua"/>
          <w:color w:val="000000"/>
        </w:rPr>
        <w:t xml:space="preserve"> S. Clinical benefits of corticosteroid administration during adult cardiopulmonary resuscitation: A systemic review and meta-analysis.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2021; In press</w:t>
      </w:r>
    </w:p>
    <w:p w14:paraId="61D1B791" w14:textId="77777777" w:rsidR="00A77B3E" w:rsidRDefault="00A77B3E">
      <w:pPr>
        <w:spacing w:line="360" w:lineRule="auto"/>
        <w:jc w:val="both"/>
      </w:pPr>
    </w:p>
    <w:p w14:paraId="457C2911" w14:textId="77777777" w:rsidR="00A77B3E" w:rsidRDefault="0012514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Several studies have demonstrated that patients who receive steroids after achieving a return of spontaneous circulation (ROSC) had better outcomes. Few studies have investigated steroid administration during resuscitation, and the results are not clear. We conducted a systematic review and meta-analysis of the clinical benefits of steroids during cardiac arrest. The analysis included six studies and found that steroid administration during cardiac arrest was associated with better outcomes of resuscitation, including survival rate at hospital discharge, sustained ROSC, and favorable neurological outcome at hospital discharge.</w:t>
      </w:r>
    </w:p>
    <w:p w14:paraId="47404086" w14:textId="77777777" w:rsidR="00A77B3E" w:rsidRDefault="00867D4F">
      <w:pPr>
        <w:spacing w:line="360" w:lineRule="auto"/>
        <w:jc w:val="both"/>
      </w:pPr>
      <w:r>
        <w:br w:type="page"/>
      </w:r>
      <w:r w:rsidR="00125143">
        <w:rPr>
          <w:rFonts w:ascii="Book Antiqua" w:eastAsia="Book Antiqua" w:hAnsi="Book Antiqua" w:cs="Book Antiqua"/>
          <w:b/>
          <w:caps/>
          <w:color w:val="000000"/>
          <w:u w:val="single"/>
        </w:rPr>
        <w:lastRenderedPageBreak/>
        <w:t>INTRODUCTION</w:t>
      </w:r>
    </w:p>
    <w:p w14:paraId="06F83C3C" w14:textId="77777777" w:rsidR="00A77B3E" w:rsidRDefault="00125143">
      <w:pPr>
        <w:spacing w:line="360" w:lineRule="auto"/>
        <w:jc w:val="both"/>
      </w:pPr>
      <w:r>
        <w:rPr>
          <w:rFonts w:ascii="Book Antiqua" w:eastAsia="Book Antiqua" w:hAnsi="Book Antiqua" w:cs="Book Antiqua"/>
          <w:color w:val="000000"/>
        </w:rPr>
        <w:t>Cardiac arrest is an important public health problem worldwide. In the United States, cardiac</w:t>
      </w:r>
      <w:r w:rsidR="00867D4F">
        <w:rPr>
          <w:rFonts w:ascii="Book Antiqua" w:eastAsia="Book Antiqua" w:hAnsi="Book Antiqua" w:cs="Book Antiqua"/>
          <w:color w:val="000000"/>
        </w:rPr>
        <w:t xml:space="preserve"> arrest accounts for around 320000 to 360</w:t>
      </w:r>
      <w:r>
        <w:rPr>
          <w:rFonts w:ascii="Book Antiqua" w:eastAsia="Book Antiqua" w:hAnsi="Book Antiqua" w:cs="Book Antiqua"/>
          <w:color w:val="000000"/>
        </w:rPr>
        <w:t xml:space="preserve">000 deaths each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 study in the United States reported a rate of return of spontaneous circulation (ROSC) of up to 72%</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Nevertheless, the reported global outcomes of 30% for ROSC, 8% survival at hospital discharge, 11% 1-mo survival, and 7.7% 1-year survival are quite different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Improving the overall survival of cardiac arrest depends on multiple factors, including type of initial presenting rhythm, bystander cardiopulmonary resuscitation (</w:t>
      </w:r>
      <w:r w:rsidRPr="00867D4F">
        <w:rPr>
          <w:rFonts w:ascii="Book Antiqua" w:eastAsia="Book Antiqua" w:hAnsi="Book Antiqua" w:cs="Book Antiqua"/>
          <w:i/>
          <w:iCs/>
          <w:color w:val="000000"/>
        </w:rPr>
        <w:t>i.e</w:t>
      </w:r>
      <w:r w:rsidRPr="00867D4F">
        <w:rPr>
          <w:rFonts w:ascii="Book Antiqua" w:eastAsia="Book Antiqua" w:hAnsi="Book Antiqua" w:cs="Book Antiqua"/>
          <w:i/>
          <w:color w:val="000000"/>
        </w:rPr>
        <w:t>.</w:t>
      </w:r>
      <w:r w:rsidR="00867D4F">
        <w:rPr>
          <w:rFonts w:ascii="Book Antiqua" w:hAnsi="Book Antiqua" w:cs="Book Antiqua" w:hint="eastAsia"/>
          <w:color w:val="000000"/>
          <w:lang w:eastAsia="zh-CN"/>
        </w:rPr>
        <w:t>,</w:t>
      </w:r>
      <w:r>
        <w:rPr>
          <w:rFonts w:ascii="Book Antiqua" w:eastAsia="Book Antiqua" w:hAnsi="Book Antiqua" w:cs="Book Antiqua"/>
          <w:color w:val="000000"/>
        </w:rPr>
        <w:t xml:space="preserve"> CPR), the witnesses present, and interventions during and after </w:t>
      </w:r>
      <w:proofErr w:type="gramStart"/>
      <w:r>
        <w:rPr>
          <w:rFonts w:ascii="Book Antiqua" w:eastAsia="Book Antiqua" w:hAnsi="Book Antiqua" w:cs="Book Antiqua"/>
          <w:color w:val="000000"/>
        </w:rPr>
        <w:t>resuscitation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867D4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C2B7E51" w14:textId="77777777" w:rsidR="00A77B3E" w:rsidRDefault="00125143" w:rsidP="00867D4F">
      <w:pPr>
        <w:spacing w:line="360" w:lineRule="auto"/>
        <w:ind w:firstLineChars="100" w:firstLine="240"/>
        <w:jc w:val="both"/>
      </w:pPr>
      <w:r>
        <w:rPr>
          <w:rFonts w:ascii="Book Antiqua" w:eastAsia="Book Antiqua" w:hAnsi="Book Antiqua" w:cs="Book Antiqua"/>
          <w:color w:val="000000"/>
        </w:rPr>
        <w:t xml:space="preserve">Previous studies have demonstrated that patients who receive hydrocortisone or methylprednisolone after achieving ROSC had improved survival after cardiac </w:t>
      </w:r>
      <w:proofErr w:type="gramStart"/>
      <w:r>
        <w:rPr>
          <w:rFonts w:ascii="Book Antiqua" w:eastAsia="Book Antiqua" w:hAnsi="Book Antiqua" w:cs="Book Antiqua"/>
          <w:color w:val="000000"/>
        </w:rPr>
        <w:t>arrest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867D4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On the other hand, studies of corticosteroid administration during resuscitation are few and unclear</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A randomized-controlled trial (RCT) by </w:t>
      </w:r>
      <w:proofErr w:type="spellStart"/>
      <w:r>
        <w:rPr>
          <w:rFonts w:ascii="Book Antiqua" w:eastAsia="Book Antiqua" w:hAnsi="Book Antiqua" w:cs="Book Antiqua"/>
          <w:color w:val="000000"/>
        </w:rPr>
        <w:t>Mentzelopoulos</w:t>
      </w:r>
      <w:proofErr w:type="spellEnd"/>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found that a combination of vasopressin, steroid, and epinephrine administered during resuscitation and with post-resuscitation shock resulted in improved survival at hospital discharge with a favorable neurological outcome. However, Tsai</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867D4F">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reported that administration of hydrocortisone during cardiac arrest was associated with an improved ROSC rate in out-of-hospital cardiac arrest (referred to as OHCA) patients but was not associated with increased survival at hospital discharge. For that reason, we conducted an up-to-date systematic review and meta-analysis to investigate the effect of steroid administration during cardiac arrest and on the outcomes of resuscitation, including survival rate at hospital discharge, sustained ROSC, survival at hospital admission, and neurological outcomes at discharge.</w:t>
      </w:r>
    </w:p>
    <w:p w14:paraId="2B99F64B" w14:textId="77777777" w:rsidR="00A77B3E" w:rsidRDefault="00A77B3E" w:rsidP="00867D4F">
      <w:pPr>
        <w:spacing w:line="360" w:lineRule="auto"/>
        <w:jc w:val="both"/>
        <w:rPr>
          <w:lang w:eastAsia="zh-CN"/>
        </w:rPr>
      </w:pPr>
    </w:p>
    <w:p w14:paraId="4C8A614E" w14:textId="77777777" w:rsidR="00A77B3E" w:rsidRDefault="00125143">
      <w:pPr>
        <w:spacing w:line="360" w:lineRule="auto"/>
        <w:jc w:val="both"/>
      </w:pPr>
      <w:r>
        <w:rPr>
          <w:rFonts w:ascii="Book Antiqua" w:eastAsia="Book Antiqua" w:hAnsi="Book Antiqua" w:cs="Book Antiqua"/>
          <w:b/>
          <w:caps/>
          <w:color w:val="000000"/>
          <w:u w:val="single"/>
        </w:rPr>
        <w:t>MATERIALS AND METHODS</w:t>
      </w:r>
    </w:p>
    <w:p w14:paraId="73C3C0CE" w14:textId="77777777" w:rsidR="00A77B3E" w:rsidRDefault="00125143">
      <w:pPr>
        <w:spacing w:line="360" w:lineRule="auto"/>
        <w:jc w:val="both"/>
      </w:pPr>
      <w:r>
        <w:rPr>
          <w:rFonts w:ascii="Book Antiqua" w:eastAsia="Book Antiqua" w:hAnsi="Book Antiqua" w:cs="Book Antiqua"/>
          <w:b/>
          <w:bCs/>
          <w:i/>
          <w:iCs/>
          <w:color w:val="000000"/>
        </w:rPr>
        <w:t>Protocol</w:t>
      </w:r>
    </w:p>
    <w:p w14:paraId="37C88603" w14:textId="77777777" w:rsidR="00A77B3E" w:rsidRDefault="00125143">
      <w:pPr>
        <w:spacing w:line="360" w:lineRule="auto"/>
        <w:jc w:val="both"/>
      </w:pPr>
      <w:r>
        <w:rPr>
          <w:rFonts w:ascii="Book Antiqua" w:eastAsia="Book Antiqua" w:hAnsi="Book Antiqua" w:cs="Book Antiqua"/>
          <w:color w:val="000000"/>
        </w:rPr>
        <w:t>This systematic review and meta-analysis was prepared following the Preferred Reporting Items for Systematic Reviews and Meta-analyses (</w:t>
      </w:r>
      <w:r w:rsidR="00867D4F" w:rsidRPr="00867D4F">
        <w:rPr>
          <w:rFonts w:ascii="Book Antiqua" w:eastAsia="Book Antiqua" w:hAnsi="Book Antiqua" w:cs="Book Antiqua"/>
          <w:i/>
          <w:iCs/>
          <w:color w:val="000000"/>
        </w:rPr>
        <w:t>i.e</w:t>
      </w:r>
      <w:r w:rsidR="00867D4F" w:rsidRPr="00867D4F">
        <w:rPr>
          <w:rFonts w:ascii="Book Antiqua" w:eastAsia="Book Antiqua" w:hAnsi="Book Antiqua" w:cs="Book Antiqua"/>
          <w:i/>
          <w:color w:val="000000"/>
        </w:rPr>
        <w:t>.</w:t>
      </w:r>
      <w:r w:rsidR="00867D4F">
        <w:rPr>
          <w:rFonts w:ascii="Book Antiqua" w:hAnsi="Book Antiqua" w:cs="Book Antiqua" w:hint="eastAsia"/>
          <w:color w:val="000000"/>
          <w:lang w:eastAsia="zh-CN"/>
        </w:rPr>
        <w:t>,</w:t>
      </w:r>
      <w:r>
        <w:rPr>
          <w:rFonts w:ascii="Book Antiqua" w:eastAsia="Book Antiqua" w:hAnsi="Book Antiqua" w:cs="Book Antiqua"/>
          <w:color w:val="000000"/>
        </w:rPr>
        <w:t xml:space="preserve"> PRISMA) statement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protocol was prospectively registered with PROSPERO international </w:t>
      </w:r>
      <w:r>
        <w:rPr>
          <w:rFonts w:ascii="Book Antiqua" w:eastAsia="Book Antiqua" w:hAnsi="Book Antiqua" w:cs="Book Antiqua"/>
          <w:color w:val="000000"/>
        </w:rPr>
        <w:lastRenderedPageBreak/>
        <w:t>prospective register of systematic reviews in health and social care (ID: CRD42021227093).</w:t>
      </w:r>
    </w:p>
    <w:p w14:paraId="22C9FF94" w14:textId="77777777" w:rsidR="00A77B3E" w:rsidRDefault="00A77B3E">
      <w:pPr>
        <w:spacing w:line="360" w:lineRule="auto"/>
        <w:jc w:val="both"/>
      </w:pPr>
    </w:p>
    <w:p w14:paraId="3A5E861E" w14:textId="77777777" w:rsidR="00A77B3E" w:rsidRDefault="00125143">
      <w:pPr>
        <w:spacing w:line="360" w:lineRule="auto"/>
        <w:jc w:val="both"/>
      </w:pPr>
      <w:r>
        <w:rPr>
          <w:rFonts w:ascii="Book Antiqua" w:eastAsia="Book Antiqua" w:hAnsi="Book Antiqua" w:cs="Book Antiqua"/>
          <w:b/>
          <w:bCs/>
          <w:i/>
          <w:iCs/>
          <w:color w:val="000000"/>
        </w:rPr>
        <w:t>Search strategy and inclusion criteria</w:t>
      </w:r>
    </w:p>
    <w:p w14:paraId="574BECF6" w14:textId="77777777" w:rsidR="00A77B3E" w:rsidRDefault="00125143">
      <w:pPr>
        <w:spacing w:line="360" w:lineRule="auto"/>
        <w:jc w:val="both"/>
      </w:pPr>
      <w:r>
        <w:rPr>
          <w:rFonts w:ascii="Book Antiqua" w:eastAsia="Book Antiqua" w:hAnsi="Book Antiqua" w:cs="Book Antiqua"/>
          <w:color w:val="000000"/>
        </w:rPr>
        <w:t>Two authors independently searched two standard databases, PubMed and Embase, from their inception until 31 January 2021, without language restriction. The search words “steroid,” “glucocorticoid,” “methylprednisolone,” “dexamethasone,” “cardiac arrest,”</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“cardiopulmonary resuscitation,” “heart arrest,” and “cardiopulmonary arrest”</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were the Medical Subject Headings used, in combination and with various spellings and endings. We also searched relevant reviews and their references to identify additional eligible studies. In addition, we searched for any unpublished trials registered on the “clinicaltrials.gov” Internet site.</w:t>
      </w:r>
    </w:p>
    <w:p w14:paraId="16CE7ED3" w14:textId="77777777" w:rsidR="00A77B3E" w:rsidRDefault="00125143" w:rsidP="00867D4F">
      <w:pPr>
        <w:spacing w:line="360" w:lineRule="auto"/>
        <w:ind w:firstLineChars="100" w:firstLine="240"/>
        <w:jc w:val="both"/>
      </w:pPr>
      <w:r>
        <w:rPr>
          <w:rFonts w:ascii="Book Antiqua" w:eastAsia="Book Antiqua" w:hAnsi="Book Antiqua" w:cs="Book Antiqua"/>
          <w:color w:val="000000"/>
        </w:rPr>
        <w:t xml:space="preserve">The selection criteria were: (1) </w:t>
      </w:r>
      <w:r w:rsidR="00867D4F">
        <w:rPr>
          <w:rFonts w:ascii="Book Antiqua" w:hAnsi="Book Antiqua" w:cs="Book Antiqua" w:hint="eastAsia"/>
          <w:color w:val="000000"/>
          <w:lang w:eastAsia="zh-CN"/>
        </w:rPr>
        <w:t>I</w:t>
      </w:r>
      <w:r>
        <w:rPr>
          <w:rFonts w:ascii="Book Antiqua" w:eastAsia="Book Antiqua" w:hAnsi="Book Antiqua" w:cs="Book Antiqua"/>
          <w:color w:val="000000"/>
        </w:rPr>
        <w:t>nclusion of adults ≥ 18 years of age with cardiac arrest, regardless of initial presenting rhythm and location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67D4F" w:rsidRPr="00867D4F">
        <w:rPr>
          <w:rFonts w:ascii="Book Antiqua" w:eastAsia="Book Antiqua" w:hAnsi="Book Antiqua" w:cs="Book Antiqua"/>
          <w:i/>
          <w:iCs/>
          <w:color w:val="000000"/>
        </w:rPr>
        <w:t>i.e</w:t>
      </w:r>
      <w:r w:rsidR="00867D4F" w:rsidRPr="00867D4F">
        <w:rPr>
          <w:rFonts w:ascii="Book Antiqua" w:eastAsia="Book Antiqua" w:hAnsi="Book Antiqua" w:cs="Book Antiqua"/>
          <w:i/>
          <w:color w:val="000000"/>
        </w:rPr>
        <w:t>.</w:t>
      </w:r>
      <w:r w:rsidR="00867D4F">
        <w:rPr>
          <w:rFonts w:ascii="Book Antiqua" w:hAnsi="Book Antiqua" w:cs="Book Antiqua" w:hint="eastAsia"/>
          <w:color w:val="000000"/>
          <w:lang w:eastAsia="zh-CN"/>
        </w:rPr>
        <w:t>,</w:t>
      </w:r>
      <w:r>
        <w:rPr>
          <w:rFonts w:ascii="Book Antiqua" w:eastAsia="Book Antiqua" w:hAnsi="Book Antiqua" w:cs="Book Antiqua"/>
          <w:color w:val="000000"/>
        </w:rPr>
        <w:t xml:space="preserve"> inpatient or out-of-hospital); (</w:t>
      </w:r>
      <w:r w:rsidR="00867D4F">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867D4F">
        <w:rPr>
          <w:rFonts w:ascii="Book Antiqua" w:hAnsi="Book Antiqua" w:cs="Book Antiqua" w:hint="eastAsia"/>
          <w:color w:val="000000"/>
          <w:lang w:eastAsia="zh-CN"/>
        </w:rPr>
        <w:t>A</w:t>
      </w:r>
      <w:r>
        <w:rPr>
          <w:rFonts w:ascii="Book Antiqua" w:eastAsia="Book Antiqua" w:hAnsi="Book Antiqua" w:cs="Book Antiqua"/>
          <w:color w:val="000000"/>
        </w:rPr>
        <w:t>t least one arm having received a corticosteroid during cardiac arrest; (</w:t>
      </w:r>
      <w:r w:rsidR="00867D4F">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867D4F">
        <w:rPr>
          <w:rFonts w:ascii="Book Antiqua" w:hAnsi="Book Antiqua" w:cs="Book Antiqua" w:hint="eastAsia"/>
          <w:color w:val="000000"/>
          <w:lang w:eastAsia="zh-CN"/>
        </w:rPr>
        <w:t>R</w:t>
      </w:r>
      <w:r>
        <w:rPr>
          <w:rFonts w:ascii="Book Antiqua" w:eastAsia="Book Antiqua" w:hAnsi="Book Antiqua" w:cs="Book Antiqua"/>
          <w:color w:val="000000"/>
        </w:rPr>
        <w:t>eporting of one of the following, sustained ROSC defined as not requiring CPR for a consecutive 15 min</w:t>
      </w:r>
      <w:r>
        <w:rPr>
          <w:rFonts w:ascii="Book Antiqua" w:eastAsia="Book Antiqua" w:hAnsi="Book Antiqua" w:cs="Book Antiqua"/>
          <w:color w:val="000000"/>
          <w:szCs w:val="30"/>
          <w:vertAlign w:val="superscript"/>
        </w:rPr>
        <w:t>[9]</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or 20 min</w:t>
      </w:r>
      <w:r>
        <w:rPr>
          <w:rFonts w:ascii="Book Antiqua" w:eastAsia="Book Antiqua" w:hAnsi="Book Antiqua" w:cs="Book Antiqua"/>
          <w:color w:val="000000"/>
          <w:szCs w:val="30"/>
          <w:vertAlign w:val="superscript"/>
        </w:rPr>
        <w:t>[7]</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or longer, survival at hospital admission, survival at hospital discharge, and neurological outcome at discharge. We excluded animal studies, studies without a control group (</w:t>
      </w:r>
      <w:r>
        <w:rPr>
          <w:rFonts w:ascii="Book Antiqua" w:eastAsia="Book Antiqua" w:hAnsi="Book Antiqua" w:cs="Book Antiqua"/>
          <w:i/>
          <w:iCs/>
          <w:color w:val="000000"/>
        </w:rPr>
        <w:t>e.g.</w:t>
      </w:r>
      <w:r>
        <w:rPr>
          <w:rFonts w:ascii="Book Antiqua" w:eastAsia="Book Antiqua" w:hAnsi="Book Antiqua" w:cs="Book Antiqua"/>
          <w:color w:val="000000"/>
        </w:rPr>
        <w:t>, case reports, case series), and review articles. Two authors independently screened the search results to identify eligible studies. Full-text articles of the retrieved studies were collected and independently assessed by two authors against the prespecified criteria (Figure 1). Any disagreements were discussed with a third-party and concluded by consensus.</w:t>
      </w:r>
    </w:p>
    <w:p w14:paraId="0AE415E2" w14:textId="77777777" w:rsidR="00A77B3E" w:rsidRDefault="00A77B3E" w:rsidP="00867D4F">
      <w:pPr>
        <w:spacing w:line="360" w:lineRule="auto"/>
        <w:jc w:val="both"/>
        <w:rPr>
          <w:lang w:eastAsia="zh-CN"/>
        </w:rPr>
      </w:pPr>
    </w:p>
    <w:p w14:paraId="6B283F8A" w14:textId="77777777" w:rsidR="00A77B3E" w:rsidRDefault="00125143">
      <w:pPr>
        <w:spacing w:line="360" w:lineRule="auto"/>
        <w:jc w:val="both"/>
      </w:pPr>
      <w:r>
        <w:rPr>
          <w:rFonts w:ascii="Book Antiqua" w:eastAsia="Book Antiqua" w:hAnsi="Book Antiqua" w:cs="Book Antiqua"/>
          <w:b/>
          <w:bCs/>
          <w:i/>
          <w:iCs/>
          <w:color w:val="000000"/>
        </w:rPr>
        <w:t>Outcomes of interest</w:t>
      </w:r>
    </w:p>
    <w:p w14:paraId="021A7311" w14:textId="77777777" w:rsidR="00A77B3E" w:rsidRDefault="00125143">
      <w:pPr>
        <w:spacing w:line="360" w:lineRule="auto"/>
        <w:jc w:val="both"/>
      </w:pPr>
      <w:r>
        <w:rPr>
          <w:rFonts w:ascii="Book Antiqua" w:eastAsia="Book Antiqua" w:hAnsi="Book Antiqua" w:cs="Book Antiqua"/>
          <w:color w:val="000000"/>
        </w:rPr>
        <w:t xml:space="preserve">The primary outcome was survival to hospital discharge. The secondary outcomes were sustained ROSC, survival to hospital admission, and favorable neurological outcome at discharge, which was defined as a cerebral performance category score of 1-2 or a modified Rankin Score (commonly referred to as </w:t>
      </w:r>
      <w:proofErr w:type="spellStart"/>
      <w:r>
        <w:rPr>
          <w:rFonts w:ascii="Book Antiqua" w:eastAsia="Book Antiqua" w:hAnsi="Book Antiqua" w:cs="Book Antiqua"/>
          <w:color w:val="000000"/>
        </w:rPr>
        <w:t>mRS</w:t>
      </w:r>
      <w:proofErr w:type="spellEnd"/>
      <w:r>
        <w:rPr>
          <w:rFonts w:ascii="Book Antiqua" w:eastAsia="Book Antiqua" w:hAnsi="Book Antiqua" w:cs="Book Antiqua"/>
          <w:color w:val="000000"/>
        </w:rPr>
        <w:t>) of 0-3.</w:t>
      </w:r>
    </w:p>
    <w:p w14:paraId="4BBD163C" w14:textId="77777777" w:rsidR="00A77B3E" w:rsidRDefault="00A77B3E">
      <w:pPr>
        <w:spacing w:line="360" w:lineRule="auto"/>
        <w:jc w:val="both"/>
      </w:pPr>
    </w:p>
    <w:p w14:paraId="300AEB72" w14:textId="77777777" w:rsidR="00A77B3E" w:rsidRDefault="00125143">
      <w:pPr>
        <w:spacing w:line="360" w:lineRule="auto"/>
        <w:jc w:val="both"/>
      </w:pPr>
      <w:r>
        <w:rPr>
          <w:rFonts w:ascii="Book Antiqua" w:eastAsia="Book Antiqua" w:hAnsi="Book Antiqua" w:cs="Book Antiqua"/>
          <w:b/>
          <w:bCs/>
          <w:i/>
          <w:iCs/>
          <w:color w:val="000000"/>
        </w:rPr>
        <w:t>Data extraction and assessment of the risk of study bias</w:t>
      </w:r>
    </w:p>
    <w:p w14:paraId="2DF73142" w14:textId="77777777" w:rsidR="00A77B3E" w:rsidRDefault="00125143">
      <w:pPr>
        <w:spacing w:line="360" w:lineRule="auto"/>
        <w:jc w:val="both"/>
      </w:pPr>
      <w:r>
        <w:rPr>
          <w:rFonts w:ascii="Book Antiqua" w:eastAsia="Book Antiqua" w:hAnsi="Book Antiqua" w:cs="Book Antiqua"/>
          <w:color w:val="000000"/>
        </w:rPr>
        <w:t>Two authors individually extracted data from the selected articles using a standard data collection form. The data included basic characteristics (first author, publication year, study design, study location and setting, number and age of participants), initial presenting rhythm, treatment and interventions in the study groups, and the outcomes of interest. In cases of incomplete or missing data, or for clarification, we attempted to contact the corresponding author by email. Two authors independently assessed the risk of study bias using the Good Research for Comparative Effectiveness (referred to as GRACE) checklist for observational studies and the modified version of the Cochrane Collaboration tool for assessing the trial risk of bias for RCTs</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Discrepancies in the extracted data were resolved by discussion and overall consensus.</w:t>
      </w:r>
    </w:p>
    <w:p w14:paraId="7F297755" w14:textId="77777777" w:rsidR="00A77B3E" w:rsidRDefault="00A77B3E">
      <w:pPr>
        <w:spacing w:line="360" w:lineRule="auto"/>
        <w:jc w:val="both"/>
      </w:pPr>
    </w:p>
    <w:p w14:paraId="74D3E738" w14:textId="77777777" w:rsidR="00A77B3E" w:rsidRDefault="00125143">
      <w:pPr>
        <w:spacing w:line="360" w:lineRule="auto"/>
        <w:jc w:val="both"/>
      </w:pPr>
      <w:r>
        <w:rPr>
          <w:rFonts w:ascii="Book Antiqua" w:eastAsia="Book Antiqua" w:hAnsi="Book Antiqua" w:cs="Book Antiqua"/>
          <w:b/>
          <w:bCs/>
          <w:i/>
          <w:iCs/>
          <w:color w:val="000000"/>
        </w:rPr>
        <w:t>Data synthesis and statistical analysis</w:t>
      </w:r>
    </w:p>
    <w:p w14:paraId="005A4C8E" w14:textId="77777777" w:rsidR="00A77B3E" w:rsidRDefault="00125143">
      <w:pPr>
        <w:spacing w:line="360" w:lineRule="auto"/>
        <w:jc w:val="both"/>
      </w:pPr>
      <w:r>
        <w:rPr>
          <w:rFonts w:ascii="Book Antiqua" w:eastAsia="Book Antiqua" w:hAnsi="Book Antiqua" w:cs="Book Antiqua"/>
          <w:color w:val="000000"/>
        </w:rPr>
        <w:t>Data were imported into prepared record forms. In the meta-analysis, pooled odds ratios (ORs) were calculated by the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Mantel-Haenszel method</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as summary measures for analysis of the dichotomous outcomes of interest. Heterogeneity among the included studies was estimated by the</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statistic (the percentage of total variability across studies due to heterogeneity). Values of &lt; 25%, 25%-50%, and &gt; 50% were considered as low, moderate, and high heterogeneity, respectively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Data were pooled with a fixed-effect model, but if there was evidence of high heterogeneity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&gt; 50%), a random-effects model was used instead.</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Publication bias arising from small-study effects was evaluated by visual examination of funnel plots and Egger’s test. Review Manager version 5.3 (Nordic Cochrane Center, Cochrane Collaboration, 2014, Copenhagen, Denmark) was used to perform the quantitative statistical analysis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All tests were two-tailed, and</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values &lt; 0.05 were considered statistically significant.</w:t>
      </w:r>
    </w:p>
    <w:p w14:paraId="233784C8" w14:textId="77777777" w:rsidR="00A77B3E" w:rsidRDefault="00A77B3E">
      <w:pPr>
        <w:spacing w:line="360" w:lineRule="auto"/>
        <w:jc w:val="both"/>
      </w:pPr>
    </w:p>
    <w:p w14:paraId="23EDB20B" w14:textId="77777777" w:rsidR="00A77B3E" w:rsidRDefault="00125143">
      <w:pPr>
        <w:spacing w:line="360" w:lineRule="auto"/>
        <w:jc w:val="both"/>
      </w:pPr>
      <w:r>
        <w:rPr>
          <w:rFonts w:ascii="Book Antiqua" w:eastAsia="Book Antiqua" w:hAnsi="Book Antiqua" w:cs="Book Antiqua"/>
          <w:b/>
          <w:caps/>
          <w:color w:val="000000"/>
          <w:u w:val="single"/>
        </w:rPr>
        <w:t>RESULTS</w:t>
      </w:r>
    </w:p>
    <w:p w14:paraId="70D41980" w14:textId="77777777" w:rsidR="00A77B3E" w:rsidRDefault="00125143">
      <w:pPr>
        <w:spacing w:line="360" w:lineRule="auto"/>
        <w:jc w:val="both"/>
      </w:pPr>
      <w:r>
        <w:rPr>
          <w:rFonts w:ascii="Book Antiqua" w:eastAsia="Book Antiqua" w:hAnsi="Book Antiqua" w:cs="Book Antiqua"/>
          <w:b/>
          <w:bCs/>
          <w:i/>
          <w:iCs/>
          <w:color w:val="000000"/>
        </w:rPr>
        <w:t>Study selection</w:t>
      </w:r>
    </w:p>
    <w:p w14:paraId="13E3249C" w14:textId="77777777" w:rsidR="00A77B3E" w:rsidRDefault="00125143">
      <w:pPr>
        <w:spacing w:line="360" w:lineRule="auto"/>
        <w:jc w:val="both"/>
      </w:pPr>
      <w:r>
        <w:rPr>
          <w:rFonts w:ascii="Book Antiqua" w:eastAsia="Book Antiqua" w:hAnsi="Book Antiqua" w:cs="Book Antiqua"/>
          <w:color w:val="000000"/>
        </w:rPr>
        <w:lastRenderedPageBreak/>
        <w:t>The PRISMA flow diagram (Figure 1) shows how the 1760 retrieved studies were screened for inclusion in the review and meta-analysis. After removing duplicate studies, 1702 remained. Of those, 1670 were excluded following screening of the abstract to identify the inclusion and exclusion criteria. Full-text copies of the remaining 32 publications were screened before selecting six studie</w:t>
      </w:r>
      <w:r w:rsidR="00867D4F">
        <w:rPr>
          <w:rFonts w:ascii="Book Antiqua" w:eastAsia="Book Antiqua" w:hAnsi="Book Antiqua" w:cs="Book Antiqua"/>
          <w:color w:val="000000"/>
        </w:rPr>
        <w:t>s (Table 1) with a total of 146</w:t>
      </w:r>
      <w:r>
        <w:rPr>
          <w:rFonts w:ascii="Book Antiqua" w:eastAsia="Book Antiqua" w:hAnsi="Book Antiqua" w:cs="Book Antiqua"/>
          <w:color w:val="000000"/>
        </w:rPr>
        <w:t>262 participants for inclusion in the systematic review and meta-analysis.</w:t>
      </w:r>
    </w:p>
    <w:p w14:paraId="0C0037BC" w14:textId="77777777" w:rsidR="00A77B3E" w:rsidRDefault="00A77B3E">
      <w:pPr>
        <w:spacing w:line="360" w:lineRule="auto"/>
        <w:jc w:val="both"/>
      </w:pPr>
    </w:p>
    <w:p w14:paraId="7F66F093" w14:textId="77777777" w:rsidR="00A77B3E" w:rsidRDefault="00125143">
      <w:pPr>
        <w:spacing w:line="360" w:lineRule="auto"/>
        <w:jc w:val="both"/>
      </w:pPr>
      <w:r>
        <w:rPr>
          <w:rFonts w:ascii="Book Antiqua" w:eastAsia="Book Antiqua" w:hAnsi="Book Antiqua" w:cs="Book Antiqua"/>
          <w:b/>
          <w:bCs/>
          <w:i/>
          <w:iCs/>
          <w:color w:val="000000"/>
        </w:rPr>
        <w:t>Characteristics of included studies</w:t>
      </w:r>
    </w:p>
    <w:p w14:paraId="2B2829F8" w14:textId="77777777" w:rsidR="00A77B3E" w:rsidRDefault="00125143">
      <w:pPr>
        <w:spacing w:line="360" w:lineRule="auto"/>
        <w:jc w:val="both"/>
      </w:pPr>
      <w:r>
        <w:rPr>
          <w:rFonts w:ascii="Book Antiqua" w:eastAsia="Book Antiqua" w:hAnsi="Book Antiqua" w:cs="Book Antiqua"/>
          <w:color w:val="000000"/>
        </w:rPr>
        <w:t>A total of six articles, published between 1984 and 2016, were included for data extraction and meta-analysis. Four were RCTs</w:t>
      </w:r>
      <w:r>
        <w:rPr>
          <w:rFonts w:ascii="Book Antiqua" w:eastAsia="Book Antiqua" w:hAnsi="Book Antiqua" w:cs="Book Antiqua"/>
          <w:color w:val="000000"/>
          <w:szCs w:val="30"/>
          <w:vertAlign w:val="superscript"/>
        </w:rPr>
        <w:t>[7,9,10,17]</w:t>
      </w:r>
      <w:r>
        <w:rPr>
          <w:rFonts w:ascii="Book Antiqua" w:eastAsia="Book Antiqua" w:hAnsi="Book Antiqua" w:cs="Book Antiqua"/>
          <w:color w:val="000000"/>
        </w:rPr>
        <w:t>, one was prospective non-RCT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the other was a retrospective study</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studies were conducted in Asia (</w:t>
      </w:r>
      <w:r>
        <w:rPr>
          <w:rFonts w:ascii="Book Antiqua" w:eastAsia="Book Antiqua" w:hAnsi="Book Antiqua" w:cs="Book Antiqua"/>
          <w:i/>
          <w:iCs/>
          <w:color w:val="000000"/>
        </w:rPr>
        <w:t>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3), Europe (</w:t>
      </w:r>
      <w:r>
        <w:rPr>
          <w:rFonts w:ascii="Book Antiqua" w:eastAsia="Book Antiqua" w:hAnsi="Book Antiqua" w:cs="Book Antiqua"/>
          <w:i/>
          <w:iCs/>
          <w:color w:val="000000"/>
        </w:rPr>
        <w:t>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2), and North America (</w:t>
      </w:r>
      <w:r>
        <w:rPr>
          <w:rFonts w:ascii="Book Antiqua" w:eastAsia="Book Antiqua" w:hAnsi="Book Antiqua" w:cs="Book Antiqua"/>
          <w:i/>
          <w:iCs/>
          <w:color w:val="000000"/>
        </w:rPr>
        <w:t>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1). Three studies included patients with </w:t>
      </w:r>
      <w:proofErr w:type="gramStart"/>
      <w:r>
        <w:rPr>
          <w:rFonts w:ascii="Book Antiqua" w:eastAsia="Book Antiqua" w:hAnsi="Book Antiqua" w:cs="Book Antiqua"/>
          <w:color w:val="000000"/>
        </w:rPr>
        <w:t>OHCA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10,11,17]</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and three included patients with in-hospital cardiac arrest</w:t>
      </w:r>
      <w:r>
        <w:rPr>
          <w:rFonts w:ascii="Book Antiqua" w:eastAsia="Book Antiqua" w:hAnsi="Book Antiqua" w:cs="Book Antiqua"/>
          <w:color w:val="000000"/>
          <w:szCs w:val="30"/>
          <w:vertAlign w:val="superscript"/>
        </w:rPr>
        <w:t>[7,9,18]</w:t>
      </w:r>
      <w:r>
        <w:rPr>
          <w:rFonts w:ascii="Book Antiqua" w:eastAsia="Book Antiqua" w:hAnsi="Book Antiqua" w:cs="Book Antiqua"/>
          <w:color w:val="000000"/>
        </w:rPr>
        <w:t>. Two trials evaluated the clinical benefits of co-intervention with corticosteroid, vasopressin, or epinephrine protocols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Four trials directly investigated the efficacy of steroids alone, including methylprednisolone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dexamethasone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hydrocortisone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and other steroids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More than three-fourths of the cardiac arrests were witnessed. All studies reported the efficacy of corticosteroids on survival to hospital discharge. Table 1 summarizes the characteristics of the included studies. The risk of bias was high in two of the RCTs and low in two. Randomization and deviation from the intended interventions contributed to high risk of bias. All four RCTs had a low risk of bias for measurement of outcome. Both non-RCTs were determined to be of sufficient quality and having a low risk of bias according to the GRACE checklist. Table 2 summarizes the risk of bias assessment.</w:t>
      </w:r>
    </w:p>
    <w:p w14:paraId="3EDEDE98" w14:textId="77777777" w:rsidR="00A77B3E" w:rsidRDefault="00A77B3E">
      <w:pPr>
        <w:spacing w:line="360" w:lineRule="auto"/>
        <w:jc w:val="both"/>
      </w:pPr>
    </w:p>
    <w:p w14:paraId="070E3C59" w14:textId="77777777" w:rsidR="00A77B3E" w:rsidRDefault="00125143">
      <w:pPr>
        <w:spacing w:line="360" w:lineRule="auto"/>
        <w:jc w:val="both"/>
      </w:pPr>
      <w:r>
        <w:rPr>
          <w:rFonts w:ascii="Book Antiqua" w:eastAsia="Book Antiqua" w:hAnsi="Book Antiqua" w:cs="Book Antiqua"/>
          <w:b/>
          <w:bCs/>
          <w:i/>
          <w:iCs/>
          <w:color w:val="000000"/>
        </w:rPr>
        <w:t>Primary outcome</w:t>
      </w:r>
    </w:p>
    <w:p w14:paraId="482DCE9D" w14:textId="77777777" w:rsidR="00A77B3E" w:rsidRDefault="00125143">
      <w:pPr>
        <w:spacing w:line="360" w:lineRule="auto"/>
        <w:jc w:val="both"/>
      </w:pPr>
      <w:r>
        <w:rPr>
          <w:rFonts w:ascii="Book Antiqua" w:eastAsia="Book Antiqua" w:hAnsi="Book Antiqua" w:cs="Book Antiqua"/>
          <w:b/>
          <w:bCs/>
          <w:color w:val="000000"/>
        </w:rPr>
        <w:t>Overall survival rate at hospital discharge:</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All six studies reported the association between steroid use and the survival rate at hospital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sidR="00867D4F">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11,17,18]</w:t>
      </w:r>
      <w:r>
        <w:rPr>
          <w:rFonts w:ascii="Book Antiqua" w:eastAsia="Book Antiqua" w:hAnsi="Book Antiqua" w:cs="Book Antiqua"/>
          <w:color w:val="000000"/>
        </w:rPr>
        <w:t xml:space="preserve">. Four of the six were RCTs and two were non-RCTs. The overall effect size demonstrated a significant </w:t>
      </w:r>
      <w:r>
        <w:rPr>
          <w:rFonts w:ascii="Book Antiqua" w:eastAsia="Book Antiqua" w:hAnsi="Book Antiqua" w:cs="Book Antiqua"/>
          <w:color w:val="000000"/>
        </w:rPr>
        <w:lastRenderedPageBreak/>
        <w:t xml:space="preserve">association between steroid use and survival rate at hospital discharge </w:t>
      </w:r>
      <w:r w:rsidR="003B5227">
        <w:rPr>
          <w:rFonts w:ascii="Book Antiqua" w:hAnsi="Book Antiqua" w:cs="Book Antiqua" w:hint="eastAsia"/>
          <w:color w:val="000000"/>
          <w:lang w:eastAsia="zh-CN"/>
        </w:rPr>
        <w:t>[</w:t>
      </w:r>
      <w:r>
        <w:rPr>
          <w:rFonts w:ascii="Book Antiqua" w:eastAsia="Book Antiqua" w:hAnsi="Book Antiqua" w:cs="Book Antiqua"/>
          <w:color w:val="000000"/>
        </w:rPr>
        <w:t>OR: 3.51, 95%</w:t>
      </w:r>
      <w:r w:rsidR="003B5227" w:rsidRPr="003B5227">
        <w:rPr>
          <w:rFonts w:ascii="Book Antiqua" w:eastAsia="Book Antiqua" w:hAnsi="Book Antiqua" w:cs="Book Antiqua"/>
          <w:color w:val="000000"/>
        </w:rPr>
        <w:t xml:space="preserve"> </w:t>
      </w:r>
      <w:r w:rsidR="003B5227">
        <w:rPr>
          <w:rFonts w:ascii="Book Antiqua" w:eastAsia="Book Antiqua" w:hAnsi="Book Antiqua" w:cs="Book Antiqua"/>
          <w:color w:val="000000"/>
        </w:rPr>
        <w:t>confidence interval (CI):</w:t>
      </w:r>
      <w:r>
        <w:rPr>
          <w:rFonts w:ascii="Book Antiqua" w:eastAsia="Book Antiqua" w:hAnsi="Book Antiqua" w:cs="Book Antiqua"/>
          <w:color w:val="000000"/>
        </w:rPr>
        <w:t xml:space="preserve"> 1.98-6.20,</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&lt; 0.001</w:t>
      </w:r>
      <w:r w:rsidR="003B5227">
        <w:rPr>
          <w:rFonts w:ascii="Book Antiqua" w:hAnsi="Book Antiqua" w:cs="Book Antiqua" w:hint="eastAsia"/>
          <w:color w:val="000000"/>
          <w:lang w:eastAsia="zh-CN"/>
        </w:rPr>
        <w:t>]</w:t>
      </w:r>
      <w:r>
        <w:rPr>
          <w:rFonts w:ascii="Book Antiqua" w:eastAsia="Book Antiqua" w:hAnsi="Book Antiqua" w:cs="Book Antiqua"/>
          <w:color w:val="000000"/>
        </w:rPr>
        <w:t>. Subgroup analyses found that for the RCTs, effect size had a significant association between steroid administration and survival rate at hospital discharge (OR: 3.51, 95%CI: 1.63-7.55,</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0.001). Conversely, steroids given during cardiac arrest in the non-RCT studies were not associated with increased survival rate at hospital discharge (OR: 2.32, 95%CI: 0.43-12.50,</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0.33). There was no significant heterogeneity between the subgroups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0.66; Figure 2).</w:t>
      </w:r>
    </w:p>
    <w:p w14:paraId="205C444A" w14:textId="77777777" w:rsidR="00A77B3E" w:rsidRDefault="00A77B3E">
      <w:pPr>
        <w:spacing w:line="360" w:lineRule="auto"/>
        <w:jc w:val="both"/>
      </w:pPr>
    </w:p>
    <w:p w14:paraId="0EB489E7" w14:textId="77777777" w:rsidR="00A77B3E" w:rsidRDefault="00125143">
      <w:pPr>
        <w:spacing w:line="360" w:lineRule="auto"/>
        <w:jc w:val="both"/>
      </w:pPr>
      <w:r>
        <w:rPr>
          <w:rFonts w:ascii="Book Antiqua" w:eastAsia="Book Antiqua" w:hAnsi="Book Antiqua" w:cs="Book Antiqua"/>
          <w:b/>
          <w:bCs/>
          <w:i/>
          <w:iCs/>
          <w:color w:val="000000"/>
        </w:rPr>
        <w:t>Secondary outcomes</w:t>
      </w:r>
    </w:p>
    <w:p w14:paraId="3F1B0D2E" w14:textId="77777777" w:rsidR="00A77B3E" w:rsidRDefault="00125143">
      <w:pPr>
        <w:spacing w:line="360" w:lineRule="auto"/>
        <w:jc w:val="both"/>
      </w:pPr>
      <w:r>
        <w:rPr>
          <w:rFonts w:ascii="Book Antiqua" w:eastAsia="Book Antiqua" w:hAnsi="Book Antiqua" w:cs="Book Antiqua"/>
          <w:b/>
          <w:bCs/>
          <w:color w:val="000000"/>
        </w:rPr>
        <w:t>Rate of sustained ROSC:</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Four studies examined the association between steroid use and the rate of sustained </w:t>
      </w:r>
      <w:proofErr w:type="gramStart"/>
      <w:r>
        <w:rPr>
          <w:rFonts w:ascii="Book Antiqua" w:eastAsia="Book Antiqua" w:hAnsi="Book Antiqua" w:cs="Book Antiqua"/>
          <w:color w:val="000000"/>
        </w:rPr>
        <w:t>ROSC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7,9,11,17]</w:t>
      </w:r>
      <w:r>
        <w:rPr>
          <w:rFonts w:ascii="Book Antiqua" w:eastAsia="Book Antiqua" w:hAnsi="Book Antiqua" w:cs="Book Antiqua"/>
          <w:color w:val="000000"/>
        </w:rPr>
        <w:t>. The pooled data was homogeneous (</w:t>
      </w:r>
      <w:r>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&lt; 0.001). Patients who received a steroid during cardiac arrest had a better chance of sustained ROSC (OR: 2.69, 95%CI: 1.81-4.02,</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&lt; 0.001) than those who had not received a steroid. Subgroup analyses yielded similar results for RCTs and non-RCTs (Figure 3).</w:t>
      </w:r>
    </w:p>
    <w:p w14:paraId="0BD56246" w14:textId="77777777" w:rsidR="00A77B3E" w:rsidRDefault="00A77B3E">
      <w:pPr>
        <w:spacing w:line="360" w:lineRule="auto"/>
        <w:jc w:val="both"/>
      </w:pPr>
    </w:p>
    <w:p w14:paraId="1427D2A0" w14:textId="77777777" w:rsidR="00A77B3E" w:rsidRDefault="00125143">
      <w:pPr>
        <w:spacing w:line="360" w:lineRule="auto"/>
        <w:jc w:val="both"/>
      </w:pPr>
      <w:r>
        <w:rPr>
          <w:rFonts w:ascii="Book Antiqua" w:eastAsia="Book Antiqua" w:hAnsi="Book Antiqua" w:cs="Book Antiqua"/>
          <w:b/>
          <w:bCs/>
          <w:color w:val="000000"/>
        </w:rPr>
        <w:t>Overall survival rate at hospital admission:</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Two studies reported the association between steroid use and overall survival at hospital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10,18]</w:t>
      </w:r>
      <w:r>
        <w:rPr>
          <w:rFonts w:ascii="Book Antiqua" w:eastAsia="Book Antiqua" w:hAnsi="Book Antiqua" w:cs="Book Antiqua"/>
          <w:color w:val="000000"/>
        </w:rPr>
        <w:t>. One was an RCT and the other was a non-RCT. Steroid administration during cardiac arrest did not show a survival benefit at hospital admission based on the pooled data (OR: 1.82, 95%CI: 0.34-9.61,</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0.48; Figure 4).</w:t>
      </w:r>
    </w:p>
    <w:p w14:paraId="56C80AA2" w14:textId="77777777" w:rsidR="00A77B3E" w:rsidRDefault="00A77B3E">
      <w:pPr>
        <w:spacing w:line="360" w:lineRule="auto"/>
        <w:jc w:val="both"/>
      </w:pPr>
    </w:p>
    <w:p w14:paraId="534CBFC4" w14:textId="77777777" w:rsidR="00A77B3E" w:rsidRDefault="00125143">
      <w:pPr>
        <w:spacing w:line="360" w:lineRule="auto"/>
        <w:jc w:val="both"/>
      </w:pPr>
      <w:r>
        <w:rPr>
          <w:rFonts w:ascii="Book Antiqua" w:eastAsia="Book Antiqua" w:hAnsi="Book Antiqua" w:cs="Book Antiqua"/>
          <w:b/>
          <w:bCs/>
          <w:color w:val="000000"/>
        </w:rPr>
        <w:t>Favorable neurological outcomes at hospital discharge:</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Two studies investigated the association between steroid use and the neurological outcome at hospital discharge and both were </w:t>
      </w:r>
      <w:proofErr w:type="gramStart"/>
      <w:r>
        <w:rPr>
          <w:rFonts w:ascii="Book Antiqua" w:eastAsia="Book Antiqua" w:hAnsi="Book Antiqua" w:cs="Book Antiqua"/>
          <w:color w:val="000000"/>
        </w:rPr>
        <w:t>RCTs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w:t>
      </w:r>
      <w:r>
        <w:rPr>
          <w:rFonts w:ascii="Book Antiqua" w:eastAsia="Book Antiqua" w:hAnsi="Book Antiqua" w:cs="Book Antiqua"/>
          <w:color w:val="000000"/>
        </w:rPr>
        <w:t>. The overall effect size indicated that administration of steroid during cardiac arrest was significantly associated with an increased rate of favorable neurological outcomes at hospital discharge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(OR: 3.02, 95%CI: 1.26-7.24,</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P</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0.01; Figure 5).</w:t>
      </w:r>
    </w:p>
    <w:p w14:paraId="4265B704" w14:textId="77777777" w:rsidR="00A77B3E" w:rsidRDefault="00A77B3E">
      <w:pPr>
        <w:spacing w:line="360" w:lineRule="auto"/>
        <w:jc w:val="both"/>
      </w:pPr>
    </w:p>
    <w:p w14:paraId="532AF51C" w14:textId="77777777" w:rsidR="00A77B3E" w:rsidRDefault="00125143">
      <w:pPr>
        <w:spacing w:line="360" w:lineRule="auto"/>
        <w:jc w:val="both"/>
      </w:pPr>
      <w:r>
        <w:rPr>
          <w:rFonts w:ascii="Book Antiqua" w:eastAsia="Book Antiqua" w:hAnsi="Book Antiqua" w:cs="Book Antiqua"/>
          <w:b/>
          <w:bCs/>
          <w:color w:val="000000"/>
        </w:rPr>
        <w:lastRenderedPageBreak/>
        <w:t>Publication bias:</w:t>
      </w:r>
      <w:r w:rsidR="00867D4F">
        <w:rPr>
          <w:rFonts w:ascii="Book Antiqua" w:hAnsi="Book Antiqua" w:cs="Book Antiqua" w:hint="eastAsia"/>
          <w:b/>
          <w:bCs/>
          <w:color w:val="000000"/>
          <w:lang w:eastAsia="zh-CN"/>
        </w:rPr>
        <w:t xml:space="preserve"> </w:t>
      </w:r>
      <w:r>
        <w:rPr>
          <w:rFonts w:ascii="Book Antiqua" w:eastAsia="Book Antiqua" w:hAnsi="Book Antiqua" w:cs="Book Antiqua"/>
          <w:color w:val="000000"/>
        </w:rPr>
        <w:t>As shown in</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the funnel plot for the meta-analysis of the effect of steroid use and the primary outcome of survival rate at hospital discharge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(Figure 6),</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there was no evidence of significant publication bias.</w:t>
      </w:r>
    </w:p>
    <w:p w14:paraId="320A1927" w14:textId="77777777" w:rsidR="00A77B3E" w:rsidRDefault="00A77B3E">
      <w:pPr>
        <w:spacing w:line="360" w:lineRule="auto"/>
        <w:jc w:val="both"/>
      </w:pPr>
    </w:p>
    <w:p w14:paraId="4873A8D0" w14:textId="77777777" w:rsidR="00A77B3E" w:rsidRDefault="00125143">
      <w:pPr>
        <w:spacing w:line="360" w:lineRule="auto"/>
        <w:jc w:val="both"/>
      </w:pPr>
      <w:r>
        <w:rPr>
          <w:rFonts w:ascii="Book Antiqua" w:eastAsia="Book Antiqua" w:hAnsi="Book Antiqua" w:cs="Book Antiqua"/>
          <w:b/>
          <w:caps/>
          <w:color w:val="000000"/>
          <w:u w:val="single"/>
        </w:rPr>
        <w:t>DISCUSSION</w:t>
      </w:r>
    </w:p>
    <w:p w14:paraId="181FFD85" w14:textId="77777777" w:rsidR="00A77B3E" w:rsidRDefault="00125143">
      <w:pPr>
        <w:spacing w:line="360" w:lineRule="auto"/>
        <w:jc w:val="both"/>
      </w:pPr>
      <w:r>
        <w:rPr>
          <w:rFonts w:ascii="Book Antiqua" w:eastAsia="Book Antiqua" w:hAnsi="Book Antiqua" w:cs="Book Antiqua"/>
          <w:color w:val="000000"/>
        </w:rPr>
        <w:t>This meta-analysis compared the evidence on the use of steroids in adult cardiac arrest with placebo or no use of steroids. Review of the evidence found that steroid use was associated with an increased survival rate at hospital discharge, sustained ROSC, and favorable neurological outcomes at discharge. The overall study risk of bias ranged from low in two RCTs and both non-RCTs to high in two RCTs.</w:t>
      </w:r>
    </w:p>
    <w:p w14:paraId="1E4D9582" w14:textId="77777777" w:rsidR="00A77B3E" w:rsidRDefault="00125143" w:rsidP="00867D4F">
      <w:pPr>
        <w:spacing w:line="360" w:lineRule="auto"/>
        <w:ind w:firstLineChars="100" w:firstLine="240"/>
        <w:jc w:val="both"/>
      </w:pPr>
      <w:r>
        <w:rPr>
          <w:rFonts w:ascii="Book Antiqua" w:eastAsia="Book Antiqua" w:hAnsi="Book Antiqua" w:cs="Book Antiqua"/>
          <w:color w:val="000000"/>
        </w:rPr>
        <w:t xml:space="preserve">The administration of corticosteroids during cardiac arrest has been proposed for decades; however, there is no strong evidence to support the efficacy of steroids to improve the outcomes of </w:t>
      </w:r>
      <w:proofErr w:type="gramStart"/>
      <w:r>
        <w:rPr>
          <w:rFonts w:ascii="Book Antiqua" w:eastAsia="Book Antiqua" w:hAnsi="Book Antiqua" w:cs="Book Antiqua"/>
          <w:color w:val="000000"/>
        </w:rPr>
        <w:t>resuscitation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7,19]</w:t>
      </w:r>
      <w:r>
        <w:rPr>
          <w:rFonts w:ascii="Book Antiqua" w:eastAsia="Book Antiqua" w:hAnsi="Book Antiqua" w:cs="Book Antiqua"/>
          <w:color w:val="000000"/>
        </w:rPr>
        <w:t>. Recent studies have described cardiac arrest-related adrenal insufficiency, finding that the condition was associated with increased mortality</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Ito</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reported that cortisol levels were moderately low during and after cardiac arrest and CPR, which suggests impairment of adrenal function. Corticosteroids have anti-inflammatory and anti-apoptotic activity that can prevent organ toxicity, especially in patients with cardiac arrest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findings of this review are consistent with previous studies that documented the benefits of steroid administration in patients who survived cardiac arrest</w:t>
      </w:r>
      <w:r>
        <w:rPr>
          <w:rFonts w:ascii="Book Antiqua" w:eastAsia="Book Antiqua" w:hAnsi="Book Antiqua" w:cs="Book Antiqua"/>
          <w:color w:val="000000"/>
          <w:szCs w:val="30"/>
          <w:vertAlign w:val="superscript"/>
        </w:rPr>
        <w:t>[8,22,23]</w:t>
      </w:r>
      <w:r>
        <w:rPr>
          <w:rFonts w:ascii="Book Antiqua" w:eastAsia="Book Antiqua" w:hAnsi="Book Antiqua" w:cs="Book Antiqua"/>
          <w:color w:val="000000"/>
        </w:rPr>
        <w:t>. Patients who received steroids during cardiac arrest had better outcomes than those who did not receive steroids. The corticosteroid effects included short-term survival, represented by the rate of sustained ROSC, and survival at hospital discharge. Cardiac arrest results in a sepsis-like stage, with interruption of blood flow that leads to inadequate oxygen delivery, vasodilation, and cytokine activation</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Corticosteroid administration has been shown to improve cardiovascular function and to reduce a catecholamine surge, thereby decreasing inflammation and reversing the shock that occurs after cardiac arrest</w:t>
      </w:r>
      <w:r>
        <w:rPr>
          <w:rFonts w:ascii="Book Antiqua" w:eastAsia="Book Antiqua" w:hAnsi="Book Antiqua" w:cs="Book Antiqua"/>
          <w:color w:val="000000"/>
          <w:szCs w:val="30"/>
          <w:vertAlign w:val="superscript"/>
        </w:rPr>
        <w:t>[7,11,19]</w:t>
      </w:r>
      <w:r>
        <w:rPr>
          <w:rFonts w:ascii="Book Antiqua" w:eastAsia="Book Antiqua" w:hAnsi="Book Antiqua" w:cs="Book Antiqua"/>
          <w:color w:val="000000"/>
        </w:rPr>
        <w:t>.</w:t>
      </w:r>
    </w:p>
    <w:p w14:paraId="216D6CED" w14:textId="77777777" w:rsidR="00A77B3E" w:rsidRDefault="00125143" w:rsidP="00867D4F">
      <w:pPr>
        <w:spacing w:line="360" w:lineRule="auto"/>
        <w:ind w:firstLineChars="100" w:firstLine="240"/>
        <w:jc w:val="both"/>
      </w:pPr>
      <w:r>
        <w:rPr>
          <w:rFonts w:ascii="Book Antiqua" w:eastAsia="Book Antiqua" w:hAnsi="Book Antiqua" w:cs="Book Antiqua"/>
          <w:color w:val="000000"/>
        </w:rPr>
        <w:lastRenderedPageBreak/>
        <w:t xml:space="preserve">Two studies included in this review demonstrated a benefit of the combined administration of vasopressin, methylprednisolone, and epinephrine on improved survival at hospital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Cardiac arrest causes an overwhelming release of several stress hormones</w:t>
      </w:r>
      <w:r>
        <w:rPr>
          <w:rFonts w:ascii="Book Antiqua" w:eastAsia="Book Antiqua" w:hAnsi="Book Antiqua" w:cs="Book Antiqua"/>
          <w:color w:val="000000"/>
          <w:szCs w:val="30"/>
          <w:vertAlign w:val="superscript"/>
        </w:rPr>
        <w:t>[7,25,26]</w:t>
      </w:r>
      <w:r>
        <w:rPr>
          <w:rFonts w:ascii="Book Antiqua" w:eastAsia="Book Antiqua" w:hAnsi="Book Antiqua" w:cs="Book Antiqua"/>
          <w:color w:val="000000"/>
        </w:rPr>
        <w:t>. Vasopressin is a non-adrenergic vasopressor that is released from the anterior pituitary gland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and stimulation of plasma adrenocorticotropin (commonly known as ACTH) release by vasopressin might preserve hemodynamic function and promote ROSC</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w:t>
      </w:r>
    </w:p>
    <w:p w14:paraId="7DF88B9F" w14:textId="77777777" w:rsidR="00A77B3E" w:rsidRDefault="00A77B3E" w:rsidP="00867D4F">
      <w:pPr>
        <w:spacing w:line="360" w:lineRule="auto"/>
        <w:jc w:val="both"/>
        <w:rPr>
          <w:lang w:eastAsia="zh-CN"/>
        </w:rPr>
      </w:pPr>
    </w:p>
    <w:p w14:paraId="43115690" w14:textId="77777777" w:rsidR="00A77B3E" w:rsidRDefault="00125143">
      <w:pPr>
        <w:spacing w:line="360" w:lineRule="auto"/>
        <w:jc w:val="both"/>
      </w:pPr>
      <w:r>
        <w:rPr>
          <w:rFonts w:ascii="Book Antiqua" w:eastAsia="Book Antiqua" w:hAnsi="Book Antiqua" w:cs="Book Antiqua"/>
          <w:b/>
          <w:bCs/>
          <w:i/>
          <w:iCs/>
          <w:color w:val="000000"/>
        </w:rPr>
        <w:t>Limitations</w:t>
      </w:r>
    </w:p>
    <w:p w14:paraId="0B329946" w14:textId="77777777" w:rsidR="00A77B3E" w:rsidRDefault="00125143">
      <w:pPr>
        <w:spacing w:line="360" w:lineRule="auto"/>
        <w:jc w:val="both"/>
      </w:pPr>
      <w:r>
        <w:rPr>
          <w:rFonts w:ascii="Book Antiqua" w:eastAsia="Book Antiqua" w:hAnsi="Book Antiqua" w:cs="Book Antiqua"/>
          <w:color w:val="000000"/>
        </w:rPr>
        <w:t>This review has some limitations. First, the use of steroids defined in this review was different among studies, which resulted in inconclusive evidence and findings that might not be generalized to other populations. Second, our review did not mention the harmful effects of steroid administration, which might influence the clinical outcomes. Third, we included both RCTs and non-RCTs in the meta-analysis. Despite analysis of both groups separately, non-RCTs such as retrospective of observational studies carry a high risk of confounding by indication and selection bias and may have led to the heterogeneity observed in this study. Furthermore, considering all of the included studies, Tsai</w:t>
      </w:r>
      <w:r w:rsidR="00867D4F">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had enrolled up to 95% of the participants in this review. However, the results of this study do not conflict from those of other studies. Finally, the included studies were conducted in different places and at different times. Standard guidelines regarding the management of patients with cardiac arrest usually update every 5 years, which will lead to variability in interventions and protocols across included studies.</w:t>
      </w:r>
    </w:p>
    <w:p w14:paraId="2F2EC66E" w14:textId="77777777" w:rsidR="00A77B3E" w:rsidRDefault="00A77B3E">
      <w:pPr>
        <w:spacing w:line="360" w:lineRule="auto"/>
        <w:jc w:val="both"/>
      </w:pPr>
    </w:p>
    <w:p w14:paraId="307F460D" w14:textId="77777777" w:rsidR="00A77B3E" w:rsidRDefault="00125143">
      <w:pPr>
        <w:spacing w:line="360" w:lineRule="auto"/>
        <w:jc w:val="both"/>
      </w:pPr>
      <w:r>
        <w:rPr>
          <w:rFonts w:ascii="Book Antiqua" w:eastAsia="Book Antiqua" w:hAnsi="Book Antiqua" w:cs="Book Antiqua"/>
          <w:b/>
          <w:caps/>
          <w:color w:val="000000"/>
          <w:u w:val="single"/>
        </w:rPr>
        <w:t>CONCLUSION</w:t>
      </w:r>
    </w:p>
    <w:p w14:paraId="1DAF1D44" w14:textId="77777777" w:rsidR="00A77B3E" w:rsidRDefault="00125143">
      <w:pPr>
        <w:spacing w:line="360" w:lineRule="auto"/>
        <w:jc w:val="both"/>
      </w:pPr>
      <w:r>
        <w:rPr>
          <w:rFonts w:ascii="Book Antiqua" w:eastAsia="Book Antiqua" w:hAnsi="Book Antiqua" w:cs="Book Antiqua"/>
          <w:color w:val="000000"/>
        </w:rPr>
        <w:t xml:space="preserve">Although the overall risk of bias of included studies ranged from low to high, steroid administration during cardiac arrest was associated with an increased rate of survival at hospital discharge, sustained ROSC, and favorable neurological outcome at hospital discharge. Steroid use may be optional for adults with cardiac arrest; however, further </w:t>
      </w:r>
      <w:r>
        <w:rPr>
          <w:rFonts w:ascii="Book Antiqua" w:eastAsia="Book Antiqua" w:hAnsi="Book Antiqua" w:cs="Book Antiqua"/>
          <w:color w:val="000000"/>
        </w:rPr>
        <w:lastRenderedPageBreak/>
        <w:t>study concerning the use of steroid in the prepared protocol and selected circumstances are warranted.</w:t>
      </w:r>
    </w:p>
    <w:p w14:paraId="62028A8D" w14:textId="77777777" w:rsidR="00A77B3E" w:rsidRDefault="00A77B3E">
      <w:pPr>
        <w:spacing w:line="360" w:lineRule="auto"/>
        <w:jc w:val="both"/>
      </w:pPr>
    </w:p>
    <w:p w14:paraId="168A1CB1" w14:textId="77777777" w:rsidR="00A77B3E" w:rsidRDefault="00125143">
      <w:pPr>
        <w:spacing w:line="360" w:lineRule="auto"/>
        <w:jc w:val="both"/>
      </w:pPr>
      <w:r>
        <w:rPr>
          <w:rFonts w:ascii="Book Antiqua" w:eastAsia="Book Antiqua" w:hAnsi="Book Antiqua" w:cs="Book Antiqua"/>
          <w:b/>
          <w:caps/>
          <w:color w:val="000000"/>
          <w:u w:val="single"/>
        </w:rPr>
        <w:t>ARTICLE HIGHLIGHTS</w:t>
      </w:r>
    </w:p>
    <w:p w14:paraId="4B7B6121" w14:textId="77777777" w:rsidR="00A77B3E" w:rsidRDefault="00125143">
      <w:pPr>
        <w:spacing w:line="360" w:lineRule="auto"/>
        <w:jc w:val="both"/>
      </w:pPr>
      <w:r>
        <w:rPr>
          <w:rFonts w:ascii="Book Antiqua" w:eastAsia="Book Antiqua" w:hAnsi="Book Antiqua" w:cs="Book Antiqua"/>
          <w:b/>
          <w:i/>
          <w:color w:val="000000"/>
        </w:rPr>
        <w:t>Research background</w:t>
      </w:r>
    </w:p>
    <w:p w14:paraId="574A1CFB" w14:textId="77777777" w:rsidR="00A77B3E" w:rsidRDefault="00125143">
      <w:pPr>
        <w:spacing w:line="360" w:lineRule="auto"/>
        <w:jc w:val="both"/>
      </w:pPr>
      <w:r>
        <w:rPr>
          <w:rFonts w:ascii="Book Antiqua" w:eastAsia="Book Antiqua" w:hAnsi="Book Antiqua" w:cs="Book Antiqua"/>
          <w:color w:val="000000"/>
        </w:rPr>
        <w:t>The clinical benefits of steroid administration during adult cardiac arrest remain controversial. According to the latest guidelines for managing adult cardiac arrest, steroid was not routinely recommended giving during resuscitation.</w:t>
      </w:r>
    </w:p>
    <w:p w14:paraId="5146BBE6" w14:textId="77777777" w:rsidR="00A77B3E" w:rsidRDefault="00A77B3E">
      <w:pPr>
        <w:spacing w:line="360" w:lineRule="auto"/>
        <w:jc w:val="both"/>
      </w:pPr>
    </w:p>
    <w:p w14:paraId="21A343EB" w14:textId="77777777" w:rsidR="00A77B3E" w:rsidRDefault="00125143">
      <w:pPr>
        <w:spacing w:line="360" w:lineRule="auto"/>
        <w:jc w:val="both"/>
      </w:pPr>
      <w:r>
        <w:rPr>
          <w:rFonts w:ascii="Book Antiqua" w:eastAsia="Book Antiqua" w:hAnsi="Book Antiqua" w:cs="Book Antiqua"/>
          <w:b/>
          <w:i/>
          <w:color w:val="000000"/>
        </w:rPr>
        <w:t>Research motivation</w:t>
      </w:r>
    </w:p>
    <w:p w14:paraId="0F714E4A" w14:textId="77777777" w:rsidR="00A77B3E" w:rsidRDefault="00125143">
      <w:pPr>
        <w:spacing w:line="360" w:lineRule="auto"/>
        <w:jc w:val="both"/>
      </w:pPr>
      <w:r>
        <w:rPr>
          <w:rFonts w:ascii="Book Antiqua" w:eastAsia="Book Antiqua" w:hAnsi="Book Antiqua" w:cs="Book Antiqua"/>
          <w:color w:val="000000"/>
        </w:rPr>
        <w:t>Previous studies have shown that patients who receive steroids after return of spontaneous circulation (ROSC) have improved outcomes. In contrast, few studies have investigated the benefits of steroid administration during resuscitation and the results are unclear.</w:t>
      </w:r>
    </w:p>
    <w:p w14:paraId="08D51E0A" w14:textId="77777777" w:rsidR="00A77B3E" w:rsidRDefault="00A77B3E">
      <w:pPr>
        <w:spacing w:line="360" w:lineRule="auto"/>
        <w:jc w:val="both"/>
      </w:pPr>
    </w:p>
    <w:p w14:paraId="72EE1F1A" w14:textId="77777777" w:rsidR="00A77B3E" w:rsidRDefault="00125143">
      <w:pPr>
        <w:spacing w:line="360" w:lineRule="auto"/>
        <w:jc w:val="both"/>
      </w:pPr>
      <w:r>
        <w:rPr>
          <w:rFonts w:ascii="Book Antiqua" w:eastAsia="Book Antiqua" w:hAnsi="Book Antiqua" w:cs="Book Antiqua"/>
          <w:b/>
          <w:i/>
          <w:color w:val="000000"/>
        </w:rPr>
        <w:t>Research objectives</w:t>
      </w:r>
    </w:p>
    <w:p w14:paraId="342C0E80" w14:textId="77777777" w:rsidR="00A77B3E" w:rsidRDefault="00125143">
      <w:pPr>
        <w:spacing w:line="360" w:lineRule="auto"/>
        <w:jc w:val="both"/>
      </w:pPr>
      <w:r>
        <w:rPr>
          <w:rFonts w:ascii="Book Antiqua" w:eastAsia="Book Antiqua" w:hAnsi="Book Antiqua" w:cs="Book Antiqua"/>
          <w:color w:val="000000"/>
        </w:rPr>
        <w:t>The objectives of this review were to investigate the clinical benefits of steroids during adult cardiac arrest, including the survival rate at hospital discharge, sustained ROSC, the survival rate at hospital admission, and neurological outcome at hospital discharge.</w:t>
      </w:r>
    </w:p>
    <w:p w14:paraId="19350744" w14:textId="77777777" w:rsidR="00A77B3E" w:rsidRDefault="00A77B3E">
      <w:pPr>
        <w:spacing w:line="360" w:lineRule="auto"/>
        <w:jc w:val="both"/>
      </w:pPr>
    </w:p>
    <w:p w14:paraId="2264691D" w14:textId="77777777" w:rsidR="00A77B3E" w:rsidRDefault="00125143">
      <w:pPr>
        <w:spacing w:line="360" w:lineRule="auto"/>
        <w:jc w:val="both"/>
      </w:pPr>
      <w:r>
        <w:rPr>
          <w:rFonts w:ascii="Book Antiqua" w:eastAsia="Book Antiqua" w:hAnsi="Book Antiqua" w:cs="Book Antiqua"/>
          <w:b/>
          <w:i/>
          <w:color w:val="000000"/>
        </w:rPr>
        <w:t>Research methods</w:t>
      </w:r>
    </w:p>
    <w:p w14:paraId="012133DD" w14:textId="77777777" w:rsidR="00A77B3E" w:rsidRDefault="00125143">
      <w:pPr>
        <w:spacing w:line="360" w:lineRule="auto"/>
        <w:jc w:val="both"/>
      </w:pPr>
      <w:r>
        <w:rPr>
          <w:rFonts w:ascii="Book Antiqua" w:eastAsia="Book Antiqua" w:hAnsi="Book Antiqua" w:cs="Book Antiqua"/>
          <w:color w:val="000000"/>
        </w:rPr>
        <w:t>We conducted a systematic review and meta-analysis.</w:t>
      </w:r>
    </w:p>
    <w:p w14:paraId="71CF4CD8" w14:textId="77777777" w:rsidR="00A77B3E" w:rsidRDefault="00A77B3E">
      <w:pPr>
        <w:spacing w:line="360" w:lineRule="auto"/>
        <w:jc w:val="both"/>
      </w:pPr>
    </w:p>
    <w:p w14:paraId="38C3F714" w14:textId="77777777" w:rsidR="00A77B3E" w:rsidRDefault="00125143">
      <w:pPr>
        <w:spacing w:line="360" w:lineRule="auto"/>
        <w:jc w:val="both"/>
      </w:pPr>
      <w:r>
        <w:rPr>
          <w:rFonts w:ascii="Book Antiqua" w:eastAsia="Book Antiqua" w:hAnsi="Book Antiqua" w:cs="Book Antiqua"/>
          <w:b/>
          <w:i/>
          <w:color w:val="000000"/>
        </w:rPr>
        <w:t>Research results</w:t>
      </w:r>
    </w:p>
    <w:p w14:paraId="50EA7BFA" w14:textId="77777777" w:rsidR="00A77B3E" w:rsidRDefault="00125143">
      <w:pPr>
        <w:spacing w:line="360" w:lineRule="auto"/>
        <w:jc w:val="both"/>
      </w:pPr>
      <w:r>
        <w:rPr>
          <w:rFonts w:ascii="Book Antiqua" w:eastAsia="Book Antiqua" w:hAnsi="Book Antiqua" w:cs="Book Antiqua"/>
          <w:color w:val="000000"/>
        </w:rPr>
        <w:t>Steroid administration was associated with increased survival at hospital discharge. Steroid administration during cardiac arrest was associated with an increased rate of sustained ROSC and a favorable neurological outcome at hospital discharge.</w:t>
      </w:r>
    </w:p>
    <w:p w14:paraId="4EA30B1F" w14:textId="77777777" w:rsidR="00A77B3E" w:rsidRDefault="00A77B3E">
      <w:pPr>
        <w:spacing w:line="360" w:lineRule="auto"/>
        <w:jc w:val="both"/>
      </w:pPr>
    </w:p>
    <w:p w14:paraId="5FEE9447" w14:textId="77777777" w:rsidR="00A77B3E" w:rsidRDefault="00125143">
      <w:pPr>
        <w:spacing w:line="360" w:lineRule="auto"/>
        <w:jc w:val="both"/>
      </w:pPr>
      <w:r>
        <w:rPr>
          <w:rFonts w:ascii="Book Antiqua" w:eastAsia="Book Antiqua" w:hAnsi="Book Antiqua" w:cs="Book Antiqua"/>
          <w:b/>
          <w:i/>
          <w:color w:val="000000"/>
        </w:rPr>
        <w:t>Research conclusions</w:t>
      </w:r>
    </w:p>
    <w:p w14:paraId="5EBB56D6" w14:textId="77777777" w:rsidR="00A77B3E" w:rsidRDefault="00125143">
      <w:pPr>
        <w:spacing w:line="360" w:lineRule="auto"/>
        <w:jc w:val="both"/>
      </w:pPr>
      <w:r>
        <w:rPr>
          <w:rFonts w:ascii="Book Antiqua" w:eastAsia="Book Antiqua" w:hAnsi="Book Antiqua" w:cs="Book Antiqua"/>
          <w:color w:val="000000"/>
        </w:rPr>
        <w:lastRenderedPageBreak/>
        <w:t>Although we could not draw firm conclusions, the use of steroids during cardiac arrest was associated with improved outcomes of resuscitation.</w:t>
      </w:r>
    </w:p>
    <w:p w14:paraId="53FF30EC" w14:textId="77777777" w:rsidR="00A77B3E" w:rsidRDefault="00A77B3E">
      <w:pPr>
        <w:spacing w:line="360" w:lineRule="auto"/>
        <w:jc w:val="both"/>
      </w:pPr>
    </w:p>
    <w:p w14:paraId="0004BE22" w14:textId="77777777" w:rsidR="00A77B3E" w:rsidRDefault="00125143">
      <w:pPr>
        <w:spacing w:line="360" w:lineRule="auto"/>
        <w:jc w:val="both"/>
      </w:pPr>
      <w:r>
        <w:rPr>
          <w:rFonts w:ascii="Book Antiqua" w:eastAsia="Book Antiqua" w:hAnsi="Book Antiqua" w:cs="Book Antiqua"/>
          <w:b/>
          <w:i/>
          <w:color w:val="000000"/>
        </w:rPr>
        <w:t>Research perspectives</w:t>
      </w:r>
    </w:p>
    <w:p w14:paraId="50FEBD25" w14:textId="77777777" w:rsidR="00A77B3E" w:rsidRDefault="00125143">
      <w:pPr>
        <w:spacing w:line="360" w:lineRule="auto"/>
        <w:jc w:val="both"/>
      </w:pPr>
      <w:r>
        <w:rPr>
          <w:rFonts w:ascii="Book Antiqua" w:eastAsia="Book Antiqua" w:hAnsi="Book Antiqua" w:cs="Book Antiqua"/>
          <w:color w:val="000000"/>
        </w:rPr>
        <w:t>Further study concerning the use of steroid in the prepared protocol and selected circumstances are warranted.</w:t>
      </w:r>
    </w:p>
    <w:p w14:paraId="57AB2762" w14:textId="77777777" w:rsidR="00A77B3E" w:rsidRDefault="00A77B3E">
      <w:pPr>
        <w:spacing w:line="360" w:lineRule="auto"/>
        <w:jc w:val="both"/>
      </w:pPr>
    </w:p>
    <w:p w14:paraId="5C12B45D" w14:textId="77777777" w:rsidR="00A77B3E" w:rsidRDefault="00125143">
      <w:pPr>
        <w:spacing w:line="360" w:lineRule="auto"/>
        <w:jc w:val="both"/>
      </w:pPr>
      <w:r>
        <w:rPr>
          <w:rFonts w:ascii="Book Antiqua" w:eastAsia="Book Antiqua" w:hAnsi="Book Antiqua" w:cs="Book Antiqua"/>
          <w:b/>
          <w:color w:val="000000"/>
        </w:rPr>
        <w:t>REFERENCES</w:t>
      </w:r>
    </w:p>
    <w:p w14:paraId="549E44DA" w14:textId="77777777" w:rsidR="00A77B3E" w:rsidRDefault="00125143">
      <w:pPr>
        <w:spacing w:line="360" w:lineRule="auto"/>
        <w:jc w:val="both"/>
      </w:pPr>
      <w:bookmarkStart w:id="4" w:name="OLE_LINK27"/>
      <w:r>
        <w:rPr>
          <w:rFonts w:ascii="Book Antiqua" w:eastAsia="Book Antiqua" w:hAnsi="Book Antiqua" w:cs="Book Antiqua"/>
          <w:color w:val="000000"/>
        </w:rPr>
        <w:t xml:space="preserve">1 </w:t>
      </w:r>
      <w:r>
        <w:rPr>
          <w:rFonts w:ascii="Book Antiqua" w:eastAsia="Book Antiqua" w:hAnsi="Book Antiqua" w:cs="Book Antiqua"/>
          <w:b/>
          <w:bCs/>
          <w:color w:val="000000"/>
        </w:rPr>
        <w:t>Benjamin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Muntner</w:t>
      </w:r>
      <w:proofErr w:type="spellEnd"/>
      <w:r>
        <w:rPr>
          <w:rFonts w:ascii="Book Antiqua" w:eastAsia="Book Antiqua" w:hAnsi="Book Antiqua" w:cs="Book Antiqua"/>
          <w:color w:val="000000"/>
        </w:rPr>
        <w:t xml:space="preserve"> P, Alonso A,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MS, Callaway CW, Carson AP, Chamberlain AM, Chang AR, Cheng S, Das SR, </w:t>
      </w:r>
      <w:proofErr w:type="spellStart"/>
      <w:r>
        <w:rPr>
          <w:rFonts w:ascii="Book Antiqua" w:eastAsia="Book Antiqua" w:hAnsi="Book Antiqua" w:cs="Book Antiqua"/>
          <w:color w:val="000000"/>
        </w:rPr>
        <w:t>Delling</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Djousse</w:t>
      </w:r>
      <w:proofErr w:type="spellEnd"/>
      <w:r>
        <w:rPr>
          <w:rFonts w:ascii="Book Antiqua" w:eastAsia="Book Antiqua" w:hAnsi="Book Antiqua" w:cs="Book Antiqua"/>
          <w:color w:val="000000"/>
        </w:rPr>
        <w:t xml:space="preserve"> L, Elkind MSV, Ferguson JF, </w:t>
      </w:r>
      <w:proofErr w:type="spellStart"/>
      <w:r>
        <w:rPr>
          <w:rFonts w:ascii="Book Antiqua" w:eastAsia="Book Antiqua" w:hAnsi="Book Antiqua" w:cs="Book Antiqua"/>
          <w:color w:val="000000"/>
        </w:rPr>
        <w:t>Fornage</w:t>
      </w:r>
      <w:proofErr w:type="spellEnd"/>
      <w:r>
        <w:rPr>
          <w:rFonts w:ascii="Book Antiqua" w:eastAsia="Book Antiqua" w:hAnsi="Book Antiqua" w:cs="Book Antiqua"/>
          <w:color w:val="000000"/>
        </w:rPr>
        <w:t xml:space="preserve"> M, Jordan LC, Khan SS, </w:t>
      </w:r>
      <w:proofErr w:type="spellStart"/>
      <w:r>
        <w:rPr>
          <w:rFonts w:ascii="Book Antiqua" w:eastAsia="Book Antiqua" w:hAnsi="Book Antiqua" w:cs="Book Antiqua"/>
          <w:color w:val="000000"/>
        </w:rPr>
        <w:t>Kissela</w:t>
      </w:r>
      <w:proofErr w:type="spellEnd"/>
      <w:r>
        <w:rPr>
          <w:rFonts w:ascii="Book Antiqua" w:eastAsia="Book Antiqua" w:hAnsi="Book Antiqua" w:cs="Book Antiqua"/>
          <w:color w:val="000000"/>
        </w:rPr>
        <w:t xml:space="preserve"> BM, Knutson KL, Kwan TW, Lackland DT, Lewis TT, Lichtman JH, Longenecker CT, Loop MS, </w:t>
      </w:r>
      <w:proofErr w:type="spellStart"/>
      <w:r>
        <w:rPr>
          <w:rFonts w:ascii="Book Antiqua" w:eastAsia="Book Antiqua" w:hAnsi="Book Antiqua" w:cs="Book Antiqua"/>
          <w:color w:val="000000"/>
        </w:rPr>
        <w:t>Lutsey</w:t>
      </w:r>
      <w:proofErr w:type="spellEnd"/>
      <w:r>
        <w:rPr>
          <w:rFonts w:ascii="Book Antiqua" w:eastAsia="Book Antiqua" w:hAnsi="Book Antiqua" w:cs="Book Antiqua"/>
          <w:color w:val="000000"/>
        </w:rPr>
        <w:t xml:space="preserve"> PL, Martin SS, Matsushita K, Moran AE, </w:t>
      </w:r>
      <w:proofErr w:type="spellStart"/>
      <w:r>
        <w:rPr>
          <w:rFonts w:ascii="Book Antiqua" w:eastAsia="Book Antiqua" w:hAnsi="Book Antiqua" w:cs="Book Antiqua"/>
          <w:color w:val="000000"/>
        </w:rPr>
        <w:t>Mussolino</w:t>
      </w:r>
      <w:proofErr w:type="spellEnd"/>
      <w:r>
        <w:rPr>
          <w:rFonts w:ascii="Book Antiqua" w:eastAsia="Book Antiqua" w:hAnsi="Book Antiqua" w:cs="Book Antiqua"/>
          <w:color w:val="000000"/>
        </w:rPr>
        <w:t xml:space="preserve"> ME, O'Flaherty M, Pandey A, Perak AM, Rosamond WD, Roth GA, Sampson UKA, </w:t>
      </w:r>
      <w:proofErr w:type="spellStart"/>
      <w:r>
        <w:rPr>
          <w:rFonts w:ascii="Book Antiqua" w:eastAsia="Book Antiqua" w:hAnsi="Book Antiqua" w:cs="Book Antiqua"/>
          <w:color w:val="000000"/>
        </w:rPr>
        <w:t>Satou</w:t>
      </w:r>
      <w:proofErr w:type="spellEnd"/>
      <w:r>
        <w:rPr>
          <w:rFonts w:ascii="Book Antiqua" w:eastAsia="Book Antiqua" w:hAnsi="Book Antiqua" w:cs="Book Antiqua"/>
          <w:color w:val="000000"/>
        </w:rPr>
        <w:t xml:space="preserve"> GM, Schroeder EB, Shah SH, </w:t>
      </w:r>
      <w:proofErr w:type="spellStart"/>
      <w:r>
        <w:rPr>
          <w:rFonts w:ascii="Book Antiqua" w:eastAsia="Book Antiqua" w:hAnsi="Book Antiqua" w:cs="Book Antiqua"/>
          <w:color w:val="000000"/>
        </w:rPr>
        <w:t>Spartano</w:t>
      </w:r>
      <w:proofErr w:type="spellEnd"/>
      <w:r>
        <w:rPr>
          <w:rFonts w:ascii="Book Antiqua" w:eastAsia="Book Antiqua" w:hAnsi="Book Antiqua" w:cs="Book Antiqua"/>
          <w:color w:val="000000"/>
        </w:rPr>
        <w:t xml:space="preserve"> NL, Stokes A,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Tsao CW, </w:t>
      </w:r>
      <w:proofErr w:type="spellStart"/>
      <w:r>
        <w:rPr>
          <w:rFonts w:ascii="Book Antiqua" w:eastAsia="Book Antiqua" w:hAnsi="Book Antiqua" w:cs="Book Antiqua"/>
          <w:color w:val="000000"/>
        </w:rPr>
        <w:t>Turakhia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Wilkins JT, Wong SS, Virani SS; American Heart Association Council on Epidemiology and Prevention Statistics Committee and Stroke Statistics Subcommittee. Heart Disease and Stroke Statistics-2019 Update: A Report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e56-e528 [PMID: 30700139 DOI: 10.1161/CIR.0000000000000659]</w:t>
      </w:r>
    </w:p>
    <w:p w14:paraId="56C43CB4" w14:textId="77777777" w:rsidR="00A77B3E" w:rsidRDefault="0012514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Holmberg MJ</w:t>
      </w:r>
      <w:r>
        <w:rPr>
          <w:rFonts w:ascii="Book Antiqua" w:eastAsia="Book Antiqua" w:hAnsi="Book Antiqua" w:cs="Book Antiqua"/>
          <w:color w:val="000000"/>
        </w:rPr>
        <w:t>, Ross CE, Fitzmaurice GM, Chan PS, Duval-</w:t>
      </w:r>
      <w:proofErr w:type="spellStart"/>
      <w:r>
        <w:rPr>
          <w:rFonts w:ascii="Book Antiqua" w:eastAsia="Book Antiqua" w:hAnsi="Book Antiqua" w:cs="Book Antiqua"/>
          <w:color w:val="000000"/>
        </w:rPr>
        <w:t>Arnould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Grossestreuer</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Yankama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Donnino</w:t>
      </w:r>
      <w:proofErr w:type="spellEnd"/>
      <w:r>
        <w:rPr>
          <w:rFonts w:ascii="Book Antiqua" w:eastAsia="Book Antiqua" w:hAnsi="Book Antiqua" w:cs="Book Antiqua"/>
          <w:color w:val="000000"/>
        </w:rPr>
        <w:t xml:space="preserve"> MW, Andersen LW; American Heart Association’s Get With The Guidelines–Resuscitation Investigators. Annual Incidence of Adult and Pediatric In-Hospital Cardiac Arrest in the United States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e005580 [PMID: 31545574]</w:t>
      </w:r>
    </w:p>
    <w:p w14:paraId="4159B99B" w14:textId="77777777" w:rsidR="00A77B3E" w:rsidRDefault="0012514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Chan PS</w:t>
      </w:r>
      <w:r>
        <w:rPr>
          <w:rFonts w:ascii="Book Antiqua" w:eastAsia="Book Antiqua" w:hAnsi="Book Antiqua" w:cs="Book Antiqua"/>
          <w:color w:val="000000"/>
        </w:rPr>
        <w:t xml:space="preserve">, Tang Y; American Heart Association's Get With the Guidelines®‐Resuscitation Investigators. Risk-Standardizing Rates of Return of Spontaneous Circulation for In-Hospital Cardiac Arrest to Facilitate Hospital Comparisons.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e014837 [PMID: 32200716 DOI: 10.1161/JAHA.119.014837]</w:t>
      </w:r>
    </w:p>
    <w:p w14:paraId="2A323E96" w14:textId="77777777" w:rsidR="00A77B3E" w:rsidRDefault="00125143">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Yan S</w:t>
      </w:r>
      <w:r>
        <w:rPr>
          <w:rFonts w:ascii="Book Antiqua" w:eastAsia="Book Antiqua" w:hAnsi="Book Antiqua" w:cs="Book Antiqua"/>
          <w:color w:val="000000"/>
        </w:rPr>
        <w:t xml:space="preserve">, Gan Y, Jiang N, Wang R, Chen Y, Luo Z,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Q, Chen 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 The global survival rate among adult out-of-hospital cardiac arrest patients who received cardiopulmonary resuscitation: a systematic review and meta-analysis.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61 [PMID: 32087741 DOI: 10.1186/s13054-020-2773-2]</w:t>
      </w:r>
    </w:p>
    <w:p w14:paraId="6497BAB6" w14:textId="77777777" w:rsidR="00A77B3E" w:rsidRDefault="00125143">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Skogvoll</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Nordseth</w:t>
      </w:r>
      <w:proofErr w:type="spellEnd"/>
      <w:r>
        <w:rPr>
          <w:rFonts w:ascii="Book Antiqua" w:eastAsia="Book Antiqua" w:hAnsi="Book Antiqua" w:cs="Book Antiqua"/>
          <w:color w:val="000000"/>
        </w:rPr>
        <w:t xml:space="preserve"> T, Sutton RM, </w:t>
      </w:r>
      <w:proofErr w:type="spellStart"/>
      <w:r>
        <w:rPr>
          <w:rFonts w:ascii="Book Antiqua" w:eastAsia="Book Antiqua" w:hAnsi="Book Antiqua" w:cs="Book Antiqua"/>
          <w:color w:val="000000"/>
        </w:rPr>
        <w:t>Eftestøl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Irusta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Aramendi</w:t>
      </w:r>
      <w:proofErr w:type="spellEnd"/>
      <w:r>
        <w:rPr>
          <w:rFonts w:ascii="Book Antiqua" w:eastAsia="Book Antiqua" w:hAnsi="Book Antiqua" w:cs="Book Antiqua"/>
          <w:color w:val="000000"/>
        </w:rPr>
        <w:t xml:space="preserve"> E, Niles D, Nadkarni V, Berg RA, </w:t>
      </w:r>
      <w:proofErr w:type="spellStart"/>
      <w:r>
        <w:rPr>
          <w:rFonts w:ascii="Book Antiqua" w:eastAsia="Book Antiqua" w:hAnsi="Book Antiqua" w:cs="Book Antiqua"/>
          <w:color w:val="000000"/>
        </w:rPr>
        <w:t>Abella</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Kvaløy</w:t>
      </w:r>
      <w:proofErr w:type="spellEnd"/>
      <w:r>
        <w:rPr>
          <w:rFonts w:ascii="Book Antiqua" w:eastAsia="Book Antiqua" w:hAnsi="Book Antiqua" w:cs="Book Antiqua"/>
          <w:color w:val="000000"/>
        </w:rPr>
        <w:t xml:space="preserve"> JT. Factors affecting the course of resuscitation from cardiac arrest with pulseless electrical activity in children and adolescents. </w:t>
      </w:r>
      <w:r>
        <w:rPr>
          <w:rFonts w:ascii="Book Antiqua" w:eastAsia="Book Antiqua" w:hAnsi="Book Antiqua" w:cs="Book Antiqua"/>
          <w:i/>
          <w:iCs/>
          <w:color w:val="000000"/>
        </w:rPr>
        <w:t>Resuscitation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152</w:t>
      </w:r>
      <w:r>
        <w:rPr>
          <w:rFonts w:ascii="Book Antiqua" w:eastAsia="Book Antiqua" w:hAnsi="Book Antiqua" w:cs="Book Antiqua"/>
          <w:color w:val="000000"/>
        </w:rPr>
        <w:t>: 116-122 [PMID: 32433939 DOI: 10.1016/j.resuscitation.2020.05.013]</w:t>
      </w:r>
    </w:p>
    <w:p w14:paraId="2BE2B721" w14:textId="77777777" w:rsidR="00A77B3E" w:rsidRDefault="0012514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Czapla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Zielińska</w:t>
      </w:r>
      <w:proofErr w:type="spellEnd"/>
      <w:r>
        <w:rPr>
          <w:rFonts w:ascii="Book Antiqua" w:eastAsia="Book Antiqua" w:hAnsi="Book Antiqua" w:cs="Book Antiqua"/>
          <w:color w:val="000000"/>
        </w:rPr>
        <w:t xml:space="preserve"> M, Kubica-</w:t>
      </w:r>
      <w:proofErr w:type="spellStart"/>
      <w:r>
        <w:rPr>
          <w:rFonts w:ascii="Book Antiqua" w:eastAsia="Book Antiqua" w:hAnsi="Book Antiqua" w:cs="Book Antiqua"/>
          <w:color w:val="000000"/>
        </w:rPr>
        <w:t>Cielińska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Diakowska</w:t>
      </w:r>
      <w:proofErr w:type="spellEnd"/>
      <w:r>
        <w:rPr>
          <w:rFonts w:ascii="Book Antiqua" w:eastAsia="Book Antiqua" w:hAnsi="Book Antiqua" w:cs="Book Antiqua"/>
          <w:color w:val="000000"/>
        </w:rPr>
        <w:t xml:space="preserve"> D, Quinn T, </w:t>
      </w:r>
      <w:proofErr w:type="spellStart"/>
      <w:r>
        <w:rPr>
          <w:rFonts w:ascii="Book Antiqua" w:eastAsia="Book Antiqua" w:hAnsi="Book Antiqua" w:cs="Book Antiqua"/>
          <w:color w:val="000000"/>
        </w:rPr>
        <w:t>Karniej</w:t>
      </w:r>
      <w:proofErr w:type="spellEnd"/>
      <w:r>
        <w:rPr>
          <w:rFonts w:ascii="Book Antiqua" w:eastAsia="Book Antiqua" w:hAnsi="Book Antiqua" w:cs="Book Antiqua"/>
          <w:color w:val="000000"/>
        </w:rPr>
        <w:t xml:space="preserve"> P. Factors associated with return of spontaneous circulation after out-of-hospital cardiac arrest in Poland: a one-year retrospective study. </w:t>
      </w:r>
      <w:r>
        <w:rPr>
          <w:rFonts w:ascii="Book Antiqua" w:eastAsia="Book Antiqua" w:hAnsi="Book Antiqua" w:cs="Book Antiqua"/>
          <w:i/>
          <w:iCs/>
          <w:color w:val="000000"/>
        </w:rPr>
        <w:t xml:space="preserve">BMC Cardiovasc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288 [PMID: 32532201 DOI: 10.1186/s12872-020-01571-5]</w:t>
      </w:r>
    </w:p>
    <w:p w14:paraId="33982CC1" w14:textId="77777777" w:rsidR="00A77B3E" w:rsidRDefault="0012514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Mentzelopoulos</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Malachias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Chamos</w:t>
      </w:r>
      <w:proofErr w:type="spellEnd"/>
      <w:r>
        <w:rPr>
          <w:rFonts w:ascii="Book Antiqua" w:eastAsia="Book Antiqua" w:hAnsi="Book Antiqua" w:cs="Book Antiqua"/>
          <w:color w:val="000000"/>
        </w:rPr>
        <w:t xml:space="preserve"> C, Konstantopoulos D, </w:t>
      </w:r>
      <w:proofErr w:type="spellStart"/>
      <w:r>
        <w:rPr>
          <w:rFonts w:ascii="Book Antiqua" w:eastAsia="Book Antiqua" w:hAnsi="Book Antiqua" w:cs="Book Antiqua"/>
          <w:color w:val="000000"/>
        </w:rPr>
        <w:t>Ntaidou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Papastylianou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Kolliantzaki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Theodoridi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Ischaki</w:t>
      </w:r>
      <w:proofErr w:type="spellEnd"/>
      <w:r>
        <w:rPr>
          <w:rFonts w:ascii="Book Antiqua" w:eastAsia="Book Antiqua" w:hAnsi="Book Antiqua" w:cs="Book Antiqua"/>
          <w:color w:val="000000"/>
        </w:rPr>
        <w:t xml:space="preserve"> H, Makris D, </w:t>
      </w:r>
      <w:proofErr w:type="spellStart"/>
      <w:r>
        <w:rPr>
          <w:rFonts w:ascii="Book Antiqua" w:eastAsia="Book Antiqua" w:hAnsi="Book Antiqua" w:cs="Book Antiqua"/>
          <w:color w:val="000000"/>
        </w:rPr>
        <w:t>Zakynthinos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Zintzaras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Sourlas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Aloizos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Zakynthinos</w:t>
      </w:r>
      <w:proofErr w:type="spellEnd"/>
      <w:r>
        <w:rPr>
          <w:rFonts w:ascii="Book Antiqua" w:eastAsia="Book Antiqua" w:hAnsi="Book Antiqua" w:cs="Book Antiqua"/>
          <w:color w:val="000000"/>
        </w:rPr>
        <w:t xml:space="preserve"> SG. Vasopressin, steroids, and epinephrine and neurologically favorable survival after in-hospital cardiac arrest: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310</w:t>
      </w:r>
      <w:r>
        <w:rPr>
          <w:rFonts w:ascii="Book Antiqua" w:eastAsia="Book Antiqua" w:hAnsi="Book Antiqua" w:cs="Book Antiqua"/>
          <w:color w:val="000000"/>
        </w:rPr>
        <w:t>: 270-279 [PMID: 23860985 DOI: 10.1001/jama.2013.7832]</w:t>
      </w:r>
    </w:p>
    <w:p w14:paraId="6FF9B1B1" w14:textId="77777777" w:rsidR="00A77B3E" w:rsidRDefault="0012514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Niimura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Zamami</w:t>
      </w:r>
      <w:proofErr w:type="spellEnd"/>
      <w:r>
        <w:rPr>
          <w:rFonts w:ascii="Book Antiqua" w:eastAsia="Book Antiqua" w:hAnsi="Book Antiqua" w:cs="Book Antiqua"/>
          <w:color w:val="000000"/>
        </w:rPr>
        <w:t xml:space="preserve"> Y, Koyama T, Izawa-Ishizawa Y, Miyake M, Koga T, Harada K, Ohshima A, Imai T, Kondo Y, </w:t>
      </w:r>
      <w:proofErr w:type="spellStart"/>
      <w:r>
        <w:rPr>
          <w:rFonts w:ascii="Book Antiqua" w:eastAsia="Book Antiqua" w:hAnsi="Book Antiqua" w:cs="Book Antiqua"/>
          <w:color w:val="000000"/>
        </w:rPr>
        <w:t>Imanishi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Takechi</w:t>
      </w:r>
      <w:proofErr w:type="spellEnd"/>
      <w:r>
        <w:rPr>
          <w:rFonts w:ascii="Book Antiqua" w:eastAsia="Book Antiqua" w:hAnsi="Book Antiqua" w:cs="Book Antiqua"/>
          <w:color w:val="000000"/>
        </w:rPr>
        <w:t xml:space="preserve"> K, Fukushima K, </w:t>
      </w:r>
      <w:proofErr w:type="spellStart"/>
      <w:r>
        <w:rPr>
          <w:rFonts w:ascii="Book Antiqua" w:eastAsia="Book Antiqua" w:hAnsi="Book Antiqua" w:cs="Book Antiqua"/>
          <w:color w:val="000000"/>
        </w:rPr>
        <w:t>Horinouchi</w:t>
      </w:r>
      <w:proofErr w:type="spellEnd"/>
      <w:r>
        <w:rPr>
          <w:rFonts w:ascii="Book Antiqua" w:eastAsia="Book Antiqua" w:hAnsi="Book Antiqua" w:cs="Book Antiqua"/>
          <w:color w:val="000000"/>
        </w:rPr>
        <w:t xml:space="preserve"> Y, Ikeda Y, </w:t>
      </w:r>
      <w:proofErr w:type="spellStart"/>
      <w:r>
        <w:rPr>
          <w:rFonts w:ascii="Book Antiqua" w:eastAsia="Book Antiqua" w:hAnsi="Book Antiqua" w:cs="Book Antiqua"/>
          <w:color w:val="000000"/>
        </w:rPr>
        <w:t>Fujino</w:t>
      </w:r>
      <w:proofErr w:type="spellEnd"/>
      <w:r>
        <w:rPr>
          <w:rFonts w:ascii="Book Antiqua" w:eastAsia="Book Antiqua" w:hAnsi="Book Antiqua" w:cs="Book Antiqua"/>
          <w:color w:val="000000"/>
        </w:rPr>
        <w:t xml:space="preserve"> H, Tsuchiya K, Tamaki T, </w:t>
      </w:r>
      <w:proofErr w:type="spellStart"/>
      <w:r>
        <w:rPr>
          <w:rFonts w:ascii="Book Antiqua" w:eastAsia="Book Antiqua" w:hAnsi="Book Antiqua" w:cs="Book Antiqua"/>
          <w:color w:val="000000"/>
        </w:rPr>
        <w:t>Hinotsu</w:t>
      </w:r>
      <w:proofErr w:type="spellEnd"/>
      <w:r>
        <w:rPr>
          <w:rFonts w:ascii="Book Antiqua" w:eastAsia="Book Antiqua" w:hAnsi="Book Antiqua" w:cs="Book Antiqua"/>
          <w:color w:val="000000"/>
        </w:rPr>
        <w:t xml:space="preserve"> S, Kano MR, Ishizawa K. Hydrocortisone administration was associated with improved survival in Japanese patients with cardiac arrest.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17919 [PMID: 29263333 DOI: 10.1038/s41598-017-17686-3]</w:t>
      </w:r>
    </w:p>
    <w:p w14:paraId="5922BB60" w14:textId="77777777" w:rsidR="00A77B3E" w:rsidRDefault="0012514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Mentzelopoulos</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Zakynthinos</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Tzoufi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Katsios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Papastylianou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Gkisioti</w:t>
      </w:r>
      <w:proofErr w:type="spellEnd"/>
      <w:r>
        <w:rPr>
          <w:rFonts w:ascii="Book Antiqua" w:eastAsia="Book Antiqua" w:hAnsi="Book Antiqua" w:cs="Book Antiqua"/>
          <w:color w:val="000000"/>
        </w:rPr>
        <w:t xml:space="preserve"> S, Stathopoulos A, </w:t>
      </w:r>
      <w:proofErr w:type="spellStart"/>
      <w:r>
        <w:rPr>
          <w:rFonts w:ascii="Book Antiqua" w:eastAsia="Book Antiqua" w:hAnsi="Book Antiqua" w:cs="Book Antiqua"/>
          <w:color w:val="000000"/>
        </w:rPr>
        <w:t>Kollintza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Stamataki</w:t>
      </w:r>
      <w:proofErr w:type="spellEnd"/>
      <w:r>
        <w:rPr>
          <w:rFonts w:ascii="Book Antiqua" w:eastAsia="Book Antiqua" w:hAnsi="Book Antiqua" w:cs="Book Antiqua"/>
          <w:color w:val="000000"/>
        </w:rPr>
        <w:t xml:space="preserve"> E, Roussos C. Vasopressin, epinephrine, and corticosteroids for in-hospital cardiac arrest.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169</w:t>
      </w:r>
      <w:r>
        <w:rPr>
          <w:rFonts w:ascii="Book Antiqua" w:eastAsia="Book Antiqua" w:hAnsi="Book Antiqua" w:cs="Book Antiqua"/>
          <w:color w:val="000000"/>
        </w:rPr>
        <w:t>: 15-24 [PMID: 19139319 DOI: 10.1001/archinternmed.2008.509]</w:t>
      </w:r>
    </w:p>
    <w:p w14:paraId="247B3741" w14:textId="77777777" w:rsidR="00A77B3E" w:rsidRDefault="00125143">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Paris PM</w:t>
      </w:r>
      <w:r>
        <w:rPr>
          <w:rFonts w:ascii="Book Antiqua" w:eastAsia="Book Antiqua" w:hAnsi="Book Antiqua" w:cs="Book Antiqua"/>
          <w:color w:val="000000"/>
        </w:rPr>
        <w:t xml:space="preserve">, Stewart RD, </w:t>
      </w:r>
      <w:proofErr w:type="spellStart"/>
      <w:r>
        <w:rPr>
          <w:rFonts w:ascii="Book Antiqua" w:eastAsia="Book Antiqua" w:hAnsi="Book Antiqua" w:cs="Book Antiqua"/>
          <w:color w:val="000000"/>
        </w:rPr>
        <w:t>Deggler</w:t>
      </w:r>
      <w:proofErr w:type="spellEnd"/>
      <w:r>
        <w:rPr>
          <w:rFonts w:ascii="Book Antiqua" w:eastAsia="Book Antiqua" w:hAnsi="Book Antiqua" w:cs="Book Antiqua"/>
          <w:color w:val="000000"/>
        </w:rPr>
        <w:t xml:space="preserve"> F. Prehospital use of dexamethasone in pulseless idioventricular rhythm.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1984; </w:t>
      </w:r>
      <w:r>
        <w:rPr>
          <w:rFonts w:ascii="Book Antiqua" w:eastAsia="Book Antiqua" w:hAnsi="Book Antiqua" w:cs="Book Antiqua"/>
          <w:b/>
          <w:bCs/>
          <w:color w:val="000000"/>
        </w:rPr>
        <w:t>13</w:t>
      </w:r>
      <w:r>
        <w:rPr>
          <w:rFonts w:ascii="Book Antiqua" w:eastAsia="Book Antiqua" w:hAnsi="Book Antiqua" w:cs="Book Antiqua"/>
          <w:color w:val="000000"/>
        </w:rPr>
        <w:t>: 1008-1010 [PMID: 6385785 DOI: 10.1016/s0196-0644(84)80059-1]</w:t>
      </w:r>
    </w:p>
    <w:p w14:paraId="2603893D" w14:textId="77777777" w:rsidR="00A77B3E" w:rsidRDefault="0012514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Tsai MS</w:t>
      </w:r>
      <w:r>
        <w:rPr>
          <w:rFonts w:ascii="Book Antiqua" w:eastAsia="Book Antiqua" w:hAnsi="Book Antiqua" w:cs="Book Antiqua"/>
          <w:color w:val="000000"/>
        </w:rPr>
        <w:t xml:space="preserve">, Huang CH, Chang WT, Chen WJ, Hsu CY, Hsieh CC, Yang CW, Chiang WC, Ma MH, Chen SC. The effect of hydrocortisone on the outcome of out-of-hospital cardiac arrest patients: a pilot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318-325 [PMID: 17349907 DOI: 10.1016/j.ajem.2006.12.007]</w:t>
      </w:r>
    </w:p>
    <w:p w14:paraId="70B4ADB8" w14:textId="77777777" w:rsidR="00A77B3E" w:rsidRDefault="0012514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5E794D66" w14:textId="77777777" w:rsidR="00A77B3E" w:rsidRDefault="0012514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Dreyer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Velentgas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Westrich</w:t>
      </w:r>
      <w:proofErr w:type="spellEnd"/>
      <w:r>
        <w:rPr>
          <w:rFonts w:ascii="Book Antiqua" w:eastAsia="Book Antiqua" w:hAnsi="Book Antiqua" w:cs="Book Antiqua"/>
          <w:color w:val="000000"/>
        </w:rPr>
        <w:t xml:space="preserve"> K, Dubois R. The GRACE checklist for rating the quality of observational studies of comparative effectiveness: a tale of hope and caution.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Care Spec Pharm</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301-308 [PMID: 24564810 DOI: 10.18553/jmcp.2014.20.3.301]</w:t>
      </w:r>
    </w:p>
    <w:p w14:paraId="6E9B2F13" w14:textId="77777777" w:rsidR="00A77B3E" w:rsidRDefault="0012514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Cumpston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Li T, Page MJ, Chandler J, Welch VA, Higgins JP, Thomas J. Updated guidance for trusted systematic reviews: a new edition of the Cochrane Handbook for Systematic Reviews of Interventions.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ED000142 [PMID: 31643080 DOI: 10.1002/14651858.ED000142]</w:t>
      </w:r>
    </w:p>
    <w:p w14:paraId="5269D0C1" w14:textId="77777777" w:rsidR="00A77B3E" w:rsidRDefault="0012514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Fletcher J</w:t>
      </w:r>
      <w:r>
        <w:rPr>
          <w:rFonts w:ascii="Book Antiqua" w:eastAsia="Book Antiqua" w:hAnsi="Book Antiqua" w:cs="Book Antiqua"/>
          <w:color w:val="000000"/>
        </w:rPr>
        <w:t xml:space="preserve">. What is heterogeneity and is it important? </w:t>
      </w:r>
      <w:r>
        <w:rPr>
          <w:rFonts w:ascii="Book Antiqua" w:eastAsia="Book Antiqua" w:hAnsi="Book Antiqua" w:cs="Book Antiqua"/>
          <w:i/>
          <w:iCs/>
          <w:color w:val="000000"/>
        </w:rPr>
        <w:t>BMJ</w:t>
      </w:r>
      <w:r>
        <w:rPr>
          <w:rFonts w:ascii="Book Antiqua" w:eastAsia="Book Antiqua" w:hAnsi="Book Antiqua" w:cs="Book Antiqua"/>
          <w:color w:val="000000"/>
        </w:rPr>
        <w:t xml:space="preserve"> 2007; </w:t>
      </w:r>
      <w:r>
        <w:rPr>
          <w:rFonts w:ascii="Book Antiqua" w:eastAsia="Book Antiqua" w:hAnsi="Book Antiqua" w:cs="Book Antiqua"/>
          <w:b/>
          <w:bCs/>
          <w:color w:val="000000"/>
        </w:rPr>
        <w:t>334</w:t>
      </w:r>
      <w:r>
        <w:rPr>
          <w:rFonts w:ascii="Book Antiqua" w:eastAsia="Book Antiqua" w:hAnsi="Book Antiqua" w:cs="Book Antiqua"/>
          <w:color w:val="000000"/>
        </w:rPr>
        <w:t>: 94-96 [PMID: 17218716 DOI: 10.1136/bmj.39057.406644.68]</w:t>
      </w:r>
    </w:p>
    <w:p w14:paraId="407A68D6" w14:textId="77777777" w:rsidR="00A77B3E" w:rsidRPr="00B7185D" w:rsidRDefault="00125143">
      <w:pPr>
        <w:spacing w:line="360" w:lineRule="auto"/>
        <w:jc w:val="both"/>
        <w:rPr>
          <w:lang w:eastAsia="zh-CN"/>
        </w:rPr>
      </w:pPr>
      <w:r w:rsidRPr="00B7185D">
        <w:rPr>
          <w:rFonts w:ascii="Book Antiqua" w:eastAsia="Book Antiqua" w:hAnsi="Book Antiqua" w:cs="Book Antiqua"/>
          <w:color w:val="000000"/>
          <w:highlight w:val="yellow"/>
        </w:rPr>
        <w:t xml:space="preserve">16 </w:t>
      </w:r>
      <w:r w:rsidR="00D26CB4" w:rsidRPr="00D26CB4">
        <w:rPr>
          <w:rFonts w:ascii="Book Antiqua" w:hAnsi="Book Antiqua" w:cs="Book Antiqua"/>
          <w:b/>
          <w:color w:val="000000"/>
          <w:highlight w:val="yellow"/>
          <w:lang w:eastAsia="zh-CN"/>
        </w:rPr>
        <w:t>The Nordic Cochrane Centre</w:t>
      </w:r>
      <w:r w:rsidRPr="00D26CB4">
        <w:rPr>
          <w:rFonts w:ascii="Book Antiqua" w:eastAsia="Book Antiqua" w:hAnsi="Book Antiqua" w:cs="Book Antiqua"/>
          <w:color w:val="000000"/>
          <w:highlight w:val="yellow"/>
        </w:rPr>
        <w:t>. Review Manager (</w:t>
      </w:r>
      <w:proofErr w:type="spellStart"/>
      <w:r w:rsidRPr="00D26CB4">
        <w:rPr>
          <w:rFonts w:ascii="Book Antiqua" w:eastAsia="Book Antiqua" w:hAnsi="Book Antiqua" w:cs="Book Antiqua"/>
          <w:color w:val="000000"/>
          <w:highlight w:val="yellow"/>
        </w:rPr>
        <w:t>RevMan</w:t>
      </w:r>
      <w:proofErr w:type="spellEnd"/>
      <w:r w:rsidRPr="00D26CB4">
        <w:rPr>
          <w:rFonts w:ascii="Book Antiqua" w:eastAsia="Book Antiqua" w:hAnsi="Book Antiqua" w:cs="Book Antiqua"/>
          <w:color w:val="000000"/>
          <w:highlight w:val="yellow"/>
        </w:rPr>
        <w:t xml:space="preserve">) [Computer program]. </w:t>
      </w:r>
      <w:r w:rsidR="00D26CB4" w:rsidRPr="00D26CB4">
        <w:rPr>
          <w:rFonts w:ascii="Book Antiqua" w:hAnsi="Book Antiqua" w:cs="Book Antiqua"/>
          <w:color w:val="000000"/>
          <w:highlight w:val="yellow"/>
          <w:lang w:eastAsia="zh-CN"/>
        </w:rPr>
        <w:t>Version 5.3. Copenhagen: The Nordic Cochrane Centre, The Cochrane Collaboration</w:t>
      </w:r>
      <w:r w:rsidR="00D26CB4" w:rsidRPr="00D26CB4">
        <w:rPr>
          <w:rFonts w:ascii="Book Antiqua" w:hAnsi="Book Antiqua" w:cs="Book Antiqua" w:hint="eastAsia"/>
          <w:color w:val="000000"/>
          <w:highlight w:val="yellow"/>
          <w:lang w:eastAsia="zh-CN"/>
        </w:rPr>
        <w:t>, 2014</w:t>
      </w:r>
    </w:p>
    <w:p w14:paraId="3314A2B9" w14:textId="77777777" w:rsidR="00A77B3E" w:rsidRDefault="00125143">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Bolvardi</w:t>
      </w:r>
      <w:proofErr w:type="spellEnd"/>
      <w:r>
        <w:rPr>
          <w:rFonts w:ascii="Book Antiqua" w:eastAsia="Book Antiqua" w:hAnsi="Book Antiqua" w:cs="Book Antiqua"/>
          <w:b/>
          <w:bCs/>
          <w:color w:val="000000"/>
        </w:rPr>
        <w:t xml:space="preserve"> E</w:t>
      </w:r>
      <w:r w:rsidRPr="00B7185D">
        <w:rPr>
          <w:rFonts w:ascii="Book Antiqua" w:eastAsia="Book Antiqua" w:hAnsi="Book Antiqua" w:cs="Book Antiqua"/>
          <w:bCs/>
          <w:color w:val="000000"/>
        </w:rPr>
        <w:t>,</w:t>
      </w:r>
      <w:r w:rsidRPr="00B7185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Seyedi</w:t>
      </w:r>
      <w:proofErr w:type="spellEnd"/>
      <w:r>
        <w:rPr>
          <w:rFonts w:ascii="Book Antiqua" w:eastAsia="Book Antiqua" w:hAnsi="Book Antiqua" w:cs="Book Antiqua"/>
          <w:color w:val="000000"/>
        </w:rPr>
        <w:t xml:space="preserve"> M, Abbasi AA, </w:t>
      </w:r>
      <w:proofErr w:type="spellStart"/>
      <w:r>
        <w:rPr>
          <w:rFonts w:ascii="Book Antiqua" w:eastAsia="Book Antiqua" w:hAnsi="Book Antiqua" w:cs="Book Antiqua"/>
          <w:color w:val="000000"/>
        </w:rPr>
        <w:t>Golmakani</w:t>
      </w:r>
      <w:proofErr w:type="spellEnd"/>
      <w:r>
        <w:rPr>
          <w:rFonts w:ascii="Book Antiqua" w:eastAsia="Book Antiqua" w:hAnsi="Book Antiqua" w:cs="Book Antiqua"/>
          <w:color w:val="000000"/>
        </w:rPr>
        <w:t xml:space="preserve"> R, Ahmadi K. Studying the influence of epinephrine mixed with prednisolone on the neurologic side effects after recovery in patients suffering from cardiopulmonary arrest. </w:t>
      </w:r>
      <w:r w:rsidRPr="00B7185D">
        <w:rPr>
          <w:rFonts w:ascii="Book Antiqua" w:eastAsia="Book Antiqua" w:hAnsi="Book Antiqua" w:cs="Book Antiqua"/>
          <w:i/>
          <w:color w:val="000000"/>
        </w:rPr>
        <w:t xml:space="preserve">Biomed </w:t>
      </w:r>
      <w:proofErr w:type="spellStart"/>
      <w:r w:rsidRPr="00B7185D">
        <w:rPr>
          <w:rFonts w:ascii="Book Antiqua" w:eastAsia="Book Antiqua" w:hAnsi="Book Antiqua" w:cs="Book Antiqua"/>
          <w:i/>
          <w:color w:val="000000"/>
        </w:rPr>
        <w:t>Pharmacol</w:t>
      </w:r>
      <w:proofErr w:type="spellEnd"/>
      <w:r w:rsidRPr="00B7185D">
        <w:rPr>
          <w:rFonts w:ascii="Book Antiqua" w:eastAsia="Book Antiqua" w:hAnsi="Book Antiqua" w:cs="Book Antiqua"/>
          <w:i/>
          <w:color w:val="000000"/>
        </w:rPr>
        <w:t xml:space="preserve"> J</w:t>
      </w:r>
      <w:r>
        <w:rPr>
          <w:rFonts w:ascii="Book Antiqua" w:eastAsia="Book Antiqua" w:hAnsi="Book Antiqua" w:cs="Book Antiqua"/>
          <w:color w:val="000000"/>
        </w:rPr>
        <w:t xml:space="preserve"> 2016;</w:t>
      </w:r>
      <w:r w:rsidR="00B7185D">
        <w:rPr>
          <w:rFonts w:ascii="Book Antiqua" w:hAnsi="Book Antiqua" w:cs="Book Antiqua" w:hint="eastAsia"/>
          <w:color w:val="000000"/>
          <w:lang w:eastAsia="zh-CN"/>
        </w:rPr>
        <w:t xml:space="preserve"> </w:t>
      </w:r>
      <w:r w:rsidRPr="00B7185D">
        <w:rPr>
          <w:rFonts w:ascii="Book Antiqua" w:eastAsia="Book Antiqua" w:hAnsi="Book Antiqua" w:cs="Book Antiqua"/>
          <w:b/>
          <w:color w:val="000000"/>
        </w:rPr>
        <w:t>9</w:t>
      </w:r>
      <w:r>
        <w:rPr>
          <w:rFonts w:ascii="Book Antiqua" w:eastAsia="Book Antiqua" w:hAnsi="Book Antiqua" w:cs="Book Antiqua"/>
          <w:color w:val="000000"/>
        </w:rPr>
        <w:t>:</w:t>
      </w:r>
      <w:r w:rsidR="00B7185D">
        <w:rPr>
          <w:rFonts w:ascii="Book Antiqua" w:hAnsi="Book Antiqua" w:cs="Book Antiqua" w:hint="eastAsia"/>
          <w:color w:val="000000"/>
          <w:lang w:eastAsia="zh-CN"/>
        </w:rPr>
        <w:t xml:space="preserve"> </w:t>
      </w:r>
      <w:r>
        <w:rPr>
          <w:rFonts w:ascii="Book Antiqua" w:eastAsia="Book Antiqua" w:hAnsi="Book Antiqua" w:cs="Book Antiqua"/>
          <w:color w:val="000000"/>
        </w:rPr>
        <w:t>209</w:t>
      </w:r>
      <w:r w:rsidR="00B7185D">
        <w:rPr>
          <w:rFonts w:ascii="Book Antiqua" w:hAnsi="Book Antiqua" w:cs="Book Antiqua" w:hint="eastAsia"/>
          <w:color w:val="000000"/>
          <w:lang w:eastAsia="zh-CN"/>
        </w:rPr>
        <w:t>-2</w:t>
      </w:r>
      <w:r>
        <w:rPr>
          <w:rFonts w:ascii="Book Antiqua" w:eastAsia="Book Antiqua" w:hAnsi="Book Antiqua" w:cs="Book Antiqua"/>
          <w:color w:val="000000"/>
        </w:rPr>
        <w:t>14 [DOI:</w:t>
      </w:r>
      <w:r w:rsidR="00B7185D">
        <w:rPr>
          <w:rFonts w:ascii="Book Antiqua" w:hAnsi="Book Antiqua" w:cs="Book Antiqua" w:hint="eastAsia"/>
          <w:color w:val="000000"/>
          <w:lang w:eastAsia="zh-CN"/>
        </w:rPr>
        <w:t xml:space="preserve"> </w:t>
      </w:r>
      <w:r>
        <w:rPr>
          <w:rFonts w:ascii="Book Antiqua" w:eastAsia="Book Antiqua" w:hAnsi="Book Antiqua" w:cs="Book Antiqua"/>
          <w:color w:val="000000"/>
        </w:rPr>
        <w:t>10.13005/</w:t>
      </w:r>
      <w:proofErr w:type="spellStart"/>
      <w:r>
        <w:rPr>
          <w:rFonts w:ascii="Book Antiqua" w:eastAsia="Book Antiqua" w:hAnsi="Book Antiqua" w:cs="Book Antiqua"/>
          <w:color w:val="000000"/>
        </w:rPr>
        <w:t>bpj</w:t>
      </w:r>
      <w:proofErr w:type="spellEnd"/>
      <w:r>
        <w:rPr>
          <w:rFonts w:ascii="Book Antiqua" w:eastAsia="Book Antiqua" w:hAnsi="Book Antiqua" w:cs="Book Antiqua"/>
          <w:color w:val="000000"/>
        </w:rPr>
        <w:t>/928]</w:t>
      </w:r>
    </w:p>
    <w:p w14:paraId="39B369E6" w14:textId="77777777" w:rsidR="00A77B3E" w:rsidRDefault="00125143">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Tsai MS</w:t>
      </w:r>
      <w:r>
        <w:rPr>
          <w:rFonts w:ascii="Book Antiqua" w:eastAsia="Book Antiqua" w:hAnsi="Book Antiqua" w:cs="Book Antiqua"/>
          <w:color w:val="000000"/>
        </w:rPr>
        <w:t xml:space="preserve">, Chuang PY, Yu PH, Huang CH, Tang CH, Chang WT, Chen WJ. Glucocorticoid use during cardiopulmonary resuscitation may be beneficial for cardiac arrest.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222</w:t>
      </w:r>
      <w:r>
        <w:rPr>
          <w:rFonts w:ascii="Book Antiqua" w:eastAsia="Book Antiqua" w:hAnsi="Book Antiqua" w:cs="Book Antiqua"/>
          <w:color w:val="000000"/>
        </w:rPr>
        <w:t>: 629-635 [PMID: 27517652 DOI: 10.1016/j.ijcard.2016.08.017]</w:t>
      </w:r>
    </w:p>
    <w:p w14:paraId="32F27C77" w14:textId="77777777" w:rsidR="00A77B3E" w:rsidRDefault="0012514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Varvarousi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Stefaniotou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Varvaroussis</w:t>
      </w:r>
      <w:proofErr w:type="spellEnd"/>
      <w:r>
        <w:rPr>
          <w:rFonts w:ascii="Book Antiqua" w:eastAsia="Book Antiqua" w:hAnsi="Book Antiqua" w:cs="Book Antiqua"/>
          <w:color w:val="000000"/>
        </w:rPr>
        <w:t xml:space="preserve"> D, Xanthos T. Glucocorticoids as an emerging pharmacologic agent for cardiopulmonary resuscitation. </w:t>
      </w:r>
      <w:r>
        <w:rPr>
          <w:rFonts w:ascii="Book Antiqua" w:eastAsia="Book Antiqua" w:hAnsi="Book Antiqua" w:cs="Book Antiqua"/>
          <w:i/>
          <w:iCs/>
          <w:color w:val="000000"/>
        </w:rPr>
        <w:t xml:space="preserve">Cardiovasc Drugs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477-488 [PMID: 25163464 DOI: 10.1007/s10557-014-6547-4]</w:t>
      </w:r>
    </w:p>
    <w:p w14:paraId="1B9DA7E4" w14:textId="77777777" w:rsidR="00A77B3E" w:rsidRDefault="0012514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Ito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Saitoh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Takasu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Kiyozumi</w:t>
      </w:r>
      <w:proofErr w:type="spellEnd"/>
      <w:r>
        <w:rPr>
          <w:rFonts w:ascii="Book Antiqua" w:eastAsia="Book Antiqua" w:hAnsi="Book Antiqua" w:cs="Book Antiqua"/>
          <w:color w:val="000000"/>
        </w:rPr>
        <w:t xml:space="preserve"> T, Sakamoto T, Okada Y. Serum cortisol as a predictive marker of the outcome in patients resuscitated after cardiopulmonary arrest. </w:t>
      </w:r>
      <w:r>
        <w:rPr>
          <w:rFonts w:ascii="Book Antiqua" w:eastAsia="Book Antiqua" w:hAnsi="Book Antiqua" w:cs="Book Antiqua"/>
          <w:i/>
          <w:iCs/>
          <w:color w:val="000000"/>
        </w:rPr>
        <w:t>Resuscitation</w:t>
      </w:r>
      <w:r>
        <w:rPr>
          <w:rFonts w:ascii="Book Antiqua" w:eastAsia="Book Antiqua" w:hAnsi="Book Antiqua" w:cs="Book Antiqua"/>
          <w:color w:val="000000"/>
        </w:rPr>
        <w:t xml:space="preserve"> 2004; </w:t>
      </w:r>
      <w:r>
        <w:rPr>
          <w:rFonts w:ascii="Book Antiqua" w:eastAsia="Book Antiqua" w:hAnsi="Book Antiqua" w:cs="Book Antiqua"/>
          <w:b/>
          <w:bCs/>
          <w:color w:val="000000"/>
        </w:rPr>
        <w:t>62</w:t>
      </w:r>
      <w:r>
        <w:rPr>
          <w:rFonts w:ascii="Book Antiqua" w:eastAsia="Book Antiqua" w:hAnsi="Book Antiqua" w:cs="Book Antiqua"/>
          <w:color w:val="000000"/>
        </w:rPr>
        <w:t>: 55-60 [PMID: 15246584 DOI: 10.1016/j.resuscitation.2004.02.004]</w:t>
      </w:r>
    </w:p>
    <w:p w14:paraId="0A3E9452" w14:textId="77777777" w:rsidR="00A77B3E" w:rsidRDefault="0012514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Hall ED</w:t>
      </w:r>
      <w:r>
        <w:rPr>
          <w:rFonts w:ascii="Book Antiqua" w:eastAsia="Book Antiqua" w:hAnsi="Book Antiqua" w:cs="Book Antiqua"/>
          <w:color w:val="000000"/>
        </w:rPr>
        <w:t xml:space="preserve">. Neuroprotective actions of glucocorticoid and nonglucocorticoid steroids in acute neuronal injury. </w:t>
      </w:r>
      <w:r>
        <w:rPr>
          <w:rFonts w:ascii="Book Antiqua" w:eastAsia="Book Antiqua" w:hAnsi="Book Antiqua" w:cs="Book Antiqua"/>
          <w:i/>
          <w:iCs/>
          <w:color w:val="000000"/>
        </w:rPr>
        <w:t xml:space="preserve">Cell 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13</w:t>
      </w:r>
      <w:r>
        <w:rPr>
          <w:rFonts w:ascii="Book Antiqua" w:eastAsia="Book Antiqua" w:hAnsi="Book Antiqua" w:cs="Book Antiqua"/>
          <w:color w:val="000000"/>
        </w:rPr>
        <w:t>: 415-432 [PMID: 8252611 DOI: 10.1007/BF00711581]</w:t>
      </w:r>
    </w:p>
    <w:p w14:paraId="1DCCD400" w14:textId="77777777" w:rsidR="00A77B3E" w:rsidRDefault="0012514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Tsai MS</w:t>
      </w:r>
      <w:r>
        <w:rPr>
          <w:rFonts w:ascii="Book Antiqua" w:eastAsia="Book Antiqua" w:hAnsi="Book Antiqua" w:cs="Book Antiqua"/>
          <w:color w:val="000000"/>
        </w:rPr>
        <w:t xml:space="preserve">, Chuang PY, Huang CH, Tang CH, Yu PH, Chang WT, Chen WJ. </w:t>
      </w:r>
      <w:proofErr w:type="spellStart"/>
      <w:r>
        <w:rPr>
          <w:rFonts w:ascii="Book Antiqua" w:eastAsia="Book Antiqua" w:hAnsi="Book Antiqua" w:cs="Book Antiqua"/>
          <w:color w:val="000000"/>
        </w:rPr>
        <w:t>Postarrest</w:t>
      </w:r>
      <w:proofErr w:type="spellEnd"/>
      <w:r>
        <w:rPr>
          <w:rFonts w:ascii="Book Antiqua" w:eastAsia="Book Antiqua" w:hAnsi="Book Antiqua" w:cs="Book Antiqua"/>
          <w:color w:val="000000"/>
        </w:rPr>
        <w:t xml:space="preserve"> Steroid Use May Improve Outcomes of Cardiac Arrest Survivors.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167-175 [PMID: 30308548 DOI: 10.1097/CCM.0000000000003468]</w:t>
      </w:r>
    </w:p>
    <w:p w14:paraId="55EDBF0B" w14:textId="77777777" w:rsidR="00A77B3E" w:rsidRDefault="0012514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Donnino</w:t>
      </w:r>
      <w:proofErr w:type="spellEnd"/>
      <w:r>
        <w:rPr>
          <w:rFonts w:ascii="Book Antiqua" w:eastAsia="Book Antiqua" w:hAnsi="Book Antiqua" w:cs="Book Antiqua"/>
          <w:b/>
          <w:bCs/>
          <w:color w:val="000000"/>
        </w:rPr>
        <w:t xml:space="preserve"> MW</w:t>
      </w:r>
      <w:r>
        <w:rPr>
          <w:rFonts w:ascii="Book Antiqua" w:eastAsia="Book Antiqua" w:hAnsi="Book Antiqua" w:cs="Book Antiqua"/>
          <w:color w:val="000000"/>
        </w:rPr>
        <w:t xml:space="preserve">, Andersen LW, Berg KM, Chase M, Sherwin R, </w:t>
      </w:r>
      <w:proofErr w:type="spellStart"/>
      <w:r>
        <w:rPr>
          <w:rFonts w:ascii="Book Antiqua" w:eastAsia="Book Antiqua" w:hAnsi="Book Antiqua" w:cs="Book Antiqua"/>
          <w:color w:val="000000"/>
        </w:rPr>
        <w:t>Smithline</w:t>
      </w:r>
      <w:proofErr w:type="spellEnd"/>
      <w:r>
        <w:rPr>
          <w:rFonts w:ascii="Book Antiqua" w:eastAsia="Book Antiqua" w:hAnsi="Book Antiqua" w:cs="Book Antiqua"/>
          <w:color w:val="000000"/>
        </w:rPr>
        <w:t xml:space="preserve"> H, Carney E, Ngo L, Patel PV, Liu X, </w:t>
      </w:r>
      <w:proofErr w:type="spellStart"/>
      <w:r>
        <w:rPr>
          <w:rFonts w:ascii="Book Antiqua" w:eastAsia="Book Antiqua" w:hAnsi="Book Antiqua" w:cs="Book Antiqua"/>
          <w:color w:val="000000"/>
        </w:rPr>
        <w:t>Cutlip</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Zimetbaum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Cocchi</w:t>
      </w:r>
      <w:proofErr w:type="spellEnd"/>
      <w:r>
        <w:rPr>
          <w:rFonts w:ascii="Book Antiqua" w:eastAsia="Book Antiqua" w:hAnsi="Book Antiqua" w:cs="Book Antiqua"/>
          <w:color w:val="000000"/>
        </w:rPr>
        <w:t xml:space="preserve"> MN; Collaborating Authors from the Beth Israel Deaconess Medical Center’s Center for Resuscitation Science Research Group. Corticosteroid therapy in refractory shock following cardiac arrest: a randomized, double-blind, placebo-controlled, trial.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82 [PMID: 27038920 DOI: 10.1186/s13054-016-1257-x]</w:t>
      </w:r>
    </w:p>
    <w:p w14:paraId="1CC6E7EF" w14:textId="77777777" w:rsidR="00A77B3E" w:rsidRDefault="0012514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B</w:t>
      </w:r>
      <w:r>
        <w:rPr>
          <w:rFonts w:ascii="Book Antiqua" w:eastAsia="Book Antiqua" w:hAnsi="Book Antiqua" w:cs="Book Antiqua"/>
          <w:color w:val="000000"/>
        </w:rPr>
        <w:t xml:space="preserve">, Zhang Q, Li C. Steroid use after cardiac arrest is associated with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outcomes: a systematic review and meta-analysis.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300060520921670 [PMID: 32400236 DOI: 10.1177/0300060520921670]</w:t>
      </w:r>
    </w:p>
    <w:p w14:paraId="15BC749F" w14:textId="77777777" w:rsidR="00A77B3E" w:rsidRDefault="0012514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Adrie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Adib-Conquy</w:t>
      </w:r>
      <w:proofErr w:type="spellEnd"/>
      <w:r>
        <w:rPr>
          <w:rFonts w:ascii="Book Antiqua" w:eastAsia="Book Antiqua" w:hAnsi="Book Antiqua" w:cs="Book Antiqua"/>
          <w:color w:val="000000"/>
        </w:rPr>
        <w:t xml:space="preserve"> M, Laurent I, </w:t>
      </w:r>
      <w:proofErr w:type="spellStart"/>
      <w:r>
        <w:rPr>
          <w:rFonts w:ascii="Book Antiqua" w:eastAsia="Book Antiqua" w:hAnsi="Book Antiqua" w:cs="Book Antiqua"/>
          <w:color w:val="000000"/>
        </w:rPr>
        <w:t>Monchi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Vinsonneau</w:t>
      </w:r>
      <w:proofErr w:type="spellEnd"/>
      <w:r>
        <w:rPr>
          <w:rFonts w:ascii="Book Antiqua" w:eastAsia="Book Antiqua" w:hAnsi="Book Antiqua" w:cs="Book Antiqua"/>
          <w:color w:val="000000"/>
        </w:rPr>
        <w:t xml:space="preserve"> C, Fitting C, </w:t>
      </w:r>
      <w:proofErr w:type="spellStart"/>
      <w:r>
        <w:rPr>
          <w:rFonts w:ascii="Book Antiqua" w:eastAsia="Book Antiqua" w:hAnsi="Book Antiqua" w:cs="Book Antiqua"/>
          <w:color w:val="000000"/>
        </w:rPr>
        <w:t>Fraisse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-Xuan AT, Carli P, Spaulding C, </w:t>
      </w:r>
      <w:proofErr w:type="spellStart"/>
      <w:r>
        <w:rPr>
          <w:rFonts w:ascii="Book Antiqua" w:eastAsia="Book Antiqua" w:hAnsi="Book Antiqua" w:cs="Book Antiqua"/>
          <w:color w:val="000000"/>
        </w:rPr>
        <w:t>Dhainaut</w:t>
      </w:r>
      <w:proofErr w:type="spellEnd"/>
      <w:r>
        <w:rPr>
          <w:rFonts w:ascii="Book Antiqua" w:eastAsia="Book Antiqua" w:hAnsi="Book Antiqua" w:cs="Book Antiqua"/>
          <w:color w:val="000000"/>
        </w:rPr>
        <w:t xml:space="preserve"> JF, Cavaillon JM. Successful cardiopulmonary resuscitation after cardiac arrest as a "sepsis-like" syndrome.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106</w:t>
      </w:r>
      <w:r>
        <w:rPr>
          <w:rFonts w:ascii="Book Antiqua" w:eastAsia="Book Antiqua" w:hAnsi="Book Antiqua" w:cs="Book Antiqua"/>
          <w:color w:val="000000"/>
        </w:rPr>
        <w:t>: 562-568 [PMID: 12147537 DOI: 10.1161/01.cir.0000023891.80661.ad]</w:t>
      </w:r>
    </w:p>
    <w:p w14:paraId="79D2C576" w14:textId="77777777" w:rsidR="00A77B3E" w:rsidRDefault="00125143">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Smithline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Rivers E, Appleton T, Nowak R. Corticosteroid supplementation during cardiac arrest in rats. </w:t>
      </w:r>
      <w:r>
        <w:rPr>
          <w:rFonts w:ascii="Book Antiqua" w:eastAsia="Book Antiqua" w:hAnsi="Book Antiqua" w:cs="Book Antiqua"/>
          <w:i/>
          <w:iCs/>
          <w:color w:val="000000"/>
        </w:rPr>
        <w:t>Resuscitation</w:t>
      </w:r>
      <w:r>
        <w:rPr>
          <w:rFonts w:ascii="Book Antiqua" w:eastAsia="Book Antiqua" w:hAnsi="Book Antiqua" w:cs="Book Antiqua"/>
          <w:color w:val="000000"/>
        </w:rPr>
        <w:t xml:space="preserve"> 1993; </w:t>
      </w:r>
      <w:r>
        <w:rPr>
          <w:rFonts w:ascii="Book Antiqua" w:eastAsia="Book Antiqua" w:hAnsi="Book Antiqua" w:cs="Book Antiqua"/>
          <w:b/>
          <w:bCs/>
          <w:color w:val="000000"/>
        </w:rPr>
        <w:t>25</w:t>
      </w:r>
      <w:r>
        <w:rPr>
          <w:rFonts w:ascii="Book Antiqua" w:eastAsia="Book Antiqua" w:hAnsi="Book Antiqua" w:cs="Book Antiqua"/>
          <w:color w:val="000000"/>
        </w:rPr>
        <w:t>: 257-264 [PMID: 8351423 DOI: 10.1016/0300-9572(93)90123-8]</w:t>
      </w:r>
    </w:p>
    <w:p w14:paraId="25EE2792" w14:textId="77777777" w:rsidR="00A77B3E" w:rsidRDefault="00125143">
      <w:pPr>
        <w:spacing w:line="360" w:lineRule="auto"/>
        <w:jc w:val="both"/>
      </w:pPr>
      <w:r w:rsidRPr="00B7185D">
        <w:rPr>
          <w:rFonts w:ascii="Book Antiqua" w:eastAsia="Book Antiqua" w:hAnsi="Book Antiqua" w:cs="Book Antiqua"/>
          <w:color w:val="000000"/>
          <w:highlight w:val="yellow"/>
        </w:rPr>
        <w:t xml:space="preserve">27 </w:t>
      </w:r>
      <w:proofErr w:type="spellStart"/>
      <w:r w:rsidRPr="00B7185D">
        <w:rPr>
          <w:rFonts w:ascii="Book Antiqua" w:eastAsia="Book Antiqua" w:hAnsi="Book Antiqua" w:cs="Book Antiqua"/>
          <w:b/>
          <w:bCs/>
          <w:color w:val="000000"/>
          <w:highlight w:val="yellow"/>
        </w:rPr>
        <w:t>Cuzzo</w:t>
      </w:r>
      <w:proofErr w:type="spellEnd"/>
      <w:r w:rsidRPr="00B7185D">
        <w:rPr>
          <w:rFonts w:ascii="Book Antiqua" w:eastAsia="Book Antiqua" w:hAnsi="Book Antiqua" w:cs="Book Antiqua"/>
          <w:b/>
          <w:bCs/>
          <w:color w:val="000000"/>
          <w:highlight w:val="yellow"/>
        </w:rPr>
        <w:t xml:space="preserve"> B</w:t>
      </w:r>
      <w:r w:rsidRPr="00B7185D">
        <w:rPr>
          <w:rFonts w:ascii="Book Antiqua" w:eastAsia="Book Antiqua" w:hAnsi="Book Antiqua" w:cs="Book Antiqua"/>
          <w:bCs/>
          <w:color w:val="000000"/>
          <w:highlight w:val="yellow"/>
        </w:rPr>
        <w:t>,</w:t>
      </w:r>
      <w:r w:rsidRPr="00B7185D">
        <w:rPr>
          <w:rFonts w:ascii="Book Antiqua" w:eastAsia="Book Antiqua" w:hAnsi="Book Antiqua" w:cs="Book Antiqua"/>
          <w:color w:val="000000"/>
          <w:highlight w:val="yellow"/>
        </w:rPr>
        <w:t xml:space="preserve"> </w:t>
      </w:r>
      <w:proofErr w:type="spellStart"/>
      <w:r w:rsidRPr="00B7185D">
        <w:rPr>
          <w:rFonts w:ascii="Book Antiqua" w:eastAsia="Book Antiqua" w:hAnsi="Book Antiqua" w:cs="Book Antiqua"/>
          <w:color w:val="000000"/>
          <w:highlight w:val="yellow"/>
        </w:rPr>
        <w:t>Padala</w:t>
      </w:r>
      <w:proofErr w:type="spellEnd"/>
      <w:r w:rsidRPr="00B7185D">
        <w:rPr>
          <w:rFonts w:ascii="Book Antiqua" w:eastAsia="Book Antiqua" w:hAnsi="Book Antiqua" w:cs="Book Antiqua"/>
          <w:color w:val="000000"/>
          <w:highlight w:val="yellow"/>
        </w:rPr>
        <w:t xml:space="preserve"> SA, Lappin SL. Treasure Island</w:t>
      </w:r>
      <w:r w:rsidR="00B7185D" w:rsidRPr="00B7185D">
        <w:rPr>
          <w:rFonts w:ascii="Book Antiqua" w:hAnsi="Book Antiqua" w:cs="Book Antiqua" w:hint="eastAsia"/>
          <w:color w:val="000000"/>
          <w:highlight w:val="yellow"/>
          <w:lang w:eastAsia="zh-CN"/>
        </w:rPr>
        <w:t xml:space="preserve">. </w:t>
      </w:r>
      <w:r w:rsidR="00B7185D" w:rsidRPr="00B7185D">
        <w:rPr>
          <w:rFonts w:ascii="Book Antiqua" w:hAnsi="Book Antiqua" w:cs="Book Antiqua"/>
          <w:color w:val="000000"/>
          <w:highlight w:val="yellow"/>
          <w:lang w:eastAsia="zh-CN"/>
        </w:rPr>
        <w:t>In</w:t>
      </w:r>
      <w:r w:rsidR="00B7185D" w:rsidRPr="00B7185D">
        <w:rPr>
          <w:rFonts w:ascii="Book Antiqua" w:hAnsi="Book Antiqua" w:cs="Book Antiqua" w:hint="eastAsia"/>
          <w:color w:val="000000"/>
          <w:highlight w:val="yellow"/>
          <w:lang w:eastAsia="zh-CN"/>
        </w:rPr>
        <w:t>:</w:t>
      </w:r>
      <w:r w:rsidR="00B7185D" w:rsidRPr="00B7185D">
        <w:rPr>
          <w:rFonts w:ascii="Book Antiqua" w:hAnsi="Book Antiqua" w:cs="Book Antiqua"/>
          <w:color w:val="000000"/>
          <w:highlight w:val="yellow"/>
          <w:lang w:eastAsia="zh-CN"/>
        </w:rPr>
        <w:t xml:space="preserve"> Treasure Island. London: Faber and Faber Limited</w:t>
      </w:r>
      <w:r w:rsidR="00B7185D" w:rsidRPr="00B7185D">
        <w:rPr>
          <w:rFonts w:ascii="Book Antiqua" w:hAnsi="Book Antiqua" w:cs="Book Antiqua" w:hint="eastAsia"/>
          <w:color w:val="000000"/>
          <w:highlight w:val="yellow"/>
          <w:lang w:eastAsia="zh-CN"/>
        </w:rPr>
        <w:t>,</w:t>
      </w:r>
      <w:r w:rsidRPr="00B7185D">
        <w:rPr>
          <w:rFonts w:ascii="Book Antiqua" w:eastAsia="Book Antiqua" w:hAnsi="Book Antiqua" w:cs="Book Antiqua"/>
          <w:color w:val="000000"/>
          <w:highlight w:val="yellow"/>
        </w:rPr>
        <w:t xml:space="preserve"> 2021</w:t>
      </w:r>
      <w:r w:rsidR="00B7185D" w:rsidRPr="00B7185D">
        <w:rPr>
          <w:rFonts w:ascii="Book Antiqua" w:hAnsi="Book Antiqua" w:cs="Book Antiqua" w:hint="eastAsia"/>
          <w:color w:val="000000"/>
          <w:highlight w:val="yellow"/>
          <w:lang w:eastAsia="zh-CN"/>
        </w:rPr>
        <w:t>: 180</w:t>
      </w:r>
      <w:r w:rsidRPr="00B7185D">
        <w:rPr>
          <w:rFonts w:ascii="Book Antiqua" w:eastAsia="Book Antiqua" w:hAnsi="Book Antiqua" w:cs="Book Antiqua"/>
          <w:color w:val="000000"/>
          <w:highlight w:val="yellow"/>
        </w:rPr>
        <w:t xml:space="preserve"> [DOI:10.5040/9780571352654.00000004]</w:t>
      </w:r>
    </w:p>
    <w:p w14:paraId="3C70CE80" w14:textId="77777777" w:rsidR="00A77B3E" w:rsidRDefault="0012514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Lindner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Haak</w:t>
      </w:r>
      <w:proofErr w:type="spellEnd"/>
      <w:r>
        <w:rPr>
          <w:rFonts w:ascii="Book Antiqua" w:eastAsia="Book Antiqua" w:hAnsi="Book Antiqua" w:cs="Book Antiqua"/>
          <w:color w:val="000000"/>
        </w:rPr>
        <w:t xml:space="preserve"> T, Keller A, Bothner U, Lurie KG. Release of endogenous vasopressors during and after cardiopulmonary resuscitation. </w:t>
      </w:r>
      <w:r>
        <w:rPr>
          <w:rFonts w:ascii="Book Antiqua" w:eastAsia="Book Antiqua" w:hAnsi="Book Antiqua" w:cs="Book Antiqua"/>
          <w:i/>
          <w:iCs/>
          <w:color w:val="000000"/>
        </w:rPr>
        <w:t>Heart</w:t>
      </w:r>
      <w:r>
        <w:rPr>
          <w:rFonts w:ascii="Book Antiqua" w:eastAsia="Book Antiqua" w:hAnsi="Book Antiqua" w:cs="Book Antiqua"/>
          <w:color w:val="000000"/>
        </w:rPr>
        <w:t xml:space="preserve"> 1996; </w:t>
      </w:r>
      <w:r>
        <w:rPr>
          <w:rFonts w:ascii="Book Antiqua" w:eastAsia="Book Antiqua" w:hAnsi="Book Antiqua" w:cs="Book Antiqua"/>
          <w:b/>
          <w:bCs/>
          <w:color w:val="000000"/>
        </w:rPr>
        <w:t>75</w:t>
      </w:r>
      <w:r>
        <w:rPr>
          <w:rFonts w:ascii="Book Antiqua" w:eastAsia="Book Antiqua" w:hAnsi="Book Antiqua" w:cs="Book Antiqua"/>
          <w:color w:val="000000"/>
        </w:rPr>
        <w:t>: 145-150 [PMID: 8673752 DOI: 10.1136/hrt.75.2.145]</w:t>
      </w:r>
    </w:p>
    <w:p w14:paraId="4EAEE2C2" w14:textId="77777777" w:rsidR="00A77B3E" w:rsidRDefault="00125143">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Kornberger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Prengel</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Krismer</w:t>
      </w:r>
      <w:proofErr w:type="spellEnd"/>
      <w:r>
        <w:rPr>
          <w:rFonts w:ascii="Book Antiqua" w:eastAsia="Book Antiqua" w:hAnsi="Book Antiqua" w:cs="Book Antiqua"/>
          <w:color w:val="000000"/>
        </w:rPr>
        <w:t xml:space="preserve"> A, Schwarz B, Wenzel V, Lindner KH, Mair P. Vasopressin-mediated adrenocorticotropin release increases plasma cortisol concentrations during cardiopulmonary resuscitation.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28</w:t>
      </w:r>
      <w:r>
        <w:rPr>
          <w:rFonts w:ascii="Book Antiqua" w:eastAsia="Book Antiqua" w:hAnsi="Book Antiqua" w:cs="Book Antiqua"/>
          <w:color w:val="000000"/>
        </w:rPr>
        <w:t>: 3517-3521 [PMID: 11057810 DOI: 10.1097/00003246-200010000-00028]</w:t>
      </w:r>
    </w:p>
    <w:bookmarkEnd w:id="4"/>
    <w:p w14:paraId="263E19A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6AC1BB" w14:textId="77777777" w:rsidR="00A77B3E" w:rsidRDefault="00125143">
      <w:pPr>
        <w:spacing w:line="360" w:lineRule="auto"/>
        <w:jc w:val="both"/>
      </w:pPr>
      <w:r>
        <w:rPr>
          <w:rFonts w:ascii="Book Antiqua" w:eastAsia="Book Antiqua" w:hAnsi="Book Antiqua" w:cs="Book Antiqua"/>
          <w:b/>
          <w:color w:val="000000"/>
        </w:rPr>
        <w:lastRenderedPageBreak/>
        <w:t>Footnotes</w:t>
      </w:r>
    </w:p>
    <w:p w14:paraId="15970744" w14:textId="77777777" w:rsidR="00A77B3E" w:rsidRDefault="001251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that they have no competing interests.</w:t>
      </w:r>
    </w:p>
    <w:p w14:paraId="5DFE777F" w14:textId="77777777" w:rsidR="00A77B3E" w:rsidRDefault="00A77B3E">
      <w:pPr>
        <w:spacing w:line="360" w:lineRule="auto"/>
        <w:jc w:val="both"/>
      </w:pPr>
    </w:p>
    <w:p w14:paraId="063B1B08" w14:textId="77777777" w:rsidR="00A77B3E" w:rsidRDefault="00125143">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2488B7DB" w14:textId="77777777" w:rsidR="00A77B3E" w:rsidRDefault="00A77B3E">
      <w:pPr>
        <w:spacing w:line="360" w:lineRule="auto"/>
        <w:jc w:val="both"/>
      </w:pPr>
    </w:p>
    <w:p w14:paraId="2C021E02" w14:textId="77777777" w:rsidR="00A77B3E" w:rsidRDefault="001251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45F735" w14:textId="77777777" w:rsidR="00A77B3E" w:rsidRDefault="00A77B3E">
      <w:pPr>
        <w:spacing w:line="360" w:lineRule="auto"/>
        <w:jc w:val="both"/>
      </w:pPr>
    </w:p>
    <w:p w14:paraId="5F29AD34" w14:textId="0E2D5555" w:rsidR="00A77B3E" w:rsidRDefault="0012514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7185D">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C2F4DAE" w14:textId="77777777" w:rsidR="006169A6" w:rsidRDefault="006169A6">
      <w:pPr>
        <w:spacing w:line="360" w:lineRule="auto"/>
        <w:jc w:val="both"/>
      </w:pPr>
    </w:p>
    <w:p w14:paraId="5CE694E2" w14:textId="77777777" w:rsidR="00A77B3E" w:rsidRDefault="0012514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Thai </w:t>
      </w:r>
      <w:r w:rsidR="00B7185D">
        <w:rPr>
          <w:rFonts w:ascii="Book Antiqua" w:eastAsia="Book Antiqua" w:hAnsi="Book Antiqua" w:cs="Book Antiqua"/>
          <w:color w:val="000000"/>
        </w:rPr>
        <w:t>College of Emergency Physician</w:t>
      </w:r>
      <w:r>
        <w:rPr>
          <w:rFonts w:ascii="Book Antiqua" w:eastAsia="Book Antiqua" w:hAnsi="Book Antiqua" w:cs="Book Antiqua"/>
          <w:color w:val="000000"/>
        </w:rPr>
        <w:t>.</w:t>
      </w:r>
    </w:p>
    <w:p w14:paraId="14EA78A6" w14:textId="77777777" w:rsidR="00A77B3E" w:rsidRDefault="00A77B3E">
      <w:pPr>
        <w:spacing w:line="360" w:lineRule="auto"/>
        <w:jc w:val="both"/>
      </w:pPr>
    </w:p>
    <w:p w14:paraId="022323EB" w14:textId="77777777" w:rsidR="00A77B3E" w:rsidRDefault="001251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9, 2021</w:t>
      </w:r>
    </w:p>
    <w:p w14:paraId="192596E9" w14:textId="77777777" w:rsidR="00A77B3E" w:rsidRDefault="001251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521B2663" w14:textId="77777777" w:rsidR="00A77B3E" w:rsidRDefault="00125143">
      <w:pPr>
        <w:spacing w:line="360" w:lineRule="auto"/>
        <w:jc w:val="both"/>
      </w:pPr>
      <w:r>
        <w:rPr>
          <w:rFonts w:ascii="Book Antiqua" w:eastAsia="Book Antiqua" w:hAnsi="Book Antiqua" w:cs="Book Antiqua"/>
          <w:b/>
          <w:color w:val="000000"/>
        </w:rPr>
        <w:t xml:space="preserve">Article in press: </w:t>
      </w:r>
    </w:p>
    <w:p w14:paraId="769C8837" w14:textId="77777777" w:rsidR="00A77B3E" w:rsidRDefault="00A77B3E">
      <w:pPr>
        <w:spacing w:line="360" w:lineRule="auto"/>
        <w:jc w:val="both"/>
      </w:pPr>
    </w:p>
    <w:p w14:paraId="6E22A787" w14:textId="77777777" w:rsidR="00A77B3E" w:rsidRDefault="00125143">
      <w:pPr>
        <w:spacing w:line="360" w:lineRule="auto"/>
        <w:jc w:val="both"/>
      </w:pPr>
      <w:r>
        <w:rPr>
          <w:rFonts w:ascii="Book Antiqua" w:eastAsia="Book Antiqua" w:hAnsi="Book Antiqua" w:cs="Book Antiqua"/>
          <w:b/>
          <w:color w:val="000000"/>
        </w:rPr>
        <w:t xml:space="preserve">Specialty type: </w:t>
      </w:r>
      <w:r w:rsidR="00B7185D" w:rsidRPr="00E700C2">
        <w:rPr>
          <w:rFonts w:ascii="Book Antiqua" w:eastAsia="微软雅黑" w:hAnsi="Book Antiqua" w:cs="宋体"/>
        </w:rPr>
        <w:t>Critical care medicine</w:t>
      </w:r>
    </w:p>
    <w:p w14:paraId="4281E87E" w14:textId="77777777" w:rsidR="00A77B3E" w:rsidRDefault="001251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Thailand</w:t>
      </w:r>
    </w:p>
    <w:p w14:paraId="0CC10CC2" w14:textId="77777777" w:rsidR="00A77B3E" w:rsidRDefault="00125143">
      <w:pPr>
        <w:spacing w:line="360" w:lineRule="auto"/>
        <w:jc w:val="both"/>
      </w:pPr>
      <w:r>
        <w:rPr>
          <w:rFonts w:ascii="Book Antiqua" w:eastAsia="Book Antiqua" w:hAnsi="Book Antiqua" w:cs="Book Antiqua"/>
          <w:b/>
          <w:color w:val="000000"/>
        </w:rPr>
        <w:t>Peer-review report’s scientific quality classification</w:t>
      </w:r>
    </w:p>
    <w:p w14:paraId="65131FED" w14:textId="77777777" w:rsidR="00A77B3E" w:rsidRDefault="00125143">
      <w:pPr>
        <w:spacing w:line="360" w:lineRule="auto"/>
        <w:jc w:val="both"/>
      </w:pPr>
      <w:r>
        <w:rPr>
          <w:rFonts w:ascii="Book Antiqua" w:eastAsia="Book Antiqua" w:hAnsi="Book Antiqua" w:cs="Book Antiqua"/>
          <w:color w:val="000000"/>
        </w:rPr>
        <w:t>Grade A (Excellent): 0</w:t>
      </w:r>
    </w:p>
    <w:p w14:paraId="29BCC2CE" w14:textId="77777777" w:rsidR="00A77B3E" w:rsidRDefault="00125143">
      <w:pPr>
        <w:spacing w:line="360" w:lineRule="auto"/>
        <w:jc w:val="both"/>
      </w:pPr>
      <w:r>
        <w:rPr>
          <w:rFonts w:ascii="Book Antiqua" w:eastAsia="Book Antiqua" w:hAnsi="Book Antiqua" w:cs="Book Antiqua"/>
          <w:color w:val="000000"/>
        </w:rPr>
        <w:t>Grade B (Very good): B</w:t>
      </w:r>
    </w:p>
    <w:p w14:paraId="498A2E67" w14:textId="77777777" w:rsidR="00A77B3E" w:rsidRDefault="00125143">
      <w:pPr>
        <w:spacing w:line="360" w:lineRule="auto"/>
        <w:jc w:val="both"/>
      </w:pPr>
      <w:r>
        <w:rPr>
          <w:rFonts w:ascii="Book Antiqua" w:eastAsia="Book Antiqua" w:hAnsi="Book Antiqua" w:cs="Book Antiqua"/>
          <w:color w:val="000000"/>
        </w:rPr>
        <w:lastRenderedPageBreak/>
        <w:t>Grade C (Good): 0</w:t>
      </w:r>
    </w:p>
    <w:p w14:paraId="55230FE4" w14:textId="77777777" w:rsidR="00A77B3E" w:rsidRDefault="00125143">
      <w:pPr>
        <w:spacing w:line="360" w:lineRule="auto"/>
        <w:jc w:val="both"/>
      </w:pPr>
      <w:r>
        <w:rPr>
          <w:rFonts w:ascii="Book Antiqua" w:eastAsia="Book Antiqua" w:hAnsi="Book Antiqua" w:cs="Book Antiqua"/>
          <w:color w:val="000000"/>
        </w:rPr>
        <w:t>Grade D (Fair): 0</w:t>
      </w:r>
    </w:p>
    <w:p w14:paraId="3D257BF0" w14:textId="77777777" w:rsidR="00A77B3E" w:rsidRDefault="00125143">
      <w:pPr>
        <w:spacing w:line="360" w:lineRule="auto"/>
        <w:jc w:val="both"/>
      </w:pPr>
      <w:r>
        <w:rPr>
          <w:rFonts w:ascii="Book Antiqua" w:eastAsia="Book Antiqua" w:hAnsi="Book Antiqua" w:cs="Book Antiqua"/>
          <w:color w:val="000000"/>
        </w:rPr>
        <w:t>Grade E (Poor): 0</w:t>
      </w:r>
    </w:p>
    <w:p w14:paraId="6210856B" w14:textId="77777777" w:rsidR="00A77B3E" w:rsidRDefault="00A77B3E">
      <w:pPr>
        <w:spacing w:line="360" w:lineRule="auto"/>
        <w:jc w:val="both"/>
      </w:pPr>
    </w:p>
    <w:p w14:paraId="2EDB54E8" w14:textId="77777777" w:rsidR="00A77B3E" w:rsidRDefault="001251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Santomauro</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F550580" w14:textId="77777777" w:rsidR="00A77B3E" w:rsidRDefault="001251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BC0C255" w14:textId="77777777" w:rsidR="00867D4F" w:rsidRPr="00867D4F" w:rsidRDefault="00867D4F">
      <w:pPr>
        <w:spacing w:line="360" w:lineRule="auto"/>
        <w:jc w:val="both"/>
        <w:rPr>
          <w:lang w:eastAsia="zh-CN"/>
        </w:rPr>
      </w:pPr>
      <w:r>
        <w:rPr>
          <w:noProof/>
          <w:lang w:eastAsia="zh-CN"/>
        </w:rPr>
        <w:drawing>
          <wp:inline distT="0" distB="0" distL="0" distR="0" wp14:anchorId="4F0136F5" wp14:editId="7CA62ED7">
            <wp:extent cx="5486400" cy="35604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560445"/>
                    </a:xfrm>
                    <a:prstGeom prst="rect">
                      <a:avLst/>
                    </a:prstGeom>
                  </pic:spPr>
                </pic:pic>
              </a:graphicData>
            </a:graphic>
          </wp:inline>
        </w:drawing>
      </w:r>
    </w:p>
    <w:p w14:paraId="5CEC37FB" w14:textId="77777777" w:rsidR="00867D4F" w:rsidRDefault="0012514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PRISMA flow chart of study selection.</w:t>
      </w:r>
    </w:p>
    <w:p w14:paraId="6D2C70D2" w14:textId="77777777" w:rsidR="00A77B3E" w:rsidRDefault="00867D4F">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0E5FE625" wp14:editId="100CCC9F">
            <wp:extent cx="5486400" cy="2503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503805"/>
                    </a:xfrm>
                    <a:prstGeom prst="rect">
                      <a:avLst/>
                    </a:prstGeom>
                  </pic:spPr>
                </pic:pic>
              </a:graphicData>
            </a:graphic>
          </wp:inline>
        </w:drawing>
      </w:r>
    </w:p>
    <w:p w14:paraId="5CF123EB" w14:textId="77777777" w:rsidR="00867D4F" w:rsidRDefault="00125143">
      <w:pPr>
        <w:spacing w:line="360" w:lineRule="auto"/>
        <w:jc w:val="both"/>
        <w:rPr>
          <w:rFonts w:ascii="Book Antiqua" w:hAnsi="Book Antiqua"/>
          <w:lang w:eastAsia="zh-CN"/>
        </w:rPr>
      </w:pPr>
      <w:r>
        <w:rPr>
          <w:rFonts w:ascii="Book Antiqua" w:eastAsia="Book Antiqua" w:hAnsi="Book Antiqua" w:cs="Book Antiqua"/>
          <w:b/>
          <w:bCs/>
          <w:color w:val="000000"/>
        </w:rPr>
        <w:t>Figure 2 Forest plot comparing the odds ratios of survival at hospital discharge.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RCT: </w:t>
      </w:r>
      <w:r w:rsidR="00867D4F">
        <w:rPr>
          <w:rFonts w:ascii="Book Antiqua" w:hAnsi="Book Antiqua" w:cs="Book Antiqua" w:hint="eastAsia"/>
          <w:color w:val="000000"/>
          <w:lang w:eastAsia="zh-CN"/>
        </w:rPr>
        <w:t>R</w:t>
      </w:r>
      <w:r>
        <w:rPr>
          <w:rFonts w:ascii="Book Antiqua" w:eastAsia="Book Antiqua" w:hAnsi="Book Antiqua" w:cs="Book Antiqua"/>
          <w:color w:val="000000"/>
        </w:rPr>
        <w:t>andomized-controlled trial</w:t>
      </w:r>
      <w:r w:rsidR="00867D4F">
        <w:rPr>
          <w:rFonts w:ascii="Book Antiqua" w:hAnsi="Book Antiqua" w:cs="Book Antiqua" w:hint="eastAsia"/>
          <w:color w:val="000000"/>
          <w:lang w:eastAsia="zh-CN"/>
        </w:rPr>
        <w:t xml:space="preserve">; </w:t>
      </w:r>
      <w:r w:rsidR="00867D4F" w:rsidRPr="00616F4C">
        <w:rPr>
          <w:rFonts w:ascii="Book Antiqua" w:hAnsi="Book Antiqua"/>
        </w:rPr>
        <w:t xml:space="preserve">CI: </w:t>
      </w:r>
      <w:bookmarkStart w:id="5" w:name="_Hlk58003882"/>
      <w:r w:rsidR="00867D4F">
        <w:rPr>
          <w:rFonts w:ascii="Book Antiqua" w:hAnsi="Book Antiqua" w:hint="eastAsia"/>
          <w:lang w:eastAsia="zh-CN"/>
        </w:rPr>
        <w:t>C</w:t>
      </w:r>
      <w:r w:rsidR="00867D4F" w:rsidRPr="00616F4C">
        <w:rPr>
          <w:rFonts w:ascii="Book Antiqua" w:eastAsia="Malgun Gothic" w:hAnsi="Book Antiqua"/>
        </w:rPr>
        <w:t>onfidence interval</w:t>
      </w:r>
      <w:bookmarkEnd w:id="5"/>
      <w:r w:rsidR="00867D4F">
        <w:rPr>
          <w:rFonts w:ascii="Book Antiqua" w:hAnsi="Book Antiqua" w:hint="eastAsia"/>
          <w:lang w:eastAsia="zh-CN"/>
        </w:rPr>
        <w:t>.</w:t>
      </w:r>
    </w:p>
    <w:p w14:paraId="29FBE37C" w14:textId="77777777" w:rsidR="00A77B3E" w:rsidRPr="00867D4F" w:rsidRDefault="00867D4F">
      <w:pPr>
        <w:spacing w:line="360" w:lineRule="auto"/>
        <w:jc w:val="both"/>
        <w:rPr>
          <w:lang w:eastAsia="zh-CN"/>
        </w:rPr>
      </w:pPr>
      <w:r>
        <w:rPr>
          <w:rFonts w:ascii="Book Antiqua" w:hAnsi="Book Antiqua"/>
          <w:lang w:eastAsia="zh-CN"/>
        </w:rPr>
        <w:br w:type="page"/>
      </w:r>
      <w:r>
        <w:rPr>
          <w:noProof/>
          <w:lang w:eastAsia="zh-CN"/>
        </w:rPr>
        <w:lastRenderedPageBreak/>
        <w:drawing>
          <wp:inline distT="0" distB="0" distL="0" distR="0" wp14:anchorId="5612A58F" wp14:editId="246648D3">
            <wp:extent cx="5486400" cy="22428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242820"/>
                    </a:xfrm>
                    <a:prstGeom prst="rect">
                      <a:avLst/>
                    </a:prstGeom>
                  </pic:spPr>
                </pic:pic>
              </a:graphicData>
            </a:graphic>
          </wp:inline>
        </w:drawing>
      </w:r>
    </w:p>
    <w:p w14:paraId="3F52E237" w14:textId="77777777" w:rsidR="00867D4F" w:rsidRDefault="00125143">
      <w:pPr>
        <w:spacing w:line="360" w:lineRule="auto"/>
        <w:jc w:val="both"/>
        <w:rPr>
          <w:rFonts w:ascii="Book Antiqua" w:hAnsi="Book Antiqua"/>
          <w:lang w:eastAsia="zh-CN"/>
        </w:rPr>
      </w:pPr>
      <w:r>
        <w:rPr>
          <w:rFonts w:ascii="Book Antiqua" w:eastAsia="Book Antiqua" w:hAnsi="Book Antiqua" w:cs="Book Antiqua"/>
          <w:b/>
          <w:bCs/>
          <w:color w:val="000000"/>
        </w:rPr>
        <w:t>Figure 3</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Forest plot comparing the odds ratios of the sustained return of spontaneous circulation.</w:t>
      </w:r>
      <w:r w:rsidR="00867D4F">
        <w:rPr>
          <w:rFonts w:ascii="Book Antiqua" w:hAnsi="Book Antiqua" w:cs="Book Antiqua" w:hint="eastAsia"/>
          <w:color w:val="000000"/>
          <w:lang w:eastAsia="zh-CN"/>
        </w:rPr>
        <w:t xml:space="preserve"> </w:t>
      </w:r>
      <w:r w:rsidR="00867D4F">
        <w:rPr>
          <w:rFonts w:ascii="Book Antiqua" w:eastAsia="Book Antiqua" w:hAnsi="Book Antiqua" w:cs="Book Antiqua"/>
          <w:color w:val="000000"/>
        </w:rPr>
        <w:t xml:space="preserve">RCT: </w:t>
      </w:r>
      <w:r w:rsidR="00867D4F">
        <w:rPr>
          <w:rFonts w:ascii="Book Antiqua" w:hAnsi="Book Antiqua" w:cs="Book Antiqua" w:hint="eastAsia"/>
          <w:color w:val="000000"/>
          <w:lang w:eastAsia="zh-CN"/>
        </w:rPr>
        <w:t>R</w:t>
      </w:r>
      <w:r w:rsidR="00867D4F">
        <w:rPr>
          <w:rFonts w:ascii="Book Antiqua" w:eastAsia="Book Antiqua" w:hAnsi="Book Antiqua" w:cs="Book Antiqua"/>
          <w:color w:val="000000"/>
        </w:rPr>
        <w:t>andomized-controlled trial</w:t>
      </w:r>
      <w:r w:rsidR="00867D4F">
        <w:rPr>
          <w:rFonts w:ascii="Book Antiqua" w:hAnsi="Book Antiqua" w:cs="Book Antiqua" w:hint="eastAsia"/>
          <w:color w:val="000000"/>
          <w:lang w:eastAsia="zh-CN"/>
        </w:rPr>
        <w:t xml:space="preserve">; </w:t>
      </w:r>
      <w:r w:rsidR="00867D4F" w:rsidRPr="00616F4C">
        <w:rPr>
          <w:rFonts w:ascii="Book Antiqua" w:hAnsi="Book Antiqua"/>
        </w:rPr>
        <w:t xml:space="preserve">CI: </w:t>
      </w:r>
      <w:r w:rsidR="00867D4F">
        <w:rPr>
          <w:rFonts w:ascii="Book Antiqua" w:hAnsi="Book Antiqua" w:hint="eastAsia"/>
          <w:lang w:eastAsia="zh-CN"/>
        </w:rPr>
        <w:t>C</w:t>
      </w:r>
      <w:r w:rsidR="00867D4F" w:rsidRPr="00616F4C">
        <w:rPr>
          <w:rFonts w:ascii="Book Antiqua" w:eastAsia="Malgun Gothic" w:hAnsi="Book Antiqua"/>
        </w:rPr>
        <w:t>onfidence interval</w:t>
      </w:r>
      <w:r w:rsidR="00867D4F">
        <w:rPr>
          <w:rFonts w:ascii="Book Antiqua" w:hAnsi="Book Antiqua" w:hint="eastAsia"/>
          <w:lang w:eastAsia="zh-CN"/>
        </w:rPr>
        <w:t>.</w:t>
      </w:r>
    </w:p>
    <w:p w14:paraId="69BD2D79" w14:textId="77777777" w:rsidR="00A77B3E" w:rsidRDefault="00867D4F">
      <w:pPr>
        <w:spacing w:line="360" w:lineRule="auto"/>
        <w:jc w:val="both"/>
      </w:pPr>
      <w:r>
        <w:rPr>
          <w:rFonts w:ascii="Book Antiqua" w:hAnsi="Book Antiqua"/>
          <w:lang w:eastAsia="zh-CN"/>
        </w:rPr>
        <w:br w:type="page"/>
      </w:r>
      <w:r>
        <w:rPr>
          <w:noProof/>
          <w:lang w:eastAsia="zh-CN"/>
        </w:rPr>
        <w:lastRenderedPageBreak/>
        <w:drawing>
          <wp:inline distT="0" distB="0" distL="0" distR="0" wp14:anchorId="03049362" wp14:editId="6196CA13">
            <wp:extent cx="5486400" cy="22980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298065"/>
                    </a:xfrm>
                    <a:prstGeom prst="rect">
                      <a:avLst/>
                    </a:prstGeom>
                  </pic:spPr>
                </pic:pic>
              </a:graphicData>
            </a:graphic>
          </wp:inline>
        </w:drawing>
      </w:r>
    </w:p>
    <w:p w14:paraId="19865E77" w14:textId="77777777" w:rsidR="00867D4F" w:rsidRDefault="00125143" w:rsidP="00867D4F">
      <w:pPr>
        <w:spacing w:line="360" w:lineRule="auto"/>
        <w:jc w:val="both"/>
        <w:rPr>
          <w:rFonts w:ascii="Book Antiqua" w:hAnsi="Book Antiqua"/>
          <w:lang w:eastAsia="zh-CN"/>
        </w:rPr>
      </w:pPr>
      <w:r>
        <w:rPr>
          <w:rFonts w:ascii="Book Antiqua" w:eastAsia="Book Antiqua" w:hAnsi="Book Antiqua" w:cs="Book Antiqua"/>
          <w:b/>
          <w:bCs/>
          <w:color w:val="000000"/>
        </w:rPr>
        <w:t>Figure 4</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Forest plot comparing the odds ratios of survival at hospital admission.</w:t>
      </w:r>
      <w:r w:rsidR="00867D4F" w:rsidRPr="00867D4F">
        <w:rPr>
          <w:rFonts w:ascii="Book Antiqua" w:eastAsia="Book Antiqua" w:hAnsi="Book Antiqua" w:cs="Book Antiqua"/>
          <w:color w:val="000000"/>
        </w:rPr>
        <w:t xml:space="preserve"> </w:t>
      </w:r>
      <w:r w:rsidR="00867D4F">
        <w:rPr>
          <w:rFonts w:ascii="Book Antiqua" w:eastAsia="Book Antiqua" w:hAnsi="Book Antiqua" w:cs="Book Antiqua"/>
          <w:color w:val="000000"/>
        </w:rPr>
        <w:t xml:space="preserve">RCT: </w:t>
      </w:r>
      <w:r w:rsidR="00867D4F">
        <w:rPr>
          <w:rFonts w:ascii="Book Antiqua" w:hAnsi="Book Antiqua" w:cs="Book Antiqua" w:hint="eastAsia"/>
          <w:color w:val="000000"/>
          <w:lang w:eastAsia="zh-CN"/>
        </w:rPr>
        <w:t>R</w:t>
      </w:r>
      <w:r w:rsidR="00867D4F">
        <w:rPr>
          <w:rFonts w:ascii="Book Antiqua" w:eastAsia="Book Antiqua" w:hAnsi="Book Antiqua" w:cs="Book Antiqua"/>
          <w:color w:val="000000"/>
        </w:rPr>
        <w:t>andomized-controlled trial</w:t>
      </w:r>
      <w:r w:rsidR="00867D4F">
        <w:rPr>
          <w:rFonts w:ascii="Book Antiqua" w:hAnsi="Book Antiqua" w:cs="Book Antiqua" w:hint="eastAsia"/>
          <w:color w:val="000000"/>
          <w:lang w:eastAsia="zh-CN"/>
        </w:rPr>
        <w:t xml:space="preserve">; </w:t>
      </w:r>
      <w:r w:rsidR="00867D4F" w:rsidRPr="00616F4C">
        <w:rPr>
          <w:rFonts w:ascii="Book Antiqua" w:hAnsi="Book Antiqua"/>
        </w:rPr>
        <w:t xml:space="preserve">CI: </w:t>
      </w:r>
      <w:r w:rsidR="00867D4F">
        <w:rPr>
          <w:rFonts w:ascii="Book Antiqua" w:hAnsi="Book Antiqua" w:hint="eastAsia"/>
          <w:lang w:eastAsia="zh-CN"/>
        </w:rPr>
        <w:t>C</w:t>
      </w:r>
      <w:r w:rsidR="00867D4F" w:rsidRPr="00616F4C">
        <w:rPr>
          <w:rFonts w:ascii="Book Antiqua" w:eastAsia="Malgun Gothic" w:hAnsi="Book Antiqua"/>
        </w:rPr>
        <w:t>onfidence interval</w:t>
      </w:r>
      <w:r w:rsidR="00867D4F">
        <w:rPr>
          <w:rFonts w:ascii="Book Antiqua" w:hAnsi="Book Antiqua" w:hint="eastAsia"/>
          <w:lang w:eastAsia="zh-CN"/>
        </w:rPr>
        <w:t>.</w:t>
      </w:r>
    </w:p>
    <w:p w14:paraId="52E2B719" w14:textId="77777777" w:rsidR="00A77B3E" w:rsidRDefault="00867D4F">
      <w:pPr>
        <w:spacing w:line="360" w:lineRule="auto"/>
        <w:jc w:val="both"/>
      </w:pPr>
      <w:r>
        <w:br w:type="page"/>
      </w:r>
      <w:r>
        <w:rPr>
          <w:noProof/>
          <w:lang w:eastAsia="zh-CN"/>
        </w:rPr>
        <w:lastRenderedPageBreak/>
        <w:drawing>
          <wp:inline distT="0" distB="0" distL="0" distR="0" wp14:anchorId="70D332F0" wp14:editId="71561194">
            <wp:extent cx="5486400" cy="22358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2235835"/>
                    </a:xfrm>
                    <a:prstGeom prst="rect">
                      <a:avLst/>
                    </a:prstGeom>
                  </pic:spPr>
                </pic:pic>
              </a:graphicData>
            </a:graphic>
          </wp:inline>
        </w:drawing>
      </w:r>
    </w:p>
    <w:p w14:paraId="5E9718F1" w14:textId="77777777" w:rsidR="00867D4F" w:rsidRDefault="00125143">
      <w:pPr>
        <w:spacing w:line="360" w:lineRule="auto"/>
        <w:jc w:val="both"/>
        <w:rPr>
          <w:rFonts w:ascii="Book Antiqua" w:hAnsi="Book Antiqua"/>
          <w:lang w:eastAsia="zh-CN"/>
        </w:rPr>
      </w:pPr>
      <w:r>
        <w:rPr>
          <w:rFonts w:ascii="Book Antiqua" w:eastAsia="Book Antiqua" w:hAnsi="Book Antiqua" w:cs="Book Antiqua"/>
          <w:b/>
          <w:bCs/>
          <w:color w:val="000000"/>
        </w:rPr>
        <w:t>Figure 5</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Forest plot comparing the odds ratios of favorable neurological outcome at hospital discharge.</w:t>
      </w:r>
      <w:r w:rsidR="00867D4F" w:rsidRPr="00867D4F">
        <w:rPr>
          <w:rFonts w:ascii="Book Antiqua" w:eastAsia="Book Antiqua" w:hAnsi="Book Antiqua" w:cs="Book Antiqua"/>
          <w:color w:val="000000"/>
        </w:rPr>
        <w:t xml:space="preserve"> </w:t>
      </w:r>
      <w:r w:rsidR="00867D4F">
        <w:rPr>
          <w:rFonts w:ascii="Book Antiqua" w:eastAsia="Book Antiqua" w:hAnsi="Book Antiqua" w:cs="Book Antiqua"/>
          <w:color w:val="000000"/>
        </w:rPr>
        <w:t xml:space="preserve">RCT: </w:t>
      </w:r>
      <w:r w:rsidR="00867D4F">
        <w:rPr>
          <w:rFonts w:ascii="Book Antiqua" w:hAnsi="Book Antiqua" w:cs="Book Antiqua" w:hint="eastAsia"/>
          <w:color w:val="000000"/>
          <w:lang w:eastAsia="zh-CN"/>
        </w:rPr>
        <w:t>R</w:t>
      </w:r>
      <w:r w:rsidR="00867D4F">
        <w:rPr>
          <w:rFonts w:ascii="Book Antiqua" w:eastAsia="Book Antiqua" w:hAnsi="Book Antiqua" w:cs="Book Antiqua"/>
          <w:color w:val="000000"/>
        </w:rPr>
        <w:t>andomized-controlled trial</w:t>
      </w:r>
      <w:r w:rsidR="00867D4F">
        <w:rPr>
          <w:rFonts w:ascii="Book Antiqua" w:hAnsi="Book Antiqua" w:cs="Book Antiqua" w:hint="eastAsia"/>
          <w:color w:val="000000"/>
          <w:lang w:eastAsia="zh-CN"/>
        </w:rPr>
        <w:t xml:space="preserve">; </w:t>
      </w:r>
      <w:r w:rsidR="00867D4F" w:rsidRPr="00616F4C">
        <w:rPr>
          <w:rFonts w:ascii="Book Antiqua" w:hAnsi="Book Antiqua"/>
        </w:rPr>
        <w:t xml:space="preserve">CI: </w:t>
      </w:r>
      <w:r w:rsidR="00867D4F">
        <w:rPr>
          <w:rFonts w:ascii="Book Antiqua" w:hAnsi="Book Antiqua" w:hint="eastAsia"/>
          <w:lang w:eastAsia="zh-CN"/>
        </w:rPr>
        <w:t>C</w:t>
      </w:r>
      <w:r w:rsidR="00867D4F" w:rsidRPr="00616F4C">
        <w:rPr>
          <w:rFonts w:ascii="Book Antiqua" w:eastAsia="Malgun Gothic" w:hAnsi="Book Antiqua"/>
        </w:rPr>
        <w:t>onfidence interval</w:t>
      </w:r>
      <w:r w:rsidR="00867D4F">
        <w:rPr>
          <w:rFonts w:ascii="Book Antiqua" w:hAnsi="Book Antiqua" w:hint="eastAsia"/>
          <w:lang w:eastAsia="zh-CN"/>
        </w:rPr>
        <w:t>.</w:t>
      </w:r>
    </w:p>
    <w:p w14:paraId="65A4ADBD" w14:textId="77777777" w:rsidR="00A77B3E" w:rsidRDefault="00867D4F">
      <w:pPr>
        <w:spacing w:line="360" w:lineRule="auto"/>
        <w:jc w:val="both"/>
      </w:pPr>
      <w:r>
        <w:rPr>
          <w:rFonts w:ascii="Book Antiqua" w:hAnsi="Book Antiqua"/>
          <w:lang w:eastAsia="zh-CN"/>
        </w:rPr>
        <w:br w:type="page"/>
      </w:r>
      <w:r>
        <w:rPr>
          <w:noProof/>
          <w:lang w:eastAsia="zh-CN"/>
        </w:rPr>
        <w:lastRenderedPageBreak/>
        <w:drawing>
          <wp:inline distT="0" distB="0" distL="0" distR="0" wp14:anchorId="0DED464B" wp14:editId="62AE5188">
            <wp:extent cx="5486400" cy="382778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827780"/>
                    </a:xfrm>
                    <a:prstGeom prst="rect">
                      <a:avLst/>
                    </a:prstGeom>
                  </pic:spPr>
                </pic:pic>
              </a:graphicData>
            </a:graphic>
          </wp:inline>
        </w:drawing>
      </w:r>
    </w:p>
    <w:p w14:paraId="79AA23D8" w14:textId="77777777" w:rsidR="00710D90" w:rsidRDefault="0012514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6</w:t>
      </w:r>
      <w:r w:rsidR="00867D4F">
        <w:rPr>
          <w:rFonts w:ascii="Book Antiqua" w:hAnsi="Book Antiqua" w:cs="Book Antiqua" w:hint="eastAsia"/>
          <w:color w:val="000000"/>
          <w:lang w:eastAsia="zh-CN"/>
        </w:rPr>
        <w:t xml:space="preserve"> </w:t>
      </w:r>
      <w:r>
        <w:rPr>
          <w:rFonts w:ascii="Book Antiqua" w:eastAsia="Book Antiqua" w:hAnsi="Book Antiqua" w:cs="Book Antiqua"/>
          <w:b/>
          <w:bCs/>
          <w:color w:val="000000"/>
        </w:rPr>
        <w:t>Funnel plot of steroid administration and survival at hospital discharge.</w:t>
      </w:r>
      <w:r w:rsidR="00867D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w:t>
      </w:r>
      <w:r w:rsidR="00867D4F">
        <w:rPr>
          <w:rFonts w:ascii="Book Antiqua" w:hAnsi="Book Antiqua" w:cs="Book Antiqua" w:hint="eastAsia"/>
          <w:color w:val="000000"/>
          <w:lang w:eastAsia="zh-CN"/>
        </w:rPr>
        <w:t>O</w:t>
      </w:r>
      <w:r>
        <w:rPr>
          <w:rFonts w:ascii="Book Antiqua" w:eastAsia="Book Antiqua" w:hAnsi="Book Antiqua" w:cs="Book Antiqua"/>
          <w:color w:val="000000"/>
        </w:rPr>
        <w:t xml:space="preserve">dds ratio; RCT: </w:t>
      </w:r>
      <w:r w:rsidR="00867D4F">
        <w:rPr>
          <w:rFonts w:ascii="Book Antiqua" w:hAnsi="Book Antiqua" w:cs="Book Antiqua" w:hint="eastAsia"/>
          <w:color w:val="000000"/>
          <w:lang w:eastAsia="zh-CN"/>
        </w:rPr>
        <w:t>R</w:t>
      </w:r>
      <w:r>
        <w:rPr>
          <w:rFonts w:ascii="Book Antiqua" w:eastAsia="Book Antiqua" w:hAnsi="Book Antiqua" w:cs="Book Antiqua"/>
          <w:color w:val="000000"/>
        </w:rPr>
        <w:t>andomized-controlled trial.</w:t>
      </w:r>
    </w:p>
    <w:p w14:paraId="0F2DFCCC" w14:textId="77777777" w:rsidR="00710D90" w:rsidRPr="00710D90" w:rsidRDefault="00710D90">
      <w:pPr>
        <w:spacing w:line="360" w:lineRule="auto"/>
        <w:jc w:val="both"/>
        <w:rPr>
          <w:rFonts w:ascii="Book Antiqua" w:hAnsi="Book Antiqua" w:cs="Book Antiqua"/>
          <w:color w:val="000000"/>
          <w:lang w:eastAsia="zh-CN"/>
        </w:rPr>
        <w:sectPr w:rsidR="00710D90" w:rsidRPr="00710D90">
          <w:pgSz w:w="12240" w:h="15840"/>
          <w:pgMar w:top="1440" w:right="1440" w:bottom="1440" w:left="1440" w:header="720" w:footer="720" w:gutter="0"/>
          <w:cols w:space="720"/>
          <w:docGrid w:linePitch="360"/>
        </w:sectPr>
      </w:pPr>
    </w:p>
    <w:p w14:paraId="7247E42A" w14:textId="77777777" w:rsidR="00A77B3E" w:rsidRDefault="00710D90">
      <w:pPr>
        <w:spacing w:line="360" w:lineRule="auto"/>
        <w:jc w:val="both"/>
        <w:rPr>
          <w:rFonts w:ascii="Book Antiqua" w:hAnsi="Book Antiqua"/>
          <w:b/>
          <w:lang w:eastAsia="zh-CN"/>
        </w:rPr>
      </w:pPr>
      <w:r w:rsidRPr="00710D90">
        <w:rPr>
          <w:rFonts w:ascii="Book Antiqua" w:hAnsi="Book Antiqua"/>
          <w:b/>
        </w:rPr>
        <w:lastRenderedPageBreak/>
        <w:t>Table 1 Characteristics of the included studies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849"/>
        <w:gridCol w:w="642"/>
        <w:gridCol w:w="1202"/>
        <w:gridCol w:w="968"/>
        <w:gridCol w:w="855"/>
        <w:gridCol w:w="968"/>
        <w:gridCol w:w="968"/>
        <w:gridCol w:w="968"/>
        <w:gridCol w:w="1670"/>
        <w:gridCol w:w="1669"/>
        <w:gridCol w:w="2371"/>
      </w:tblGrid>
      <w:tr w:rsidR="00710D90" w:rsidRPr="00710D90" w14:paraId="419EED8B" w14:textId="77777777" w:rsidTr="00125143">
        <w:trPr>
          <w:trHeight w:val="1430"/>
        </w:trPr>
        <w:tc>
          <w:tcPr>
            <w:tcW w:w="849" w:type="dxa"/>
            <w:tcBorders>
              <w:top w:val="single" w:sz="4" w:space="0" w:color="auto"/>
              <w:bottom w:val="single" w:sz="4" w:space="0" w:color="auto"/>
            </w:tcBorders>
            <w:shd w:val="clear" w:color="auto" w:fill="auto"/>
          </w:tcPr>
          <w:p w14:paraId="4B091917" w14:textId="77777777" w:rsidR="00710D90" w:rsidRPr="00710D90" w:rsidRDefault="00710D90" w:rsidP="00710D90">
            <w:pPr>
              <w:spacing w:line="360" w:lineRule="auto"/>
              <w:jc w:val="both"/>
              <w:rPr>
                <w:rFonts w:ascii="Book Antiqua" w:hAnsi="Book Antiqua" w:cs="Times New Roman"/>
                <w:b/>
                <w:bCs/>
                <w:color w:val="000000" w:themeColor="text1"/>
                <w:lang w:eastAsia="zh-CN"/>
              </w:rPr>
            </w:pPr>
            <w:r>
              <w:rPr>
                <w:rFonts w:ascii="Book Antiqua" w:hAnsi="Book Antiqua" w:cs="Times New Roman" w:hint="eastAsia"/>
                <w:b/>
                <w:bCs/>
                <w:color w:val="000000" w:themeColor="text1"/>
                <w:lang w:eastAsia="zh-CN"/>
              </w:rPr>
              <w:t>Ref.</w:t>
            </w:r>
          </w:p>
        </w:tc>
        <w:tc>
          <w:tcPr>
            <w:tcW w:w="642" w:type="dxa"/>
            <w:tcBorders>
              <w:top w:val="single" w:sz="4" w:space="0" w:color="auto"/>
              <w:bottom w:val="single" w:sz="4" w:space="0" w:color="auto"/>
            </w:tcBorders>
            <w:shd w:val="clear" w:color="auto" w:fill="auto"/>
          </w:tcPr>
          <w:p w14:paraId="37146EAF" w14:textId="4B269D49"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Age</w:t>
            </w:r>
            <w:r w:rsidR="006169A6">
              <w:rPr>
                <w:rFonts w:ascii="Book Antiqua" w:eastAsia="Times New Roman" w:hAnsi="Book Antiqua" w:cs="Times New Roman"/>
                <w:b/>
                <w:bCs/>
                <w:color w:val="000000" w:themeColor="text1"/>
              </w:rPr>
              <w:t>,</w:t>
            </w:r>
            <w:r w:rsidRPr="00710D90">
              <w:rPr>
                <w:rFonts w:ascii="Book Antiqua" w:eastAsia="Times New Roman" w:hAnsi="Book Antiqua" w:cs="Times New Roman"/>
                <w:b/>
                <w:bCs/>
                <w:color w:val="000000" w:themeColor="text1"/>
              </w:rPr>
              <w:t xml:space="preserve"> </w:t>
            </w:r>
            <w:proofErr w:type="spellStart"/>
            <w:r w:rsidRPr="00710D90">
              <w:rPr>
                <w:rFonts w:ascii="Book Antiqua" w:eastAsia="Times New Roman" w:hAnsi="Book Antiqua" w:cs="Times New Roman"/>
                <w:b/>
                <w:bCs/>
                <w:color w:val="000000" w:themeColor="text1"/>
              </w:rPr>
              <w:t>yr</w:t>
            </w:r>
            <w:proofErr w:type="spellEnd"/>
          </w:p>
        </w:tc>
        <w:tc>
          <w:tcPr>
            <w:tcW w:w="1202" w:type="dxa"/>
            <w:tcBorders>
              <w:top w:val="single" w:sz="4" w:space="0" w:color="auto"/>
              <w:bottom w:val="single" w:sz="4" w:space="0" w:color="auto"/>
            </w:tcBorders>
            <w:shd w:val="clear" w:color="auto" w:fill="auto"/>
          </w:tcPr>
          <w:p w14:paraId="25E6F58F" w14:textId="77777777" w:rsidR="00710D90" w:rsidRPr="00710D90" w:rsidRDefault="00710D90" w:rsidP="00EE61FB">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 xml:space="preserve">Study </w:t>
            </w:r>
            <w:r w:rsidR="00125143" w:rsidRPr="00710D90">
              <w:rPr>
                <w:rFonts w:ascii="Book Antiqua" w:eastAsia="Times New Roman" w:hAnsi="Book Antiqua" w:cs="Times New Roman"/>
                <w:b/>
                <w:bCs/>
                <w:color w:val="000000" w:themeColor="text1"/>
              </w:rPr>
              <w:t>design,</w:t>
            </w:r>
            <w:r w:rsidR="00125143">
              <w:rPr>
                <w:rFonts w:ascii="Book Antiqua" w:hAnsi="Book Antiqua" w:cs="Times New Roman"/>
                <w:b/>
                <w:bCs/>
                <w:color w:val="000000" w:themeColor="text1"/>
                <w:lang w:eastAsia="zh-CN"/>
              </w:rPr>
              <w:t xml:space="preserve"> </w:t>
            </w:r>
            <w:r w:rsidR="00125143" w:rsidRPr="00710D90">
              <w:rPr>
                <w:rFonts w:ascii="Book Antiqua" w:eastAsia="Times New Roman" w:hAnsi="Book Antiqua" w:cs="Times New Roman"/>
                <w:b/>
                <w:bCs/>
                <w:color w:val="000000" w:themeColor="text1"/>
              </w:rPr>
              <w:t>country</w:t>
            </w:r>
            <w:r w:rsidR="00125143">
              <w:rPr>
                <w:rFonts w:ascii="Book Antiqua" w:hAnsi="Book Antiqua" w:cs="Times New Roman" w:hint="eastAsia"/>
                <w:b/>
                <w:bCs/>
                <w:color w:val="000000" w:themeColor="text1"/>
                <w:lang w:eastAsia="zh-CN"/>
              </w:rPr>
              <w:t>/t</w:t>
            </w:r>
            <w:r w:rsidR="00125143" w:rsidRPr="00125143">
              <w:rPr>
                <w:rFonts w:ascii="Book Antiqua" w:hAnsi="Book Antiqua" w:cs="Times New Roman"/>
                <w:b/>
                <w:bCs/>
                <w:color w:val="000000" w:themeColor="text1"/>
                <w:lang w:eastAsia="zh-CN"/>
              </w:rPr>
              <w:t>erritory</w:t>
            </w:r>
            <w:r w:rsidR="00125143" w:rsidRPr="00710D90">
              <w:rPr>
                <w:rFonts w:ascii="Book Antiqua" w:eastAsia="Times New Roman" w:hAnsi="Book Antiqua" w:cs="Times New Roman"/>
                <w:b/>
                <w:bCs/>
                <w:color w:val="000000" w:themeColor="text1"/>
              </w:rPr>
              <w:t>, en</w:t>
            </w:r>
            <w:r w:rsidRPr="00710D90">
              <w:rPr>
                <w:rFonts w:ascii="Book Antiqua" w:eastAsia="Times New Roman" w:hAnsi="Book Antiqua" w:cs="Times New Roman"/>
                <w:b/>
                <w:bCs/>
                <w:color w:val="000000" w:themeColor="text1"/>
              </w:rPr>
              <w:t>rollment period</w:t>
            </w:r>
          </w:p>
        </w:tc>
        <w:tc>
          <w:tcPr>
            <w:tcW w:w="968" w:type="dxa"/>
            <w:tcBorders>
              <w:top w:val="single" w:sz="4" w:space="0" w:color="auto"/>
              <w:bottom w:val="single" w:sz="4" w:space="0" w:color="auto"/>
            </w:tcBorders>
            <w:shd w:val="clear" w:color="auto" w:fill="auto"/>
          </w:tcPr>
          <w:p w14:paraId="28673B74" w14:textId="77777777" w:rsidR="00710D90" w:rsidRPr="00710D90" w:rsidRDefault="00710D90" w:rsidP="00125143">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Sample size (exposure/control)</w:t>
            </w:r>
          </w:p>
        </w:tc>
        <w:tc>
          <w:tcPr>
            <w:tcW w:w="855" w:type="dxa"/>
            <w:tcBorders>
              <w:top w:val="single" w:sz="4" w:space="0" w:color="auto"/>
              <w:bottom w:val="single" w:sz="4" w:space="0" w:color="auto"/>
            </w:tcBorders>
            <w:shd w:val="clear" w:color="auto" w:fill="auto"/>
          </w:tcPr>
          <w:p w14:paraId="1B609614" w14:textId="77777777"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Location</w:t>
            </w:r>
          </w:p>
        </w:tc>
        <w:tc>
          <w:tcPr>
            <w:tcW w:w="968" w:type="dxa"/>
            <w:tcBorders>
              <w:top w:val="single" w:sz="4" w:space="0" w:color="auto"/>
              <w:bottom w:val="single" w:sz="4" w:space="0" w:color="auto"/>
            </w:tcBorders>
            <w:shd w:val="clear" w:color="auto" w:fill="auto"/>
          </w:tcPr>
          <w:p w14:paraId="636A34EF" w14:textId="77777777" w:rsidR="00710D90" w:rsidRPr="00710D90" w:rsidRDefault="00710D90" w:rsidP="00125143">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Shockable initial rhythm (exposure/control), %</w:t>
            </w:r>
          </w:p>
        </w:tc>
        <w:tc>
          <w:tcPr>
            <w:tcW w:w="968" w:type="dxa"/>
            <w:tcBorders>
              <w:top w:val="single" w:sz="4" w:space="0" w:color="auto"/>
              <w:bottom w:val="single" w:sz="4" w:space="0" w:color="auto"/>
            </w:tcBorders>
            <w:shd w:val="clear" w:color="auto" w:fill="auto"/>
          </w:tcPr>
          <w:p w14:paraId="7C7DB373" w14:textId="77777777" w:rsidR="00710D90" w:rsidRPr="00710D90" w:rsidRDefault="00710D90" w:rsidP="00125143">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Witnessed arrest (exposure/control), %</w:t>
            </w:r>
          </w:p>
        </w:tc>
        <w:tc>
          <w:tcPr>
            <w:tcW w:w="968" w:type="dxa"/>
            <w:tcBorders>
              <w:top w:val="single" w:sz="4" w:space="0" w:color="auto"/>
              <w:bottom w:val="single" w:sz="4" w:space="0" w:color="auto"/>
            </w:tcBorders>
            <w:shd w:val="clear" w:color="auto" w:fill="auto"/>
          </w:tcPr>
          <w:p w14:paraId="7D5A41ED" w14:textId="77777777" w:rsidR="00710D90" w:rsidRPr="00710D90" w:rsidRDefault="00710D90" w:rsidP="00125143">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Bystander CPR (exposure/control), %</w:t>
            </w:r>
          </w:p>
        </w:tc>
        <w:tc>
          <w:tcPr>
            <w:tcW w:w="1670" w:type="dxa"/>
            <w:tcBorders>
              <w:top w:val="single" w:sz="4" w:space="0" w:color="auto"/>
              <w:bottom w:val="single" w:sz="4" w:space="0" w:color="auto"/>
            </w:tcBorders>
            <w:shd w:val="clear" w:color="auto" w:fill="auto"/>
          </w:tcPr>
          <w:p w14:paraId="0AA02ABF" w14:textId="77777777"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Intervention</w:t>
            </w:r>
          </w:p>
        </w:tc>
        <w:tc>
          <w:tcPr>
            <w:tcW w:w="1669" w:type="dxa"/>
            <w:tcBorders>
              <w:top w:val="single" w:sz="4" w:space="0" w:color="auto"/>
              <w:bottom w:val="single" w:sz="4" w:space="0" w:color="auto"/>
            </w:tcBorders>
            <w:shd w:val="clear" w:color="auto" w:fill="auto"/>
          </w:tcPr>
          <w:p w14:paraId="3D94886D" w14:textId="77777777"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Comparator</w:t>
            </w:r>
          </w:p>
        </w:tc>
        <w:tc>
          <w:tcPr>
            <w:tcW w:w="2371" w:type="dxa"/>
            <w:tcBorders>
              <w:top w:val="single" w:sz="4" w:space="0" w:color="auto"/>
              <w:bottom w:val="single" w:sz="4" w:space="0" w:color="auto"/>
            </w:tcBorders>
            <w:shd w:val="clear" w:color="auto" w:fill="auto"/>
          </w:tcPr>
          <w:p w14:paraId="0642896E" w14:textId="77777777" w:rsidR="00710D90" w:rsidRPr="00710D90" w:rsidRDefault="00710D90" w:rsidP="00710D90">
            <w:pPr>
              <w:spacing w:line="360" w:lineRule="auto"/>
              <w:jc w:val="both"/>
              <w:rPr>
                <w:rFonts w:ascii="Book Antiqua" w:eastAsia="Times New Roman" w:hAnsi="Book Antiqua" w:cs="Times New Roman"/>
                <w:b/>
                <w:bCs/>
                <w:color w:val="000000" w:themeColor="text1"/>
              </w:rPr>
            </w:pPr>
            <w:r w:rsidRPr="00710D90">
              <w:rPr>
                <w:rFonts w:ascii="Book Antiqua" w:eastAsia="Times New Roman" w:hAnsi="Book Antiqua" w:cs="Times New Roman"/>
                <w:b/>
                <w:bCs/>
                <w:color w:val="000000" w:themeColor="text1"/>
              </w:rPr>
              <w:t>Outcomes of interest</w:t>
            </w:r>
          </w:p>
        </w:tc>
      </w:tr>
      <w:tr w:rsidR="00710D90" w:rsidRPr="00710D90" w14:paraId="7863D818" w14:textId="77777777" w:rsidTr="00125143">
        <w:tc>
          <w:tcPr>
            <w:tcW w:w="849" w:type="dxa"/>
            <w:tcBorders>
              <w:top w:val="single" w:sz="4" w:space="0" w:color="auto"/>
            </w:tcBorders>
            <w:shd w:val="clear" w:color="auto" w:fill="auto"/>
          </w:tcPr>
          <w:p w14:paraId="090BCA43" w14:textId="77777777" w:rsidR="00710D90" w:rsidRPr="00710D90" w:rsidRDefault="00710D90" w:rsidP="00710D90">
            <w:pPr>
              <w:spacing w:line="360" w:lineRule="auto"/>
              <w:jc w:val="both"/>
              <w:rPr>
                <w:rFonts w:ascii="Book Antiqua" w:eastAsia="Times New Roman" w:hAnsi="Book Antiqua" w:cs="Times New Roman"/>
                <w:color w:val="000000" w:themeColor="text1"/>
              </w:rPr>
            </w:pPr>
            <w:proofErr w:type="spellStart"/>
            <w:r w:rsidRPr="00710D90">
              <w:rPr>
                <w:rFonts w:ascii="Book Antiqua" w:eastAsia="Times New Roman" w:hAnsi="Book Antiqua" w:cs="Times New Roman"/>
                <w:color w:val="000000" w:themeColor="text1"/>
              </w:rPr>
              <w:t>Bolvardi</w:t>
            </w:r>
            <w:proofErr w:type="spellEnd"/>
            <w:r w:rsidRPr="00710D90">
              <w:rPr>
                <w:rFonts w:ascii="Book Antiqua" w:eastAsia="Times New Roman" w:hAnsi="Book Antiqua" w:cs="Times New Roman"/>
                <w:color w:val="000000" w:themeColor="text1"/>
              </w:rPr>
              <w:t xml:space="preserve"> </w:t>
            </w:r>
            <w:r w:rsidR="00125143" w:rsidRPr="00125143">
              <w:rPr>
                <w:rFonts w:ascii="Book Antiqua" w:hAnsi="Book Antiqua" w:cs="Times New Roman" w:hint="eastAsia"/>
                <w:i/>
                <w:color w:val="000000" w:themeColor="text1"/>
                <w:lang w:eastAsia="zh-CN"/>
              </w:rPr>
              <w:t>et al</w:t>
            </w:r>
            <w:r w:rsidR="00125143" w:rsidRPr="00125143">
              <w:rPr>
                <w:rFonts w:ascii="Book Antiqua" w:hAnsi="Book Antiqua" w:cs="Times New Roman" w:hint="eastAsia"/>
                <w:color w:val="000000" w:themeColor="text1"/>
                <w:vertAlign w:val="superscript"/>
                <w:lang w:eastAsia="zh-CN"/>
              </w:rPr>
              <w:t>[17]</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2016</w:t>
            </w:r>
          </w:p>
        </w:tc>
        <w:tc>
          <w:tcPr>
            <w:tcW w:w="642" w:type="dxa"/>
            <w:tcBorders>
              <w:top w:val="single" w:sz="4" w:space="0" w:color="auto"/>
            </w:tcBorders>
            <w:shd w:val="clear" w:color="auto" w:fill="auto"/>
          </w:tcPr>
          <w:p w14:paraId="245B1ADF"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68.9 ± 16.0</w:t>
            </w:r>
          </w:p>
        </w:tc>
        <w:tc>
          <w:tcPr>
            <w:tcW w:w="1202" w:type="dxa"/>
            <w:tcBorders>
              <w:top w:val="single" w:sz="4" w:space="0" w:color="auto"/>
            </w:tcBorders>
            <w:shd w:val="clear" w:color="auto" w:fill="auto"/>
          </w:tcPr>
          <w:p w14:paraId="5622AF22"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Iran, 2015</w:t>
            </w:r>
          </w:p>
        </w:tc>
        <w:tc>
          <w:tcPr>
            <w:tcW w:w="968" w:type="dxa"/>
            <w:tcBorders>
              <w:top w:val="single" w:sz="4" w:space="0" w:color="auto"/>
            </w:tcBorders>
            <w:shd w:val="clear" w:color="auto" w:fill="auto"/>
          </w:tcPr>
          <w:p w14:paraId="0BA58831"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50 (25/25)</w:t>
            </w:r>
          </w:p>
        </w:tc>
        <w:tc>
          <w:tcPr>
            <w:tcW w:w="855" w:type="dxa"/>
            <w:tcBorders>
              <w:top w:val="single" w:sz="4" w:space="0" w:color="auto"/>
            </w:tcBorders>
            <w:shd w:val="clear" w:color="auto" w:fill="auto"/>
          </w:tcPr>
          <w:p w14:paraId="6866754C"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OHCA</w:t>
            </w:r>
          </w:p>
        </w:tc>
        <w:tc>
          <w:tcPr>
            <w:tcW w:w="968" w:type="dxa"/>
            <w:tcBorders>
              <w:top w:val="single" w:sz="4" w:space="0" w:color="auto"/>
            </w:tcBorders>
            <w:shd w:val="clear" w:color="auto" w:fill="auto"/>
          </w:tcPr>
          <w:p w14:paraId="3DAED8F9"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28</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(20/36)</w:t>
            </w:r>
          </w:p>
        </w:tc>
        <w:tc>
          <w:tcPr>
            <w:tcW w:w="968" w:type="dxa"/>
            <w:tcBorders>
              <w:top w:val="single" w:sz="4" w:space="0" w:color="auto"/>
            </w:tcBorders>
            <w:shd w:val="clear" w:color="auto" w:fill="auto"/>
          </w:tcPr>
          <w:p w14:paraId="77C6A5AA"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968" w:type="dxa"/>
            <w:tcBorders>
              <w:top w:val="single" w:sz="4" w:space="0" w:color="auto"/>
            </w:tcBorders>
            <w:shd w:val="clear" w:color="auto" w:fill="auto"/>
          </w:tcPr>
          <w:p w14:paraId="1ACE6977"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tcBorders>
              <w:top w:val="single" w:sz="4" w:space="0" w:color="auto"/>
            </w:tcBorders>
            <w:shd w:val="clear" w:color="auto" w:fill="auto"/>
          </w:tcPr>
          <w:p w14:paraId="7BB0B3B2"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1 mg epinephrine plus 125 mg </w:t>
            </w:r>
            <w:proofErr w:type="spellStart"/>
            <w:r w:rsidRPr="00710D90">
              <w:rPr>
                <w:rFonts w:ascii="Book Antiqua" w:eastAsia="Times New Roman" w:hAnsi="Book Antiqua" w:cs="Times New Roman"/>
                <w:color w:val="000000" w:themeColor="text1"/>
              </w:rPr>
              <w:t>methylpredni-solone</w:t>
            </w:r>
            <w:proofErr w:type="spellEnd"/>
            <w:r w:rsidRPr="00710D90">
              <w:rPr>
                <w:rFonts w:ascii="Book Antiqua" w:eastAsia="Times New Roman" w:hAnsi="Book Antiqua" w:cs="Times New Roman"/>
                <w:color w:val="000000" w:themeColor="text1"/>
              </w:rPr>
              <w:t xml:space="preserve"> during the first cycle of resuscitation</w:t>
            </w:r>
          </w:p>
        </w:tc>
        <w:tc>
          <w:tcPr>
            <w:tcW w:w="1669" w:type="dxa"/>
            <w:tcBorders>
              <w:top w:val="single" w:sz="4" w:space="0" w:color="auto"/>
            </w:tcBorders>
            <w:shd w:val="clear" w:color="auto" w:fill="auto"/>
          </w:tcPr>
          <w:p w14:paraId="44EAC014"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 mg epinephrine plus saline during the first cycle of resuscitation</w:t>
            </w:r>
          </w:p>
        </w:tc>
        <w:tc>
          <w:tcPr>
            <w:tcW w:w="2371" w:type="dxa"/>
            <w:tcBorders>
              <w:top w:val="single" w:sz="4" w:space="0" w:color="auto"/>
            </w:tcBorders>
            <w:shd w:val="clear" w:color="auto" w:fill="auto"/>
          </w:tcPr>
          <w:p w14:paraId="7CD7A863"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Successful resuscitation</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Neurological outcomes at hospital discharge</w:t>
            </w:r>
          </w:p>
        </w:tc>
      </w:tr>
      <w:tr w:rsidR="00710D90" w:rsidRPr="00710D90" w14:paraId="61C91397" w14:textId="77777777" w:rsidTr="00125143">
        <w:tc>
          <w:tcPr>
            <w:tcW w:w="849" w:type="dxa"/>
            <w:shd w:val="clear" w:color="auto" w:fill="auto"/>
          </w:tcPr>
          <w:p w14:paraId="296613EB" w14:textId="77777777" w:rsidR="00710D90" w:rsidRPr="00710D90" w:rsidRDefault="00125143" w:rsidP="00125143">
            <w:pPr>
              <w:spacing w:line="360" w:lineRule="auto"/>
              <w:jc w:val="both"/>
              <w:rPr>
                <w:rFonts w:ascii="Book Antiqua" w:eastAsia="Times New Roman" w:hAnsi="Book Antiqua" w:cs="Times New Roman"/>
                <w:color w:val="000000" w:themeColor="text1"/>
              </w:rPr>
            </w:pPr>
            <w:proofErr w:type="spellStart"/>
            <w:r w:rsidRPr="00125143">
              <w:rPr>
                <w:rFonts w:ascii="Book Antiqua" w:eastAsia="Times New Roman" w:hAnsi="Book Antiqua" w:cs="Times New Roman"/>
                <w:color w:val="000000" w:themeColor="text1"/>
              </w:rPr>
              <w:t>Mentzelopoulos</w:t>
            </w:r>
            <w:proofErr w:type="spellEnd"/>
            <w:r w:rsidR="00710D90"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lastRenderedPageBreak/>
              <w:t>et al</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vertAlign w:val="superscript"/>
                <w:lang w:eastAsia="zh-CN"/>
              </w:rPr>
              <w:t>9</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00710D90" w:rsidRPr="00710D90">
              <w:rPr>
                <w:rFonts w:ascii="Book Antiqua" w:eastAsia="Times New Roman" w:hAnsi="Book Antiqua" w:cs="Times New Roman"/>
                <w:color w:val="000000" w:themeColor="text1"/>
              </w:rPr>
              <w:t>2009</w:t>
            </w:r>
          </w:p>
        </w:tc>
        <w:tc>
          <w:tcPr>
            <w:tcW w:w="642" w:type="dxa"/>
            <w:shd w:val="clear" w:color="auto" w:fill="auto"/>
          </w:tcPr>
          <w:p w14:paraId="4C16FA4F"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67.4</w:t>
            </w:r>
          </w:p>
        </w:tc>
        <w:tc>
          <w:tcPr>
            <w:tcW w:w="1202" w:type="dxa"/>
            <w:shd w:val="clear" w:color="auto" w:fill="auto"/>
          </w:tcPr>
          <w:p w14:paraId="288D7DAB" w14:textId="77777777" w:rsidR="00710D90" w:rsidRPr="00125143" w:rsidRDefault="00710D90" w:rsidP="00710D90">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 xml:space="preserve">Greece, Jul 2006 </w:t>
            </w:r>
            <w:r w:rsidRPr="00710D90">
              <w:rPr>
                <w:rFonts w:ascii="Book Antiqua" w:eastAsia="Times New Roman" w:hAnsi="Book Antiqua" w:cs="Times New Roman"/>
                <w:color w:val="000000" w:themeColor="text1"/>
              </w:rPr>
              <w:lastRenderedPageBreak/>
              <w:t>to Mar 2007</w:t>
            </w:r>
          </w:p>
        </w:tc>
        <w:tc>
          <w:tcPr>
            <w:tcW w:w="968" w:type="dxa"/>
            <w:shd w:val="clear" w:color="auto" w:fill="auto"/>
          </w:tcPr>
          <w:p w14:paraId="571AE236"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100</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(48/52)</w:t>
            </w:r>
          </w:p>
        </w:tc>
        <w:tc>
          <w:tcPr>
            <w:tcW w:w="855" w:type="dxa"/>
            <w:shd w:val="clear" w:color="auto" w:fill="auto"/>
          </w:tcPr>
          <w:p w14:paraId="3D650A55"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IHCA</w:t>
            </w:r>
          </w:p>
        </w:tc>
        <w:tc>
          <w:tcPr>
            <w:tcW w:w="968" w:type="dxa"/>
            <w:shd w:val="clear" w:color="auto" w:fill="auto"/>
          </w:tcPr>
          <w:p w14:paraId="684A3B1D"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14</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(15/13)</w:t>
            </w:r>
          </w:p>
        </w:tc>
        <w:tc>
          <w:tcPr>
            <w:tcW w:w="968" w:type="dxa"/>
            <w:shd w:val="clear" w:color="auto" w:fill="auto"/>
          </w:tcPr>
          <w:p w14:paraId="02CAB862"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81</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(79/83)</w:t>
            </w:r>
          </w:p>
        </w:tc>
        <w:tc>
          <w:tcPr>
            <w:tcW w:w="968" w:type="dxa"/>
            <w:shd w:val="clear" w:color="auto" w:fill="auto"/>
          </w:tcPr>
          <w:p w14:paraId="361029D8"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shd w:val="clear" w:color="auto" w:fill="auto"/>
          </w:tcPr>
          <w:p w14:paraId="25221DB0"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1 IU vasopressin plus 1 mg </w:t>
            </w:r>
            <w:r w:rsidRPr="00710D90">
              <w:rPr>
                <w:rFonts w:ascii="Book Antiqua" w:eastAsia="Times New Roman" w:hAnsi="Book Antiqua" w:cs="Times New Roman"/>
                <w:color w:val="000000" w:themeColor="text1"/>
              </w:rPr>
              <w:lastRenderedPageBreak/>
              <w:t>epinephrine for the first 5 CPR cycles and 40 mg methylprednisolone. Shock after resuscitation was treated with stress-dose hydrocortisone (300 mg daily for 7 d with gradual tapering)</w:t>
            </w:r>
          </w:p>
        </w:tc>
        <w:tc>
          <w:tcPr>
            <w:tcW w:w="1669" w:type="dxa"/>
            <w:shd w:val="clear" w:color="auto" w:fill="auto"/>
          </w:tcPr>
          <w:p w14:paraId="28D9A7BB"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 xml:space="preserve">Placebo (saline) plus 1 mg </w:t>
            </w:r>
            <w:r w:rsidRPr="00710D90">
              <w:rPr>
                <w:rFonts w:ascii="Book Antiqua" w:eastAsia="Times New Roman" w:hAnsi="Book Antiqua" w:cs="Times New Roman"/>
                <w:color w:val="000000" w:themeColor="text1"/>
              </w:rPr>
              <w:lastRenderedPageBreak/>
              <w:t>epinephrine for the first 5 CPR cycles. Shock after resuscitation was treated with saline placebo</w:t>
            </w:r>
          </w:p>
        </w:tc>
        <w:tc>
          <w:tcPr>
            <w:tcW w:w="2371" w:type="dxa"/>
            <w:shd w:val="clear" w:color="auto" w:fill="auto"/>
          </w:tcPr>
          <w:p w14:paraId="41046CA7"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Sustained ROSC</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 xml:space="preserve"> Survival to hospital discharge</w:t>
            </w:r>
          </w:p>
        </w:tc>
      </w:tr>
      <w:tr w:rsidR="00710D90" w:rsidRPr="00710D90" w14:paraId="4997EECB" w14:textId="77777777" w:rsidTr="00125143">
        <w:tc>
          <w:tcPr>
            <w:tcW w:w="849" w:type="dxa"/>
            <w:shd w:val="clear" w:color="auto" w:fill="auto"/>
          </w:tcPr>
          <w:p w14:paraId="7A016849" w14:textId="77777777" w:rsidR="00710D90" w:rsidRPr="00710D90" w:rsidRDefault="00125143" w:rsidP="00125143">
            <w:pPr>
              <w:spacing w:line="360" w:lineRule="auto"/>
              <w:jc w:val="both"/>
              <w:rPr>
                <w:rFonts w:ascii="Book Antiqua" w:eastAsia="Times New Roman" w:hAnsi="Book Antiqua" w:cs="Times New Roman"/>
                <w:color w:val="000000" w:themeColor="text1"/>
              </w:rPr>
            </w:pPr>
            <w:proofErr w:type="spellStart"/>
            <w:r w:rsidRPr="00125143">
              <w:rPr>
                <w:rFonts w:ascii="Book Antiqua" w:eastAsia="Times New Roman" w:hAnsi="Book Antiqua" w:cs="Times New Roman"/>
                <w:color w:val="000000" w:themeColor="text1"/>
              </w:rPr>
              <w:t>Mentzelopoulos</w:t>
            </w:r>
            <w:proofErr w:type="spellEnd"/>
            <w:r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t>et al</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vertAlign w:val="superscript"/>
                <w:lang w:eastAsia="zh-CN"/>
              </w:rPr>
              <w:t>7</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w:t>
            </w:r>
            <w:r w:rsidR="00710D90" w:rsidRPr="00710D90">
              <w:rPr>
                <w:rFonts w:ascii="Book Antiqua" w:eastAsia="Times New Roman" w:hAnsi="Book Antiqua" w:cs="Times New Roman"/>
                <w:color w:val="000000" w:themeColor="text1"/>
              </w:rPr>
              <w:t xml:space="preserve"> </w:t>
            </w:r>
            <w:r w:rsidR="00710D90" w:rsidRPr="00710D90">
              <w:rPr>
                <w:rFonts w:ascii="Book Antiqua" w:eastAsia="Times New Roman" w:hAnsi="Book Antiqua" w:cs="Times New Roman"/>
                <w:color w:val="000000" w:themeColor="text1"/>
              </w:rPr>
              <w:lastRenderedPageBreak/>
              <w:t>2013</w:t>
            </w:r>
          </w:p>
        </w:tc>
        <w:tc>
          <w:tcPr>
            <w:tcW w:w="642" w:type="dxa"/>
            <w:shd w:val="clear" w:color="auto" w:fill="auto"/>
          </w:tcPr>
          <w:p w14:paraId="230AAFF5"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63.0</w:t>
            </w:r>
          </w:p>
        </w:tc>
        <w:tc>
          <w:tcPr>
            <w:tcW w:w="1202" w:type="dxa"/>
            <w:shd w:val="clear" w:color="auto" w:fill="auto"/>
          </w:tcPr>
          <w:p w14:paraId="6C0D1228" w14:textId="77777777" w:rsidR="00710D90" w:rsidRPr="00125143" w:rsidRDefault="00710D90" w:rsidP="00710D90">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 xml:space="preserve">Greece, Sep 2008 to Oct </w:t>
            </w:r>
            <w:r w:rsidRPr="00710D90">
              <w:rPr>
                <w:rFonts w:ascii="Book Antiqua" w:eastAsia="Times New Roman" w:hAnsi="Book Antiqua" w:cs="Times New Roman"/>
                <w:color w:val="000000" w:themeColor="text1"/>
              </w:rPr>
              <w:lastRenderedPageBreak/>
              <w:t>2010</w:t>
            </w:r>
          </w:p>
        </w:tc>
        <w:tc>
          <w:tcPr>
            <w:tcW w:w="968" w:type="dxa"/>
            <w:shd w:val="clear" w:color="auto" w:fill="auto"/>
          </w:tcPr>
          <w:p w14:paraId="4C7E85A9"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268</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(130/138)</w:t>
            </w:r>
          </w:p>
        </w:tc>
        <w:tc>
          <w:tcPr>
            <w:tcW w:w="855" w:type="dxa"/>
            <w:shd w:val="clear" w:color="auto" w:fill="auto"/>
          </w:tcPr>
          <w:p w14:paraId="2CDA8B6C"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IHCA</w:t>
            </w:r>
          </w:p>
        </w:tc>
        <w:tc>
          <w:tcPr>
            <w:tcW w:w="968" w:type="dxa"/>
            <w:shd w:val="clear" w:color="auto" w:fill="auto"/>
          </w:tcPr>
          <w:p w14:paraId="57237EB5"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16.8</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(16.7/16.9)</w:t>
            </w:r>
          </w:p>
        </w:tc>
        <w:tc>
          <w:tcPr>
            <w:tcW w:w="968" w:type="dxa"/>
            <w:shd w:val="clear" w:color="auto" w:fill="auto"/>
          </w:tcPr>
          <w:p w14:paraId="07C0C2BE"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92.2</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(91.3/93/1)</w:t>
            </w:r>
          </w:p>
        </w:tc>
        <w:tc>
          <w:tcPr>
            <w:tcW w:w="968" w:type="dxa"/>
            <w:shd w:val="clear" w:color="auto" w:fill="auto"/>
          </w:tcPr>
          <w:p w14:paraId="08FBB67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shd w:val="clear" w:color="auto" w:fill="auto"/>
          </w:tcPr>
          <w:p w14:paraId="3B9392A0"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1 IU vasopressin plus 1 mg epinephrine </w:t>
            </w:r>
            <w:r w:rsidRPr="00710D90">
              <w:rPr>
                <w:rFonts w:ascii="Book Antiqua" w:eastAsia="Times New Roman" w:hAnsi="Book Antiqua" w:cs="Times New Roman"/>
                <w:color w:val="000000" w:themeColor="text1"/>
              </w:rPr>
              <w:lastRenderedPageBreak/>
              <w:t>for the first 5 CPR cycles and 40 mg methylprednisolone. Shock after resuscitation was treated with stress-dose hydrocortisone (300 mg daily for 7 d with gradual tapering)</w:t>
            </w:r>
          </w:p>
        </w:tc>
        <w:tc>
          <w:tcPr>
            <w:tcW w:w="1669" w:type="dxa"/>
            <w:shd w:val="clear" w:color="auto" w:fill="auto"/>
          </w:tcPr>
          <w:p w14:paraId="276CE21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 xml:space="preserve">Placebo (saline) plus 1 mg epinephrine </w:t>
            </w:r>
            <w:r w:rsidRPr="00710D90">
              <w:rPr>
                <w:rFonts w:ascii="Book Antiqua" w:eastAsia="Times New Roman" w:hAnsi="Book Antiqua" w:cs="Times New Roman"/>
                <w:color w:val="000000" w:themeColor="text1"/>
              </w:rPr>
              <w:lastRenderedPageBreak/>
              <w:t>for the first 5 CPR cycles. Shock after resuscitation was treated with saline placebo</w:t>
            </w:r>
          </w:p>
        </w:tc>
        <w:tc>
          <w:tcPr>
            <w:tcW w:w="2371" w:type="dxa"/>
            <w:shd w:val="clear" w:color="auto" w:fill="auto"/>
          </w:tcPr>
          <w:p w14:paraId="172A374B"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ROSC ≥ 20 min</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Neurological </w:t>
            </w:r>
            <w:r w:rsidRPr="00710D90">
              <w:rPr>
                <w:rFonts w:ascii="Book Antiqua" w:eastAsia="Times New Roman" w:hAnsi="Book Antiqua" w:cs="Times New Roman"/>
                <w:color w:val="000000" w:themeColor="text1"/>
              </w:rPr>
              <w:lastRenderedPageBreak/>
              <w:t>outcomes at hospital discharge</w:t>
            </w:r>
          </w:p>
        </w:tc>
      </w:tr>
      <w:tr w:rsidR="00710D90" w:rsidRPr="00710D90" w14:paraId="3CCD62D3" w14:textId="77777777" w:rsidTr="00125143">
        <w:tc>
          <w:tcPr>
            <w:tcW w:w="849" w:type="dxa"/>
            <w:shd w:val="clear" w:color="auto" w:fill="auto"/>
          </w:tcPr>
          <w:p w14:paraId="64B0C493"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 xml:space="preserve">Paris </w:t>
            </w:r>
            <w:r w:rsidR="00125143" w:rsidRPr="00125143">
              <w:rPr>
                <w:rFonts w:ascii="Book Antiqua" w:hAnsi="Book Antiqua" w:cs="Times New Roman" w:hint="eastAsia"/>
                <w:i/>
                <w:color w:val="000000" w:themeColor="text1"/>
                <w:lang w:eastAsia="zh-CN"/>
              </w:rPr>
              <w:t>et al</w:t>
            </w:r>
            <w:r w:rsidR="00125143" w:rsidRPr="00125143">
              <w:rPr>
                <w:rFonts w:ascii="Book Antiqua" w:hAnsi="Book Antiqua" w:cs="Times New Roman" w:hint="eastAsia"/>
                <w:color w:val="000000" w:themeColor="text1"/>
                <w:vertAlign w:val="superscript"/>
                <w:lang w:eastAsia="zh-CN"/>
              </w:rPr>
              <w:t>[</w:t>
            </w:r>
            <w:r w:rsidR="00125143">
              <w:rPr>
                <w:rFonts w:ascii="Book Antiqua" w:hAnsi="Book Antiqua" w:cs="Times New Roman" w:hint="eastAsia"/>
                <w:color w:val="000000" w:themeColor="text1"/>
                <w:vertAlign w:val="superscript"/>
                <w:lang w:eastAsia="zh-CN"/>
              </w:rPr>
              <w:t>10</w:t>
            </w:r>
            <w:r w:rsidR="00125143" w:rsidRPr="00125143">
              <w:rPr>
                <w:rFonts w:ascii="Book Antiqua" w:hAnsi="Book Antiqua" w:cs="Times New Roman" w:hint="eastAsia"/>
                <w:color w:val="000000" w:themeColor="text1"/>
                <w:vertAlign w:val="superscript"/>
                <w:lang w:eastAsia="zh-CN"/>
              </w:rPr>
              <w: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1984</w:t>
            </w:r>
          </w:p>
        </w:tc>
        <w:tc>
          <w:tcPr>
            <w:tcW w:w="642" w:type="dxa"/>
            <w:shd w:val="clear" w:color="auto" w:fill="auto"/>
          </w:tcPr>
          <w:p w14:paraId="6C722BA4"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202" w:type="dxa"/>
            <w:shd w:val="clear" w:color="auto" w:fill="auto"/>
          </w:tcPr>
          <w:p w14:paraId="73013686"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 xml:space="preserve">United States, Mar 1982 to Jan </w:t>
            </w:r>
            <w:r w:rsidRPr="00710D90">
              <w:rPr>
                <w:rFonts w:ascii="Book Antiqua" w:eastAsia="Times New Roman" w:hAnsi="Book Antiqua" w:cs="Times New Roman"/>
                <w:color w:val="000000" w:themeColor="text1"/>
              </w:rPr>
              <w:lastRenderedPageBreak/>
              <w:t>1983</w:t>
            </w:r>
          </w:p>
        </w:tc>
        <w:tc>
          <w:tcPr>
            <w:tcW w:w="968" w:type="dxa"/>
            <w:shd w:val="clear" w:color="auto" w:fill="auto"/>
          </w:tcPr>
          <w:p w14:paraId="1095ADF1"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83</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(37/46)</w:t>
            </w:r>
          </w:p>
        </w:tc>
        <w:tc>
          <w:tcPr>
            <w:tcW w:w="855" w:type="dxa"/>
            <w:shd w:val="clear" w:color="auto" w:fill="auto"/>
          </w:tcPr>
          <w:p w14:paraId="593EA262"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OHCA</w:t>
            </w:r>
          </w:p>
        </w:tc>
        <w:tc>
          <w:tcPr>
            <w:tcW w:w="968" w:type="dxa"/>
            <w:shd w:val="clear" w:color="auto" w:fill="auto"/>
          </w:tcPr>
          <w:p w14:paraId="52E86D68"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48.2</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(41.3/56.8)</w:t>
            </w:r>
          </w:p>
        </w:tc>
        <w:tc>
          <w:tcPr>
            <w:tcW w:w="968" w:type="dxa"/>
            <w:shd w:val="clear" w:color="auto" w:fill="auto"/>
          </w:tcPr>
          <w:p w14:paraId="39BA068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968" w:type="dxa"/>
            <w:shd w:val="clear" w:color="auto" w:fill="auto"/>
          </w:tcPr>
          <w:p w14:paraId="3099110E"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30.1</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(36.9/21.6)</w:t>
            </w:r>
          </w:p>
        </w:tc>
        <w:tc>
          <w:tcPr>
            <w:tcW w:w="1670" w:type="dxa"/>
            <w:shd w:val="clear" w:color="auto" w:fill="auto"/>
          </w:tcPr>
          <w:p w14:paraId="7B301FC6" w14:textId="77777777" w:rsidR="00710D90" w:rsidRPr="00125143" w:rsidRDefault="00710D90" w:rsidP="00125143">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100 mg</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dexamethasone</w:t>
            </w:r>
          </w:p>
        </w:tc>
        <w:tc>
          <w:tcPr>
            <w:tcW w:w="1669" w:type="dxa"/>
            <w:shd w:val="clear" w:color="auto" w:fill="auto"/>
          </w:tcPr>
          <w:p w14:paraId="003FD908"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The same volume of saline</w:t>
            </w:r>
          </w:p>
        </w:tc>
        <w:tc>
          <w:tcPr>
            <w:tcW w:w="2371" w:type="dxa"/>
            <w:shd w:val="clear" w:color="auto" w:fill="auto"/>
          </w:tcPr>
          <w:p w14:paraId="2C75C32D" w14:textId="77777777" w:rsidR="00710D90" w:rsidRPr="00710D90" w:rsidRDefault="00710D90" w:rsidP="00125143">
            <w:pPr>
              <w:spacing w:line="360" w:lineRule="auto"/>
              <w:jc w:val="both"/>
              <w:rPr>
                <w:rFonts w:ascii="Book Antiqua" w:eastAsia="Times New Roman" w:hAnsi="Book Antiqua" w:cs="Times New Roman"/>
                <w:color w:val="000000" w:themeColor="text1"/>
                <w:cs/>
              </w:rPr>
            </w:pPr>
            <w:r w:rsidRPr="00710D90">
              <w:rPr>
                <w:rFonts w:ascii="Book Antiqua" w:eastAsia="Times New Roman" w:hAnsi="Book Antiqua" w:cs="Times New Roman"/>
                <w:color w:val="000000" w:themeColor="text1"/>
              </w:rPr>
              <w:t>Survival to hospital admission</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p>
        </w:tc>
      </w:tr>
      <w:tr w:rsidR="00710D90" w:rsidRPr="00710D90" w14:paraId="580F22C0" w14:textId="77777777" w:rsidTr="00125143">
        <w:tc>
          <w:tcPr>
            <w:tcW w:w="849" w:type="dxa"/>
            <w:shd w:val="clear" w:color="auto" w:fill="auto"/>
          </w:tcPr>
          <w:p w14:paraId="2E5519D6"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Tsai </w:t>
            </w:r>
            <w:r w:rsidR="00125143" w:rsidRPr="00125143">
              <w:rPr>
                <w:rFonts w:ascii="Book Antiqua" w:hAnsi="Book Antiqua" w:cs="Times New Roman" w:hint="eastAsia"/>
                <w:i/>
                <w:color w:val="000000" w:themeColor="text1"/>
                <w:lang w:eastAsia="zh-CN"/>
              </w:rPr>
              <w:t>et al</w:t>
            </w:r>
            <w:r w:rsidR="00125143" w:rsidRPr="00125143">
              <w:rPr>
                <w:rFonts w:ascii="Book Antiqua" w:hAnsi="Book Antiqua" w:cs="Times New Roman" w:hint="eastAsia"/>
                <w:color w:val="000000" w:themeColor="text1"/>
                <w:vertAlign w:val="superscript"/>
                <w:lang w:eastAsia="zh-CN"/>
              </w:rPr>
              <w:t>[</w:t>
            </w:r>
            <w:r w:rsidR="00125143">
              <w:rPr>
                <w:rFonts w:ascii="Book Antiqua" w:hAnsi="Book Antiqua" w:cs="Times New Roman" w:hint="eastAsia"/>
                <w:color w:val="000000" w:themeColor="text1"/>
                <w:vertAlign w:val="superscript"/>
                <w:lang w:eastAsia="zh-CN"/>
              </w:rPr>
              <w:t>11</w:t>
            </w:r>
            <w:r w:rsidR="00125143" w:rsidRPr="00125143">
              <w:rPr>
                <w:rFonts w:ascii="Book Antiqua" w:hAnsi="Book Antiqua" w:cs="Times New Roman" w:hint="eastAsia"/>
                <w:color w:val="000000" w:themeColor="text1"/>
                <w:vertAlign w:val="superscript"/>
                <w:lang w:eastAsia="zh-CN"/>
              </w:rPr>
              <w: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2007</w:t>
            </w:r>
          </w:p>
        </w:tc>
        <w:tc>
          <w:tcPr>
            <w:tcW w:w="642" w:type="dxa"/>
            <w:shd w:val="clear" w:color="auto" w:fill="auto"/>
          </w:tcPr>
          <w:p w14:paraId="11CCF0C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72.5 ± 16.2</w:t>
            </w:r>
          </w:p>
        </w:tc>
        <w:tc>
          <w:tcPr>
            <w:tcW w:w="1202" w:type="dxa"/>
            <w:shd w:val="clear" w:color="auto" w:fill="auto"/>
          </w:tcPr>
          <w:p w14:paraId="7E3DA116"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Prospective non-RCT,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Taiwan,</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Oct 2004 to Jul 2005</w:t>
            </w:r>
          </w:p>
        </w:tc>
        <w:tc>
          <w:tcPr>
            <w:tcW w:w="968" w:type="dxa"/>
            <w:shd w:val="clear" w:color="auto" w:fill="auto"/>
          </w:tcPr>
          <w:p w14:paraId="1D59BBEF"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97</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(36/61)</w:t>
            </w:r>
          </w:p>
        </w:tc>
        <w:tc>
          <w:tcPr>
            <w:tcW w:w="855" w:type="dxa"/>
            <w:shd w:val="clear" w:color="auto" w:fill="auto"/>
          </w:tcPr>
          <w:p w14:paraId="168B8BE1"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Non-trauma, OHCA</w:t>
            </w:r>
          </w:p>
        </w:tc>
        <w:tc>
          <w:tcPr>
            <w:tcW w:w="968" w:type="dxa"/>
            <w:shd w:val="clear" w:color="auto" w:fill="auto"/>
          </w:tcPr>
          <w:p w14:paraId="0281F83B"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10.3</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(11/10)</w:t>
            </w:r>
          </w:p>
        </w:tc>
        <w:tc>
          <w:tcPr>
            <w:tcW w:w="968" w:type="dxa"/>
            <w:shd w:val="clear" w:color="auto" w:fill="auto"/>
          </w:tcPr>
          <w:p w14:paraId="4F1C9978"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75.3</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(83/71)</w:t>
            </w:r>
          </w:p>
        </w:tc>
        <w:tc>
          <w:tcPr>
            <w:tcW w:w="968" w:type="dxa"/>
            <w:shd w:val="clear" w:color="auto" w:fill="auto"/>
          </w:tcPr>
          <w:p w14:paraId="1738669E"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shd w:val="clear" w:color="auto" w:fill="auto"/>
          </w:tcPr>
          <w:p w14:paraId="69C57398"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100 mg hydrocortisone</w:t>
            </w:r>
          </w:p>
        </w:tc>
        <w:tc>
          <w:tcPr>
            <w:tcW w:w="1669" w:type="dxa"/>
            <w:shd w:val="clear" w:color="auto" w:fill="auto"/>
          </w:tcPr>
          <w:p w14:paraId="56F070E6"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Saline as placebo</w:t>
            </w:r>
          </w:p>
        </w:tc>
        <w:tc>
          <w:tcPr>
            <w:tcW w:w="2371" w:type="dxa"/>
            <w:shd w:val="clear" w:color="auto" w:fill="auto"/>
          </w:tcPr>
          <w:p w14:paraId="612809DC"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Sustained ROSC</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p>
        </w:tc>
      </w:tr>
      <w:tr w:rsidR="00710D90" w:rsidRPr="00710D90" w14:paraId="11E8F5C0" w14:textId="77777777" w:rsidTr="00125143">
        <w:tc>
          <w:tcPr>
            <w:tcW w:w="849" w:type="dxa"/>
            <w:tcBorders>
              <w:bottom w:val="single" w:sz="4" w:space="0" w:color="auto"/>
            </w:tcBorders>
            <w:shd w:val="clear" w:color="auto" w:fill="auto"/>
          </w:tcPr>
          <w:p w14:paraId="57B4F3D2"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Tsai </w:t>
            </w:r>
            <w:r w:rsidR="00125143" w:rsidRPr="00125143">
              <w:rPr>
                <w:rFonts w:ascii="Book Antiqua" w:hAnsi="Book Antiqua" w:cs="Times New Roman" w:hint="eastAsia"/>
                <w:i/>
                <w:color w:val="000000" w:themeColor="text1"/>
                <w:lang w:eastAsia="zh-CN"/>
              </w:rPr>
              <w:t>et al</w:t>
            </w:r>
            <w:r w:rsidR="00125143" w:rsidRPr="00125143">
              <w:rPr>
                <w:rFonts w:ascii="Book Antiqua" w:hAnsi="Book Antiqua" w:cs="Times New Roman" w:hint="eastAsia"/>
                <w:color w:val="000000" w:themeColor="text1"/>
                <w:vertAlign w:val="superscript"/>
                <w:lang w:eastAsia="zh-CN"/>
              </w:rPr>
              <w:t>[</w:t>
            </w:r>
            <w:r w:rsidR="00125143">
              <w:rPr>
                <w:rFonts w:ascii="Book Antiqua" w:hAnsi="Book Antiqua" w:cs="Times New Roman" w:hint="eastAsia"/>
                <w:color w:val="000000" w:themeColor="text1"/>
                <w:vertAlign w:val="superscript"/>
                <w:lang w:eastAsia="zh-CN"/>
              </w:rPr>
              <w:t>18</w:t>
            </w:r>
            <w:r w:rsidR="00125143" w:rsidRPr="00125143">
              <w:rPr>
                <w:rFonts w:ascii="Book Antiqua" w:hAnsi="Book Antiqua" w:cs="Times New Roman" w:hint="eastAsia"/>
                <w:color w:val="000000" w:themeColor="text1"/>
                <w:vertAlign w:val="superscript"/>
                <w:lang w:eastAsia="zh-CN"/>
              </w:rPr>
              <w:t>]</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2016</w:t>
            </w:r>
          </w:p>
        </w:tc>
        <w:tc>
          <w:tcPr>
            <w:tcW w:w="642" w:type="dxa"/>
            <w:tcBorders>
              <w:bottom w:val="single" w:sz="4" w:space="0" w:color="auto"/>
            </w:tcBorders>
            <w:shd w:val="clear" w:color="auto" w:fill="auto"/>
          </w:tcPr>
          <w:p w14:paraId="53FA917C"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68.2</w:t>
            </w:r>
          </w:p>
        </w:tc>
        <w:tc>
          <w:tcPr>
            <w:tcW w:w="1202" w:type="dxa"/>
            <w:tcBorders>
              <w:bottom w:val="single" w:sz="4" w:space="0" w:color="auto"/>
            </w:tcBorders>
            <w:shd w:val="clear" w:color="auto" w:fill="auto"/>
          </w:tcPr>
          <w:p w14:paraId="4EAC25DA"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Retrospective,</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Taiwan,</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2004-2011</w:t>
            </w:r>
          </w:p>
        </w:tc>
        <w:tc>
          <w:tcPr>
            <w:tcW w:w="968" w:type="dxa"/>
            <w:tcBorders>
              <w:bottom w:val="single" w:sz="4" w:space="0" w:color="auto"/>
            </w:tcBorders>
            <w:shd w:val="clear" w:color="auto" w:fill="auto"/>
          </w:tcPr>
          <w:p w14:paraId="3D34F3F0" w14:textId="77777777" w:rsidR="00710D90" w:rsidRPr="00710D90"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145644 (2912/142732)</w:t>
            </w:r>
          </w:p>
        </w:tc>
        <w:tc>
          <w:tcPr>
            <w:tcW w:w="855" w:type="dxa"/>
            <w:tcBorders>
              <w:bottom w:val="single" w:sz="4" w:space="0" w:color="auto"/>
            </w:tcBorders>
            <w:shd w:val="clear" w:color="auto" w:fill="auto"/>
          </w:tcPr>
          <w:p w14:paraId="337F0C90"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IHCA (at the ED)</w:t>
            </w:r>
          </w:p>
        </w:tc>
        <w:tc>
          <w:tcPr>
            <w:tcW w:w="968" w:type="dxa"/>
            <w:tcBorders>
              <w:bottom w:val="single" w:sz="4" w:space="0" w:color="auto"/>
            </w:tcBorders>
            <w:shd w:val="clear" w:color="auto" w:fill="auto"/>
          </w:tcPr>
          <w:p w14:paraId="2C11CA01"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20.6</w:t>
            </w:r>
            <w:r w:rsidR="00125143">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(33.4/20.3)</w:t>
            </w:r>
          </w:p>
        </w:tc>
        <w:tc>
          <w:tcPr>
            <w:tcW w:w="968" w:type="dxa"/>
            <w:tcBorders>
              <w:bottom w:val="single" w:sz="4" w:space="0" w:color="auto"/>
            </w:tcBorders>
            <w:shd w:val="clear" w:color="auto" w:fill="auto"/>
          </w:tcPr>
          <w:p w14:paraId="417F4C19"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968" w:type="dxa"/>
            <w:tcBorders>
              <w:bottom w:val="single" w:sz="4" w:space="0" w:color="auto"/>
            </w:tcBorders>
            <w:shd w:val="clear" w:color="auto" w:fill="auto"/>
          </w:tcPr>
          <w:p w14:paraId="4B973CB7" w14:textId="77777777" w:rsidR="00710D90" w:rsidRPr="00710D90" w:rsidRDefault="00710D90" w:rsidP="00710D90">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N/A</w:t>
            </w:r>
          </w:p>
        </w:tc>
        <w:tc>
          <w:tcPr>
            <w:tcW w:w="1670" w:type="dxa"/>
            <w:tcBorders>
              <w:bottom w:val="single" w:sz="4" w:space="0" w:color="auto"/>
            </w:tcBorders>
            <w:shd w:val="clear" w:color="auto" w:fill="auto"/>
          </w:tcPr>
          <w:p w14:paraId="040105F6" w14:textId="77777777" w:rsidR="00710D90" w:rsidRPr="00125143" w:rsidRDefault="00710D90" w:rsidP="00710D90">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Any forms of steroid use</w:t>
            </w:r>
          </w:p>
        </w:tc>
        <w:tc>
          <w:tcPr>
            <w:tcW w:w="1669" w:type="dxa"/>
            <w:tcBorders>
              <w:bottom w:val="single" w:sz="4" w:space="0" w:color="auto"/>
            </w:tcBorders>
            <w:shd w:val="clear" w:color="auto" w:fill="auto"/>
          </w:tcPr>
          <w:p w14:paraId="364E5ACD" w14:textId="77777777" w:rsidR="00710D90" w:rsidRPr="00125143" w:rsidRDefault="00710D90" w:rsidP="00710D90">
            <w:pPr>
              <w:spacing w:line="360" w:lineRule="auto"/>
              <w:jc w:val="both"/>
              <w:rPr>
                <w:rFonts w:ascii="Book Antiqua" w:hAnsi="Book Antiqua" w:cs="Times New Roman"/>
                <w:color w:val="000000" w:themeColor="text1"/>
                <w:lang w:eastAsia="zh-CN"/>
              </w:rPr>
            </w:pPr>
            <w:r w:rsidRPr="00710D90">
              <w:rPr>
                <w:rFonts w:ascii="Book Antiqua" w:eastAsia="Times New Roman" w:hAnsi="Book Antiqua" w:cs="Times New Roman"/>
                <w:color w:val="000000" w:themeColor="text1"/>
              </w:rPr>
              <w:t>No steroid use</w:t>
            </w:r>
          </w:p>
        </w:tc>
        <w:tc>
          <w:tcPr>
            <w:tcW w:w="2371" w:type="dxa"/>
            <w:tcBorders>
              <w:bottom w:val="single" w:sz="4" w:space="0" w:color="auto"/>
            </w:tcBorders>
            <w:shd w:val="clear" w:color="auto" w:fill="auto"/>
          </w:tcPr>
          <w:p w14:paraId="76FE394B" w14:textId="77777777" w:rsidR="00710D90" w:rsidRPr="00710D90" w:rsidRDefault="00710D90"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Survival to hospital admission</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Survival to hospital discharge</w:t>
            </w:r>
            <w:r w:rsidR="00125143">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1-yr survival</w:t>
            </w:r>
          </w:p>
        </w:tc>
      </w:tr>
    </w:tbl>
    <w:p w14:paraId="312871D6" w14:textId="77777777" w:rsidR="00125143" w:rsidRDefault="00125143">
      <w:pPr>
        <w:spacing w:line="360" w:lineRule="auto"/>
        <w:jc w:val="both"/>
        <w:rPr>
          <w:rFonts w:ascii="Book Antiqua" w:hAnsi="Book Antiqua"/>
          <w:lang w:eastAsia="zh-CN"/>
        </w:rPr>
      </w:pPr>
      <w:r w:rsidRPr="00125143">
        <w:rPr>
          <w:rFonts w:ascii="Book Antiqua" w:hAnsi="Book Antiqua"/>
          <w:lang w:eastAsia="zh-CN"/>
        </w:rPr>
        <w:t>CPR: Cardiopulmonary resuscitation; ED: Emergency department; IHCA: In-hospital cardiac arrest; N/A: Not applicable; OHCA: Out-of-hospital cardiac arrest; RCT: Randomized-controlled trial; ROSC: Return of spontaneous circulation.</w:t>
      </w:r>
    </w:p>
    <w:p w14:paraId="77A3E339" w14:textId="77777777" w:rsidR="00710D90" w:rsidRDefault="00125143">
      <w:pPr>
        <w:spacing w:line="360" w:lineRule="auto"/>
        <w:jc w:val="both"/>
        <w:rPr>
          <w:rFonts w:ascii="Book Antiqua" w:hAnsi="Book Antiqua"/>
          <w:b/>
          <w:lang w:eastAsia="zh-CN"/>
        </w:rPr>
      </w:pPr>
      <w:r>
        <w:rPr>
          <w:rFonts w:ascii="Book Antiqua" w:hAnsi="Book Antiqua"/>
          <w:lang w:eastAsia="zh-CN"/>
        </w:rPr>
        <w:br w:type="page"/>
      </w:r>
      <w:r w:rsidRPr="00125143">
        <w:rPr>
          <w:rFonts w:ascii="Book Antiqua" w:hAnsi="Book Antiqua"/>
          <w:b/>
          <w:lang w:eastAsia="zh-CN"/>
        </w:rPr>
        <w:lastRenderedPageBreak/>
        <w:t>Table 2 Cochrane risk of bias assessment tool for randomized trials and the Good Research for Comparative Effectiveness checklist for nonrandomized trials</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9"/>
        <w:gridCol w:w="1003"/>
        <w:gridCol w:w="831"/>
        <w:gridCol w:w="165"/>
        <w:gridCol w:w="1004"/>
        <w:gridCol w:w="662"/>
        <w:gridCol w:w="323"/>
        <w:gridCol w:w="995"/>
        <w:gridCol w:w="494"/>
        <w:gridCol w:w="491"/>
        <w:gridCol w:w="1007"/>
        <w:gridCol w:w="341"/>
        <w:gridCol w:w="651"/>
        <w:gridCol w:w="1002"/>
        <w:gridCol w:w="171"/>
        <w:gridCol w:w="819"/>
        <w:gridCol w:w="998"/>
      </w:tblGrid>
      <w:tr w:rsidR="00947F0A" w:rsidRPr="00125143" w14:paraId="6FDFD818" w14:textId="77777777" w:rsidTr="00947F0A">
        <w:trPr>
          <w:trHeight w:val="585"/>
        </w:trPr>
        <w:tc>
          <w:tcPr>
            <w:tcW w:w="13176" w:type="dxa"/>
            <w:gridSpan w:val="17"/>
            <w:tcBorders>
              <w:top w:val="single" w:sz="4" w:space="0" w:color="auto"/>
              <w:bottom w:val="single" w:sz="4" w:space="0" w:color="auto"/>
            </w:tcBorders>
            <w:shd w:val="clear" w:color="auto" w:fill="auto"/>
          </w:tcPr>
          <w:p w14:paraId="655102A8" w14:textId="77777777" w:rsidR="00947F0A" w:rsidRPr="00125143" w:rsidRDefault="00947F0A" w:rsidP="00125143">
            <w:pPr>
              <w:spacing w:line="360" w:lineRule="auto"/>
              <w:jc w:val="both"/>
              <w:rPr>
                <w:rFonts w:ascii="Book Antiqua" w:eastAsia="Times New Roman" w:hAnsi="Book Antiqua"/>
                <w:b/>
                <w:bCs/>
              </w:rPr>
            </w:pPr>
            <w:r w:rsidRPr="00125143">
              <w:rPr>
                <w:rFonts w:ascii="Book Antiqua" w:eastAsia="Times New Roman" w:hAnsi="Book Antiqua" w:cs="Times New Roman"/>
                <w:b/>
                <w:bCs/>
                <w:color w:val="000000" w:themeColor="text1"/>
              </w:rPr>
              <w:t>Randomized-controlled trials</w:t>
            </w:r>
          </w:p>
        </w:tc>
      </w:tr>
      <w:tr w:rsidR="00125143" w:rsidRPr="00125143" w14:paraId="5A312ACB" w14:textId="77777777" w:rsidTr="00947F0A">
        <w:trPr>
          <w:trHeight w:val="585"/>
        </w:trPr>
        <w:tc>
          <w:tcPr>
            <w:tcW w:w="2219" w:type="dxa"/>
            <w:tcBorders>
              <w:top w:val="single" w:sz="4" w:space="0" w:color="auto"/>
              <w:bottom w:val="single" w:sz="4" w:space="0" w:color="auto"/>
            </w:tcBorders>
            <w:shd w:val="clear" w:color="auto" w:fill="auto"/>
          </w:tcPr>
          <w:p w14:paraId="79721497" w14:textId="77777777" w:rsidR="00125143" w:rsidRPr="00947F0A" w:rsidRDefault="00947F0A" w:rsidP="00125143">
            <w:pPr>
              <w:spacing w:line="360" w:lineRule="auto"/>
              <w:jc w:val="both"/>
              <w:rPr>
                <w:rFonts w:ascii="Book Antiqua" w:hAnsi="Book Antiqua" w:cs="Angsana New"/>
                <w:b/>
                <w:bCs/>
                <w:color w:val="000000" w:themeColor="text1"/>
                <w:lang w:eastAsia="zh-CN"/>
              </w:rPr>
            </w:pPr>
            <w:r>
              <w:rPr>
                <w:rFonts w:ascii="Book Antiqua" w:hAnsi="Book Antiqua" w:cs="Times New Roman" w:hint="eastAsia"/>
                <w:b/>
                <w:bCs/>
                <w:color w:val="000000" w:themeColor="text1"/>
                <w:lang w:eastAsia="zh-CN"/>
              </w:rPr>
              <w:t>Ref.</w:t>
            </w:r>
          </w:p>
        </w:tc>
        <w:tc>
          <w:tcPr>
            <w:tcW w:w="1834" w:type="dxa"/>
            <w:gridSpan w:val="2"/>
            <w:tcBorders>
              <w:top w:val="single" w:sz="4" w:space="0" w:color="auto"/>
              <w:bottom w:val="single" w:sz="4" w:space="0" w:color="auto"/>
            </w:tcBorders>
            <w:shd w:val="clear" w:color="auto" w:fill="auto"/>
          </w:tcPr>
          <w:p w14:paraId="288CD912"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Randomization</w:t>
            </w:r>
          </w:p>
        </w:tc>
        <w:tc>
          <w:tcPr>
            <w:tcW w:w="1831" w:type="dxa"/>
            <w:gridSpan w:val="3"/>
            <w:tcBorders>
              <w:top w:val="single" w:sz="4" w:space="0" w:color="auto"/>
              <w:bottom w:val="single" w:sz="4" w:space="0" w:color="auto"/>
            </w:tcBorders>
            <w:shd w:val="clear" w:color="auto" w:fill="auto"/>
          </w:tcPr>
          <w:p w14:paraId="3E7056E3"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Deviation from the intended interventions</w:t>
            </w:r>
          </w:p>
        </w:tc>
        <w:tc>
          <w:tcPr>
            <w:tcW w:w="1812" w:type="dxa"/>
            <w:gridSpan w:val="3"/>
            <w:tcBorders>
              <w:top w:val="single" w:sz="4" w:space="0" w:color="auto"/>
              <w:bottom w:val="single" w:sz="4" w:space="0" w:color="auto"/>
            </w:tcBorders>
            <w:shd w:val="clear" w:color="auto" w:fill="auto"/>
          </w:tcPr>
          <w:p w14:paraId="76C22A03"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Missing outcome data</w:t>
            </w:r>
          </w:p>
        </w:tc>
        <w:tc>
          <w:tcPr>
            <w:tcW w:w="1839" w:type="dxa"/>
            <w:gridSpan w:val="3"/>
            <w:tcBorders>
              <w:top w:val="single" w:sz="4" w:space="0" w:color="auto"/>
              <w:bottom w:val="single" w:sz="4" w:space="0" w:color="auto"/>
            </w:tcBorders>
            <w:shd w:val="clear" w:color="auto" w:fill="auto"/>
          </w:tcPr>
          <w:p w14:paraId="11D2B658"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Measurement of outcome</w:t>
            </w:r>
          </w:p>
        </w:tc>
        <w:tc>
          <w:tcPr>
            <w:tcW w:w="1824" w:type="dxa"/>
            <w:gridSpan w:val="3"/>
            <w:tcBorders>
              <w:top w:val="single" w:sz="4" w:space="0" w:color="auto"/>
              <w:bottom w:val="single" w:sz="4" w:space="0" w:color="auto"/>
            </w:tcBorders>
            <w:shd w:val="clear" w:color="auto" w:fill="auto"/>
          </w:tcPr>
          <w:p w14:paraId="5BAA0E2E"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Selection of the reported result</w:t>
            </w:r>
          </w:p>
        </w:tc>
        <w:tc>
          <w:tcPr>
            <w:tcW w:w="1817" w:type="dxa"/>
            <w:gridSpan w:val="2"/>
            <w:tcBorders>
              <w:top w:val="single" w:sz="4" w:space="0" w:color="auto"/>
              <w:bottom w:val="single" w:sz="4" w:space="0" w:color="auto"/>
            </w:tcBorders>
            <w:shd w:val="clear" w:color="auto" w:fill="auto"/>
          </w:tcPr>
          <w:p w14:paraId="25EEEE1A"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rPr>
              <w:t>Overall</w:t>
            </w:r>
          </w:p>
        </w:tc>
      </w:tr>
      <w:tr w:rsidR="00125143" w:rsidRPr="00125143" w14:paraId="368633A4" w14:textId="77777777" w:rsidTr="00947F0A">
        <w:tc>
          <w:tcPr>
            <w:tcW w:w="2219" w:type="dxa"/>
            <w:tcBorders>
              <w:top w:val="single" w:sz="4" w:space="0" w:color="auto"/>
            </w:tcBorders>
            <w:shd w:val="clear" w:color="auto" w:fill="auto"/>
          </w:tcPr>
          <w:p w14:paraId="2B43954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proofErr w:type="spellStart"/>
            <w:r w:rsidRPr="00710D90">
              <w:rPr>
                <w:rFonts w:ascii="Book Antiqua" w:eastAsia="Times New Roman" w:hAnsi="Book Antiqua" w:cs="Times New Roman"/>
                <w:color w:val="000000" w:themeColor="text1"/>
              </w:rPr>
              <w:t>Bolvardi</w:t>
            </w:r>
            <w:proofErr w:type="spellEnd"/>
            <w:r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t>et al</w:t>
            </w:r>
            <w:r w:rsidRPr="00125143">
              <w:rPr>
                <w:rFonts w:ascii="Book Antiqua" w:hAnsi="Book Antiqua" w:cs="Times New Roman" w:hint="eastAsia"/>
                <w:color w:val="000000" w:themeColor="text1"/>
                <w:vertAlign w:val="superscript"/>
                <w:lang w:eastAsia="zh-CN"/>
              </w:rPr>
              <w:t>[17]</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2016</w:t>
            </w:r>
          </w:p>
        </w:tc>
        <w:tc>
          <w:tcPr>
            <w:tcW w:w="1834" w:type="dxa"/>
            <w:gridSpan w:val="2"/>
            <w:tcBorders>
              <w:top w:val="single" w:sz="4" w:space="0" w:color="auto"/>
            </w:tcBorders>
            <w:shd w:val="clear" w:color="auto" w:fill="auto"/>
          </w:tcPr>
          <w:p w14:paraId="5AC35F7F"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1" w:type="dxa"/>
            <w:gridSpan w:val="3"/>
            <w:tcBorders>
              <w:top w:val="single" w:sz="4" w:space="0" w:color="auto"/>
            </w:tcBorders>
            <w:shd w:val="clear" w:color="auto" w:fill="auto"/>
          </w:tcPr>
          <w:p w14:paraId="143371A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High</w:t>
            </w:r>
          </w:p>
        </w:tc>
        <w:tc>
          <w:tcPr>
            <w:tcW w:w="1812" w:type="dxa"/>
            <w:gridSpan w:val="3"/>
            <w:tcBorders>
              <w:top w:val="single" w:sz="4" w:space="0" w:color="auto"/>
            </w:tcBorders>
            <w:shd w:val="clear" w:color="auto" w:fill="auto"/>
          </w:tcPr>
          <w:p w14:paraId="149B66A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Some concerns</w:t>
            </w:r>
          </w:p>
        </w:tc>
        <w:tc>
          <w:tcPr>
            <w:tcW w:w="1839" w:type="dxa"/>
            <w:gridSpan w:val="3"/>
            <w:tcBorders>
              <w:top w:val="single" w:sz="4" w:space="0" w:color="auto"/>
            </w:tcBorders>
            <w:shd w:val="clear" w:color="auto" w:fill="auto"/>
          </w:tcPr>
          <w:p w14:paraId="28BD4EB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24" w:type="dxa"/>
            <w:gridSpan w:val="3"/>
            <w:tcBorders>
              <w:top w:val="single" w:sz="4" w:space="0" w:color="auto"/>
            </w:tcBorders>
            <w:shd w:val="clear" w:color="auto" w:fill="auto"/>
          </w:tcPr>
          <w:p w14:paraId="018076C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Some concerns</w:t>
            </w:r>
          </w:p>
        </w:tc>
        <w:tc>
          <w:tcPr>
            <w:tcW w:w="1817" w:type="dxa"/>
            <w:gridSpan w:val="2"/>
            <w:tcBorders>
              <w:top w:val="single" w:sz="4" w:space="0" w:color="auto"/>
            </w:tcBorders>
            <w:shd w:val="clear" w:color="auto" w:fill="auto"/>
          </w:tcPr>
          <w:p w14:paraId="38588229"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High</w:t>
            </w:r>
          </w:p>
        </w:tc>
      </w:tr>
      <w:tr w:rsidR="00125143" w:rsidRPr="00125143" w14:paraId="600418E1" w14:textId="77777777" w:rsidTr="00947F0A">
        <w:tc>
          <w:tcPr>
            <w:tcW w:w="2219" w:type="dxa"/>
            <w:shd w:val="clear" w:color="auto" w:fill="auto"/>
          </w:tcPr>
          <w:p w14:paraId="5577EA3A" w14:textId="77777777" w:rsidR="00125143" w:rsidRPr="00125143" w:rsidRDefault="00125143" w:rsidP="00125143">
            <w:pPr>
              <w:spacing w:line="360" w:lineRule="auto"/>
              <w:jc w:val="both"/>
              <w:rPr>
                <w:rFonts w:ascii="Book Antiqua" w:eastAsia="Times New Roman" w:hAnsi="Book Antiqua" w:cs="Times New Roman"/>
                <w:color w:val="000000" w:themeColor="text1"/>
              </w:rPr>
            </w:pPr>
            <w:proofErr w:type="spellStart"/>
            <w:r w:rsidRPr="00125143">
              <w:rPr>
                <w:rFonts w:ascii="Book Antiqua" w:eastAsia="Times New Roman" w:hAnsi="Book Antiqua" w:cs="Times New Roman"/>
                <w:color w:val="000000" w:themeColor="text1"/>
              </w:rPr>
              <w:t>Mentzelopoulos</w:t>
            </w:r>
            <w:proofErr w:type="spellEnd"/>
            <w:r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t>et al</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vertAlign w:val="superscript"/>
                <w:lang w:eastAsia="zh-CN"/>
              </w:rPr>
              <w:t>9</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2009</w:t>
            </w:r>
          </w:p>
        </w:tc>
        <w:tc>
          <w:tcPr>
            <w:tcW w:w="1834" w:type="dxa"/>
            <w:gridSpan w:val="2"/>
            <w:shd w:val="clear" w:color="auto" w:fill="auto"/>
          </w:tcPr>
          <w:p w14:paraId="7461902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1" w:type="dxa"/>
            <w:gridSpan w:val="3"/>
            <w:shd w:val="clear" w:color="auto" w:fill="auto"/>
          </w:tcPr>
          <w:p w14:paraId="5DE332C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12" w:type="dxa"/>
            <w:gridSpan w:val="3"/>
            <w:shd w:val="clear" w:color="auto" w:fill="auto"/>
          </w:tcPr>
          <w:p w14:paraId="701EFE3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9" w:type="dxa"/>
            <w:gridSpan w:val="3"/>
            <w:shd w:val="clear" w:color="auto" w:fill="auto"/>
          </w:tcPr>
          <w:p w14:paraId="700A5CBD"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24" w:type="dxa"/>
            <w:gridSpan w:val="3"/>
            <w:shd w:val="clear" w:color="auto" w:fill="auto"/>
          </w:tcPr>
          <w:p w14:paraId="5894AEAD"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17" w:type="dxa"/>
            <w:gridSpan w:val="2"/>
            <w:shd w:val="clear" w:color="auto" w:fill="auto"/>
          </w:tcPr>
          <w:p w14:paraId="5AFE11F7"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r>
      <w:tr w:rsidR="00125143" w:rsidRPr="00125143" w14:paraId="41920DB4" w14:textId="77777777" w:rsidTr="00947F0A">
        <w:tc>
          <w:tcPr>
            <w:tcW w:w="2219" w:type="dxa"/>
            <w:shd w:val="clear" w:color="auto" w:fill="auto"/>
          </w:tcPr>
          <w:p w14:paraId="183B5C03" w14:textId="77777777" w:rsidR="00125143" w:rsidRPr="00125143" w:rsidRDefault="00125143" w:rsidP="00125143">
            <w:pPr>
              <w:spacing w:line="360" w:lineRule="auto"/>
              <w:jc w:val="both"/>
              <w:rPr>
                <w:rFonts w:ascii="Book Antiqua" w:eastAsia="Times New Roman" w:hAnsi="Book Antiqua" w:cs="Times New Roman"/>
                <w:color w:val="000000" w:themeColor="text1"/>
              </w:rPr>
            </w:pPr>
            <w:proofErr w:type="spellStart"/>
            <w:r w:rsidRPr="00125143">
              <w:rPr>
                <w:rFonts w:ascii="Book Antiqua" w:eastAsia="Times New Roman" w:hAnsi="Book Antiqua" w:cs="Times New Roman"/>
                <w:color w:val="000000" w:themeColor="text1"/>
              </w:rPr>
              <w:t>Mentzelopoulos</w:t>
            </w:r>
            <w:proofErr w:type="spellEnd"/>
            <w:r w:rsidRPr="00710D90">
              <w:rPr>
                <w:rFonts w:ascii="Book Antiqua" w:eastAsia="Times New Roman" w:hAnsi="Book Antiqua" w:cs="Times New Roman"/>
                <w:color w:val="000000" w:themeColor="text1"/>
              </w:rPr>
              <w:t xml:space="preserve"> </w:t>
            </w:r>
            <w:r w:rsidRPr="00125143">
              <w:rPr>
                <w:rFonts w:ascii="Book Antiqua" w:hAnsi="Book Antiqua" w:cs="Times New Roman" w:hint="eastAsia"/>
                <w:i/>
                <w:color w:val="000000" w:themeColor="text1"/>
                <w:lang w:eastAsia="zh-CN"/>
              </w:rPr>
              <w:t>et al</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vertAlign w:val="superscript"/>
                <w:lang w:eastAsia="zh-CN"/>
              </w:rPr>
              <w:t>7</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w:t>
            </w:r>
            <w:r w:rsidRPr="00710D90">
              <w:rPr>
                <w:rFonts w:ascii="Book Antiqua" w:eastAsia="Times New Roman" w:hAnsi="Book Antiqua" w:cs="Times New Roman"/>
                <w:color w:val="000000" w:themeColor="text1"/>
              </w:rPr>
              <w:t xml:space="preserve"> 2013</w:t>
            </w:r>
          </w:p>
        </w:tc>
        <w:tc>
          <w:tcPr>
            <w:tcW w:w="1834" w:type="dxa"/>
            <w:gridSpan w:val="2"/>
            <w:shd w:val="clear" w:color="auto" w:fill="auto"/>
          </w:tcPr>
          <w:p w14:paraId="3845A4A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1" w:type="dxa"/>
            <w:gridSpan w:val="3"/>
            <w:shd w:val="clear" w:color="auto" w:fill="auto"/>
          </w:tcPr>
          <w:p w14:paraId="62C9572E"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12" w:type="dxa"/>
            <w:gridSpan w:val="3"/>
            <w:shd w:val="clear" w:color="auto" w:fill="auto"/>
          </w:tcPr>
          <w:p w14:paraId="61225D5F"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39" w:type="dxa"/>
            <w:gridSpan w:val="3"/>
            <w:shd w:val="clear" w:color="auto" w:fill="auto"/>
          </w:tcPr>
          <w:p w14:paraId="7E64E14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24" w:type="dxa"/>
            <w:gridSpan w:val="3"/>
            <w:shd w:val="clear" w:color="auto" w:fill="auto"/>
          </w:tcPr>
          <w:p w14:paraId="7F240E0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17" w:type="dxa"/>
            <w:gridSpan w:val="2"/>
            <w:shd w:val="clear" w:color="auto" w:fill="auto"/>
          </w:tcPr>
          <w:p w14:paraId="253A1DB2"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r>
      <w:tr w:rsidR="00125143" w:rsidRPr="00125143" w14:paraId="221ED168" w14:textId="77777777" w:rsidTr="00947F0A">
        <w:tc>
          <w:tcPr>
            <w:tcW w:w="2219" w:type="dxa"/>
            <w:tcBorders>
              <w:bottom w:val="single" w:sz="4" w:space="0" w:color="auto"/>
            </w:tcBorders>
            <w:shd w:val="clear" w:color="auto" w:fill="auto"/>
          </w:tcPr>
          <w:p w14:paraId="1B249CA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Paris </w:t>
            </w:r>
            <w:r w:rsidRPr="00125143">
              <w:rPr>
                <w:rFonts w:ascii="Book Antiqua" w:hAnsi="Book Antiqua" w:cs="Times New Roman" w:hint="eastAsia"/>
                <w:i/>
                <w:color w:val="000000" w:themeColor="text1"/>
                <w:lang w:eastAsia="zh-CN"/>
              </w:rPr>
              <w:t>et al</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vertAlign w:val="superscript"/>
                <w:lang w:eastAsia="zh-CN"/>
              </w:rPr>
              <w:t>10</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1984</w:t>
            </w:r>
          </w:p>
        </w:tc>
        <w:tc>
          <w:tcPr>
            <w:tcW w:w="1834" w:type="dxa"/>
            <w:gridSpan w:val="2"/>
            <w:tcBorders>
              <w:bottom w:val="single" w:sz="4" w:space="0" w:color="auto"/>
            </w:tcBorders>
            <w:shd w:val="clear" w:color="auto" w:fill="auto"/>
          </w:tcPr>
          <w:p w14:paraId="669A08C8"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High</w:t>
            </w:r>
          </w:p>
        </w:tc>
        <w:tc>
          <w:tcPr>
            <w:tcW w:w="1831" w:type="dxa"/>
            <w:gridSpan w:val="3"/>
            <w:tcBorders>
              <w:bottom w:val="single" w:sz="4" w:space="0" w:color="auto"/>
            </w:tcBorders>
            <w:shd w:val="clear" w:color="auto" w:fill="auto"/>
          </w:tcPr>
          <w:p w14:paraId="3E4FCC41" w14:textId="77777777" w:rsidR="00125143" w:rsidRPr="00125143" w:rsidRDefault="00125143" w:rsidP="00125143">
            <w:pPr>
              <w:spacing w:line="360" w:lineRule="auto"/>
              <w:jc w:val="both"/>
              <w:rPr>
                <w:rFonts w:ascii="Book Antiqua" w:eastAsia="Times New Roman" w:hAnsi="Book Antiqua" w:cs="Times New Roman"/>
                <w:color w:val="000000" w:themeColor="text1"/>
                <w:cs/>
              </w:rPr>
            </w:pPr>
            <w:r w:rsidRPr="00125143">
              <w:rPr>
                <w:rFonts w:ascii="Book Antiqua" w:eastAsia="Times New Roman" w:hAnsi="Book Antiqua" w:cs="Times New Roman"/>
                <w:color w:val="000000" w:themeColor="text1"/>
              </w:rPr>
              <w:t>Low</w:t>
            </w:r>
          </w:p>
        </w:tc>
        <w:tc>
          <w:tcPr>
            <w:tcW w:w="1812" w:type="dxa"/>
            <w:gridSpan w:val="3"/>
            <w:tcBorders>
              <w:bottom w:val="single" w:sz="4" w:space="0" w:color="auto"/>
            </w:tcBorders>
            <w:shd w:val="clear" w:color="auto" w:fill="auto"/>
          </w:tcPr>
          <w:p w14:paraId="165BAD29"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Some concerns</w:t>
            </w:r>
          </w:p>
        </w:tc>
        <w:tc>
          <w:tcPr>
            <w:tcW w:w="1839" w:type="dxa"/>
            <w:gridSpan w:val="3"/>
            <w:tcBorders>
              <w:bottom w:val="single" w:sz="4" w:space="0" w:color="auto"/>
            </w:tcBorders>
            <w:shd w:val="clear" w:color="auto" w:fill="auto"/>
          </w:tcPr>
          <w:p w14:paraId="560EC5AD"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Low</w:t>
            </w:r>
          </w:p>
        </w:tc>
        <w:tc>
          <w:tcPr>
            <w:tcW w:w="1824" w:type="dxa"/>
            <w:gridSpan w:val="3"/>
            <w:tcBorders>
              <w:bottom w:val="single" w:sz="4" w:space="0" w:color="auto"/>
            </w:tcBorders>
            <w:shd w:val="clear" w:color="auto" w:fill="auto"/>
          </w:tcPr>
          <w:p w14:paraId="0FC2582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Some concerns</w:t>
            </w:r>
          </w:p>
        </w:tc>
        <w:tc>
          <w:tcPr>
            <w:tcW w:w="1817" w:type="dxa"/>
            <w:gridSpan w:val="2"/>
            <w:tcBorders>
              <w:bottom w:val="single" w:sz="4" w:space="0" w:color="auto"/>
            </w:tcBorders>
            <w:shd w:val="clear" w:color="auto" w:fill="auto"/>
          </w:tcPr>
          <w:p w14:paraId="2DBC0BD6"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High</w:t>
            </w:r>
          </w:p>
        </w:tc>
      </w:tr>
      <w:tr w:rsidR="00125143" w:rsidRPr="00125143" w14:paraId="250AC19A" w14:textId="77777777" w:rsidTr="00947F0A">
        <w:tc>
          <w:tcPr>
            <w:tcW w:w="13176" w:type="dxa"/>
            <w:gridSpan w:val="17"/>
            <w:tcBorders>
              <w:top w:val="single" w:sz="4" w:space="0" w:color="auto"/>
              <w:bottom w:val="single" w:sz="4" w:space="0" w:color="auto"/>
            </w:tcBorders>
            <w:shd w:val="clear" w:color="auto" w:fill="auto"/>
          </w:tcPr>
          <w:p w14:paraId="13545342" w14:textId="77777777" w:rsidR="00125143" w:rsidRPr="00125143" w:rsidRDefault="00125143" w:rsidP="00125143">
            <w:pPr>
              <w:spacing w:line="360" w:lineRule="auto"/>
              <w:jc w:val="both"/>
              <w:rPr>
                <w:rFonts w:ascii="Book Antiqua" w:eastAsia="Times New Roman" w:hAnsi="Book Antiqua" w:cs="Times New Roman"/>
                <w:b/>
                <w:bCs/>
                <w:color w:val="000000" w:themeColor="text1"/>
              </w:rPr>
            </w:pPr>
            <w:r w:rsidRPr="00125143">
              <w:rPr>
                <w:rFonts w:ascii="Book Antiqua" w:eastAsia="Times New Roman" w:hAnsi="Book Antiqua" w:cs="Times New Roman"/>
                <w:b/>
                <w:bCs/>
                <w:color w:val="000000" w:themeColor="text1"/>
              </w:rPr>
              <w:t>Non-randomized-controlled trials</w:t>
            </w:r>
          </w:p>
        </w:tc>
      </w:tr>
      <w:tr w:rsidR="00125143" w:rsidRPr="00125143" w14:paraId="16A496A8" w14:textId="77777777" w:rsidTr="00947F0A">
        <w:trPr>
          <w:cantSplit/>
          <w:trHeight w:val="1605"/>
        </w:trPr>
        <w:tc>
          <w:tcPr>
            <w:tcW w:w="2219" w:type="dxa"/>
            <w:vMerge w:val="restart"/>
            <w:tcBorders>
              <w:top w:val="single" w:sz="4" w:space="0" w:color="auto"/>
              <w:bottom w:val="single" w:sz="4" w:space="0" w:color="auto"/>
            </w:tcBorders>
            <w:shd w:val="clear" w:color="auto" w:fill="auto"/>
          </w:tcPr>
          <w:p w14:paraId="28B1F462" w14:textId="77777777" w:rsidR="00125143" w:rsidRPr="00947F0A" w:rsidRDefault="00947F0A" w:rsidP="00125143">
            <w:pPr>
              <w:spacing w:line="360" w:lineRule="auto"/>
              <w:jc w:val="both"/>
              <w:rPr>
                <w:rFonts w:ascii="Book Antiqua" w:hAnsi="Book Antiqua" w:cs="Times New Roman"/>
                <w:b/>
                <w:color w:val="000000" w:themeColor="text1"/>
                <w:lang w:eastAsia="zh-CN"/>
              </w:rPr>
            </w:pPr>
            <w:r w:rsidRPr="00947F0A">
              <w:rPr>
                <w:rFonts w:ascii="Book Antiqua" w:hAnsi="Book Antiqua" w:cs="Times New Roman" w:hint="eastAsia"/>
                <w:b/>
                <w:color w:val="000000" w:themeColor="text1"/>
                <w:lang w:eastAsia="zh-CN"/>
              </w:rPr>
              <w:t>Ref.</w:t>
            </w:r>
          </w:p>
        </w:tc>
        <w:tc>
          <w:tcPr>
            <w:tcW w:w="1003" w:type="dxa"/>
            <w:tcBorders>
              <w:top w:val="single" w:sz="4" w:space="0" w:color="auto"/>
              <w:bottom w:val="single" w:sz="4" w:space="0" w:color="auto"/>
            </w:tcBorders>
            <w:shd w:val="clear" w:color="auto" w:fill="auto"/>
          </w:tcPr>
          <w:p w14:paraId="4DF9195C"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Adequate treatment</w:t>
            </w:r>
          </w:p>
        </w:tc>
        <w:tc>
          <w:tcPr>
            <w:tcW w:w="996" w:type="dxa"/>
            <w:gridSpan w:val="2"/>
            <w:tcBorders>
              <w:top w:val="single" w:sz="4" w:space="0" w:color="auto"/>
              <w:bottom w:val="single" w:sz="4" w:space="0" w:color="auto"/>
            </w:tcBorders>
            <w:shd w:val="clear" w:color="auto" w:fill="auto"/>
          </w:tcPr>
          <w:p w14:paraId="684EBC61"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Adequate outcomes</w:t>
            </w:r>
          </w:p>
        </w:tc>
        <w:tc>
          <w:tcPr>
            <w:tcW w:w="1004" w:type="dxa"/>
            <w:tcBorders>
              <w:top w:val="single" w:sz="4" w:space="0" w:color="auto"/>
              <w:bottom w:val="single" w:sz="4" w:space="0" w:color="auto"/>
            </w:tcBorders>
            <w:shd w:val="clear" w:color="auto" w:fill="auto"/>
          </w:tcPr>
          <w:p w14:paraId="2F9DCCE6"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Objective outcomes</w:t>
            </w:r>
          </w:p>
        </w:tc>
        <w:tc>
          <w:tcPr>
            <w:tcW w:w="985" w:type="dxa"/>
            <w:gridSpan w:val="2"/>
            <w:tcBorders>
              <w:top w:val="single" w:sz="4" w:space="0" w:color="auto"/>
              <w:bottom w:val="single" w:sz="4" w:space="0" w:color="auto"/>
            </w:tcBorders>
            <w:shd w:val="clear" w:color="auto" w:fill="auto"/>
          </w:tcPr>
          <w:p w14:paraId="53CA7077"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Valid outcomes</w:t>
            </w:r>
          </w:p>
        </w:tc>
        <w:tc>
          <w:tcPr>
            <w:tcW w:w="995" w:type="dxa"/>
            <w:tcBorders>
              <w:top w:val="single" w:sz="4" w:space="0" w:color="auto"/>
              <w:bottom w:val="single" w:sz="4" w:space="0" w:color="auto"/>
            </w:tcBorders>
            <w:shd w:val="clear" w:color="auto" w:fill="auto"/>
          </w:tcPr>
          <w:p w14:paraId="18496810"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Similar outcomes</w:t>
            </w:r>
          </w:p>
        </w:tc>
        <w:tc>
          <w:tcPr>
            <w:tcW w:w="985" w:type="dxa"/>
            <w:gridSpan w:val="2"/>
            <w:tcBorders>
              <w:top w:val="single" w:sz="4" w:space="0" w:color="auto"/>
              <w:bottom w:val="single" w:sz="4" w:space="0" w:color="auto"/>
            </w:tcBorders>
            <w:shd w:val="clear" w:color="auto" w:fill="auto"/>
          </w:tcPr>
          <w:p w14:paraId="5329F7B1"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Covariates recorded</w:t>
            </w:r>
          </w:p>
        </w:tc>
        <w:tc>
          <w:tcPr>
            <w:tcW w:w="1007" w:type="dxa"/>
            <w:tcBorders>
              <w:top w:val="single" w:sz="4" w:space="0" w:color="auto"/>
              <w:bottom w:val="single" w:sz="4" w:space="0" w:color="auto"/>
            </w:tcBorders>
            <w:shd w:val="clear" w:color="auto" w:fill="auto"/>
          </w:tcPr>
          <w:p w14:paraId="0C101EE4"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New initiato</w:t>
            </w:r>
            <w:r w:rsidR="00125143" w:rsidRPr="00947F0A">
              <w:rPr>
                <w:rFonts w:ascii="Book Antiqua" w:eastAsia="Times New Roman" w:hAnsi="Book Antiqua" w:cs="Times New Roman"/>
                <w:b/>
                <w:color w:val="000000" w:themeColor="text1"/>
              </w:rPr>
              <w:t>rs</w:t>
            </w:r>
          </w:p>
        </w:tc>
        <w:tc>
          <w:tcPr>
            <w:tcW w:w="992" w:type="dxa"/>
            <w:gridSpan w:val="2"/>
            <w:tcBorders>
              <w:top w:val="single" w:sz="4" w:space="0" w:color="auto"/>
              <w:bottom w:val="single" w:sz="4" w:space="0" w:color="auto"/>
            </w:tcBorders>
            <w:shd w:val="clear" w:color="auto" w:fill="auto"/>
          </w:tcPr>
          <w:p w14:paraId="617DBF48"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Concurrent comparators</w:t>
            </w:r>
          </w:p>
        </w:tc>
        <w:tc>
          <w:tcPr>
            <w:tcW w:w="1002" w:type="dxa"/>
            <w:tcBorders>
              <w:top w:val="single" w:sz="4" w:space="0" w:color="auto"/>
              <w:bottom w:val="single" w:sz="4" w:space="0" w:color="auto"/>
            </w:tcBorders>
            <w:shd w:val="clear" w:color="auto" w:fill="auto"/>
          </w:tcPr>
          <w:p w14:paraId="30201EAD"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Covariates accounted for</w:t>
            </w:r>
          </w:p>
        </w:tc>
        <w:tc>
          <w:tcPr>
            <w:tcW w:w="990" w:type="dxa"/>
            <w:gridSpan w:val="2"/>
            <w:tcBorders>
              <w:top w:val="single" w:sz="4" w:space="0" w:color="auto"/>
              <w:bottom w:val="single" w:sz="4" w:space="0" w:color="auto"/>
            </w:tcBorders>
            <w:shd w:val="clear" w:color="auto" w:fill="auto"/>
          </w:tcPr>
          <w:p w14:paraId="5B458D71"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Immortal time bias</w:t>
            </w:r>
          </w:p>
        </w:tc>
        <w:tc>
          <w:tcPr>
            <w:tcW w:w="998" w:type="dxa"/>
            <w:tcBorders>
              <w:top w:val="single" w:sz="4" w:space="0" w:color="auto"/>
              <w:bottom w:val="single" w:sz="4" w:space="0" w:color="auto"/>
            </w:tcBorders>
            <w:shd w:val="clear" w:color="auto" w:fill="auto"/>
          </w:tcPr>
          <w:p w14:paraId="1650038B" w14:textId="77777777" w:rsidR="00125143" w:rsidRPr="00947F0A" w:rsidRDefault="00947F0A" w:rsidP="00947F0A">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Sensitivity analysis</w:t>
            </w:r>
          </w:p>
        </w:tc>
      </w:tr>
      <w:tr w:rsidR="00125143" w:rsidRPr="00125143" w14:paraId="7C9CC7F9" w14:textId="77777777" w:rsidTr="00947F0A">
        <w:tc>
          <w:tcPr>
            <w:tcW w:w="2219" w:type="dxa"/>
            <w:vMerge/>
            <w:tcBorders>
              <w:top w:val="single" w:sz="4" w:space="0" w:color="auto"/>
              <w:bottom w:val="single" w:sz="4" w:space="0" w:color="auto"/>
            </w:tcBorders>
            <w:shd w:val="clear" w:color="auto" w:fill="auto"/>
          </w:tcPr>
          <w:p w14:paraId="4334767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p>
        </w:tc>
        <w:tc>
          <w:tcPr>
            <w:tcW w:w="1003" w:type="dxa"/>
            <w:tcBorders>
              <w:top w:val="single" w:sz="4" w:space="0" w:color="auto"/>
              <w:bottom w:val="single" w:sz="4" w:space="0" w:color="auto"/>
            </w:tcBorders>
            <w:shd w:val="clear" w:color="auto" w:fill="auto"/>
          </w:tcPr>
          <w:p w14:paraId="4EB24983"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D1</w:t>
            </w:r>
          </w:p>
        </w:tc>
        <w:tc>
          <w:tcPr>
            <w:tcW w:w="996" w:type="dxa"/>
            <w:gridSpan w:val="2"/>
            <w:tcBorders>
              <w:top w:val="single" w:sz="4" w:space="0" w:color="auto"/>
              <w:bottom w:val="single" w:sz="4" w:space="0" w:color="auto"/>
            </w:tcBorders>
            <w:shd w:val="clear" w:color="auto" w:fill="auto"/>
          </w:tcPr>
          <w:p w14:paraId="28BB17F5"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D2</w:t>
            </w:r>
          </w:p>
        </w:tc>
        <w:tc>
          <w:tcPr>
            <w:tcW w:w="1004" w:type="dxa"/>
            <w:tcBorders>
              <w:top w:val="single" w:sz="4" w:space="0" w:color="auto"/>
              <w:bottom w:val="single" w:sz="4" w:space="0" w:color="auto"/>
            </w:tcBorders>
            <w:shd w:val="clear" w:color="auto" w:fill="auto"/>
          </w:tcPr>
          <w:p w14:paraId="2C92E507"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D3</w:t>
            </w:r>
          </w:p>
        </w:tc>
        <w:tc>
          <w:tcPr>
            <w:tcW w:w="985" w:type="dxa"/>
            <w:gridSpan w:val="2"/>
            <w:tcBorders>
              <w:top w:val="single" w:sz="4" w:space="0" w:color="auto"/>
              <w:bottom w:val="single" w:sz="4" w:space="0" w:color="auto"/>
            </w:tcBorders>
            <w:shd w:val="clear" w:color="auto" w:fill="auto"/>
          </w:tcPr>
          <w:p w14:paraId="1A68FAE9"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D4</w:t>
            </w:r>
          </w:p>
        </w:tc>
        <w:tc>
          <w:tcPr>
            <w:tcW w:w="995" w:type="dxa"/>
            <w:tcBorders>
              <w:top w:val="single" w:sz="4" w:space="0" w:color="auto"/>
              <w:bottom w:val="single" w:sz="4" w:space="0" w:color="auto"/>
            </w:tcBorders>
            <w:shd w:val="clear" w:color="auto" w:fill="auto"/>
          </w:tcPr>
          <w:p w14:paraId="486E8D6B"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D5</w:t>
            </w:r>
          </w:p>
        </w:tc>
        <w:tc>
          <w:tcPr>
            <w:tcW w:w="985" w:type="dxa"/>
            <w:gridSpan w:val="2"/>
            <w:tcBorders>
              <w:top w:val="single" w:sz="4" w:space="0" w:color="auto"/>
              <w:bottom w:val="single" w:sz="4" w:space="0" w:color="auto"/>
            </w:tcBorders>
            <w:shd w:val="clear" w:color="auto" w:fill="auto"/>
          </w:tcPr>
          <w:p w14:paraId="5434145E"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D6</w:t>
            </w:r>
          </w:p>
        </w:tc>
        <w:tc>
          <w:tcPr>
            <w:tcW w:w="1007" w:type="dxa"/>
            <w:tcBorders>
              <w:top w:val="single" w:sz="4" w:space="0" w:color="auto"/>
              <w:bottom w:val="single" w:sz="4" w:space="0" w:color="auto"/>
            </w:tcBorders>
            <w:shd w:val="clear" w:color="auto" w:fill="auto"/>
          </w:tcPr>
          <w:p w14:paraId="6CFE3376"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M1</w:t>
            </w:r>
          </w:p>
        </w:tc>
        <w:tc>
          <w:tcPr>
            <w:tcW w:w="992" w:type="dxa"/>
            <w:gridSpan w:val="2"/>
            <w:tcBorders>
              <w:top w:val="single" w:sz="4" w:space="0" w:color="auto"/>
              <w:bottom w:val="single" w:sz="4" w:space="0" w:color="auto"/>
            </w:tcBorders>
            <w:shd w:val="clear" w:color="auto" w:fill="auto"/>
          </w:tcPr>
          <w:p w14:paraId="6F09237C"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M2</w:t>
            </w:r>
          </w:p>
        </w:tc>
        <w:tc>
          <w:tcPr>
            <w:tcW w:w="1002" w:type="dxa"/>
            <w:tcBorders>
              <w:top w:val="single" w:sz="4" w:space="0" w:color="auto"/>
              <w:bottom w:val="single" w:sz="4" w:space="0" w:color="auto"/>
            </w:tcBorders>
            <w:shd w:val="clear" w:color="auto" w:fill="auto"/>
          </w:tcPr>
          <w:p w14:paraId="4CA3425C"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M3</w:t>
            </w:r>
          </w:p>
        </w:tc>
        <w:tc>
          <w:tcPr>
            <w:tcW w:w="990" w:type="dxa"/>
            <w:gridSpan w:val="2"/>
            <w:tcBorders>
              <w:top w:val="single" w:sz="4" w:space="0" w:color="auto"/>
              <w:bottom w:val="single" w:sz="4" w:space="0" w:color="auto"/>
            </w:tcBorders>
            <w:shd w:val="clear" w:color="auto" w:fill="auto"/>
          </w:tcPr>
          <w:p w14:paraId="2E359612"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M4</w:t>
            </w:r>
          </w:p>
        </w:tc>
        <w:tc>
          <w:tcPr>
            <w:tcW w:w="998" w:type="dxa"/>
            <w:tcBorders>
              <w:top w:val="single" w:sz="4" w:space="0" w:color="auto"/>
              <w:bottom w:val="single" w:sz="4" w:space="0" w:color="auto"/>
            </w:tcBorders>
            <w:shd w:val="clear" w:color="auto" w:fill="auto"/>
          </w:tcPr>
          <w:p w14:paraId="58CAF16D" w14:textId="77777777" w:rsidR="00125143" w:rsidRPr="00947F0A" w:rsidRDefault="00125143" w:rsidP="00125143">
            <w:pPr>
              <w:spacing w:line="360" w:lineRule="auto"/>
              <w:jc w:val="both"/>
              <w:rPr>
                <w:rFonts w:ascii="Book Antiqua" w:eastAsia="Times New Roman" w:hAnsi="Book Antiqua" w:cs="Times New Roman"/>
                <w:b/>
                <w:color w:val="000000" w:themeColor="text1"/>
              </w:rPr>
            </w:pPr>
            <w:r w:rsidRPr="00947F0A">
              <w:rPr>
                <w:rFonts w:ascii="Book Antiqua" w:eastAsia="Times New Roman" w:hAnsi="Book Antiqua" w:cs="Times New Roman"/>
                <w:b/>
                <w:color w:val="000000" w:themeColor="text1"/>
              </w:rPr>
              <w:t>M5</w:t>
            </w:r>
          </w:p>
        </w:tc>
      </w:tr>
      <w:tr w:rsidR="00125143" w:rsidRPr="00125143" w14:paraId="5749CE81" w14:textId="77777777" w:rsidTr="00947F0A">
        <w:tc>
          <w:tcPr>
            <w:tcW w:w="2219" w:type="dxa"/>
            <w:tcBorders>
              <w:top w:val="single" w:sz="4" w:space="0" w:color="auto"/>
            </w:tcBorders>
            <w:shd w:val="clear" w:color="auto" w:fill="auto"/>
          </w:tcPr>
          <w:p w14:paraId="25B09272" w14:textId="77777777" w:rsidR="00125143" w:rsidRPr="00125143" w:rsidRDefault="00947F0A"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lastRenderedPageBreak/>
              <w:t xml:space="preserve">Tsai </w:t>
            </w:r>
            <w:r w:rsidRPr="00125143">
              <w:rPr>
                <w:rFonts w:ascii="Book Antiqua" w:hAnsi="Book Antiqua" w:cs="Times New Roman" w:hint="eastAsia"/>
                <w:i/>
                <w:color w:val="000000" w:themeColor="text1"/>
                <w:lang w:eastAsia="zh-CN"/>
              </w:rPr>
              <w:t>et al</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vertAlign w:val="superscript"/>
                <w:lang w:eastAsia="zh-CN"/>
              </w:rPr>
              <w:t>11</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2007</w:t>
            </w:r>
          </w:p>
        </w:tc>
        <w:tc>
          <w:tcPr>
            <w:tcW w:w="1003" w:type="dxa"/>
            <w:tcBorders>
              <w:top w:val="single" w:sz="4" w:space="0" w:color="auto"/>
            </w:tcBorders>
            <w:shd w:val="clear" w:color="auto" w:fill="auto"/>
          </w:tcPr>
          <w:p w14:paraId="01EEE3FA"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6" w:type="dxa"/>
            <w:gridSpan w:val="2"/>
            <w:tcBorders>
              <w:top w:val="single" w:sz="4" w:space="0" w:color="auto"/>
            </w:tcBorders>
            <w:shd w:val="clear" w:color="auto" w:fill="auto"/>
          </w:tcPr>
          <w:p w14:paraId="44ACA90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4" w:type="dxa"/>
            <w:tcBorders>
              <w:top w:val="single" w:sz="4" w:space="0" w:color="auto"/>
            </w:tcBorders>
            <w:shd w:val="clear" w:color="auto" w:fill="auto"/>
          </w:tcPr>
          <w:p w14:paraId="2EDCC4F7"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85" w:type="dxa"/>
            <w:gridSpan w:val="2"/>
            <w:tcBorders>
              <w:top w:val="single" w:sz="4" w:space="0" w:color="auto"/>
            </w:tcBorders>
            <w:shd w:val="clear" w:color="auto" w:fill="auto"/>
          </w:tcPr>
          <w:p w14:paraId="667CFF49"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5" w:type="dxa"/>
            <w:tcBorders>
              <w:top w:val="single" w:sz="4" w:space="0" w:color="auto"/>
            </w:tcBorders>
            <w:shd w:val="clear" w:color="auto" w:fill="auto"/>
          </w:tcPr>
          <w:p w14:paraId="645A7F4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85" w:type="dxa"/>
            <w:gridSpan w:val="2"/>
            <w:tcBorders>
              <w:top w:val="single" w:sz="4" w:space="0" w:color="auto"/>
            </w:tcBorders>
            <w:shd w:val="clear" w:color="auto" w:fill="auto"/>
          </w:tcPr>
          <w:p w14:paraId="7ED1352E"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7" w:type="dxa"/>
            <w:tcBorders>
              <w:top w:val="single" w:sz="4" w:space="0" w:color="auto"/>
            </w:tcBorders>
            <w:shd w:val="clear" w:color="auto" w:fill="auto"/>
          </w:tcPr>
          <w:p w14:paraId="3AF231FA"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2" w:type="dxa"/>
            <w:gridSpan w:val="2"/>
            <w:tcBorders>
              <w:top w:val="single" w:sz="4" w:space="0" w:color="auto"/>
            </w:tcBorders>
            <w:shd w:val="clear" w:color="auto" w:fill="auto"/>
          </w:tcPr>
          <w:p w14:paraId="78741EDB"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2" w:type="dxa"/>
            <w:tcBorders>
              <w:top w:val="single" w:sz="4" w:space="0" w:color="auto"/>
            </w:tcBorders>
            <w:shd w:val="clear" w:color="auto" w:fill="auto"/>
          </w:tcPr>
          <w:p w14:paraId="19D0AC00"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0" w:type="dxa"/>
            <w:gridSpan w:val="2"/>
            <w:tcBorders>
              <w:top w:val="single" w:sz="4" w:space="0" w:color="auto"/>
            </w:tcBorders>
            <w:shd w:val="clear" w:color="auto" w:fill="auto"/>
          </w:tcPr>
          <w:p w14:paraId="756339F6"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8" w:type="dxa"/>
            <w:tcBorders>
              <w:top w:val="single" w:sz="4" w:space="0" w:color="auto"/>
            </w:tcBorders>
            <w:shd w:val="clear" w:color="auto" w:fill="auto"/>
          </w:tcPr>
          <w:p w14:paraId="7AB39AE2"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r>
      <w:tr w:rsidR="00125143" w:rsidRPr="00125143" w14:paraId="1F894B98" w14:textId="77777777" w:rsidTr="00947F0A">
        <w:tc>
          <w:tcPr>
            <w:tcW w:w="2219" w:type="dxa"/>
            <w:tcBorders>
              <w:bottom w:val="single" w:sz="4" w:space="0" w:color="auto"/>
            </w:tcBorders>
            <w:shd w:val="clear" w:color="auto" w:fill="auto"/>
          </w:tcPr>
          <w:p w14:paraId="45841530" w14:textId="77777777" w:rsidR="00125143" w:rsidRPr="00125143" w:rsidRDefault="00947F0A" w:rsidP="00125143">
            <w:pPr>
              <w:spacing w:line="360" w:lineRule="auto"/>
              <w:jc w:val="both"/>
              <w:rPr>
                <w:rFonts w:ascii="Book Antiqua" w:eastAsia="Times New Roman" w:hAnsi="Book Antiqua" w:cs="Times New Roman"/>
                <w:color w:val="000000" w:themeColor="text1"/>
              </w:rPr>
            </w:pPr>
            <w:r w:rsidRPr="00710D90">
              <w:rPr>
                <w:rFonts w:ascii="Book Antiqua" w:eastAsia="Times New Roman" w:hAnsi="Book Antiqua" w:cs="Times New Roman"/>
                <w:color w:val="000000" w:themeColor="text1"/>
              </w:rPr>
              <w:t xml:space="preserve">Tsai </w:t>
            </w:r>
            <w:r w:rsidRPr="00125143">
              <w:rPr>
                <w:rFonts w:ascii="Book Antiqua" w:hAnsi="Book Antiqua" w:cs="Times New Roman" w:hint="eastAsia"/>
                <w:i/>
                <w:color w:val="000000" w:themeColor="text1"/>
                <w:lang w:eastAsia="zh-CN"/>
              </w:rPr>
              <w:t>et al</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vertAlign w:val="superscript"/>
                <w:lang w:eastAsia="zh-CN"/>
              </w:rPr>
              <w:t>18</w:t>
            </w:r>
            <w:r w:rsidRPr="00125143">
              <w:rPr>
                <w:rFonts w:ascii="Book Antiqua" w:hAnsi="Book Antiqua" w:cs="Times New Roman" w:hint="eastAsia"/>
                <w:color w:val="000000" w:themeColor="text1"/>
                <w:vertAlign w:val="superscript"/>
                <w:lang w:eastAsia="zh-CN"/>
              </w:rPr>
              <w:t>]</w:t>
            </w:r>
            <w:r>
              <w:rPr>
                <w:rFonts w:ascii="Book Antiqua" w:hAnsi="Book Antiqua" w:cs="Times New Roman" w:hint="eastAsia"/>
                <w:color w:val="000000" w:themeColor="text1"/>
                <w:lang w:eastAsia="zh-CN"/>
              </w:rPr>
              <w:t xml:space="preserve">, </w:t>
            </w:r>
            <w:r w:rsidRPr="00710D90">
              <w:rPr>
                <w:rFonts w:ascii="Book Antiqua" w:eastAsia="Times New Roman" w:hAnsi="Book Antiqua" w:cs="Times New Roman"/>
                <w:color w:val="000000" w:themeColor="text1"/>
              </w:rPr>
              <w:t>2016</w:t>
            </w:r>
          </w:p>
        </w:tc>
        <w:tc>
          <w:tcPr>
            <w:tcW w:w="1003" w:type="dxa"/>
            <w:tcBorders>
              <w:bottom w:val="single" w:sz="4" w:space="0" w:color="auto"/>
            </w:tcBorders>
            <w:shd w:val="clear" w:color="auto" w:fill="auto"/>
          </w:tcPr>
          <w:p w14:paraId="772DA29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6" w:type="dxa"/>
            <w:gridSpan w:val="2"/>
            <w:tcBorders>
              <w:bottom w:val="single" w:sz="4" w:space="0" w:color="auto"/>
            </w:tcBorders>
            <w:shd w:val="clear" w:color="auto" w:fill="auto"/>
          </w:tcPr>
          <w:p w14:paraId="2CC42226"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4" w:type="dxa"/>
            <w:tcBorders>
              <w:bottom w:val="single" w:sz="4" w:space="0" w:color="auto"/>
            </w:tcBorders>
            <w:shd w:val="clear" w:color="auto" w:fill="auto"/>
          </w:tcPr>
          <w:p w14:paraId="7B5EDFCC"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85" w:type="dxa"/>
            <w:gridSpan w:val="2"/>
            <w:tcBorders>
              <w:bottom w:val="single" w:sz="4" w:space="0" w:color="auto"/>
            </w:tcBorders>
            <w:shd w:val="clear" w:color="auto" w:fill="auto"/>
          </w:tcPr>
          <w:p w14:paraId="01BC86B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5" w:type="dxa"/>
            <w:tcBorders>
              <w:bottom w:val="single" w:sz="4" w:space="0" w:color="auto"/>
            </w:tcBorders>
            <w:shd w:val="clear" w:color="auto" w:fill="auto"/>
          </w:tcPr>
          <w:p w14:paraId="388868F4"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85" w:type="dxa"/>
            <w:gridSpan w:val="2"/>
            <w:tcBorders>
              <w:bottom w:val="single" w:sz="4" w:space="0" w:color="auto"/>
            </w:tcBorders>
            <w:shd w:val="clear" w:color="auto" w:fill="auto"/>
          </w:tcPr>
          <w:p w14:paraId="642F3002"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7" w:type="dxa"/>
            <w:tcBorders>
              <w:bottom w:val="single" w:sz="4" w:space="0" w:color="auto"/>
            </w:tcBorders>
            <w:shd w:val="clear" w:color="auto" w:fill="auto"/>
          </w:tcPr>
          <w:p w14:paraId="0151A5A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2" w:type="dxa"/>
            <w:gridSpan w:val="2"/>
            <w:tcBorders>
              <w:bottom w:val="single" w:sz="4" w:space="0" w:color="auto"/>
            </w:tcBorders>
            <w:shd w:val="clear" w:color="auto" w:fill="auto"/>
          </w:tcPr>
          <w:p w14:paraId="344BD05B"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1002" w:type="dxa"/>
            <w:tcBorders>
              <w:bottom w:val="single" w:sz="4" w:space="0" w:color="auto"/>
            </w:tcBorders>
            <w:shd w:val="clear" w:color="auto" w:fill="auto"/>
          </w:tcPr>
          <w:p w14:paraId="5B84F5BF"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0" w:type="dxa"/>
            <w:gridSpan w:val="2"/>
            <w:tcBorders>
              <w:bottom w:val="single" w:sz="4" w:space="0" w:color="auto"/>
            </w:tcBorders>
            <w:shd w:val="clear" w:color="auto" w:fill="auto"/>
          </w:tcPr>
          <w:p w14:paraId="16D478B1"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c>
          <w:tcPr>
            <w:tcW w:w="998" w:type="dxa"/>
            <w:tcBorders>
              <w:bottom w:val="single" w:sz="4" w:space="0" w:color="auto"/>
            </w:tcBorders>
            <w:shd w:val="clear" w:color="auto" w:fill="auto"/>
          </w:tcPr>
          <w:p w14:paraId="7026E76E" w14:textId="77777777" w:rsidR="00125143" w:rsidRPr="00125143" w:rsidRDefault="00125143" w:rsidP="00125143">
            <w:pPr>
              <w:spacing w:line="360" w:lineRule="auto"/>
              <w:jc w:val="both"/>
              <w:rPr>
                <w:rFonts w:ascii="Book Antiqua" w:eastAsia="Times New Roman" w:hAnsi="Book Antiqua" w:cs="Times New Roman"/>
                <w:color w:val="000000" w:themeColor="text1"/>
              </w:rPr>
            </w:pPr>
            <w:r w:rsidRPr="00125143">
              <w:rPr>
                <w:rFonts w:ascii="Book Antiqua" w:eastAsia="Times New Roman" w:hAnsi="Book Antiqua" w:cs="Times New Roman"/>
                <w:color w:val="000000" w:themeColor="text1"/>
              </w:rPr>
              <w:t>+</w:t>
            </w:r>
          </w:p>
        </w:tc>
      </w:tr>
    </w:tbl>
    <w:p w14:paraId="7125B798" w14:textId="77777777" w:rsidR="00125143" w:rsidRPr="00125143" w:rsidRDefault="00125143">
      <w:pPr>
        <w:spacing w:line="360" w:lineRule="auto"/>
        <w:jc w:val="both"/>
        <w:rPr>
          <w:rFonts w:ascii="Book Antiqua" w:hAnsi="Book Antiqua"/>
          <w:b/>
          <w:lang w:eastAsia="zh-CN"/>
        </w:rPr>
      </w:pPr>
    </w:p>
    <w:sectPr w:rsidR="00125143" w:rsidRPr="00125143" w:rsidSect="00710D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1311" w14:textId="77777777" w:rsidR="005A1B8B" w:rsidRDefault="005A1B8B" w:rsidP="0057081C">
      <w:r>
        <w:separator/>
      </w:r>
    </w:p>
  </w:endnote>
  <w:endnote w:type="continuationSeparator" w:id="0">
    <w:p w14:paraId="637D5BBC" w14:textId="77777777" w:rsidR="005A1B8B" w:rsidRDefault="005A1B8B" w:rsidP="0057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6222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2BA9094" w14:textId="77777777" w:rsidR="0057081C" w:rsidRPr="0057081C" w:rsidRDefault="0057081C" w:rsidP="0057081C">
            <w:pPr>
              <w:pStyle w:val="ad"/>
              <w:jc w:val="right"/>
              <w:rPr>
                <w:rFonts w:ascii="Book Antiqua" w:hAnsi="Book Antiqua"/>
                <w:sz w:val="24"/>
                <w:szCs w:val="24"/>
              </w:rPr>
            </w:pPr>
            <w:r w:rsidRPr="0057081C">
              <w:rPr>
                <w:rFonts w:ascii="Book Antiqua" w:hAnsi="Book Antiqua"/>
                <w:sz w:val="24"/>
                <w:szCs w:val="24"/>
                <w:lang w:val="zh-CN" w:eastAsia="zh-CN"/>
              </w:rPr>
              <w:t xml:space="preserve"> </w:t>
            </w:r>
            <w:r w:rsidRPr="0057081C">
              <w:rPr>
                <w:rFonts w:ascii="Book Antiqua" w:hAnsi="Book Antiqua"/>
                <w:bCs/>
                <w:sz w:val="24"/>
                <w:szCs w:val="24"/>
              </w:rPr>
              <w:fldChar w:fldCharType="begin"/>
            </w:r>
            <w:r w:rsidRPr="0057081C">
              <w:rPr>
                <w:rFonts w:ascii="Book Antiqua" w:hAnsi="Book Antiqua"/>
                <w:bCs/>
                <w:sz w:val="24"/>
                <w:szCs w:val="24"/>
              </w:rPr>
              <w:instrText>PAGE</w:instrText>
            </w:r>
            <w:r w:rsidRPr="0057081C">
              <w:rPr>
                <w:rFonts w:ascii="Book Antiqua" w:hAnsi="Book Antiqua"/>
                <w:bCs/>
                <w:sz w:val="24"/>
                <w:szCs w:val="24"/>
              </w:rPr>
              <w:fldChar w:fldCharType="separate"/>
            </w:r>
            <w:r w:rsidR="00EE61FB">
              <w:rPr>
                <w:rFonts w:ascii="Book Antiqua" w:hAnsi="Book Antiqua"/>
                <w:bCs/>
                <w:noProof/>
                <w:sz w:val="24"/>
                <w:szCs w:val="24"/>
              </w:rPr>
              <w:t>25</w:t>
            </w:r>
            <w:r w:rsidRPr="0057081C">
              <w:rPr>
                <w:rFonts w:ascii="Book Antiqua" w:hAnsi="Book Antiqua"/>
                <w:bCs/>
                <w:sz w:val="24"/>
                <w:szCs w:val="24"/>
              </w:rPr>
              <w:fldChar w:fldCharType="end"/>
            </w:r>
            <w:r w:rsidRPr="0057081C">
              <w:rPr>
                <w:rFonts w:ascii="Book Antiqua" w:hAnsi="Book Antiqua"/>
                <w:sz w:val="24"/>
                <w:szCs w:val="24"/>
                <w:lang w:val="zh-CN" w:eastAsia="zh-CN"/>
              </w:rPr>
              <w:t xml:space="preserve"> / </w:t>
            </w:r>
            <w:r w:rsidRPr="0057081C">
              <w:rPr>
                <w:rFonts w:ascii="Book Antiqua" w:hAnsi="Book Antiqua"/>
                <w:bCs/>
                <w:sz w:val="24"/>
                <w:szCs w:val="24"/>
              </w:rPr>
              <w:fldChar w:fldCharType="begin"/>
            </w:r>
            <w:r w:rsidRPr="0057081C">
              <w:rPr>
                <w:rFonts w:ascii="Book Antiqua" w:hAnsi="Book Antiqua"/>
                <w:bCs/>
                <w:sz w:val="24"/>
                <w:szCs w:val="24"/>
              </w:rPr>
              <w:instrText>NUMPAGES</w:instrText>
            </w:r>
            <w:r w:rsidRPr="0057081C">
              <w:rPr>
                <w:rFonts w:ascii="Book Antiqua" w:hAnsi="Book Antiqua"/>
                <w:bCs/>
                <w:sz w:val="24"/>
                <w:szCs w:val="24"/>
              </w:rPr>
              <w:fldChar w:fldCharType="separate"/>
            </w:r>
            <w:r w:rsidR="00EE61FB">
              <w:rPr>
                <w:rFonts w:ascii="Book Antiqua" w:hAnsi="Book Antiqua"/>
                <w:bCs/>
                <w:noProof/>
                <w:sz w:val="24"/>
                <w:szCs w:val="24"/>
              </w:rPr>
              <w:t>30</w:t>
            </w:r>
            <w:r w:rsidRPr="0057081C">
              <w:rPr>
                <w:rFonts w:ascii="Book Antiqua" w:hAnsi="Book Antiqua"/>
                <w:bCs/>
                <w:sz w:val="24"/>
                <w:szCs w:val="24"/>
              </w:rPr>
              <w:fldChar w:fldCharType="end"/>
            </w:r>
          </w:p>
        </w:sdtContent>
      </w:sdt>
    </w:sdtContent>
  </w:sdt>
  <w:p w14:paraId="1A493B6F" w14:textId="77777777" w:rsidR="0057081C" w:rsidRPr="0057081C" w:rsidRDefault="0057081C" w:rsidP="0057081C">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CB0C" w14:textId="77777777" w:rsidR="005A1B8B" w:rsidRDefault="005A1B8B" w:rsidP="0057081C">
      <w:r>
        <w:separator/>
      </w:r>
    </w:p>
  </w:footnote>
  <w:footnote w:type="continuationSeparator" w:id="0">
    <w:p w14:paraId="56BF15AF" w14:textId="77777777" w:rsidR="005A1B8B" w:rsidRDefault="005A1B8B" w:rsidP="0057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25143"/>
    <w:rsid w:val="00250B57"/>
    <w:rsid w:val="003419B9"/>
    <w:rsid w:val="003B5227"/>
    <w:rsid w:val="004E7C5E"/>
    <w:rsid w:val="0057081C"/>
    <w:rsid w:val="005A1B8B"/>
    <w:rsid w:val="006169A6"/>
    <w:rsid w:val="00710D90"/>
    <w:rsid w:val="00867D4F"/>
    <w:rsid w:val="009024EA"/>
    <w:rsid w:val="00902801"/>
    <w:rsid w:val="00947F0A"/>
    <w:rsid w:val="00A77B3E"/>
    <w:rsid w:val="00B7185D"/>
    <w:rsid w:val="00CA2A55"/>
    <w:rsid w:val="00D26CB4"/>
    <w:rsid w:val="00D8482F"/>
    <w:rsid w:val="00EE6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7DE80"/>
  <w15:docId w15:val="{4F745CF4-1C35-494F-BA9A-76838F77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7185D"/>
    <w:rPr>
      <w:sz w:val="21"/>
      <w:szCs w:val="21"/>
    </w:rPr>
  </w:style>
  <w:style w:type="paragraph" w:styleId="a4">
    <w:name w:val="annotation text"/>
    <w:basedOn w:val="a"/>
    <w:link w:val="a5"/>
    <w:rsid w:val="00B7185D"/>
  </w:style>
  <w:style w:type="character" w:customStyle="1" w:styleId="a5">
    <w:name w:val="批注文字 字符"/>
    <w:basedOn w:val="a0"/>
    <w:link w:val="a4"/>
    <w:rsid w:val="00B7185D"/>
    <w:rPr>
      <w:sz w:val="24"/>
      <w:szCs w:val="24"/>
    </w:rPr>
  </w:style>
  <w:style w:type="paragraph" w:styleId="a6">
    <w:name w:val="annotation subject"/>
    <w:basedOn w:val="a4"/>
    <w:next w:val="a4"/>
    <w:link w:val="a7"/>
    <w:rsid w:val="00B7185D"/>
    <w:rPr>
      <w:b/>
      <w:bCs/>
    </w:rPr>
  </w:style>
  <w:style w:type="character" w:customStyle="1" w:styleId="a7">
    <w:name w:val="批注主题 字符"/>
    <w:basedOn w:val="a5"/>
    <w:link w:val="a6"/>
    <w:rsid w:val="00B7185D"/>
    <w:rPr>
      <w:b/>
      <w:bCs/>
      <w:sz w:val="24"/>
      <w:szCs w:val="24"/>
    </w:rPr>
  </w:style>
  <w:style w:type="paragraph" w:styleId="a8">
    <w:name w:val="Balloon Text"/>
    <w:basedOn w:val="a"/>
    <w:link w:val="a9"/>
    <w:rsid w:val="00B7185D"/>
    <w:rPr>
      <w:sz w:val="18"/>
      <w:szCs w:val="18"/>
    </w:rPr>
  </w:style>
  <w:style w:type="character" w:customStyle="1" w:styleId="a9">
    <w:name w:val="批注框文本 字符"/>
    <w:basedOn w:val="a0"/>
    <w:link w:val="a8"/>
    <w:rsid w:val="00B7185D"/>
    <w:rPr>
      <w:sz w:val="18"/>
      <w:szCs w:val="18"/>
    </w:rPr>
  </w:style>
  <w:style w:type="table" w:styleId="aa">
    <w:name w:val="Table Grid"/>
    <w:basedOn w:val="a1"/>
    <w:uiPriority w:val="39"/>
    <w:rsid w:val="00710D90"/>
    <w:rPr>
      <w:rFonts w:asciiTheme="minorHAnsi" w:hAnsiTheme="minorHAnsi" w:cstheme="minorBidi"/>
      <w:sz w:val="24"/>
      <w:szCs w:val="3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7081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7081C"/>
    <w:rPr>
      <w:sz w:val="18"/>
      <w:szCs w:val="18"/>
    </w:rPr>
  </w:style>
  <w:style w:type="paragraph" w:styleId="ad">
    <w:name w:val="footer"/>
    <w:basedOn w:val="a"/>
    <w:link w:val="ae"/>
    <w:uiPriority w:val="99"/>
    <w:rsid w:val="0057081C"/>
    <w:pPr>
      <w:tabs>
        <w:tab w:val="center" w:pos="4153"/>
        <w:tab w:val="right" w:pos="8306"/>
      </w:tabs>
      <w:snapToGrid w:val="0"/>
    </w:pPr>
    <w:rPr>
      <w:sz w:val="18"/>
      <w:szCs w:val="18"/>
    </w:rPr>
  </w:style>
  <w:style w:type="character" w:customStyle="1" w:styleId="ae">
    <w:name w:val="页脚 字符"/>
    <w:basedOn w:val="a0"/>
    <w:link w:val="ad"/>
    <w:uiPriority w:val="99"/>
    <w:rsid w:val="005708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5094</Words>
  <Characters>29037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jiaping yan</cp:lastModifiedBy>
  <cp:revision>8</cp:revision>
  <dcterms:created xsi:type="dcterms:W3CDTF">2021-08-03T07:53:00Z</dcterms:created>
  <dcterms:modified xsi:type="dcterms:W3CDTF">2021-08-06T09:42:00Z</dcterms:modified>
</cp:coreProperties>
</file>