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168C" w14:textId="77777777" w:rsidR="00A77B3E" w:rsidRDefault="00A970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32F6D82B" w14:textId="77777777" w:rsidR="00A77B3E" w:rsidRDefault="00A970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66534</w:t>
      </w:r>
    </w:p>
    <w:p w14:paraId="42CFC542" w14:textId="77777777" w:rsidR="00A77B3E" w:rsidRDefault="00A970A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CF5470" w14:textId="77777777" w:rsidR="00A77B3E" w:rsidRDefault="00A77B3E">
      <w:pPr>
        <w:spacing w:line="360" w:lineRule="auto"/>
        <w:jc w:val="both"/>
      </w:pPr>
    </w:p>
    <w:p w14:paraId="27E70FE6" w14:textId="77777777" w:rsidR="00A77B3E" w:rsidRDefault="00A970AD">
      <w:pPr>
        <w:spacing w:line="360" w:lineRule="auto"/>
        <w:jc w:val="both"/>
      </w:pPr>
      <w:r>
        <w:rPr>
          <w:rFonts w:ascii="Book Antiqua" w:eastAsia="Book Antiqua" w:hAnsi="Book Antiqua" w:cs="Book Antiqua"/>
          <w:b/>
          <w:i/>
          <w:color w:val="000000"/>
        </w:rPr>
        <w:t>Retrospective Cohort Study</w:t>
      </w:r>
    </w:p>
    <w:p w14:paraId="6659C1C5" w14:textId="77777777" w:rsidR="00A77B3E" w:rsidRDefault="00A970AD">
      <w:pPr>
        <w:spacing w:line="360" w:lineRule="auto"/>
        <w:jc w:val="both"/>
      </w:pPr>
      <w:r>
        <w:rPr>
          <w:rFonts w:ascii="Book Antiqua" w:eastAsia="Book Antiqua" w:hAnsi="Book Antiqua" w:cs="Book Antiqua"/>
          <w:b/>
          <w:color w:val="000000"/>
        </w:rPr>
        <w:t>Should pediatric idiopathic hypercalciuria be treated with hypocalciuric agents?</w:t>
      </w:r>
    </w:p>
    <w:p w14:paraId="1C6B8CE4" w14:textId="77777777" w:rsidR="00A77B3E" w:rsidRDefault="00A77B3E">
      <w:pPr>
        <w:spacing w:line="360" w:lineRule="auto"/>
        <w:jc w:val="both"/>
      </w:pPr>
    </w:p>
    <w:p w14:paraId="6508D700" w14:textId="77777777" w:rsidR="00A77B3E" w:rsidRDefault="00DB0792">
      <w:pPr>
        <w:spacing w:line="360" w:lineRule="auto"/>
        <w:jc w:val="both"/>
      </w:pPr>
      <w:r>
        <w:rPr>
          <w:rFonts w:ascii="Book Antiqua" w:eastAsia="Book Antiqua" w:hAnsi="Book Antiqua" w:cs="Book Antiqua"/>
          <w:color w:val="000000"/>
        </w:rPr>
        <w:t xml:space="preserve">Penido MGMG </w:t>
      </w:r>
      <w:r w:rsidRPr="00DB079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970AD">
        <w:rPr>
          <w:rFonts w:ascii="Book Antiqua" w:eastAsia="Book Antiqua" w:hAnsi="Book Antiqua" w:cs="Book Antiqua"/>
          <w:color w:val="000000"/>
        </w:rPr>
        <w:t>Pediatric idiopathic hypercalciuria and its treatment</w:t>
      </w:r>
    </w:p>
    <w:p w14:paraId="1F2D027A" w14:textId="77777777" w:rsidR="00A77B3E" w:rsidRDefault="00A77B3E">
      <w:pPr>
        <w:spacing w:line="360" w:lineRule="auto"/>
        <w:jc w:val="both"/>
      </w:pPr>
    </w:p>
    <w:p w14:paraId="1CC4D63E" w14:textId="77777777" w:rsidR="00A77B3E" w:rsidRPr="00937F4D" w:rsidRDefault="00A970AD">
      <w:pPr>
        <w:spacing w:line="360" w:lineRule="auto"/>
        <w:jc w:val="both"/>
        <w:rPr>
          <w:lang w:val="pt-BR"/>
        </w:rPr>
      </w:pPr>
      <w:r w:rsidRPr="00937F4D">
        <w:rPr>
          <w:rFonts w:ascii="Book Antiqua" w:eastAsia="Book Antiqua" w:hAnsi="Book Antiqua" w:cs="Book Antiqua"/>
          <w:color w:val="000000"/>
          <w:lang w:val="pt-BR"/>
        </w:rPr>
        <w:t>Maria Goretti Moreira Guimarães Penido, Marcelo de Sousa Tavares</w:t>
      </w:r>
    </w:p>
    <w:p w14:paraId="465BCCC8" w14:textId="77777777" w:rsidR="00A77B3E" w:rsidRPr="00937F4D" w:rsidRDefault="00A77B3E">
      <w:pPr>
        <w:spacing w:line="360" w:lineRule="auto"/>
        <w:jc w:val="both"/>
        <w:rPr>
          <w:lang w:val="pt-BR"/>
        </w:rPr>
      </w:pPr>
    </w:p>
    <w:p w14:paraId="4ACC00B4" w14:textId="77777777" w:rsidR="00A77B3E" w:rsidRPr="00937F4D" w:rsidRDefault="00A970AD">
      <w:pPr>
        <w:spacing w:line="360" w:lineRule="auto"/>
        <w:jc w:val="both"/>
        <w:rPr>
          <w:lang w:val="pt-BR"/>
        </w:rPr>
      </w:pPr>
      <w:r w:rsidRPr="00937F4D">
        <w:rPr>
          <w:rFonts w:ascii="Book Antiqua" w:eastAsia="Book Antiqua" w:hAnsi="Book Antiqua" w:cs="Book Antiqua"/>
          <w:b/>
          <w:bCs/>
          <w:color w:val="000000"/>
          <w:lang w:val="pt-BR"/>
        </w:rPr>
        <w:t xml:space="preserve">Maria Goretti Moreira Guimarães Penido, Marcelo de Sousa Tavares, </w:t>
      </w:r>
      <w:proofErr w:type="spellStart"/>
      <w:r w:rsidRPr="00937F4D">
        <w:rPr>
          <w:rFonts w:ascii="Book Antiqua" w:eastAsia="Book Antiqua" w:hAnsi="Book Antiqua" w:cs="Book Antiqua"/>
          <w:color w:val="000000"/>
          <w:lang w:val="pt-BR"/>
        </w:rPr>
        <w:t>Pediatric</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Nephrology</w:t>
      </w:r>
      <w:proofErr w:type="spellEnd"/>
      <w:r w:rsidRPr="00937F4D">
        <w:rPr>
          <w:rFonts w:ascii="Book Antiqua" w:eastAsia="Book Antiqua" w:hAnsi="Book Antiqua" w:cs="Book Antiqua"/>
          <w:color w:val="000000"/>
          <w:lang w:val="pt-BR"/>
        </w:rPr>
        <w:t xml:space="preserve"> Unit, </w:t>
      </w:r>
      <w:proofErr w:type="spellStart"/>
      <w:r w:rsidRPr="00937F4D">
        <w:rPr>
          <w:rFonts w:ascii="Book Antiqua" w:eastAsia="Book Antiqua" w:hAnsi="Book Antiqua" w:cs="Book Antiqua"/>
          <w:color w:val="000000"/>
          <w:lang w:val="pt-BR"/>
        </w:rPr>
        <w:t>Nephrology</w:t>
      </w:r>
      <w:proofErr w:type="spellEnd"/>
      <w:r w:rsidRPr="00937F4D">
        <w:rPr>
          <w:rFonts w:ascii="Book Antiqua" w:eastAsia="Book Antiqua" w:hAnsi="Book Antiqua" w:cs="Book Antiqua"/>
          <w:color w:val="000000"/>
          <w:lang w:val="pt-BR"/>
        </w:rPr>
        <w:t xml:space="preserve"> Center </w:t>
      </w:r>
      <w:proofErr w:type="spellStart"/>
      <w:r w:rsidRPr="00937F4D">
        <w:rPr>
          <w:rFonts w:ascii="Book Antiqua" w:eastAsia="Book Antiqua" w:hAnsi="Book Antiqua" w:cs="Book Antiqua"/>
          <w:color w:val="000000"/>
          <w:lang w:val="pt-BR"/>
        </w:rPr>
        <w:t>of</w:t>
      </w:r>
      <w:proofErr w:type="spellEnd"/>
      <w:r w:rsidRPr="00937F4D">
        <w:rPr>
          <w:rFonts w:ascii="Book Antiqua" w:eastAsia="Book Antiqua" w:hAnsi="Book Antiqua" w:cs="Book Antiqua"/>
          <w:color w:val="000000"/>
          <w:lang w:val="pt-BR"/>
        </w:rPr>
        <w:t xml:space="preserve"> Santa Casa de Belo Horizonte, Belo Horizonte 30150320, Minas Gerais, </w:t>
      </w:r>
      <w:proofErr w:type="spellStart"/>
      <w:r w:rsidRPr="00937F4D">
        <w:rPr>
          <w:rFonts w:ascii="Book Antiqua" w:eastAsia="Book Antiqua" w:hAnsi="Book Antiqua" w:cs="Book Antiqua"/>
          <w:color w:val="000000"/>
          <w:lang w:val="pt-BR"/>
        </w:rPr>
        <w:t>Brazil</w:t>
      </w:r>
      <w:proofErr w:type="spellEnd"/>
    </w:p>
    <w:p w14:paraId="0F43D063" w14:textId="77777777" w:rsidR="00A77B3E" w:rsidRPr="00937F4D" w:rsidRDefault="00A77B3E">
      <w:pPr>
        <w:spacing w:line="360" w:lineRule="auto"/>
        <w:jc w:val="both"/>
        <w:rPr>
          <w:lang w:val="pt-BR"/>
        </w:rPr>
      </w:pPr>
    </w:p>
    <w:p w14:paraId="379E1505" w14:textId="77777777" w:rsidR="00A77B3E" w:rsidRPr="00937F4D" w:rsidRDefault="00A970AD">
      <w:pPr>
        <w:spacing w:line="360" w:lineRule="auto"/>
        <w:jc w:val="both"/>
        <w:rPr>
          <w:lang w:val="pt-BR"/>
        </w:rPr>
      </w:pPr>
      <w:r w:rsidRPr="00937F4D">
        <w:rPr>
          <w:rFonts w:ascii="Book Antiqua" w:eastAsia="Book Antiqua" w:hAnsi="Book Antiqua" w:cs="Book Antiqua"/>
          <w:b/>
          <w:bCs/>
          <w:color w:val="000000"/>
          <w:lang w:val="pt-BR"/>
        </w:rPr>
        <w:t xml:space="preserve">Maria Goretti Moreira Guimarães Penido, </w:t>
      </w:r>
      <w:r w:rsidRPr="00937F4D">
        <w:rPr>
          <w:rFonts w:ascii="Book Antiqua" w:eastAsia="Book Antiqua" w:hAnsi="Book Antiqua" w:cs="Book Antiqua"/>
          <w:color w:val="000000"/>
          <w:lang w:val="pt-BR"/>
        </w:rPr>
        <w:t xml:space="preserve">Federal </w:t>
      </w:r>
      <w:proofErr w:type="spellStart"/>
      <w:r w:rsidRPr="00937F4D">
        <w:rPr>
          <w:rFonts w:ascii="Book Antiqua" w:eastAsia="Book Antiqua" w:hAnsi="Book Antiqua" w:cs="Book Antiqua"/>
          <w:color w:val="000000"/>
          <w:lang w:val="pt-BR"/>
        </w:rPr>
        <w:t>University</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of</w:t>
      </w:r>
      <w:proofErr w:type="spellEnd"/>
      <w:r w:rsidRPr="00937F4D">
        <w:rPr>
          <w:rFonts w:ascii="Book Antiqua" w:eastAsia="Book Antiqua" w:hAnsi="Book Antiqua" w:cs="Book Antiqua"/>
          <w:color w:val="000000"/>
          <w:lang w:val="pt-BR"/>
        </w:rPr>
        <w:t xml:space="preserve"> Minas Gerais, </w:t>
      </w:r>
      <w:proofErr w:type="spellStart"/>
      <w:r w:rsidRPr="00937F4D">
        <w:rPr>
          <w:rFonts w:ascii="Book Antiqua" w:eastAsia="Book Antiqua" w:hAnsi="Book Antiqua" w:cs="Book Antiqua"/>
          <w:color w:val="000000"/>
          <w:lang w:val="pt-BR"/>
        </w:rPr>
        <w:t>Faculty</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of</w:t>
      </w:r>
      <w:proofErr w:type="spellEnd"/>
      <w:r w:rsidRPr="00937F4D">
        <w:rPr>
          <w:rFonts w:ascii="Book Antiqua" w:eastAsia="Book Antiqua" w:hAnsi="Book Antiqua" w:cs="Book Antiqua"/>
          <w:color w:val="000000"/>
          <w:lang w:val="pt-BR"/>
        </w:rPr>
        <w:t xml:space="preserve"> Medicine, </w:t>
      </w:r>
      <w:proofErr w:type="spellStart"/>
      <w:r w:rsidRPr="00937F4D">
        <w:rPr>
          <w:rFonts w:ascii="Book Antiqua" w:eastAsia="Book Antiqua" w:hAnsi="Book Antiqua" w:cs="Book Antiqua"/>
          <w:color w:val="000000"/>
          <w:lang w:val="pt-BR"/>
        </w:rPr>
        <w:t>Department</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of</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Pediatrics</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Pediatric</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Nephrology</w:t>
      </w:r>
      <w:proofErr w:type="spellEnd"/>
      <w:r w:rsidRPr="00937F4D">
        <w:rPr>
          <w:rFonts w:ascii="Book Antiqua" w:eastAsia="Book Antiqua" w:hAnsi="Book Antiqua" w:cs="Book Antiqua"/>
          <w:color w:val="000000"/>
          <w:lang w:val="pt-BR"/>
        </w:rPr>
        <w:t xml:space="preserve"> Unit, Belo Horizonte 30130100, Minas Gerais, </w:t>
      </w:r>
      <w:proofErr w:type="spellStart"/>
      <w:r w:rsidRPr="00937F4D">
        <w:rPr>
          <w:rFonts w:ascii="Book Antiqua" w:eastAsia="Book Antiqua" w:hAnsi="Book Antiqua" w:cs="Book Antiqua"/>
          <w:color w:val="000000"/>
          <w:lang w:val="pt-BR"/>
        </w:rPr>
        <w:t>Brazil</w:t>
      </w:r>
      <w:proofErr w:type="spellEnd"/>
    </w:p>
    <w:p w14:paraId="46993D5A" w14:textId="77777777" w:rsidR="00A77B3E" w:rsidRPr="00937F4D" w:rsidRDefault="00A77B3E">
      <w:pPr>
        <w:spacing w:line="360" w:lineRule="auto"/>
        <w:jc w:val="both"/>
        <w:rPr>
          <w:lang w:val="pt-BR"/>
        </w:rPr>
      </w:pPr>
    </w:p>
    <w:p w14:paraId="7FD38C0B" w14:textId="77777777" w:rsidR="00A77B3E" w:rsidRDefault="00A970AD">
      <w:pPr>
        <w:spacing w:line="360" w:lineRule="auto"/>
        <w:jc w:val="both"/>
      </w:pPr>
      <w:r>
        <w:rPr>
          <w:rFonts w:ascii="Book Antiqua" w:eastAsia="Book Antiqua" w:hAnsi="Book Antiqua" w:cs="Book Antiqua"/>
          <w:b/>
          <w:bCs/>
          <w:color w:val="000000"/>
        </w:rPr>
        <w:t xml:space="preserve">Author contributions: </w:t>
      </w:r>
      <w:proofErr w:type="spellStart"/>
      <w:r w:rsidR="00DB0792">
        <w:rPr>
          <w:rFonts w:ascii="Book Antiqua" w:eastAsia="Book Antiqua" w:hAnsi="Book Antiqua" w:cs="Book Antiqua"/>
          <w:color w:val="000000"/>
        </w:rPr>
        <w:t>Penido</w:t>
      </w:r>
      <w:proofErr w:type="spellEnd"/>
      <w:r w:rsidR="00DB0792">
        <w:rPr>
          <w:rFonts w:ascii="Book Antiqua" w:eastAsia="Book Antiqua" w:hAnsi="Book Antiqua" w:cs="Book Antiqua"/>
          <w:color w:val="000000"/>
        </w:rPr>
        <w:t xml:space="preserve"> MGMG</w:t>
      </w:r>
      <w:r>
        <w:rPr>
          <w:rFonts w:ascii="Book Antiqua" w:eastAsia="Book Antiqua" w:hAnsi="Book Antiqua" w:cs="Book Antiqua"/>
          <w:color w:val="000000"/>
        </w:rPr>
        <w:t xml:space="preserve"> and </w:t>
      </w:r>
      <w:r w:rsidR="00DB0792">
        <w:rPr>
          <w:rFonts w:ascii="Book Antiqua" w:eastAsia="Book Antiqua" w:hAnsi="Book Antiqua" w:cs="Book Antiqua"/>
          <w:color w:val="000000"/>
        </w:rPr>
        <w:t>Tavares MS</w:t>
      </w:r>
      <w:r>
        <w:rPr>
          <w:rFonts w:ascii="Book Antiqua" w:eastAsia="Book Antiqua" w:hAnsi="Book Antiqua" w:cs="Book Antiqua"/>
          <w:color w:val="000000"/>
        </w:rPr>
        <w:t xml:space="preserve"> contributed equally to the conception and design of the study, the acquisition, analysis and interpretation of data, and the drafting and critical revision of the final article.</w:t>
      </w:r>
    </w:p>
    <w:p w14:paraId="71B086D7" w14:textId="77777777" w:rsidR="00A77B3E" w:rsidRDefault="00A77B3E">
      <w:pPr>
        <w:spacing w:line="360" w:lineRule="auto"/>
        <w:jc w:val="both"/>
      </w:pPr>
    </w:p>
    <w:p w14:paraId="1C31E842" w14:textId="77777777" w:rsidR="00A77B3E" w:rsidRPr="00937F4D" w:rsidRDefault="00A970AD">
      <w:pPr>
        <w:spacing w:line="360" w:lineRule="auto"/>
        <w:jc w:val="both"/>
        <w:rPr>
          <w:lang w:val="pt-BR"/>
        </w:rPr>
      </w:pPr>
      <w:proofErr w:type="spellStart"/>
      <w:r w:rsidRPr="00937F4D">
        <w:rPr>
          <w:rFonts w:ascii="Book Antiqua" w:eastAsia="Book Antiqua" w:hAnsi="Book Antiqua" w:cs="Book Antiqua"/>
          <w:b/>
          <w:bCs/>
          <w:color w:val="000000"/>
          <w:lang w:val="pt-BR"/>
        </w:rPr>
        <w:t>Corresponding</w:t>
      </w:r>
      <w:proofErr w:type="spellEnd"/>
      <w:r w:rsidRPr="00937F4D">
        <w:rPr>
          <w:rFonts w:ascii="Book Antiqua" w:eastAsia="Book Antiqua" w:hAnsi="Book Antiqua" w:cs="Book Antiqua"/>
          <w:b/>
          <w:bCs/>
          <w:color w:val="000000"/>
          <w:lang w:val="pt-BR"/>
        </w:rPr>
        <w:t xml:space="preserve"> </w:t>
      </w:r>
      <w:proofErr w:type="spellStart"/>
      <w:r w:rsidRPr="00937F4D">
        <w:rPr>
          <w:rFonts w:ascii="Book Antiqua" w:eastAsia="Book Antiqua" w:hAnsi="Book Antiqua" w:cs="Book Antiqua"/>
          <w:b/>
          <w:bCs/>
          <w:color w:val="000000"/>
          <w:lang w:val="pt-BR"/>
        </w:rPr>
        <w:t>author</w:t>
      </w:r>
      <w:proofErr w:type="spellEnd"/>
      <w:r w:rsidRPr="00937F4D">
        <w:rPr>
          <w:rFonts w:ascii="Book Antiqua" w:eastAsia="Book Antiqua" w:hAnsi="Book Antiqua" w:cs="Book Antiqua"/>
          <w:b/>
          <w:bCs/>
          <w:color w:val="000000"/>
          <w:lang w:val="pt-BR"/>
        </w:rPr>
        <w:t xml:space="preserve">: Maria </w:t>
      </w:r>
      <w:proofErr w:type="spellStart"/>
      <w:r w:rsidRPr="00937F4D">
        <w:rPr>
          <w:rFonts w:ascii="Book Antiqua" w:eastAsia="Book Antiqua" w:hAnsi="Book Antiqua" w:cs="Book Antiqua"/>
          <w:b/>
          <w:bCs/>
          <w:color w:val="000000"/>
          <w:lang w:val="pt-BR"/>
        </w:rPr>
        <w:t>Goretti</w:t>
      </w:r>
      <w:proofErr w:type="spellEnd"/>
      <w:r w:rsidRPr="00937F4D">
        <w:rPr>
          <w:rFonts w:ascii="Book Antiqua" w:eastAsia="Book Antiqua" w:hAnsi="Book Antiqua" w:cs="Book Antiqua"/>
          <w:b/>
          <w:bCs/>
          <w:color w:val="000000"/>
          <w:lang w:val="pt-BR"/>
        </w:rPr>
        <w:t xml:space="preserve"> Moreira Guimarães Penido, FRCP (</w:t>
      </w:r>
      <w:proofErr w:type="spellStart"/>
      <w:r w:rsidRPr="00937F4D">
        <w:rPr>
          <w:rFonts w:ascii="Book Antiqua" w:eastAsia="Book Antiqua" w:hAnsi="Book Antiqua" w:cs="Book Antiqua"/>
          <w:b/>
          <w:bCs/>
          <w:color w:val="000000"/>
          <w:lang w:val="pt-BR"/>
        </w:rPr>
        <w:t>Hon</w:t>
      </w:r>
      <w:proofErr w:type="spellEnd"/>
      <w:r w:rsidRPr="00937F4D">
        <w:rPr>
          <w:rFonts w:ascii="Book Antiqua" w:eastAsia="Book Antiqua" w:hAnsi="Book Antiqua" w:cs="Book Antiqua"/>
          <w:b/>
          <w:bCs/>
          <w:color w:val="000000"/>
          <w:lang w:val="pt-BR"/>
        </w:rPr>
        <w:t xml:space="preserve">), MD, PhD, </w:t>
      </w:r>
      <w:proofErr w:type="spellStart"/>
      <w:r w:rsidRPr="00937F4D">
        <w:rPr>
          <w:rFonts w:ascii="Book Antiqua" w:eastAsia="Book Antiqua" w:hAnsi="Book Antiqua" w:cs="Book Antiqua"/>
          <w:b/>
          <w:bCs/>
          <w:color w:val="000000"/>
          <w:lang w:val="pt-BR"/>
        </w:rPr>
        <w:t>Associate</w:t>
      </w:r>
      <w:proofErr w:type="spellEnd"/>
      <w:r w:rsidRPr="00937F4D">
        <w:rPr>
          <w:rFonts w:ascii="Book Antiqua" w:eastAsia="Book Antiqua" w:hAnsi="Book Antiqua" w:cs="Book Antiqua"/>
          <w:b/>
          <w:bCs/>
          <w:color w:val="000000"/>
          <w:lang w:val="pt-BR"/>
        </w:rPr>
        <w:t xml:space="preserve"> Professor, </w:t>
      </w:r>
      <w:proofErr w:type="spellStart"/>
      <w:r w:rsidRPr="00937F4D">
        <w:rPr>
          <w:rFonts w:ascii="Book Antiqua" w:eastAsia="Book Antiqua" w:hAnsi="Book Antiqua" w:cs="Book Antiqua"/>
          <w:b/>
          <w:bCs/>
          <w:color w:val="000000"/>
          <w:lang w:val="pt-BR"/>
        </w:rPr>
        <w:t>Chief</w:t>
      </w:r>
      <w:proofErr w:type="spellEnd"/>
      <w:r w:rsidRPr="00937F4D">
        <w:rPr>
          <w:rFonts w:ascii="Book Antiqua" w:eastAsia="Book Antiqua" w:hAnsi="Book Antiqua" w:cs="Book Antiqua"/>
          <w:b/>
          <w:bCs/>
          <w:color w:val="000000"/>
          <w:lang w:val="pt-BR"/>
        </w:rPr>
        <w:t xml:space="preserve"> </w:t>
      </w:r>
      <w:proofErr w:type="spellStart"/>
      <w:r w:rsidRPr="00937F4D">
        <w:rPr>
          <w:rFonts w:ascii="Book Antiqua" w:eastAsia="Book Antiqua" w:hAnsi="Book Antiqua" w:cs="Book Antiqua"/>
          <w:b/>
          <w:bCs/>
          <w:color w:val="000000"/>
          <w:lang w:val="pt-BR"/>
        </w:rPr>
        <w:t>Doctor</w:t>
      </w:r>
      <w:proofErr w:type="spellEnd"/>
      <w:r w:rsidRPr="00937F4D">
        <w:rPr>
          <w:rFonts w:ascii="Book Antiqua" w:eastAsia="Book Antiqua" w:hAnsi="Book Antiqua" w:cs="Book Antiqua"/>
          <w:b/>
          <w:bCs/>
          <w:color w:val="000000"/>
          <w:lang w:val="pt-BR"/>
        </w:rPr>
        <w:t xml:space="preserve">, Professor, </w:t>
      </w:r>
      <w:proofErr w:type="spellStart"/>
      <w:r w:rsidRPr="00937F4D">
        <w:rPr>
          <w:rFonts w:ascii="Book Antiqua" w:eastAsia="Book Antiqua" w:hAnsi="Book Antiqua" w:cs="Book Antiqua"/>
          <w:color w:val="000000"/>
          <w:lang w:val="pt-BR"/>
        </w:rPr>
        <w:t>Pediatric</w:t>
      </w:r>
      <w:proofErr w:type="spellEnd"/>
      <w:r w:rsidRPr="00937F4D">
        <w:rPr>
          <w:rFonts w:ascii="Book Antiqua" w:eastAsia="Book Antiqua" w:hAnsi="Book Antiqua" w:cs="Book Antiqua"/>
          <w:color w:val="000000"/>
          <w:lang w:val="pt-BR"/>
        </w:rPr>
        <w:t xml:space="preserve"> </w:t>
      </w:r>
      <w:proofErr w:type="spellStart"/>
      <w:r w:rsidRPr="00937F4D">
        <w:rPr>
          <w:rFonts w:ascii="Book Antiqua" w:eastAsia="Book Antiqua" w:hAnsi="Book Antiqua" w:cs="Book Antiqua"/>
          <w:color w:val="000000"/>
          <w:lang w:val="pt-BR"/>
        </w:rPr>
        <w:t>Nephrology</w:t>
      </w:r>
      <w:proofErr w:type="spellEnd"/>
      <w:r w:rsidRPr="00937F4D">
        <w:rPr>
          <w:rFonts w:ascii="Book Antiqua" w:eastAsia="Book Antiqua" w:hAnsi="Book Antiqua" w:cs="Book Antiqua"/>
          <w:color w:val="000000"/>
          <w:lang w:val="pt-BR"/>
        </w:rPr>
        <w:t xml:space="preserve"> Unit, </w:t>
      </w:r>
      <w:proofErr w:type="spellStart"/>
      <w:r w:rsidRPr="00937F4D">
        <w:rPr>
          <w:rFonts w:ascii="Book Antiqua" w:eastAsia="Book Antiqua" w:hAnsi="Book Antiqua" w:cs="Book Antiqua"/>
          <w:color w:val="000000"/>
          <w:lang w:val="pt-BR"/>
        </w:rPr>
        <w:t>Nephrology</w:t>
      </w:r>
      <w:proofErr w:type="spellEnd"/>
      <w:r w:rsidRPr="00937F4D">
        <w:rPr>
          <w:rFonts w:ascii="Book Antiqua" w:eastAsia="Book Antiqua" w:hAnsi="Book Antiqua" w:cs="Book Antiqua"/>
          <w:color w:val="000000"/>
          <w:lang w:val="pt-BR"/>
        </w:rPr>
        <w:t xml:space="preserve"> Center </w:t>
      </w:r>
      <w:proofErr w:type="spellStart"/>
      <w:r w:rsidRPr="00937F4D">
        <w:rPr>
          <w:rFonts w:ascii="Book Antiqua" w:eastAsia="Book Antiqua" w:hAnsi="Book Antiqua" w:cs="Book Antiqua"/>
          <w:color w:val="000000"/>
          <w:lang w:val="pt-BR"/>
        </w:rPr>
        <w:t>of</w:t>
      </w:r>
      <w:proofErr w:type="spellEnd"/>
      <w:r w:rsidRPr="00937F4D">
        <w:rPr>
          <w:rFonts w:ascii="Book Antiqua" w:eastAsia="Book Antiqua" w:hAnsi="Book Antiqua" w:cs="Book Antiqua"/>
          <w:color w:val="000000"/>
          <w:lang w:val="pt-BR"/>
        </w:rPr>
        <w:t xml:space="preserve"> Santa Casa de Belo Horizonte, Rua Piauí 420, Santa Efigênia, Belo Horizonte 30150320, Minas Gerais, </w:t>
      </w:r>
      <w:proofErr w:type="spellStart"/>
      <w:r w:rsidRPr="00937F4D">
        <w:rPr>
          <w:rFonts w:ascii="Book Antiqua" w:eastAsia="Book Antiqua" w:hAnsi="Book Antiqua" w:cs="Book Antiqua"/>
          <w:color w:val="000000"/>
          <w:lang w:val="pt-BR"/>
        </w:rPr>
        <w:t>Brazil</w:t>
      </w:r>
      <w:proofErr w:type="spellEnd"/>
      <w:r w:rsidRPr="00937F4D">
        <w:rPr>
          <w:rFonts w:ascii="Book Antiqua" w:eastAsia="Book Antiqua" w:hAnsi="Book Antiqua" w:cs="Book Antiqua"/>
          <w:color w:val="000000"/>
          <w:lang w:val="pt-BR"/>
        </w:rPr>
        <w:t>. mariagorettipenido@yahoo.com.br</w:t>
      </w:r>
    </w:p>
    <w:p w14:paraId="41A7F315" w14:textId="77777777" w:rsidR="00A77B3E" w:rsidRPr="00937F4D" w:rsidRDefault="00A77B3E">
      <w:pPr>
        <w:spacing w:line="360" w:lineRule="auto"/>
        <w:jc w:val="both"/>
        <w:rPr>
          <w:lang w:val="pt-BR"/>
        </w:rPr>
      </w:pPr>
    </w:p>
    <w:p w14:paraId="632554ED" w14:textId="77777777" w:rsidR="00A77B3E" w:rsidRDefault="00A970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2021</w:t>
      </w:r>
    </w:p>
    <w:p w14:paraId="2A38024F" w14:textId="77777777" w:rsidR="00A77B3E" w:rsidRDefault="00A970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14:paraId="41BD4DFE" w14:textId="3FD4ECF0" w:rsidR="00A77B3E" w:rsidRDefault="00A970AD">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5522D8">
        <w:rPr>
          <w:rFonts w:ascii="Book Antiqua" w:eastAsia="SimSun" w:hAnsi="Book Antiqua"/>
          <w:color w:val="000000" w:themeColor="text1"/>
        </w:rPr>
        <w:t>J</w:t>
      </w:r>
      <w:r w:rsidR="005522D8">
        <w:rPr>
          <w:rFonts w:ascii="Book Antiqua" w:eastAsia="SimSun" w:hAnsi="Book Antiqua" w:hint="eastAsia"/>
          <w:color w:val="000000" w:themeColor="text1"/>
        </w:rPr>
        <w:t>u</w:t>
      </w:r>
      <w:r w:rsidR="005522D8">
        <w:rPr>
          <w:rFonts w:ascii="Book Antiqua" w:eastAsia="SimSun" w:hAnsi="Book Antiqua"/>
          <w:color w:val="000000" w:themeColor="text1"/>
        </w:rPr>
        <w:t>ly</w:t>
      </w:r>
      <w:r w:rsidR="005522D8" w:rsidRPr="00F06907">
        <w:rPr>
          <w:rFonts w:ascii="Book Antiqua" w:eastAsia="SimSun" w:hAnsi="Book Antiqua"/>
          <w:color w:val="000000" w:themeColor="text1"/>
        </w:rPr>
        <w:t xml:space="preserve"> </w:t>
      </w:r>
      <w:r w:rsidR="005522D8">
        <w:rPr>
          <w:rFonts w:ascii="Book Antiqua" w:eastAsia="SimSun" w:hAnsi="Book Antiqua"/>
          <w:color w:val="000000" w:themeColor="text1"/>
        </w:rPr>
        <w:t>22</w:t>
      </w:r>
      <w:r w:rsidR="005522D8" w:rsidRPr="00F06907">
        <w:rPr>
          <w:rFonts w:ascii="Book Antiqua" w:eastAsia="SimSun" w:hAnsi="Book Antiqua"/>
          <w:color w:val="000000" w:themeColor="text1"/>
        </w:rPr>
        <w:t>, 2021</w:t>
      </w:r>
      <w:bookmarkEnd w:id="0"/>
      <w:bookmarkEnd w:id="1"/>
      <w:bookmarkEnd w:id="2"/>
    </w:p>
    <w:p w14:paraId="1665D315" w14:textId="77777777" w:rsidR="00A77B3E" w:rsidRDefault="00A970AD">
      <w:pPr>
        <w:spacing w:line="360" w:lineRule="auto"/>
        <w:jc w:val="both"/>
      </w:pPr>
      <w:r>
        <w:rPr>
          <w:rFonts w:ascii="Book Antiqua" w:eastAsia="Book Antiqua" w:hAnsi="Book Antiqua" w:cs="Book Antiqua"/>
          <w:b/>
          <w:bCs/>
          <w:color w:val="000000"/>
        </w:rPr>
        <w:t xml:space="preserve">Published online: </w:t>
      </w:r>
    </w:p>
    <w:p w14:paraId="5B5F7CE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46C30A" w14:textId="77777777" w:rsidR="00A77B3E" w:rsidRDefault="00A970AD">
      <w:pPr>
        <w:spacing w:line="360" w:lineRule="auto"/>
        <w:jc w:val="both"/>
      </w:pPr>
      <w:r>
        <w:rPr>
          <w:rFonts w:ascii="Book Antiqua" w:eastAsia="Book Antiqua" w:hAnsi="Book Antiqua" w:cs="Book Antiqua"/>
          <w:b/>
          <w:color w:val="000000"/>
        </w:rPr>
        <w:lastRenderedPageBreak/>
        <w:t>Abstract</w:t>
      </w:r>
    </w:p>
    <w:p w14:paraId="2AB547C7" w14:textId="77777777" w:rsidR="00A77B3E" w:rsidRDefault="00A970AD">
      <w:pPr>
        <w:spacing w:line="360" w:lineRule="auto"/>
        <w:jc w:val="both"/>
      </w:pPr>
      <w:r>
        <w:rPr>
          <w:rFonts w:ascii="Book Antiqua" w:eastAsia="Book Antiqua" w:hAnsi="Book Antiqua" w:cs="Book Antiqua"/>
          <w:color w:val="000000"/>
        </w:rPr>
        <w:t>BACKGROUND</w:t>
      </w:r>
    </w:p>
    <w:p w14:paraId="078F5B90" w14:textId="06B8AE63" w:rsidR="00A77B3E" w:rsidRDefault="00A970AD">
      <w:pPr>
        <w:spacing w:line="360" w:lineRule="auto"/>
        <w:jc w:val="both"/>
      </w:pPr>
      <w:r>
        <w:rPr>
          <w:rFonts w:ascii="Book Antiqua" w:eastAsia="Book Antiqua" w:hAnsi="Book Antiqua" w:cs="Book Antiqua"/>
          <w:color w:val="000000"/>
        </w:rPr>
        <w:t>Hypercalciuria is the most common metabolic risk factor for calcium urolithiasis</w:t>
      </w:r>
      <w:r w:rsidR="00DB0792">
        <w:rPr>
          <w:rFonts w:ascii="Book Antiqua" w:hAnsi="Book Antiqua" w:cs="Book Antiqua" w:hint="eastAsia"/>
          <w:color w:val="000000"/>
          <w:lang w:eastAsia="zh-CN"/>
        </w:rPr>
        <w:t xml:space="preserve"> </w:t>
      </w:r>
      <w:r>
        <w:rPr>
          <w:rFonts w:ascii="Book Antiqua" w:eastAsia="Book Antiqua" w:hAnsi="Book Antiqua" w:cs="Book Antiqua"/>
          <w:color w:val="000000"/>
        </w:rPr>
        <w:t>and is associated with bone loss in adult patients. Reduced bone mineral density (BMD) was already described in idiopathic hypercalciuri</w:t>
      </w:r>
      <w:r w:rsidR="00DB0792">
        <w:rPr>
          <w:rFonts w:ascii="Book Antiqua" w:hAnsi="Book Antiqua" w:cs="Book Antiqua" w:hint="eastAsia"/>
          <w:color w:val="000000"/>
          <w:lang w:eastAsia="zh-CN"/>
        </w:rPr>
        <w:t>a</w:t>
      </w:r>
      <w:r>
        <w:rPr>
          <w:rFonts w:ascii="Book Antiqua" w:eastAsia="Book Antiqua" w:hAnsi="Book Antiqua" w:cs="Book Antiqua"/>
          <w:color w:val="000000"/>
        </w:rPr>
        <w:t xml:space="preserve"> (IH) children</w:t>
      </w:r>
      <w:r w:rsidR="00E84F51">
        <w:rPr>
          <w:rFonts w:ascii="Book Antiqua" w:eastAsia="Book Antiqua" w:hAnsi="Book Antiqua" w:cs="Book Antiqua"/>
          <w:color w:val="000000"/>
        </w:rPr>
        <w:t>,</w:t>
      </w:r>
      <w:r>
        <w:rPr>
          <w:rFonts w:ascii="Book Antiqua" w:eastAsia="Book Antiqua" w:hAnsi="Book Antiqua" w:cs="Book Antiqua"/>
          <w:color w:val="000000"/>
        </w:rPr>
        <w:t xml:space="preserve"> but the precise mechanisms of bone loss or inadequate bone mass gain remain unknown. Life-long hypercalciuria might be considered a risk to change bone structure and determine low bone mass throughout life. The peak of bone mass should occur without interferences. A beneficial effect of citrate formulations and thiazides on bone mass in adult and pediatric patients with IH have been shown.</w:t>
      </w:r>
    </w:p>
    <w:p w14:paraId="21B8549E" w14:textId="77777777" w:rsidR="00A77B3E" w:rsidRDefault="00A77B3E">
      <w:pPr>
        <w:spacing w:line="360" w:lineRule="auto"/>
        <w:jc w:val="both"/>
      </w:pPr>
    </w:p>
    <w:p w14:paraId="3792F8CE" w14:textId="77777777" w:rsidR="00A77B3E" w:rsidRDefault="00A970AD">
      <w:pPr>
        <w:spacing w:line="360" w:lineRule="auto"/>
        <w:jc w:val="both"/>
      </w:pPr>
      <w:r>
        <w:rPr>
          <w:rFonts w:ascii="Book Antiqua" w:eastAsia="Book Antiqua" w:hAnsi="Book Antiqua" w:cs="Book Antiqua"/>
          <w:color w:val="000000"/>
        </w:rPr>
        <w:t>AIM</w:t>
      </w:r>
    </w:p>
    <w:p w14:paraId="1C5FD4A6" w14:textId="77777777" w:rsidR="00A77B3E" w:rsidRDefault="00A970AD">
      <w:pPr>
        <w:spacing w:line="360" w:lineRule="auto"/>
        <w:jc w:val="both"/>
      </w:pPr>
      <w:r>
        <w:rPr>
          <w:rFonts w:ascii="Book Antiqua" w:eastAsia="Book Antiqua" w:hAnsi="Book Antiqua" w:cs="Book Antiqua"/>
          <w:color w:val="000000"/>
        </w:rPr>
        <w:t>T</w:t>
      </w:r>
      <w:r w:rsidR="00DB0792">
        <w:rPr>
          <w:rFonts w:ascii="Book Antiqua" w:hAnsi="Book Antiqua" w:cs="Book Antiqua" w:hint="eastAsia"/>
          <w:color w:val="000000"/>
          <w:lang w:eastAsia="zh-CN"/>
        </w:rPr>
        <w:t>o</w:t>
      </w:r>
      <w:r>
        <w:rPr>
          <w:rFonts w:ascii="Book Antiqua" w:eastAsia="Book Antiqua" w:hAnsi="Book Antiqua" w:cs="Book Antiqua"/>
          <w:color w:val="000000"/>
        </w:rPr>
        <w:t xml:space="preserve"> evaluate whether pharmacological therapy has a beneficial effect on bone mass in children and adolescents with IH.</w:t>
      </w:r>
    </w:p>
    <w:p w14:paraId="236DA7AB" w14:textId="77777777" w:rsidR="00A77B3E" w:rsidRDefault="00A77B3E">
      <w:pPr>
        <w:spacing w:line="360" w:lineRule="auto"/>
        <w:jc w:val="both"/>
      </w:pPr>
    </w:p>
    <w:p w14:paraId="40C609E9" w14:textId="77777777" w:rsidR="00A77B3E" w:rsidRDefault="00A970AD">
      <w:pPr>
        <w:spacing w:line="360" w:lineRule="auto"/>
        <w:jc w:val="both"/>
      </w:pPr>
      <w:r>
        <w:rPr>
          <w:rFonts w:ascii="Book Antiqua" w:eastAsia="Book Antiqua" w:hAnsi="Book Antiqua" w:cs="Book Antiqua"/>
          <w:color w:val="000000"/>
        </w:rPr>
        <w:t>METHODS</w:t>
      </w:r>
    </w:p>
    <w:p w14:paraId="087711BB" w14:textId="68B0DA77" w:rsidR="00A77B3E" w:rsidRDefault="00A970AD">
      <w:pPr>
        <w:spacing w:line="360" w:lineRule="auto"/>
        <w:jc w:val="both"/>
      </w:pPr>
      <w:r>
        <w:rPr>
          <w:rFonts w:ascii="Book Antiqua" w:eastAsia="Book Antiqua" w:hAnsi="Book Antiqua" w:cs="Book Antiqua"/>
          <w:color w:val="000000"/>
        </w:rPr>
        <w:t>This retrospective cohort study evaluated 40 hypercalciuric children non-responsive to lifestyle and diet changes. After a 2-mo</w:t>
      </w:r>
      <w:r w:rsidR="00DB07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run-in period of citrate formulation </w:t>
      </w:r>
      <w:r w:rsidR="00BC6748">
        <w:rPr>
          <w:rFonts w:ascii="Book Antiqua" w:eastAsia="Book Antiqua" w:hAnsi="Book Antiqua" w:cs="Book Antiqua"/>
          <w:color w:val="000000"/>
        </w:rPr>
        <w:t>(Kcitrate)</w:t>
      </w:r>
      <w:r w:rsidR="00BC6748">
        <w:rPr>
          <w:rFonts w:ascii="Book Antiqua" w:hAnsi="Book Antiqua" w:cs="Book Antiqua" w:hint="eastAsia"/>
          <w:color w:val="000000"/>
          <w:lang w:eastAsia="zh-CN"/>
        </w:rPr>
        <w:t xml:space="preserve"> </w:t>
      </w:r>
      <w:r>
        <w:rPr>
          <w:rFonts w:ascii="Book Antiqua" w:eastAsia="Book Antiqua" w:hAnsi="Book Antiqua" w:cs="Book Antiqua"/>
          <w:color w:val="000000"/>
        </w:rPr>
        <w:t>usage, the first bone densitometry (DXA) was ordered. In patients with sustained hypercalciuria, a thiazide diuretic was prescribed. The second DXA was performed after 12 mo. Bone densitometry was performed by DXA at lumbar spine (L2-L4). A 24-h</w:t>
      </w:r>
      <w:r w:rsidR="00DB0792">
        <w:rPr>
          <w:rFonts w:ascii="Book Antiqua" w:hAnsi="Book Antiqua" w:cs="Book Antiqua" w:hint="eastAsia"/>
          <w:color w:val="000000"/>
          <w:lang w:eastAsia="zh-CN"/>
        </w:rPr>
        <w:t xml:space="preserve"> </w:t>
      </w:r>
      <w:r>
        <w:rPr>
          <w:rFonts w:ascii="Book Antiqua" w:eastAsia="Book Antiqua" w:hAnsi="Book Antiqua" w:cs="Book Antiqua"/>
          <w:color w:val="000000"/>
        </w:rPr>
        <w:t>urine (calcium, citrate</w:t>
      </w:r>
      <w:r w:rsidR="00E84F51">
        <w:rPr>
          <w:rFonts w:ascii="Book Antiqua" w:eastAsia="Book Antiqua" w:hAnsi="Book Antiqua" w:cs="Book Antiqua"/>
          <w:color w:val="000000"/>
        </w:rPr>
        <w:t xml:space="preserve">, </w:t>
      </w:r>
      <w:r>
        <w:rPr>
          <w:rFonts w:ascii="Book Antiqua" w:eastAsia="Book Antiqua" w:hAnsi="Book Antiqua" w:cs="Book Antiqua"/>
          <w:color w:val="000000"/>
        </w:rPr>
        <w:t>creatinine) and blood samples (urea, creatinine, uric acid, calcium, phosphorus, magnesium, chloride, hemoglobin) were obtained. Clinical data included age, gender, weight, height and body mass index.</w:t>
      </w:r>
    </w:p>
    <w:p w14:paraId="5AEFDD7E" w14:textId="77777777" w:rsidR="00A77B3E" w:rsidRDefault="00A77B3E">
      <w:pPr>
        <w:spacing w:line="360" w:lineRule="auto"/>
        <w:jc w:val="both"/>
      </w:pPr>
    </w:p>
    <w:p w14:paraId="3F110B35" w14:textId="77777777" w:rsidR="00A77B3E" w:rsidRDefault="00A970AD">
      <w:pPr>
        <w:spacing w:line="360" w:lineRule="auto"/>
        <w:jc w:val="both"/>
      </w:pPr>
      <w:r>
        <w:rPr>
          <w:rFonts w:ascii="Book Antiqua" w:eastAsia="Book Antiqua" w:hAnsi="Book Antiqua" w:cs="Book Antiqua"/>
          <w:color w:val="000000"/>
        </w:rPr>
        <w:t>RESULTS</w:t>
      </w:r>
    </w:p>
    <w:p w14:paraId="0BE7C154" w14:textId="457906F4" w:rsidR="00A77B3E" w:rsidRDefault="00A970AD">
      <w:pPr>
        <w:spacing w:line="360" w:lineRule="auto"/>
        <w:jc w:val="both"/>
      </w:pPr>
      <w:r>
        <w:rPr>
          <w:rFonts w:ascii="Book Antiqua" w:eastAsia="Book Antiqua" w:hAnsi="Book Antiqua" w:cs="Book Antiqua"/>
          <w:color w:val="000000"/>
        </w:rPr>
        <w:t>Forty IH children; median age 10.5</w:t>
      </w:r>
      <w:r w:rsidR="00E84F51">
        <w:rPr>
          <w:rFonts w:ascii="Book Antiqua" w:eastAsia="Book Antiqua" w:hAnsi="Book Antiqua" w:cs="Book Antiqua"/>
          <w:color w:val="000000"/>
        </w:rPr>
        <w:t xml:space="preserve"> </w:t>
      </w:r>
      <w:r>
        <w:rPr>
          <w:rFonts w:ascii="Book Antiqua" w:eastAsia="Book Antiqua" w:hAnsi="Book Antiqua" w:cs="Book Antiqua"/>
          <w:color w:val="000000"/>
        </w:rPr>
        <w:t>y</w:t>
      </w:r>
      <w:r w:rsidR="00E84F51">
        <w:rPr>
          <w:rFonts w:ascii="Book Antiqua" w:eastAsia="Book Antiqua" w:hAnsi="Book Antiqua" w:cs="Book Antiqua"/>
          <w:color w:val="000000"/>
        </w:rPr>
        <w:t>ea</w:t>
      </w:r>
      <w:r>
        <w:rPr>
          <w:rFonts w:ascii="Book Antiqua" w:eastAsia="Book Antiqua" w:hAnsi="Book Antiqua" w:cs="Book Antiqua"/>
          <w:color w:val="000000"/>
        </w:rPr>
        <w:t>r and median time follow-up 6.0</w:t>
      </w:r>
      <w:r w:rsidR="00E84F51">
        <w:rPr>
          <w:rFonts w:ascii="Book Antiqua" w:eastAsia="Book Antiqua" w:hAnsi="Book Antiqua" w:cs="Book Antiqua"/>
          <w:color w:val="000000"/>
        </w:rPr>
        <w:t xml:space="preserve"> </w:t>
      </w:r>
      <w:r>
        <w:rPr>
          <w:rFonts w:ascii="Book Antiqua" w:eastAsia="Book Antiqua" w:hAnsi="Book Antiqua" w:cs="Book Antiqua"/>
          <w:color w:val="000000"/>
        </w:rPr>
        <w:t>y</w:t>
      </w:r>
      <w:r w:rsidR="00E84F51">
        <w:rPr>
          <w:rFonts w:ascii="Book Antiqua" w:eastAsia="Book Antiqua" w:hAnsi="Book Antiqua" w:cs="Book Antiqua"/>
          <w:color w:val="000000"/>
        </w:rPr>
        <w:t>ea</w:t>
      </w:r>
      <w:r>
        <w:rPr>
          <w:rFonts w:ascii="Book Antiqua" w:eastAsia="Book Antiqua" w:hAnsi="Book Antiqua" w:cs="Book Antiqua"/>
          <w:color w:val="000000"/>
        </w:rPr>
        <w:t>r were evaluated. Nine patients were treated with Kcitrate</w:t>
      </w:r>
      <w:r w:rsidR="00DB0792">
        <w:rPr>
          <w:rFonts w:ascii="Book Antiqua" w:hAnsi="Book Antiqua" w:cs="Book Antiqua" w:hint="eastAsia"/>
          <w:color w:val="000000"/>
          <w:lang w:eastAsia="zh-CN"/>
        </w:rPr>
        <w:t xml:space="preserve"> </w:t>
      </w:r>
      <w:r>
        <w:rPr>
          <w:rFonts w:ascii="Book Antiqua" w:eastAsia="Book Antiqua" w:hAnsi="Book Antiqua" w:cs="Book Antiqua"/>
          <w:color w:val="000000"/>
        </w:rPr>
        <w:t>(G1) and 31 with Kcitrate + thiazide</w:t>
      </w:r>
      <w:r w:rsidR="00DB07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(G2). There were no differences in age, gender, </w:t>
      </w:r>
      <w:r w:rsidR="00DB0792">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sidRPr="00DB0792">
        <w:rPr>
          <w:rFonts w:ascii="Book Antiqua" w:eastAsia="Book Antiqua" w:hAnsi="Book Antiqua" w:cs="Book Antiqua"/>
          <w:i/>
          <w:color w:val="000000"/>
        </w:rPr>
        <w:t>z</w:t>
      </w:r>
      <w:r>
        <w:rPr>
          <w:rFonts w:ascii="Book Antiqua" w:eastAsia="Book Antiqua" w:hAnsi="Book Antiqua" w:cs="Book Antiqua"/>
          <w:color w:val="000000"/>
        </w:rPr>
        <w:t xml:space="preserve">-score and biochemical parameters between G1 and G2. There were no increases in total cholesterol, kalemia and </w:t>
      </w:r>
      <w:r>
        <w:rPr>
          <w:rFonts w:ascii="Book Antiqua" w:eastAsia="Book Antiqua" w:hAnsi="Book Antiqua" w:cs="Book Antiqua"/>
          <w:color w:val="000000"/>
        </w:rPr>
        <w:lastRenderedPageBreak/>
        <w:t xml:space="preserve">magnesemia. Calciuria decreased in both groups after treatment. Lumbar spine BMD </w:t>
      </w:r>
      <w:r w:rsidRPr="00DB0792">
        <w:rPr>
          <w:rFonts w:ascii="Book Antiqua" w:eastAsia="Book Antiqua" w:hAnsi="Book Antiqua" w:cs="Book Antiqua"/>
          <w:i/>
          <w:color w:val="000000"/>
        </w:rPr>
        <w:t>z</w:t>
      </w:r>
      <w:r>
        <w:rPr>
          <w:rFonts w:ascii="Book Antiqua" w:eastAsia="Book Antiqua" w:hAnsi="Book Antiqua" w:cs="Book Antiqua"/>
          <w:color w:val="000000"/>
        </w:rPr>
        <w:t>-score increased after thiazide treatment in G2. There was no improvement in G1.</w:t>
      </w:r>
    </w:p>
    <w:p w14:paraId="54F07B85" w14:textId="77777777" w:rsidR="00A77B3E" w:rsidRDefault="00A77B3E">
      <w:pPr>
        <w:spacing w:line="360" w:lineRule="auto"/>
        <w:jc w:val="both"/>
      </w:pPr>
    </w:p>
    <w:p w14:paraId="28BF8C83" w14:textId="77777777" w:rsidR="00A77B3E" w:rsidRDefault="00A970AD">
      <w:pPr>
        <w:spacing w:line="360" w:lineRule="auto"/>
        <w:jc w:val="both"/>
      </w:pPr>
      <w:r>
        <w:rPr>
          <w:rFonts w:ascii="Book Antiqua" w:eastAsia="Book Antiqua" w:hAnsi="Book Antiqua" w:cs="Book Antiqua"/>
          <w:color w:val="000000"/>
        </w:rPr>
        <w:t>CONCLUSION</w:t>
      </w:r>
    </w:p>
    <w:p w14:paraId="577E4658" w14:textId="77777777" w:rsidR="00A77B3E" w:rsidRDefault="00A970AD">
      <w:pPr>
        <w:spacing w:line="360" w:lineRule="auto"/>
        <w:jc w:val="both"/>
      </w:pPr>
      <w:r>
        <w:rPr>
          <w:rFonts w:ascii="Book Antiqua" w:eastAsia="Book Antiqua" w:hAnsi="Book Antiqua" w:cs="Book Antiqua"/>
          <w:color w:val="000000"/>
        </w:rPr>
        <w:t xml:space="preserve">Results point to a beneficial effect of thiazide on lumbar spine BMD </w:t>
      </w:r>
      <w:r w:rsidRPr="00DB0792">
        <w:rPr>
          <w:rFonts w:ascii="Book Antiqua" w:eastAsia="Book Antiqua" w:hAnsi="Book Antiqua" w:cs="Book Antiqua"/>
          <w:i/>
          <w:color w:val="000000"/>
        </w:rPr>
        <w:t>z</w:t>
      </w:r>
      <w:r>
        <w:rPr>
          <w:rFonts w:ascii="Book Antiqua" w:eastAsia="Book Antiqua" w:hAnsi="Book Antiqua" w:cs="Book Antiqua"/>
          <w:color w:val="000000"/>
        </w:rPr>
        <w:t>-score in children with IH. Further studies are necessary to confirm the results of the present study.</w:t>
      </w:r>
    </w:p>
    <w:p w14:paraId="225D861F" w14:textId="77777777" w:rsidR="00A77B3E" w:rsidRDefault="00A77B3E">
      <w:pPr>
        <w:spacing w:line="360" w:lineRule="auto"/>
        <w:jc w:val="both"/>
      </w:pPr>
    </w:p>
    <w:p w14:paraId="78EF192B" w14:textId="77777777" w:rsidR="00A77B3E" w:rsidRDefault="00A970A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Children</w:t>
      </w:r>
      <w:r w:rsidR="00DB079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0792">
        <w:rPr>
          <w:rFonts w:ascii="Book Antiqua" w:hAnsi="Book Antiqua" w:cs="Book Antiqua" w:hint="eastAsia"/>
          <w:color w:val="000000"/>
          <w:lang w:eastAsia="zh-CN"/>
        </w:rPr>
        <w:t>A</w:t>
      </w:r>
      <w:r>
        <w:rPr>
          <w:rFonts w:ascii="Book Antiqua" w:eastAsia="Book Antiqua" w:hAnsi="Book Antiqua" w:cs="Book Antiqua"/>
          <w:color w:val="000000"/>
        </w:rPr>
        <w:t>dolescent</w:t>
      </w:r>
      <w:r w:rsidR="00DB079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0792">
        <w:rPr>
          <w:rFonts w:ascii="Book Antiqua" w:hAnsi="Book Antiqua" w:cs="Book Antiqua" w:hint="eastAsia"/>
          <w:color w:val="000000"/>
          <w:lang w:eastAsia="zh-CN"/>
        </w:rPr>
        <w:t>H</w:t>
      </w:r>
      <w:r>
        <w:rPr>
          <w:rFonts w:ascii="Book Antiqua" w:eastAsia="Book Antiqua" w:hAnsi="Book Antiqua" w:cs="Book Antiqua"/>
          <w:color w:val="000000"/>
        </w:rPr>
        <w:t>ypercalciuria</w:t>
      </w:r>
      <w:r w:rsidR="00DB079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0792">
        <w:rPr>
          <w:rFonts w:ascii="Book Antiqua" w:hAnsi="Book Antiqua" w:cs="Book Antiqua" w:hint="eastAsia"/>
          <w:color w:val="000000"/>
          <w:lang w:eastAsia="zh-CN"/>
        </w:rPr>
        <w:t>B</w:t>
      </w:r>
      <w:r>
        <w:rPr>
          <w:rFonts w:ascii="Book Antiqua" w:eastAsia="Book Antiqua" w:hAnsi="Book Antiqua" w:cs="Book Antiqua"/>
          <w:color w:val="000000"/>
        </w:rPr>
        <w:t>one mineral density</w:t>
      </w:r>
      <w:r w:rsidR="00DB079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0792">
        <w:rPr>
          <w:rFonts w:ascii="Book Antiqua" w:hAnsi="Book Antiqua" w:cs="Book Antiqua" w:hint="eastAsia"/>
          <w:color w:val="000000"/>
          <w:lang w:eastAsia="zh-CN"/>
        </w:rPr>
        <w:t>T</w:t>
      </w:r>
      <w:r>
        <w:rPr>
          <w:rFonts w:ascii="Book Antiqua" w:eastAsia="Book Antiqua" w:hAnsi="Book Antiqua" w:cs="Book Antiqua"/>
          <w:color w:val="000000"/>
        </w:rPr>
        <w:t>hiazides</w:t>
      </w:r>
      <w:r w:rsidR="00DB079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B0792">
        <w:rPr>
          <w:rFonts w:ascii="Book Antiqua" w:hAnsi="Book Antiqua" w:cs="Book Antiqua" w:hint="eastAsia"/>
          <w:color w:val="000000"/>
          <w:lang w:eastAsia="zh-CN"/>
        </w:rPr>
        <w:t>C</w:t>
      </w:r>
      <w:r>
        <w:rPr>
          <w:rFonts w:ascii="Book Antiqua" w:eastAsia="Book Antiqua" w:hAnsi="Book Antiqua" w:cs="Book Antiqua"/>
          <w:color w:val="000000"/>
        </w:rPr>
        <w:t>itrate</w:t>
      </w:r>
    </w:p>
    <w:p w14:paraId="07A57286" w14:textId="77777777" w:rsidR="00A77B3E" w:rsidRDefault="00A77B3E">
      <w:pPr>
        <w:spacing w:line="360" w:lineRule="auto"/>
        <w:jc w:val="both"/>
      </w:pPr>
    </w:p>
    <w:p w14:paraId="7127215E" w14:textId="77777777" w:rsidR="00A77B3E" w:rsidRDefault="00A970AD">
      <w:pPr>
        <w:spacing w:line="360" w:lineRule="auto"/>
        <w:jc w:val="both"/>
      </w:pPr>
      <w:r>
        <w:rPr>
          <w:rFonts w:ascii="Book Antiqua" w:eastAsia="Book Antiqua" w:hAnsi="Book Antiqua" w:cs="Book Antiqua"/>
          <w:color w:val="000000"/>
        </w:rPr>
        <w:t xml:space="preserve">Penido MGMG, Tavares MS. Should pediatric idiopathic hypercalciuria be treated with hypocalciuric agents?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2021; In press</w:t>
      </w:r>
    </w:p>
    <w:p w14:paraId="0538172D" w14:textId="77777777" w:rsidR="00A77B3E" w:rsidRDefault="00A77B3E">
      <w:pPr>
        <w:spacing w:line="360" w:lineRule="auto"/>
        <w:jc w:val="both"/>
      </w:pPr>
    </w:p>
    <w:p w14:paraId="53DDCEEC" w14:textId="2ECFD48D" w:rsidR="00A77B3E" w:rsidRDefault="00A970A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Should pediatric idiopathic hypercalciuria be treated with hypocalciuric agents? Reduction in bone mass has already been described in hypercalciuric pediatric patients</w:t>
      </w:r>
      <w:r w:rsidR="00E84F51">
        <w:rPr>
          <w:rFonts w:ascii="Book Antiqua" w:eastAsia="Book Antiqua" w:hAnsi="Book Antiqua" w:cs="Book Antiqua"/>
          <w:color w:val="000000"/>
        </w:rPr>
        <w:t>,</w:t>
      </w:r>
      <w:r>
        <w:rPr>
          <w:rFonts w:ascii="Book Antiqua" w:eastAsia="Book Antiqua" w:hAnsi="Book Antiqua" w:cs="Book Antiqua"/>
          <w:color w:val="000000"/>
        </w:rPr>
        <w:t xml:space="preserve"> and the precise mechanisms of bone loss or failure to achieve adequate bone mass remain unknown. Initial recommendations for the treatment of hypercalciuric pediatric patients consist of lifestyle changes and adequate diet. Children rarely comply with those recommendations and require potassium citrate supplementation or thiazides to reduce calciuria. However, anticalciuric therapy in children and adolescents is not based on strong clinical evidences. We speculate if the anticalciuric effect of pharmacologic therapy has a beneficial role on bone mass in pediatric idiopathic hypercalciuri</w:t>
      </w:r>
      <w:r w:rsidR="00DB0792">
        <w:rPr>
          <w:rFonts w:ascii="Book Antiqua" w:hAnsi="Book Antiqua" w:cs="Book Antiqua" w:hint="eastAsia"/>
          <w:color w:val="000000"/>
          <w:lang w:eastAsia="zh-CN"/>
        </w:rPr>
        <w:t>a</w:t>
      </w:r>
      <w:r>
        <w:rPr>
          <w:rFonts w:ascii="Book Antiqua" w:eastAsia="Book Antiqua" w:hAnsi="Book Antiqua" w:cs="Book Antiqua"/>
          <w:color w:val="000000"/>
        </w:rPr>
        <w:t xml:space="preserve"> and compromised bone mass in adulthood.</w:t>
      </w:r>
    </w:p>
    <w:p w14:paraId="7F5808B3" w14:textId="77777777" w:rsidR="00A77B3E" w:rsidRDefault="00DB0792">
      <w:pPr>
        <w:spacing w:line="360" w:lineRule="auto"/>
        <w:jc w:val="both"/>
      </w:pPr>
      <w:r>
        <w:br w:type="page"/>
      </w:r>
      <w:r w:rsidR="00A970AD">
        <w:rPr>
          <w:rFonts w:ascii="Book Antiqua" w:eastAsia="Book Antiqua" w:hAnsi="Book Antiqua" w:cs="Book Antiqua"/>
          <w:b/>
          <w:caps/>
          <w:color w:val="000000"/>
          <w:u w:val="single"/>
        </w:rPr>
        <w:lastRenderedPageBreak/>
        <w:t>INTRODUCTION</w:t>
      </w:r>
    </w:p>
    <w:p w14:paraId="6F52BA7A" w14:textId="02DE1C41" w:rsidR="00A77B3E" w:rsidRPr="00D27571" w:rsidRDefault="00A970AD">
      <w:pPr>
        <w:spacing w:line="360" w:lineRule="auto"/>
        <w:jc w:val="both"/>
        <w:rPr>
          <w:lang w:eastAsia="zh-CN"/>
        </w:rPr>
      </w:pPr>
      <w:r>
        <w:rPr>
          <w:rFonts w:ascii="Book Antiqua" w:eastAsia="Book Antiqua" w:hAnsi="Book Antiqua" w:cs="Book Antiqua"/>
          <w:color w:val="000000"/>
        </w:rPr>
        <w:t>Idiopathic hypercalciuria (IH) is the leading metabolic risk factor of pediatric urolithiasis (UL) and has high morbidity with or without UL. This morbidity is related to hematuria, renal colic, abdominal pain, urinary tract infection, voiding dysfunction symptoms and bone mass reduction</w:t>
      </w:r>
      <w:r w:rsidR="00DB0792" w:rsidRPr="00DB0792">
        <w:rPr>
          <w:rFonts w:ascii="Book Antiqua" w:eastAsia="Book Antiqua" w:hAnsi="Book Antiqua" w:cs="Book Antiqua"/>
          <w:bCs/>
          <w:color w:val="000000"/>
          <w:szCs w:val="30"/>
          <w:vertAlign w:val="superscript"/>
        </w:rPr>
        <w:t>[1]</w:t>
      </w:r>
      <w:r>
        <w:rPr>
          <w:rFonts w:ascii="Book Antiqua" w:eastAsia="Book Antiqua" w:hAnsi="Book Antiqua" w:cs="Book Antiqua"/>
          <w:color w:val="000000"/>
        </w:rPr>
        <w:t>.</w:t>
      </w:r>
      <w:r w:rsidRPr="00DB0792">
        <w:rPr>
          <w:rFonts w:ascii="Book Antiqua" w:eastAsia="Book Antiqua" w:hAnsi="Book Antiqua" w:cs="Book Antiqua"/>
          <w:bCs/>
          <w:color w:val="000000"/>
          <w:szCs w:val="30"/>
        </w:rPr>
        <w:t xml:space="preserve"> </w:t>
      </w:r>
      <w:r>
        <w:rPr>
          <w:rFonts w:ascii="Book Antiqua" w:eastAsia="Book Antiqua" w:hAnsi="Book Antiqua" w:cs="Book Antiqua"/>
          <w:color w:val="000000"/>
        </w:rPr>
        <w:t>Studies have showed a decrease in bone mineral density (BMD), especially at the lumbar spine, in idiopathic hypercalciuri</w:t>
      </w:r>
      <w:r w:rsidR="00DB0792">
        <w:rPr>
          <w:rFonts w:ascii="Book Antiqua" w:hAnsi="Book Antiqua" w:cs="Book Antiqua" w:hint="eastAsia"/>
          <w:color w:val="000000"/>
          <w:lang w:eastAsia="zh-CN"/>
        </w:rPr>
        <w:t>a</w:t>
      </w:r>
      <w:r>
        <w:rPr>
          <w:rFonts w:ascii="Book Antiqua" w:eastAsia="Book Antiqua" w:hAnsi="Book Antiqua" w:cs="Book Antiqua"/>
          <w:color w:val="000000"/>
        </w:rPr>
        <w:t xml:space="preserve"> children and adolescents</w:t>
      </w:r>
      <w:r w:rsidR="00DB0792">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w:t>
      </w:r>
      <w:r w:rsidRPr="00DB0792">
        <w:rPr>
          <w:rFonts w:ascii="Book Antiqua" w:eastAsia="Book Antiqua" w:hAnsi="Book Antiqua" w:cs="Book Antiqua"/>
          <w:color w:val="000000"/>
          <w:szCs w:val="30"/>
        </w:rPr>
        <w:t xml:space="preserve"> </w:t>
      </w:r>
      <w:r w:rsidR="00D27571" w:rsidRPr="00D27571">
        <w:rPr>
          <w:rFonts w:ascii="Book Antiqua" w:eastAsia="Book Antiqua" w:hAnsi="Book Antiqua" w:cs="Book Antiqua"/>
          <w:color w:val="000000"/>
        </w:rPr>
        <w:t>García-Nieto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1997 showed the BMD reduction in 30% of their pediatric patients with IH.</w:t>
      </w:r>
      <w:r w:rsidR="00D27571">
        <w:rPr>
          <w:rFonts w:ascii="Book Antiqua" w:eastAsia="Book Antiqua" w:hAnsi="Book Antiqua" w:cs="Book Antiqua"/>
          <w:color w:val="000000"/>
        </w:rPr>
        <w:t xml:space="preserve"> In sequence,</w:t>
      </w:r>
      <w:r>
        <w:rPr>
          <w:rFonts w:ascii="Book Antiqua" w:eastAsia="Book Antiqua" w:hAnsi="Book Antiqua" w:cs="Book Antiqua"/>
          <w:color w:val="000000"/>
        </w:rPr>
        <w:t xml:space="preserve"> Freundlich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Penido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Schwaderer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demonstrated that 38</w:t>
      </w:r>
      <w:r w:rsidR="00D27571">
        <w:rPr>
          <w:rFonts w:ascii="Book Antiqua" w:hAnsi="Book Antiqua" w:cs="Book Antiqua" w:hint="eastAsia"/>
          <w:color w:val="000000"/>
          <w:lang w:eastAsia="zh-CN"/>
        </w:rPr>
        <w:t>%</w:t>
      </w:r>
      <w:r>
        <w:rPr>
          <w:rFonts w:ascii="Book Antiqua" w:eastAsia="Book Antiqua" w:hAnsi="Book Antiqua" w:cs="Book Antiqua"/>
          <w:color w:val="000000"/>
        </w:rPr>
        <w:t>, 35</w:t>
      </w:r>
      <w:r w:rsidR="00D27571">
        <w:rPr>
          <w:rFonts w:ascii="Book Antiqua" w:hAnsi="Book Antiqua" w:cs="Book Antiqua" w:hint="eastAsia"/>
          <w:color w:val="000000"/>
          <w:lang w:eastAsia="zh-CN"/>
        </w:rPr>
        <w:t>%</w:t>
      </w:r>
      <w:r>
        <w:rPr>
          <w:rFonts w:ascii="Book Antiqua" w:eastAsia="Book Antiqua" w:hAnsi="Book Antiqua" w:cs="Book Antiqua"/>
          <w:color w:val="000000"/>
        </w:rPr>
        <w:t xml:space="preserve"> and 47% of their pediatric hypercalciuric patients also had significant reduction in BMD.</w:t>
      </w:r>
    </w:p>
    <w:p w14:paraId="53C8D979" w14:textId="12FD00A0" w:rsidR="00A77B3E" w:rsidRPr="00D27571" w:rsidRDefault="00A970AD" w:rsidP="00D27571">
      <w:pPr>
        <w:spacing w:line="360" w:lineRule="auto"/>
        <w:ind w:firstLineChars="100" w:firstLine="240"/>
        <w:jc w:val="both"/>
        <w:rPr>
          <w:lang w:eastAsia="zh-CN"/>
        </w:rPr>
      </w:pPr>
      <w:r>
        <w:rPr>
          <w:rFonts w:ascii="Book Antiqua" w:eastAsia="Book Antiqua" w:hAnsi="Book Antiqua" w:cs="Book Antiqua"/>
          <w:color w:val="000000"/>
        </w:rPr>
        <w:t>We all know that the highest accumulation of bone mass occurs during childhood and adolescence. The peak of bone mass is reached at the end of the second decade of life</w:t>
      </w:r>
      <w:r w:rsidR="00D27571">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 current understanding is that the persistent hypercalciuria would be an important contributor to diminished bone mass. Thus, the peak bone mass should occur without interference in order to prevent the possibility of osteopenia, osteoporosis and fractures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during </w:t>
      </w:r>
      <w:proofErr w:type="gramStart"/>
      <w:r>
        <w:rPr>
          <w:rFonts w:ascii="Book Antiqua" w:eastAsia="Book Antiqua" w:hAnsi="Book Antiqua" w:cs="Book Antiqua"/>
          <w:color w:val="000000"/>
        </w:rPr>
        <w:t>adulthood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sidRPr="00D27571">
        <w:rPr>
          <w:rFonts w:ascii="Book Antiqua" w:eastAsia="Book Antiqua" w:hAnsi="Book Antiqua" w:cs="Book Antiqua"/>
          <w:color w:val="000000"/>
          <w:szCs w:val="30"/>
        </w:rPr>
        <w:t>.</w:t>
      </w:r>
      <w:r w:rsidR="00D27571">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The mechanisms of bone loss or failure of adequate bone mass gain is not completely understood. However, it is a consensus that bone mass acquired during childhood and adolescence is one of the major determinants of adult bone health</w:t>
      </w:r>
      <w:r w:rsidR="00D27571">
        <w:rPr>
          <w:rFonts w:ascii="Book Antiqua" w:eastAsia="Book Antiqua" w:hAnsi="Book Antiqua" w:cs="Book Antiqua"/>
          <w:color w:val="000000"/>
          <w:szCs w:val="30"/>
          <w:vertAlign w:val="superscript"/>
        </w:rPr>
        <w:t>[11,12]</w:t>
      </w:r>
      <w:r w:rsidR="00D27571" w:rsidRPr="00D27571">
        <w:rPr>
          <w:rFonts w:ascii="Book Antiqua" w:eastAsia="Book Antiqua" w:hAnsi="Book Antiqua" w:cs="Book Antiqua"/>
          <w:color w:val="000000"/>
          <w:szCs w:val="30"/>
        </w:rPr>
        <w:t>.</w:t>
      </w:r>
      <w:r w:rsidR="00D27571">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The investigation on bone metabolism in pediatric IH is necessary to prevent the potential harmful consequences of this metabolic disorder.</w:t>
      </w:r>
    </w:p>
    <w:p w14:paraId="5B4BDA3C" w14:textId="0158B748" w:rsidR="00A77B3E" w:rsidRDefault="00A970AD" w:rsidP="00D27571">
      <w:pPr>
        <w:spacing w:line="360" w:lineRule="auto"/>
        <w:ind w:firstLineChars="100" w:firstLine="240"/>
        <w:jc w:val="both"/>
      </w:pPr>
      <w:r>
        <w:rPr>
          <w:rFonts w:ascii="Book Antiqua" w:eastAsia="Book Antiqua" w:hAnsi="Book Antiqua" w:cs="Book Antiqua"/>
          <w:color w:val="000000"/>
        </w:rPr>
        <w:t xml:space="preserve">In children with IH, the need for hypocalciuric therapy and its nature and duration </w:t>
      </w:r>
      <w:proofErr w:type="gramStart"/>
      <w:r>
        <w:rPr>
          <w:rFonts w:ascii="Book Antiqua" w:eastAsia="Book Antiqua" w:hAnsi="Book Antiqua" w:cs="Book Antiqua"/>
          <w:color w:val="000000"/>
        </w:rPr>
        <w:t>remains</w:t>
      </w:r>
      <w:proofErr w:type="gramEnd"/>
      <w:r>
        <w:rPr>
          <w:rFonts w:ascii="Book Antiqua" w:eastAsia="Book Antiqua" w:hAnsi="Book Antiqua" w:cs="Book Antiqua"/>
          <w:color w:val="000000"/>
        </w:rPr>
        <w:t xml:space="preserve"> to be determined. At present, anticalciuric therapy in pediatric hypercalciuria is not based on strong clinical evidence but more on clinical observation. This treatment may be required not only to protect against stone formation but also against low bone density.</w:t>
      </w:r>
    </w:p>
    <w:p w14:paraId="0800237D" w14:textId="61E90624" w:rsidR="00A77B3E" w:rsidRDefault="00A970AD" w:rsidP="00D27571">
      <w:pPr>
        <w:spacing w:line="360" w:lineRule="auto"/>
        <w:ind w:firstLineChars="100" w:firstLine="240"/>
        <w:jc w:val="both"/>
      </w:pPr>
      <w:r>
        <w:rPr>
          <w:rFonts w:ascii="Book Antiqua" w:eastAsia="Book Antiqua" w:hAnsi="Book Antiqua" w:cs="Book Antiqua"/>
          <w:color w:val="000000"/>
        </w:rPr>
        <w:t xml:space="preserve">The initial approach to pediatric IH consists in dietary modification with high fluid intake, low sodium and the Recommended Dietary </w:t>
      </w:r>
      <w:proofErr w:type="gramStart"/>
      <w:r>
        <w:rPr>
          <w:rFonts w:ascii="Book Antiqua" w:eastAsia="Book Antiqua" w:hAnsi="Book Antiqua" w:cs="Book Antiqua"/>
          <w:color w:val="000000"/>
        </w:rPr>
        <w:t>Allowances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of protein and calcium. However, children do not comply with these recommendations, and frequently require anticalciuric therapy. If dietary recommendations fail</w:t>
      </w:r>
      <w:r w:rsidR="00E84F51">
        <w:rPr>
          <w:rFonts w:ascii="Book Antiqua" w:eastAsia="Book Antiqua" w:hAnsi="Book Antiqua" w:cs="Book Antiqua"/>
          <w:color w:val="000000"/>
        </w:rPr>
        <w:t>,</w:t>
      </w:r>
      <w:r>
        <w:rPr>
          <w:rFonts w:ascii="Book Antiqua" w:eastAsia="Book Antiqua" w:hAnsi="Book Antiqua" w:cs="Book Antiqua"/>
          <w:color w:val="000000"/>
        </w:rPr>
        <w:t xml:space="preserve"> pharmacological therapy should be considered</w:t>
      </w:r>
      <w:r w:rsidR="00D27571">
        <w:rPr>
          <w:rFonts w:ascii="Book Antiqua" w:eastAsia="Book Antiqua" w:hAnsi="Book Antiqua" w:cs="Book Antiqua"/>
          <w:color w:val="000000"/>
          <w:szCs w:val="30"/>
          <w:vertAlign w:val="superscript"/>
        </w:rPr>
        <w:t>[1</w:t>
      </w:r>
      <w:r w:rsidR="00D27571">
        <w:rPr>
          <w:rFonts w:ascii="Book Antiqua" w:hAnsi="Book Antiqua" w:cs="Book Antiqua" w:hint="eastAsia"/>
          <w:color w:val="000000"/>
          <w:szCs w:val="30"/>
          <w:vertAlign w:val="superscript"/>
          <w:lang w:eastAsia="zh-CN"/>
        </w:rPr>
        <w:t>2</w:t>
      </w:r>
      <w:r w:rsidR="00D27571">
        <w:rPr>
          <w:rFonts w:ascii="Book Antiqua" w:eastAsia="Book Antiqua" w:hAnsi="Book Antiqua" w:cs="Book Antiqua"/>
          <w:color w:val="000000"/>
          <w:szCs w:val="30"/>
          <w:vertAlign w:val="superscript"/>
        </w:rPr>
        <w:t>,1</w:t>
      </w:r>
      <w:r w:rsidR="00D27571">
        <w:rPr>
          <w:rFonts w:ascii="Book Antiqua" w:hAnsi="Book Antiqua" w:cs="Book Antiqua" w:hint="eastAsia"/>
          <w:color w:val="000000"/>
          <w:szCs w:val="30"/>
          <w:vertAlign w:val="superscript"/>
          <w:lang w:eastAsia="zh-CN"/>
        </w:rPr>
        <w:t>3</w:t>
      </w:r>
      <w:r w:rsidR="00D27571">
        <w:rPr>
          <w:rFonts w:ascii="Book Antiqua" w:eastAsia="Book Antiqua" w:hAnsi="Book Antiqua" w:cs="Book Antiqua"/>
          <w:color w:val="000000"/>
          <w:szCs w:val="30"/>
          <w:vertAlign w:val="superscript"/>
        </w:rPr>
        <w:t>]</w:t>
      </w:r>
      <w:r w:rsidR="00D27571" w:rsidRPr="00D27571">
        <w:rPr>
          <w:rFonts w:ascii="Book Antiqua" w:eastAsia="Book Antiqua" w:hAnsi="Book Antiqua" w:cs="Book Antiqua"/>
          <w:color w:val="000000"/>
          <w:szCs w:val="30"/>
        </w:rPr>
        <w:t>.</w:t>
      </w:r>
    </w:p>
    <w:p w14:paraId="085E3746" w14:textId="383FB3DC" w:rsidR="00A77B3E" w:rsidRDefault="00A970AD" w:rsidP="00D27571">
      <w:pPr>
        <w:spacing w:line="360" w:lineRule="auto"/>
        <w:ind w:firstLineChars="100" w:firstLine="240"/>
        <w:jc w:val="both"/>
      </w:pPr>
      <w:r>
        <w:rPr>
          <w:rFonts w:ascii="Book Antiqua" w:eastAsia="Book Antiqua" w:hAnsi="Book Antiqua" w:cs="Book Antiqua"/>
          <w:color w:val="000000"/>
        </w:rPr>
        <w:lastRenderedPageBreak/>
        <w:t xml:space="preserve">A beneficial effect of citrate formulations </w:t>
      </w:r>
      <w:r w:rsidR="00E84F51">
        <w:rPr>
          <w:rFonts w:ascii="Book Antiqua" w:eastAsia="Book Antiqua" w:hAnsi="Book Antiqua" w:cs="Book Antiqua"/>
          <w:color w:val="000000"/>
        </w:rPr>
        <w:t>[</w:t>
      </w:r>
      <w:r>
        <w:rPr>
          <w:rFonts w:ascii="Book Antiqua" w:eastAsia="Book Antiqua" w:hAnsi="Book Antiqua" w:cs="Book Antiqua"/>
          <w:color w:val="000000"/>
        </w:rPr>
        <w:t>particularly potassium citrate (Kcitrate)</w:t>
      </w:r>
      <w:r w:rsidR="00E84F51">
        <w:rPr>
          <w:rFonts w:ascii="Book Antiqua" w:eastAsia="Book Antiqua" w:hAnsi="Book Antiqua" w:cs="Book Antiqua"/>
          <w:color w:val="000000"/>
        </w:rPr>
        <w:t>]</w:t>
      </w:r>
      <w:r>
        <w:rPr>
          <w:rFonts w:ascii="Book Antiqua" w:eastAsia="Book Antiqua" w:hAnsi="Book Antiqua" w:cs="Book Antiqua"/>
          <w:color w:val="000000"/>
        </w:rPr>
        <w:t xml:space="preserve"> on bone mass in adult patients with IH has been shown since the </w:t>
      </w:r>
      <w:r w:rsidR="00E84F51">
        <w:rPr>
          <w:rFonts w:ascii="Book Antiqua" w:eastAsia="Book Antiqua" w:hAnsi="Book Antiqua" w:cs="Book Antiqua"/>
          <w:color w:val="000000"/>
        </w:rPr>
        <w:t>19</w:t>
      </w:r>
      <w:r>
        <w:rPr>
          <w:rFonts w:ascii="Book Antiqua" w:eastAsia="Book Antiqua" w:hAnsi="Book Antiqua" w:cs="Book Antiqua"/>
          <w:color w:val="000000"/>
        </w:rPr>
        <w:t>90</w:t>
      </w:r>
      <w:proofErr w:type="gramStart"/>
      <w:r>
        <w:rPr>
          <w:rFonts w:ascii="Book Antiqua" w:eastAsia="Book Antiqua" w:hAnsi="Book Antiqua" w:cs="Book Antiqua"/>
          <w:color w:val="000000"/>
        </w:rPr>
        <w:t>s</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14-19]</w:t>
      </w:r>
      <w:r>
        <w:rPr>
          <w:rFonts w:ascii="Book Antiqua" w:eastAsia="Book Antiqua" w:hAnsi="Book Antiqua" w:cs="Book Antiqua"/>
          <w:color w:val="000000"/>
        </w:rPr>
        <w:t>.</w:t>
      </w:r>
      <w:r w:rsidRPr="00D27571">
        <w:rPr>
          <w:rFonts w:ascii="Book Antiqua" w:eastAsia="Book Antiqua" w:hAnsi="Book Antiqua" w:cs="Book Antiqua"/>
          <w:color w:val="000000"/>
          <w:szCs w:val="30"/>
        </w:rPr>
        <w:t xml:space="preserve"> </w:t>
      </w:r>
      <w:r>
        <w:rPr>
          <w:rFonts w:ascii="Book Antiqua" w:eastAsia="Book Antiqua" w:hAnsi="Book Antiqua" w:cs="Book Antiqua"/>
          <w:color w:val="000000"/>
        </w:rPr>
        <w:t>Recently, it has been described that supplementation with alkaline potassium salts leads to reduction in urinary calcium excretion and reduction in bone resorption</w:t>
      </w:r>
      <w:r w:rsidR="00D27571">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Nevertheless, some authors pointed out that the current evidence </w:t>
      </w:r>
      <w:r w:rsidR="00E84F51">
        <w:rPr>
          <w:rFonts w:ascii="Book Antiqua" w:eastAsia="Book Antiqua" w:hAnsi="Book Antiqua" w:cs="Book Antiqua"/>
          <w:color w:val="000000"/>
        </w:rPr>
        <w:t xml:space="preserve">is </w:t>
      </w:r>
      <w:r>
        <w:rPr>
          <w:rFonts w:ascii="Book Antiqua" w:eastAsia="Book Antiqua" w:hAnsi="Book Antiqua" w:cs="Book Antiqua"/>
          <w:color w:val="000000"/>
        </w:rPr>
        <w:t xml:space="preserve">still </w:t>
      </w:r>
      <w:proofErr w:type="gramStart"/>
      <w:r>
        <w:rPr>
          <w:rFonts w:ascii="Book Antiqua" w:eastAsia="Book Antiqua" w:hAnsi="Book Antiqua" w:cs="Book Antiqua"/>
          <w:color w:val="000000"/>
        </w:rPr>
        <w:t>heterogeneous</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17B2923" w14:textId="77777777" w:rsidR="00A77B3E" w:rsidRDefault="00A970AD" w:rsidP="00D27571">
      <w:pPr>
        <w:spacing w:line="360" w:lineRule="auto"/>
        <w:ind w:firstLineChars="100" w:firstLine="240"/>
        <w:jc w:val="both"/>
      </w:pPr>
      <w:r>
        <w:rPr>
          <w:rFonts w:ascii="Book Antiqua" w:eastAsia="Book Antiqua" w:hAnsi="Book Antiqua" w:cs="Book Antiqua"/>
          <w:color w:val="000000"/>
        </w:rPr>
        <w:t>In pediatric patients, Kcitrate has been shown to decrease the recurrence of new stones and the growth of residual stone fragments following lithotripsy</w:t>
      </w:r>
      <w:r w:rsidR="00D27571">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However, until now there is no study confirming the beneficial effect of Kcitrate on bone mass in children and adolescents.</w:t>
      </w:r>
    </w:p>
    <w:p w14:paraId="0CE5D9BE" w14:textId="42DF77DE" w:rsidR="00A77B3E" w:rsidRDefault="00A970AD" w:rsidP="00D27571">
      <w:pPr>
        <w:spacing w:line="360" w:lineRule="auto"/>
        <w:ind w:firstLineChars="100" w:firstLine="240"/>
        <w:jc w:val="both"/>
      </w:pPr>
      <w:r>
        <w:rPr>
          <w:rFonts w:ascii="Book Antiqua" w:eastAsia="Book Antiqua" w:hAnsi="Book Antiqua" w:cs="Book Antiqua"/>
          <w:color w:val="000000"/>
        </w:rPr>
        <w:t xml:space="preserve">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have suggested that thiazides reduce osteoclastic </w:t>
      </w:r>
      <w:proofErr w:type="gramStart"/>
      <w:r>
        <w:rPr>
          <w:rFonts w:ascii="Book Antiqua" w:eastAsia="Book Antiqua" w:hAnsi="Book Antiqua" w:cs="Book Antiqua"/>
          <w:color w:val="000000"/>
        </w:rPr>
        <w:t>activity</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24]</w:t>
      </w:r>
      <w:r w:rsidR="00E84F51">
        <w:rPr>
          <w:rFonts w:ascii="Book Antiqua" w:eastAsia="Book Antiqua" w:hAnsi="Book Antiqua" w:cs="Book Antiqua"/>
          <w:color w:val="000000"/>
        </w:rPr>
        <w:t xml:space="preserve"> and</w:t>
      </w:r>
      <w:r>
        <w:rPr>
          <w:rFonts w:ascii="Book Antiqua" w:eastAsia="Book Antiqua" w:hAnsi="Book Antiqua" w:cs="Book Antiqua"/>
          <w:color w:val="000000"/>
        </w:rPr>
        <w:t xml:space="preserve"> stimulate osteoblast differentiation and bone mineral formation</w:t>
      </w:r>
      <w:r w:rsidR="00D2757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Pr="00D2757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Bolland </w:t>
      </w:r>
      <w:r>
        <w:rPr>
          <w:rFonts w:ascii="Book Antiqua" w:eastAsia="Book Antiqua" w:hAnsi="Book Antiqua" w:cs="Book Antiqua"/>
          <w:i/>
          <w:iCs/>
          <w:color w:val="000000"/>
        </w:rPr>
        <w:t>et al</w:t>
      </w:r>
      <w:r w:rsidR="00D2757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demonstrated in 122 postmenopausal women that hydrochlorothiazide produces small positive benefits on cortical bone density. LaCroix </w:t>
      </w:r>
      <w:r>
        <w:rPr>
          <w:rFonts w:ascii="Book Antiqua" w:eastAsia="Book Antiqua" w:hAnsi="Book Antiqua" w:cs="Book Antiqua"/>
          <w:i/>
          <w:iCs/>
          <w:color w:val="000000"/>
        </w:rPr>
        <w:t>et al</w:t>
      </w:r>
      <w:r w:rsidR="00D27571">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demonstrated in </w:t>
      </w:r>
      <w:r w:rsidR="00E84F51">
        <w:rPr>
          <w:rFonts w:ascii="Book Antiqua" w:eastAsia="Book Antiqua" w:hAnsi="Book Antiqua" w:cs="Book Antiqua"/>
          <w:color w:val="000000"/>
        </w:rPr>
        <w:t xml:space="preserve">a </w:t>
      </w:r>
      <w:r>
        <w:rPr>
          <w:rFonts w:ascii="Book Antiqua" w:eastAsia="Book Antiqua" w:hAnsi="Book Antiqua" w:cs="Book Antiqua"/>
          <w:color w:val="000000"/>
        </w:rPr>
        <w:t>randomized, double-blind, placebo controlled study that low-dose hydrochlorothiazide could preserve BMD in older adults.</w:t>
      </w:r>
      <w:r w:rsidRPr="00D27571">
        <w:rPr>
          <w:rFonts w:ascii="Book Antiqua" w:eastAsia="Book Antiqua" w:hAnsi="Book Antiqua" w:cs="Book Antiqua"/>
          <w:color w:val="000000"/>
          <w:szCs w:val="30"/>
        </w:rPr>
        <w:t xml:space="preserve"> </w:t>
      </w:r>
      <w:r>
        <w:rPr>
          <w:rFonts w:ascii="Book Antiqua" w:eastAsia="Book Antiqua" w:hAnsi="Book Antiqua" w:cs="Book Antiqua"/>
          <w:color w:val="000000"/>
        </w:rPr>
        <w:t>As for Kcitrate, up to now there is no study confirming the beneficial effect of thiazides on bone mass in pediatric patients. In this sense, the aim of this study was to examine whether pharmacological therapy has a beneficial effect on bone mass in children and adolescents with IH.</w:t>
      </w:r>
    </w:p>
    <w:p w14:paraId="68DF0013" w14:textId="77777777" w:rsidR="00A77B3E" w:rsidRDefault="00A77B3E">
      <w:pPr>
        <w:spacing w:line="360" w:lineRule="auto"/>
        <w:jc w:val="both"/>
      </w:pPr>
    </w:p>
    <w:p w14:paraId="4E12BFA1" w14:textId="77777777" w:rsidR="00A77B3E" w:rsidRDefault="00A970AD">
      <w:pPr>
        <w:spacing w:line="360" w:lineRule="auto"/>
        <w:jc w:val="both"/>
      </w:pPr>
      <w:r>
        <w:rPr>
          <w:rFonts w:ascii="Book Antiqua" w:eastAsia="Book Antiqua" w:hAnsi="Book Antiqua" w:cs="Book Antiqua"/>
          <w:b/>
          <w:caps/>
          <w:color w:val="000000"/>
          <w:u w:val="single"/>
        </w:rPr>
        <w:t>MATERIALS AND METHODS</w:t>
      </w:r>
    </w:p>
    <w:p w14:paraId="404E5E74" w14:textId="77777777" w:rsidR="00A77B3E" w:rsidRPr="00D27571" w:rsidRDefault="00A970AD">
      <w:pPr>
        <w:spacing w:line="360" w:lineRule="auto"/>
        <w:jc w:val="both"/>
        <w:rPr>
          <w:b/>
          <w:lang w:eastAsia="zh-CN"/>
        </w:rPr>
      </w:pPr>
      <w:r w:rsidRPr="00D27571">
        <w:rPr>
          <w:rFonts w:ascii="Book Antiqua" w:eastAsia="Book Antiqua" w:hAnsi="Book Antiqua" w:cs="Book Antiqua"/>
          <w:b/>
          <w:i/>
          <w:iCs/>
          <w:color w:val="000000"/>
        </w:rPr>
        <w:t>Design</w:t>
      </w:r>
    </w:p>
    <w:p w14:paraId="198A4F40" w14:textId="77777777" w:rsidR="00A77B3E" w:rsidRDefault="00A970AD">
      <w:pPr>
        <w:spacing w:line="360" w:lineRule="auto"/>
        <w:jc w:val="both"/>
      </w:pPr>
      <w:r>
        <w:rPr>
          <w:rFonts w:ascii="Book Antiqua" w:eastAsia="Book Antiqua" w:hAnsi="Book Antiqua" w:cs="Book Antiqua"/>
          <w:color w:val="000000"/>
        </w:rPr>
        <w:t>This is a retrospective cohort study with 40 children and adolescents diagnosed with IH. The study protocol is represented in Figure 1.</w:t>
      </w:r>
    </w:p>
    <w:p w14:paraId="6A0F0C2F" w14:textId="77777777" w:rsidR="00D27571" w:rsidRDefault="00D27571">
      <w:pPr>
        <w:spacing w:line="360" w:lineRule="auto"/>
        <w:jc w:val="both"/>
        <w:rPr>
          <w:rFonts w:ascii="Book Antiqua" w:hAnsi="Book Antiqua" w:cs="Book Antiqua"/>
          <w:color w:val="000000"/>
          <w:lang w:eastAsia="zh-CN"/>
        </w:rPr>
      </w:pPr>
    </w:p>
    <w:p w14:paraId="5E536148" w14:textId="77777777" w:rsidR="00A77B3E" w:rsidRPr="00D27571" w:rsidRDefault="00A970AD">
      <w:pPr>
        <w:spacing w:line="360" w:lineRule="auto"/>
        <w:jc w:val="both"/>
        <w:rPr>
          <w:b/>
        </w:rPr>
      </w:pPr>
      <w:r w:rsidRPr="00D27571">
        <w:rPr>
          <w:rFonts w:ascii="Book Antiqua" w:eastAsia="Book Antiqua" w:hAnsi="Book Antiqua" w:cs="Book Antiqua"/>
          <w:b/>
          <w:i/>
          <w:iCs/>
          <w:color w:val="000000"/>
        </w:rPr>
        <w:t>Patients and treatment</w:t>
      </w:r>
    </w:p>
    <w:p w14:paraId="3FC7EAD0" w14:textId="43828C7F" w:rsidR="00A77B3E" w:rsidRPr="00D27571" w:rsidRDefault="00A970AD">
      <w:pPr>
        <w:spacing w:line="360" w:lineRule="auto"/>
        <w:jc w:val="both"/>
        <w:rPr>
          <w:lang w:eastAsia="zh-CN"/>
        </w:rPr>
      </w:pPr>
      <w:r>
        <w:rPr>
          <w:rFonts w:ascii="Book Antiqua" w:eastAsia="Book Antiqua" w:hAnsi="Book Antiqua" w:cs="Book Antiqua"/>
          <w:color w:val="000000"/>
        </w:rPr>
        <w:t>All 40 pediatric patients were evaluated and regularly followed at the Pediatric Nephrology Unit of the Nephrology Center of Santa Casa de Belo Horizonte, Belo Horizonte and the Pediatric Nephrology Unit of Clinic Hospital, School of Medicine of Federal University of Minas Gerais, in State of Minas Gerais, Brazil, between 1990 and November 2018. Inclusion criteria included</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previous treatment of IH, no history of </w:t>
      </w:r>
      <w:r>
        <w:rPr>
          <w:rFonts w:ascii="Book Antiqua" w:eastAsia="Book Antiqua" w:hAnsi="Book Antiqua" w:cs="Book Antiqua"/>
          <w:color w:val="000000"/>
        </w:rPr>
        <w:lastRenderedPageBreak/>
        <w:t>drug use with possible actions on calcium metabolism during the preceding year before diagnosis, diurnal and nocturnal continency, symptomatic (defined as lumbar and/or abdominal pain, voiding dysfunction or gross hematuria) and urinary calcium excretion ≥ 4 mg/kg</w:t>
      </w:r>
      <w:r w:rsidR="00D27571">
        <w:rPr>
          <w:rFonts w:ascii="Book Antiqua" w:hAnsi="Book Antiqua" w:cs="Book Antiqua" w:hint="eastAsia"/>
          <w:color w:val="000000"/>
          <w:lang w:eastAsia="zh-CN"/>
        </w:rPr>
        <w:t xml:space="preserve"> per </w:t>
      </w:r>
      <w:r>
        <w:rPr>
          <w:rFonts w:ascii="Book Antiqua" w:eastAsia="Book Antiqua" w:hAnsi="Book Antiqua" w:cs="Book Antiqua"/>
          <w:color w:val="000000"/>
        </w:rPr>
        <w:t>24 h or an increased calcium/creatinine ratios, according to age</w:t>
      </w:r>
      <w:r w:rsidR="00D27571">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xml:space="preserve">. Exclusion criteria included: </w:t>
      </w:r>
      <w:r w:rsidR="00E84F51">
        <w:rPr>
          <w:rFonts w:ascii="Book Antiqua" w:eastAsia="Book Antiqua" w:hAnsi="Book Antiqua" w:cs="Book Antiqua"/>
          <w:color w:val="000000"/>
        </w:rPr>
        <w:t>P</w:t>
      </w:r>
      <w:r>
        <w:rPr>
          <w:rFonts w:ascii="Book Antiqua" w:eastAsia="Book Antiqua" w:hAnsi="Book Antiqua" w:cs="Book Antiqua"/>
          <w:color w:val="000000"/>
        </w:rPr>
        <w:t>atients older than 18 years of age at initial evaluation, patients with chronic immobilization, physically impaired, nephrocalcinosis, hypercalcemia, defects of the lumbar spine, history of malignancy, hyperuricemia, excessive oral ingestion of calcium or vitamin D,</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tubular defects</w:t>
      </w:r>
      <w:r w:rsidR="00E84F51">
        <w:rPr>
          <w:rFonts w:ascii="Book Antiqua" w:eastAsia="Book Antiqua" w:hAnsi="Book Antiqua" w:cs="Book Antiqua"/>
          <w:color w:val="000000"/>
        </w:rPr>
        <w:t>,</w:t>
      </w:r>
      <w:r>
        <w:rPr>
          <w:rFonts w:ascii="Book Antiqua" w:eastAsia="Book Antiqua" w:hAnsi="Book Antiqua" w:cs="Book Antiqua"/>
          <w:color w:val="000000"/>
        </w:rPr>
        <w:t xml:space="preserve"> long-term steroid treatment and concurrent conditions associated with metabolic bone disease. Patients were kept on a usual diet, water intake, physical exercise and sun exposure. All parents/caregivers were asked in detail about the dietary habits. All 40 patients had a complete evaluation at 4-mo</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intervals during the entire follow-up period, and all clinical and laboratory data were recorded.</w:t>
      </w:r>
    </w:p>
    <w:p w14:paraId="7387F75D" w14:textId="5873ECDD" w:rsidR="00A77B3E" w:rsidRPr="00D27571" w:rsidRDefault="00A970AD" w:rsidP="00D27571">
      <w:pPr>
        <w:spacing w:line="360" w:lineRule="auto"/>
        <w:ind w:firstLineChars="100" w:firstLine="240"/>
        <w:jc w:val="both"/>
        <w:rPr>
          <w:lang w:eastAsia="zh-CN"/>
        </w:rPr>
      </w:pPr>
      <w:r>
        <w:rPr>
          <w:rFonts w:ascii="Book Antiqua" w:eastAsia="Book Antiqua" w:hAnsi="Book Antiqua" w:cs="Book Antiqua"/>
          <w:color w:val="000000"/>
        </w:rPr>
        <w:t xml:space="preserve">Initial approach was high fluid intake and dietary modifications: </w:t>
      </w:r>
      <w:r w:rsidR="00370C2C">
        <w:rPr>
          <w:rFonts w:ascii="Book Antiqua" w:eastAsia="Book Antiqua" w:hAnsi="Book Antiqua" w:cs="Book Antiqua"/>
          <w:color w:val="000000"/>
        </w:rPr>
        <w:t>C</w:t>
      </w:r>
      <w:r>
        <w:rPr>
          <w:rFonts w:ascii="Book Antiqua" w:eastAsia="Book Antiqua" w:hAnsi="Book Antiqua" w:cs="Book Antiqua"/>
          <w:color w:val="000000"/>
        </w:rPr>
        <w:t xml:space="preserve">alcium and protein according to </w:t>
      </w:r>
      <w:r w:rsidR="00E84F51">
        <w:rPr>
          <w:rFonts w:ascii="Book Antiqua" w:eastAsia="Book Antiqua" w:hAnsi="Book Antiqua" w:cs="Book Antiqua"/>
          <w:color w:val="000000"/>
        </w:rPr>
        <w:t xml:space="preserve">Recommended Dietary </w:t>
      </w:r>
      <w:proofErr w:type="gramStart"/>
      <w:r w:rsidR="00E84F51">
        <w:rPr>
          <w:rFonts w:ascii="Book Antiqua" w:eastAsia="Book Antiqua" w:hAnsi="Book Antiqua" w:cs="Book Antiqua"/>
          <w:color w:val="000000"/>
        </w:rPr>
        <w:t>Allowances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sodium restriction (2.0-2.4 g/d) and potassium supplementation (3.0-3.5 g/d) with fruits and vegetables. However, none achieved a normal</w:t>
      </w:r>
      <w:r w:rsidR="00D27571">
        <w:rPr>
          <w:rFonts w:ascii="Book Antiqua" w:eastAsia="Book Antiqua" w:hAnsi="Book Antiqua" w:cs="Book Antiqua"/>
          <w:color w:val="000000"/>
        </w:rPr>
        <w:t xml:space="preserve"> calciuria level. Kcitrate (0.5</w:t>
      </w:r>
      <w:r>
        <w:rPr>
          <w:rFonts w:ascii="Book Antiqua" w:eastAsia="Book Antiqua" w:hAnsi="Book Antiqua" w:cs="Book Antiqua"/>
          <w:color w:val="000000"/>
        </w:rPr>
        <w:t>-1.0 mEq/kg</w:t>
      </w:r>
      <w:r w:rsidR="00D27571">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was added to the treatment </w:t>
      </w:r>
      <w:r w:rsidR="00370C2C">
        <w:rPr>
          <w:rFonts w:ascii="Book Antiqua" w:eastAsia="Book Antiqua" w:hAnsi="Book Antiqua" w:cs="Book Antiqua"/>
          <w:color w:val="000000"/>
        </w:rPr>
        <w:t xml:space="preserve">for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first bone densitometry was done, according to the protocol study. If no normalization of calciuria occurred after 2 mo on Kcitrate or if signs and symptoms continued (chronic abdominal pain or prolonged gross hematuria)</w:t>
      </w:r>
      <w:r w:rsidR="00D2757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diuretic thiazide (0.5-1.0 mg/kg</w:t>
      </w:r>
      <w:r w:rsidR="00D27571">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was added. After 12 mo on Kcitrate alone or Kcitrate and thiazide treatment, the second bone densitometry was done. Patients took Kcitrate or Kcitrate in combination with thiazides for at least </w:t>
      </w:r>
      <w:r w:rsidR="00370C2C">
        <w:rPr>
          <w:rFonts w:ascii="Book Antiqua" w:eastAsia="Book Antiqua" w:hAnsi="Book Antiqua" w:cs="Book Antiqua"/>
          <w:color w:val="000000"/>
        </w:rPr>
        <w:t>1</w:t>
      </w:r>
      <w:r>
        <w:rPr>
          <w:rFonts w:ascii="Book Antiqua" w:eastAsia="Book Antiqua" w:hAnsi="Book Antiqua" w:cs="Book Antiqua"/>
          <w:color w:val="000000"/>
        </w:rPr>
        <w:t xml:space="preserve"> year. Nine patients were treated with Kcitrate alone and were called Group 1 (G1). Thirty-one patients were treated with Kcitrate + thiazide and were called Group 2 (G2).</w:t>
      </w:r>
    </w:p>
    <w:p w14:paraId="4229A7C4" w14:textId="77777777" w:rsidR="00A77B3E" w:rsidRDefault="00A77B3E">
      <w:pPr>
        <w:spacing w:line="360" w:lineRule="auto"/>
        <w:jc w:val="both"/>
      </w:pPr>
    </w:p>
    <w:p w14:paraId="5315E324" w14:textId="77777777" w:rsidR="00A77B3E" w:rsidRPr="00D27571" w:rsidRDefault="00A970AD">
      <w:pPr>
        <w:spacing w:line="360" w:lineRule="auto"/>
        <w:jc w:val="both"/>
        <w:rPr>
          <w:b/>
          <w:lang w:eastAsia="zh-CN"/>
        </w:rPr>
      </w:pPr>
      <w:r w:rsidRPr="00D27571">
        <w:rPr>
          <w:rFonts w:ascii="Book Antiqua" w:eastAsia="Book Antiqua" w:hAnsi="Book Antiqua" w:cs="Book Antiqua"/>
          <w:b/>
          <w:i/>
          <w:iCs/>
          <w:color w:val="000000"/>
        </w:rPr>
        <w:t>Bone densitometry</w:t>
      </w:r>
    </w:p>
    <w:p w14:paraId="09B7CD39" w14:textId="77777777" w:rsidR="00A77B3E" w:rsidRPr="00D27571" w:rsidRDefault="00A970AD">
      <w:pPr>
        <w:spacing w:line="360" w:lineRule="auto"/>
        <w:jc w:val="both"/>
        <w:rPr>
          <w:lang w:eastAsia="zh-CN"/>
        </w:rPr>
      </w:pPr>
      <w:r>
        <w:rPr>
          <w:rFonts w:ascii="Book Antiqua" w:eastAsia="Book Antiqua" w:hAnsi="Book Antiqua" w:cs="Book Antiqua"/>
          <w:color w:val="000000"/>
        </w:rPr>
        <w:t>Bone densitometry was performed by dual-energy X-ray absorptiometry (DEXA) using a Lunar DPX-IQ 2516 device. The exposure to radiation was 0.96 mrem for the lumbar spine.</w:t>
      </w:r>
    </w:p>
    <w:p w14:paraId="6B48C1D2" w14:textId="0A1C4D1F" w:rsidR="00A77B3E" w:rsidRPr="00D27571" w:rsidRDefault="00A970AD" w:rsidP="00D2757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A 76-KeV X-ray source of energy was used and the accuracy of this test was 0.1%. BMD was measured in the lumbar spine between L1-L4 and was also corrected for volume of the vertebra, as described by </w:t>
      </w:r>
      <w:proofErr w:type="gramStart"/>
      <w:r>
        <w:rPr>
          <w:rFonts w:ascii="Book Antiqua" w:eastAsia="Book Antiqua" w:hAnsi="Book Antiqua" w:cs="Book Antiqua"/>
          <w:color w:val="000000"/>
        </w:rPr>
        <w:t>Kröger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Gordon </w:t>
      </w:r>
      <w:r>
        <w:rPr>
          <w:rFonts w:ascii="Book Antiqua" w:eastAsia="Book Antiqua" w:hAnsi="Book Antiqua" w:cs="Book Antiqua"/>
          <w:i/>
          <w:iCs/>
          <w:color w:val="000000"/>
        </w:rPr>
        <w:t>et al</w:t>
      </w:r>
      <w:r w:rsidR="00D27571">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Lumbar spine BMD Z scores were calculated in relation to individuals of the same gender and age range and corrected for height according to the </w:t>
      </w:r>
      <w:proofErr w:type="gramStart"/>
      <w:r>
        <w:rPr>
          <w:rFonts w:ascii="Book Antiqua" w:eastAsia="Book Antiqua" w:hAnsi="Book Antiqua" w:cs="Book Antiqua"/>
          <w:color w:val="000000"/>
        </w:rPr>
        <w:t>literature</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w:t>
      </w:r>
    </w:p>
    <w:p w14:paraId="61408561" w14:textId="77777777" w:rsidR="00A77B3E" w:rsidRDefault="00A77B3E">
      <w:pPr>
        <w:spacing w:line="360" w:lineRule="auto"/>
        <w:jc w:val="both"/>
      </w:pPr>
    </w:p>
    <w:p w14:paraId="0349D041" w14:textId="77777777" w:rsidR="00A77B3E" w:rsidRPr="00D27571" w:rsidRDefault="00A970AD">
      <w:pPr>
        <w:spacing w:line="360" w:lineRule="auto"/>
        <w:jc w:val="both"/>
        <w:rPr>
          <w:b/>
        </w:rPr>
      </w:pPr>
      <w:r w:rsidRPr="00D27571">
        <w:rPr>
          <w:rFonts w:ascii="Book Antiqua" w:eastAsia="Book Antiqua" w:hAnsi="Book Antiqua" w:cs="Book Antiqua"/>
          <w:b/>
          <w:i/>
          <w:iCs/>
          <w:color w:val="000000"/>
        </w:rPr>
        <w:t>Laboratory and clinical data</w:t>
      </w:r>
    </w:p>
    <w:p w14:paraId="41C70450" w14:textId="4747C630" w:rsidR="00A77B3E" w:rsidRDefault="00A970AD">
      <w:pPr>
        <w:spacing w:line="360" w:lineRule="auto"/>
        <w:jc w:val="both"/>
      </w:pPr>
      <w:r>
        <w:rPr>
          <w:rFonts w:ascii="Book Antiqua" w:eastAsia="Book Antiqua" w:hAnsi="Book Antiqua" w:cs="Book Antiqua"/>
          <w:color w:val="000000"/>
        </w:rPr>
        <w:t>Two 24-h urine samples were obtained, followed by a two single fasting urine samples (were kept refrigerated). A venous blood sample was drawn after the collection of the urine samples. Blood samples were analyzed for creatinine, urea, uric acid, calcium, phosphorus, magnesium, chloride, sodium, potassium, pH, bicarbonate, parathyroid hormone, alkaline phosphatase, hematocrit and hemoglobin. The 24-h urine samples analysis included calcium and creatinine. A complete urinalysis was performed on the two single fasting urine samples</w:t>
      </w:r>
      <w:r w:rsidR="00370C2C">
        <w:rPr>
          <w:rFonts w:ascii="Book Antiqua" w:eastAsia="Book Antiqua" w:hAnsi="Book Antiqua" w:cs="Book Antiqua"/>
          <w:color w:val="000000"/>
        </w:rPr>
        <w:t>,</w:t>
      </w:r>
      <w:r>
        <w:rPr>
          <w:rFonts w:ascii="Book Antiqua" w:eastAsia="Book Antiqua" w:hAnsi="Book Antiqua" w:cs="Book Antiqua"/>
          <w:color w:val="000000"/>
        </w:rPr>
        <w:t xml:space="preserve"> and the pH determined. Clinical data included patient age, gender, weight, height and body mass index (BMI).</w:t>
      </w:r>
    </w:p>
    <w:p w14:paraId="0AFD3B79" w14:textId="77777777" w:rsidR="00A77B3E" w:rsidRDefault="00A77B3E">
      <w:pPr>
        <w:spacing w:line="360" w:lineRule="auto"/>
        <w:jc w:val="both"/>
      </w:pPr>
    </w:p>
    <w:p w14:paraId="2FDF433C" w14:textId="77777777" w:rsidR="00A77B3E" w:rsidRPr="00D27571" w:rsidRDefault="00A970AD">
      <w:pPr>
        <w:spacing w:line="360" w:lineRule="auto"/>
        <w:jc w:val="both"/>
        <w:rPr>
          <w:b/>
        </w:rPr>
      </w:pPr>
      <w:r w:rsidRPr="00D27571">
        <w:rPr>
          <w:rFonts w:ascii="Book Antiqua" w:eastAsia="Book Antiqua" w:hAnsi="Book Antiqua" w:cs="Book Antiqua"/>
          <w:b/>
          <w:i/>
          <w:iCs/>
          <w:color w:val="000000"/>
        </w:rPr>
        <w:t>Statistical analysis</w:t>
      </w:r>
    </w:p>
    <w:p w14:paraId="23232A11" w14:textId="6F09A1CE" w:rsidR="00A77B3E" w:rsidRDefault="00A970AD">
      <w:pPr>
        <w:spacing w:line="360" w:lineRule="auto"/>
        <w:jc w:val="both"/>
      </w:pPr>
      <w:r>
        <w:rPr>
          <w:rFonts w:ascii="Book Antiqua" w:eastAsia="Book Antiqua" w:hAnsi="Book Antiqua" w:cs="Book Antiqua"/>
          <w:color w:val="000000"/>
        </w:rPr>
        <w:t xml:space="preserve">Clinical, laboratory and bone densitometry data </w:t>
      </w:r>
      <w:r w:rsidR="00370C2C">
        <w:rPr>
          <w:rFonts w:ascii="Book Antiqua" w:eastAsia="Book Antiqua" w:hAnsi="Book Antiqua" w:cs="Book Antiqua"/>
          <w:color w:val="000000"/>
        </w:rPr>
        <w:t xml:space="preserve">are </w:t>
      </w:r>
      <w:r>
        <w:rPr>
          <w:rFonts w:ascii="Book Antiqua" w:eastAsia="Book Antiqua" w:hAnsi="Book Antiqua" w:cs="Book Antiqua"/>
          <w:color w:val="000000"/>
        </w:rPr>
        <w:t>expressed as median, minimum and maximum values. The normality of data distribution was analyzed using the Shapiro</w:t>
      </w:r>
      <w:r w:rsidR="00D27571">
        <w:rPr>
          <w:rFonts w:ascii="Book Antiqua" w:hAnsi="Book Antiqua" w:cs="Book Antiqua" w:hint="eastAsia"/>
          <w:color w:val="000000"/>
          <w:lang w:eastAsia="zh-CN"/>
        </w:rPr>
        <w:t>-</w:t>
      </w:r>
      <w:r>
        <w:rPr>
          <w:rFonts w:ascii="Book Antiqua" w:eastAsia="Book Antiqua" w:hAnsi="Book Antiqua" w:cs="Book Antiqua"/>
          <w:color w:val="000000"/>
        </w:rPr>
        <w:t xml:space="preserve">Wilk’s test. In the case of non-normal distributions, non-parametric tests were chosen and data represented as medians, first and third quartiles and/or range. The following tests were used for comparison between groups: </w:t>
      </w:r>
      <w:r w:rsidR="00370C2C">
        <w:rPr>
          <w:rFonts w:ascii="Book Antiqua" w:eastAsia="Book Antiqua" w:hAnsi="Book Antiqua" w:cs="Book Antiqua"/>
          <w:color w:val="000000"/>
        </w:rPr>
        <w:t>T</w:t>
      </w:r>
      <w:r>
        <w:rPr>
          <w:rFonts w:ascii="Book Antiqua" w:eastAsia="Book Antiqua" w:hAnsi="Book Antiqua" w:cs="Book Antiqua"/>
          <w:color w:val="000000"/>
        </w:rPr>
        <w:t>he Mann</w:t>
      </w:r>
      <w:r w:rsidR="00D27571">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sidRPr="00D27571">
        <w:rPr>
          <w:rFonts w:ascii="Book Antiqua" w:eastAsia="Book Antiqua" w:hAnsi="Book Antiqua" w:cs="Book Antiqua"/>
          <w:i/>
          <w:color w:val="000000"/>
        </w:rPr>
        <w:t>U</w:t>
      </w:r>
      <w:r>
        <w:rPr>
          <w:rFonts w:ascii="Book Antiqua" w:eastAsia="Book Antiqua" w:hAnsi="Book Antiqua" w:cs="Book Antiqua"/>
          <w:color w:val="000000"/>
        </w:rPr>
        <w:t xml:space="preserve"> test and </w:t>
      </w:r>
      <w:r w:rsidRPr="00D27571">
        <w:rPr>
          <w:rFonts w:ascii="Book Antiqua" w:eastAsia="Book Antiqua" w:hAnsi="Book Antiqua" w:cs="Book Antiqua"/>
          <w:i/>
          <w:color w:val="000000"/>
        </w:rPr>
        <w:t>T</w:t>
      </w:r>
      <w:r>
        <w:rPr>
          <w:rFonts w:ascii="Book Antiqua" w:eastAsia="Book Antiqua" w:hAnsi="Book Antiqua" w:cs="Book Antiqua"/>
          <w:color w:val="000000"/>
        </w:rPr>
        <w:t xml:space="preserve"> test for unpaired samples when normality conditions were fulfilled and the Wilcoxon test when they were not. The statistical analysis was conducted with SPSS ver. 18.0 (SPSS, Chicago, IL</w:t>
      </w:r>
      <w:r w:rsidR="00D27571">
        <w:rPr>
          <w:rFonts w:ascii="Book Antiqua" w:hAnsi="Book Antiqua" w:cs="Book Antiqua" w:hint="eastAsia"/>
          <w:color w:val="000000"/>
          <w:lang w:eastAsia="zh-CN"/>
        </w:rPr>
        <w:t>, United States</w:t>
      </w:r>
      <w:r>
        <w:rPr>
          <w:rFonts w:ascii="Book Antiqua" w:eastAsia="Book Antiqua" w:hAnsi="Book Antiqua" w:cs="Book Antiqua"/>
          <w:color w:val="000000"/>
        </w:rPr>
        <w:t>). Anthropometric data were analyzed with AnthroPlus software</w:t>
      </w:r>
      <w:r w:rsidR="00D27571">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significance level was set at 5%. The comparison between </w:t>
      </w:r>
      <w:r w:rsidR="00370C2C">
        <w:rPr>
          <w:rFonts w:ascii="Book Antiqua" w:eastAsia="Book Antiqua" w:hAnsi="Book Antiqua" w:cs="Book Antiqua"/>
          <w:color w:val="000000"/>
        </w:rPr>
        <w:t>l</w:t>
      </w:r>
      <w:r>
        <w:rPr>
          <w:rFonts w:ascii="Book Antiqua" w:eastAsia="Book Antiqua" w:hAnsi="Book Antiqua" w:cs="Book Antiqua"/>
          <w:color w:val="000000"/>
        </w:rPr>
        <w:t xml:space="preserve">umbar BMD </w:t>
      </w:r>
      <w:r w:rsidRPr="00D27571">
        <w:rPr>
          <w:rFonts w:ascii="Book Antiqua" w:eastAsia="Book Antiqua" w:hAnsi="Book Antiqua" w:cs="Book Antiqua"/>
          <w:i/>
          <w:color w:val="000000"/>
        </w:rPr>
        <w:t>z</w:t>
      </w:r>
      <w:r>
        <w:rPr>
          <w:rFonts w:ascii="Book Antiqua" w:eastAsia="Book Antiqua" w:hAnsi="Book Antiqua" w:cs="Book Antiqua"/>
          <w:color w:val="000000"/>
        </w:rPr>
        <w:t>-scores before and after treatment were analyzed by the Wilcoxon paired test. The statistical review of the study was performed by a biomedical statistician.</w:t>
      </w:r>
    </w:p>
    <w:p w14:paraId="17119CC7" w14:textId="77777777" w:rsidR="00A77B3E" w:rsidRDefault="00A77B3E">
      <w:pPr>
        <w:spacing w:line="360" w:lineRule="auto"/>
        <w:jc w:val="both"/>
      </w:pPr>
    </w:p>
    <w:p w14:paraId="19B84687" w14:textId="77777777" w:rsidR="00A77B3E" w:rsidRPr="00D27571" w:rsidRDefault="00A970AD">
      <w:pPr>
        <w:spacing w:line="360" w:lineRule="auto"/>
        <w:jc w:val="both"/>
        <w:rPr>
          <w:b/>
          <w:lang w:eastAsia="zh-CN"/>
        </w:rPr>
      </w:pPr>
      <w:r w:rsidRPr="00D27571">
        <w:rPr>
          <w:rFonts w:ascii="Book Antiqua" w:eastAsia="Book Antiqua" w:hAnsi="Book Antiqua" w:cs="Book Antiqua"/>
          <w:b/>
          <w:i/>
          <w:iCs/>
          <w:color w:val="000000"/>
        </w:rPr>
        <w:t>Ethical aspects</w:t>
      </w:r>
    </w:p>
    <w:p w14:paraId="4D76606A" w14:textId="77777777" w:rsidR="00A77B3E" w:rsidRDefault="00A970AD">
      <w:pPr>
        <w:spacing w:line="360" w:lineRule="auto"/>
        <w:jc w:val="both"/>
      </w:pPr>
      <w:r>
        <w:rPr>
          <w:rFonts w:ascii="Book Antiqua" w:eastAsia="Book Antiqua" w:hAnsi="Book Antiqua" w:cs="Book Antiqua"/>
          <w:color w:val="000000"/>
        </w:rPr>
        <w:lastRenderedPageBreak/>
        <w:t>The study was approved by the institutional review board of the Clinics Hospital of the Federal University of Minas Gerais, Brazil (ETIC 0479.0.203.000-10, December 01, 2010) and by the Research Ethics Committee of Santa Casa de Belo Horizonte. It was conducted in accordance with the ethical standards laid down in the 1964 Declaration of Helsinki. The participants and/or their guardians were adequately informed about the study and signed informed consent forms.</w:t>
      </w:r>
    </w:p>
    <w:p w14:paraId="515DA543" w14:textId="77777777" w:rsidR="00A77B3E" w:rsidRDefault="00A77B3E">
      <w:pPr>
        <w:spacing w:line="360" w:lineRule="auto"/>
        <w:jc w:val="both"/>
      </w:pPr>
    </w:p>
    <w:p w14:paraId="1099E49E" w14:textId="77777777" w:rsidR="00A77B3E" w:rsidRDefault="00A970AD">
      <w:pPr>
        <w:spacing w:line="360" w:lineRule="auto"/>
        <w:jc w:val="both"/>
      </w:pPr>
      <w:r>
        <w:rPr>
          <w:rFonts w:ascii="Book Antiqua" w:eastAsia="Book Antiqua" w:hAnsi="Book Antiqua" w:cs="Book Antiqua"/>
          <w:b/>
          <w:caps/>
          <w:color w:val="000000"/>
          <w:u w:val="single"/>
        </w:rPr>
        <w:t>RESULTS</w:t>
      </w:r>
    </w:p>
    <w:p w14:paraId="7AE43CBD" w14:textId="77777777" w:rsidR="00A77B3E" w:rsidRPr="00D27571" w:rsidRDefault="00A970AD">
      <w:pPr>
        <w:spacing w:line="360" w:lineRule="auto"/>
        <w:jc w:val="both"/>
        <w:rPr>
          <w:b/>
        </w:rPr>
      </w:pPr>
      <w:r w:rsidRPr="00D27571">
        <w:rPr>
          <w:rFonts w:ascii="Book Antiqua" w:eastAsia="Book Antiqua" w:hAnsi="Book Antiqua" w:cs="Book Antiqua"/>
          <w:b/>
          <w:i/>
          <w:iCs/>
          <w:color w:val="000000"/>
        </w:rPr>
        <w:t>Study group characteristics</w:t>
      </w:r>
    </w:p>
    <w:p w14:paraId="20FB1978" w14:textId="561FA575" w:rsidR="00A77B3E" w:rsidRDefault="00A970AD">
      <w:pPr>
        <w:spacing w:line="360" w:lineRule="auto"/>
        <w:jc w:val="both"/>
      </w:pPr>
      <w:r>
        <w:rPr>
          <w:rFonts w:ascii="Book Antiqua" w:eastAsia="Book Antiqua" w:hAnsi="Book Antiqua" w:cs="Book Antiqua"/>
          <w:color w:val="000000"/>
        </w:rPr>
        <w:t>The group of study contained 40 pediatric patients, of whom 22 (55%) were males and 18 (45%)</w:t>
      </w:r>
      <w:r w:rsidR="00370C2C">
        <w:rPr>
          <w:rFonts w:ascii="Book Antiqua" w:eastAsia="Book Antiqua" w:hAnsi="Book Antiqua" w:cs="Book Antiqua"/>
          <w:color w:val="000000"/>
        </w:rPr>
        <w:t xml:space="preserve"> were</w:t>
      </w:r>
      <w:r>
        <w:rPr>
          <w:rFonts w:ascii="Book Antiqua" w:eastAsia="Book Antiqua" w:hAnsi="Book Antiqua" w:cs="Book Antiqua"/>
          <w:color w:val="000000"/>
        </w:rPr>
        <w:t xml:space="preserve"> females (1.2:1.0, male/female ratio). The mean age of clinical presentation was 10.5</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3.5 (3.2</w:t>
      </w:r>
      <w:r w:rsidR="00D27571">
        <w:rPr>
          <w:rFonts w:ascii="Book Antiqua" w:hAnsi="Book Antiqua" w:cs="Book Antiqua" w:hint="eastAsia"/>
          <w:color w:val="000000"/>
          <w:lang w:eastAsia="zh-CN"/>
        </w:rPr>
        <w:t>-</w:t>
      </w:r>
      <w:r>
        <w:rPr>
          <w:rFonts w:ascii="Book Antiqua" w:eastAsia="Book Antiqua" w:hAnsi="Book Antiqua" w:cs="Book Antiqua"/>
          <w:color w:val="000000"/>
        </w:rPr>
        <w:t>19.6) years. The children and adolescents were regularly followed for a median time of 6.0 (range 4.5</w:t>
      </w:r>
      <w:r w:rsidR="00D27571">
        <w:rPr>
          <w:rFonts w:ascii="Book Antiqua" w:hAnsi="Book Antiqua" w:cs="Book Antiqua" w:hint="eastAsia"/>
          <w:color w:val="000000"/>
          <w:lang w:eastAsia="zh-CN"/>
        </w:rPr>
        <w:t>-</w:t>
      </w:r>
      <w:r>
        <w:rPr>
          <w:rFonts w:ascii="Book Antiqua" w:eastAsia="Book Antiqua" w:hAnsi="Book Antiqua" w:cs="Book Antiqua"/>
          <w:color w:val="000000"/>
        </w:rPr>
        <w:t>8.3) years. All patients had normal physical examination, including blood pressure evaluation. Blood levels of hematocrit, hemoglobin, bicarbonate, pH, creatinine, urea, phosphorus, calcium, parathyroid hormone, alkaline phosphatase, sodium, potassium, magnesium, uric acid and chloride were all within the normal range. In the same way, the 24-h urine sample was collected properly</w:t>
      </w:r>
      <w:r w:rsidR="00905655">
        <w:rPr>
          <w:rFonts w:ascii="Book Antiqua" w:eastAsia="Book Antiqua" w:hAnsi="Book Antiqua" w:cs="Book Antiqua"/>
          <w:color w:val="000000"/>
        </w:rPr>
        <w:t>,</w:t>
      </w:r>
      <w:r>
        <w:rPr>
          <w:rFonts w:ascii="Book Antiqua" w:eastAsia="Book Antiqua" w:hAnsi="Book Antiqua" w:cs="Book Antiqua"/>
          <w:color w:val="000000"/>
        </w:rPr>
        <w:t xml:space="preserve"> and its volume evaluated according to </w:t>
      </w:r>
      <w:r w:rsidR="00D27571" w:rsidRPr="00D27571">
        <w:rPr>
          <w:rFonts w:ascii="Book Antiqua" w:eastAsia="Book Antiqua" w:hAnsi="Book Antiqua" w:cs="Book Antiqua"/>
          <w:color w:val="000000"/>
        </w:rPr>
        <w:t>Tiselius</w:t>
      </w:r>
      <w:r w:rsidR="00D27571">
        <w:rPr>
          <w:rFonts w:ascii="Book Antiqua" w:eastAsia="Book Antiqua" w:hAnsi="Book Antiqua" w:cs="Book Antiqua"/>
          <w:color w:val="000000"/>
          <w:szCs w:val="30"/>
          <w:vertAlign w:val="superscript"/>
        </w:rPr>
        <w:t>[37]</w:t>
      </w:r>
      <w:r w:rsidR="00D27571" w:rsidRPr="00D27571">
        <w:rPr>
          <w:rFonts w:ascii="Book Antiqua" w:eastAsia="Book Antiqua" w:hAnsi="Book Antiqua" w:cs="Book Antiqua"/>
          <w:color w:val="000000"/>
        </w:rPr>
        <w:t xml:space="preserve"> </w:t>
      </w:r>
      <w:r w:rsidR="00D27571">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Hellerstein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sidR="00D27571">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No patient showed clinical signs of malnutrition or had proteinuria and urinary infection during the sample collection. There were no differences in BMI </w:t>
      </w:r>
      <w:r w:rsidR="00D27571">
        <w:rPr>
          <w:rFonts w:ascii="Book Antiqua" w:hAnsi="Book Antiqua" w:cs="Book Antiqua" w:hint="eastAsia"/>
          <w:i/>
          <w:color w:val="000000"/>
          <w:lang w:eastAsia="zh-CN"/>
        </w:rPr>
        <w:t>z</w:t>
      </w:r>
      <w:r>
        <w:rPr>
          <w:rFonts w:ascii="Book Antiqua" w:eastAsia="Book Antiqua" w:hAnsi="Book Antiqua" w:cs="Book Antiqua"/>
          <w:color w:val="000000"/>
        </w:rPr>
        <w:t>-score and age between G1 and G2 before and after treatment (Table 1). No increase in total cholesterol or low-density lipoprotein-cholesterol as well as no hypokalemia nor hypomagnesemia were observed with pharmacologic treatment (Kcitrate or thiazides).</w:t>
      </w:r>
    </w:p>
    <w:p w14:paraId="5C0CDF58" w14:textId="29E7C57E" w:rsidR="00A77B3E" w:rsidRDefault="00A970AD" w:rsidP="00D27571">
      <w:pPr>
        <w:spacing w:line="360" w:lineRule="auto"/>
        <w:ind w:firstLineChars="100" w:firstLine="240"/>
        <w:jc w:val="both"/>
      </w:pPr>
      <w:r>
        <w:rPr>
          <w:rFonts w:ascii="Book Antiqua" w:eastAsia="Book Antiqua" w:hAnsi="Book Antiqua" w:cs="Book Antiqua"/>
          <w:color w:val="000000"/>
        </w:rPr>
        <w:t xml:space="preserve">As already mentioned, the study sample was divided into two groups: G1 composed of </w:t>
      </w:r>
      <w:r w:rsidR="00905655">
        <w:rPr>
          <w:rFonts w:ascii="Book Antiqua" w:eastAsia="Book Antiqua" w:hAnsi="Book Antiqua" w:cs="Book Antiqua"/>
          <w:color w:val="000000"/>
        </w:rPr>
        <w:t>9</w:t>
      </w:r>
      <w:r>
        <w:rPr>
          <w:rFonts w:ascii="Book Antiqua" w:eastAsia="Book Antiqua" w:hAnsi="Book Antiqua" w:cs="Book Antiqua"/>
          <w:color w:val="000000"/>
        </w:rPr>
        <w:t xml:space="preserve"> patients treated with Kcitrate alone and G2 composed of 31 patients treated with Kcitrate + thiazide. The mean urinary calcium excretion in G1 before and after the treatment were 5.12</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0.84 and 2.57</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0.82 mg/kg</w:t>
      </w:r>
      <w:r w:rsidR="00D27571">
        <w:rPr>
          <w:rFonts w:ascii="Book Antiqua" w:hAnsi="Book Antiqua" w:cs="Book Antiqua" w:hint="eastAsia"/>
          <w:color w:val="000000"/>
          <w:lang w:eastAsia="zh-CN"/>
        </w:rPr>
        <w:t xml:space="preserve"> per 24 </w:t>
      </w:r>
      <w:r>
        <w:rPr>
          <w:rFonts w:ascii="Book Antiqua" w:eastAsia="Book Antiqua" w:hAnsi="Book Antiqua" w:cs="Book Antiqua"/>
          <w:color w:val="000000"/>
        </w:rPr>
        <w:t>h,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The median urinary calcium excretion in G2 before and after the treatment were 5.2 (4.3</w:t>
      </w:r>
      <w:r w:rsidR="00D27571">
        <w:rPr>
          <w:rFonts w:ascii="Book Antiqua" w:hAnsi="Book Antiqua" w:cs="Book Antiqua" w:hint="eastAsia"/>
          <w:color w:val="000000"/>
          <w:lang w:eastAsia="zh-CN"/>
        </w:rPr>
        <w:t>-</w:t>
      </w:r>
      <w:r>
        <w:rPr>
          <w:rFonts w:ascii="Book Antiqua" w:eastAsia="Book Antiqua" w:hAnsi="Book Antiqua" w:cs="Book Antiqua"/>
          <w:color w:val="000000"/>
        </w:rPr>
        <w:t>7.0) and 2.9 (2.0</w:t>
      </w:r>
      <w:r w:rsidR="00D27571">
        <w:rPr>
          <w:rFonts w:ascii="Book Antiqua" w:hAnsi="Book Antiqua" w:cs="Book Antiqua" w:hint="eastAsia"/>
          <w:color w:val="000000"/>
          <w:lang w:eastAsia="zh-CN"/>
        </w:rPr>
        <w:t>-</w:t>
      </w:r>
      <w:r>
        <w:rPr>
          <w:rFonts w:ascii="Book Antiqua" w:eastAsia="Book Antiqua" w:hAnsi="Book Antiqua" w:cs="Book Antiqua"/>
          <w:color w:val="000000"/>
        </w:rPr>
        <w:t>4.3) mg/kg</w:t>
      </w:r>
      <w:r w:rsidR="00D27571">
        <w:rPr>
          <w:rFonts w:ascii="Book Antiqua" w:hAnsi="Book Antiqua" w:cs="Book Antiqua" w:hint="eastAsia"/>
          <w:color w:val="000000"/>
          <w:lang w:eastAsia="zh-CN"/>
        </w:rPr>
        <w:t xml:space="preserve"> per 24 </w:t>
      </w:r>
      <w:r w:rsidR="00D27571">
        <w:rPr>
          <w:rFonts w:ascii="Book Antiqua" w:eastAsia="Book Antiqua" w:hAnsi="Book Antiqua" w:cs="Book Antiqua"/>
          <w:color w:val="000000"/>
        </w:rPr>
        <w:t>h</w:t>
      </w:r>
      <w:r>
        <w:rPr>
          <w:rFonts w:ascii="Book Antiqua" w:eastAsia="Book Antiqua" w:hAnsi="Book Antiqua" w:cs="Book Antiqua"/>
          <w:color w:val="000000"/>
        </w:rPr>
        <w:t>, respectively (0.001) (Table 2).</w:t>
      </w:r>
    </w:p>
    <w:p w14:paraId="74E10922" w14:textId="77777777" w:rsidR="00D27571" w:rsidRDefault="00D27571">
      <w:pPr>
        <w:spacing w:line="360" w:lineRule="auto"/>
        <w:jc w:val="both"/>
        <w:rPr>
          <w:rFonts w:ascii="Book Antiqua" w:hAnsi="Book Antiqua" w:cs="Book Antiqua"/>
          <w:color w:val="000000"/>
          <w:lang w:eastAsia="zh-CN"/>
        </w:rPr>
      </w:pPr>
    </w:p>
    <w:p w14:paraId="78285934" w14:textId="77777777" w:rsidR="00A77B3E" w:rsidRPr="00D27571" w:rsidRDefault="00DB0792">
      <w:pPr>
        <w:spacing w:line="360" w:lineRule="auto"/>
        <w:jc w:val="both"/>
        <w:rPr>
          <w:b/>
        </w:rPr>
      </w:pPr>
      <w:r w:rsidRPr="00D27571">
        <w:rPr>
          <w:rFonts w:ascii="Book Antiqua" w:eastAsia="Book Antiqua" w:hAnsi="Book Antiqua" w:cs="Book Antiqua"/>
          <w:b/>
          <w:i/>
          <w:iCs/>
          <w:color w:val="000000"/>
        </w:rPr>
        <w:lastRenderedPageBreak/>
        <w:t>BMD</w:t>
      </w:r>
    </w:p>
    <w:p w14:paraId="3EF329D6" w14:textId="57E92624" w:rsidR="00A77B3E" w:rsidRDefault="00A970AD">
      <w:pPr>
        <w:spacing w:line="360" w:lineRule="auto"/>
        <w:jc w:val="both"/>
      </w:pPr>
      <w:r>
        <w:rPr>
          <w:rFonts w:ascii="Book Antiqua" w:eastAsia="Book Antiqua" w:hAnsi="Book Antiqua" w:cs="Book Antiqua"/>
          <w:color w:val="000000"/>
        </w:rPr>
        <w:t>All patients underwent bone densitometry</w:t>
      </w:r>
      <w:r w:rsidR="00905655">
        <w:rPr>
          <w:rFonts w:ascii="Book Antiqua" w:eastAsia="Book Antiqua" w:hAnsi="Book Antiqua" w:cs="Book Antiqua"/>
          <w:color w:val="000000"/>
        </w:rPr>
        <w:t>,</w:t>
      </w:r>
      <w:r>
        <w:rPr>
          <w:rFonts w:ascii="Book Antiqua" w:eastAsia="Book Antiqua" w:hAnsi="Book Antiqua" w:cs="Book Antiqua"/>
          <w:color w:val="000000"/>
        </w:rPr>
        <w:t xml:space="preserve"> and all had BMD </w:t>
      </w:r>
      <w:r w:rsidR="00D27571" w:rsidRPr="00D27571">
        <w:rPr>
          <w:rFonts w:ascii="Book Antiqua" w:eastAsia="Book Antiqua" w:hAnsi="Book Antiqua" w:cs="Book Antiqua"/>
          <w:i/>
          <w:color w:val="000000"/>
        </w:rPr>
        <w:t>z</w:t>
      </w:r>
      <w:r>
        <w:rPr>
          <w:rFonts w:ascii="Book Antiqua" w:eastAsia="Book Antiqua" w:hAnsi="Book Antiqua" w:cs="Book Antiqua"/>
          <w:color w:val="000000"/>
        </w:rPr>
        <w:t>-score of the lumbar spine (L1</w:t>
      </w:r>
      <w:r w:rsidR="00D27571">
        <w:rPr>
          <w:rFonts w:ascii="Book Antiqua" w:hAnsi="Book Antiqua" w:cs="Book Antiqua" w:hint="eastAsia"/>
          <w:color w:val="000000"/>
          <w:lang w:eastAsia="zh-CN"/>
        </w:rPr>
        <w:t>-</w:t>
      </w:r>
      <w:r>
        <w:rPr>
          <w:rFonts w:ascii="Book Antiqua" w:eastAsia="Book Antiqua" w:hAnsi="Book Antiqua" w:cs="Book Antiqua"/>
          <w:color w:val="000000"/>
        </w:rPr>
        <w:t xml:space="preserve">L4) &lt; -1. The interval between BMD measurements was </w:t>
      </w:r>
      <w:r w:rsidR="00905655">
        <w:rPr>
          <w:rFonts w:ascii="Book Antiqua" w:eastAsia="Book Antiqua" w:hAnsi="Book Antiqua" w:cs="Book Antiqua"/>
          <w:color w:val="000000"/>
        </w:rPr>
        <w:t>1</w:t>
      </w:r>
      <w:r>
        <w:rPr>
          <w:rFonts w:ascii="Book Antiqua" w:eastAsia="Book Antiqua" w:hAnsi="Book Antiqua" w:cs="Book Antiqua"/>
          <w:color w:val="000000"/>
        </w:rPr>
        <w:t xml:space="preserve"> year. BMD </w:t>
      </w:r>
      <w:r w:rsidRPr="00D27571">
        <w:rPr>
          <w:rFonts w:ascii="Book Antiqua" w:eastAsia="Book Antiqua" w:hAnsi="Book Antiqua" w:cs="Book Antiqua"/>
          <w:i/>
          <w:color w:val="000000"/>
        </w:rPr>
        <w:t>z</w:t>
      </w:r>
      <w:r>
        <w:rPr>
          <w:rFonts w:ascii="Book Antiqua" w:eastAsia="Book Antiqua" w:hAnsi="Book Antiqua" w:cs="Book Antiqua"/>
          <w:color w:val="000000"/>
        </w:rPr>
        <w:t>-score of the lumbar spine (L1</w:t>
      </w:r>
      <w:r w:rsidR="00D27571">
        <w:rPr>
          <w:rFonts w:ascii="Book Antiqua" w:hAnsi="Book Antiqua" w:cs="Book Antiqua" w:hint="eastAsia"/>
          <w:color w:val="000000"/>
          <w:lang w:eastAsia="zh-CN"/>
        </w:rPr>
        <w:t>-</w:t>
      </w:r>
      <w:r>
        <w:rPr>
          <w:rFonts w:ascii="Book Antiqua" w:eastAsia="Book Antiqua" w:hAnsi="Book Antiqua" w:cs="Book Antiqua"/>
          <w:color w:val="000000"/>
        </w:rPr>
        <w:t xml:space="preserve">L4) increased significantly after the treatment in G2 (from -1.7 to -1.4;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r w:rsidRPr="00D27571">
        <w:rPr>
          <w:rFonts w:ascii="Book Antiqua" w:eastAsia="Book Antiqua" w:hAnsi="Book Antiqua" w:cs="Book Antiqua"/>
          <w:i/>
          <w:color w:val="000000"/>
        </w:rPr>
        <w:t>U</w:t>
      </w:r>
      <w:r>
        <w:rPr>
          <w:rFonts w:ascii="Book Antiqua" w:eastAsia="Book Antiqua" w:hAnsi="Book Antiqua" w:cs="Book Antiqua"/>
          <w:color w:val="000000"/>
        </w:rPr>
        <w:t>-Test Mann-Whitney)</w:t>
      </w:r>
      <w:r w:rsidR="00905655">
        <w:rPr>
          <w:rFonts w:ascii="Book Antiqua" w:eastAsia="Book Antiqua" w:hAnsi="Book Antiqua" w:cs="Book Antiqua"/>
          <w:color w:val="000000"/>
        </w:rPr>
        <w:t>,</w:t>
      </w:r>
      <w:r>
        <w:rPr>
          <w:rFonts w:ascii="Book Antiqua" w:eastAsia="Book Antiqua" w:hAnsi="Book Antiqua" w:cs="Book Antiqua"/>
          <w:color w:val="000000"/>
        </w:rPr>
        <w:t xml:space="preserve"> and there was no improvement in G1 (from -1.3 to -1.6; </w:t>
      </w:r>
      <w:r>
        <w:rPr>
          <w:rFonts w:ascii="Book Antiqua" w:eastAsia="Book Antiqua" w:hAnsi="Book Antiqua" w:cs="Book Antiqua"/>
          <w:i/>
          <w:iCs/>
          <w:color w:val="000000"/>
        </w:rPr>
        <w:t>P</w:t>
      </w:r>
      <w:r>
        <w:rPr>
          <w:rFonts w:ascii="Book Antiqua" w:eastAsia="Book Antiqua" w:hAnsi="Book Antiqua" w:cs="Book Antiqua"/>
          <w:color w:val="000000"/>
        </w:rPr>
        <w:t xml:space="preserve"> = 0.16; </w:t>
      </w:r>
      <w:r w:rsidRPr="00D27571">
        <w:rPr>
          <w:rFonts w:ascii="Book Antiqua" w:eastAsia="Book Antiqua" w:hAnsi="Book Antiqua" w:cs="Book Antiqua"/>
          <w:i/>
          <w:color w:val="000000"/>
        </w:rPr>
        <w:t>U</w:t>
      </w:r>
      <w:r>
        <w:rPr>
          <w:rFonts w:ascii="Book Antiqua" w:eastAsia="Book Antiqua" w:hAnsi="Book Antiqua" w:cs="Book Antiqua"/>
          <w:color w:val="000000"/>
        </w:rPr>
        <w:t>-Test Mann-Whitney) (Figure 2).</w:t>
      </w:r>
    </w:p>
    <w:p w14:paraId="1198B9A8" w14:textId="77777777" w:rsidR="00A77B3E" w:rsidRDefault="00A77B3E">
      <w:pPr>
        <w:spacing w:line="360" w:lineRule="auto"/>
        <w:jc w:val="both"/>
      </w:pPr>
    </w:p>
    <w:p w14:paraId="2B171D60" w14:textId="77777777" w:rsidR="00A77B3E" w:rsidRDefault="00A970AD">
      <w:pPr>
        <w:spacing w:line="360" w:lineRule="auto"/>
        <w:jc w:val="both"/>
      </w:pPr>
      <w:r>
        <w:rPr>
          <w:rFonts w:ascii="Book Antiqua" w:eastAsia="Book Antiqua" w:hAnsi="Book Antiqua" w:cs="Book Antiqua"/>
          <w:b/>
          <w:caps/>
          <w:color w:val="000000"/>
          <w:u w:val="single"/>
        </w:rPr>
        <w:t>DISCUSSION</w:t>
      </w:r>
    </w:p>
    <w:p w14:paraId="30CEC052" w14:textId="77777777" w:rsidR="00A77B3E" w:rsidRPr="00D27571" w:rsidRDefault="00A970AD">
      <w:pPr>
        <w:spacing w:line="360" w:lineRule="auto"/>
        <w:jc w:val="both"/>
        <w:rPr>
          <w:lang w:eastAsia="zh-CN"/>
        </w:rPr>
      </w:pPr>
      <w:r>
        <w:rPr>
          <w:rFonts w:ascii="Book Antiqua" w:eastAsia="Book Antiqua" w:hAnsi="Book Antiqua" w:cs="Book Antiqua"/>
          <w:color w:val="000000"/>
        </w:rPr>
        <w:t>The acquisition of bone mass occurs during childhood and adolescence. The maximum peak of bone mass is reached at the end of the second decade of life. It is known that bone mass acquired during childhood and adolescence is the major determinant of adult bone health. Several studies have already demonstrated reduced BMD in hypercalciuric pediatric patients</w:t>
      </w:r>
      <w:r w:rsidR="00D27571">
        <w:rPr>
          <w:rFonts w:ascii="Book Antiqua" w:eastAsia="Book Antiqua" w:hAnsi="Book Antiqua" w:cs="Book Antiqua"/>
          <w:color w:val="000000"/>
          <w:szCs w:val="30"/>
          <w:vertAlign w:val="superscript"/>
        </w:rPr>
        <w:t>[1</w:t>
      </w:r>
      <w:r w:rsidR="00D27571">
        <w:rPr>
          <w:rFonts w:ascii="Book Antiqua" w:hAnsi="Book Antiqua" w:cs="Book Antiqua" w:hint="eastAsia"/>
          <w:color w:val="000000"/>
          <w:szCs w:val="30"/>
          <w:vertAlign w:val="superscript"/>
          <w:lang w:eastAsia="zh-CN"/>
        </w:rPr>
        <w:t>-</w:t>
      </w:r>
      <w:r w:rsidR="00D27571">
        <w:rPr>
          <w:rFonts w:ascii="Book Antiqua" w:eastAsia="Book Antiqua" w:hAnsi="Book Antiqua" w:cs="Book Antiqua"/>
          <w:color w:val="000000"/>
          <w:szCs w:val="30"/>
          <w:vertAlign w:val="superscript"/>
        </w:rPr>
        <w:t>6,9,10]</w:t>
      </w:r>
      <w:r>
        <w:rPr>
          <w:rFonts w:ascii="Book Antiqua" w:eastAsia="Book Antiqua" w:hAnsi="Book Antiqua" w:cs="Book Antiqua"/>
          <w:color w:val="000000"/>
        </w:rPr>
        <w:t>. If reduced BMD in childhood can compromise adult peak bone mass, therapeutic strategies to optimize bone mass in pediatric IH should be considered. Considering that the chronic loss of calcium in the urine is a risk factor for the reduction of BMD and may therefore compromise the final bone mass in adulthood, there is a question that is not yet answered: “should pediatric idiopathic hypercalciuria be treated with hypocalciuric agents?” This study evaluated the BMD of pediatric patients with IH before and after treatment with Kcitrate and thiazides in order to examine whether pharmacological therapy has a beneficial effect on its bone mass.</w:t>
      </w:r>
    </w:p>
    <w:p w14:paraId="06B4D878" w14:textId="77777777" w:rsidR="00A77B3E" w:rsidRDefault="00A77B3E">
      <w:pPr>
        <w:spacing w:line="360" w:lineRule="auto"/>
        <w:jc w:val="both"/>
      </w:pPr>
    </w:p>
    <w:p w14:paraId="62E11C6E" w14:textId="77777777" w:rsidR="00A77B3E" w:rsidRPr="00D27571" w:rsidRDefault="00A970AD">
      <w:pPr>
        <w:spacing w:line="360" w:lineRule="auto"/>
        <w:jc w:val="both"/>
        <w:rPr>
          <w:b/>
        </w:rPr>
      </w:pPr>
      <w:r w:rsidRPr="00D27571">
        <w:rPr>
          <w:rFonts w:ascii="Book Antiqua" w:eastAsia="Book Antiqua" w:hAnsi="Book Antiqua" w:cs="Book Antiqua"/>
          <w:b/>
          <w:i/>
          <w:iCs/>
          <w:color w:val="000000"/>
        </w:rPr>
        <w:t>Study group characteristics</w:t>
      </w:r>
    </w:p>
    <w:p w14:paraId="710C8193" w14:textId="083D7908" w:rsidR="00A77B3E" w:rsidRDefault="00A970AD">
      <w:pPr>
        <w:spacing w:line="360" w:lineRule="auto"/>
        <w:jc w:val="both"/>
      </w:pPr>
      <w:r>
        <w:rPr>
          <w:rFonts w:ascii="Book Antiqua" w:eastAsia="Book Antiqua" w:hAnsi="Book Antiqua" w:cs="Book Antiqua"/>
          <w:color w:val="000000"/>
        </w:rPr>
        <w:t>The male/female ratio of our patients was 1.2:1.0, and the mean age at onset of clinical presentation was 10.5 years, in accordance with other studies</w:t>
      </w:r>
      <w:r w:rsidR="00D27571">
        <w:rPr>
          <w:rFonts w:ascii="Book Antiqua" w:eastAsia="Book Antiqua" w:hAnsi="Book Antiqua" w:cs="Book Antiqua"/>
          <w:color w:val="000000"/>
          <w:szCs w:val="30"/>
          <w:vertAlign w:val="superscript"/>
        </w:rPr>
        <w:t>[9,39]</w:t>
      </w:r>
      <w:r>
        <w:rPr>
          <w:rFonts w:ascii="Book Antiqua" w:eastAsia="Book Antiqua" w:hAnsi="Book Antiqua" w:cs="Book Antiqua"/>
          <w:color w:val="000000"/>
        </w:rPr>
        <w:t>.</w:t>
      </w:r>
      <w:r w:rsidR="00D275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shown in Table 1, there were no differences in BMI </w:t>
      </w:r>
      <w:r w:rsidRPr="00D27571">
        <w:rPr>
          <w:rFonts w:ascii="Book Antiqua" w:eastAsia="Book Antiqua" w:hAnsi="Book Antiqua" w:cs="Book Antiqua"/>
          <w:i/>
          <w:color w:val="000000"/>
        </w:rPr>
        <w:t>z</w:t>
      </w:r>
      <w:r>
        <w:rPr>
          <w:rFonts w:ascii="Book Antiqua" w:eastAsia="Book Antiqua" w:hAnsi="Book Antiqua" w:cs="Book Antiqua"/>
          <w:color w:val="000000"/>
        </w:rPr>
        <w:t xml:space="preserve">-score and age between G1 and G2 before and after treatment. It should be noted that BMI must not be different in the two groups evaluated (G1 and G2). According to </w:t>
      </w:r>
      <w:r w:rsidR="00D27571" w:rsidRPr="00D27571">
        <w:rPr>
          <w:rFonts w:ascii="Book Antiqua" w:eastAsia="Book Antiqua" w:hAnsi="Book Antiqua" w:cs="Book Antiqua"/>
          <w:color w:val="000000"/>
        </w:rPr>
        <w:t>García-Nieto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27571">
        <w:rPr>
          <w:rFonts w:ascii="Book Antiqua" w:eastAsia="Book Antiqua" w:hAnsi="Book Antiqua" w:cs="Book Antiqua"/>
          <w:color w:val="000000"/>
          <w:szCs w:val="30"/>
          <w:vertAlign w:val="superscript"/>
        </w:rPr>
        <w:t>[</w:t>
      </w:r>
      <w:proofErr w:type="gramEnd"/>
      <w:r w:rsidR="00D27571">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there is a correlation between the improvements in the BMI and BMD values, indicating that the BMI is a decisive factor to increase the BMD.</w:t>
      </w:r>
      <w:r w:rsidR="00D27571" w:rsidRPr="00D27571">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Schwaderer </w:t>
      </w:r>
      <w:r>
        <w:rPr>
          <w:rFonts w:ascii="Book Antiqua" w:eastAsia="Book Antiqua" w:hAnsi="Book Antiqua" w:cs="Book Antiqua"/>
          <w:i/>
          <w:iCs/>
          <w:color w:val="000000"/>
        </w:rPr>
        <w:t>et al</w:t>
      </w:r>
      <w:r w:rsidR="00D27571">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a negative correlation between BMD and BMI. However, there are some studies reporting the opposite.</w:t>
      </w:r>
      <w:r w:rsidRPr="00D27571">
        <w:rPr>
          <w:rFonts w:ascii="Book Antiqua" w:eastAsia="Book Antiqua" w:hAnsi="Book Antiqua" w:cs="Book Antiqua"/>
          <w:color w:val="000000"/>
          <w:szCs w:val="30"/>
        </w:rPr>
        <w:t xml:space="preserve"> </w:t>
      </w:r>
      <w:r>
        <w:rPr>
          <w:rFonts w:ascii="Book Antiqua" w:eastAsia="Book Antiqua" w:hAnsi="Book Antiqua" w:cs="Book Antiqua"/>
          <w:color w:val="000000"/>
        </w:rPr>
        <w:t>Both weight gain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exercise</w:t>
      </w:r>
      <w:r>
        <w:rPr>
          <w:rFonts w:ascii="Book Antiqua" w:eastAsia="Book Antiqua" w:hAnsi="Book Antiqua" w:cs="Book Antiqua"/>
          <w:color w:val="000000"/>
          <w:szCs w:val="30"/>
          <w:vertAlign w:val="superscript"/>
        </w:rPr>
        <w:t>[42-45]</w:t>
      </w:r>
      <w:r>
        <w:rPr>
          <w:rFonts w:ascii="Book Antiqua" w:eastAsia="Book Antiqua" w:hAnsi="Book Antiqua" w:cs="Book Antiqua"/>
          <w:color w:val="000000"/>
        </w:rPr>
        <w:t xml:space="preserve"> lead to an increase in BMD. A Brazilian study showed that the lean body mass is the main predictor of bone mass at the end of adolescence in healthy individuals</w:t>
      </w:r>
      <w:r w:rsidR="00D27571">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Pr="00D27571">
        <w:rPr>
          <w:rFonts w:ascii="Book Antiqua" w:eastAsia="Book Antiqua" w:hAnsi="Book Antiqua" w:cs="Book Antiqua"/>
          <w:color w:val="000000"/>
          <w:szCs w:val="30"/>
        </w:rPr>
        <w:t xml:space="preserve"> </w:t>
      </w:r>
      <w:proofErr w:type="gramStart"/>
      <w:r>
        <w:rPr>
          <w:rFonts w:ascii="Book Antiqua" w:eastAsia="Book Antiqua" w:hAnsi="Book Antiqua" w:cs="Book Antiqua"/>
          <w:color w:val="000000"/>
        </w:rPr>
        <w:t>Inomoto</w:t>
      </w:r>
      <w:r w:rsidR="00465597">
        <w:rPr>
          <w:rFonts w:ascii="Book Antiqua" w:eastAsia="Book Antiqua" w:hAnsi="Book Antiqua" w:cs="Book Antiqua"/>
          <w:color w:val="000000"/>
          <w:szCs w:val="30"/>
          <w:vertAlign w:val="superscript"/>
        </w:rPr>
        <w:t>[</w:t>
      </w:r>
      <w:proofErr w:type="gramEnd"/>
      <w:r w:rsidR="00465597">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evaluated the effects of physical exercise (moderate exercise activities for 2</w:t>
      </w:r>
      <w:r w:rsidR="00074EB0">
        <w:rPr>
          <w:rFonts w:ascii="Book Antiqua" w:hAnsi="Book Antiqua" w:cs="Book Antiqua" w:hint="eastAsia"/>
          <w:color w:val="000000"/>
          <w:lang w:eastAsia="zh-CN"/>
        </w:rPr>
        <w:t xml:space="preserve"> </w:t>
      </w:r>
      <w:r>
        <w:rPr>
          <w:rFonts w:ascii="Book Antiqua" w:eastAsia="Book Antiqua" w:hAnsi="Book Antiqua" w:cs="Book Antiqua"/>
          <w:color w:val="000000"/>
        </w:rPr>
        <w:t>h) in Japanese children and</w:t>
      </w:r>
      <w:r w:rsidR="00074EB0">
        <w:rPr>
          <w:rFonts w:ascii="Book Antiqua" w:hAnsi="Book Antiqua" w:cs="Book Antiqua" w:hint="eastAsia"/>
          <w:color w:val="000000"/>
          <w:lang w:eastAsia="zh-CN"/>
        </w:rPr>
        <w:t xml:space="preserve"> </w:t>
      </w:r>
      <w:r>
        <w:rPr>
          <w:rFonts w:ascii="Book Antiqua" w:eastAsia="Book Antiqua" w:hAnsi="Book Antiqua" w:cs="Book Antiqua"/>
          <w:color w:val="000000"/>
        </w:rPr>
        <w:t>concluded that the observed increase in BMD was associated with an increase in overall muscle quantity.</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the same way, Sardinha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reported that daily vigorous physical activity for 25 min</w:t>
      </w:r>
      <w:r w:rsidR="00D3137C">
        <w:rPr>
          <w:rFonts w:ascii="Book Antiqua" w:eastAsia="Book Antiqua" w:hAnsi="Book Antiqua" w:cs="Book Antiqua"/>
          <w:color w:val="000000"/>
        </w:rPr>
        <w:t xml:space="preserve"> a day</w:t>
      </w:r>
      <w:r>
        <w:rPr>
          <w:rFonts w:ascii="Book Antiqua" w:eastAsia="Book Antiqua" w:hAnsi="Book Antiqua" w:cs="Book Antiqua"/>
          <w:color w:val="000000"/>
        </w:rPr>
        <w:t xml:space="preserve"> seems to improve femoral neck bone health in children.</w:t>
      </w:r>
      <w:r w:rsidR="00074EB0">
        <w:rPr>
          <w:rFonts w:ascii="Book Antiqua" w:hAnsi="Book Antiqua" w:cs="Book Antiqua" w:hint="eastAsia"/>
          <w:color w:val="000000"/>
          <w:lang w:eastAsia="zh-CN"/>
        </w:rPr>
        <w:t xml:space="preserve"> </w:t>
      </w:r>
      <w:r>
        <w:rPr>
          <w:rFonts w:ascii="Book Antiqua" w:eastAsia="Book Antiqua" w:hAnsi="Book Antiqua" w:cs="Book Antiqua"/>
          <w:color w:val="000000"/>
        </w:rPr>
        <w:t>These recommendations should be given to all children and adolescents.</w:t>
      </w:r>
    </w:p>
    <w:p w14:paraId="07D3C789" w14:textId="77777777" w:rsidR="00A77B3E" w:rsidRPr="00074EB0" w:rsidRDefault="00A77B3E">
      <w:pPr>
        <w:spacing w:line="360" w:lineRule="auto"/>
        <w:jc w:val="both"/>
      </w:pPr>
    </w:p>
    <w:p w14:paraId="629A923B" w14:textId="77777777" w:rsidR="00A77B3E" w:rsidRPr="00074EB0" w:rsidRDefault="00A970AD">
      <w:pPr>
        <w:spacing w:line="360" w:lineRule="auto"/>
        <w:jc w:val="both"/>
        <w:rPr>
          <w:b/>
        </w:rPr>
      </w:pPr>
      <w:r w:rsidRPr="00074EB0">
        <w:rPr>
          <w:rFonts w:ascii="Book Antiqua" w:eastAsia="Book Antiqua" w:hAnsi="Book Antiqua" w:cs="Book Antiqua"/>
          <w:b/>
          <w:i/>
          <w:iCs/>
          <w:color w:val="000000"/>
        </w:rPr>
        <w:t>Laboratorial data and treatment</w:t>
      </w:r>
    </w:p>
    <w:p w14:paraId="5EE8DBDD" w14:textId="79885DB6" w:rsidR="00A77B3E" w:rsidRPr="00074EB0" w:rsidRDefault="00A970AD">
      <w:pPr>
        <w:spacing w:line="360" w:lineRule="auto"/>
        <w:jc w:val="both"/>
        <w:rPr>
          <w:lang w:eastAsia="zh-CN"/>
        </w:rPr>
      </w:pPr>
      <w:r>
        <w:rPr>
          <w:rFonts w:ascii="Book Antiqua" w:eastAsia="Book Antiqua" w:hAnsi="Book Antiqua" w:cs="Book Antiqua"/>
          <w:color w:val="000000"/>
        </w:rPr>
        <w:t xml:space="preserve">No increase in total cholesterol, low-density lipoprotein-cholesterol, hypokalemia and hypomagnesemia were observed with thiazide use. It is known that diuretics, especially thiazides, have a significant effect on lipid profiles. However, Akhtar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a meta-analysis of randomized controlled trials concluded that further research is needed because this conclusion is supported by a low number of studies.</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Hollifield</w:t>
      </w:r>
      <w:r w:rsidR="00074EB0">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showed that the undesirable effects of hypokalemia and hypomagnesemia are associated with increasing doses of hydrochlorothiazide. In the present study</w:t>
      </w:r>
      <w:r w:rsidR="00536E5C">
        <w:rPr>
          <w:rFonts w:ascii="Book Antiqua" w:eastAsia="Book Antiqua" w:hAnsi="Book Antiqua" w:cs="Book Antiqua"/>
          <w:color w:val="000000"/>
        </w:rPr>
        <w:t>,</w:t>
      </w:r>
      <w:r>
        <w:rPr>
          <w:rFonts w:ascii="Book Antiqua" w:eastAsia="Book Antiqua" w:hAnsi="Book Antiqua" w:cs="Book Antiqua"/>
          <w:color w:val="000000"/>
        </w:rPr>
        <w:t xml:space="preserve"> the thiazide dose was low (0.5-1.0 mg/k</w:t>
      </w:r>
      <w:r w:rsidR="00074EB0">
        <w:rPr>
          <w:rFonts w:ascii="Book Antiqua" w:hAnsi="Book Antiqua" w:cs="Book Antiqua" w:hint="eastAsia"/>
          <w:color w:val="000000"/>
          <w:lang w:eastAsia="zh-CN"/>
        </w:rPr>
        <w:t xml:space="preserve">g per </w:t>
      </w:r>
      <w:r>
        <w:rPr>
          <w:rFonts w:ascii="Book Antiqua" w:eastAsia="Book Antiqua" w:hAnsi="Book Antiqua" w:cs="Book Antiqua"/>
          <w:color w:val="000000"/>
        </w:rPr>
        <w:t>day)</w:t>
      </w:r>
      <w:r w:rsidR="00536E5C">
        <w:rPr>
          <w:rFonts w:ascii="Book Antiqua" w:eastAsia="Book Antiqua" w:hAnsi="Book Antiqua" w:cs="Book Antiqua"/>
          <w:color w:val="000000"/>
        </w:rPr>
        <w:t>,</w:t>
      </w:r>
      <w:r>
        <w:rPr>
          <w:rFonts w:ascii="Book Antiqua" w:eastAsia="Book Antiqua" w:hAnsi="Book Antiqua" w:cs="Book Antiqua"/>
          <w:color w:val="000000"/>
        </w:rPr>
        <w:t xml:space="preserve"> and no changes were seen in cholesterol, potassium and magnesium levels.</w:t>
      </w:r>
    </w:p>
    <w:p w14:paraId="2647A5D9" w14:textId="744BE6E9" w:rsidR="00A77B3E" w:rsidRPr="00074EB0" w:rsidRDefault="00A970AD" w:rsidP="00074EB0">
      <w:pPr>
        <w:spacing w:line="360" w:lineRule="auto"/>
        <w:ind w:firstLineChars="100" w:firstLine="240"/>
        <w:jc w:val="both"/>
        <w:rPr>
          <w:lang w:eastAsia="zh-CN"/>
        </w:rPr>
      </w:pPr>
      <w:r>
        <w:rPr>
          <w:rFonts w:ascii="Book Antiqua" w:eastAsia="Book Antiqua" w:hAnsi="Book Antiqua" w:cs="Book Antiqua"/>
          <w:color w:val="000000"/>
        </w:rPr>
        <w:t>In the two studied groups (G1 and G2)</w:t>
      </w:r>
      <w:r w:rsidR="006D0989">
        <w:rPr>
          <w:rFonts w:ascii="Book Antiqua" w:eastAsia="Book Antiqua" w:hAnsi="Book Antiqua" w:cs="Book Antiqua"/>
          <w:color w:val="000000"/>
        </w:rPr>
        <w:t>,</w:t>
      </w:r>
      <w:r>
        <w:rPr>
          <w:rFonts w:ascii="Book Antiqua" w:eastAsia="Book Antiqua" w:hAnsi="Book Antiqua" w:cs="Book Antiqua"/>
          <w:color w:val="000000"/>
        </w:rPr>
        <w:t xml:space="preserve"> a significant reduction in urinary calcium excretion after treatment with Kcitrate and/or thiazides was observed, in accordance with </w:t>
      </w:r>
      <w:r w:rsidR="00074EB0" w:rsidRPr="00D27571">
        <w:rPr>
          <w:rFonts w:ascii="Book Antiqua" w:eastAsia="Book Antiqua" w:hAnsi="Book Antiqua" w:cs="Book Antiqua"/>
          <w:color w:val="000000"/>
        </w:rPr>
        <w:t>García-Nieto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w:t>
      </w:r>
      <w:r w:rsidR="00074EB0" w:rsidRPr="00074EB0">
        <w:rPr>
          <w:rFonts w:ascii="Book Antiqua" w:eastAsia="Book Antiqua" w:hAnsi="Book Antiqua" w:cs="Book Antiqua"/>
          <w:color w:val="000000"/>
        </w:rPr>
        <w:t>Moreira Guimarães Penido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sidR="00074EB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There were no differences in biochemical and mineral parameters between G1 and G2 before and after treatment, as previously demonstrated</w:t>
      </w:r>
      <w:r w:rsidR="00074EB0">
        <w:rPr>
          <w:rFonts w:ascii="Book Antiqua" w:eastAsia="Book Antiqua" w:hAnsi="Book Antiqua" w:cs="Book Antiqua"/>
          <w:color w:val="000000"/>
          <w:szCs w:val="30"/>
          <w:vertAlign w:val="superscript"/>
        </w:rPr>
        <w:t>[3,40]</w:t>
      </w:r>
      <w:r>
        <w:rPr>
          <w:rFonts w:ascii="Book Antiqua" w:eastAsia="Book Antiqua" w:hAnsi="Book Antiqua" w:cs="Book Antiqua"/>
          <w:color w:val="000000"/>
        </w:rPr>
        <w:t>.</w:t>
      </w:r>
    </w:p>
    <w:p w14:paraId="25B23346" w14:textId="77777777" w:rsidR="00A77B3E" w:rsidRDefault="00A77B3E">
      <w:pPr>
        <w:spacing w:line="360" w:lineRule="auto"/>
        <w:jc w:val="both"/>
      </w:pPr>
    </w:p>
    <w:p w14:paraId="4065DC2C" w14:textId="77777777" w:rsidR="00A77B3E" w:rsidRPr="00074EB0" w:rsidRDefault="00DB0792">
      <w:pPr>
        <w:spacing w:line="360" w:lineRule="auto"/>
        <w:jc w:val="both"/>
        <w:rPr>
          <w:b/>
        </w:rPr>
      </w:pPr>
      <w:r w:rsidRPr="00074EB0">
        <w:rPr>
          <w:rFonts w:ascii="Book Antiqua" w:eastAsia="Book Antiqua" w:hAnsi="Book Antiqua" w:cs="Book Antiqua"/>
          <w:b/>
          <w:i/>
          <w:iCs/>
          <w:color w:val="000000"/>
        </w:rPr>
        <w:t>BMD</w:t>
      </w:r>
    </w:p>
    <w:p w14:paraId="1EBC525D" w14:textId="2156E0B3" w:rsidR="00A77B3E" w:rsidRPr="00074EB0" w:rsidRDefault="00A970AD">
      <w:pPr>
        <w:spacing w:line="360" w:lineRule="auto"/>
        <w:jc w:val="both"/>
        <w:rPr>
          <w:lang w:eastAsia="zh-CN"/>
        </w:rPr>
      </w:pPr>
      <w:r>
        <w:rPr>
          <w:rFonts w:ascii="Book Antiqua" w:eastAsia="Book Antiqua" w:hAnsi="Book Antiqua" w:cs="Book Antiqua"/>
          <w:color w:val="000000"/>
        </w:rPr>
        <w:t xml:space="preserve">BMD </w:t>
      </w:r>
      <w:r w:rsidRPr="00074EB0">
        <w:rPr>
          <w:rFonts w:ascii="Book Antiqua" w:eastAsia="Book Antiqua" w:hAnsi="Book Antiqua" w:cs="Book Antiqua"/>
          <w:i/>
          <w:color w:val="000000"/>
        </w:rPr>
        <w:t>z</w:t>
      </w:r>
      <w:r>
        <w:rPr>
          <w:rFonts w:ascii="Book Antiqua" w:eastAsia="Book Antiqua" w:hAnsi="Book Antiqua" w:cs="Book Antiqua"/>
          <w:color w:val="000000"/>
        </w:rPr>
        <w:t>-score of the lumbar spine (L1</w:t>
      </w:r>
      <w:r w:rsidR="00074EB0">
        <w:rPr>
          <w:rFonts w:ascii="Book Antiqua" w:hAnsi="Book Antiqua" w:cs="Book Antiqua" w:hint="eastAsia"/>
          <w:color w:val="000000"/>
          <w:lang w:eastAsia="zh-CN"/>
        </w:rPr>
        <w:t>-</w:t>
      </w:r>
      <w:r>
        <w:rPr>
          <w:rFonts w:ascii="Book Antiqua" w:eastAsia="Book Antiqua" w:hAnsi="Book Antiqua" w:cs="Book Antiqua"/>
          <w:color w:val="000000"/>
        </w:rPr>
        <w:t>L4) increased significantly after the treatment in G2</w:t>
      </w:r>
      <w:r w:rsidR="00D77270">
        <w:rPr>
          <w:rFonts w:ascii="Book Antiqua" w:eastAsia="Book Antiqua" w:hAnsi="Book Antiqua" w:cs="Book Antiqua"/>
          <w:color w:val="000000"/>
        </w:rPr>
        <w:t>,</w:t>
      </w:r>
      <w:r>
        <w:rPr>
          <w:rFonts w:ascii="Book Antiqua" w:eastAsia="Book Antiqua" w:hAnsi="Book Antiqua" w:cs="Book Antiqua"/>
          <w:color w:val="000000"/>
        </w:rPr>
        <w:t xml:space="preserve"> and there was no improvement in G1 (Figure 2). G1 was treated with Kcitrate alone and G2 was treated with Kcitrate and thiazides. Our results continued pointing to a beneficial effect of thiazide on BMD </w:t>
      </w:r>
      <w:r w:rsidRPr="00074EB0">
        <w:rPr>
          <w:rFonts w:ascii="Book Antiqua" w:eastAsia="Book Antiqua" w:hAnsi="Book Antiqua" w:cs="Book Antiqua"/>
          <w:i/>
          <w:color w:val="000000"/>
        </w:rPr>
        <w:t>z</w:t>
      </w:r>
      <w:r>
        <w:rPr>
          <w:rFonts w:ascii="Book Antiqua" w:eastAsia="Book Antiqua" w:hAnsi="Book Antiqua" w:cs="Book Antiqua"/>
          <w:color w:val="000000"/>
        </w:rPr>
        <w:t xml:space="preserve">-score in children with IH. However, pharmacological </w:t>
      </w:r>
      <w:r>
        <w:rPr>
          <w:rFonts w:ascii="Book Antiqua" w:eastAsia="Book Antiqua" w:hAnsi="Book Antiqua" w:cs="Book Antiqua"/>
          <w:color w:val="000000"/>
        </w:rPr>
        <w:lastRenderedPageBreak/>
        <w:t>treatment of children and adolescents with IH is not yet based on strong scientific evidence. Usually, this treatment is initiated in patients who do not improve calciuria or maintain signs and symptoms with non-pharmacological treatment, which includes modification of dietary habits with high water intake.</w:t>
      </w:r>
    </w:p>
    <w:p w14:paraId="39B06D1D" w14:textId="2A993C31" w:rsidR="00A77B3E" w:rsidRPr="00074EB0" w:rsidRDefault="00A970AD" w:rsidP="00074EB0">
      <w:pPr>
        <w:spacing w:line="360" w:lineRule="auto"/>
        <w:ind w:firstLineChars="100" w:firstLine="240"/>
        <w:jc w:val="both"/>
        <w:rPr>
          <w:lang w:eastAsia="zh-CN"/>
        </w:rPr>
      </w:pPr>
      <w:r>
        <w:rPr>
          <w:rFonts w:ascii="Book Antiqua" w:eastAsia="Book Antiqua" w:hAnsi="Book Antiqua" w:cs="Book Antiqua"/>
          <w:color w:val="000000"/>
        </w:rPr>
        <w:t xml:space="preserve">In IH adult patients a beneficial effect of Kcitrate on bone mass was observed. Pak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treated their adult patients with Kcitrate and observed that spinal bone density increased in most of them. </w:t>
      </w:r>
      <w:r w:rsidR="00074EB0" w:rsidRPr="00074EB0">
        <w:rPr>
          <w:rFonts w:ascii="Book Antiqua" w:eastAsia="Book Antiqua" w:hAnsi="Book Antiqua" w:cs="Book Antiqua"/>
          <w:color w:val="000000"/>
        </w:rPr>
        <w:t>Marangella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suggested that treatment with an alkaline salt, such as potassium citrate, can reduce bone resorption. Vescini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showed that long-term treatment with Kcitrate increases forearm BMD in idiopathic calcium stone formers.</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Recently, Lambert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20]</w:t>
      </w:r>
      <w:r w:rsidR="00D77270">
        <w:rPr>
          <w:rFonts w:ascii="Book Antiqua" w:eastAsia="Book Antiqua" w:hAnsi="Book Antiqua" w:cs="Book Antiqua"/>
          <w:color w:val="000000"/>
        </w:rPr>
        <w:t xml:space="preserve">, </w:t>
      </w:r>
      <w:r>
        <w:rPr>
          <w:rFonts w:ascii="Book Antiqua" w:eastAsia="Book Antiqua" w:hAnsi="Book Antiqua" w:cs="Book Antiqua"/>
          <w:color w:val="000000"/>
        </w:rPr>
        <w:t>based on the role of acid-base homeostasis as a determinant of bone health and the contribution of supplemental alkali in promoting skeletal integrity, performed a meta-analysis study. The authors confirmed that supplementation with alkaline potassium salts determined a significant reduction in urinary calcium excretion and reduction in bone resorption.</w:t>
      </w:r>
      <w:r w:rsidR="00074EB0" w:rsidRPr="00074EB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Granchi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highlighted the main functions of citrate</w:t>
      </w:r>
      <w:r w:rsidR="00D77270">
        <w:rPr>
          <w:rFonts w:ascii="Book Antiqua" w:eastAsia="Book Antiqua" w:hAnsi="Book Antiqua" w:cs="Book Antiqua"/>
          <w:color w:val="000000"/>
        </w:rPr>
        <w:t>,</w:t>
      </w:r>
      <w:r>
        <w:rPr>
          <w:rFonts w:ascii="Book Antiqua" w:eastAsia="Book Antiqua" w:hAnsi="Book Antiqua" w:cs="Book Antiqua"/>
          <w:color w:val="000000"/>
        </w:rPr>
        <w:t xml:space="preserve"> focusing especially on its role in the pathophysiology of metabolic bone diseases. However, the authors believe that current evidence</w:t>
      </w:r>
      <w:r w:rsidR="00D77270">
        <w:rPr>
          <w:rFonts w:ascii="Book Antiqua" w:eastAsia="Book Antiqua" w:hAnsi="Book Antiqua" w:cs="Book Antiqua"/>
          <w:color w:val="000000"/>
        </w:rPr>
        <w:t xml:space="preserve"> is</w:t>
      </w:r>
      <w:r>
        <w:rPr>
          <w:rFonts w:ascii="Book Antiqua" w:eastAsia="Book Antiqua" w:hAnsi="Book Antiqua" w:cs="Book Antiqua"/>
          <w:color w:val="000000"/>
        </w:rPr>
        <w:t xml:space="preserve"> still very heterogeneous.</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 model of hypercalciuria, Krieger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demonstrated that Kcitrate significantly raises urine citrate levels and lowers urinary calcium. However, the increases in phosphate, oxalate</w:t>
      </w:r>
      <w:r w:rsidR="00D77270">
        <w:rPr>
          <w:rFonts w:ascii="Book Antiqua" w:eastAsia="Book Antiqua" w:hAnsi="Book Antiqua" w:cs="Book Antiqua"/>
          <w:color w:val="000000"/>
        </w:rPr>
        <w:t>,</w:t>
      </w:r>
      <w:r>
        <w:rPr>
          <w:rFonts w:ascii="Book Antiqua" w:eastAsia="Book Antiqua" w:hAnsi="Book Antiqua" w:cs="Book Antiqua"/>
          <w:color w:val="000000"/>
        </w:rPr>
        <w:t xml:space="preserve"> and pH levels would lead to increase calcium oxalate and calcium phosphate supersaturation. The authors pointed that Kcitrate may not be beneficial in preventing calcium phosphate stone formation because it can induce complex changes in urinary chemical constitution</w:t>
      </w:r>
      <w:r w:rsidR="00074EB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4056B545" w14:textId="17C5907E" w:rsidR="00A77B3E" w:rsidRDefault="00A970AD" w:rsidP="00074EB0">
      <w:pPr>
        <w:spacing w:line="360" w:lineRule="auto"/>
        <w:ind w:firstLineChars="100" w:firstLine="240"/>
        <w:jc w:val="both"/>
      </w:pPr>
      <w:r>
        <w:rPr>
          <w:rFonts w:ascii="Book Antiqua" w:eastAsia="Book Antiqua" w:hAnsi="Book Antiqua" w:cs="Book Antiqua"/>
          <w:color w:val="000000"/>
        </w:rPr>
        <w:t>In pediatric patients</w:t>
      </w:r>
      <w:r w:rsidR="00D77270">
        <w:rPr>
          <w:rFonts w:ascii="Book Antiqua" w:eastAsia="Book Antiqua" w:hAnsi="Book Antiqua" w:cs="Book Antiqua"/>
          <w:color w:val="000000"/>
        </w:rPr>
        <w:t>,</w:t>
      </w:r>
      <w:r>
        <w:rPr>
          <w:rFonts w:ascii="Book Antiqua" w:eastAsia="Book Antiqua" w:hAnsi="Book Antiqua" w:cs="Book Antiqua"/>
          <w:color w:val="000000"/>
        </w:rPr>
        <w:t xml:space="preserve"> there is no study confirming the beneficial effect of Kcitrate on bone mass. The mechanism of the association between the use of Kcitrate and interruption of bone mass loss can occur through the reduction of endogenous acid production with a consequent decrease in urinary calcium excretion</w:t>
      </w:r>
      <w:r w:rsidR="00074EB0">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In a study involving dietary load of Kcitrate in prepubescent girls</w:t>
      </w:r>
      <w:r w:rsidR="00D77270">
        <w:rPr>
          <w:rFonts w:ascii="Book Antiqua" w:eastAsia="Book Antiqua" w:hAnsi="Book Antiqua" w:cs="Book Antiqua"/>
          <w:color w:val="000000"/>
        </w:rPr>
        <w:t>,</w:t>
      </w:r>
      <w:r>
        <w:rPr>
          <w:rFonts w:ascii="Book Antiqua" w:eastAsia="Book Antiqua" w:hAnsi="Book Antiqua" w:cs="Book Antiqua"/>
          <w:color w:val="000000"/>
        </w:rPr>
        <w:t xml:space="preserve"> there was no change in urinary calcium excretion, although net acid excretion decreased</w:t>
      </w:r>
      <w:r w:rsidR="00074EB0">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In the same way, rats also did not decrease urinary calcium excretion after a load of alkaline potassium</w:t>
      </w:r>
      <w:r w:rsidR="00074EB0">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differences observed in bone metabolism between children and adults (bone modeling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remodeling) may be involved in the difference in calciuric response to alkaline potassium in these two groups. Jones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concluded in</w:t>
      </w:r>
      <w:r w:rsidR="00074EB0">
        <w:rPr>
          <w:rFonts w:ascii="Book Antiqua" w:hAnsi="Book Antiqua" w:cs="Book Antiqua" w:hint="eastAsia"/>
          <w:color w:val="000000"/>
          <w:lang w:eastAsia="zh-CN"/>
        </w:rPr>
        <w:t xml:space="preserve"> </w:t>
      </w:r>
      <w:r>
        <w:rPr>
          <w:rFonts w:ascii="Book Antiqua" w:eastAsia="Book Antiqua" w:hAnsi="Book Antiqua" w:cs="Book Antiqua"/>
          <w:color w:val="000000"/>
        </w:rPr>
        <w:t>a cross-sectional study of 330 boys and girls that urinary potassium was associated with BMD independently of lean body mass in these well-nourished, calcium-replete children. The authors also suggested that these findings should be confirmed in longitudinal studies.</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According to Perez-Suarez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w:t>
      </w:r>
      <w:r w:rsidR="00074EB0">
        <w:rPr>
          <w:rFonts w:ascii="Book Antiqua" w:hAnsi="Book Antiqua" w:cs="Book Antiqua" w:hint="eastAsia"/>
          <w:color w:val="000000"/>
          <w:szCs w:val="30"/>
          <w:vertAlign w:val="superscript"/>
          <w:lang w:eastAsia="zh-CN"/>
        </w:rPr>
        <w:t>8</w:t>
      </w:r>
      <w:r w:rsidR="00074EB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others, the indiscriminate use of Kcitrate and thiazides indefinitely is not advisable</w:t>
      </w:r>
      <w:r w:rsidR="00074EB0">
        <w:rPr>
          <w:rFonts w:ascii="Book Antiqua" w:eastAsia="Book Antiqua" w:hAnsi="Book Antiqua" w:cs="Book Antiqua"/>
          <w:color w:val="000000"/>
          <w:szCs w:val="30"/>
          <w:vertAlign w:val="superscript"/>
        </w:rPr>
        <w:t>[3,8,52</w:t>
      </w:r>
      <w:r w:rsidR="00074EB0">
        <w:rPr>
          <w:rFonts w:ascii="Book Antiqua" w:hAnsi="Book Antiqua" w:cs="Book Antiqua" w:hint="eastAsia"/>
          <w:color w:val="000000"/>
          <w:szCs w:val="30"/>
          <w:vertAlign w:val="superscript"/>
          <w:lang w:eastAsia="zh-CN"/>
        </w:rPr>
        <w:t>-</w:t>
      </w:r>
      <w:r w:rsidR="00074EB0">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074EB0">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Pharmacological treatment should be reserved in three situations: </w:t>
      </w:r>
      <w:r w:rsidR="00D77270">
        <w:rPr>
          <w:rFonts w:ascii="Book Antiqua" w:eastAsia="Book Antiqua" w:hAnsi="Book Antiqua" w:cs="Book Antiqua"/>
          <w:color w:val="000000"/>
        </w:rPr>
        <w:t>W</w:t>
      </w:r>
      <w:r>
        <w:rPr>
          <w:rFonts w:ascii="Book Antiqua" w:eastAsia="Book Antiqua" w:hAnsi="Book Antiqua" w:cs="Book Antiqua"/>
          <w:color w:val="000000"/>
        </w:rPr>
        <w:t xml:space="preserve">hen there are marked clinical complaints as sustained dysuria, frequent macroscopic hematuria, or recurrent renal colic; when ultrasonography shows stones or nephrocalcinosis or in case of repeated </w:t>
      </w:r>
      <w:proofErr w:type="gramStart"/>
      <w:r>
        <w:rPr>
          <w:rFonts w:ascii="Book Antiqua" w:eastAsia="Book Antiqua" w:hAnsi="Book Antiqua" w:cs="Book Antiqua"/>
          <w:color w:val="000000"/>
        </w:rPr>
        <w:t>fractures</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3,9,52]</w:t>
      </w:r>
      <w:r>
        <w:rPr>
          <w:rFonts w:ascii="Book Antiqua" w:eastAsia="Book Antiqua" w:hAnsi="Book Antiqua" w:cs="Book Antiqua"/>
          <w:color w:val="000000"/>
        </w:rPr>
        <w:t>.</w:t>
      </w:r>
    </w:p>
    <w:p w14:paraId="5974F9B2" w14:textId="33AFA379" w:rsidR="00A77B3E" w:rsidRDefault="00A970AD" w:rsidP="00074EB0">
      <w:pPr>
        <w:spacing w:line="360" w:lineRule="auto"/>
        <w:ind w:firstLineChars="100" w:firstLine="240"/>
        <w:jc w:val="both"/>
      </w:pPr>
      <w:r>
        <w:rPr>
          <w:rFonts w:ascii="Book Antiqua" w:eastAsia="Book Antiqua" w:hAnsi="Book Antiqua" w:cs="Book Antiqua"/>
          <w:color w:val="000000"/>
        </w:rPr>
        <w:t xml:space="preserve">The effect of diuretic thiazides on the bone may extend beyond its anticalciuric actions and probably is related to the stimulation of osteoblastic bone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sidR="007138D5">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Studies have shown that the mitogenic action of the thiazide diuretic may be partly due to the increased proliferation of osteoblastic cells associated with the inhibition of osteoclastic bone resorption due to the reduction in osteoclastic cell differentiation, which is mediated by the direct inhibition of hematopoietic precursors</w:t>
      </w:r>
      <w:r w:rsidR="00074EB0">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Data in the literature suggest a protective effect of thiazide diuretic treatment on bone health by increasing BMD. In fact, thiazides increase renal calcium reabsorption by inhibiting the sodium chloride cotransporter in the distal tubule. This action favors an increase in sodium urinary excretion and </w:t>
      </w:r>
      <w:r w:rsidR="00D77270">
        <w:rPr>
          <w:rFonts w:ascii="Book Antiqua" w:eastAsia="Book Antiqua" w:hAnsi="Book Antiqua" w:cs="Book Antiqua"/>
          <w:color w:val="000000"/>
        </w:rPr>
        <w:t>decrease in</w:t>
      </w:r>
      <w:r>
        <w:rPr>
          <w:rFonts w:ascii="Book Antiqua" w:eastAsia="Book Antiqua" w:hAnsi="Book Antiqua" w:cs="Book Antiqua"/>
          <w:color w:val="000000"/>
        </w:rPr>
        <w:t xml:space="preserve"> urinary calcium </w:t>
      </w:r>
      <w:proofErr w:type="gramStart"/>
      <w:r>
        <w:rPr>
          <w:rFonts w:ascii="Book Antiqua" w:eastAsia="Book Antiqua" w:hAnsi="Book Antiqua" w:cs="Book Antiqua"/>
          <w:color w:val="000000"/>
        </w:rPr>
        <w:t>excretion</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Spivacow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evaluated retrospectively BMD and biochemical markers of bone turnover in response to thiazide therapy in 52 adult female patients with IH and nephrolithiasis (25 were pre-menopausal G1</w:t>
      </w:r>
      <w:r w:rsidR="00A87E31">
        <w:rPr>
          <w:rFonts w:ascii="Book Antiqua" w:eastAsia="Book Antiqua" w:hAnsi="Book Antiqua" w:cs="Book Antiqua"/>
          <w:color w:val="000000"/>
        </w:rPr>
        <w:t>,</w:t>
      </w:r>
      <w:r>
        <w:rPr>
          <w:rFonts w:ascii="Book Antiqua" w:eastAsia="Book Antiqua" w:hAnsi="Book Antiqua" w:cs="Book Antiqua"/>
          <w:color w:val="000000"/>
        </w:rPr>
        <w:t xml:space="preserve"> and 27 were postmenopausal G2). The authors concluded that correction of hypercalciuria with long term treatment with low-dose hydrochlorothiazide/amiloride prevented bone loss. Patients with osteoporosis had a significant increase in BMD at the lumbar spine</w:t>
      </w:r>
      <w:r w:rsidR="00074EB0">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 systematic review and meta-analysis evaluated the effectiveness of thiazides on serum and urinary calcium levels and </w:t>
      </w:r>
      <w:r w:rsidR="00DB0792">
        <w:rPr>
          <w:rFonts w:ascii="Book Antiqua" w:eastAsia="Book Antiqua" w:hAnsi="Book Antiqua" w:cs="Book Antiqua"/>
          <w:color w:val="000000"/>
        </w:rPr>
        <w:t>BMD</w:t>
      </w:r>
      <w:r>
        <w:rPr>
          <w:rFonts w:ascii="Book Antiqua" w:eastAsia="Book Antiqua" w:hAnsi="Book Antiqua" w:cs="Book Antiqua"/>
          <w:color w:val="000000"/>
        </w:rPr>
        <w:t xml:space="preserve"> in adult patients with osteoporosis. The authors concluded that thiazides might play a role in preserving bone mass and be effective in the prevention and treatment of osteoporosis</w:t>
      </w:r>
      <w:r w:rsidR="00074EB0">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Recently, </w:t>
      </w:r>
      <w:r w:rsidR="00074EB0" w:rsidRPr="00074EB0">
        <w:rPr>
          <w:rFonts w:ascii="Book Antiqua" w:eastAsia="Book Antiqua" w:hAnsi="Book Antiqua" w:cs="Book Antiqua"/>
          <w:color w:val="000000"/>
        </w:rPr>
        <w:t>van der Burgh</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 cross-sectional analysis of the Rotterdam Study concluded that the </w:t>
      </w:r>
      <w:r>
        <w:rPr>
          <w:rFonts w:ascii="Book Antiqua" w:eastAsia="Book Antiqua" w:hAnsi="Book Antiqua" w:cs="Book Antiqua"/>
          <w:color w:val="000000"/>
        </w:rPr>
        <w:lastRenderedPageBreak/>
        <w:t>decrease in fracture risk in patients who used thiazide diuretics is explained by the increase in bone mass and not by the improvement in bone microarchitecture</w:t>
      </w:r>
      <w:r w:rsidR="00074EB0">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The Rotterdam Study is an ongoing prospective population-based cohort study with Dutch citizens and was designed to investigate chronic diseases in the elderly.</w:t>
      </w:r>
    </w:p>
    <w:p w14:paraId="779C1580" w14:textId="4B3ACD5C" w:rsidR="00A77B3E" w:rsidRDefault="00A970AD" w:rsidP="00074EB0">
      <w:pPr>
        <w:spacing w:line="360" w:lineRule="auto"/>
        <w:ind w:firstLineChars="100" w:firstLine="240"/>
        <w:jc w:val="both"/>
      </w:pPr>
      <w:r>
        <w:rPr>
          <w:rFonts w:ascii="Book Antiqua" w:eastAsia="Book Antiqua" w:hAnsi="Book Antiqua" w:cs="Book Antiqua"/>
          <w:color w:val="000000"/>
        </w:rPr>
        <w:t xml:space="preserve">The administration of thiazides is considered to be an appropriate treatment for hypercalciuria in adult patients with IH, however, only a few published articles have reported on children with IH treated with thiazides. According to </w:t>
      </w:r>
      <w:r w:rsidR="00D27571" w:rsidRPr="00D27571">
        <w:rPr>
          <w:rFonts w:ascii="Book Antiqua" w:eastAsia="Book Antiqua" w:hAnsi="Book Antiqua" w:cs="Book Antiqua"/>
          <w:color w:val="000000"/>
        </w:rPr>
        <w:t>García-Nieto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these studies have been cross-sectional and were controversial in relation to the used technology to measured bone mass.</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Although there </w:t>
      </w:r>
      <w:r w:rsidR="00A87E31">
        <w:rPr>
          <w:rFonts w:ascii="Book Antiqua" w:eastAsia="Book Antiqua" w:hAnsi="Book Antiqua" w:cs="Book Antiqua"/>
          <w:color w:val="000000"/>
        </w:rPr>
        <w:t>is</w:t>
      </w:r>
      <w:r>
        <w:rPr>
          <w:rFonts w:ascii="Book Antiqua" w:eastAsia="Book Antiqua" w:hAnsi="Book Antiqua" w:cs="Book Antiqua"/>
          <w:color w:val="000000"/>
        </w:rPr>
        <w:t xml:space="preserve"> evidence showing the ability of thiazide to control calciuria, little is known on its impact on BMD, especially in children.</w:t>
      </w:r>
    </w:p>
    <w:p w14:paraId="39F1C8A9" w14:textId="11133413" w:rsidR="00A77B3E" w:rsidRDefault="00A970AD" w:rsidP="00074EB0">
      <w:pPr>
        <w:spacing w:line="360" w:lineRule="auto"/>
        <w:ind w:firstLineChars="100" w:firstLine="240"/>
        <w:jc w:val="both"/>
      </w:pPr>
      <w:r>
        <w:rPr>
          <w:rFonts w:ascii="Book Antiqua" w:eastAsia="Book Antiqua" w:hAnsi="Book Antiqua" w:cs="Book Antiqua"/>
          <w:color w:val="000000"/>
        </w:rPr>
        <w:t xml:space="preserve">Reusz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showed in their 18 pediatric patients with IH a positive effect of thiazides on BMD and</w:t>
      </w:r>
      <w:r w:rsidR="00074EB0">
        <w:rPr>
          <w:rFonts w:ascii="Book Antiqua" w:hAnsi="Book Antiqua" w:cs="Book Antiqua" w:hint="eastAsia"/>
          <w:color w:val="000000"/>
          <w:lang w:eastAsia="zh-CN"/>
        </w:rPr>
        <w:t xml:space="preserve"> </w:t>
      </w:r>
      <w:r>
        <w:rPr>
          <w:rFonts w:ascii="Book Antiqua" w:eastAsia="Book Antiqua" w:hAnsi="Book Antiqua" w:cs="Book Antiqua"/>
          <w:color w:val="000000"/>
        </w:rPr>
        <w:t>an important reduction in urinary calcium excretion.</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Schwaderer </w:t>
      </w:r>
      <w:r>
        <w:rPr>
          <w:rFonts w:ascii="Book Antiqua" w:eastAsia="Book Antiqua" w:hAnsi="Book Antiqua" w:cs="Book Antiqua"/>
          <w:i/>
          <w:iCs/>
          <w:color w:val="000000"/>
        </w:rPr>
        <w:t>et al</w:t>
      </w:r>
      <w:r w:rsidR="00074EB0">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recommended the pharmacological treatment (Kcitrate and/or thiazide) if a decreased in BMD is observed, even if modifications in life habits have improved the clinical presentation of the metabolic change.</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Srivastava and Schwaderer</w:t>
      </w:r>
      <w:r w:rsidR="00074EB0">
        <w:rPr>
          <w:rFonts w:ascii="Book Antiqua" w:eastAsia="Book Antiqua" w:hAnsi="Book Antiqua" w:cs="Book Antiqua"/>
          <w:color w:val="000000"/>
          <w:szCs w:val="30"/>
          <w:vertAlign w:val="superscript"/>
        </w:rPr>
        <w:t>[</w:t>
      </w:r>
      <w:r w:rsidR="00074EB0">
        <w:rPr>
          <w:rFonts w:ascii="Book Antiqua" w:hAnsi="Book Antiqua" w:cs="Book Antiqua" w:hint="eastAsia"/>
          <w:color w:val="000000"/>
          <w:szCs w:val="30"/>
          <w:vertAlign w:val="superscript"/>
          <w:lang w:eastAsia="zh-CN"/>
        </w:rPr>
        <w:t>12</w:t>
      </w:r>
      <w:r w:rsidR="00074EB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believe that the use of drug therapy should be reserved for children with symptomatic IH and/or rare monogenic disorders.</w:t>
      </w:r>
      <w:r w:rsidR="00074EB0">
        <w:rPr>
          <w:rFonts w:ascii="Book Antiqua" w:hAnsi="Book Antiqua" w:cs="Book Antiqua" w:hint="eastAsia"/>
          <w:color w:val="000000"/>
          <w:lang w:eastAsia="zh-CN"/>
        </w:rPr>
        <w:t xml:space="preserve"> </w:t>
      </w:r>
      <w:r w:rsidR="00074EB0" w:rsidRPr="00074EB0">
        <w:rPr>
          <w:rFonts w:ascii="Book Antiqua" w:eastAsia="Book Antiqua" w:hAnsi="Book Antiqua" w:cs="Book Antiqua"/>
          <w:color w:val="000000"/>
        </w:rPr>
        <w:t>Moreira Guimarães Penido</w:t>
      </w:r>
      <w:r w:rsidR="00074EB0">
        <w:rPr>
          <w:rFonts w:ascii="Book Antiqua" w:eastAsia="Book Antiqua" w:hAnsi="Book Antiqua" w:cs="Book Antiqua"/>
          <w:color w:val="000000"/>
        </w:rPr>
        <w:t xml:space="preserve"> </w:t>
      </w:r>
      <w:r w:rsidR="00074EB0">
        <w:rPr>
          <w:rFonts w:ascii="Book Antiqua" w:eastAsia="Book Antiqua" w:hAnsi="Book Antiqua" w:cs="Book Antiqua"/>
          <w:i/>
          <w:iCs/>
          <w:color w:val="000000"/>
        </w:rPr>
        <w:t xml:space="preserve">et </w:t>
      </w:r>
      <w:proofErr w:type="gramStart"/>
      <w:r w:rsidR="00074EB0">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showed that the BMD of the lumbar spine (L1</w:t>
      </w:r>
      <w:r w:rsidR="00074EB0">
        <w:rPr>
          <w:rFonts w:ascii="Book Antiqua" w:hAnsi="Book Antiqua" w:cs="Book Antiqua" w:hint="eastAsia"/>
          <w:color w:val="000000"/>
          <w:lang w:eastAsia="zh-CN"/>
        </w:rPr>
        <w:t>-</w:t>
      </w:r>
      <w:r>
        <w:rPr>
          <w:rFonts w:ascii="Book Antiqua" w:eastAsia="Book Antiqua" w:hAnsi="Book Antiqua" w:cs="Book Antiqua"/>
          <w:color w:val="000000"/>
        </w:rPr>
        <w:t xml:space="preserve">L4) and its </w:t>
      </w:r>
      <w:r w:rsidR="00A87E31">
        <w:rPr>
          <w:rFonts w:ascii="Book Antiqua" w:eastAsia="Book Antiqua" w:hAnsi="Book Antiqua" w:cs="Book Antiqua"/>
          <w:color w:val="000000"/>
        </w:rPr>
        <w:t>respective</w:t>
      </w:r>
      <w:r>
        <w:rPr>
          <w:rFonts w:ascii="Book Antiqua" w:eastAsia="Book Antiqua" w:hAnsi="Book Antiqua" w:cs="Book Antiqua"/>
          <w:color w:val="000000"/>
        </w:rPr>
        <w:t xml:space="preserve"> </w:t>
      </w:r>
      <w:r w:rsidR="00074EB0" w:rsidRPr="00074EB0">
        <w:rPr>
          <w:rFonts w:ascii="Book Antiqua" w:hAnsi="Book Antiqua" w:cs="Book Antiqua" w:hint="eastAsia"/>
          <w:i/>
          <w:color w:val="000000"/>
          <w:lang w:eastAsia="zh-CN"/>
        </w:rPr>
        <w:t>z</w:t>
      </w:r>
      <w:r>
        <w:rPr>
          <w:rFonts w:ascii="Book Antiqua" w:eastAsia="Book Antiqua" w:hAnsi="Book Antiqua" w:cs="Book Antiqua"/>
          <w:color w:val="000000"/>
        </w:rPr>
        <w:t>-scores increased significantly after treatment with Kcitrate or Kcitrate and thiazides. The authors suggested a possible beneficial effect of this treatment on bone mass and pointed out that a normal calciuria with a persistent positive calcium balance could impact and contribute to an ideal peak in bone mass and/or an adequate bone mass acquisition over the years.</w:t>
      </w:r>
      <w:r w:rsidR="00074EB0" w:rsidRPr="00074EB0">
        <w:rPr>
          <w:rFonts w:ascii="Book Antiqua" w:hAnsi="Book Antiqua" w:cs="Book Antiqua" w:hint="eastAsia"/>
          <w:color w:val="000000"/>
          <w:szCs w:val="30"/>
          <w:lang w:eastAsia="zh-CN"/>
        </w:rPr>
        <w:t xml:space="preserve"> </w:t>
      </w:r>
      <w:r w:rsidR="00D27571" w:rsidRPr="00D27571">
        <w:rPr>
          <w:rFonts w:ascii="Book Antiqua" w:eastAsia="Book Antiqua" w:hAnsi="Book Antiqua" w:cs="Book Antiqua"/>
          <w:color w:val="000000"/>
        </w:rPr>
        <w:t>García-Nieto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4EB0">
        <w:rPr>
          <w:rFonts w:ascii="Book Antiqua" w:eastAsia="Book Antiqua" w:hAnsi="Book Antiqua" w:cs="Book Antiqua"/>
          <w:color w:val="000000"/>
          <w:szCs w:val="30"/>
          <w:vertAlign w:val="superscript"/>
        </w:rPr>
        <w:t>[</w:t>
      </w:r>
      <w:proofErr w:type="gramEnd"/>
      <w:r w:rsidR="00074EB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studied 22 children with IH and bone mass reduction who had received thiazides for 2.4 years and compared them with a group of 32 IH children also with bone mass reduction, who had not received thiazide treatment. The authors concluded that thiazide treatment does not improve the BMD </w:t>
      </w:r>
      <w:r w:rsidR="00074EB0">
        <w:rPr>
          <w:rFonts w:ascii="Book Antiqua" w:hAnsi="Book Antiqua" w:cs="Book Antiqua" w:hint="eastAsia"/>
          <w:i/>
          <w:color w:val="000000"/>
          <w:lang w:eastAsia="zh-CN"/>
        </w:rPr>
        <w:t>z</w:t>
      </w:r>
      <w:r>
        <w:rPr>
          <w:rFonts w:ascii="Book Antiqua" w:eastAsia="Book Antiqua" w:hAnsi="Book Antiqua" w:cs="Book Antiqua"/>
          <w:color w:val="000000"/>
        </w:rPr>
        <w:t>-score in children with IH. They also concluded that more than half of the hypercalciuric children showed a spontaneous improvement in their bone mass, suggesting that there is a tendency for the spontaneous improvement of BMD, which is associated with increased body mass</w:t>
      </w:r>
      <w:r w:rsidR="00074EB0">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sidRPr="00074EB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same Spanish group (2020) evaluate BMD evolution in 34 IH patients through three bone densitometry studies during over </w:t>
      </w:r>
      <w:r>
        <w:rPr>
          <w:rFonts w:ascii="Book Antiqua" w:eastAsia="Book Antiqua" w:hAnsi="Book Antiqua" w:cs="Book Antiqua"/>
          <w:color w:val="000000"/>
        </w:rPr>
        <w:lastRenderedPageBreak/>
        <w:t xml:space="preserve">20 years. They concluded that </w:t>
      </w:r>
      <w:r w:rsidR="005B0211">
        <w:rPr>
          <w:rFonts w:ascii="Book Antiqua" w:eastAsia="Book Antiqua" w:hAnsi="Book Antiqua" w:cs="Book Antiqua"/>
          <w:color w:val="000000"/>
        </w:rPr>
        <w:t xml:space="preserve">improved </w:t>
      </w:r>
      <w:r>
        <w:rPr>
          <w:rFonts w:ascii="Book Antiqua" w:eastAsia="Book Antiqua" w:hAnsi="Book Antiqua" w:cs="Book Antiqua"/>
          <w:color w:val="000000"/>
        </w:rPr>
        <w:t>BMD may be related to female sex, increment of body mass, and reduction in bone resorption. No relationship with the use of thiazide diuretics was mentioned by the authors</w:t>
      </w:r>
      <w:r w:rsidR="00074EB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BABCA4C" w14:textId="77777777" w:rsidR="00A77B3E" w:rsidRDefault="00A970AD" w:rsidP="00074EB0">
      <w:pPr>
        <w:spacing w:line="360" w:lineRule="auto"/>
        <w:ind w:firstLineChars="100" w:firstLine="240"/>
        <w:jc w:val="both"/>
      </w:pPr>
      <w:r>
        <w:rPr>
          <w:rFonts w:ascii="Book Antiqua" w:eastAsia="Book Antiqua" w:hAnsi="Book Antiqua" w:cs="Book Antiqua"/>
          <w:color w:val="000000"/>
        </w:rPr>
        <w:t xml:space="preserve">The weaknesses of our study were the fact of being retrospective, the small number of patients, especially in the K-citrate only group, the lack of long-term follow-up, and the fact that the thiazide treated patients received also K-citrate, which may have protected from hypokalemia and hypomagnesemia. Further prospective longitudinal studies with two subgroups of symptomatic hypercalciuric children (thiazides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no treatment group) are necessary.</w:t>
      </w:r>
    </w:p>
    <w:p w14:paraId="587C8359" w14:textId="77777777" w:rsidR="00A77B3E" w:rsidRDefault="00A77B3E">
      <w:pPr>
        <w:spacing w:line="360" w:lineRule="auto"/>
        <w:jc w:val="both"/>
      </w:pPr>
    </w:p>
    <w:p w14:paraId="3BC7E0F2" w14:textId="77777777" w:rsidR="00A77B3E" w:rsidRDefault="00A970AD">
      <w:pPr>
        <w:spacing w:line="360" w:lineRule="auto"/>
        <w:jc w:val="both"/>
      </w:pPr>
      <w:r>
        <w:rPr>
          <w:rFonts w:ascii="Book Antiqua" w:eastAsia="Book Antiqua" w:hAnsi="Book Antiqua" w:cs="Book Antiqua"/>
          <w:b/>
          <w:caps/>
          <w:color w:val="000000"/>
          <w:u w:val="single"/>
        </w:rPr>
        <w:t>CONCLUSION</w:t>
      </w:r>
    </w:p>
    <w:p w14:paraId="7E0D882A" w14:textId="62B44D8B" w:rsidR="00A77B3E" w:rsidRPr="00074EB0" w:rsidRDefault="00A970AD">
      <w:pPr>
        <w:spacing w:line="360" w:lineRule="auto"/>
        <w:jc w:val="both"/>
        <w:rPr>
          <w:lang w:eastAsia="zh-CN"/>
        </w:rPr>
      </w:pPr>
      <w:r>
        <w:rPr>
          <w:rFonts w:ascii="Book Antiqua" w:eastAsia="Book Antiqua" w:hAnsi="Book Antiqua" w:cs="Book Antiqua"/>
          <w:color w:val="000000"/>
        </w:rPr>
        <w:t>BMD should be considered in the management of pediatric patients with IH. The diagnosis and prevention of bone mass reduction should be detected in these patients because they are considered to be at risk of reduced bone mass. Low BMD with subsequent osteopenia, osteoporosis</w:t>
      </w:r>
      <w:r w:rsidR="009F70F6">
        <w:rPr>
          <w:rFonts w:ascii="Book Antiqua" w:eastAsia="Book Antiqua" w:hAnsi="Book Antiqua" w:cs="Book Antiqua"/>
          <w:color w:val="000000"/>
        </w:rPr>
        <w:t>,</w:t>
      </w:r>
      <w:r>
        <w:rPr>
          <w:rFonts w:ascii="Book Antiqua" w:eastAsia="Book Antiqua" w:hAnsi="Book Antiqua" w:cs="Book Antiqua"/>
          <w:color w:val="000000"/>
        </w:rPr>
        <w:t xml:space="preserve"> and increased fracture risk can have a considerable impact on the health system and in patient quality of life.</w:t>
      </w:r>
    </w:p>
    <w:p w14:paraId="682DB4CF" w14:textId="1FF01EBD" w:rsidR="00A77B3E" w:rsidRPr="00074EB0" w:rsidRDefault="00A970AD" w:rsidP="00074EB0">
      <w:pPr>
        <w:spacing w:line="360" w:lineRule="auto"/>
        <w:ind w:firstLineChars="100" w:firstLine="240"/>
        <w:jc w:val="both"/>
        <w:rPr>
          <w:lang w:eastAsia="zh-CN"/>
        </w:rPr>
      </w:pPr>
      <w:r>
        <w:rPr>
          <w:rFonts w:ascii="Book Antiqua" w:eastAsia="Book Antiqua" w:hAnsi="Book Antiqua" w:cs="Book Antiqua"/>
          <w:color w:val="000000"/>
        </w:rPr>
        <w:t>Some authors believe that hypercalciuria is not a disease but the physiology of people who occupy one extreme of a continuous spectrum of urine calcium excretion rates</w:t>
      </w:r>
      <w:r w:rsidR="00074EB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However, if this spectrum of high calcium excretion can cause harmful consequences and diseases in adulthood, it could be considered as a disease in pediatric patients. In fact, in most cases</w:t>
      </w:r>
      <w:r w:rsidR="009F70F6">
        <w:rPr>
          <w:rFonts w:ascii="Book Antiqua" w:eastAsia="Book Antiqua" w:hAnsi="Book Antiqua" w:cs="Book Antiqua"/>
          <w:color w:val="000000"/>
        </w:rPr>
        <w:t>,</w:t>
      </w:r>
      <w:r>
        <w:rPr>
          <w:rFonts w:ascii="Book Antiqua" w:eastAsia="Book Antiqua" w:hAnsi="Book Antiqua" w:cs="Book Antiqua"/>
          <w:color w:val="000000"/>
        </w:rPr>
        <w:t xml:space="preserve"> it is simply a benign metabolic abnormality and as such should be conducted. However, it is known that reduced BMD is reported in pediatric hypercalciuria and can impact the health of adult bone.</w:t>
      </w:r>
    </w:p>
    <w:p w14:paraId="3C7E4549" w14:textId="082147EE" w:rsidR="00A77B3E" w:rsidRDefault="00A970AD" w:rsidP="00675FAE">
      <w:pPr>
        <w:spacing w:line="360" w:lineRule="auto"/>
        <w:ind w:firstLineChars="100" w:firstLine="240"/>
        <w:jc w:val="both"/>
      </w:pPr>
      <w:r>
        <w:rPr>
          <w:rFonts w:ascii="Book Antiqua" w:eastAsia="Book Antiqua" w:hAnsi="Book Antiqua" w:cs="Book Antiqua"/>
          <w:color w:val="000000"/>
        </w:rPr>
        <w:t>Studies with IH pediatric patients indicated that citrate or thiazide diuretic treatment may improve BMD</w:t>
      </w:r>
      <w:r w:rsidR="00675FAE">
        <w:rPr>
          <w:rFonts w:ascii="Book Antiqua" w:eastAsia="Book Antiqua" w:hAnsi="Book Antiqua" w:cs="Book Antiqua"/>
          <w:color w:val="000000"/>
          <w:szCs w:val="30"/>
          <w:vertAlign w:val="superscript"/>
        </w:rPr>
        <w:t>[3,61]</w:t>
      </w:r>
      <w:r>
        <w:rPr>
          <w:rFonts w:ascii="Book Antiqua" w:eastAsia="Book Antiqua" w:hAnsi="Book Antiqua" w:cs="Book Antiqua"/>
          <w:color w:val="000000"/>
        </w:rPr>
        <w:t>.</w:t>
      </w:r>
      <w:r w:rsidRPr="00675FAE">
        <w:rPr>
          <w:rFonts w:ascii="Book Antiqua" w:eastAsia="Book Antiqua" w:hAnsi="Book Antiqua" w:cs="Book Antiqua"/>
          <w:color w:val="000000"/>
          <w:szCs w:val="30"/>
        </w:rPr>
        <w:t xml:space="preserve"> </w:t>
      </w:r>
      <w:r>
        <w:rPr>
          <w:rFonts w:ascii="Book Antiqua" w:eastAsia="Book Antiqua" w:hAnsi="Book Antiqua" w:cs="Book Antiqua"/>
          <w:color w:val="000000"/>
        </w:rPr>
        <w:t>However, the treatment with these medications has very well-defined indications for use.</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aforementioned, the initial approach of IH consists of dietary modifications and high fluid intake. In case of no normalization of calcium excretion with the dietary modifications and high fluid intake, hypocalciuric agents are considered. The first line of hypocalciuric agents is Kcitrate. Thiazide should be initiated combined with potassium citrate only if there is low BMD and/or fractures, and no </w:t>
      </w:r>
      <w:r>
        <w:rPr>
          <w:rFonts w:ascii="Book Antiqua" w:eastAsia="Book Antiqua" w:hAnsi="Book Antiqua" w:cs="Book Antiqua"/>
          <w:color w:val="000000"/>
        </w:rPr>
        <w:lastRenderedPageBreak/>
        <w:t>improvement of calciuria levels and symptoms w</w:t>
      </w:r>
      <w:r w:rsidR="009F70F6">
        <w:rPr>
          <w:rFonts w:ascii="Book Antiqua" w:eastAsia="Book Antiqua" w:hAnsi="Book Antiqua" w:cs="Book Antiqua"/>
          <w:color w:val="000000"/>
        </w:rPr>
        <w:t>as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obtained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3,4,6,12,13]</w:t>
      </w:r>
      <w:r w:rsidR="008B0064">
        <w:rPr>
          <w:rFonts w:ascii="Book Antiqua" w:eastAsia="Book Antiqua" w:hAnsi="Book Antiqua" w:cs="Book Antiqua"/>
          <w:color w:val="000000"/>
          <w:szCs w:val="3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Controlled studies in the future will be able to define if children and adolescents with IH should or should not be treated.</w:t>
      </w:r>
    </w:p>
    <w:p w14:paraId="5334E46D" w14:textId="77777777" w:rsidR="00A77B3E" w:rsidRDefault="00A970AD" w:rsidP="00675FAE">
      <w:pPr>
        <w:spacing w:line="360" w:lineRule="auto"/>
        <w:ind w:firstLineChars="100" w:firstLine="240"/>
        <w:jc w:val="both"/>
      </w:pPr>
      <w:r>
        <w:rPr>
          <w:rFonts w:ascii="Book Antiqua" w:eastAsia="Book Antiqua" w:hAnsi="Book Antiqua" w:cs="Book Antiqua"/>
          <w:color w:val="000000"/>
        </w:rPr>
        <w:t>In conclusion, we continue to speculate if thiazide has a role in bone mass and if steady positive calcium balance could impact on the achievement of optimal peak bone mass. However, we do believe that prospective randomized controlled studies are the key to test the effectiveness of pharmacological therapy in children with IH and if it prevents impairment of bone mass in adulthood.</w:t>
      </w:r>
    </w:p>
    <w:p w14:paraId="2F2BFA72" w14:textId="77777777" w:rsidR="00A77B3E" w:rsidRDefault="00A77B3E">
      <w:pPr>
        <w:spacing w:line="360" w:lineRule="auto"/>
        <w:jc w:val="both"/>
      </w:pPr>
    </w:p>
    <w:p w14:paraId="4533C0E1" w14:textId="77777777" w:rsidR="00A77B3E" w:rsidRDefault="00A970AD">
      <w:pPr>
        <w:spacing w:line="360" w:lineRule="auto"/>
        <w:jc w:val="both"/>
      </w:pPr>
      <w:r>
        <w:rPr>
          <w:rFonts w:ascii="Book Antiqua" w:eastAsia="Book Antiqua" w:hAnsi="Book Antiqua" w:cs="Book Antiqua"/>
          <w:b/>
          <w:caps/>
          <w:color w:val="000000"/>
          <w:u w:val="single"/>
        </w:rPr>
        <w:t>ARTICLE HIGHLIGHTS</w:t>
      </w:r>
    </w:p>
    <w:p w14:paraId="6D7B4CEE" w14:textId="77777777" w:rsidR="00A77B3E" w:rsidRDefault="00A970AD">
      <w:pPr>
        <w:spacing w:line="360" w:lineRule="auto"/>
        <w:jc w:val="both"/>
      </w:pPr>
      <w:r>
        <w:rPr>
          <w:rFonts w:ascii="Book Antiqua" w:eastAsia="Book Antiqua" w:hAnsi="Book Antiqua" w:cs="Book Antiqua"/>
          <w:b/>
          <w:i/>
          <w:color w:val="000000"/>
        </w:rPr>
        <w:t>Research background</w:t>
      </w:r>
    </w:p>
    <w:p w14:paraId="2E433475" w14:textId="77777777" w:rsidR="00A77B3E" w:rsidRDefault="00A970AD">
      <w:pPr>
        <w:spacing w:line="360" w:lineRule="auto"/>
        <w:jc w:val="both"/>
      </w:pPr>
      <w:r>
        <w:rPr>
          <w:rFonts w:ascii="Book Antiqua" w:eastAsia="Book Antiqua" w:hAnsi="Book Antiqua" w:cs="Book Antiqua"/>
          <w:color w:val="000000"/>
        </w:rPr>
        <w:t>Idiopathic hypercalciuria (IH) is the leading metabolic risk factor for pediatric urolithiasis. The reduction in bone mass has already been described in hypercalciuric children.</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Life-long hypercalciuria might be considered a risk to change bone structure and determine low bone mass throughout life. A beneficial effect of citrate formulations and thiazides on bone mass in adult and pediatric patients with IH have been shown.</w:t>
      </w:r>
    </w:p>
    <w:p w14:paraId="634038DB" w14:textId="77777777" w:rsidR="00A77B3E" w:rsidRDefault="00A77B3E">
      <w:pPr>
        <w:spacing w:line="360" w:lineRule="auto"/>
        <w:jc w:val="both"/>
      </w:pPr>
    </w:p>
    <w:p w14:paraId="31D206EC" w14:textId="77777777" w:rsidR="00A77B3E" w:rsidRDefault="00A970AD">
      <w:pPr>
        <w:spacing w:line="360" w:lineRule="auto"/>
        <w:jc w:val="both"/>
      </w:pPr>
      <w:r>
        <w:rPr>
          <w:rFonts w:ascii="Book Antiqua" w:eastAsia="Book Antiqua" w:hAnsi="Book Antiqua" w:cs="Book Antiqua"/>
          <w:b/>
          <w:i/>
          <w:color w:val="000000"/>
        </w:rPr>
        <w:t>Research motivation</w:t>
      </w:r>
    </w:p>
    <w:p w14:paraId="61604BA6" w14:textId="33CBF6AE" w:rsidR="00A77B3E" w:rsidRDefault="00A970AD">
      <w:pPr>
        <w:spacing w:line="360" w:lineRule="auto"/>
        <w:jc w:val="both"/>
      </w:pPr>
      <w:r>
        <w:rPr>
          <w:rFonts w:ascii="Book Antiqua" w:eastAsia="Book Antiqua" w:hAnsi="Book Antiqua" w:cs="Book Antiqua"/>
          <w:color w:val="000000"/>
        </w:rPr>
        <w:t>Considering that HI can cause a reduction in mineral bone density in children and adolescents and lead to osteopenia, osteoporosis</w:t>
      </w:r>
      <w:r w:rsidR="00037C77">
        <w:rPr>
          <w:rFonts w:ascii="Book Antiqua" w:eastAsia="Book Antiqua" w:hAnsi="Book Antiqua" w:cs="Book Antiqua"/>
          <w:color w:val="000000"/>
        </w:rPr>
        <w:t>,</w:t>
      </w:r>
      <w:r>
        <w:rPr>
          <w:rFonts w:ascii="Book Antiqua" w:eastAsia="Book Antiqua" w:hAnsi="Book Antiqua" w:cs="Book Antiqua"/>
          <w:color w:val="000000"/>
        </w:rPr>
        <w:t xml:space="preserve"> and an increased risk of fractures in adulthood, it would be important to know how to diagnose and treat this metabolic disorder.</w:t>
      </w:r>
    </w:p>
    <w:p w14:paraId="4642F6D2" w14:textId="77777777" w:rsidR="00A77B3E" w:rsidRDefault="00A77B3E">
      <w:pPr>
        <w:spacing w:line="360" w:lineRule="auto"/>
        <w:jc w:val="both"/>
      </w:pPr>
    </w:p>
    <w:p w14:paraId="1203B620" w14:textId="77777777" w:rsidR="00A77B3E" w:rsidRDefault="00A970AD">
      <w:pPr>
        <w:spacing w:line="360" w:lineRule="auto"/>
        <w:jc w:val="both"/>
      </w:pPr>
      <w:r>
        <w:rPr>
          <w:rFonts w:ascii="Book Antiqua" w:eastAsia="Book Antiqua" w:hAnsi="Book Antiqua" w:cs="Book Antiqua"/>
          <w:b/>
          <w:i/>
          <w:color w:val="000000"/>
        </w:rPr>
        <w:t>Research objectives</w:t>
      </w:r>
    </w:p>
    <w:p w14:paraId="336EA951" w14:textId="77777777" w:rsidR="00A77B3E" w:rsidRDefault="00A970AD">
      <w:pPr>
        <w:spacing w:line="360" w:lineRule="auto"/>
        <w:jc w:val="both"/>
      </w:pPr>
      <w:r>
        <w:rPr>
          <w:rFonts w:ascii="Book Antiqua" w:eastAsia="Book Antiqua" w:hAnsi="Book Antiqua" w:cs="Book Antiqua"/>
          <w:color w:val="000000"/>
        </w:rPr>
        <w:t>Evaluated whether pharmacological therapy has a beneficial effect on bone mass in children and adolescents with IH.</w:t>
      </w:r>
    </w:p>
    <w:p w14:paraId="37624B0A" w14:textId="77777777" w:rsidR="00A77B3E" w:rsidRDefault="00A77B3E">
      <w:pPr>
        <w:spacing w:line="360" w:lineRule="auto"/>
        <w:jc w:val="both"/>
      </w:pPr>
    </w:p>
    <w:p w14:paraId="50E58477" w14:textId="77777777" w:rsidR="00A77B3E" w:rsidRDefault="00A970AD">
      <w:pPr>
        <w:spacing w:line="360" w:lineRule="auto"/>
        <w:jc w:val="both"/>
      </w:pPr>
      <w:r>
        <w:rPr>
          <w:rFonts w:ascii="Book Antiqua" w:eastAsia="Book Antiqua" w:hAnsi="Book Antiqua" w:cs="Book Antiqua"/>
          <w:b/>
          <w:i/>
          <w:color w:val="000000"/>
        </w:rPr>
        <w:t>Research methods</w:t>
      </w:r>
    </w:p>
    <w:p w14:paraId="1017AE2A" w14:textId="74189930" w:rsidR="00A77B3E" w:rsidRDefault="00A970AD">
      <w:pPr>
        <w:spacing w:line="360" w:lineRule="auto"/>
        <w:jc w:val="both"/>
      </w:pPr>
      <w:r>
        <w:rPr>
          <w:rFonts w:ascii="Book Antiqua" w:eastAsia="Book Antiqua" w:hAnsi="Book Antiqua" w:cs="Book Antiqua"/>
          <w:color w:val="000000"/>
        </w:rPr>
        <w:t xml:space="preserve">This is a retrospective cohort study that evaluated hypercalciuric children non-responsive to lifestyle and diet changes. They were treated with potassium </w:t>
      </w:r>
      <w:r w:rsidR="00BC6748">
        <w:rPr>
          <w:rFonts w:ascii="Book Antiqua" w:hAnsi="Book Antiqua" w:cs="Book Antiqua" w:hint="eastAsia"/>
          <w:color w:val="000000"/>
          <w:lang w:eastAsia="zh-CN"/>
        </w:rPr>
        <w:t>K</w:t>
      </w:r>
      <w:r>
        <w:rPr>
          <w:rFonts w:ascii="Book Antiqua" w:eastAsia="Book Antiqua" w:hAnsi="Book Antiqua" w:cs="Book Antiqua"/>
          <w:color w:val="000000"/>
        </w:rPr>
        <w:t xml:space="preserve">citrate or </w:t>
      </w:r>
      <w:r>
        <w:rPr>
          <w:rFonts w:ascii="Book Antiqua" w:eastAsia="Book Antiqua" w:hAnsi="Book Antiqua" w:cs="Book Antiqua"/>
          <w:color w:val="000000"/>
        </w:rPr>
        <w:lastRenderedPageBreak/>
        <w:t xml:space="preserve">with </w:t>
      </w:r>
      <w:r w:rsidR="00BC6748">
        <w:rPr>
          <w:rFonts w:ascii="Book Antiqua" w:hAnsi="Book Antiqua" w:cs="Book Antiqua" w:hint="eastAsia"/>
          <w:color w:val="000000"/>
          <w:lang w:eastAsia="zh-CN"/>
        </w:rPr>
        <w:t>K</w:t>
      </w:r>
      <w:r>
        <w:rPr>
          <w:rFonts w:ascii="Book Antiqua" w:eastAsia="Book Antiqua" w:hAnsi="Book Antiqua" w:cs="Book Antiqua"/>
          <w:color w:val="000000"/>
        </w:rPr>
        <w:t>citrate combined to thiazides. Before and after treatment they underwent bone densitometry.</w:t>
      </w:r>
    </w:p>
    <w:p w14:paraId="77812811" w14:textId="77777777" w:rsidR="00A77B3E" w:rsidRDefault="00A77B3E">
      <w:pPr>
        <w:spacing w:line="360" w:lineRule="auto"/>
        <w:jc w:val="both"/>
      </w:pPr>
    </w:p>
    <w:p w14:paraId="30EB17D3" w14:textId="77777777" w:rsidR="00A77B3E" w:rsidRDefault="00A970AD">
      <w:pPr>
        <w:spacing w:line="360" w:lineRule="auto"/>
        <w:jc w:val="both"/>
      </w:pPr>
      <w:r>
        <w:rPr>
          <w:rFonts w:ascii="Book Antiqua" w:eastAsia="Book Antiqua" w:hAnsi="Book Antiqua" w:cs="Book Antiqua"/>
          <w:b/>
          <w:i/>
          <w:color w:val="000000"/>
        </w:rPr>
        <w:t>Research results</w:t>
      </w:r>
    </w:p>
    <w:p w14:paraId="45FDD909" w14:textId="267AD861" w:rsidR="00A77B3E" w:rsidRDefault="00A970AD">
      <w:pPr>
        <w:spacing w:line="360" w:lineRule="auto"/>
        <w:jc w:val="both"/>
      </w:pPr>
      <w:r>
        <w:rPr>
          <w:rFonts w:ascii="Book Antiqua" w:eastAsia="Book Antiqua" w:hAnsi="Book Antiqua" w:cs="Book Antiqua"/>
          <w:color w:val="000000"/>
        </w:rPr>
        <w:t>Forty IH children</w:t>
      </w:r>
      <w:r w:rsidR="00037C77">
        <w:rPr>
          <w:rFonts w:ascii="Book Antiqua" w:eastAsia="Book Antiqua" w:hAnsi="Book Antiqua" w:cs="Book Antiqua"/>
          <w:color w:val="000000"/>
        </w:rPr>
        <w:t>,</w:t>
      </w:r>
      <w:r>
        <w:rPr>
          <w:rFonts w:ascii="Book Antiqua" w:eastAsia="Book Antiqua" w:hAnsi="Book Antiqua" w:cs="Book Antiqua"/>
          <w:color w:val="000000"/>
        </w:rPr>
        <w:t xml:space="preserve"> median age 10.5</w:t>
      </w:r>
      <w:r w:rsidR="00037C77">
        <w:rPr>
          <w:rFonts w:ascii="Book Antiqua" w:eastAsia="Book Antiqua" w:hAnsi="Book Antiqua" w:cs="Book Antiqua"/>
          <w:color w:val="000000"/>
        </w:rPr>
        <w:t xml:space="preserve"> </w:t>
      </w:r>
      <w:r>
        <w:rPr>
          <w:rFonts w:ascii="Book Antiqua" w:eastAsia="Book Antiqua" w:hAnsi="Book Antiqua" w:cs="Book Antiqua"/>
          <w:color w:val="000000"/>
        </w:rPr>
        <w:t>y</w:t>
      </w:r>
      <w:r w:rsidR="00037C77">
        <w:rPr>
          <w:rFonts w:ascii="Book Antiqua" w:eastAsia="Book Antiqua" w:hAnsi="Book Antiqua" w:cs="Book Antiqua"/>
          <w:color w:val="000000"/>
        </w:rPr>
        <w:t>ea</w:t>
      </w:r>
      <w:r>
        <w:rPr>
          <w:rFonts w:ascii="Book Antiqua" w:eastAsia="Book Antiqua" w:hAnsi="Book Antiqua" w:cs="Book Antiqua"/>
          <w:color w:val="000000"/>
        </w:rPr>
        <w:t>r</w:t>
      </w:r>
      <w:r w:rsidR="00037C77">
        <w:rPr>
          <w:rFonts w:ascii="Book Antiqua" w:eastAsia="Book Antiqua" w:hAnsi="Book Antiqua" w:cs="Book Antiqua"/>
          <w:color w:val="000000"/>
        </w:rPr>
        <w:t>s</w:t>
      </w:r>
      <w:r>
        <w:rPr>
          <w:rFonts w:ascii="Book Antiqua" w:eastAsia="Book Antiqua" w:hAnsi="Book Antiqua" w:cs="Book Antiqua"/>
          <w:color w:val="000000"/>
        </w:rPr>
        <w:t xml:space="preserve"> and median time follow-up 6.0</w:t>
      </w:r>
      <w:r w:rsidR="00037C77">
        <w:rPr>
          <w:rFonts w:ascii="Book Antiqua" w:eastAsia="Book Antiqua" w:hAnsi="Book Antiqua" w:cs="Book Antiqua"/>
          <w:color w:val="000000"/>
        </w:rPr>
        <w:t xml:space="preserve"> </w:t>
      </w:r>
      <w:r>
        <w:rPr>
          <w:rFonts w:ascii="Book Antiqua" w:eastAsia="Book Antiqua" w:hAnsi="Book Antiqua" w:cs="Book Antiqua"/>
          <w:color w:val="000000"/>
        </w:rPr>
        <w:t>y</w:t>
      </w:r>
      <w:r w:rsidR="00037C77">
        <w:rPr>
          <w:rFonts w:ascii="Book Antiqua" w:eastAsia="Book Antiqua" w:hAnsi="Book Antiqua" w:cs="Book Antiqua"/>
          <w:color w:val="000000"/>
        </w:rPr>
        <w:t>ea</w:t>
      </w:r>
      <w:r>
        <w:rPr>
          <w:rFonts w:ascii="Book Antiqua" w:eastAsia="Book Antiqua" w:hAnsi="Book Antiqua" w:cs="Book Antiqua"/>
          <w:color w:val="000000"/>
        </w:rPr>
        <w:t>r</w:t>
      </w:r>
      <w:r w:rsidR="00037C77">
        <w:rPr>
          <w:rFonts w:ascii="Book Antiqua" w:eastAsia="Book Antiqua" w:hAnsi="Book Antiqua" w:cs="Book Antiqua"/>
          <w:color w:val="000000"/>
        </w:rPr>
        <w:t>s,</w:t>
      </w:r>
      <w:r>
        <w:rPr>
          <w:rFonts w:ascii="Book Antiqua" w:eastAsia="Book Antiqua" w:hAnsi="Book Antiqua" w:cs="Book Antiqua"/>
          <w:color w:val="000000"/>
        </w:rPr>
        <w:t xml:space="preserve"> were evaluated. Nine patients were treated with Kcitrate</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(G1) and 31 with Kcitrate + thiazide</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(G2). Calciuria decreased in both groups after treatment. Lumbar spine </w:t>
      </w:r>
      <w:r w:rsidR="00675FAE">
        <w:rPr>
          <w:rFonts w:ascii="Book Antiqua" w:eastAsia="Book Antiqua" w:hAnsi="Book Antiqua" w:cs="Book Antiqua"/>
          <w:color w:val="000000"/>
        </w:rPr>
        <w:t>bone mineral density</w:t>
      </w:r>
      <w:r>
        <w:rPr>
          <w:rFonts w:ascii="Book Antiqua" w:eastAsia="Book Antiqua" w:hAnsi="Book Antiqua" w:cs="Book Antiqua"/>
          <w:color w:val="000000"/>
        </w:rPr>
        <w:t xml:space="preserve"> </w:t>
      </w:r>
      <w:r w:rsidRPr="00675FAE">
        <w:rPr>
          <w:rFonts w:ascii="Book Antiqua" w:eastAsia="Book Antiqua" w:hAnsi="Book Antiqua" w:cs="Book Antiqua"/>
          <w:i/>
          <w:color w:val="000000"/>
        </w:rPr>
        <w:t>z</w:t>
      </w:r>
      <w:r>
        <w:rPr>
          <w:rFonts w:ascii="Book Antiqua" w:eastAsia="Book Antiqua" w:hAnsi="Book Antiqua" w:cs="Book Antiqua"/>
          <w:color w:val="000000"/>
        </w:rPr>
        <w:t>-score increased after thiazide treatment in G2.</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There was no improvement in G1.</w:t>
      </w:r>
    </w:p>
    <w:p w14:paraId="367C10E0" w14:textId="77777777" w:rsidR="00A77B3E" w:rsidRDefault="00A77B3E">
      <w:pPr>
        <w:spacing w:line="360" w:lineRule="auto"/>
        <w:jc w:val="both"/>
      </w:pPr>
    </w:p>
    <w:p w14:paraId="50A03CB6" w14:textId="77777777" w:rsidR="00A77B3E" w:rsidRDefault="00A970AD">
      <w:pPr>
        <w:spacing w:line="360" w:lineRule="auto"/>
        <w:jc w:val="both"/>
      </w:pPr>
      <w:r>
        <w:rPr>
          <w:rFonts w:ascii="Book Antiqua" w:eastAsia="Book Antiqua" w:hAnsi="Book Antiqua" w:cs="Book Antiqua"/>
          <w:b/>
          <w:i/>
          <w:color w:val="000000"/>
        </w:rPr>
        <w:t>Research conclusions</w:t>
      </w:r>
    </w:p>
    <w:p w14:paraId="2E45FC11" w14:textId="26A13972" w:rsidR="00A77B3E" w:rsidRPr="00675FAE" w:rsidRDefault="00A970AD">
      <w:pPr>
        <w:spacing w:line="360" w:lineRule="auto"/>
        <w:jc w:val="both"/>
        <w:rPr>
          <w:lang w:eastAsia="zh-CN"/>
        </w:rPr>
      </w:pPr>
      <w:r>
        <w:rPr>
          <w:rFonts w:ascii="Book Antiqua" w:eastAsia="Book Antiqua" w:hAnsi="Book Antiqua" w:cs="Book Antiqua"/>
          <w:color w:val="000000"/>
        </w:rPr>
        <w:t xml:space="preserve">Results point to a beneficial effect of thiazide on lumbar spine </w:t>
      </w:r>
      <w:r w:rsidR="00037C77">
        <w:rPr>
          <w:rFonts w:ascii="Book Antiqua" w:eastAsia="Book Antiqua" w:hAnsi="Book Antiqua" w:cs="Book Antiqua"/>
          <w:color w:val="000000"/>
        </w:rPr>
        <w:t xml:space="preserve">bone mineral density </w:t>
      </w:r>
      <w:r w:rsidRPr="00675FAE">
        <w:rPr>
          <w:rFonts w:ascii="Book Antiqua" w:eastAsia="Book Antiqua" w:hAnsi="Book Antiqua" w:cs="Book Antiqua"/>
          <w:i/>
          <w:color w:val="000000"/>
        </w:rPr>
        <w:t>z</w:t>
      </w:r>
      <w:r>
        <w:rPr>
          <w:rFonts w:ascii="Book Antiqua" w:eastAsia="Book Antiqua" w:hAnsi="Book Antiqua" w:cs="Book Antiqua"/>
          <w:color w:val="000000"/>
        </w:rPr>
        <w:t>-score in children with IH.</w:t>
      </w:r>
    </w:p>
    <w:p w14:paraId="4DE3EBDF" w14:textId="77777777" w:rsidR="00A77B3E" w:rsidRDefault="00A77B3E">
      <w:pPr>
        <w:spacing w:line="360" w:lineRule="auto"/>
        <w:jc w:val="both"/>
      </w:pPr>
    </w:p>
    <w:p w14:paraId="3BDC9FBB" w14:textId="77777777" w:rsidR="00A77B3E" w:rsidRDefault="00A970AD">
      <w:pPr>
        <w:spacing w:line="360" w:lineRule="auto"/>
        <w:jc w:val="both"/>
      </w:pPr>
      <w:r>
        <w:rPr>
          <w:rFonts w:ascii="Book Antiqua" w:eastAsia="Book Antiqua" w:hAnsi="Book Antiqua" w:cs="Book Antiqua"/>
          <w:b/>
          <w:i/>
          <w:color w:val="000000"/>
        </w:rPr>
        <w:t>Research perspectives</w:t>
      </w:r>
    </w:p>
    <w:p w14:paraId="19E89AFC" w14:textId="355CF5C6" w:rsidR="00A77B3E" w:rsidRDefault="00A970AD">
      <w:pPr>
        <w:spacing w:line="360" w:lineRule="auto"/>
        <w:jc w:val="both"/>
      </w:pPr>
      <w:r>
        <w:rPr>
          <w:rFonts w:ascii="Book Antiqua" w:eastAsia="Book Antiqua" w:hAnsi="Book Antiqua" w:cs="Book Antiqua"/>
          <w:color w:val="000000"/>
        </w:rPr>
        <w:t xml:space="preserve">Future perspectives </w:t>
      </w:r>
      <w:r w:rsidR="00BC6748">
        <w:rPr>
          <w:rFonts w:ascii="Book Antiqua" w:hAnsi="Book Antiqua" w:cs="Book Antiqua" w:hint="eastAsia"/>
          <w:color w:val="000000"/>
          <w:lang w:eastAsia="zh-CN"/>
        </w:rPr>
        <w:t>are</w:t>
      </w:r>
      <w:r>
        <w:rPr>
          <w:rFonts w:ascii="Book Antiqua" w:eastAsia="Book Antiqua" w:hAnsi="Book Antiqua" w:cs="Book Antiqua"/>
          <w:color w:val="000000"/>
        </w:rPr>
        <w:t xml:space="preserve"> to </w:t>
      </w:r>
      <w:r w:rsidR="00037C77">
        <w:rPr>
          <w:rFonts w:ascii="Book Antiqua" w:eastAsia="Book Antiqua" w:hAnsi="Book Antiqua" w:cs="Book Antiqua"/>
          <w:color w:val="000000"/>
        </w:rPr>
        <w:t xml:space="preserve">understand </w:t>
      </w:r>
      <w:r>
        <w:rPr>
          <w:rFonts w:ascii="Book Antiqua" w:eastAsia="Book Antiqua" w:hAnsi="Book Antiqua" w:cs="Book Antiqua"/>
          <w:color w:val="000000"/>
        </w:rPr>
        <w:t>better</w:t>
      </w:r>
      <w:r w:rsidR="00037C77">
        <w:rPr>
          <w:rFonts w:ascii="Book Antiqua" w:eastAsia="Book Antiqua" w:hAnsi="Book Antiqua" w:cs="Book Antiqua"/>
          <w:color w:val="000000"/>
        </w:rPr>
        <w:t xml:space="preserve"> </w:t>
      </w:r>
      <w:r>
        <w:rPr>
          <w:rFonts w:ascii="Book Antiqua" w:eastAsia="Book Antiqua" w:hAnsi="Book Antiqua" w:cs="Book Antiqua"/>
          <w:color w:val="000000"/>
        </w:rPr>
        <w:t>the pathogenesis of HI in order to treat children and adolescents, preventing bone mass reduction.</w:t>
      </w:r>
    </w:p>
    <w:p w14:paraId="0B8E650E" w14:textId="77777777" w:rsidR="00A77B3E" w:rsidRDefault="00A77B3E">
      <w:pPr>
        <w:spacing w:line="360" w:lineRule="auto"/>
        <w:jc w:val="both"/>
      </w:pPr>
    </w:p>
    <w:p w14:paraId="70C783B4" w14:textId="77777777" w:rsidR="00A77B3E" w:rsidRDefault="00A970AD">
      <w:pPr>
        <w:spacing w:line="360" w:lineRule="auto"/>
        <w:jc w:val="both"/>
      </w:pPr>
      <w:r>
        <w:rPr>
          <w:rFonts w:ascii="Book Antiqua" w:eastAsia="Book Antiqua" w:hAnsi="Book Antiqua" w:cs="Book Antiqua"/>
          <w:b/>
          <w:caps/>
          <w:color w:val="000000"/>
          <w:u w:val="single"/>
        </w:rPr>
        <w:t>ACKNOWLEDGEMENTS</w:t>
      </w:r>
    </w:p>
    <w:p w14:paraId="31148461" w14:textId="1D1572AE" w:rsidR="00A77B3E" w:rsidRDefault="00A970AD">
      <w:pPr>
        <w:spacing w:line="360" w:lineRule="auto"/>
        <w:jc w:val="both"/>
      </w:pPr>
      <w:r>
        <w:rPr>
          <w:rFonts w:ascii="Book Antiqua" w:eastAsia="Book Antiqua" w:hAnsi="Book Antiqua" w:cs="Book Antiqua"/>
          <w:color w:val="000000"/>
        </w:rPr>
        <w:t>We thank the special collaboration of all children, adolescents</w:t>
      </w:r>
      <w:r w:rsidR="00C85A65">
        <w:rPr>
          <w:rFonts w:ascii="Book Antiqua" w:eastAsia="Book Antiqua" w:hAnsi="Book Antiqua" w:cs="Book Antiqua"/>
          <w:color w:val="000000"/>
        </w:rPr>
        <w:t>,</w:t>
      </w:r>
      <w:r>
        <w:rPr>
          <w:rFonts w:ascii="Book Antiqua" w:eastAsia="Book Antiqua" w:hAnsi="Book Antiqua" w:cs="Book Antiqua"/>
          <w:color w:val="000000"/>
        </w:rPr>
        <w:t xml:space="preserve"> and their families involved in this study.</w:t>
      </w:r>
    </w:p>
    <w:p w14:paraId="7B275DF8" w14:textId="77777777" w:rsidR="00A77B3E" w:rsidRDefault="00A77B3E">
      <w:pPr>
        <w:spacing w:line="360" w:lineRule="auto"/>
        <w:jc w:val="both"/>
      </w:pPr>
    </w:p>
    <w:p w14:paraId="304CE00A" w14:textId="77777777" w:rsidR="00A77B3E" w:rsidRDefault="00A970AD">
      <w:pPr>
        <w:spacing w:line="360" w:lineRule="auto"/>
        <w:jc w:val="both"/>
      </w:pPr>
      <w:r>
        <w:rPr>
          <w:rFonts w:ascii="Book Antiqua" w:eastAsia="Book Antiqua" w:hAnsi="Book Antiqua" w:cs="Book Antiqua"/>
          <w:b/>
          <w:color w:val="000000"/>
        </w:rPr>
        <w:t>REFERENCES</w:t>
      </w:r>
    </w:p>
    <w:p w14:paraId="103BBDAC" w14:textId="77777777" w:rsidR="00A77B3E" w:rsidRPr="00801394" w:rsidRDefault="00A970AD">
      <w:pPr>
        <w:spacing w:line="360" w:lineRule="auto"/>
        <w:jc w:val="both"/>
        <w:rPr>
          <w:lang w:val="pt-BR"/>
        </w:rPr>
      </w:pPr>
      <w:bookmarkStart w:id="3" w:name="OLE_LINK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Pavlou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Giapros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Chaliasos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Siomou</w:t>
      </w:r>
      <w:proofErr w:type="spellEnd"/>
      <w:r>
        <w:rPr>
          <w:rFonts w:ascii="Book Antiqua" w:eastAsia="Book Antiqua" w:hAnsi="Book Antiqua" w:cs="Book Antiqua"/>
          <w:color w:val="000000"/>
        </w:rPr>
        <w:t xml:space="preserve"> E. Does idiopathic hypercalciuria affect bone metabolism during childhood? A prospective case-control study. </w:t>
      </w:r>
      <w:proofErr w:type="spellStart"/>
      <w:r w:rsidRPr="00801394">
        <w:rPr>
          <w:rFonts w:ascii="Book Antiqua" w:eastAsia="Book Antiqua" w:hAnsi="Book Antiqua" w:cs="Book Antiqua"/>
          <w:i/>
          <w:iCs/>
          <w:color w:val="000000"/>
          <w:lang w:val="pt-BR"/>
        </w:rPr>
        <w:t>Pediatr</w:t>
      </w:r>
      <w:proofErr w:type="spellEnd"/>
      <w:r w:rsidRPr="00801394">
        <w:rPr>
          <w:rFonts w:ascii="Book Antiqua" w:eastAsia="Book Antiqua" w:hAnsi="Book Antiqua" w:cs="Book Antiqua"/>
          <w:i/>
          <w:iCs/>
          <w:color w:val="000000"/>
          <w:lang w:val="pt-BR"/>
        </w:rPr>
        <w:t xml:space="preserve"> </w:t>
      </w:r>
      <w:proofErr w:type="spellStart"/>
      <w:r w:rsidRPr="00801394">
        <w:rPr>
          <w:rFonts w:ascii="Book Antiqua" w:eastAsia="Book Antiqua" w:hAnsi="Book Antiqua" w:cs="Book Antiqua"/>
          <w:i/>
          <w:iCs/>
          <w:color w:val="000000"/>
          <w:lang w:val="pt-BR"/>
        </w:rPr>
        <w:t>Nephrol</w:t>
      </w:r>
      <w:proofErr w:type="spellEnd"/>
      <w:r w:rsidRPr="00801394">
        <w:rPr>
          <w:rFonts w:ascii="Book Antiqua" w:eastAsia="Book Antiqua" w:hAnsi="Book Antiqua" w:cs="Book Antiqua"/>
          <w:color w:val="000000"/>
          <w:lang w:val="pt-BR"/>
        </w:rPr>
        <w:t xml:space="preserve"> 2018; </w:t>
      </w:r>
      <w:r w:rsidRPr="00801394">
        <w:rPr>
          <w:rFonts w:ascii="Book Antiqua" w:eastAsia="Book Antiqua" w:hAnsi="Book Antiqua" w:cs="Book Antiqua"/>
          <w:b/>
          <w:bCs/>
          <w:color w:val="000000"/>
          <w:lang w:val="pt-BR"/>
        </w:rPr>
        <w:t>33</w:t>
      </w:r>
      <w:r w:rsidRPr="00801394">
        <w:rPr>
          <w:rFonts w:ascii="Book Antiqua" w:eastAsia="Book Antiqua" w:hAnsi="Book Antiqua" w:cs="Book Antiqua"/>
          <w:color w:val="000000"/>
          <w:lang w:val="pt-BR"/>
        </w:rPr>
        <w:t>: 2321-2328 [PMID: 30043116 DOI: 10.1007/s00467-018-4027-y]</w:t>
      </w:r>
    </w:p>
    <w:p w14:paraId="5EE82163" w14:textId="77777777" w:rsidR="00A77B3E" w:rsidRDefault="00A970AD">
      <w:pPr>
        <w:spacing w:line="360" w:lineRule="auto"/>
        <w:jc w:val="both"/>
      </w:pPr>
      <w:r w:rsidRPr="00801394">
        <w:rPr>
          <w:rFonts w:ascii="Book Antiqua" w:eastAsia="Book Antiqua" w:hAnsi="Book Antiqua" w:cs="Book Antiqua"/>
          <w:color w:val="000000"/>
          <w:lang w:val="pt-BR"/>
        </w:rPr>
        <w:t xml:space="preserve">2 </w:t>
      </w:r>
      <w:r w:rsidRPr="00801394">
        <w:rPr>
          <w:rFonts w:ascii="Book Antiqua" w:eastAsia="Book Antiqua" w:hAnsi="Book Antiqua" w:cs="Book Antiqua"/>
          <w:b/>
          <w:bCs/>
          <w:color w:val="000000"/>
          <w:lang w:val="pt-BR"/>
        </w:rPr>
        <w:t>Penido MG</w:t>
      </w:r>
      <w:r w:rsidRPr="00801394">
        <w:rPr>
          <w:rFonts w:ascii="Book Antiqua" w:eastAsia="Book Antiqua" w:hAnsi="Book Antiqua" w:cs="Book Antiqua"/>
          <w:color w:val="000000"/>
          <w:lang w:val="pt-BR"/>
        </w:rPr>
        <w:t xml:space="preserve">, Lima EM, Marino VS, Tupinambá AL, França A, Souto MF. </w:t>
      </w:r>
      <w:r>
        <w:rPr>
          <w:rFonts w:ascii="Book Antiqua" w:eastAsia="Book Antiqua" w:hAnsi="Book Antiqua" w:cs="Book Antiqua"/>
          <w:color w:val="000000"/>
        </w:rPr>
        <w:t xml:space="preserve">Bone alterations in children with idiopathic hypercalciuria at the time of diagnosis.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133-139 [PMID: 12579402 DOI: 10.1007/s00467-002-1036-6]</w:t>
      </w:r>
    </w:p>
    <w:p w14:paraId="0A55ABC2" w14:textId="77777777" w:rsidR="00A77B3E" w:rsidRPr="00265BD5" w:rsidRDefault="00A970AD">
      <w:pPr>
        <w:spacing w:line="360" w:lineRule="auto"/>
        <w:jc w:val="both"/>
        <w:rPr>
          <w:lang w:val="pt-BR"/>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Moreira Guimarães Penido MG</w:t>
      </w:r>
      <w:r>
        <w:rPr>
          <w:rFonts w:ascii="Book Antiqua" w:eastAsia="Book Antiqua" w:hAnsi="Book Antiqua" w:cs="Book Antiqua"/>
          <w:color w:val="000000"/>
        </w:rPr>
        <w:t xml:space="preserve">, de Sousa Tavares M, Campos </w:t>
      </w:r>
      <w:proofErr w:type="spellStart"/>
      <w:r>
        <w:rPr>
          <w:rFonts w:ascii="Book Antiqua" w:eastAsia="Book Antiqua" w:hAnsi="Book Antiqua" w:cs="Book Antiqua"/>
          <w:color w:val="000000"/>
        </w:rPr>
        <w:t>Linhares</w:t>
      </w:r>
      <w:proofErr w:type="spellEnd"/>
      <w:r>
        <w:rPr>
          <w:rFonts w:ascii="Book Antiqua" w:eastAsia="Book Antiqua" w:hAnsi="Book Antiqua" w:cs="Book Antiqua"/>
          <w:color w:val="000000"/>
        </w:rPr>
        <w:t xml:space="preserve"> M, Silva Barbosa AC, Cunha M. Longitudinal study of bone mineral density in children with idiopathic hypercalciuria. </w:t>
      </w:r>
      <w:proofErr w:type="spellStart"/>
      <w:r w:rsidRPr="00265BD5">
        <w:rPr>
          <w:rFonts w:ascii="Book Antiqua" w:eastAsia="Book Antiqua" w:hAnsi="Book Antiqua" w:cs="Book Antiqua"/>
          <w:i/>
          <w:iCs/>
          <w:color w:val="000000"/>
          <w:lang w:val="pt-BR"/>
        </w:rPr>
        <w:t>Pediatr</w:t>
      </w:r>
      <w:proofErr w:type="spellEnd"/>
      <w:r w:rsidRPr="00265BD5">
        <w:rPr>
          <w:rFonts w:ascii="Book Antiqua" w:eastAsia="Book Antiqua" w:hAnsi="Book Antiqua" w:cs="Book Antiqua"/>
          <w:i/>
          <w:iCs/>
          <w:color w:val="000000"/>
          <w:lang w:val="pt-BR"/>
        </w:rPr>
        <w:t xml:space="preserve"> </w:t>
      </w:r>
      <w:proofErr w:type="spellStart"/>
      <w:r w:rsidRPr="00265BD5">
        <w:rPr>
          <w:rFonts w:ascii="Book Antiqua" w:eastAsia="Book Antiqua" w:hAnsi="Book Antiqua" w:cs="Book Antiqua"/>
          <w:i/>
          <w:iCs/>
          <w:color w:val="000000"/>
          <w:lang w:val="pt-BR"/>
        </w:rPr>
        <w:t>Nephrol</w:t>
      </w:r>
      <w:proofErr w:type="spellEnd"/>
      <w:r w:rsidRPr="00265BD5">
        <w:rPr>
          <w:rFonts w:ascii="Book Antiqua" w:eastAsia="Book Antiqua" w:hAnsi="Book Antiqua" w:cs="Book Antiqua"/>
          <w:color w:val="000000"/>
          <w:lang w:val="pt-BR"/>
        </w:rPr>
        <w:t xml:space="preserve"> 2012; </w:t>
      </w:r>
      <w:r w:rsidRPr="00265BD5">
        <w:rPr>
          <w:rFonts w:ascii="Book Antiqua" w:eastAsia="Book Antiqua" w:hAnsi="Book Antiqua" w:cs="Book Antiqua"/>
          <w:b/>
          <w:bCs/>
          <w:color w:val="000000"/>
          <w:lang w:val="pt-BR"/>
        </w:rPr>
        <w:t>27</w:t>
      </w:r>
      <w:r w:rsidRPr="00265BD5">
        <w:rPr>
          <w:rFonts w:ascii="Book Antiqua" w:eastAsia="Book Antiqua" w:hAnsi="Book Antiqua" w:cs="Book Antiqua"/>
          <w:color w:val="000000"/>
          <w:lang w:val="pt-BR"/>
        </w:rPr>
        <w:t>: 123-130 [PMID: 21779854 DOI: 10.1007/s00467-011-1952-4]</w:t>
      </w:r>
    </w:p>
    <w:p w14:paraId="13AAEE52" w14:textId="77777777" w:rsidR="00A77B3E" w:rsidRDefault="00A970AD">
      <w:pPr>
        <w:spacing w:line="360" w:lineRule="auto"/>
        <w:jc w:val="both"/>
      </w:pPr>
      <w:r w:rsidRPr="00265BD5">
        <w:rPr>
          <w:rFonts w:ascii="Book Antiqua" w:eastAsia="Book Antiqua" w:hAnsi="Book Antiqua" w:cs="Book Antiqua"/>
          <w:color w:val="000000"/>
          <w:lang w:val="pt-BR"/>
        </w:rPr>
        <w:t xml:space="preserve">4 </w:t>
      </w:r>
      <w:r w:rsidRPr="00265BD5">
        <w:rPr>
          <w:rFonts w:ascii="Book Antiqua" w:eastAsia="Book Antiqua" w:hAnsi="Book Antiqua" w:cs="Book Antiqua"/>
          <w:b/>
          <w:bCs/>
          <w:color w:val="000000"/>
          <w:lang w:val="pt-BR"/>
        </w:rPr>
        <w:t>García-</w:t>
      </w:r>
      <w:proofErr w:type="spellStart"/>
      <w:r w:rsidRPr="00265BD5">
        <w:rPr>
          <w:rFonts w:ascii="Book Antiqua" w:eastAsia="Book Antiqua" w:hAnsi="Book Antiqua" w:cs="Book Antiqua"/>
          <w:b/>
          <w:bCs/>
          <w:color w:val="000000"/>
          <w:lang w:val="pt-BR"/>
        </w:rPr>
        <w:t>Nieto</w:t>
      </w:r>
      <w:proofErr w:type="spellEnd"/>
      <w:r w:rsidRPr="00265BD5">
        <w:rPr>
          <w:rFonts w:ascii="Book Antiqua" w:eastAsia="Book Antiqua" w:hAnsi="Book Antiqua" w:cs="Book Antiqua"/>
          <w:b/>
          <w:bCs/>
          <w:color w:val="000000"/>
          <w:lang w:val="pt-BR"/>
        </w:rPr>
        <w:t xml:space="preserve"> V</w:t>
      </w:r>
      <w:r w:rsidRPr="00265BD5">
        <w:rPr>
          <w:rFonts w:ascii="Book Antiqua" w:eastAsia="Book Antiqua" w:hAnsi="Book Antiqua" w:cs="Book Antiqua"/>
          <w:color w:val="000000"/>
          <w:lang w:val="pt-BR"/>
        </w:rPr>
        <w:t xml:space="preserve">, </w:t>
      </w:r>
      <w:proofErr w:type="spellStart"/>
      <w:r w:rsidRPr="00265BD5">
        <w:rPr>
          <w:rFonts w:ascii="Book Antiqua" w:eastAsia="Book Antiqua" w:hAnsi="Book Antiqua" w:cs="Book Antiqua"/>
          <w:color w:val="000000"/>
          <w:lang w:val="pt-BR"/>
        </w:rPr>
        <w:t>Ferrández</w:t>
      </w:r>
      <w:proofErr w:type="spellEnd"/>
      <w:r w:rsidRPr="00265BD5">
        <w:rPr>
          <w:rFonts w:ascii="Book Antiqua" w:eastAsia="Book Antiqua" w:hAnsi="Book Antiqua" w:cs="Book Antiqua"/>
          <w:color w:val="000000"/>
          <w:lang w:val="pt-BR"/>
        </w:rPr>
        <w:t xml:space="preserve"> C, Monge M, de </w:t>
      </w:r>
      <w:proofErr w:type="spellStart"/>
      <w:r w:rsidRPr="00265BD5">
        <w:rPr>
          <w:rFonts w:ascii="Book Antiqua" w:eastAsia="Book Antiqua" w:hAnsi="Book Antiqua" w:cs="Book Antiqua"/>
          <w:color w:val="000000"/>
          <w:lang w:val="pt-BR"/>
        </w:rPr>
        <w:t>Sequera</w:t>
      </w:r>
      <w:proofErr w:type="spellEnd"/>
      <w:r w:rsidRPr="00265BD5">
        <w:rPr>
          <w:rFonts w:ascii="Book Antiqua" w:eastAsia="Book Antiqua" w:hAnsi="Book Antiqua" w:cs="Book Antiqua"/>
          <w:color w:val="000000"/>
          <w:lang w:val="pt-BR"/>
        </w:rPr>
        <w:t xml:space="preserve"> M, Rodrigo MD. </w:t>
      </w:r>
      <w:r>
        <w:rPr>
          <w:rFonts w:ascii="Book Antiqua" w:eastAsia="Book Antiqua" w:hAnsi="Book Antiqua" w:cs="Book Antiqua"/>
          <w:color w:val="000000"/>
        </w:rPr>
        <w:t xml:space="preserve">Bone mineral density in pediatric patients with idiopathic hypercalciuria.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578-583 [PMID: 9323283 DOI: 10.1007/s004670050341]</w:t>
      </w:r>
    </w:p>
    <w:p w14:paraId="1F858626" w14:textId="77777777" w:rsidR="00A77B3E" w:rsidRDefault="00A970A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Skalova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Palicka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Kutilek</w:t>
      </w:r>
      <w:proofErr w:type="spellEnd"/>
      <w:r>
        <w:rPr>
          <w:rFonts w:ascii="Book Antiqua" w:eastAsia="Book Antiqua" w:hAnsi="Book Antiqua" w:cs="Book Antiqua"/>
          <w:color w:val="000000"/>
        </w:rPr>
        <w:t xml:space="preserve"> S. Bone mineral density and urinary N-acetyl-beta-D-</w:t>
      </w:r>
      <w:proofErr w:type="spellStart"/>
      <w:r>
        <w:rPr>
          <w:rFonts w:ascii="Book Antiqua" w:eastAsia="Book Antiqua" w:hAnsi="Book Antiqua" w:cs="Book Antiqua"/>
          <w:color w:val="000000"/>
        </w:rPr>
        <w:t>glucosaminidase</w:t>
      </w:r>
      <w:proofErr w:type="spellEnd"/>
      <w:r>
        <w:rPr>
          <w:rFonts w:ascii="Book Antiqua" w:eastAsia="Book Antiqua" w:hAnsi="Book Antiqua" w:cs="Book Antiqua"/>
          <w:color w:val="000000"/>
        </w:rPr>
        <w:t xml:space="preserve"> activity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with idiopathic hypercalciuria.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99-102 [PMID: 15877664 DOI: 10.1111/j.1440-1797.2005.00381.x]</w:t>
      </w:r>
    </w:p>
    <w:p w14:paraId="607828C8" w14:textId="77777777" w:rsidR="00A77B3E" w:rsidRDefault="00A970A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García-Nieto V</w:t>
      </w:r>
      <w:r w:rsidRPr="00E4037A">
        <w:rPr>
          <w:rFonts w:ascii="Book Antiqua" w:eastAsia="Book Antiqua" w:hAnsi="Book Antiqua" w:cs="Book Antiqua"/>
          <w:bCs/>
          <w:color w:val="000000"/>
        </w:rPr>
        <w:t>,</w:t>
      </w:r>
      <w:r w:rsidRPr="00E4037A">
        <w:rPr>
          <w:rFonts w:ascii="Book Antiqua" w:eastAsia="Book Antiqua" w:hAnsi="Book Antiqua" w:cs="Book Antiqua"/>
          <w:color w:val="000000"/>
        </w:rPr>
        <w:t xml:space="preserve"> </w:t>
      </w:r>
      <w:r>
        <w:rPr>
          <w:rFonts w:ascii="Book Antiqua" w:eastAsia="Book Antiqua" w:hAnsi="Book Antiqua" w:cs="Book Antiqua"/>
          <w:color w:val="000000"/>
        </w:rPr>
        <w:t xml:space="preserve">Sánchez Almeida E, Monge M, Luis </w:t>
      </w:r>
      <w:proofErr w:type="spellStart"/>
      <w:r>
        <w:rPr>
          <w:rFonts w:ascii="Book Antiqua" w:eastAsia="Book Antiqua" w:hAnsi="Book Antiqua" w:cs="Book Antiqua"/>
          <w:color w:val="000000"/>
        </w:rPr>
        <w:t>Yanes</w:t>
      </w:r>
      <w:proofErr w:type="spellEnd"/>
      <w:r>
        <w:rPr>
          <w:rFonts w:ascii="Book Antiqua" w:eastAsia="Book Antiqua" w:hAnsi="Book Antiqua" w:cs="Book Antiqua"/>
          <w:color w:val="000000"/>
        </w:rPr>
        <w:t xml:space="preserve"> MI, Hernández González MJ, Ibáñez A. Longitudinal study, bone mineral density in children diagnosed with idiopathic </w:t>
      </w:r>
      <w:proofErr w:type="spellStart"/>
      <w:r>
        <w:rPr>
          <w:rFonts w:ascii="Book Antiqua" w:eastAsia="Book Antiqua" w:hAnsi="Book Antiqua" w:cs="Book Antiqua"/>
          <w:color w:val="000000"/>
        </w:rPr>
        <w:t>hipercalciuria</w:t>
      </w:r>
      <w:proofErr w:type="spellEnd"/>
      <w:r>
        <w:rPr>
          <w:rFonts w:ascii="Book Antiqua" w:eastAsia="Book Antiqua" w:hAnsi="Book Antiqua" w:cs="Book Antiqua"/>
          <w:color w:val="000000"/>
        </w:rPr>
        <w:t xml:space="preserve"> (IH). </w:t>
      </w:r>
      <w:r w:rsidRPr="00E4037A">
        <w:rPr>
          <w:rFonts w:ascii="Book Antiqua" w:eastAsia="Book Antiqua" w:hAnsi="Book Antiqua" w:cs="Book Antiqua"/>
          <w:i/>
          <w:color w:val="000000"/>
        </w:rPr>
        <w:t>Pediatr Nephrol</w:t>
      </w:r>
      <w:r>
        <w:rPr>
          <w:rFonts w:ascii="Book Antiqua" w:eastAsia="Book Antiqua" w:hAnsi="Book Antiqua" w:cs="Book Antiqua"/>
          <w:color w:val="000000"/>
        </w:rPr>
        <w:t xml:space="preserve"> 2009; </w:t>
      </w:r>
      <w:r w:rsidRPr="00E4037A">
        <w:rPr>
          <w:rFonts w:ascii="Book Antiqua" w:eastAsia="Book Antiqua" w:hAnsi="Book Antiqua" w:cs="Book Antiqua"/>
          <w:b/>
          <w:color w:val="000000"/>
        </w:rPr>
        <w:t>24</w:t>
      </w:r>
      <w:r>
        <w:rPr>
          <w:rFonts w:ascii="Book Antiqua" w:eastAsia="Book Antiqua" w:hAnsi="Book Antiqua" w:cs="Book Antiqua"/>
          <w:color w:val="000000"/>
        </w:rPr>
        <w:t>: 2083</w:t>
      </w:r>
    </w:p>
    <w:p w14:paraId="7CC17DB5" w14:textId="77777777" w:rsidR="00A77B3E" w:rsidRPr="00265BD5" w:rsidRDefault="00A970AD">
      <w:pPr>
        <w:spacing w:line="360" w:lineRule="auto"/>
        <w:jc w:val="both"/>
        <w:rPr>
          <w:lang w:val="pt-BR"/>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Kusumi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Schwaderer</w:t>
      </w:r>
      <w:proofErr w:type="spellEnd"/>
      <w:r>
        <w:rPr>
          <w:rFonts w:ascii="Book Antiqua" w:eastAsia="Book Antiqua" w:hAnsi="Book Antiqua" w:cs="Book Antiqua"/>
          <w:color w:val="000000"/>
        </w:rPr>
        <w:t xml:space="preserve"> AL, Clark C, Budge K, Hussein N, Raina R, </w:t>
      </w:r>
      <w:proofErr w:type="spellStart"/>
      <w:r>
        <w:rPr>
          <w:rFonts w:ascii="Book Antiqua" w:eastAsia="Book Antiqua" w:hAnsi="Book Antiqua" w:cs="Book Antiqua"/>
          <w:color w:val="000000"/>
        </w:rPr>
        <w:t>Denburg</w:t>
      </w:r>
      <w:proofErr w:type="spellEnd"/>
      <w:r>
        <w:rPr>
          <w:rFonts w:ascii="Book Antiqua" w:eastAsia="Book Antiqua" w:hAnsi="Book Antiqua" w:cs="Book Antiqua"/>
          <w:color w:val="000000"/>
        </w:rPr>
        <w:t xml:space="preserve"> M, Safadi F. Bone mineral density in adolescent urinary stone formers: is sex important? </w:t>
      </w:r>
      <w:proofErr w:type="spellStart"/>
      <w:r w:rsidRPr="00265BD5">
        <w:rPr>
          <w:rFonts w:ascii="Book Antiqua" w:eastAsia="Book Antiqua" w:hAnsi="Book Antiqua" w:cs="Book Antiqua"/>
          <w:i/>
          <w:iCs/>
          <w:color w:val="000000"/>
          <w:lang w:val="pt-BR"/>
        </w:rPr>
        <w:t>Urolithiasis</w:t>
      </w:r>
      <w:proofErr w:type="spellEnd"/>
      <w:r w:rsidRPr="00265BD5">
        <w:rPr>
          <w:rFonts w:ascii="Book Antiqua" w:eastAsia="Book Antiqua" w:hAnsi="Book Antiqua" w:cs="Book Antiqua"/>
          <w:color w:val="000000"/>
          <w:lang w:val="pt-BR"/>
        </w:rPr>
        <w:t xml:space="preserve"> 2020; </w:t>
      </w:r>
      <w:r w:rsidRPr="00265BD5">
        <w:rPr>
          <w:rFonts w:ascii="Book Antiqua" w:eastAsia="Book Antiqua" w:hAnsi="Book Antiqua" w:cs="Book Antiqua"/>
          <w:b/>
          <w:bCs/>
          <w:color w:val="000000"/>
          <w:lang w:val="pt-BR"/>
        </w:rPr>
        <w:t>48</w:t>
      </w:r>
      <w:r w:rsidRPr="00265BD5">
        <w:rPr>
          <w:rFonts w:ascii="Book Antiqua" w:eastAsia="Book Antiqua" w:hAnsi="Book Antiqua" w:cs="Book Antiqua"/>
          <w:color w:val="000000"/>
          <w:lang w:val="pt-BR"/>
        </w:rPr>
        <w:t>: 329-335 [PMID: 32236650 DOI: 10.1007/s00240-020-01183-w]</w:t>
      </w:r>
    </w:p>
    <w:p w14:paraId="26008F07" w14:textId="77777777" w:rsidR="00A77B3E" w:rsidRDefault="00A970AD">
      <w:pPr>
        <w:spacing w:line="360" w:lineRule="auto"/>
        <w:jc w:val="both"/>
      </w:pPr>
      <w:r w:rsidRPr="00265BD5">
        <w:rPr>
          <w:rFonts w:ascii="Book Antiqua" w:eastAsia="Book Antiqua" w:hAnsi="Book Antiqua" w:cs="Book Antiqua"/>
          <w:color w:val="000000"/>
          <w:lang w:val="pt-BR"/>
        </w:rPr>
        <w:t xml:space="preserve">8 </w:t>
      </w:r>
      <w:r w:rsidRPr="00265BD5">
        <w:rPr>
          <w:rFonts w:ascii="Book Antiqua" w:eastAsia="Book Antiqua" w:hAnsi="Book Antiqua" w:cs="Book Antiqua"/>
          <w:b/>
          <w:bCs/>
          <w:color w:val="000000"/>
          <w:lang w:val="pt-BR"/>
        </w:rPr>
        <w:t>Perez-Suarez G</w:t>
      </w:r>
      <w:r w:rsidRPr="00265BD5">
        <w:rPr>
          <w:rFonts w:ascii="Book Antiqua" w:eastAsia="Book Antiqua" w:hAnsi="Book Antiqua" w:cs="Book Antiqua"/>
          <w:color w:val="000000"/>
          <w:lang w:val="pt-BR"/>
        </w:rPr>
        <w:t xml:space="preserve">, </w:t>
      </w:r>
      <w:proofErr w:type="spellStart"/>
      <w:r w:rsidRPr="00265BD5">
        <w:rPr>
          <w:rFonts w:ascii="Book Antiqua" w:eastAsia="Book Antiqua" w:hAnsi="Book Antiqua" w:cs="Book Antiqua"/>
          <w:color w:val="000000"/>
          <w:lang w:val="pt-BR"/>
        </w:rPr>
        <w:t>Yanes</w:t>
      </w:r>
      <w:proofErr w:type="spellEnd"/>
      <w:r w:rsidRPr="00265BD5">
        <w:rPr>
          <w:rFonts w:ascii="Book Antiqua" w:eastAsia="Book Antiqua" w:hAnsi="Book Antiqua" w:cs="Book Antiqua"/>
          <w:color w:val="000000"/>
          <w:lang w:val="pt-BR"/>
        </w:rPr>
        <w:t xml:space="preserve"> MIL, de </w:t>
      </w:r>
      <w:proofErr w:type="spellStart"/>
      <w:r w:rsidRPr="00265BD5">
        <w:rPr>
          <w:rFonts w:ascii="Book Antiqua" w:eastAsia="Book Antiqua" w:hAnsi="Book Antiqua" w:cs="Book Antiqua"/>
          <w:color w:val="000000"/>
          <w:lang w:val="pt-BR"/>
        </w:rPr>
        <w:t>Basoa</w:t>
      </w:r>
      <w:proofErr w:type="spellEnd"/>
      <w:r w:rsidRPr="00265BD5">
        <w:rPr>
          <w:rFonts w:ascii="Book Antiqua" w:eastAsia="Book Antiqua" w:hAnsi="Book Antiqua" w:cs="Book Antiqua"/>
          <w:color w:val="000000"/>
          <w:lang w:val="pt-BR"/>
        </w:rPr>
        <w:t xml:space="preserve"> MCMF, Almeida ES, García </w:t>
      </w:r>
      <w:proofErr w:type="spellStart"/>
      <w:r w:rsidRPr="00265BD5">
        <w:rPr>
          <w:rFonts w:ascii="Book Antiqua" w:eastAsia="Book Antiqua" w:hAnsi="Book Antiqua" w:cs="Book Antiqua"/>
          <w:color w:val="000000"/>
          <w:lang w:val="pt-BR"/>
        </w:rPr>
        <w:t>Nieto</w:t>
      </w:r>
      <w:proofErr w:type="spellEnd"/>
      <w:r w:rsidRPr="00265BD5">
        <w:rPr>
          <w:rFonts w:ascii="Book Antiqua" w:eastAsia="Book Antiqua" w:hAnsi="Book Antiqua" w:cs="Book Antiqua"/>
          <w:color w:val="000000"/>
          <w:lang w:val="pt-BR"/>
        </w:rPr>
        <w:t xml:space="preserve"> VM. </w:t>
      </w:r>
      <w:r>
        <w:rPr>
          <w:rFonts w:ascii="Book Antiqua" w:eastAsia="Book Antiqua" w:hAnsi="Book Antiqua" w:cs="Book Antiqua"/>
          <w:color w:val="000000"/>
        </w:rPr>
        <w:t xml:space="preserve">Evolution of bone mineral density in patients with idiopathic hypercalciuria: a 20-year longitudinal study.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661-667 [PMID: 32980941 DOI: 10.1007/s00467-020-04754-6]</w:t>
      </w:r>
    </w:p>
    <w:p w14:paraId="7E7BC632" w14:textId="77777777" w:rsidR="00A77B3E" w:rsidRDefault="00A970A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Schwaderer AL</w:t>
      </w:r>
      <w:r>
        <w:rPr>
          <w:rFonts w:ascii="Book Antiqua" w:eastAsia="Book Antiqua" w:hAnsi="Book Antiqua" w:cs="Book Antiqua"/>
          <w:color w:val="000000"/>
        </w:rPr>
        <w:t xml:space="preserve">, Cronin R, Mahan JD, Bates CM. Low bone density in children with hypercalciuria and/or nephrolithiasis.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2209-2214 [PMID: 18696122 DOI: 10.1007/s00467-008-0929-4]</w:t>
      </w:r>
    </w:p>
    <w:p w14:paraId="6D6F7761" w14:textId="77777777" w:rsidR="00A77B3E" w:rsidRDefault="00A970A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Freundlich M</w:t>
      </w:r>
      <w:r>
        <w:rPr>
          <w:rFonts w:ascii="Book Antiqua" w:eastAsia="Book Antiqua" w:hAnsi="Book Antiqua" w:cs="Book Antiqua"/>
          <w:color w:val="000000"/>
        </w:rPr>
        <w:t xml:space="preserve">, Alonzo E, </w:t>
      </w:r>
      <w:proofErr w:type="spellStart"/>
      <w:r>
        <w:rPr>
          <w:rFonts w:ascii="Book Antiqua" w:eastAsia="Book Antiqua" w:hAnsi="Book Antiqua" w:cs="Book Antiqua"/>
          <w:color w:val="000000"/>
        </w:rPr>
        <w:t>Bellorin</w:t>
      </w:r>
      <w:proofErr w:type="spellEnd"/>
      <w:r>
        <w:rPr>
          <w:rFonts w:ascii="Book Antiqua" w:eastAsia="Book Antiqua" w:hAnsi="Book Antiqua" w:cs="Book Antiqua"/>
          <w:color w:val="000000"/>
        </w:rPr>
        <w:t xml:space="preserve">-Font E, </w:t>
      </w:r>
      <w:proofErr w:type="spellStart"/>
      <w:r>
        <w:rPr>
          <w:rFonts w:ascii="Book Antiqua" w:eastAsia="Book Antiqua" w:hAnsi="Book Antiqua" w:cs="Book Antiqua"/>
          <w:color w:val="000000"/>
        </w:rPr>
        <w:t>Weisinger</w:t>
      </w:r>
      <w:proofErr w:type="spellEnd"/>
      <w:r>
        <w:rPr>
          <w:rFonts w:ascii="Book Antiqua" w:eastAsia="Book Antiqua" w:hAnsi="Book Antiqua" w:cs="Book Antiqua"/>
          <w:color w:val="000000"/>
        </w:rPr>
        <w:t xml:space="preserve"> JR. Reduced bone mass in children with idiopathic hypercalciuria and in their asymptomatic mothers.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1396-1401 [PMID: 12147785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/17.8.1396]</w:t>
      </w:r>
    </w:p>
    <w:p w14:paraId="6843B0F5" w14:textId="77777777" w:rsidR="00A77B3E" w:rsidRDefault="00A970A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Carrié</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Fässler</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Bonjour JP. Osteoporosis as a pediatric problem. </w:t>
      </w:r>
      <w:r>
        <w:rPr>
          <w:rFonts w:ascii="Book Antiqua" w:eastAsia="Book Antiqua" w:hAnsi="Book Antiqua" w:cs="Book Antiqua"/>
          <w:i/>
          <w:iCs/>
          <w:color w:val="000000"/>
        </w:rPr>
        <w:t>Pediatr Clin North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811-824 [PMID: 7610014 DOI: 10.1016/S0031-3955(16)39018-6]</w:t>
      </w:r>
    </w:p>
    <w:p w14:paraId="07E8966D" w14:textId="77777777" w:rsidR="00A77B3E" w:rsidRDefault="00A970A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Srivastava T</w:t>
      </w:r>
      <w:r>
        <w:rPr>
          <w:rFonts w:ascii="Book Antiqua" w:eastAsia="Book Antiqua" w:hAnsi="Book Antiqua" w:cs="Book Antiqua"/>
          <w:color w:val="000000"/>
        </w:rPr>
        <w:t xml:space="preserve">, Schwaderer A. Diagnosis and management of hypercalciuria in children.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214-219 [PMID: 19307900 DOI: 10.1097/MOP.0b013e3283223db7]</w:t>
      </w:r>
    </w:p>
    <w:p w14:paraId="00DF8AE6" w14:textId="77777777" w:rsidR="00A77B3E" w:rsidRPr="00E4037A" w:rsidRDefault="00A970AD">
      <w:pPr>
        <w:spacing w:line="360" w:lineRule="auto"/>
        <w:jc w:val="both"/>
        <w:rPr>
          <w:lang w:eastAsia="zh-CN"/>
        </w:rPr>
      </w:pPr>
      <w:r w:rsidRPr="00E4037A">
        <w:rPr>
          <w:rFonts w:ascii="Book Antiqua" w:eastAsia="Book Antiqua" w:hAnsi="Book Antiqua" w:cs="Book Antiqua"/>
          <w:color w:val="000000"/>
          <w:highlight w:val="yellow"/>
        </w:rPr>
        <w:t xml:space="preserve">13 </w:t>
      </w:r>
      <w:r w:rsidRPr="00E4037A">
        <w:rPr>
          <w:rFonts w:ascii="Book Antiqua" w:eastAsia="Book Antiqua" w:hAnsi="Book Antiqua" w:cs="Book Antiqua"/>
          <w:b/>
          <w:bCs/>
          <w:color w:val="000000"/>
          <w:highlight w:val="yellow"/>
        </w:rPr>
        <w:t>Subcommittee of the Tenth Edition of the RDAs</w:t>
      </w:r>
      <w:r w:rsidRPr="00E4037A">
        <w:rPr>
          <w:rFonts w:ascii="Book Antiqua" w:eastAsia="Book Antiqua" w:hAnsi="Book Antiqua" w:cs="Book Antiqua"/>
          <w:bCs/>
          <w:color w:val="000000"/>
          <w:highlight w:val="yellow"/>
        </w:rPr>
        <w:t>,</w:t>
      </w:r>
      <w:r w:rsidRPr="00E4037A">
        <w:rPr>
          <w:rFonts w:ascii="Book Antiqua" w:eastAsia="Book Antiqua" w:hAnsi="Book Antiqua" w:cs="Book Antiqua"/>
          <w:color w:val="000000"/>
          <w:highlight w:val="yellow"/>
        </w:rPr>
        <w:t xml:space="preserve"> Food and Nutrition Board, Commission on Life Sciences, National Research Council</w:t>
      </w:r>
      <w:r w:rsidR="00E4037A" w:rsidRPr="00E4037A">
        <w:rPr>
          <w:rFonts w:ascii="Book Antiqua" w:hAnsi="Book Antiqua" w:cs="Book Antiqua" w:hint="eastAsia"/>
          <w:color w:val="000000"/>
          <w:highlight w:val="yellow"/>
          <w:lang w:eastAsia="zh-CN"/>
        </w:rPr>
        <w:t>.</w:t>
      </w:r>
      <w:r w:rsidRPr="00E4037A">
        <w:rPr>
          <w:rFonts w:ascii="Book Antiqua" w:eastAsia="Book Antiqua" w:hAnsi="Book Antiqua" w:cs="Book Antiqua"/>
          <w:color w:val="000000"/>
          <w:highlight w:val="yellow"/>
        </w:rPr>
        <w:t xml:space="preserve"> FNB recommended dietary allowances, 10th ed. National Academy Press, Washington</w:t>
      </w:r>
      <w:r w:rsidR="00E4037A" w:rsidRPr="00E4037A">
        <w:rPr>
          <w:rFonts w:ascii="Book Antiqua" w:hAnsi="Book Antiqua" w:cs="Book Antiqua" w:hint="eastAsia"/>
          <w:color w:val="000000"/>
          <w:highlight w:val="yellow"/>
          <w:lang w:eastAsia="zh-CN"/>
        </w:rPr>
        <w:t>, 1989</w:t>
      </w:r>
    </w:p>
    <w:p w14:paraId="1AE04EFB" w14:textId="77777777" w:rsidR="00A77B3E" w:rsidRDefault="00A970A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Sellmeyer</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Schloetter</w:t>
      </w:r>
      <w:proofErr w:type="spellEnd"/>
      <w:r>
        <w:rPr>
          <w:rFonts w:ascii="Book Antiqua" w:eastAsia="Book Antiqua" w:hAnsi="Book Antiqua" w:cs="Book Antiqua"/>
          <w:color w:val="000000"/>
        </w:rPr>
        <w:t xml:space="preserve"> M, Sebastian A. Potassium citrate prevents increased urine calcium excretion and bone resorption induced by a high sodium chloride diet.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2008-2012 [PMID: 11994333 DOI: 10.1210/jcem.87.5.8470]</w:t>
      </w:r>
    </w:p>
    <w:p w14:paraId="2A42BA38" w14:textId="77777777" w:rsidR="00A77B3E" w:rsidRDefault="00A970A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Pak CY</w:t>
      </w:r>
      <w:r>
        <w:rPr>
          <w:rFonts w:ascii="Book Antiqua" w:eastAsia="Book Antiqua" w:hAnsi="Book Antiqua" w:cs="Book Antiqua"/>
          <w:color w:val="000000"/>
        </w:rPr>
        <w:t xml:space="preserve">, Peterson RD, Poindexter J. Prevention of spinal bone loss by potassium citrate in cases of calcium urolithiasis.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168</w:t>
      </w:r>
      <w:r>
        <w:rPr>
          <w:rFonts w:ascii="Book Antiqua" w:eastAsia="Book Antiqua" w:hAnsi="Book Antiqua" w:cs="Book Antiqua"/>
          <w:color w:val="000000"/>
        </w:rPr>
        <w:t>: 31-34 [PMID: 12050486]</w:t>
      </w:r>
    </w:p>
    <w:p w14:paraId="5CEEBCD0" w14:textId="77777777" w:rsidR="00A77B3E" w:rsidRPr="00265BD5" w:rsidRDefault="00A970AD">
      <w:pPr>
        <w:spacing w:line="360" w:lineRule="auto"/>
        <w:jc w:val="both"/>
        <w:rPr>
          <w:lang w:val="pt-BR"/>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Caudarella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Vescini</w:t>
      </w:r>
      <w:proofErr w:type="spellEnd"/>
      <w:r>
        <w:rPr>
          <w:rFonts w:ascii="Book Antiqua" w:eastAsia="Book Antiqua" w:hAnsi="Book Antiqua" w:cs="Book Antiqua"/>
          <w:color w:val="000000"/>
        </w:rPr>
        <w:t xml:space="preserve"> F, Buffa A, </w:t>
      </w:r>
      <w:proofErr w:type="spellStart"/>
      <w:r>
        <w:rPr>
          <w:rFonts w:ascii="Book Antiqua" w:eastAsia="Book Antiqua" w:hAnsi="Book Antiqua" w:cs="Book Antiqua"/>
          <w:color w:val="000000"/>
        </w:rPr>
        <w:t>Stefoni</w:t>
      </w:r>
      <w:proofErr w:type="spellEnd"/>
      <w:r>
        <w:rPr>
          <w:rFonts w:ascii="Book Antiqua" w:eastAsia="Book Antiqua" w:hAnsi="Book Antiqua" w:cs="Book Antiqua"/>
          <w:color w:val="000000"/>
        </w:rPr>
        <w:t xml:space="preserve"> S. Citrate and mineral metabolism: kidney stones and bone disease. </w:t>
      </w:r>
      <w:r w:rsidRPr="00265BD5">
        <w:rPr>
          <w:rFonts w:ascii="Book Antiqua" w:eastAsia="Book Antiqua" w:hAnsi="Book Antiqua" w:cs="Book Antiqua"/>
          <w:i/>
          <w:iCs/>
          <w:color w:val="000000"/>
          <w:lang w:val="pt-BR"/>
        </w:rPr>
        <w:t xml:space="preserve">Front </w:t>
      </w:r>
      <w:proofErr w:type="spellStart"/>
      <w:r w:rsidRPr="00265BD5">
        <w:rPr>
          <w:rFonts w:ascii="Book Antiqua" w:eastAsia="Book Antiqua" w:hAnsi="Book Antiqua" w:cs="Book Antiqua"/>
          <w:i/>
          <w:iCs/>
          <w:color w:val="000000"/>
          <w:lang w:val="pt-BR"/>
        </w:rPr>
        <w:t>Biosci</w:t>
      </w:r>
      <w:proofErr w:type="spellEnd"/>
      <w:r w:rsidRPr="00265BD5">
        <w:rPr>
          <w:rFonts w:ascii="Book Antiqua" w:eastAsia="Book Antiqua" w:hAnsi="Book Antiqua" w:cs="Book Antiqua"/>
          <w:color w:val="000000"/>
          <w:lang w:val="pt-BR"/>
        </w:rPr>
        <w:t xml:space="preserve"> 2003; </w:t>
      </w:r>
      <w:r w:rsidRPr="00265BD5">
        <w:rPr>
          <w:rFonts w:ascii="Book Antiqua" w:eastAsia="Book Antiqua" w:hAnsi="Book Antiqua" w:cs="Book Antiqua"/>
          <w:b/>
          <w:bCs/>
          <w:color w:val="000000"/>
          <w:lang w:val="pt-BR"/>
        </w:rPr>
        <w:t>8</w:t>
      </w:r>
      <w:r w:rsidRPr="00265BD5">
        <w:rPr>
          <w:rFonts w:ascii="Book Antiqua" w:eastAsia="Book Antiqua" w:hAnsi="Book Antiqua" w:cs="Book Antiqua"/>
          <w:color w:val="000000"/>
          <w:lang w:val="pt-BR"/>
        </w:rPr>
        <w:t>: s1084-s1106 [PMID: 12957820 DOI: 10.2741/1119]</w:t>
      </w:r>
    </w:p>
    <w:p w14:paraId="4DCE5E2D" w14:textId="77777777" w:rsidR="00A77B3E" w:rsidRDefault="00A970AD">
      <w:pPr>
        <w:spacing w:line="360" w:lineRule="auto"/>
        <w:jc w:val="both"/>
      </w:pPr>
      <w:r w:rsidRPr="00265BD5">
        <w:rPr>
          <w:rFonts w:ascii="Book Antiqua" w:eastAsia="Book Antiqua" w:hAnsi="Book Antiqua" w:cs="Book Antiqua"/>
          <w:color w:val="000000"/>
          <w:lang w:val="pt-BR"/>
        </w:rPr>
        <w:t xml:space="preserve">17 </w:t>
      </w:r>
      <w:proofErr w:type="spellStart"/>
      <w:r w:rsidRPr="00265BD5">
        <w:rPr>
          <w:rFonts w:ascii="Book Antiqua" w:eastAsia="Book Antiqua" w:hAnsi="Book Antiqua" w:cs="Book Antiqua"/>
          <w:b/>
          <w:bCs/>
          <w:color w:val="000000"/>
          <w:lang w:val="pt-BR"/>
        </w:rPr>
        <w:t>Marangella</w:t>
      </w:r>
      <w:proofErr w:type="spellEnd"/>
      <w:r w:rsidRPr="00265BD5">
        <w:rPr>
          <w:rFonts w:ascii="Book Antiqua" w:eastAsia="Book Antiqua" w:hAnsi="Book Antiqua" w:cs="Book Antiqua"/>
          <w:b/>
          <w:bCs/>
          <w:color w:val="000000"/>
          <w:lang w:val="pt-BR"/>
        </w:rPr>
        <w:t xml:space="preserve"> M</w:t>
      </w:r>
      <w:r w:rsidRPr="00265BD5">
        <w:rPr>
          <w:rFonts w:ascii="Book Antiqua" w:eastAsia="Book Antiqua" w:hAnsi="Book Antiqua" w:cs="Book Antiqua"/>
          <w:color w:val="000000"/>
          <w:lang w:val="pt-BR"/>
        </w:rPr>
        <w:t xml:space="preserve">, Di Stefano M, </w:t>
      </w:r>
      <w:proofErr w:type="spellStart"/>
      <w:r w:rsidRPr="00265BD5">
        <w:rPr>
          <w:rFonts w:ascii="Book Antiqua" w:eastAsia="Book Antiqua" w:hAnsi="Book Antiqua" w:cs="Book Antiqua"/>
          <w:color w:val="000000"/>
          <w:lang w:val="pt-BR"/>
        </w:rPr>
        <w:t>Casalis</w:t>
      </w:r>
      <w:proofErr w:type="spellEnd"/>
      <w:r w:rsidRPr="00265BD5">
        <w:rPr>
          <w:rFonts w:ascii="Book Antiqua" w:eastAsia="Book Antiqua" w:hAnsi="Book Antiqua" w:cs="Book Antiqua"/>
          <w:color w:val="000000"/>
          <w:lang w:val="pt-BR"/>
        </w:rPr>
        <w:t xml:space="preserve"> S, </w:t>
      </w:r>
      <w:proofErr w:type="spellStart"/>
      <w:r w:rsidRPr="00265BD5">
        <w:rPr>
          <w:rFonts w:ascii="Book Antiqua" w:eastAsia="Book Antiqua" w:hAnsi="Book Antiqua" w:cs="Book Antiqua"/>
          <w:color w:val="000000"/>
          <w:lang w:val="pt-BR"/>
        </w:rPr>
        <w:t>Berutti</w:t>
      </w:r>
      <w:proofErr w:type="spellEnd"/>
      <w:r w:rsidRPr="00265BD5">
        <w:rPr>
          <w:rFonts w:ascii="Book Antiqua" w:eastAsia="Book Antiqua" w:hAnsi="Book Antiqua" w:cs="Book Antiqua"/>
          <w:color w:val="000000"/>
          <w:lang w:val="pt-BR"/>
        </w:rPr>
        <w:t xml:space="preserve"> S, D'</w:t>
      </w:r>
      <w:proofErr w:type="spellStart"/>
      <w:r w:rsidRPr="00265BD5">
        <w:rPr>
          <w:rFonts w:ascii="Book Antiqua" w:eastAsia="Book Antiqua" w:hAnsi="Book Antiqua" w:cs="Book Antiqua"/>
          <w:color w:val="000000"/>
          <w:lang w:val="pt-BR"/>
        </w:rPr>
        <w:t>Amelio</w:t>
      </w:r>
      <w:proofErr w:type="spellEnd"/>
      <w:r w:rsidRPr="00265BD5">
        <w:rPr>
          <w:rFonts w:ascii="Book Antiqua" w:eastAsia="Book Antiqua" w:hAnsi="Book Antiqua" w:cs="Book Antiqua"/>
          <w:color w:val="000000"/>
          <w:lang w:val="pt-BR"/>
        </w:rPr>
        <w:t xml:space="preserve"> P, </w:t>
      </w:r>
      <w:proofErr w:type="spellStart"/>
      <w:r w:rsidRPr="00265BD5">
        <w:rPr>
          <w:rFonts w:ascii="Book Antiqua" w:eastAsia="Book Antiqua" w:hAnsi="Book Antiqua" w:cs="Book Antiqua"/>
          <w:color w:val="000000"/>
          <w:lang w:val="pt-BR"/>
        </w:rPr>
        <w:t>Isaia</w:t>
      </w:r>
      <w:proofErr w:type="spellEnd"/>
      <w:r w:rsidRPr="00265BD5">
        <w:rPr>
          <w:rFonts w:ascii="Book Antiqua" w:eastAsia="Book Antiqua" w:hAnsi="Book Antiqua" w:cs="Book Antiqua"/>
          <w:color w:val="000000"/>
          <w:lang w:val="pt-BR"/>
        </w:rPr>
        <w:t xml:space="preserve"> GC. </w:t>
      </w:r>
      <w:r>
        <w:rPr>
          <w:rFonts w:ascii="Book Antiqua" w:eastAsia="Book Antiqua" w:hAnsi="Book Antiqua" w:cs="Book Antiqua"/>
          <w:color w:val="000000"/>
        </w:rPr>
        <w:t xml:space="preserve">Effects of potassium citrate supplementation on bone metabolism.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Int</w:t>
      </w:r>
      <w:r>
        <w:rPr>
          <w:rFonts w:ascii="Book Antiqua" w:eastAsia="Book Antiqua" w:hAnsi="Book Antiqua" w:cs="Book Antiqua"/>
          <w:color w:val="000000"/>
        </w:rPr>
        <w:t xml:space="preserve"> 2004; </w:t>
      </w:r>
      <w:r>
        <w:rPr>
          <w:rFonts w:ascii="Book Antiqua" w:eastAsia="Book Antiqua" w:hAnsi="Book Antiqua" w:cs="Book Antiqua"/>
          <w:b/>
          <w:bCs/>
          <w:color w:val="000000"/>
        </w:rPr>
        <w:t>74</w:t>
      </w:r>
      <w:r>
        <w:rPr>
          <w:rFonts w:ascii="Book Antiqua" w:eastAsia="Book Antiqua" w:hAnsi="Book Antiqua" w:cs="Book Antiqua"/>
          <w:color w:val="000000"/>
        </w:rPr>
        <w:t>: 330-335 [PMID: 15255069 DOI: 10.1007/s00223-003-0091-8]</w:t>
      </w:r>
    </w:p>
    <w:p w14:paraId="00FFC802" w14:textId="77777777" w:rsidR="00A77B3E" w:rsidRDefault="00A970A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Vescini F</w:t>
      </w:r>
      <w:r>
        <w:rPr>
          <w:rFonts w:ascii="Book Antiqua" w:eastAsia="Book Antiqua" w:hAnsi="Book Antiqua" w:cs="Book Antiqua"/>
          <w:color w:val="000000"/>
        </w:rPr>
        <w:t xml:space="preserve">, Buffa A, La Manna G, </w:t>
      </w:r>
      <w:proofErr w:type="spellStart"/>
      <w:r>
        <w:rPr>
          <w:rFonts w:ascii="Book Antiqua" w:eastAsia="Book Antiqua" w:hAnsi="Book Antiqua" w:cs="Book Antiqua"/>
          <w:color w:val="000000"/>
        </w:rPr>
        <w:t>Ciavatti</w:t>
      </w:r>
      <w:proofErr w:type="spellEnd"/>
      <w:r>
        <w:rPr>
          <w:rFonts w:ascii="Book Antiqua" w:eastAsia="Book Antiqua" w:hAnsi="Book Antiqua" w:cs="Book Antiqua"/>
          <w:color w:val="000000"/>
        </w:rPr>
        <w:t xml:space="preserve"> A, Rizzoli E, </w:t>
      </w:r>
      <w:proofErr w:type="spellStart"/>
      <w:r>
        <w:rPr>
          <w:rFonts w:ascii="Book Antiqua" w:eastAsia="Book Antiqua" w:hAnsi="Book Antiqua" w:cs="Book Antiqua"/>
          <w:color w:val="000000"/>
        </w:rPr>
        <w:t>Bottura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Stefoni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Caudarella</w:t>
      </w:r>
      <w:proofErr w:type="spellEnd"/>
      <w:r>
        <w:rPr>
          <w:rFonts w:ascii="Book Antiqua" w:eastAsia="Book Antiqua" w:hAnsi="Book Antiqua" w:cs="Book Antiqua"/>
          <w:color w:val="000000"/>
        </w:rPr>
        <w:t xml:space="preserve"> R. Long-term potassium citrate therapy and bone mineral density in idiopathic calcium stone formers.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218-222 [PMID: 15952405 DOI: 10.1007/BF03345376]</w:t>
      </w:r>
    </w:p>
    <w:p w14:paraId="6FA8982A" w14:textId="77777777" w:rsidR="00A77B3E" w:rsidRDefault="00A970A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Dawson-Hughes B</w:t>
      </w:r>
      <w:r>
        <w:rPr>
          <w:rFonts w:ascii="Book Antiqua" w:eastAsia="Book Antiqua" w:hAnsi="Book Antiqua" w:cs="Book Antiqua"/>
          <w:color w:val="000000"/>
        </w:rPr>
        <w:t>, Harris SS, Palermo NJ, Castaneda-</w:t>
      </w:r>
      <w:proofErr w:type="spellStart"/>
      <w:r>
        <w:rPr>
          <w:rFonts w:ascii="Book Antiqua" w:eastAsia="Book Antiqua" w:hAnsi="Book Antiqua" w:cs="Book Antiqua"/>
          <w:color w:val="000000"/>
        </w:rPr>
        <w:t>Sceppa</w:t>
      </w:r>
      <w:proofErr w:type="spellEnd"/>
      <w:r>
        <w:rPr>
          <w:rFonts w:ascii="Book Antiqua" w:eastAsia="Book Antiqua" w:hAnsi="Book Antiqua" w:cs="Book Antiqua"/>
          <w:color w:val="000000"/>
        </w:rPr>
        <w:t xml:space="preserve"> C, Rasmussen HM, </w:t>
      </w:r>
      <w:proofErr w:type="spellStart"/>
      <w:r>
        <w:rPr>
          <w:rFonts w:ascii="Book Antiqua" w:eastAsia="Book Antiqua" w:hAnsi="Book Antiqua" w:cs="Book Antiqua"/>
          <w:color w:val="000000"/>
        </w:rPr>
        <w:t>Dallal</w:t>
      </w:r>
      <w:proofErr w:type="spellEnd"/>
      <w:r>
        <w:rPr>
          <w:rFonts w:ascii="Book Antiqua" w:eastAsia="Book Antiqua" w:hAnsi="Book Antiqua" w:cs="Book Antiqua"/>
          <w:color w:val="000000"/>
        </w:rPr>
        <w:t xml:space="preserve"> GE. Treatment with potassium bicarbonate lowers calcium excretion and bone resorption in older men and women.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94</w:t>
      </w:r>
      <w:r>
        <w:rPr>
          <w:rFonts w:ascii="Book Antiqua" w:eastAsia="Book Antiqua" w:hAnsi="Book Antiqua" w:cs="Book Antiqua"/>
          <w:color w:val="000000"/>
        </w:rPr>
        <w:t>: 96-102 [PMID: 18940881 DOI: 10.1210/jc.2008-1662]</w:t>
      </w:r>
    </w:p>
    <w:p w14:paraId="31E2803E" w14:textId="77777777" w:rsidR="00A77B3E" w:rsidRDefault="00A970A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Lambert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Frassetto</w:t>
      </w:r>
      <w:proofErr w:type="spellEnd"/>
      <w:r>
        <w:rPr>
          <w:rFonts w:ascii="Book Antiqua" w:eastAsia="Book Antiqua" w:hAnsi="Book Antiqua" w:cs="Book Antiqua"/>
          <w:color w:val="000000"/>
        </w:rPr>
        <w:t xml:space="preserve"> L, Moore JB, Torgerson D, Gannon R, Burckhardt P, Lanham-New S. The effect of supplementation with alkaline potassium salts on bone metabolism: a meta-analysis.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1311-1318 [PMID: 25572045 DOI: 10.1007/s00198-014-3006-9]</w:t>
      </w:r>
    </w:p>
    <w:p w14:paraId="595E88A3" w14:textId="77777777" w:rsidR="00A77B3E" w:rsidRDefault="00A970AD">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Granchi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Ulivieri</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Caudarella</w:t>
      </w:r>
      <w:proofErr w:type="spellEnd"/>
      <w:r>
        <w:rPr>
          <w:rFonts w:ascii="Book Antiqua" w:eastAsia="Book Antiqua" w:hAnsi="Book Antiqua" w:cs="Book Antiqua"/>
          <w:color w:val="000000"/>
        </w:rPr>
        <w:t xml:space="preserve"> R. Role of Citrate in Pathophysiology and Medical Management of Bone Diseases.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31731473 DOI: 10.3390/nu11112576]</w:t>
      </w:r>
    </w:p>
    <w:p w14:paraId="1AACC54F" w14:textId="77777777" w:rsidR="00A77B3E" w:rsidRDefault="00A970A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Tekin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Tekgul</w:t>
      </w:r>
      <w:proofErr w:type="spellEnd"/>
      <w:r>
        <w:rPr>
          <w:rFonts w:ascii="Book Antiqua" w:eastAsia="Book Antiqua" w:hAnsi="Book Antiqua" w:cs="Book Antiqua"/>
          <w:color w:val="000000"/>
        </w:rPr>
        <w:t xml:space="preserve"> S, Atsu N, </w:t>
      </w:r>
      <w:proofErr w:type="spellStart"/>
      <w:r>
        <w:rPr>
          <w:rFonts w:ascii="Book Antiqua" w:eastAsia="Book Antiqua" w:hAnsi="Book Antiqua" w:cs="Book Antiqua"/>
          <w:color w:val="000000"/>
        </w:rPr>
        <w:t>Bakkaloglu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Kendi</w:t>
      </w:r>
      <w:proofErr w:type="spellEnd"/>
      <w:r>
        <w:rPr>
          <w:rFonts w:ascii="Book Antiqua" w:eastAsia="Book Antiqua" w:hAnsi="Book Antiqua" w:cs="Book Antiqua"/>
          <w:color w:val="000000"/>
        </w:rPr>
        <w:t xml:space="preserve"> S. Oral potassium citrate treatment for idiopathic </w:t>
      </w:r>
      <w:proofErr w:type="spellStart"/>
      <w:r>
        <w:rPr>
          <w:rFonts w:ascii="Book Antiqua" w:eastAsia="Book Antiqua" w:hAnsi="Book Antiqua" w:cs="Book Antiqua"/>
          <w:color w:val="000000"/>
        </w:rPr>
        <w:t>hypocitruria</w:t>
      </w:r>
      <w:proofErr w:type="spellEnd"/>
      <w:r>
        <w:rPr>
          <w:rFonts w:ascii="Book Antiqua" w:eastAsia="Book Antiqua" w:hAnsi="Book Antiqua" w:cs="Book Antiqua"/>
          <w:color w:val="000000"/>
        </w:rPr>
        <w:t xml:space="preserve"> in children with calcium urolithiasis.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168</w:t>
      </w:r>
      <w:r>
        <w:rPr>
          <w:rFonts w:ascii="Book Antiqua" w:eastAsia="Book Antiqua" w:hAnsi="Book Antiqua" w:cs="Book Antiqua"/>
          <w:color w:val="000000"/>
        </w:rPr>
        <w:t>: 2572-2574 [PMID: 12441986]</w:t>
      </w:r>
    </w:p>
    <w:p w14:paraId="711A3758" w14:textId="77777777" w:rsidR="00A77B3E" w:rsidRDefault="00A970A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Sarica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Erturhan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Yurtseven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Yagci</w:t>
      </w:r>
      <w:proofErr w:type="spellEnd"/>
      <w:r>
        <w:rPr>
          <w:rFonts w:ascii="Book Antiqua" w:eastAsia="Book Antiqua" w:hAnsi="Book Antiqua" w:cs="Book Antiqua"/>
          <w:color w:val="000000"/>
        </w:rPr>
        <w:t xml:space="preserve"> F. Effect of potassium citrate therapy on stone recurrence and regrowth after extracorporeal shockwave lithotripsy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875-879 [PMID: 17144854 DOI: 10.1089/end.2006.20.875]</w:t>
      </w:r>
    </w:p>
    <w:p w14:paraId="15CA2E65" w14:textId="77777777" w:rsidR="00A77B3E" w:rsidRDefault="00A970A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Lalande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Roux S, Denne MA, Stanley ER, </w:t>
      </w:r>
      <w:proofErr w:type="spellStart"/>
      <w:r>
        <w:rPr>
          <w:rFonts w:ascii="Book Antiqua" w:eastAsia="Book Antiqua" w:hAnsi="Book Antiqua" w:cs="Book Antiqua"/>
          <w:color w:val="000000"/>
        </w:rPr>
        <w:t>Schiavi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Guez</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Vernejoul</w:t>
      </w:r>
      <w:proofErr w:type="spellEnd"/>
      <w:r>
        <w:rPr>
          <w:rFonts w:ascii="Book Antiqua" w:eastAsia="Book Antiqua" w:hAnsi="Book Antiqua" w:cs="Book Antiqua"/>
          <w:color w:val="000000"/>
        </w:rPr>
        <w:t xml:space="preserve"> MC. Indapamide, a thiazide-like diuretic, decreases bone resorption in vitro.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361-370 [PMID: 11204436 DOI: 10.1359/jbmr.2001.16.2.361]</w:t>
      </w:r>
    </w:p>
    <w:p w14:paraId="0862A340" w14:textId="77777777" w:rsidR="00A77B3E" w:rsidRDefault="00A970A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Dvorak MM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Joussineau</w:t>
      </w:r>
      <w:proofErr w:type="spellEnd"/>
      <w:r>
        <w:rPr>
          <w:rFonts w:ascii="Book Antiqua" w:eastAsia="Book Antiqua" w:hAnsi="Book Antiqua" w:cs="Book Antiqua"/>
          <w:color w:val="000000"/>
        </w:rPr>
        <w:t xml:space="preserve"> C, Carter DH, </w:t>
      </w:r>
      <w:proofErr w:type="spellStart"/>
      <w:r>
        <w:rPr>
          <w:rFonts w:ascii="Book Antiqua" w:eastAsia="Book Antiqua" w:hAnsi="Book Antiqua" w:cs="Book Antiqua"/>
          <w:color w:val="000000"/>
        </w:rPr>
        <w:t>Pisitkun</w:t>
      </w:r>
      <w:proofErr w:type="spellEnd"/>
      <w:r>
        <w:rPr>
          <w:rFonts w:ascii="Book Antiqua" w:eastAsia="Book Antiqua" w:hAnsi="Book Antiqua" w:cs="Book Antiqua"/>
          <w:color w:val="000000"/>
        </w:rPr>
        <w:t xml:space="preserve"> T, Knepper MA,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G, Kemp PJ,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D. Thiazide diuretics directly induce osteoblast differentiation and mineralized nodule formation by interacting with a sodium chloride co-transporter in bone.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2509-2516 [PMID: 17656470 DOI: 10.1681/ASN.2007030348]</w:t>
      </w:r>
    </w:p>
    <w:p w14:paraId="4B1D7776" w14:textId="77777777" w:rsidR="00A77B3E" w:rsidRDefault="00A970A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Bolland MJ</w:t>
      </w:r>
      <w:r>
        <w:rPr>
          <w:rFonts w:ascii="Book Antiqua" w:eastAsia="Book Antiqua" w:hAnsi="Book Antiqua" w:cs="Book Antiqua"/>
          <w:color w:val="000000"/>
        </w:rPr>
        <w:t xml:space="preserve">, Ames RW, Horne AM, Orr-Walker BJ, Gamble GD, Reid IR. The effect of treatment with a thiazide diuretic for 4 years on bone density in normal postmenopausal women.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479-486 [PMID: 17120180 DOI: 10.1007/s00198-006-0259-y]</w:t>
      </w:r>
    </w:p>
    <w:p w14:paraId="447CBFF6" w14:textId="77777777" w:rsidR="00A77B3E" w:rsidRDefault="00A970A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LaCroix AZ</w:t>
      </w:r>
      <w:r>
        <w:rPr>
          <w:rFonts w:ascii="Book Antiqua" w:eastAsia="Book Antiqua" w:hAnsi="Book Antiqua" w:cs="Book Antiqua"/>
          <w:color w:val="000000"/>
        </w:rPr>
        <w:t xml:space="preserve">, Ott SM, Ichikawa L, Scholes D, Barlow WE. Low-dose hydrochlorothiazide and preservation of bone mineral density in older adults. A randomized, double-blind, placebo-controlled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133</w:t>
      </w:r>
      <w:r>
        <w:rPr>
          <w:rFonts w:ascii="Book Antiqua" w:eastAsia="Book Antiqua" w:hAnsi="Book Antiqua" w:cs="Book Antiqua"/>
          <w:color w:val="000000"/>
        </w:rPr>
        <w:t>: 516-526 [PMID: 11015164 DOI: 10.7326/0003-4819-133-7-200010030-00010]</w:t>
      </w:r>
    </w:p>
    <w:p w14:paraId="00DD0EE5" w14:textId="77777777" w:rsidR="00A77B3E" w:rsidRDefault="00A970AD">
      <w:pPr>
        <w:spacing w:line="360" w:lineRule="auto"/>
        <w:jc w:val="both"/>
      </w:pPr>
      <w:r w:rsidRPr="00265BD5">
        <w:rPr>
          <w:rFonts w:ascii="Book Antiqua" w:eastAsia="Book Antiqua" w:hAnsi="Book Antiqua" w:cs="Book Antiqua"/>
          <w:color w:val="000000"/>
          <w:lang w:val="pt-BR"/>
        </w:rPr>
        <w:t xml:space="preserve">28 </w:t>
      </w:r>
      <w:r w:rsidRPr="00265BD5">
        <w:rPr>
          <w:rFonts w:ascii="Book Antiqua" w:eastAsia="Book Antiqua" w:hAnsi="Book Antiqua" w:cs="Book Antiqua"/>
          <w:b/>
          <w:bCs/>
          <w:color w:val="000000"/>
          <w:lang w:val="pt-BR"/>
        </w:rPr>
        <w:t>Penido MG</w:t>
      </w:r>
      <w:r w:rsidRPr="00265BD5">
        <w:rPr>
          <w:rFonts w:ascii="Book Antiqua" w:eastAsia="Book Antiqua" w:hAnsi="Book Antiqua" w:cs="Book Antiqua"/>
          <w:color w:val="000000"/>
          <w:lang w:val="pt-BR"/>
        </w:rPr>
        <w:t xml:space="preserve">, Diniz JS, Guimarães MM, Cardoso RB, Souto MF, Penido MG. </w:t>
      </w:r>
      <w:r>
        <w:rPr>
          <w:rFonts w:ascii="Book Antiqua" w:eastAsia="Book Antiqua" w:hAnsi="Book Antiqua" w:cs="Book Antiqua"/>
          <w:color w:val="000000"/>
        </w:rPr>
        <w:t xml:space="preserve">[Urinary excretion of calcium, uric acid and citrate in healthy children and adolescents]. </w:t>
      </w:r>
      <w:r>
        <w:rPr>
          <w:rFonts w:ascii="Book Antiqua" w:eastAsia="Book Antiqua" w:hAnsi="Book Antiqua" w:cs="Book Antiqua"/>
          <w:i/>
          <w:iCs/>
          <w:color w:val="000000"/>
        </w:rPr>
        <w:t>J Pediatr (Rio J)</w:t>
      </w:r>
      <w:r>
        <w:rPr>
          <w:rFonts w:ascii="Book Antiqua" w:eastAsia="Book Antiqua" w:hAnsi="Book Antiqua" w:cs="Book Antiqua"/>
          <w:color w:val="000000"/>
        </w:rPr>
        <w:t xml:space="preserve"> 2002; </w:t>
      </w:r>
      <w:r>
        <w:rPr>
          <w:rFonts w:ascii="Book Antiqua" w:eastAsia="Book Antiqua" w:hAnsi="Book Antiqua" w:cs="Book Antiqua"/>
          <w:b/>
          <w:bCs/>
          <w:color w:val="000000"/>
        </w:rPr>
        <w:t>78</w:t>
      </w:r>
      <w:r>
        <w:rPr>
          <w:rFonts w:ascii="Book Antiqua" w:eastAsia="Book Antiqua" w:hAnsi="Book Antiqua" w:cs="Book Antiqua"/>
          <w:color w:val="000000"/>
        </w:rPr>
        <w:t>: 153-160 [PMID: 14647798]</w:t>
      </w:r>
    </w:p>
    <w:p w14:paraId="3B912874" w14:textId="77777777" w:rsidR="00A77B3E" w:rsidRDefault="00A970AD">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Sargent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Stukel</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Kresel</w:t>
      </w:r>
      <w:proofErr w:type="spellEnd"/>
      <w:r>
        <w:rPr>
          <w:rFonts w:ascii="Book Antiqua" w:eastAsia="Book Antiqua" w:hAnsi="Book Antiqua" w:cs="Book Antiqua"/>
          <w:color w:val="000000"/>
        </w:rPr>
        <w:t xml:space="preserve"> J, Klein RZ. Normal values for random urinary calcium to creatinine ratios in infancy. </w:t>
      </w:r>
      <w:r>
        <w:rPr>
          <w:rFonts w:ascii="Book Antiqua" w:eastAsia="Book Antiqua" w:hAnsi="Book Antiqua" w:cs="Book Antiqua"/>
          <w:i/>
          <w:iCs/>
          <w:color w:val="000000"/>
        </w:rPr>
        <w:t>J Pediatr</w:t>
      </w:r>
      <w:r>
        <w:rPr>
          <w:rFonts w:ascii="Book Antiqua" w:eastAsia="Book Antiqua" w:hAnsi="Book Antiqua" w:cs="Book Antiqua"/>
          <w:color w:val="000000"/>
        </w:rPr>
        <w:t xml:space="preserve"> 1993; </w:t>
      </w:r>
      <w:r>
        <w:rPr>
          <w:rFonts w:ascii="Book Antiqua" w:eastAsia="Book Antiqua" w:hAnsi="Book Antiqua" w:cs="Book Antiqua"/>
          <w:b/>
          <w:bCs/>
          <w:color w:val="000000"/>
        </w:rPr>
        <w:t>123</w:t>
      </w:r>
      <w:r>
        <w:rPr>
          <w:rFonts w:ascii="Book Antiqua" w:eastAsia="Book Antiqua" w:hAnsi="Book Antiqua" w:cs="Book Antiqua"/>
          <w:color w:val="000000"/>
        </w:rPr>
        <w:t>: 393-397 [PMID: 8355114 DOI: 10.1016/s0022-3476(05)81738-x]</w:t>
      </w:r>
    </w:p>
    <w:p w14:paraId="4AC9CBFF" w14:textId="77777777" w:rsidR="00A77B3E" w:rsidRDefault="00A970A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Stapleton FB</w:t>
      </w:r>
      <w:r>
        <w:rPr>
          <w:rFonts w:ascii="Book Antiqua" w:eastAsia="Book Antiqua" w:hAnsi="Book Antiqua" w:cs="Book Antiqua"/>
          <w:color w:val="000000"/>
        </w:rPr>
        <w:t xml:space="preserve">. Hematuria associated with hypercalciuria and hyperuricosuria: a practical approach.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756-761 [PMID: 7696121 DOI: 10.1007/BF00869114]</w:t>
      </w:r>
    </w:p>
    <w:p w14:paraId="3AA3E37B" w14:textId="77777777" w:rsidR="00A77B3E" w:rsidRDefault="00A970A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YH</w:t>
      </w:r>
      <w:r>
        <w:rPr>
          <w:rFonts w:ascii="Book Antiqua" w:eastAsia="Book Antiqua" w:hAnsi="Book Antiqua" w:cs="Book Antiqua"/>
          <w:color w:val="000000"/>
        </w:rPr>
        <w:t xml:space="preserve">, Lee AJ, Chen CH, Chesney RW, Stapleton FB, Roy S 3rd. Urinary mineral excretion among normal Taiwanese children.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36-39 [PMID: 8142222 DOI: 10.1007/BF00868256]</w:t>
      </w:r>
    </w:p>
    <w:p w14:paraId="3C5ACA76" w14:textId="77777777" w:rsidR="00A77B3E" w:rsidRDefault="00A970AD">
      <w:pPr>
        <w:spacing w:line="360" w:lineRule="auto"/>
        <w:jc w:val="both"/>
      </w:pPr>
      <w:r w:rsidRPr="00E4037A">
        <w:rPr>
          <w:rFonts w:ascii="Book Antiqua" w:eastAsia="Book Antiqua" w:hAnsi="Book Antiqua" w:cs="Book Antiqua"/>
          <w:color w:val="000000"/>
          <w:highlight w:val="yellow"/>
        </w:rPr>
        <w:t xml:space="preserve">32 </w:t>
      </w:r>
      <w:r w:rsidRPr="00E4037A">
        <w:rPr>
          <w:rFonts w:ascii="Book Antiqua" w:eastAsia="Book Antiqua" w:hAnsi="Book Antiqua" w:cs="Book Antiqua"/>
          <w:b/>
          <w:bCs/>
          <w:color w:val="000000"/>
          <w:highlight w:val="yellow"/>
        </w:rPr>
        <w:t>Kröger HPJ</w:t>
      </w:r>
      <w:r w:rsidR="00E4037A" w:rsidRPr="00E4037A">
        <w:rPr>
          <w:rFonts w:ascii="Book Antiqua" w:hAnsi="Book Antiqua" w:cs="Book Antiqua" w:hint="eastAsia"/>
          <w:bCs/>
          <w:color w:val="000000"/>
          <w:highlight w:val="yellow"/>
          <w:lang w:eastAsia="zh-CN"/>
        </w:rPr>
        <w:t>.</w:t>
      </w:r>
      <w:r w:rsidRPr="00E4037A">
        <w:rPr>
          <w:rFonts w:ascii="Book Antiqua" w:eastAsia="Book Antiqua" w:hAnsi="Book Antiqua" w:cs="Book Antiqua"/>
          <w:bCs/>
          <w:color w:val="000000"/>
          <w:highlight w:val="yellow"/>
        </w:rPr>
        <w:t xml:space="preserve"> Measurement of bone mass and density in children. In: </w:t>
      </w:r>
      <w:proofErr w:type="spellStart"/>
      <w:r w:rsidRPr="00E4037A">
        <w:rPr>
          <w:rFonts w:ascii="Book Antiqua" w:eastAsia="Book Antiqua" w:hAnsi="Book Antiqua" w:cs="Book Antiqua"/>
          <w:bCs/>
          <w:color w:val="000000"/>
          <w:highlight w:val="yellow"/>
        </w:rPr>
        <w:t>Schönau</w:t>
      </w:r>
      <w:proofErr w:type="spellEnd"/>
      <w:r w:rsidRPr="00E4037A">
        <w:rPr>
          <w:rFonts w:ascii="Book Antiqua" w:eastAsia="Book Antiqua" w:hAnsi="Book Antiqua" w:cs="Book Antiqua"/>
          <w:bCs/>
          <w:color w:val="000000"/>
          <w:highlight w:val="yellow"/>
        </w:rPr>
        <w:t xml:space="preserve"> E</w:t>
      </w:r>
      <w:r w:rsidR="00E4037A">
        <w:rPr>
          <w:rFonts w:ascii="Book Antiqua" w:hAnsi="Book Antiqua" w:cs="Book Antiqua" w:hint="eastAsia"/>
          <w:bCs/>
          <w:color w:val="000000"/>
          <w:highlight w:val="yellow"/>
          <w:lang w:eastAsia="zh-CN"/>
        </w:rPr>
        <w:t>.</w:t>
      </w:r>
      <w:r w:rsidRPr="00E4037A">
        <w:rPr>
          <w:rFonts w:ascii="Book Antiqua" w:eastAsia="Book Antiqua" w:hAnsi="Book Antiqua" w:cs="Book Antiqua"/>
          <w:bCs/>
          <w:color w:val="000000"/>
          <w:highlight w:val="yellow"/>
        </w:rPr>
        <w:t xml:space="preserve"> Paediatric osteology: new developments in diagnostics and therapy. Elsevier Science,</w:t>
      </w:r>
      <w:r w:rsidRPr="00E4037A">
        <w:rPr>
          <w:rFonts w:ascii="Book Antiqua" w:eastAsia="Book Antiqua" w:hAnsi="Book Antiqua" w:cs="Book Antiqua"/>
          <w:color w:val="000000"/>
          <w:highlight w:val="yellow"/>
        </w:rPr>
        <w:t xml:space="preserve"> Amsterdam, </w:t>
      </w:r>
      <w:r w:rsidR="00E4037A" w:rsidRPr="00E4037A">
        <w:rPr>
          <w:rFonts w:ascii="Book Antiqua" w:hAnsi="Book Antiqua" w:cs="Book Antiqua" w:hint="eastAsia"/>
          <w:color w:val="000000"/>
          <w:highlight w:val="yellow"/>
          <w:lang w:eastAsia="zh-CN"/>
        </w:rPr>
        <w:t>1996:</w:t>
      </w:r>
      <w:r w:rsidRPr="00E4037A">
        <w:rPr>
          <w:rFonts w:ascii="Book Antiqua" w:eastAsia="Book Antiqua" w:hAnsi="Book Antiqua" w:cs="Book Antiqua"/>
          <w:color w:val="000000"/>
          <w:highlight w:val="yellow"/>
        </w:rPr>
        <w:t xml:space="preserve"> 103</w:t>
      </w:r>
      <w:r w:rsidR="00E4037A" w:rsidRPr="00E4037A">
        <w:rPr>
          <w:rFonts w:ascii="Book Antiqua" w:hAnsi="Book Antiqua" w:cs="Book Antiqua" w:hint="eastAsia"/>
          <w:color w:val="000000"/>
          <w:highlight w:val="yellow"/>
          <w:lang w:eastAsia="zh-CN"/>
        </w:rPr>
        <w:t>-</w:t>
      </w:r>
      <w:r w:rsidRPr="00E4037A">
        <w:rPr>
          <w:rFonts w:ascii="Book Antiqua" w:eastAsia="Book Antiqua" w:hAnsi="Book Antiqua" w:cs="Book Antiqua"/>
          <w:color w:val="000000"/>
          <w:highlight w:val="yellow"/>
        </w:rPr>
        <w:t>108</w:t>
      </w:r>
    </w:p>
    <w:p w14:paraId="0215F679" w14:textId="77777777" w:rsidR="00A77B3E" w:rsidRPr="00265BD5" w:rsidRDefault="00A970AD">
      <w:pPr>
        <w:spacing w:line="360" w:lineRule="auto"/>
        <w:jc w:val="both"/>
        <w:rPr>
          <w:lang w:val="pt-BR"/>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Gordon CM</w:t>
      </w:r>
      <w:r>
        <w:rPr>
          <w:rFonts w:ascii="Book Antiqua" w:eastAsia="Book Antiqua" w:hAnsi="Book Antiqua" w:cs="Book Antiqua"/>
          <w:color w:val="000000"/>
        </w:rPr>
        <w:t xml:space="preserve">, Bachrach LK, Carpenter TO, Crabtree N, El-Hajj </w:t>
      </w:r>
      <w:proofErr w:type="spellStart"/>
      <w:r>
        <w:rPr>
          <w:rFonts w:ascii="Book Antiqua" w:eastAsia="Book Antiqua" w:hAnsi="Book Antiqua" w:cs="Book Antiqua"/>
          <w:color w:val="000000"/>
        </w:rPr>
        <w:t>Fuleihan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Kutilek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Lorenc</w:t>
      </w:r>
      <w:proofErr w:type="spellEnd"/>
      <w:r>
        <w:rPr>
          <w:rFonts w:ascii="Book Antiqua" w:eastAsia="Book Antiqua" w:hAnsi="Book Antiqua" w:cs="Book Antiqua"/>
          <w:color w:val="000000"/>
        </w:rPr>
        <w:t xml:space="preserve"> RS, Tosi LL, Ward KA, Ward LM, </w:t>
      </w:r>
      <w:proofErr w:type="spellStart"/>
      <w:r>
        <w:rPr>
          <w:rFonts w:ascii="Book Antiqua" w:eastAsia="Book Antiqua" w:hAnsi="Book Antiqua" w:cs="Book Antiqua"/>
          <w:color w:val="000000"/>
        </w:rPr>
        <w:t>Kalkwarf</w:t>
      </w:r>
      <w:proofErr w:type="spellEnd"/>
      <w:r>
        <w:rPr>
          <w:rFonts w:ascii="Book Antiqua" w:eastAsia="Book Antiqua" w:hAnsi="Book Antiqua" w:cs="Book Antiqua"/>
          <w:color w:val="000000"/>
        </w:rPr>
        <w:t xml:space="preserve"> HJ. Dual energy X-ray absorptiometry interpretation and reporting in children and adolescents: the 2007 ISCD Pediatric Official Positions. </w:t>
      </w:r>
      <w:r w:rsidRPr="00265BD5">
        <w:rPr>
          <w:rFonts w:ascii="Book Antiqua" w:eastAsia="Book Antiqua" w:hAnsi="Book Antiqua" w:cs="Book Antiqua"/>
          <w:i/>
          <w:iCs/>
          <w:color w:val="000000"/>
          <w:lang w:val="pt-BR"/>
        </w:rPr>
        <w:t xml:space="preserve">J </w:t>
      </w:r>
      <w:proofErr w:type="spellStart"/>
      <w:r w:rsidRPr="00265BD5">
        <w:rPr>
          <w:rFonts w:ascii="Book Antiqua" w:eastAsia="Book Antiqua" w:hAnsi="Book Antiqua" w:cs="Book Antiqua"/>
          <w:i/>
          <w:iCs/>
          <w:color w:val="000000"/>
          <w:lang w:val="pt-BR"/>
        </w:rPr>
        <w:t>Clin</w:t>
      </w:r>
      <w:proofErr w:type="spellEnd"/>
      <w:r w:rsidRPr="00265BD5">
        <w:rPr>
          <w:rFonts w:ascii="Book Antiqua" w:eastAsia="Book Antiqua" w:hAnsi="Book Antiqua" w:cs="Book Antiqua"/>
          <w:i/>
          <w:iCs/>
          <w:color w:val="000000"/>
          <w:lang w:val="pt-BR"/>
        </w:rPr>
        <w:t xml:space="preserve"> </w:t>
      </w:r>
      <w:proofErr w:type="spellStart"/>
      <w:r w:rsidRPr="00265BD5">
        <w:rPr>
          <w:rFonts w:ascii="Book Antiqua" w:eastAsia="Book Antiqua" w:hAnsi="Book Antiqua" w:cs="Book Antiqua"/>
          <w:i/>
          <w:iCs/>
          <w:color w:val="000000"/>
          <w:lang w:val="pt-BR"/>
        </w:rPr>
        <w:t>Densitom</w:t>
      </w:r>
      <w:proofErr w:type="spellEnd"/>
      <w:r w:rsidRPr="00265BD5">
        <w:rPr>
          <w:rFonts w:ascii="Book Antiqua" w:eastAsia="Book Antiqua" w:hAnsi="Book Antiqua" w:cs="Book Antiqua"/>
          <w:color w:val="000000"/>
          <w:lang w:val="pt-BR"/>
        </w:rPr>
        <w:t xml:space="preserve"> 2008; </w:t>
      </w:r>
      <w:r w:rsidRPr="00265BD5">
        <w:rPr>
          <w:rFonts w:ascii="Book Antiqua" w:eastAsia="Book Antiqua" w:hAnsi="Book Antiqua" w:cs="Book Antiqua"/>
          <w:b/>
          <w:bCs/>
          <w:color w:val="000000"/>
          <w:lang w:val="pt-BR"/>
        </w:rPr>
        <w:t>11</w:t>
      </w:r>
      <w:r w:rsidRPr="00265BD5">
        <w:rPr>
          <w:rFonts w:ascii="Book Antiqua" w:eastAsia="Book Antiqua" w:hAnsi="Book Antiqua" w:cs="Book Antiqua"/>
          <w:color w:val="000000"/>
          <w:lang w:val="pt-BR"/>
        </w:rPr>
        <w:t>: 43-58 [PMID: 18442752 DOI: 10.1016/j.jocd.2007.12.005]</w:t>
      </w:r>
    </w:p>
    <w:p w14:paraId="1F9D3F20" w14:textId="77777777" w:rsidR="00A77B3E" w:rsidRDefault="00A970AD">
      <w:pPr>
        <w:spacing w:line="360" w:lineRule="auto"/>
        <w:jc w:val="both"/>
      </w:pPr>
      <w:r w:rsidRPr="00265BD5">
        <w:rPr>
          <w:rFonts w:ascii="Book Antiqua" w:eastAsia="Book Antiqua" w:hAnsi="Book Antiqua" w:cs="Book Antiqua"/>
          <w:color w:val="000000"/>
          <w:lang w:val="pt-BR"/>
        </w:rPr>
        <w:t xml:space="preserve">34 </w:t>
      </w:r>
      <w:proofErr w:type="spellStart"/>
      <w:r w:rsidRPr="00265BD5">
        <w:rPr>
          <w:rFonts w:ascii="Book Antiqua" w:eastAsia="Book Antiqua" w:hAnsi="Book Antiqua" w:cs="Book Antiqua"/>
          <w:b/>
          <w:bCs/>
          <w:color w:val="000000"/>
          <w:lang w:val="pt-BR"/>
        </w:rPr>
        <w:t>del</w:t>
      </w:r>
      <w:proofErr w:type="spellEnd"/>
      <w:r w:rsidRPr="00265BD5">
        <w:rPr>
          <w:rFonts w:ascii="Book Antiqua" w:eastAsia="Book Antiqua" w:hAnsi="Book Antiqua" w:cs="Book Antiqua"/>
          <w:b/>
          <w:bCs/>
          <w:color w:val="000000"/>
          <w:lang w:val="pt-BR"/>
        </w:rPr>
        <w:t xml:space="preserve"> Rio L</w:t>
      </w:r>
      <w:r w:rsidRPr="00265BD5">
        <w:rPr>
          <w:rFonts w:ascii="Book Antiqua" w:eastAsia="Book Antiqua" w:hAnsi="Book Antiqua" w:cs="Book Antiqua"/>
          <w:color w:val="000000"/>
          <w:lang w:val="pt-BR"/>
        </w:rPr>
        <w:t xml:space="preserve">, </w:t>
      </w:r>
      <w:proofErr w:type="spellStart"/>
      <w:r w:rsidRPr="00265BD5">
        <w:rPr>
          <w:rFonts w:ascii="Book Antiqua" w:eastAsia="Book Antiqua" w:hAnsi="Book Antiqua" w:cs="Book Antiqua"/>
          <w:color w:val="000000"/>
          <w:lang w:val="pt-BR"/>
        </w:rPr>
        <w:t>Carrascosa</w:t>
      </w:r>
      <w:proofErr w:type="spellEnd"/>
      <w:r w:rsidRPr="00265BD5">
        <w:rPr>
          <w:rFonts w:ascii="Book Antiqua" w:eastAsia="Book Antiqua" w:hAnsi="Book Antiqua" w:cs="Book Antiqua"/>
          <w:color w:val="000000"/>
          <w:lang w:val="pt-BR"/>
        </w:rPr>
        <w:t xml:space="preserve"> A, </w:t>
      </w:r>
      <w:proofErr w:type="spellStart"/>
      <w:r w:rsidRPr="00265BD5">
        <w:rPr>
          <w:rFonts w:ascii="Book Antiqua" w:eastAsia="Book Antiqua" w:hAnsi="Book Antiqua" w:cs="Book Antiqua"/>
          <w:color w:val="000000"/>
          <w:lang w:val="pt-BR"/>
        </w:rPr>
        <w:t>Pons</w:t>
      </w:r>
      <w:proofErr w:type="spellEnd"/>
      <w:r w:rsidRPr="00265BD5">
        <w:rPr>
          <w:rFonts w:ascii="Book Antiqua" w:eastAsia="Book Antiqua" w:hAnsi="Book Antiqua" w:cs="Book Antiqua"/>
          <w:color w:val="000000"/>
          <w:lang w:val="pt-BR"/>
        </w:rPr>
        <w:t xml:space="preserve"> F, </w:t>
      </w:r>
      <w:proofErr w:type="spellStart"/>
      <w:r w:rsidRPr="00265BD5">
        <w:rPr>
          <w:rFonts w:ascii="Book Antiqua" w:eastAsia="Book Antiqua" w:hAnsi="Book Antiqua" w:cs="Book Antiqua"/>
          <w:color w:val="000000"/>
          <w:lang w:val="pt-BR"/>
        </w:rPr>
        <w:t>Gusinyé</w:t>
      </w:r>
      <w:proofErr w:type="spellEnd"/>
      <w:r w:rsidRPr="00265BD5">
        <w:rPr>
          <w:rFonts w:ascii="Book Antiqua" w:eastAsia="Book Antiqua" w:hAnsi="Book Antiqua" w:cs="Book Antiqua"/>
          <w:color w:val="000000"/>
          <w:lang w:val="pt-BR"/>
        </w:rPr>
        <w:t xml:space="preserve"> M, </w:t>
      </w:r>
      <w:proofErr w:type="spellStart"/>
      <w:r w:rsidRPr="00265BD5">
        <w:rPr>
          <w:rFonts w:ascii="Book Antiqua" w:eastAsia="Book Antiqua" w:hAnsi="Book Antiqua" w:cs="Book Antiqua"/>
          <w:color w:val="000000"/>
          <w:lang w:val="pt-BR"/>
        </w:rPr>
        <w:t>Yeste</w:t>
      </w:r>
      <w:proofErr w:type="spellEnd"/>
      <w:r w:rsidRPr="00265BD5">
        <w:rPr>
          <w:rFonts w:ascii="Book Antiqua" w:eastAsia="Book Antiqua" w:hAnsi="Book Antiqua" w:cs="Book Antiqua"/>
          <w:color w:val="000000"/>
          <w:lang w:val="pt-BR"/>
        </w:rPr>
        <w:t xml:space="preserve"> D, </w:t>
      </w:r>
      <w:proofErr w:type="spellStart"/>
      <w:r w:rsidRPr="00265BD5">
        <w:rPr>
          <w:rFonts w:ascii="Book Antiqua" w:eastAsia="Book Antiqua" w:hAnsi="Book Antiqua" w:cs="Book Antiqua"/>
          <w:color w:val="000000"/>
          <w:lang w:val="pt-BR"/>
        </w:rPr>
        <w:t>Domenech</w:t>
      </w:r>
      <w:proofErr w:type="spellEnd"/>
      <w:r w:rsidRPr="00265BD5">
        <w:rPr>
          <w:rFonts w:ascii="Book Antiqua" w:eastAsia="Book Antiqua" w:hAnsi="Book Antiqua" w:cs="Book Antiqua"/>
          <w:color w:val="000000"/>
          <w:lang w:val="pt-BR"/>
        </w:rPr>
        <w:t xml:space="preserve"> FM. </w:t>
      </w:r>
      <w:r>
        <w:rPr>
          <w:rFonts w:ascii="Book Antiqua" w:eastAsia="Book Antiqua" w:hAnsi="Book Antiqua" w:cs="Book Antiqua"/>
          <w:color w:val="000000"/>
        </w:rPr>
        <w:t xml:space="preserve">Bone mineral density of the lumbar spine in white Mediterranean Spanish children and adolescents: changes related to age, sex, and puberty. </w:t>
      </w:r>
      <w:r>
        <w:rPr>
          <w:rFonts w:ascii="Book Antiqua" w:eastAsia="Book Antiqua" w:hAnsi="Book Antiqua" w:cs="Book Antiqua"/>
          <w:i/>
          <w:iCs/>
          <w:color w:val="000000"/>
        </w:rPr>
        <w:t>Pediatr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362-366 [PMID: 8190528 DOI: 10.1203/00006450-199403000-00018]</w:t>
      </w:r>
    </w:p>
    <w:p w14:paraId="6E8B66D2" w14:textId="77777777" w:rsidR="00A77B3E" w:rsidRDefault="00A970A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KA</w:t>
      </w:r>
      <w:r>
        <w:rPr>
          <w:rFonts w:ascii="Book Antiqua" w:eastAsia="Book Antiqua" w:hAnsi="Book Antiqua" w:cs="Book Antiqua"/>
          <w:color w:val="000000"/>
        </w:rPr>
        <w:t xml:space="preserve">, Cook SD, Bennett JT, </w:t>
      </w:r>
      <w:proofErr w:type="spellStart"/>
      <w:r>
        <w:rPr>
          <w:rFonts w:ascii="Book Antiqua" w:eastAsia="Book Antiqua" w:hAnsi="Book Antiqua" w:cs="Book Antiqua"/>
          <w:color w:val="000000"/>
        </w:rPr>
        <w:t>Whitecloud</w:t>
      </w:r>
      <w:proofErr w:type="spellEnd"/>
      <w:r>
        <w:rPr>
          <w:rFonts w:ascii="Book Antiqua" w:eastAsia="Book Antiqua" w:hAnsi="Book Antiqua" w:cs="Book Antiqua"/>
          <w:color w:val="000000"/>
        </w:rPr>
        <w:t xml:space="preserve"> TS 3rd, Rice JC. Femoral neck and lumbar spine bone mineral densities in a normal population 3-20 years of age. </w:t>
      </w:r>
      <w:r>
        <w:rPr>
          <w:rFonts w:ascii="Book Antiqua" w:eastAsia="Book Antiqua" w:hAnsi="Book Antiqua" w:cs="Book Antiqua"/>
          <w:i/>
          <w:iCs/>
          <w:color w:val="000000"/>
        </w:rPr>
        <w:t>J Pediatr Orthop</w:t>
      </w:r>
      <w:r>
        <w:rPr>
          <w:rFonts w:ascii="Book Antiqua" w:eastAsia="Book Antiqua" w:hAnsi="Book Antiqua" w:cs="Book Antiqua"/>
          <w:color w:val="000000"/>
        </w:rPr>
        <w:t xml:space="preserve"> 1991; </w:t>
      </w:r>
      <w:r>
        <w:rPr>
          <w:rFonts w:ascii="Book Antiqua" w:eastAsia="Book Antiqua" w:hAnsi="Book Antiqua" w:cs="Book Antiqua"/>
          <w:b/>
          <w:bCs/>
          <w:color w:val="000000"/>
        </w:rPr>
        <w:t>11</w:t>
      </w:r>
      <w:r>
        <w:rPr>
          <w:rFonts w:ascii="Book Antiqua" w:eastAsia="Book Antiqua" w:hAnsi="Book Antiqua" w:cs="Book Antiqua"/>
          <w:color w:val="000000"/>
        </w:rPr>
        <w:t>: 48-58 [PMID: 1988478 DOI: 10.1097/01241398-199101000-00011]</w:t>
      </w:r>
    </w:p>
    <w:p w14:paraId="74F47FF8" w14:textId="77777777" w:rsidR="00A77B3E" w:rsidRPr="00E4037A" w:rsidRDefault="00A970AD">
      <w:pPr>
        <w:spacing w:line="360" w:lineRule="auto"/>
        <w:jc w:val="both"/>
        <w:rPr>
          <w:lang w:eastAsia="zh-CN"/>
        </w:rPr>
      </w:pPr>
      <w:r w:rsidRPr="00E4037A">
        <w:rPr>
          <w:rFonts w:ascii="Book Antiqua" w:eastAsia="Book Antiqua" w:hAnsi="Book Antiqua" w:cs="Book Antiqua"/>
          <w:color w:val="000000"/>
          <w:highlight w:val="yellow"/>
        </w:rPr>
        <w:t xml:space="preserve">36 </w:t>
      </w:r>
      <w:r w:rsidRPr="00E4037A">
        <w:rPr>
          <w:rFonts w:ascii="Book Antiqua" w:eastAsia="Book Antiqua" w:hAnsi="Book Antiqua" w:cs="Book Antiqua"/>
          <w:b/>
          <w:color w:val="000000"/>
          <w:highlight w:val="yellow"/>
        </w:rPr>
        <w:t>World Health Organization</w:t>
      </w:r>
      <w:r w:rsidRPr="00E4037A">
        <w:rPr>
          <w:rFonts w:ascii="Book Antiqua" w:eastAsia="Book Antiqua" w:hAnsi="Book Antiqua" w:cs="Book Antiqua"/>
          <w:color w:val="000000"/>
          <w:highlight w:val="yellow"/>
        </w:rPr>
        <w:t xml:space="preserve">. </w:t>
      </w:r>
      <w:proofErr w:type="spellStart"/>
      <w:r w:rsidRPr="00E4037A">
        <w:rPr>
          <w:rFonts w:ascii="Book Antiqua" w:eastAsia="Book Antiqua" w:hAnsi="Book Antiqua" w:cs="Book Antiqua"/>
          <w:color w:val="000000"/>
          <w:highlight w:val="yellow"/>
        </w:rPr>
        <w:t>Anthroplus</w:t>
      </w:r>
      <w:proofErr w:type="spellEnd"/>
      <w:r w:rsidRPr="00E4037A">
        <w:rPr>
          <w:rFonts w:ascii="Book Antiqua" w:eastAsia="Book Antiqua" w:hAnsi="Book Antiqua" w:cs="Book Antiqua"/>
          <w:color w:val="000000"/>
          <w:highlight w:val="yellow"/>
        </w:rPr>
        <w:t xml:space="preserve"> software. </w:t>
      </w:r>
      <w:r w:rsidR="00E4037A" w:rsidRPr="00E4037A">
        <w:rPr>
          <w:rFonts w:ascii="Book Antiqua" w:hAnsi="Book Antiqua" w:cs="Book Antiqua" w:hint="eastAsia"/>
          <w:color w:val="000000"/>
          <w:highlight w:val="yellow"/>
          <w:lang w:eastAsia="zh-CN"/>
        </w:rPr>
        <w:t>[cited 15</w:t>
      </w:r>
      <w:r w:rsidR="00E4037A" w:rsidRPr="00E4037A">
        <w:rPr>
          <w:rFonts w:ascii="Book Antiqua" w:eastAsia="Book Antiqua" w:hAnsi="Book Antiqua" w:cs="Book Antiqua"/>
          <w:color w:val="000000"/>
          <w:highlight w:val="yellow"/>
        </w:rPr>
        <w:t xml:space="preserve"> June 2020</w:t>
      </w:r>
      <w:r w:rsidR="00E4037A" w:rsidRPr="00E4037A">
        <w:rPr>
          <w:rFonts w:ascii="Book Antiqua" w:hAnsi="Book Antiqua" w:cs="Book Antiqua" w:hint="eastAsia"/>
          <w:color w:val="000000"/>
          <w:highlight w:val="yellow"/>
          <w:lang w:eastAsia="zh-CN"/>
        </w:rPr>
        <w:t xml:space="preserve">]. In: </w:t>
      </w:r>
      <w:r w:rsidR="00E4037A" w:rsidRPr="00E4037A">
        <w:rPr>
          <w:rFonts w:ascii="Book Antiqua" w:eastAsia="Book Antiqua" w:hAnsi="Book Antiqua" w:cs="Book Antiqua"/>
          <w:color w:val="000000"/>
          <w:highlight w:val="yellow"/>
        </w:rPr>
        <w:t>World Health Organization</w:t>
      </w:r>
      <w:r w:rsidR="00E4037A" w:rsidRPr="00E4037A">
        <w:rPr>
          <w:rFonts w:ascii="Book Antiqua" w:hAnsi="Book Antiqua" w:cs="Book Antiqua" w:hint="eastAsia"/>
          <w:color w:val="000000"/>
          <w:highlight w:val="yellow"/>
          <w:lang w:eastAsia="zh-CN"/>
        </w:rPr>
        <w:t xml:space="preserve"> [Internet]. </w:t>
      </w:r>
      <w:r w:rsidRPr="00E4037A">
        <w:rPr>
          <w:rFonts w:ascii="Book Antiqua" w:eastAsia="Book Antiqua" w:hAnsi="Book Antiqua" w:cs="Book Antiqua"/>
          <w:color w:val="000000"/>
          <w:highlight w:val="yellow"/>
        </w:rPr>
        <w:t xml:space="preserve">Available </w:t>
      </w:r>
      <w:r w:rsidR="00E4037A" w:rsidRPr="00E4037A">
        <w:rPr>
          <w:rFonts w:ascii="Book Antiqua" w:hAnsi="Book Antiqua" w:cs="Book Antiqua" w:hint="eastAsia"/>
          <w:color w:val="000000"/>
          <w:highlight w:val="yellow"/>
          <w:lang w:eastAsia="zh-CN"/>
        </w:rPr>
        <w:t>from:</w:t>
      </w:r>
      <w:r w:rsidRPr="00E4037A">
        <w:rPr>
          <w:rFonts w:ascii="Book Antiqua" w:eastAsia="Book Antiqua" w:hAnsi="Book Antiqua" w:cs="Book Antiqua"/>
          <w:color w:val="000000"/>
          <w:highlight w:val="yellow"/>
        </w:rPr>
        <w:t xml:space="preserve"> http://www.who.int/growthref/tools/en/</w:t>
      </w:r>
    </w:p>
    <w:p w14:paraId="62DE4CB2" w14:textId="77777777" w:rsidR="00A77B3E" w:rsidRDefault="00A970A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Tiselius HG</w:t>
      </w:r>
      <w:r>
        <w:rPr>
          <w:rFonts w:ascii="Book Antiqua" w:eastAsia="Book Antiqua" w:hAnsi="Book Antiqua" w:cs="Book Antiqua"/>
          <w:color w:val="000000"/>
        </w:rPr>
        <w:t xml:space="preserve">. Practical aspects of the handling of samples and evaluation of laboratory data.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 Suppl</w:t>
      </w:r>
      <w:r>
        <w:rPr>
          <w:rFonts w:ascii="Book Antiqua" w:eastAsia="Book Antiqua" w:hAnsi="Book Antiqua" w:cs="Book Antiqua"/>
          <w:color w:val="000000"/>
        </w:rPr>
        <w:t xml:space="preserve"> 1980; </w:t>
      </w:r>
      <w:r>
        <w:rPr>
          <w:rFonts w:ascii="Book Antiqua" w:eastAsia="Book Antiqua" w:hAnsi="Book Antiqua" w:cs="Book Antiqua"/>
          <w:b/>
          <w:bCs/>
          <w:color w:val="000000"/>
        </w:rPr>
        <w:t>53</w:t>
      </w:r>
      <w:r>
        <w:rPr>
          <w:rFonts w:ascii="Book Antiqua" w:eastAsia="Book Antiqua" w:hAnsi="Book Antiqua" w:cs="Book Antiqua"/>
          <w:color w:val="000000"/>
        </w:rPr>
        <w:t>: 105-108 [PMID: 6937986]</w:t>
      </w:r>
    </w:p>
    <w:p w14:paraId="05312F65" w14:textId="77777777" w:rsidR="00A77B3E" w:rsidRDefault="00A970AD">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Hellerstein S</w:t>
      </w:r>
      <w:r>
        <w:rPr>
          <w:rFonts w:ascii="Book Antiqua" w:eastAsia="Book Antiqua" w:hAnsi="Book Antiqua" w:cs="Book Antiqua"/>
          <w:color w:val="000000"/>
        </w:rPr>
        <w:t xml:space="preserve">, Simon SD, </w:t>
      </w:r>
      <w:proofErr w:type="spellStart"/>
      <w:r>
        <w:rPr>
          <w:rFonts w:ascii="Book Antiqua" w:eastAsia="Book Antiqua" w:hAnsi="Book Antiqua" w:cs="Book Antiqua"/>
          <w:color w:val="000000"/>
        </w:rPr>
        <w:t>Berenbom</w:t>
      </w:r>
      <w:proofErr w:type="spellEnd"/>
      <w:r>
        <w:rPr>
          <w:rFonts w:ascii="Book Antiqua" w:eastAsia="Book Antiqua" w:hAnsi="Book Antiqua" w:cs="Book Antiqua"/>
          <w:color w:val="000000"/>
        </w:rPr>
        <w:t xml:space="preserve"> M, Erwin P, Nickell E. Creatinine excretion rates for renal clearance studies.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637-643 [PMID: 11519893 DOI: 10.1007/s004670100622]</w:t>
      </w:r>
    </w:p>
    <w:p w14:paraId="4AF3EA4A" w14:textId="77777777" w:rsidR="00A77B3E" w:rsidRPr="00265BD5" w:rsidRDefault="00A970AD">
      <w:pPr>
        <w:spacing w:line="360" w:lineRule="auto"/>
        <w:jc w:val="both"/>
        <w:rPr>
          <w:lang w:val="pt-BR"/>
        </w:rPr>
      </w:pPr>
      <w:r>
        <w:rPr>
          <w:rFonts w:ascii="Book Antiqua" w:eastAsia="Book Antiqua" w:hAnsi="Book Antiqua" w:cs="Book Antiqua"/>
          <w:color w:val="000000"/>
        </w:rPr>
        <w:t xml:space="preserve">39 </w:t>
      </w:r>
      <w:r>
        <w:rPr>
          <w:rFonts w:ascii="Book Antiqua" w:eastAsia="Book Antiqua" w:hAnsi="Book Antiqua" w:cs="Book Antiqua"/>
          <w:b/>
          <w:bCs/>
          <w:color w:val="000000"/>
        </w:rPr>
        <w:t>Spivacow FR</w:t>
      </w:r>
      <w:r>
        <w:rPr>
          <w:rFonts w:ascii="Book Antiqua" w:eastAsia="Book Antiqua" w:hAnsi="Book Antiqua" w:cs="Book Antiqua"/>
          <w:color w:val="000000"/>
        </w:rPr>
        <w:t xml:space="preserve">, Negri AL, del Valle EE, </w:t>
      </w:r>
      <w:proofErr w:type="spellStart"/>
      <w:r>
        <w:rPr>
          <w:rFonts w:ascii="Book Antiqua" w:eastAsia="Book Antiqua" w:hAnsi="Book Antiqua" w:cs="Book Antiqua"/>
          <w:color w:val="000000"/>
        </w:rPr>
        <w:t>Calviño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Fradinger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Zanchetta</w:t>
      </w:r>
      <w:proofErr w:type="spellEnd"/>
      <w:r>
        <w:rPr>
          <w:rFonts w:ascii="Book Antiqua" w:eastAsia="Book Antiqua" w:hAnsi="Book Antiqua" w:cs="Book Antiqua"/>
          <w:color w:val="000000"/>
        </w:rPr>
        <w:t xml:space="preserve"> JR. Metabolic risk factors in children with kidney stone disease. </w:t>
      </w:r>
      <w:proofErr w:type="spellStart"/>
      <w:r w:rsidRPr="00265BD5">
        <w:rPr>
          <w:rFonts w:ascii="Book Antiqua" w:eastAsia="Book Antiqua" w:hAnsi="Book Antiqua" w:cs="Book Antiqua"/>
          <w:i/>
          <w:iCs/>
          <w:color w:val="000000"/>
          <w:lang w:val="pt-BR"/>
        </w:rPr>
        <w:t>Pediatr</w:t>
      </w:r>
      <w:proofErr w:type="spellEnd"/>
      <w:r w:rsidRPr="00265BD5">
        <w:rPr>
          <w:rFonts w:ascii="Book Antiqua" w:eastAsia="Book Antiqua" w:hAnsi="Book Antiqua" w:cs="Book Antiqua"/>
          <w:i/>
          <w:iCs/>
          <w:color w:val="000000"/>
          <w:lang w:val="pt-BR"/>
        </w:rPr>
        <w:t xml:space="preserve"> </w:t>
      </w:r>
      <w:proofErr w:type="spellStart"/>
      <w:r w:rsidRPr="00265BD5">
        <w:rPr>
          <w:rFonts w:ascii="Book Antiqua" w:eastAsia="Book Antiqua" w:hAnsi="Book Antiqua" w:cs="Book Antiqua"/>
          <w:i/>
          <w:iCs/>
          <w:color w:val="000000"/>
          <w:lang w:val="pt-BR"/>
        </w:rPr>
        <w:t>Nephrol</w:t>
      </w:r>
      <w:proofErr w:type="spellEnd"/>
      <w:r w:rsidRPr="00265BD5">
        <w:rPr>
          <w:rFonts w:ascii="Book Antiqua" w:eastAsia="Book Antiqua" w:hAnsi="Book Antiqua" w:cs="Book Antiqua"/>
          <w:color w:val="000000"/>
          <w:lang w:val="pt-BR"/>
        </w:rPr>
        <w:t xml:space="preserve"> 2008; </w:t>
      </w:r>
      <w:r w:rsidRPr="00265BD5">
        <w:rPr>
          <w:rFonts w:ascii="Book Antiqua" w:eastAsia="Book Antiqua" w:hAnsi="Book Antiqua" w:cs="Book Antiqua"/>
          <w:b/>
          <w:bCs/>
          <w:color w:val="000000"/>
          <w:lang w:val="pt-BR"/>
        </w:rPr>
        <w:t>23</w:t>
      </w:r>
      <w:r w:rsidRPr="00265BD5">
        <w:rPr>
          <w:rFonts w:ascii="Book Antiqua" w:eastAsia="Book Antiqua" w:hAnsi="Book Antiqua" w:cs="Book Antiqua"/>
          <w:color w:val="000000"/>
          <w:lang w:val="pt-BR"/>
        </w:rPr>
        <w:t>: 1129-1133 [PMID: 18324422 DOI: 10.1007/s00467-008-0769-2]</w:t>
      </w:r>
    </w:p>
    <w:p w14:paraId="0A70065B" w14:textId="77777777" w:rsidR="00A77B3E" w:rsidRDefault="00A970AD">
      <w:pPr>
        <w:spacing w:line="360" w:lineRule="auto"/>
        <w:jc w:val="both"/>
      </w:pPr>
      <w:r w:rsidRPr="00265BD5">
        <w:rPr>
          <w:rFonts w:ascii="Book Antiqua" w:eastAsia="Book Antiqua" w:hAnsi="Book Antiqua" w:cs="Book Antiqua"/>
          <w:color w:val="000000"/>
          <w:lang w:val="pt-BR"/>
        </w:rPr>
        <w:t xml:space="preserve">40 </w:t>
      </w:r>
      <w:r w:rsidRPr="00265BD5">
        <w:rPr>
          <w:rFonts w:ascii="Book Antiqua" w:eastAsia="Book Antiqua" w:hAnsi="Book Antiqua" w:cs="Book Antiqua"/>
          <w:b/>
          <w:bCs/>
          <w:color w:val="000000"/>
          <w:lang w:val="pt-BR"/>
        </w:rPr>
        <w:t>García-</w:t>
      </w:r>
      <w:proofErr w:type="spellStart"/>
      <w:r w:rsidRPr="00265BD5">
        <w:rPr>
          <w:rFonts w:ascii="Book Antiqua" w:eastAsia="Book Antiqua" w:hAnsi="Book Antiqua" w:cs="Book Antiqua"/>
          <w:b/>
          <w:bCs/>
          <w:color w:val="000000"/>
          <w:lang w:val="pt-BR"/>
        </w:rPr>
        <w:t>Nieto</w:t>
      </w:r>
      <w:proofErr w:type="spellEnd"/>
      <w:r w:rsidRPr="00265BD5">
        <w:rPr>
          <w:rFonts w:ascii="Book Antiqua" w:eastAsia="Book Antiqua" w:hAnsi="Book Antiqua" w:cs="Book Antiqua"/>
          <w:b/>
          <w:bCs/>
          <w:color w:val="000000"/>
          <w:lang w:val="pt-BR"/>
        </w:rPr>
        <w:t xml:space="preserve"> V</w:t>
      </w:r>
      <w:r w:rsidRPr="00265BD5">
        <w:rPr>
          <w:rFonts w:ascii="Book Antiqua" w:eastAsia="Book Antiqua" w:hAnsi="Book Antiqua" w:cs="Book Antiqua"/>
          <w:color w:val="000000"/>
          <w:lang w:val="pt-BR"/>
        </w:rPr>
        <w:t xml:space="preserve">, Monge-Zamorano M, González-García M, </w:t>
      </w:r>
      <w:proofErr w:type="spellStart"/>
      <w:r w:rsidRPr="00265BD5">
        <w:rPr>
          <w:rFonts w:ascii="Book Antiqua" w:eastAsia="Book Antiqua" w:hAnsi="Book Antiqua" w:cs="Book Antiqua"/>
          <w:color w:val="000000"/>
          <w:lang w:val="pt-BR"/>
        </w:rPr>
        <w:t>Luis-Yanes</w:t>
      </w:r>
      <w:proofErr w:type="spellEnd"/>
      <w:r w:rsidRPr="00265BD5">
        <w:rPr>
          <w:rFonts w:ascii="Book Antiqua" w:eastAsia="Book Antiqua" w:hAnsi="Book Antiqua" w:cs="Book Antiqua"/>
          <w:color w:val="000000"/>
          <w:lang w:val="pt-BR"/>
        </w:rPr>
        <w:t xml:space="preserve"> MI. </w:t>
      </w:r>
      <w:r>
        <w:rPr>
          <w:rFonts w:ascii="Book Antiqua" w:eastAsia="Book Antiqua" w:hAnsi="Book Antiqua" w:cs="Book Antiqua"/>
          <w:color w:val="000000"/>
        </w:rPr>
        <w:t xml:space="preserve">Effect of thiazides on bone mineral density in children with idiopathic hypercalciuria.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261-268 [PMID: 21874585 DOI: 10.1007/s00467-011-1987-6]</w:t>
      </w:r>
    </w:p>
    <w:p w14:paraId="06B09300" w14:textId="77777777" w:rsidR="00A77B3E" w:rsidRDefault="00A970A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Hage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Jacob C, Moussa E, </w:t>
      </w:r>
      <w:proofErr w:type="spellStart"/>
      <w:r>
        <w:rPr>
          <w:rFonts w:ascii="Book Antiqua" w:eastAsia="Book Antiqua" w:hAnsi="Book Antiqua" w:cs="Book Antiqua"/>
          <w:color w:val="000000"/>
        </w:rPr>
        <w:t>Groussard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JC, Benhamou CL, </w:t>
      </w:r>
      <w:proofErr w:type="spellStart"/>
      <w:r>
        <w:rPr>
          <w:rFonts w:ascii="Book Antiqua" w:eastAsia="Book Antiqua" w:hAnsi="Book Antiqua" w:cs="Book Antiqua"/>
          <w:color w:val="000000"/>
        </w:rPr>
        <w:t>Jaffré</w:t>
      </w:r>
      <w:proofErr w:type="spellEnd"/>
      <w:r>
        <w:rPr>
          <w:rFonts w:ascii="Book Antiqua" w:eastAsia="Book Antiqua" w:hAnsi="Book Antiqua" w:cs="Book Antiqua"/>
          <w:color w:val="000000"/>
        </w:rPr>
        <w:t xml:space="preserve"> C. Influence of the weight status on bone mineral content and bone mineral density in a group of Lebanese adolescent girls.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2009; </w:t>
      </w:r>
      <w:r>
        <w:rPr>
          <w:rFonts w:ascii="Book Antiqua" w:eastAsia="Book Antiqua" w:hAnsi="Book Antiqua" w:cs="Book Antiqua"/>
          <w:b/>
          <w:bCs/>
          <w:color w:val="000000"/>
        </w:rPr>
        <w:t>76</w:t>
      </w:r>
      <w:r>
        <w:rPr>
          <w:rFonts w:ascii="Book Antiqua" w:eastAsia="Book Antiqua" w:hAnsi="Book Antiqua" w:cs="Book Antiqua"/>
          <w:color w:val="000000"/>
        </w:rPr>
        <w:t>: 680-684 [PMID: 19945325 DOI: 10.1016/j.jbspin.2009.10.004]</w:t>
      </w:r>
    </w:p>
    <w:p w14:paraId="3F04147B" w14:textId="77777777" w:rsidR="00A77B3E" w:rsidRDefault="00A970A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Eliakim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Raisz</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Brasel</w:t>
      </w:r>
      <w:proofErr w:type="spellEnd"/>
      <w:r>
        <w:rPr>
          <w:rFonts w:ascii="Book Antiqua" w:eastAsia="Book Antiqua" w:hAnsi="Book Antiqua" w:cs="Book Antiqua"/>
          <w:color w:val="000000"/>
        </w:rPr>
        <w:t xml:space="preserve"> JA, Cooper DM. Evidence for increased bone formation following a brief endurance-type training intervention in adolescent males.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1708-1713 [PMID: 9333132 DOI: 10.1359/jbmr.1997.12.10.1708]</w:t>
      </w:r>
    </w:p>
    <w:p w14:paraId="1A929657" w14:textId="77777777" w:rsidR="00A77B3E" w:rsidRDefault="00A970A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Fonseca RM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França</w:t>
      </w:r>
      <w:proofErr w:type="spellEnd"/>
      <w:r>
        <w:rPr>
          <w:rFonts w:ascii="Book Antiqua" w:eastAsia="Book Antiqua" w:hAnsi="Book Antiqua" w:cs="Book Antiqua"/>
          <w:color w:val="000000"/>
        </w:rPr>
        <w:t xml:space="preserve"> NM, Van </w:t>
      </w:r>
      <w:proofErr w:type="spellStart"/>
      <w:r>
        <w:rPr>
          <w:rFonts w:ascii="Book Antiqua" w:eastAsia="Book Antiqua" w:hAnsi="Book Antiqua" w:cs="Book Antiqua"/>
          <w:color w:val="000000"/>
        </w:rPr>
        <w:t>Praagh</w:t>
      </w:r>
      <w:proofErr w:type="spellEnd"/>
      <w:r>
        <w:rPr>
          <w:rFonts w:ascii="Book Antiqua" w:eastAsia="Book Antiqua" w:hAnsi="Book Antiqua" w:cs="Book Antiqua"/>
          <w:color w:val="000000"/>
        </w:rPr>
        <w:t xml:space="preserve"> E. Relationship between indicators of fitness and bone density in adolescent Brazilian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40-49 [PMID: 18364533 DOI: 10.1123/pes.20.1.40]</w:t>
      </w:r>
    </w:p>
    <w:p w14:paraId="049E516A" w14:textId="77777777" w:rsidR="00A77B3E" w:rsidRDefault="00A970A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Inomoto T</w:t>
      </w:r>
      <w:r>
        <w:rPr>
          <w:rFonts w:ascii="Book Antiqua" w:eastAsia="Book Antiqua" w:hAnsi="Book Antiqua" w:cs="Book Antiqua"/>
          <w:color w:val="000000"/>
        </w:rPr>
        <w:t xml:space="preserve">. [Physical activity/sports and bone mineral density]. </w:t>
      </w:r>
      <w:r>
        <w:rPr>
          <w:rFonts w:ascii="Book Antiqua" w:eastAsia="Book Antiqua" w:hAnsi="Book Antiqua" w:cs="Book Antiqua"/>
          <w:i/>
          <w:iCs/>
          <w:color w:val="000000"/>
        </w:rPr>
        <w:t>Clin Calcium</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1339-1348 [PMID: 18758041]</w:t>
      </w:r>
    </w:p>
    <w:p w14:paraId="48A5FFC3" w14:textId="77777777" w:rsidR="00A77B3E" w:rsidRDefault="00A970A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Sardinha LB</w:t>
      </w:r>
      <w:r>
        <w:rPr>
          <w:rFonts w:ascii="Book Antiqua" w:eastAsia="Book Antiqua" w:hAnsi="Book Antiqua" w:cs="Book Antiqua"/>
          <w:color w:val="000000"/>
        </w:rPr>
        <w:t xml:space="preserve">, Baptista F, </w:t>
      </w:r>
      <w:proofErr w:type="spellStart"/>
      <w:r>
        <w:rPr>
          <w:rFonts w:ascii="Book Antiqua" w:eastAsia="Book Antiqua" w:hAnsi="Book Antiqua" w:cs="Book Antiqua"/>
          <w:color w:val="000000"/>
        </w:rPr>
        <w:t>Ekelund</w:t>
      </w:r>
      <w:proofErr w:type="spellEnd"/>
      <w:r>
        <w:rPr>
          <w:rFonts w:ascii="Book Antiqua" w:eastAsia="Book Antiqua" w:hAnsi="Book Antiqua" w:cs="Book Antiqua"/>
          <w:color w:val="000000"/>
        </w:rPr>
        <w:t xml:space="preserve"> U. Objectively measured physical activity and bone strength in 9-year-old boys and girls.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e728-e736 [PMID: 18762509 DOI: 10.1542/peds.2007-2573]</w:t>
      </w:r>
    </w:p>
    <w:p w14:paraId="2351B4C8" w14:textId="77777777" w:rsidR="00A77B3E" w:rsidRDefault="00A970A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Akhtar F</w:t>
      </w:r>
      <w:r>
        <w:rPr>
          <w:rFonts w:ascii="Book Antiqua" w:eastAsia="Book Antiqua" w:hAnsi="Book Antiqua" w:cs="Book Antiqua"/>
          <w:color w:val="000000"/>
        </w:rPr>
        <w:t xml:space="preserve">, Khalid F, Wang H, Zhang D, Gong X. The Effect of Thiazide Diuretics on Blood Lipid Profile in Hypertensive Adults: A Meta-analysis of Randomized Controlled Trials.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e2651 [PMID: 30034973 DOI: 10.7759/cureus.2651]</w:t>
      </w:r>
    </w:p>
    <w:p w14:paraId="10912770" w14:textId="77777777" w:rsidR="00A77B3E" w:rsidRDefault="00A970A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Hollifield JW</w:t>
      </w:r>
      <w:r>
        <w:rPr>
          <w:rFonts w:ascii="Book Antiqua" w:eastAsia="Book Antiqua" w:hAnsi="Book Antiqua" w:cs="Book Antiqua"/>
          <w:color w:val="000000"/>
        </w:rPr>
        <w:t xml:space="preserve">. Thiazide treatment of hypertension. Effects of thiazide diuretics on serum potassium, magnesium, and ventricular ectopy.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1986; </w:t>
      </w:r>
      <w:r>
        <w:rPr>
          <w:rFonts w:ascii="Book Antiqua" w:eastAsia="Book Antiqua" w:hAnsi="Book Antiqua" w:cs="Book Antiqua"/>
          <w:b/>
          <w:bCs/>
          <w:color w:val="000000"/>
        </w:rPr>
        <w:t>80</w:t>
      </w:r>
      <w:r>
        <w:rPr>
          <w:rFonts w:ascii="Book Antiqua" w:eastAsia="Book Antiqua" w:hAnsi="Book Antiqua" w:cs="Book Antiqua"/>
          <w:color w:val="000000"/>
        </w:rPr>
        <w:t>: 8-12 [PMID: 3706351 DOI: 10.1016/0002-9343(86)90335-9]</w:t>
      </w:r>
    </w:p>
    <w:p w14:paraId="2BA2B1CE" w14:textId="77777777" w:rsidR="00A77B3E" w:rsidRDefault="00A970AD">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Krieger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Asplin</w:t>
      </w:r>
      <w:proofErr w:type="spellEnd"/>
      <w:r>
        <w:rPr>
          <w:rFonts w:ascii="Book Antiqua" w:eastAsia="Book Antiqua" w:hAnsi="Book Antiqua" w:cs="Book Antiqua"/>
          <w:color w:val="000000"/>
        </w:rPr>
        <w:t xml:space="preserve"> JR, Frick KK, Granja I, Culbertson CD, Ng A, </w:t>
      </w:r>
      <w:proofErr w:type="spellStart"/>
      <w:r>
        <w:rPr>
          <w:rFonts w:ascii="Book Antiqua" w:eastAsia="Book Antiqua" w:hAnsi="Book Antiqua" w:cs="Book Antiqua"/>
          <w:color w:val="000000"/>
        </w:rPr>
        <w:t>Grynpas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Bushinsky</w:t>
      </w:r>
      <w:proofErr w:type="spellEnd"/>
      <w:r>
        <w:rPr>
          <w:rFonts w:ascii="Book Antiqua" w:eastAsia="Book Antiqua" w:hAnsi="Book Antiqua" w:cs="Book Antiqua"/>
          <w:color w:val="000000"/>
        </w:rPr>
        <w:t xml:space="preserve"> DA. Effect of Potassium Citrate on Calcium Phosphate Stones in a Model of Hypercalciuria.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3001-3008 [PMID: 25855777 DOI: 10.1681/ASN.2014121223]</w:t>
      </w:r>
    </w:p>
    <w:p w14:paraId="1B8BF591" w14:textId="77777777" w:rsidR="00A77B3E" w:rsidRDefault="00A970A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Jones G</w:t>
      </w:r>
      <w:r>
        <w:rPr>
          <w:rFonts w:ascii="Book Antiqua" w:eastAsia="Book Antiqua" w:hAnsi="Book Antiqua" w:cs="Book Antiqua"/>
          <w:color w:val="000000"/>
        </w:rPr>
        <w:t xml:space="preserve">, Riley MD, Whiting S. Association between urinary potassium, urinary sodium, current diet, and bone density in prepubertal children.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73</w:t>
      </w:r>
      <w:r>
        <w:rPr>
          <w:rFonts w:ascii="Book Antiqua" w:eastAsia="Book Antiqua" w:hAnsi="Book Antiqua" w:cs="Book Antiqua"/>
          <w:color w:val="000000"/>
        </w:rPr>
        <w:t>: 839-844 [PMID: 11273862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/73.4.839]</w:t>
      </w:r>
    </w:p>
    <w:p w14:paraId="63588B53" w14:textId="77777777" w:rsidR="00A77B3E" w:rsidRDefault="00A970A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Duff TL</w:t>
      </w:r>
      <w:r>
        <w:rPr>
          <w:rFonts w:ascii="Book Antiqua" w:eastAsia="Book Antiqua" w:hAnsi="Book Antiqua" w:cs="Book Antiqua"/>
          <w:color w:val="000000"/>
        </w:rPr>
        <w:t xml:space="preserve">, Whiting SJ. Calciuric effects of short-term dietary loading of protein, sodium chloride and potassium citrate in prepubescent girls.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17</w:t>
      </w:r>
      <w:r>
        <w:rPr>
          <w:rFonts w:ascii="Book Antiqua" w:eastAsia="Book Antiqua" w:hAnsi="Book Antiqua" w:cs="Book Antiqua"/>
          <w:color w:val="000000"/>
        </w:rPr>
        <w:t>: 148-154 [PMID: 9550458 DOI: 10.1080/07315724.1998.10718740]</w:t>
      </w:r>
    </w:p>
    <w:p w14:paraId="56E5CC36" w14:textId="77777777" w:rsidR="00A77B3E" w:rsidRDefault="00A970AD">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Greger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Kaup</w:t>
      </w:r>
      <w:proofErr w:type="spellEnd"/>
      <w:r>
        <w:rPr>
          <w:rFonts w:ascii="Book Antiqua" w:eastAsia="Book Antiqua" w:hAnsi="Book Antiqua" w:cs="Book Antiqua"/>
          <w:color w:val="000000"/>
        </w:rPr>
        <w:t xml:space="preserve"> SM, Behling AR. Calcium, magnesium and phosphorus utilization by rats fed sodium and potassium salts of various inorganic anions.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121</w:t>
      </w:r>
      <w:r>
        <w:rPr>
          <w:rFonts w:ascii="Book Antiqua" w:eastAsia="Book Antiqua" w:hAnsi="Book Antiqua" w:cs="Book Antiqua"/>
          <w:color w:val="000000"/>
        </w:rPr>
        <w:t>: 1382-1388 [PMID: 1880616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/121.9.1382]</w:t>
      </w:r>
    </w:p>
    <w:p w14:paraId="48D82462" w14:textId="77777777" w:rsidR="00A77B3E" w:rsidRDefault="00A970A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García Nieto VM</w:t>
      </w:r>
      <w:r>
        <w:rPr>
          <w:rFonts w:ascii="Book Antiqua" w:eastAsia="Book Antiqua" w:hAnsi="Book Antiqua" w:cs="Book Antiqua"/>
          <w:color w:val="000000"/>
        </w:rPr>
        <w:t xml:space="preserve">, Luis </w:t>
      </w:r>
      <w:proofErr w:type="spellStart"/>
      <w:r>
        <w:rPr>
          <w:rFonts w:ascii="Book Antiqua" w:eastAsia="Book Antiqua" w:hAnsi="Book Antiqua" w:cs="Book Antiqua"/>
          <w:color w:val="000000"/>
        </w:rPr>
        <w:t>Yanes</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Tejera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Carreño</w:t>
      </w:r>
      <w:proofErr w:type="spellEnd"/>
      <w:r>
        <w:rPr>
          <w:rFonts w:ascii="Book Antiqua" w:eastAsia="Book Antiqua" w:hAnsi="Book Antiqua" w:cs="Book Antiqua"/>
          <w:color w:val="000000"/>
        </w:rPr>
        <w:t xml:space="preserve"> P, Perez Suarez G, </w:t>
      </w:r>
      <w:proofErr w:type="spellStart"/>
      <w:r>
        <w:rPr>
          <w:rFonts w:ascii="Book Antiqua" w:eastAsia="Book Antiqua" w:hAnsi="Book Antiqua" w:cs="Book Antiqua"/>
          <w:color w:val="000000"/>
        </w:rPr>
        <w:t>Moraleda</w:t>
      </w:r>
      <w:proofErr w:type="spellEnd"/>
      <w:r>
        <w:rPr>
          <w:rFonts w:ascii="Book Antiqua" w:eastAsia="Book Antiqua" w:hAnsi="Book Antiqua" w:cs="Book Antiqua"/>
          <w:color w:val="000000"/>
        </w:rPr>
        <w:t xml:space="preserve"> Mesa T. The idiopathic hypercalciuria reviewed. Metabolic abnormality or disease? </w:t>
      </w:r>
      <w:proofErr w:type="spellStart"/>
      <w:r>
        <w:rPr>
          <w:rFonts w:ascii="Book Antiqua" w:eastAsia="Book Antiqua" w:hAnsi="Book Antiqua" w:cs="Book Antiqua"/>
          <w:i/>
          <w:iCs/>
          <w:color w:val="000000"/>
        </w:rPr>
        <w:t>Nefrologia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592-602 [PMID: 31160051 DOI: 10.1016/j.nefro.2019.02.011]</w:t>
      </w:r>
    </w:p>
    <w:p w14:paraId="26F8AB9B" w14:textId="77777777" w:rsidR="00A77B3E" w:rsidRDefault="00A970A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Alon US</w:t>
      </w:r>
      <w:r>
        <w:rPr>
          <w:rFonts w:ascii="Book Antiqua" w:eastAsia="Book Antiqua" w:hAnsi="Book Antiqua" w:cs="Book Antiqua"/>
          <w:color w:val="000000"/>
        </w:rPr>
        <w:t xml:space="preserve">, Zimmerman H, Alon M. Evaluation and treatment of pediatric idiopathic urolithiasis-revisited.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516-520 [PMID: 15015063 DOI: 10.1007/s00467-004-1422-3]</w:t>
      </w:r>
    </w:p>
    <w:p w14:paraId="2CDC1148" w14:textId="77777777" w:rsidR="00A77B3E" w:rsidRDefault="00A970A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Spivacow</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Pailler</w:t>
      </w:r>
      <w:proofErr w:type="spellEnd"/>
      <w:r>
        <w:rPr>
          <w:rFonts w:ascii="Book Antiqua" w:eastAsia="Book Antiqua" w:hAnsi="Book Antiqua" w:cs="Book Antiqua"/>
          <w:color w:val="000000"/>
        </w:rPr>
        <w:t xml:space="preserve"> M, Martínez P. [Idiopathic hypercalciuria: can the diuretics be avoided?]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(B Aires)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477-482 [PMID: 31829950]</w:t>
      </w:r>
    </w:p>
    <w:p w14:paraId="118FC4EF" w14:textId="77777777" w:rsidR="00A77B3E" w:rsidRDefault="00A970AD">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Sakhaee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Maalouf</w:t>
      </w:r>
      <w:proofErr w:type="spellEnd"/>
      <w:r>
        <w:rPr>
          <w:rFonts w:ascii="Book Antiqua" w:eastAsia="Book Antiqua" w:hAnsi="Book Antiqua" w:cs="Book Antiqua"/>
          <w:color w:val="000000"/>
        </w:rPr>
        <w:t xml:space="preserve"> NM, Kumar R, Pasch A, Moe OW. Nephrolithiasis-associated bone disease: pathogenesis and treatment options.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393-403 [PMID: 21124301 DOI: 10.1038/ki.2010.473]</w:t>
      </w:r>
    </w:p>
    <w:p w14:paraId="5382CD21" w14:textId="77777777" w:rsidR="00A77B3E" w:rsidRPr="00265BD5" w:rsidRDefault="00A970AD">
      <w:pPr>
        <w:spacing w:line="360" w:lineRule="auto"/>
        <w:jc w:val="both"/>
        <w:rPr>
          <w:lang w:val="pt-BR"/>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Hall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Schaueblin</w:t>
      </w:r>
      <w:proofErr w:type="spellEnd"/>
      <w:r>
        <w:rPr>
          <w:rFonts w:ascii="Book Antiqua" w:eastAsia="Book Antiqua" w:hAnsi="Book Antiqua" w:cs="Book Antiqua"/>
          <w:color w:val="000000"/>
        </w:rPr>
        <w:t xml:space="preserve"> M. Hydrochlorothiazide inhibits osteoclastic bone resorption in vitro. </w:t>
      </w:r>
      <w:proofErr w:type="spellStart"/>
      <w:r w:rsidRPr="00265BD5">
        <w:rPr>
          <w:rFonts w:ascii="Book Antiqua" w:eastAsia="Book Antiqua" w:hAnsi="Book Antiqua" w:cs="Book Antiqua"/>
          <w:i/>
          <w:iCs/>
          <w:color w:val="000000"/>
          <w:lang w:val="pt-BR"/>
        </w:rPr>
        <w:t>Calcif</w:t>
      </w:r>
      <w:proofErr w:type="spellEnd"/>
      <w:r w:rsidRPr="00265BD5">
        <w:rPr>
          <w:rFonts w:ascii="Book Antiqua" w:eastAsia="Book Antiqua" w:hAnsi="Book Antiqua" w:cs="Book Antiqua"/>
          <w:i/>
          <w:iCs/>
          <w:color w:val="000000"/>
          <w:lang w:val="pt-BR"/>
        </w:rPr>
        <w:t xml:space="preserve"> </w:t>
      </w:r>
      <w:proofErr w:type="spellStart"/>
      <w:r w:rsidRPr="00265BD5">
        <w:rPr>
          <w:rFonts w:ascii="Book Antiqua" w:eastAsia="Book Antiqua" w:hAnsi="Book Antiqua" w:cs="Book Antiqua"/>
          <w:i/>
          <w:iCs/>
          <w:color w:val="000000"/>
          <w:lang w:val="pt-BR"/>
        </w:rPr>
        <w:t>Tissue</w:t>
      </w:r>
      <w:proofErr w:type="spellEnd"/>
      <w:r w:rsidRPr="00265BD5">
        <w:rPr>
          <w:rFonts w:ascii="Book Antiqua" w:eastAsia="Book Antiqua" w:hAnsi="Book Antiqua" w:cs="Book Antiqua"/>
          <w:i/>
          <w:iCs/>
          <w:color w:val="000000"/>
          <w:lang w:val="pt-BR"/>
        </w:rPr>
        <w:t xml:space="preserve"> </w:t>
      </w:r>
      <w:proofErr w:type="spellStart"/>
      <w:r w:rsidRPr="00265BD5">
        <w:rPr>
          <w:rFonts w:ascii="Book Antiqua" w:eastAsia="Book Antiqua" w:hAnsi="Book Antiqua" w:cs="Book Antiqua"/>
          <w:i/>
          <w:iCs/>
          <w:color w:val="000000"/>
          <w:lang w:val="pt-BR"/>
        </w:rPr>
        <w:t>Int</w:t>
      </w:r>
      <w:proofErr w:type="spellEnd"/>
      <w:r w:rsidRPr="00265BD5">
        <w:rPr>
          <w:rFonts w:ascii="Book Antiqua" w:eastAsia="Book Antiqua" w:hAnsi="Book Antiqua" w:cs="Book Antiqua"/>
          <w:color w:val="000000"/>
          <w:lang w:val="pt-BR"/>
        </w:rPr>
        <w:t xml:space="preserve"> 1994; </w:t>
      </w:r>
      <w:r w:rsidRPr="00265BD5">
        <w:rPr>
          <w:rFonts w:ascii="Book Antiqua" w:eastAsia="Book Antiqua" w:hAnsi="Book Antiqua" w:cs="Book Antiqua"/>
          <w:b/>
          <w:bCs/>
          <w:color w:val="000000"/>
          <w:lang w:val="pt-BR"/>
        </w:rPr>
        <w:t>55</w:t>
      </w:r>
      <w:r w:rsidRPr="00265BD5">
        <w:rPr>
          <w:rFonts w:ascii="Book Antiqua" w:eastAsia="Book Antiqua" w:hAnsi="Book Antiqua" w:cs="Book Antiqua"/>
          <w:color w:val="000000"/>
          <w:lang w:val="pt-BR"/>
        </w:rPr>
        <w:t>: 266-268 [PMID: 7820777 DOI: 10.1007/BF00310404]</w:t>
      </w:r>
    </w:p>
    <w:p w14:paraId="5C044FB1" w14:textId="77777777" w:rsidR="00A77B3E" w:rsidRDefault="00A970AD">
      <w:pPr>
        <w:spacing w:line="360" w:lineRule="auto"/>
        <w:jc w:val="both"/>
      </w:pPr>
      <w:r w:rsidRPr="00265BD5">
        <w:rPr>
          <w:rFonts w:ascii="Book Antiqua" w:eastAsia="Book Antiqua" w:hAnsi="Book Antiqua" w:cs="Book Antiqua"/>
          <w:color w:val="000000"/>
          <w:lang w:val="pt-BR"/>
        </w:rPr>
        <w:t xml:space="preserve">57 </w:t>
      </w:r>
      <w:proofErr w:type="spellStart"/>
      <w:r w:rsidRPr="00265BD5">
        <w:rPr>
          <w:rFonts w:ascii="Book Antiqua" w:eastAsia="Book Antiqua" w:hAnsi="Book Antiqua" w:cs="Book Antiqua"/>
          <w:b/>
          <w:bCs/>
          <w:color w:val="000000"/>
          <w:lang w:val="pt-BR"/>
        </w:rPr>
        <w:t>Caudarella</w:t>
      </w:r>
      <w:proofErr w:type="spellEnd"/>
      <w:r w:rsidRPr="00265BD5">
        <w:rPr>
          <w:rFonts w:ascii="Book Antiqua" w:eastAsia="Book Antiqua" w:hAnsi="Book Antiqua" w:cs="Book Antiqua"/>
          <w:b/>
          <w:bCs/>
          <w:color w:val="000000"/>
          <w:lang w:val="pt-BR"/>
        </w:rPr>
        <w:t xml:space="preserve"> R</w:t>
      </w:r>
      <w:r w:rsidRPr="00265BD5">
        <w:rPr>
          <w:rFonts w:ascii="Book Antiqua" w:eastAsia="Book Antiqua" w:hAnsi="Book Antiqua" w:cs="Book Antiqua"/>
          <w:bCs/>
          <w:color w:val="000000"/>
          <w:lang w:val="pt-BR"/>
        </w:rPr>
        <w:t>,</w:t>
      </w:r>
      <w:r w:rsidRPr="00265BD5">
        <w:rPr>
          <w:rFonts w:ascii="Book Antiqua" w:eastAsia="Book Antiqua" w:hAnsi="Book Antiqua" w:cs="Book Antiqua"/>
          <w:color w:val="000000"/>
          <w:lang w:val="pt-BR"/>
        </w:rPr>
        <w:t xml:space="preserve"> </w:t>
      </w:r>
      <w:proofErr w:type="spellStart"/>
      <w:r w:rsidRPr="00265BD5">
        <w:rPr>
          <w:rFonts w:ascii="Book Antiqua" w:eastAsia="Book Antiqua" w:hAnsi="Book Antiqua" w:cs="Book Antiqua"/>
          <w:color w:val="000000"/>
          <w:lang w:val="pt-BR"/>
        </w:rPr>
        <w:t>Vescini</w:t>
      </w:r>
      <w:proofErr w:type="spellEnd"/>
      <w:r w:rsidRPr="00265BD5">
        <w:rPr>
          <w:rFonts w:ascii="Book Antiqua" w:eastAsia="Book Antiqua" w:hAnsi="Book Antiqua" w:cs="Book Antiqua"/>
          <w:color w:val="000000"/>
          <w:lang w:val="pt-BR"/>
        </w:rPr>
        <w:t xml:space="preserve"> R, </w:t>
      </w:r>
      <w:proofErr w:type="spellStart"/>
      <w:r w:rsidRPr="00265BD5">
        <w:rPr>
          <w:rFonts w:ascii="Book Antiqua" w:eastAsia="Book Antiqua" w:hAnsi="Book Antiqua" w:cs="Book Antiqua"/>
          <w:color w:val="000000"/>
          <w:lang w:val="pt-BR"/>
        </w:rPr>
        <w:t>Rizzol</w:t>
      </w:r>
      <w:proofErr w:type="spellEnd"/>
      <w:r w:rsidRPr="00265BD5">
        <w:rPr>
          <w:rFonts w:ascii="Book Antiqua" w:eastAsia="Book Antiqua" w:hAnsi="Book Antiqua" w:cs="Book Antiqua"/>
          <w:color w:val="000000"/>
          <w:lang w:val="pt-BR"/>
        </w:rPr>
        <w:t xml:space="preserve"> E, </w:t>
      </w:r>
      <w:proofErr w:type="spellStart"/>
      <w:r w:rsidRPr="00265BD5">
        <w:rPr>
          <w:rFonts w:ascii="Book Antiqua" w:eastAsia="Book Antiqua" w:hAnsi="Book Antiqua" w:cs="Book Antiqua"/>
          <w:color w:val="000000"/>
          <w:lang w:val="pt-BR"/>
        </w:rPr>
        <w:t>Ulivieri</w:t>
      </w:r>
      <w:proofErr w:type="spellEnd"/>
      <w:r w:rsidRPr="00265BD5">
        <w:rPr>
          <w:rFonts w:ascii="Book Antiqua" w:eastAsia="Book Antiqua" w:hAnsi="Book Antiqua" w:cs="Book Antiqua"/>
          <w:color w:val="000000"/>
          <w:lang w:val="pt-BR"/>
        </w:rPr>
        <w:t xml:space="preserve"> FM. </w:t>
      </w:r>
      <w:r>
        <w:rPr>
          <w:rFonts w:ascii="Book Antiqua" w:eastAsia="Book Antiqua" w:hAnsi="Book Antiqua" w:cs="Book Antiqua"/>
          <w:color w:val="000000"/>
        </w:rPr>
        <w:t xml:space="preserve">The effect of Thiazides on Bone Markers, Bone Mineral Density and Fractures. </w:t>
      </w:r>
      <w:r w:rsidRPr="00BE45ED">
        <w:rPr>
          <w:rFonts w:ascii="Book Antiqua" w:eastAsia="Book Antiqua" w:hAnsi="Book Antiqua" w:cs="Book Antiqua"/>
          <w:i/>
          <w:color w:val="000000"/>
        </w:rPr>
        <w:t xml:space="preserve">Clinic Rev Bone Miner </w:t>
      </w:r>
      <w:proofErr w:type="spellStart"/>
      <w:r w:rsidRPr="00BE45ED">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2015; </w:t>
      </w:r>
      <w:r w:rsidRPr="00BE45ED">
        <w:rPr>
          <w:rFonts w:ascii="Book Antiqua" w:eastAsia="Book Antiqua" w:hAnsi="Book Antiqua" w:cs="Book Antiqua"/>
          <w:b/>
          <w:color w:val="000000"/>
        </w:rPr>
        <w:t>13</w:t>
      </w:r>
      <w:r>
        <w:rPr>
          <w:rFonts w:ascii="Book Antiqua" w:eastAsia="Book Antiqua" w:hAnsi="Book Antiqua" w:cs="Book Antiqua"/>
          <w:color w:val="000000"/>
        </w:rPr>
        <w:t>: 173</w:t>
      </w:r>
      <w:r w:rsidR="00BE45ED">
        <w:rPr>
          <w:rFonts w:ascii="Book Antiqua" w:hAnsi="Book Antiqua" w:cs="Book Antiqua" w:hint="eastAsia"/>
          <w:color w:val="000000"/>
          <w:lang w:eastAsia="zh-CN"/>
        </w:rPr>
        <w:t>-</w:t>
      </w:r>
      <w:r>
        <w:rPr>
          <w:rFonts w:ascii="Book Antiqua" w:eastAsia="Book Antiqua" w:hAnsi="Book Antiqua" w:cs="Book Antiqua"/>
          <w:color w:val="000000"/>
        </w:rPr>
        <w:t>184 [DOI:10.1007/s12018-015-9190-0]</w:t>
      </w:r>
    </w:p>
    <w:p w14:paraId="2C7217F0" w14:textId="77777777" w:rsidR="00A77B3E" w:rsidRPr="00BE45ED" w:rsidRDefault="00A970AD">
      <w:pPr>
        <w:spacing w:line="360" w:lineRule="auto"/>
        <w:jc w:val="both"/>
        <w:rPr>
          <w:lang w:eastAsia="zh-CN"/>
        </w:rPr>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Spivacow FR</w:t>
      </w:r>
      <w:r w:rsidRPr="00BE45ED">
        <w:rPr>
          <w:rFonts w:ascii="Book Antiqua" w:eastAsia="Book Antiqua" w:hAnsi="Book Antiqua" w:cs="Book Antiqua"/>
          <w:bCs/>
          <w:color w:val="000000"/>
        </w:rPr>
        <w:t>,</w:t>
      </w:r>
      <w:r w:rsidRPr="00BE45ED">
        <w:rPr>
          <w:rFonts w:ascii="Book Antiqua" w:eastAsia="Book Antiqua" w:hAnsi="Book Antiqua" w:cs="Book Antiqua"/>
          <w:color w:val="000000"/>
        </w:rPr>
        <w:t xml:space="preserve"> </w:t>
      </w:r>
      <w:r>
        <w:rPr>
          <w:rFonts w:ascii="Book Antiqua" w:eastAsia="Book Antiqua" w:hAnsi="Book Antiqua" w:cs="Book Antiqua"/>
          <w:color w:val="000000"/>
        </w:rPr>
        <w:t xml:space="preserve">Negri AL, del Valle EE. Long Term Effect of Thiazides on Bone Mass in Women with Hypercalciuric Nephrolithiasis. </w:t>
      </w:r>
      <w:proofErr w:type="spellStart"/>
      <w:r w:rsidRPr="00BE45ED">
        <w:rPr>
          <w:rFonts w:ascii="Book Antiqua" w:eastAsia="Book Antiqua" w:hAnsi="Book Antiqua" w:cs="Book Antiqua"/>
          <w:i/>
          <w:color w:val="000000"/>
        </w:rPr>
        <w:t>Nefrología</w:t>
      </w:r>
      <w:proofErr w:type="spellEnd"/>
      <w:r w:rsidRPr="00BE45ED">
        <w:rPr>
          <w:rFonts w:ascii="Book Antiqua" w:eastAsia="Book Antiqua" w:hAnsi="Book Antiqua" w:cs="Book Antiqua"/>
          <w:i/>
          <w:color w:val="000000"/>
        </w:rPr>
        <w:t xml:space="preserve"> </w:t>
      </w:r>
      <w:proofErr w:type="spellStart"/>
      <w:r w:rsidRPr="00BE45ED">
        <w:rPr>
          <w:rFonts w:ascii="Book Antiqua" w:eastAsia="Book Antiqua" w:hAnsi="Book Antiqua" w:cs="Book Antiqua"/>
          <w:i/>
          <w:color w:val="000000"/>
        </w:rPr>
        <w:t>Diálisis</w:t>
      </w:r>
      <w:proofErr w:type="spellEnd"/>
      <w:r w:rsidRPr="00BE45ED">
        <w:rPr>
          <w:rFonts w:ascii="Book Antiqua" w:eastAsia="Book Antiqua" w:hAnsi="Book Antiqua" w:cs="Book Antiqua"/>
          <w:i/>
          <w:color w:val="000000"/>
        </w:rPr>
        <w:t xml:space="preserve"> y </w:t>
      </w:r>
      <w:proofErr w:type="spellStart"/>
      <w:r w:rsidRPr="00BE45ED">
        <w:rPr>
          <w:rFonts w:ascii="Book Antiqua" w:eastAsia="Book Antiqua" w:hAnsi="Book Antiqua" w:cs="Book Antiqua"/>
          <w:i/>
          <w:color w:val="000000"/>
        </w:rPr>
        <w:t>Trasplante</w:t>
      </w:r>
      <w:proofErr w:type="spellEnd"/>
      <w:r>
        <w:rPr>
          <w:rFonts w:ascii="Book Antiqua" w:eastAsia="Book Antiqua" w:hAnsi="Book Antiqua" w:cs="Book Antiqua"/>
          <w:color w:val="000000"/>
        </w:rPr>
        <w:t xml:space="preserve"> 2013; </w:t>
      </w:r>
      <w:r w:rsidRPr="00BE45ED">
        <w:rPr>
          <w:rFonts w:ascii="Book Antiqua" w:eastAsia="Book Antiqua" w:hAnsi="Book Antiqua" w:cs="Book Antiqua"/>
          <w:b/>
          <w:color w:val="000000"/>
        </w:rPr>
        <w:t>33</w:t>
      </w:r>
      <w:r>
        <w:rPr>
          <w:rFonts w:ascii="Book Antiqua" w:eastAsia="Book Antiqua" w:hAnsi="Book Antiqua" w:cs="Book Antiqua"/>
          <w:color w:val="000000"/>
        </w:rPr>
        <w:t>: 180</w:t>
      </w:r>
      <w:r w:rsidR="00BE45ED">
        <w:rPr>
          <w:rFonts w:ascii="Book Antiqua" w:hAnsi="Book Antiqua" w:cs="Book Antiqua" w:hint="eastAsia"/>
          <w:color w:val="000000"/>
          <w:lang w:eastAsia="zh-CN"/>
        </w:rPr>
        <w:t>-</w:t>
      </w:r>
      <w:r>
        <w:rPr>
          <w:rFonts w:ascii="Book Antiqua" w:eastAsia="Book Antiqua" w:hAnsi="Book Antiqua" w:cs="Book Antiqua"/>
          <w:color w:val="000000"/>
        </w:rPr>
        <w:t>187</w:t>
      </w:r>
    </w:p>
    <w:p w14:paraId="300D1579" w14:textId="77777777" w:rsidR="00A77B3E" w:rsidRDefault="00A970A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Cheng L</w:t>
      </w:r>
      <w:r>
        <w:rPr>
          <w:rFonts w:ascii="Book Antiqua" w:eastAsia="Book Antiqua" w:hAnsi="Book Antiqua" w:cs="Book Antiqua"/>
          <w:color w:val="000000"/>
        </w:rPr>
        <w:t xml:space="preserve">, Zhang K, Zhang Z. Effectiveness of thiazides on serum and urinary calcium levels and bone mineral density in patients with osteoporosis: a systematic review and meta-analysis.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3929-3935 [PMID: 30532521 DOI: 10.2147/DDDT.S179568]</w:t>
      </w:r>
    </w:p>
    <w:p w14:paraId="00FDA125" w14:textId="77777777" w:rsidR="00A77B3E" w:rsidRDefault="00A970A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van der Burgh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Araghi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Zillikens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Koromani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Rivadeneira</w:t>
      </w:r>
      <w:proofErr w:type="spellEnd"/>
      <w:r>
        <w:rPr>
          <w:rFonts w:ascii="Book Antiqua" w:eastAsia="Book Antiqua" w:hAnsi="Book Antiqua" w:cs="Book Antiqua"/>
          <w:color w:val="000000"/>
        </w:rPr>
        <w:t xml:space="preserve"> F, van der Velde N, Hoorn EJ,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Ikram MA, Stricker BH. The impact of thiazide diuretics on bone mineral density and the trabecular bone score: the Rotterdam Study. </w:t>
      </w:r>
      <w:r>
        <w:rPr>
          <w:rFonts w:ascii="Book Antiqua" w:eastAsia="Book Antiqua" w:hAnsi="Book Antiqua" w:cs="Book Antiqua"/>
          <w:i/>
          <w:iCs/>
          <w:color w:val="000000"/>
        </w:rPr>
        <w:t>Bone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138</w:t>
      </w:r>
      <w:r>
        <w:rPr>
          <w:rFonts w:ascii="Book Antiqua" w:eastAsia="Book Antiqua" w:hAnsi="Book Antiqua" w:cs="Book Antiqua"/>
          <w:color w:val="000000"/>
        </w:rPr>
        <w:t>: 115475 [PMID: 32531338 DOI: 10.1016/j.bone.2020.115475]</w:t>
      </w:r>
    </w:p>
    <w:p w14:paraId="1D1BC848" w14:textId="77777777" w:rsidR="00A77B3E" w:rsidRDefault="00A970A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Reusz</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Dobos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Vásárhelyi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Sallay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A, Byrd DJ, Thole HH,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T. Sodium transport and bone mineral density in hypercalciuria with thiazide treatment.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12</w:t>
      </w:r>
      <w:r>
        <w:rPr>
          <w:rFonts w:ascii="Book Antiqua" w:eastAsia="Book Antiqua" w:hAnsi="Book Antiqua" w:cs="Book Antiqua"/>
          <w:color w:val="000000"/>
        </w:rPr>
        <w:t>: 30-34 [PMID: 9502564 DOI: 10.1007/s004670050398]</w:t>
      </w:r>
    </w:p>
    <w:bookmarkEnd w:id="3"/>
    <w:p w14:paraId="4DDF42B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0EE2DA" w14:textId="77777777" w:rsidR="00A77B3E" w:rsidRDefault="00A970AD">
      <w:pPr>
        <w:spacing w:line="360" w:lineRule="auto"/>
        <w:jc w:val="both"/>
      </w:pPr>
      <w:r>
        <w:rPr>
          <w:rFonts w:ascii="Book Antiqua" w:eastAsia="Book Antiqua" w:hAnsi="Book Antiqua" w:cs="Book Antiqua"/>
          <w:b/>
          <w:color w:val="000000"/>
        </w:rPr>
        <w:lastRenderedPageBreak/>
        <w:t>Footnotes</w:t>
      </w:r>
    </w:p>
    <w:p w14:paraId="1B216CC3" w14:textId="77777777" w:rsidR="00A77B3E" w:rsidRPr="00675FAE" w:rsidRDefault="00A970AD">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institutional review board of the Clinics Hospital of the Federal University of Minas Gerais, Brazil (ETIC 0479.0.203.000-10, December 01, 2010) and by the Research Ethics Committee of Santa Casa de Belo Horizonte. It was conducted in accordance with the ethical standards laid down in the 1964 Declaration of Helsinki.</w:t>
      </w:r>
    </w:p>
    <w:p w14:paraId="6C5624B7" w14:textId="77777777" w:rsidR="00A77B3E" w:rsidRDefault="00A77B3E">
      <w:pPr>
        <w:spacing w:line="360" w:lineRule="auto"/>
        <w:jc w:val="both"/>
      </w:pPr>
    </w:p>
    <w:p w14:paraId="3FCB834E" w14:textId="77777777" w:rsidR="00A77B3E" w:rsidRDefault="00A970A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D7926DE" w14:textId="77777777" w:rsidR="00A77B3E" w:rsidRDefault="00A77B3E">
      <w:pPr>
        <w:spacing w:line="360" w:lineRule="auto"/>
        <w:jc w:val="both"/>
      </w:pPr>
    </w:p>
    <w:p w14:paraId="2BD50331" w14:textId="77777777" w:rsidR="00A77B3E" w:rsidRPr="00675FAE" w:rsidRDefault="00A970A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25E8420C" w14:textId="77777777" w:rsidR="00A77B3E" w:rsidRDefault="00A77B3E">
      <w:pPr>
        <w:spacing w:line="360" w:lineRule="auto"/>
        <w:jc w:val="both"/>
      </w:pPr>
    </w:p>
    <w:p w14:paraId="5A3A98A1" w14:textId="77777777" w:rsidR="00A77B3E" w:rsidRDefault="00A970A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w:t>
      </w:r>
      <w:r w:rsidR="00675FAE" w:rsidRPr="00675FAE">
        <w:rPr>
          <w:rFonts w:ascii="Book Antiqua" w:eastAsia="Book Antiqua" w:hAnsi="Book Antiqua" w:cs="Book Antiqua"/>
          <w:color w:val="000000"/>
        </w:rPr>
        <w:t>mariagorettipenido@yahoo.com.br</w:t>
      </w:r>
      <w:r w:rsidR="00675FAE">
        <w:rPr>
          <w:rFonts w:ascii="Book Antiqua" w:hAnsi="Book Antiqua" w:cs="Book Antiqua" w:hint="eastAsia"/>
          <w:color w:val="000000"/>
          <w:lang w:eastAsia="zh-CN"/>
        </w:rPr>
        <w:t xml:space="preserve">. </w:t>
      </w:r>
      <w:r>
        <w:rPr>
          <w:rFonts w:ascii="Book Antiqua" w:eastAsia="Book Antiqua" w:hAnsi="Book Antiqua" w:cs="Book Antiqua"/>
          <w:color w:val="000000"/>
        </w:rPr>
        <w:t>Participants gave informed consent for data sharing.</w:t>
      </w:r>
      <w:r w:rsidR="00E4037A">
        <w:rPr>
          <w:rFonts w:ascii="Book Antiqua" w:hAnsi="Book Antiqua" w:cs="Book Antiqua" w:hint="eastAsia"/>
          <w:color w:val="000000"/>
          <w:lang w:eastAsia="zh-CN"/>
        </w:rPr>
        <w:t xml:space="preserve"> </w:t>
      </w:r>
      <w:r>
        <w:rPr>
          <w:rFonts w:ascii="Book Antiqua" w:eastAsia="Book Antiqua" w:hAnsi="Book Antiqua" w:cs="Book Antiqua"/>
          <w:color w:val="000000"/>
        </w:rPr>
        <w:t>Data are anonymized and there were no risk of identification.</w:t>
      </w:r>
    </w:p>
    <w:p w14:paraId="14FE4344" w14:textId="77777777" w:rsidR="00A77B3E" w:rsidRDefault="00A77B3E">
      <w:pPr>
        <w:spacing w:line="360" w:lineRule="auto"/>
        <w:jc w:val="both"/>
      </w:pPr>
    </w:p>
    <w:p w14:paraId="796734F5" w14:textId="77777777" w:rsidR="00A77B3E" w:rsidRDefault="00A970A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675FAE">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675FAE">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767901F" w14:textId="77777777" w:rsidR="00A77B3E" w:rsidRDefault="00A77B3E">
      <w:pPr>
        <w:spacing w:line="360" w:lineRule="auto"/>
        <w:jc w:val="both"/>
      </w:pPr>
    </w:p>
    <w:p w14:paraId="2B10A524" w14:textId="77777777" w:rsidR="00A77B3E" w:rsidRDefault="00A970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C328A" w14:textId="77777777" w:rsidR="00A77B3E" w:rsidRDefault="00A77B3E">
      <w:pPr>
        <w:spacing w:line="360" w:lineRule="auto"/>
        <w:jc w:val="both"/>
      </w:pPr>
    </w:p>
    <w:p w14:paraId="5B4BB784" w14:textId="77777777" w:rsidR="00A77B3E" w:rsidRDefault="00A970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4037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2CC2590" w14:textId="77777777" w:rsidR="00A77B3E" w:rsidRDefault="00A77B3E">
      <w:pPr>
        <w:spacing w:line="360" w:lineRule="auto"/>
        <w:jc w:val="both"/>
      </w:pPr>
    </w:p>
    <w:p w14:paraId="6CC9BA49" w14:textId="77777777" w:rsidR="00A77B3E" w:rsidRDefault="00A970AD">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April 1, 2021</w:t>
      </w:r>
    </w:p>
    <w:p w14:paraId="11FC6C79" w14:textId="77777777" w:rsidR="00A77B3E" w:rsidRDefault="00A970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1BDA225E" w14:textId="77777777" w:rsidR="00A77B3E" w:rsidRDefault="00A970AD">
      <w:pPr>
        <w:spacing w:line="360" w:lineRule="auto"/>
        <w:jc w:val="both"/>
      </w:pPr>
      <w:r>
        <w:rPr>
          <w:rFonts w:ascii="Book Antiqua" w:eastAsia="Book Antiqua" w:hAnsi="Book Antiqua" w:cs="Book Antiqua"/>
          <w:b/>
          <w:color w:val="000000"/>
        </w:rPr>
        <w:t xml:space="preserve">Article in press: </w:t>
      </w:r>
    </w:p>
    <w:p w14:paraId="1A6543C5" w14:textId="77777777" w:rsidR="00A77B3E" w:rsidRDefault="00A77B3E">
      <w:pPr>
        <w:spacing w:line="360" w:lineRule="auto"/>
        <w:jc w:val="both"/>
      </w:pPr>
    </w:p>
    <w:p w14:paraId="39E5AB51" w14:textId="77777777" w:rsidR="00A77B3E" w:rsidRDefault="00A970AD">
      <w:pPr>
        <w:spacing w:line="360" w:lineRule="auto"/>
        <w:jc w:val="both"/>
      </w:pPr>
      <w:r>
        <w:rPr>
          <w:rFonts w:ascii="Book Antiqua" w:eastAsia="Book Antiqua" w:hAnsi="Book Antiqua" w:cs="Book Antiqua"/>
          <w:b/>
          <w:color w:val="000000"/>
        </w:rPr>
        <w:t xml:space="preserve">Specialty type: </w:t>
      </w:r>
      <w:r w:rsidR="00E4037A" w:rsidRPr="00E700C2">
        <w:rPr>
          <w:rFonts w:ascii="Book Antiqua" w:eastAsia="Microsoft YaHei" w:hAnsi="Book Antiqua" w:cs="SimSun"/>
        </w:rPr>
        <w:t>Urology and nephrology</w:t>
      </w:r>
    </w:p>
    <w:p w14:paraId="3AEA1898" w14:textId="77777777" w:rsidR="00A77B3E" w:rsidRDefault="00A970A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41BE54B6" w14:textId="77777777" w:rsidR="00A77B3E" w:rsidRDefault="00A970AD">
      <w:pPr>
        <w:spacing w:line="360" w:lineRule="auto"/>
        <w:jc w:val="both"/>
      </w:pPr>
      <w:r>
        <w:rPr>
          <w:rFonts w:ascii="Book Antiqua" w:eastAsia="Book Antiqua" w:hAnsi="Book Antiqua" w:cs="Book Antiqua"/>
          <w:b/>
          <w:color w:val="000000"/>
        </w:rPr>
        <w:t>Peer-review report’s scientific quality classification</w:t>
      </w:r>
    </w:p>
    <w:p w14:paraId="3DC4AD9F" w14:textId="77777777" w:rsidR="00A77B3E" w:rsidRDefault="00A970AD">
      <w:pPr>
        <w:spacing w:line="360" w:lineRule="auto"/>
        <w:jc w:val="both"/>
      </w:pPr>
      <w:r>
        <w:rPr>
          <w:rFonts w:ascii="Book Antiqua" w:eastAsia="Book Antiqua" w:hAnsi="Book Antiqua" w:cs="Book Antiqua"/>
          <w:color w:val="000000"/>
        </w:rPr>
        <w:t>Grade A (Excellent): 0</w:t>
      </w:r>
    </w:p>
    <w:p w14:paraId="3D458EFE" w14:textId="77777777" w:rsidR="00A77B3E" w:rsidRDefault="00A970AD">
      <w:pPr>
        <w:spacing w:line="360" w:lineRule="auto"/>
        <w:jc w:val="both"/>
      </w:pPr>
      <w:r>
        <w:rPr>
          <w:rFonts w:ascii="Book Antiqua" w:eastAsia="Book Antiqua" w:hAnsi="Book Antiqua" w:cs="Book Antiqua"/>
          <w:color w:val="000000"/>
        </w:rPr>
        <w:t>Grade B (Very good): 0</w:t>
      </w:r>
    </w:p>
    <w:p w14:paraId="308B8522" w14:textId="77777777" w:rsidR="00A77B3E" w:rsidRDefault="00A970AD">
      <w:pPr>
        <w:spacing w:line="360" w:lineRule="auto"/>
        <w:jc w:val="both"/>
      </w:pPr>
      <w:r>
        <w:rPr>
          <w:rFonts w:ascii="Book Antiqua" w:eastAsia="Book Antiqua" w:hAnsi="Book Antiqua" w:cs="Book Antiqua"/>
          <w:color w:val="000000"/>
        </w:rPr>
        <w:t>Grade C (Good): C</w:t>
      </w:r>
    </w:p>
    <w:p w14:paraId="737F418A" w14:textId="77777777" w:rsidR="00A77B3E" w:rsidRDefault="00A970AD">
      <w:pPr>
        <w:spacing w:line="360" w:lineRule="auto"/>
        <w:jc w:val="both"/>
      </w:pPr>
      <w:r>
        <w:rPr>
          <w:rFonts w:ascii="Book Antiqua" w:eastAsia="Book Antiqua" w:hAnsi="Book Antiqua" w:cs="Book Antiqua"/>
          <w:color w:val="000000"/>
        </w:rPr>
        <w:t>Grade D (Fair): 0</w:t>
      </w:r>
    </w:p>
    <w:p w14:paraId="74024351" w14:textId="77777777" w:rsidR="00A77B3E" w:rsidRDefault="00A970AD">
      <w:pPr>
        <w:spacing w:line="360" w:lineRule="auto"/>
        <w:jc w:val="both"/>
      </w:pPr>
      <w:r>
        <w:rPr>
          <w:rFonts w:ascii="Book Antiqua" w:eastAsia="Book Antiqua" w:hAnsi="Book Antiqua" w:cs="Book Antiqua"/>
          <w:color w:val="000000"/>
        </w:rPr>
        <w:t>Grade E (Poor): 0</w:t>
      </w:r>
    </w:p>
    <w:p w14:paraId="15DD61C1" w14:textId="77777777" w:rsidR="00A77B3E" w:rsidRDefault="00A77B3E">
      <w:pPr>
        <w:spacing w:line="360" w:lineRule="auto"/>
        <w:jc w:val="both"/>
      </w:pPr>
    </w:p>
    <w:p w14:paraId="68FBEF2B" w14:textId="32651FCD" w:rsidR="00A77B3E" w:rsidRDefault="00A970A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Bilic Curcic 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A85589">
        <w:rPr>
          <w:rFonts w:ascii="Book Antiqua" w:eastAsia="Book Antiqua" w:hAnsi="Book Antiqua" w:cs="Book Antiqua"/>
          <w:b/>
          <w:color w:val="000000"/>
        </w:rPr>
        <w:t xml:space="preserve"> </w:t>
      </w:r>
      <w:r w:rsidR="00A8558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4133E75" w14:textId="77777777" w:rsidR="00A77B3E" w:rsidRDefault="00A970A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14FCF52" w14:textId="77777777" w:rsidR="00675FAE" w:rsidRPr="00675FAE" w:rsidRDefault="00675FAE">
      <w:pPr>
        <w:spacing w:line="360" w:lineRule="auto"/>
        <w:jc w:val="both"/>
        <w:rPr>
          <w:lang w:eastAsia="zh-CN"/>
        </w:rPr>
      </w:pPr>
      <w:r>
        <w:rPr>
          <w:noProof/>
          <w:lang w:eastAsia="zh-CN"/>
        </w:rPr>
        <w:drawing>
          <wp:inline distT="0" distB="0" distL="0" distR="0" wp14:anchorId="729194E8" wp14:editId="560A7693">
            <wp:extent cx="5029200" cy="34705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345" cy="3470619"/>
                    </a:xfrm>
                    <a:prstGeom prst="rect">
                      <a:avLst/>
                    </a:prstGeom>
                    <a:noFill/>
                  </pic:spPr>
                </pic:pic>
              </a:graphicData>
            </a:graphic>
          </wp:inline>
        </w:drawing>
      </w:r>
    </w:p>
    <w:p w14:paraId="3DD134D6" w14:textId="77777777" w:rsidR="00675FAE" w:rsidRDefault="00A970AD">
      <w:pPr>
        <w:spacing w:line="360" w:lineRule="auto"/>
        <w:jc w:val="both"/>
        <w:rPr>
          <w:rFonts w:ascii="Book Antiqua" w:hAnsi="Book Antiqua" w:cs="Book Antiqua"/>
          <w:color w:val="000000"/>
          <w:lang w:eastAsia="zh-CN"/>
        </w:rPr>
      </w:pPr>
      <w:r w:rsidRPr="00675FAE">
        <w:rPr>
          <w:rFonts w:ascii="Book Antiqua" w:eastAsia="Book Antiqua" w:hAnsi="Book Antiqua" w:cs="Book Antiqua"/>
          <w:b/>
          <w:color w:val="000000"/>
        </w:rPr>
        <w:t>Figure 1</w:t>
      </w:r>
      <w:r w:rsidR="00675FAE" w:rsidRPr="00675FAE">
        <w:rPr>
          <w:rFonts w:ascii="Book Antiqua" w:hAnsi="Book Antiqua" w:cs="Book Antiqua" w:hint="eastAsia"/>
          <w:b/>
          <w:color w:val="000000"/>
          <w:lang w:eastAsia="zh-CN"/>
        </w:rPr>
        <w:t xml:space="preserve"> </w:t>
      </w:r>
      <w:r w:rsidRPr="00675FAE">
        <w:rPr>
          <w:rFonts w:ascii="Book Antiqua" w:eastAsia="Book Antiqua" w:hAnsi="Book Antiqua" w:cs="Book Antiqua"/>
          <w:b/>
          <w:color w:val="000000"/>
        </w:rPr>
        <w:t xml:space="preserve">Study protocol for children and adolescents with </w:t>
      </w:r>
      <w:r w:rsidR="00675FAE" w:rsidRPr="00675FAE">
        <w:rPr>
          <w:rFonts w:ascii="Book Antiqua" w:eastAsia="Book Antiqua" w:hAnsi="Book Antiqua" w:cs="Book Antiqua"/>
          <w:b/>
          <w:color w:val="000000"/>
        </w:rPr>
        <w:t>idiopathic hypercalciuri</w:t>
      </w:r>
      <w:r w:rsidR="00675FAE" w:rsidRPr="00675FAE">
        <w:rPr>
          <w:rFonts w:ascii="Book Antiqua" w:hAnsi="Book Antiqua" w:cs="Book Antiqua" w:hint="eastAsia"/>
          <w:b/>
          <w:color w:val="000000"/>
          <w:lang w:eastAsia="zh-CN"/>
        </w:rPr>
        <w:t>a</w:t>
      </w:r>
      <w:r w:rsidRPr="00675FAE">
        <w:rPr>
          <w:rFonts w:ascii="Book Antiqua" w:eastAsia="Book Antiqua" w:hAnsi="Book Antiqua" w:cs="Book Antiqua"/>
          <w:b/>
          <w:color w:val="000000"/>
        </w:rPr>
        <w:t>.</w:t>
      </w:r>
      <w:r w:rsidR="00675FAE">
        <w:rPr>
          <w:rFonts w:ascii="Book Antiqua" w:hAnsi="Book Antiqua" w:cs="Book Antiqua" w:hint="eastAsia"/>
          <w:color w:val="000000"/>
          <w:lang w:eastAsia="zh-CN"/>
        </w:rPr>
        <w:t xml:space="preserve"> IH: I</w:t>
      </w:r>
      <w:r w:rsidR="00675FAE">
        <w:rPr>
          <w:rFonts w:ascii="Book Antiqua" w:eastAsia="Book Antiqua" w:hAnsi="Book Antiqua" w:cs="Book Antiqua"/>
          <w:color w:val="000000"/>
        </w:rPr>
        <w:t>diopathic hypercalciuri</w:t>
      </w:r>
      <w:r w:rsidR="00675FAE">
        <w:rPr>
          <w:rFonts w:ascii="Book Antiqua" w:hAnsi="Book Antiqua" w:cs="Book Antiqua" w:hint="eastAsia"/>
          <w:color w:val="000000"/>
          <w:lang w:eastAsia="zh-CN"/>
        </w:rPr>
        <w:t>a.</w:t>
      </w:r>
    </w:p>
    <w:p w14:paraId="1DE4CA7D" w14:textId="77777777" w:rsidR="00A77B3E" w:rsidRPr="00675FAE" w:rsidRDefault="00675FA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A73CDA0" wp14:editId="77A4665D">
            <wp:extent cx="5486400" cy="2670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70810"/>
                    </a:xfrm>
                    <a:prstGeom prst="rect">
                      <a:avLst/>
                    </a:prstGeom>
                  </pic:spPr>
                </pic:pic>
              </a:graphicData>
            </a:graphic>
          </wp:inline>
        </w:drawing>
      </w:r>
    </w:p>
    <w:p w14:paraId="6D38E198" w14:textId="263A9B61" w:rsidR="00A970AD" w:rsidRPr="00C85A65" w:rsidRDefault="00A970AD">
      <w:pPr>
        <w:spacing w:line="360" w:lineRule="auto"/>
        <w:jc w:val="both"/>
        <w:rPr>
          <w:rFonts w:ascii="Book Antiqua" w:hAnsi="Book Antiqua" w:cs="Book Antiqua"/>
          <w:color w:val="000000"/>
          <w:lang w:eastAsia="zh-CN"/>
        </w:rPr>
      </w:pPr>
      <w:r w:rsidRPr="00675FAE">
        <w:rPr>
          <w:rFonts w:ascii="Book Antiqua" w:eastAsia="Book Antiqua" w:hAnsi="Book Antiqua" w:cs="Book Antiqua"/>
          <w:b/>
          <w:color w:val="000000"/>
        </w:rPr>
        <w:t>Figure 2</w:t>
      </w:r>
      <w:r w:rsidR="00675FAE" w:rsidRPr="00675FAE">
        <w:rPr>
          <w:rFonts w:ascii="Book Antiqua" w:hAnsi="Book Antiqua" w:cs="Book Antiqua" w:hint="eastAsia"/>
          <w:b/>
          <w:color w:val="000000"/>
          <w:lang w:eastAsia="zh-CN"/>
        </w:rPr>
        <w:t xml:space="preserve"> </w:t>
      </w:r>
      <w:r w:rsidRPr="00675FAE">
        <w:rPr>
          <w:rFonts w:ascii="Book Antiqua" w:eastAsia="Book Antiqua" w:hAnsi="Book Antiqua" w:cs="Book Antiqua"/>
          <w:b/>
          <w:color w:val="000000"/>
        </w:rPr>
        <w:t xml:space="preserve">Comparison of the lumbar spine </w:t>
      </w:r>
      <w:r w:rsidR="00675FAE" w:rsidRPr="00675FAE">
        <w:rPr>
          <w:rFonts w:ascii="Book Antiqua" w:eastAsia="Book Antiqua" w:hAnsi="Book Antiqua" w:cs="Book Antiqua"/>
          <w:b/>
          <w:color w:val="000000"/>
        </w:rPr>
        <w:t>bone mineral density</w:t>
      </w:r>
      <w:r w:rsidRPr="00675FAE">
        <w:rPr>
          <w:rFonts w:ascii="Book Antiqua" w:eastAsia="Book Antiqua" w:hAnsi="Book Antiqua" w:cs="Book Antiqua"/>
          <w:b/>
          <w:color w:val="000000"/>
        </w:rPr>
        <w:t xml:space="preserve"> </w:t>
      </w:r>
      <w:r w:rsidRPr="00675FAE">
        <w:rPr>
          <w:rFonts w:ascii="Book Antiqua" w:eastAsia="Book Antiqua" w:hAnsi="Book Antiqua" w:cs="Book Antiqua"/>
          <w:b/>
          <w:i/>
          <w:color w:val="000000"/>
        </w:rPr>
        <w:t>z</w:t>
      </w:r>
      <w:r w:rsidR="00675FAE" w:rsidRPr="00675FAE">
        <w:rPr>
          <w:rFonts w:ascii="Book Antiqua" w:hAnsi="Book Antiqua" w:cs="Book Antiqua" w:hint="eastAsia"/>
          <w:b/>
          <w:color w:val="000000"/>
          <w:lang w:eastAsia="zh-CN"/>
        </w:rPr>
        <w:t>-</w:t>
      </w:r>
      <w:r w:rsidRPr="00675FAE">
        <w:rPr>
          <w:rFonts w:ascii="Book Antiqua" w:eastAsia="Book Antiqua" w:hAnsi="Book Antiqua" w:cs="Book Antiqua"/>
          <w:b/>
          <w:color w:val="000000"/>
        </w:rPr>
        <w:t>score between G</w:t>
      </w:r>
      <w:r w:rsidR="00675FAE">
        <w:rPr>
          <w:rFonts w:ascii="Book Antiqua" w:hAnsi="Book Antiqua" w:cs="Book Antiqua" w:hint="eastAsia"/>
          <w:b/>
          <w:color w:val="000000"/>
          <w:lang w:eastAsia="zh-CN"/>
        </w:rPr>
        <w:t xml:space="preserve">roup </w:t>
      </w:r>
      <w:r w:rsidRPr="00675FAE">
        <w:rPr>
          <w:rFonts w:ascii="Book Antiqua" w:eastAsia="Book Antiqua" w:hAnsi="Book Antiqua" w:cs="Book Antiqua"/>
          <w:b/>
          <w:color w:val="000000"/>
        </w:rPr>
        <w:t>1 and G</w:t>
      </w:r>
      <w:r w:rsidR="00675FAE">
        <w:rPr>
          <w:rFonts w:ascii="Book Antiqua" w:hAnsi="Book Antiqua" w:cs="Book Antiqua" w:hint="eastAsia"/>
          <w:b/>
          <w:color w:val="000000"/>
          <w:lang w:eastAsia="zh-CN"/>
        </w:rPr>
        <w:t xml:space="preserve">roup </w:t>
      </w:r>
      <w:r w:rsidRPr="00675FAE">
        <w:rPr>
          <w:rFonts w:ascii="Book Antiqua" w:eastAsia="Book Antiqua" w:hAnsi="Book Antiqua" w:cs="Book Antiqua"/>
          <w:b/>
          <w:color w:val="000000"/>
        </w:rPr>
        <w:t xml:space="preserve">2 before and after treatment. </w:t>
      </w:r>
      <w:r w:rsidR="00675FAE">
        <w:rPr>
          <w:rFonts w:ascii="Book Antiqua" w:hAnsi="Book Antiqua" w:cs="Book Antiqua" w:hint="eastAsia"/>
          <w:color w:val="000000"/>
          <w:lang w:eastAsia="zh-CN"/>
        </w:rPr>
        <w:t>T</w:t>
      </w:r>
      <w:r>
        <w:rPr>
          <w:rFonts w:ascii="Book Antiqua" w:eastAsia="Book Antiqua" w:hAnsi="Book Antiqua" w:cs="Book Antiqua"/>
          <w:color w:val="000000"/>
        </w:rPr>
        <w:t xml:space="preserve">est: </w:t>
      </w:r>
      <w:r w:rsidRPr="002B409F">
        <w:rPr>
          <w:rFonts w:ascii="Book Antiqua" w:eastAsia="Book Antiqua" w:hAnsi="Book Antiqua" w:cs="Book Antiqua"/>
          <w:i/>
          <w:color w:val="000000"/>
        </w:rPr>
        <w:t>U</w:t>
      </w:r>
      <w:r>
        <w:rPr>
          <w:rFonts w:ascii="Book Antiqua" w:eastAsia="Book Antiqua" w:hAnsi="Book Antiqua" w:cs="Book Antiqua"/>
          <w:color w:val="000000"/>
        </w:rPr>
        <w:t>-</w:t>
      </w:r>
      <w:r w:rsidR="002B409F">
        <w:rPr>
          <w:rFonts w:ascii="Book Antiqua" w:hAnsi="Book Antiqua" w:cs="Book Antiqua" w:hint="eastAsia"/>
          <w:color w:val="000000"/>
          <w:lang w:eastAsia="zh-CN"/>
        </w:rPr>
        <w:t>t</w:t>
      </w:r>
      <w:r>
        <w:rPr>
          <w:rFonts w:ascii="Book Antiqua" w:eastAsia="Book Antiqua" w:hAnsi="Book Antiqua" w:cs="Book Antiqua"/>
          <w:color w:val="000000"/>
        </w:rPr>
        <w:t>est Mann-Whitney.</w:t>
      </w:r>
      <w:r w:rsidR="00675FAE">
        <w:rPr>
          <w:rFonts w:ascii="Book Antiqua" w:hAnsi="Book Antiqua" w:cs="Book Antiqua" w:hint="eastAsia"/>
          <w:color w:val="000000"/>
          <w:lang w:eastAsia="zh-CN"/>
        </w:rPr>
        <w:t xml:space="preserve"> BMD: B</w:t>
      </w:r>
      <w:r w:rsidR="00675FAE">
        <w:rPr>
          <w:rFonts w:ascii="Book Antiqua" w:eastAsia="Book Antiqua" w:hAnsi="Book Antiqua" w:cs="Book Antiqua"/>
          <w:color w:val="000000"/>
        </w:rPr>
        <w:t>one mineral density</w:t>
      </w:r>
      <w:r w:rsidR="00C85A65">
        <w:rPr>
          <w:rFonts w:ascii="Book Antiqua" w:eastAsia="Book Antiqua" w:hAnsi="Book Antiqua" w:cs="Book Antiqua"/>
          <w:color w:val="000000"/>
        </w:rPr>
        <w:t xml:space="preserve">; </w:t>
      </w:r>
      <w:r w:rsidR="00C85A65" w:rsidRPr="00C85A65">
        <w:rPr>
          <w:rFonts w:ascii="Book Antiqua" w:eastAsia="Book Antiqua" w:hAnsi="Book Antiqua" w:cs="Book Antiqua"/>
          <w:color w:val="000000"/>
        </w:rPr>
        <w:t xml:space="preserve">HCTZ: </w:t>
      </w:r>
      <w:r w:rsidR="00C85A65" w:rsidRPr="005920DF">
        <w:rPr>
          <w:rFonts w:ascii="Book Antiqua" w:hAnsi="Book Antiqua"/>
          <w:color w:val="202124"/>
          <w:shd w:val="clear" w:color="auto" w:fill="FFFFFF"/>
        </w:rPr>
        <w:t>Hydrochlorothiazide</w:t>
      </w:r>
      <w:r w:rsidR="00675FAE" w:rsidRPr="00C85A65">
        <w:rPr>
          <w:rFonts w:ascii="Book Antiqua" w:hAnsi="Book Antiqua" w:cs="Book Antiqua"/>
          <w:color w:val="000000"/>
          <w:lang w:eastAsia="zh-CN"/>
        </w:rPr>
        <w:t>.</w:t>
      </w:r>
    </w:p>
    <w:p w14:paraId="3A33694C" w14:textId="77777777" w:rsidR="00A77B3E" w:rsidRDefault="00A970AD">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970AD">
        <w:rPr>
          <w:rFonts w:ascii="Book Antiqua" w:hAnsi="Book Antiqua" w:cs="Book Antiqua"/>
          <w:b/>
          <w:color w:val="000000"/>
          <w:lang w:eastAsia="zh-CN"/>
        </w:rPr>
        <w:lastRenderedPageBreak/>
        <w:t>Table 1</w:t>
      </w:r>
      <w:r w:rsidRPr="00A970AD">
        <w:rPr>
          <w:rFonts w:ascii="Book Antiqua" w:hAnsi="Book Antiqua" w:cs="Book Antiqua" w:hint="eastAsia"/>
          <w:b/>
          <w:color w:val="000000"/>
          <w:lang w:eastAsia="zh-CN"/>
        </w:rPr>
        <w:t xml:space="preserve"> </w:t>
      </w:r>
      <w:r w:rsidRPr="00A970AD">
        <w:rPr>
          <w:rFonts w:ascii="Book Antiqua" w:hAnsi="Book Antiqua" w:cs="Book Antiqua"/>
          <w:b/>
          <w:color w:val="000000"/>
          <w:lang w:eastAsia="zh-CN"/>
        </w:rPr>
        <w:t>Demographic variables in G1 and G2</w:t>
      </w:r>
    </w:p>
    <w:tbl>
      <w:tblPr>
        <w:tblW w:w="5000" w:type="pct"/>
        <w:tblLayout w:type="fixed"/>
        <w:tblCellMar>
          <w:left w:w="0" w:type="dxa"/>
          <w:right w:w="0" w:type="dxa"/>
        </w:tblCellMar>
        <w:tblLook w:val="0600" w:firstRow="0" w:lastRow="0" w:firstColumn="0" w:lastColumn="0" w:noHBand="1" w:noVBand="1"/>
      </w:tblPr>
      <w:tblGrid>
        <w:gridCol w:w="1371"/>
        <w:gridCol w:w="1686"/>
        <w:gridCol w:w="1615"/>
        <w:gridCol w:w="2344"/>
        <w:gridCol w:w="2344"/>
      </w:tblGrid>
      <w:tr w:rsidR="00A970AD" w:rsidRPr="00A970AD" w14:paraId="4F9D41C9" w14:textId="77777777" w:rsidTr="00586048">
        <w:trPr>
          <w:trHeight w:val="818"/>
        </w:trPr>
        <w:tc>
          <w:tcPr>
            <w:tcW w:w="1401" w:type="dxa"/>
            <w:tcBorders>
              <w:top w:val="single" w:sz="4" w:space="0" w:color="auto"/>
              <w:bottom w:val="single" w:sz="4" w:space="0" w:color="auto"/>
            </w:tcBorders>
            <w:shd w:val="clear" w:color="auto" w:fill="auto"/>
            <w:tcMar>
              <w:top w:w="15" w:type="dxa"/>
              <w:left w:w="108" w:type="dxa"/>
              <w:bottom w:w="0" w:type="dxa"/>
              <w:right w:w="108" w:type="dxa"/>
            </w:tcMar>
            <w:hideMark/>
          </w:tcPr>
          <w:p w14:paraId="615B63CC" w14:textId="77777777" w:rsidR="00A970AD" w:rsidRPr="00A970AD" w:rsidRDefault="00A970AD" w:rsidP="00A970AD">
            <w:pPr>
              <w:spacing w:line="360" w:lineRule="auto"/>
              <w:jc w:val="both"/>
              <w:rPr>
                <w:rFonts w:ascii="Book Antiqua" w:hAnsi="Book Antiqua"/>
                <w:b/>
                <w:lang w:eastAsia="zh-CN"/>
              </w:rPr>
            </w:pPr>
          </w:p>
        </w:tc>
        <w:tc>
          <w:tcPr>
            <w:tcW w:w="1724" w:type="dxa"/>
            <w:tcBorders>
              <w:top w:val="single" w:sz="4" w:space="0" w:color="auto"/>
              <w:bottom w:val="single" w:sz="4" w:space="0" w:color="auto"/>
            </w:tcBorders>
            <w:shd w:val="clear" w:color="auto" w:fill="auto"/>
            <w:tcMar>
              <w:top w:w="15" w:type="dxa"/>
              <w:left w:w="108" w:type="dxa"/>
              <w:bottom w:w="0" w:type="dxa"/>
              <w:right w:w="108" w:type="dxa"/>
            </w:tcMar>
            <w:hideMark/>
          </w:tcPr>
          <w:p w14:paraId="0A106520" w14:textId="77777777" w:rsidR="00A970AD" w:rsidRPr="00A970AD" w:rsidRDefault="00A970AD" w:rsidP="00A970AD">
            <w:pPr>
              <w:spacing w:line="360" w:lineRule="auto"/>
              <w:jc w:val="both"/>
              <w:rPr>
                <w:rFonts w:ascii="Book Antiqua" w:hAnsi="Book Antiqua"/>
                <w:b/>
                <w:lang w:eastAsia="zh-CN"/>
              </w:rPr>
            </w:pPr>
            <w:r w:rsidRPr="00A970AD">
              <w:rPr>
                <w:rFonts w:ascii="Book Antiqua" w:hAnsi="Book Antiqua"/>
                <w:b/>
                <w:lang w:val="pt-BR" w:eastAsia="zh-CN"/>
              </w:rPr>
              <w:t>Age</w:t>
            </w:r>
            <w:r>
              <w:rPr>
                <w:rFonts w:ascii="Book Antiqua" w:hAnsi="Book Antiqua" w:hint="eastAsia"/>
                <w:b/>
                <w:lang w:val="pt-BR" w:eastAsia="zh-CN"/>
              </w:rPr>
              <w:t xml:space="preserve"> </w:t>
            </w:r>
            <w:r w:rsidRPr="00A970AD">
              <w:rPr>
                <w:rFonts w:ascii="Book Antiqua" w:hAnsi="Book Antiqua"/>
                <w:b/>
                <w:lang w:val="pt-BR" w:eastAsia="zh-CN"/>
              </w:rPr>
              <w:t>(yr)</w:t>
            </w:r>
            <w:r>
              <w:rPr>
                <w:rFonts w:ascii="Book Antiqua" w:hAnsi="Book Antiqua" w:hint="eastAsia"/>
                <w:b/>
                <w:lang w:val="pt-BR" w:eastAsia="zh-CN"/>
              </w:rPr>
              <w:t>, m</w:t>
            </w:r>
            <w:r w:rsidRPr="00A970AD">
              <w:rPr>
                <w:rFonts w:ascii="Book Antiqua" w:hAnsi="Book Antiqua"/>
                <w:b/>
                <w:lang w:val="pt-BR" w:eastAsia="zh-CN"/>
              </w:rPr>
              <w:t>ean</w:t>
            </w:r>
            <w:r>
              <w:rPr>
                <w:rFonts w:ascii="Book Antiqua" w:hAnsi="Book Antiqua" w:hint="eastAsia"/>
                <w:b/>
                <w:lang w:val="pt-BR" w:eastAsia="zh-CN"/>
              </w:rPr>
              <w:t xml:space="preserve"> </w:t>
            </w:r>
            <w:r w:rsidRPr="00A970AD">
              <w:rPr>
                <w:rFonts w:ascii="Book Antiqua" w:hAnsi="Book Antiqua"/>
                <w:b/>
                <w:lang w:val="pt-BR" w:eastAsia="zh-CN"/>
              </w:rPr>
              <w:t>±</w:t>
            </w:r>
            <w:r>
              <w:rPr>
                <w:rFonts w:ascii="Book Antiqua" w:hAnsi="Book Antiqua" w:hint="eastAsia"/>
                <w:b/>
                <w:lang w:val="pt-BR" w:eastAsia="zh-CN"/>
              </w:rPr>
              <w:t xml:space="preserve"> </w:t>
            </w:r>
            <w:r w:rsidRPr="00A970AD">
              <w:rPr>
                <w:rFonts w:ascii="Book Antiqua" w:hAnsi="Book Antiqua"/>
                <w:b/>
                <w:lang w:val="pt-BR" w:eastAsia="zh-CN"/>
              </w:rPr>
              <w:t>SD</w:t>
            </w:r>
          </w:p>
        </w:tc>
        <w:tc>
          <w:tcPr>
            <w:tcW w:w="1651" w:type="dxa"/>
            <w:tcBorders>
              <w:top w:val="single" w:sz="4" w:space="0" w:color="auto"/>
              <w:bottom w:val="single" w:sz="4" w:space="0" w:color="auto"/>
            </w:tcBorders>
            <w:shd w:val="clear" w:color="auto" w:fill="auto"/>
            <w:tcMar>
              <w:top w:w="15" w:type="dxa"/>
              <w:left w:w="108" w:type="dxa"/>
              <w:bottom w:w="0" w:type="dxa"/>
              <w:right w:w="108" w:type="dxa"/>
            </w:tcMar>
            <w:hideMark/>
          </w:tcPr>
          <w:p w14:paraId="32043233" w14:textId="77777777" w:rsidR="00A970AD" w:rsidRPr="00A970AD" w:rsidRDefault="00A970AD" w:rsidP="00A970AD">
            <w:pPr>
              <w:spacing w:line="360" w:lineRule="auto"/>
              <w:jc w:val="both"/>
              <w:rPr>
                <w:rFonts w:ascii="Book Antiqua" w:hAnsi="Book Antiqua"/>
                <w:b/>
                <w:lang w:eastAsia="zh-CN"/>
              </w:rPr>
            </w:pPr>
            <w:r w:rsidRPr="00A970AD">
              <w:rPr>
                <w:rFonts w:ascii="Book Antiqua" w:hAnsi="Book Antiqua"/>
                <w:b/>
                <w:lang w:val="pt-BR" w:eastAsia="zh-CN"/>
              </w:rPr>
              <w:t>Gender</w:t>
            </w:r>
            <w:r>
              <w:rPr>
                <w:rFonts w:ascii="Book Antiqua" w:hAnsi="Book Antiqua" w:hint="eastAsia"/>
                <w:b/>
                <w:lang w:val="pt-BR" w:eastAsia="zh-CN"/>
              </w:rPr>
              <w:t xml:space="preserve">, </w:t>
            </w:r>
            <w:r w:rsidRPr="00A970AD">
              <w:rPr>
                <w:rFonts w:ascii="Book Antiqua" w:hAnsi="Book Antiqua"/>
                <w:b/>
                <w:lang w:val="pt-BR" w:eastAsia="zh-CN"/>
              </w:rPr>
              <w:t>M/F</w:t>
            </w:r>
          </w:p>
        </w:tc>
        <w:tc>
          <w:tcPr>
            <w:tcW w:w="2400" w:type="dxa"/>
            <w:tcBorders>
              <w:top w:val="single" w:sz="4" w:space="0" w:color="auto"/>
              <w:bottom w:val="single" w:sz="4" w:space="0" w:color="auto"/>
            </w:tcBorders>
            <w:shd w:val="clear" w:color="auto" w:fill="auto"/>
            <w:tcMar>
              <w:top w:w="15" w:type="dxa"/>
              <w:left w:w="108" w:type="dxa"/>
              <w:bottom w:w="0" w:type="dxa"/>
              <w:right w:w="108" w:type="dxa"/>
            </w:tcMar>
            <w:hideMark/>
          </w:tcPr>
          <w:p w14:paraId="6606A37E" w14:textId="77777777" w:rsidR="00A970AD" w:rsidRPr="00A970AD" w:rsidRDefault="00A970AD" w:rsidP="00586048">
            <w:pPr>
              <w:spacing w:line="360" w:lineRule="auto"/>
              <w:jc w:val="both"/>
              <w:rPr>
                <w:rFonts w:ascii="Book Antiqua" w:hAnsi="Book Antiqua"/>
                <w:b/>
                <w:lang w:eastAsia="zh-CN"/>
              </w:rPr>
            </w:pPr>
            <w:r w:rsidRPr="005920DF">
              <w:rPr>
                <w:rFonts w:ascii="Book Antiqua" w:hAnsi="Book Antiqua"/>
                <w:b/>
                <w:lang w:eastAsia="zh-CN"/>
              </w:rPr>
              <w:t>BMI</w:t>
            </w:r>
            <w:r w:rsidR="00586048" w:rsidRPr="005920DF">
              <w:rPr>
                <w:rFonts w:ascii="Book Antiqua" w:hAnsi="Book Antiqua" w:hint="eastAsia"/>
                <w:b/>
                <w:lang w:eastAsia="zh-CN"/>
              </w:rPr>
              <w:t xml:space="preserve"> </w:t>
            </w:r>
            <w:r w:rsidRPr="005920DF">
              <w:rPr>
                <w:rFonts w:ascii="Book Antiqua" w:hAnsi="Book Antiqua"/>
                <w:b/>
                <w:i/>
                <w:lang w:eastAsia="zh-CN"/>
              </w:rPr>
              <w:t>z</w:t>
            </w:r>
            <w:r w:rsidRPr="005920DF">
              <w:rPr>
                <w:rFonts w:ascii="Book Antiqua" w:hAnsi="Book Antiqua"/>
                <w:b/>
                <w:lang w:eastAsia="zh-CN"/>
              </w:rPr>
              <w:t>-score before</w:t>
            </w:r>
            <w:r w:rsidR="00586048" w:rsidRPr="005920DF">
              <w:rPr>
                <w:rFonts w:ascii="Book Antiqua" w:hAnsi="Book Antiqua" w:hint="eastAsia"/>
                <w:b/>
                <w:lang w:eastAsia="zh-CN"/>
              </w:rPr>
              <w:t>, m</w:t>
            </w:r>
            <w:r w:rsidRPr="005920DF">
              <w:rPr>
                <w:rFonts w:ascii="Book Antiqua" w:hAnsi="Book Antiqua"/>
                <w:b/>
                <w:lang w:eastAsia="zh-CN"/>
              </w:rPr>
              <w:t>ean</w:t>
            </w:r>
            <w:r w:rsidR="00586048" w:rsidRPr="005920DF">
              <w:rPr>
                <w:rFonts w:ascii="Book Antiqua" w:hAnsi="Book Antiqua" w:hint="eastAsia"/>
                <w:b/>
                <w:lang w:eastAsia="zh-CN"/>
              </w:rPr>
              <w:t xml:space="preserve"> </w:t>
            </w:r>
            <w:r w:rsidRPr="005920DF">
              <w:rPr>
                <w:rFonts w:ascii="Book Antiqua" w:hAnsi="Book Antiqua"/>
                <w:b/>
                <w:lang w:eastAsia="zh-CN"/>
              </w:rPr>
              <w:t>±</w:t>
            </w:r>
            <w:r w:rsidR="00586048" w:rsidRPr="005920DF">
              <w:rPr>
                <w:rFonts w:ascii="Book Antiqua" w:hAnsi="Book Antiqua" w:hint="eastAsia"/>
                <w:b/>
                <w:lang w:eastAsia="zh-CN"/>
              </w:rPr>
              <w:t xml:space="preserve"> </w:t>
            </w:r>
            <w:r w:rsidRPr="005920DF">
              <w:rPr>
                <w:rFonts w:ascii="Book Antiqua" w:hAnsi="Book Antiqua"/>
                <w:b/>
                <w:lang w:eastAsia="zh-CN"/>
              </w:rPr>
              <w:t>SD</w:t>
            </w:r>
          </w:p>
        </w:tc>
        <w:tc>
          <w:tcPr>
            <w:tcW w:w="2400" w:type="dxa"/>
            <w:tcBorders>
              <w:top w:val="single" w:sz="4" w:space="0" w:color="auto"/>
              <w:bottom w:val="single" w:sz="4" w:space="0" w:color="auto"/>
            </w:tcBorders>
            <w:shd w:val="clear" w:color="auto" w:fill="auto"/>
            <w:tcMar>
              <w:top w:w="15" w:type="dxa"/>
              <w:left w:w="108" w:type="dxa"/>
              <w:bottom w:w="0" w:type="dxa"/>
              <w:right w:w="108" w:type="dxa"/>
            </w:tcMar>
            <w:hideMark/>
          </w:tcPr>
          <w:p w14:paraId="27BB183A" w14:textId="77777777" w:rsidR="00A970AD" w:rsidRPr="00A970AD" w:rsidRDefault="00A970AD" w:rsidP="00586048">
            <w:pPr>
              <w:spacing w:line="360" w:lineRule="auto"/>
              <w:jc w:val="both"/>
              <w:rPr>
                <w:rFonts w:ascii="Book Antiqua" w:hAnsi="Book Antiqua"/>
                <w:b/>
                <w:lang w:eastAsia="zh-CN"/>
              </w:rPr>
            </w:pPr>
            <w:r w:rsidRPr="005920DF">
              <w:rPr>
                <w:rFonts w:ascii="Book Antiqua" w:hAnsi="Book Antiqua"/>
                <w:b/>
                <w:lang w:eastAsia="zh-CN"/>
              </w:rPr>
              <w:t>BMI</w:t>
            </w:r>
            <w:r w:rsidR="00586048" w:rsidRPr="005920DF">
              <w:rPr>
                <w:rFonts w:ascii="Book Antiqua" w:hAnsi="Book Antiqua" w:hint="eastAsia"/>
                <w:b/>
                <w:lang w:eastAsia="zh-CN"/>
              </w:rPr>
              <w:t xml:space="preserve"> </w:t>
            </w:r>
            <w:r w:rsidRPr="005920DF">
              <w:rPr>
                <w:rFonts w:ascii="Book Antiqua" w:hAnsi="Book Antiqua"/>
                <w:b/>
                <w:i/>
                <w:lang w:eastAsia="zh-CN"/>
              </w:rPr>
              <w:t>z</w:t>
            </w:r>
            <w:r w:rsidRPr="005920DF">
              <w:rPr>
                <w:rFonts w:ascii="Book Antiqua" w:hAnsi="Book Antiqua"/>
                <w:b/>
                <w:lang w:eastAsia="zh-CN"/>
              </w:rPr>
              <w:t>-score after</w:t>
            </w:r>
            <w:r w:rsidR="00586048" w:rsidRPr="005920DF">
              <w:rPr>
                <w:rFonts w:ascii="Book Antiqua" w:hAnsi="Book Antiqua" w:hint="eastAsia"/>
                <w:b/>
                <w:lang w:eastAsia="zh-CN"/>
              </w:rPr>
              <w:t>, m</w:t>
            </w:r>
            <w:r w:rsidR="00586048" w:rsidRPr="005920DF">
              <w:rPr>
                <w:rFonts w:ascii="Book Antiqua" w:hAnsi="Book Antiqua"/>
                <w:b/>
                <w:lang w:eastAsia="zh-CN"/>
              </w:rPr>
              <w:t>ean</w:t>
            </w:r>
            <w:r w:rsidR="00586048" w:rsidRPr="005920DF">
              <w:rPr>
                <w:rFonts w:ascii="Book Antiqua" w:hAnsi="Book Antiqua" w:hint="eastAsia"/>
                <w:b/>
                <w:lang w:eastAsia="zh-CN"/>
              </w:rPr>
              <w:t xml:space="preserve"> </w:t>
            </w:r>
            <w:r w:rsidR="00586048" w:rsidRPr="005920DF">
              <w:rPr>
                <w:rFonts w:ascii="Book Antiqua" w:hAnsi="Book Antiqua"/>
                <w:b/>
                <w:lang w:eastAsia="zh-CN"/>
              </w:rPr>
              <w:t>±</w:t>
            </w:r>
            <w:r w:rsidR="00586048" w:rsidRPr="005920DF">
              <w:rPr>
                <w:rFonts w:ascii="Book Antiqua" w:hAnsi="Book Antiqua" w:hint="eastAsia"/>
                <w:b/>
                <w:lang w:eastAsia="zh-CN"/>
              </w:rPr>
              <w:t xml:space="preserve"> </w:t>
            </w:r>
            <w:r w:rsidRPr="005920DF">
              <w:rPr>
                <w:rFonts w:ascii="Book Antiqua" w:hAnsi="Book Antiqua"/>
                <w:b/>
                <w:lang w:eastAsia="zh-CN"/>
              </w:rPr>
              <w:t>SD</w:t>
            </w:r>
          </w:p>
        </w:tc>
      </w:tr>
      <w:tr w:rsidR="00A970AD" w:rsidRPr="00A970AD" w14:paraId="5FA80892" w14:textId="77777777" w:rsidTr="00586048">
        <w:trPr>
          <w:trHeight w:val="632"/>
        </w:trPr>
        <w:tc>
          <w:tcPr>
            <w:tcW w:w="1401" w:type="dxa"/>
            <w:tcBorders>
              <w:top w:val="single" w:sz="4" w:space="0" w:color="auto"/>
            </w:tcBorders>
            <w:shd w:val="clear" w:color="auto" w:fill="auto"/>
            <w:tcMar>
              <w:top w:w="15" w:type="dxa"/>
              <w:left w:w="108" w:type="dxa"/>
              <w:bottom w:w="0" w:type="dxa"/>
              <w:right w:w="108" w:type="dxa"/>
            </w:tcMar>
            <w:hideMark/>
          </w:tcPr>
          <w:p w14:paraId="5EF19841"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G1 (</w:t>
            </w:r>
            <w:r w:rsidRPr="00586048">
              <w:rPr>
                <w:rFonts w:ascii="Book Antiqua" w:hAnsi="Book Antiqua"/>
                <w:i/>
                <w:lang w:val="pt-BR" w:eastAsia="zh-CN"/>
              </w:rPr>
              <w:t>n</w:t>
            </w:r>
            <w:r w:rsidR="00586048">
              <w:rPr>
                <w:rFonts w:ascii="Book Antiqua" w:hAnsi="Book Antiqua" w:hint="eastAsia"/>
                <w:i/>
                <w:lang w:val="pt-BR" w:eastAsia="zh-CN"/>
              </w:rPr>
              <w:t xml:space="preserve"> </w:t>
            </w:r>
            <w:r w:rsidRPr="00A970AD">
              <w:rPr>
                <w:rFonts w:ascii="Book Antiqua" w:hAnsi="Book Antiqua"/>
                <w:lang w:val="pt-BR" w:eastAsia="zh-CN"/>
              </w:rPr>
              <w:t>=</w:t>
            </w:r>
            <w:r w:rsidR="00586048">
              <w:rPr>
                <w:rFonts w:ascii="Book Antiqua" w:hAnsi="Book Antiqua" w:hint="eastAsia"/>
                <w:lang w:val="pt-BR" w:eastAsia="zh-CN"/>
              </w:rPr>
              <w:t xml:space="preserve"> </w:t>
            </w:r>
            <w:r w:rsidRPr="00A970AD">
              <w:rPr>
                <w:rFonts w:ascii="Book Antiqua" w:hAnsi="Book Antiqua"/>
                <w:lang w:val="pt-BR" w:eastAsia="zh-CN"/>
              </w:rPr>
              <w:t>9)</w:t>
            </w:r>
          </w:p>
        </w:tc>
        <w:tc>
          <w:tcPr>
            <w:tcW w:w="1724" w:type="dxa"/>
            <w:tcBorders>
              <w:top w:val="single" w:sz="4" w:space="0" w:color="auto"/>
            </w:tcBorders>
            <w:shd w:val="clear" w:color="auto" w:fill="auto"/>
            <w:tcMar>
              <w:top w:w="15" w:type="dxa"/>
              <w:left w:w="108" w:type="dxa"/>
              <w:bottom w:w="0" w:type="dxa"/>
              <w:right w:w="108" w:type="dxa"/>
            </w:tcMar>
            <w:hideMark/>
          </w:tcPr>
          <w:p w14:paraId="756AE674"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9.11</w:t>
            </w:r>
            <w:r w:rsidR="00586048">
              <w:rPr>
                <w:rFonts w:ascii="Book Antiqua" w:hAnsi="Book Antiqua" w:hint="eastAsia"/>
                <w:lang w:val="pt-BR" w:eastAsia="zh-CN"/>
              </w:rPr>
              <w:t xml:space="preserve"> </w:t>
            </w:r>
            <w:r w:rsidRPr="00A970AD">
              <w:rPr>
                <w:rFonts w:ascii="Book Antiqua" w:hAnsi="Book Antiqua"/>
                <w:lang w:val="pt-BR" w:eastAsia="zh-CN"/>
              </w:rPr>
              <w:t>±</w:t>
            </w:r>
            <w:r w:rsidR="00586048">
              <w:rPr>
                <w:rFonts w:ascii="Book Antiqua" w:hAnsi="Book Antiqua" w:hint="eastAsia"/>
                <w:lang w:val="pt-BR" w:eastAsia="zh-CN"/>
              </w:rPr>
              <w:t xml:space="preserve"> </w:t>
            </w:r>
            <w:r w:rsidRPr="00A970AD">
              <w:rPr>
                <w:rFonts w:ascii="Book Antiqua" w:hAnsi="Book Antiqua"/>
                <w:lang w:val="pt-BR" w:eastAsia="zh-CN"/>
              </w:rPr>
              <w:t>2.57</w:t>
            </w:r>
          </w:p>
        </w:tc>
        <w:tc>
          <w:tcPr>
            <w:tcW w:w="1651" w:type="dxa"/>
            <w:tcBorders>
              <w:top w:val="single" w:sz="4" w:space="0" w:color="auto"/>
            </w:tcBorders>
            <w:shd w:val="clear" w:color="auto" w:fill="auto"/>
            <w:tcMar>
              <w:top w:w="15" w:type="dxa"/>
              <w:left w:w="108" w:type="dxa"/>
              <w:bottom w:w="0" w:type="dxa"/>
              <w:right w:w="108" w:type="dxa"/>
            </w:tcMar>
            <w:hideMark/>
          </w:tcPr>
          <w:p w14:paraId="2117DF1D"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4/5</w:t>
            </w:r>
          </w:p>
        </w:tc>
        <w:tc>
          <w:tcPr>
            <w:tcW w:w="2400" w:type="dxa"/>
            <w:tcBorders>
              <w:top w:val="single" w:sz="4" w:space="0" w:color="auto"/>
            </w:tcBorders>
            <w:shd w:val="clear" w:color="auto" w:fill="auto"/>
            <w:tcMar>
              <w:top w:w="15" w:type="dxa"/>
              <w:left w:w="108" w:type="dxa"/>
              <w:bottom w:w="0" w:type="dxa"/>
              <w:right w:w="108" w:type="dxa"/>
            </w:tcMar>
            <w:hideMark/>
          </w:tcPr>
          <w:p w14:paraId="2BD70F76"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eastAsia="zh-CN"/>
              </w:rPr>
              <w:t>-0.74</w:t>
            </w:r>
            <w:r w:rsidR="00586048">
              <w:rPr>
                <w:rFonts w:ascii="Book Antiqua" w:hAnsi="Book Antiqua" w:hint="eastAsia"/>
                <w:lang w:eastAsia="zh-CN"/>
              </w:rPr>
              <w:t xml:space="preserve"> </w:t>
            </w:r>
            <w:r w:rsidRPr="00A970AD">
              <w:rPr>
                <w:rFonts w:ascii="Book Antiqua" w:hAnsi="Book Antiqua"/>
                <w:lang w:eastAsia="zh-CN"/>
              </w:rPr>
              <w:t>±</w:t>
            </w:r>
            <w:r w:rsidR="00586048">
              <w:rPr>
                <w:rFonts w:ascii="Book Antiqua" w:hAnsi="Book Antiqua" w:hint="eastAsia"/>
                <w:lang w:eastAsia="zh-CN"/>
              </w:rPr>
              <w:t xml:space="preserve"> </w:t>
            </w:r>
            <w:r w:rsidRPr="00A970AD">
              <w:rPr>
                <w:rFonts w:ascii="Book Antiqua" w:hAnsi="Book Antiqua"/>
                <w:lang w:eastAsia="zh-CN"/>
              </w:rPr>
              <w:t>0.76</w:t>
            </w:r>
          </w:p>
        </w:tc>
        <w:tc>
          <w:tcPr>
            <w:tcW w:w="2400" w:type="dxa"/>
            <w:tcBorders>
              <w:top w:val="single" w:sz="4" w:space="0" w:color="auto"/>
            </w:tcBorders>
            <w:shd w:val="clear" w:color="auto" w:fill="auto"/>
            <w:tcMar>
              <w:top w:w="15" w:type="dxa"/>
              <w:left w:w="108" w:type="dxa"/>
              <w:bottom w:w="0" w:type="dxa"/>
              <w:right w:w="108" w:type="dxa"/>
            </w:tcMar>
            <w:hideMark/>
          </w:tcPr>
          <w:p w14:paraId="7478F6FC"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eastAsia="zh-CN"/>
              </w:rPr>
              <w:t>-0.80</w:t>
            </w:r>
            <w:r w:rsidR="00586048">
              <w:rPr>
                <w:rFonts w:ascii="Book Antiqua" w:hAnsi="Book Antiqua" w:hint="eastAsia"/>
                <w:lang w:eastAsia="zh-CN"/>
              </w:rPr>
              <w:t xml:space="preserve"> </w:t>
            </w:r>
            <w:r w:rsidRPr="00A970AD">
              <w:rPr>
                <w:rFonts w:ascii="Book Antiqua" w:hAnsi="Book Antiqua"/>
                <w:lang w:eastAsia="zh-CN"/>
              </w:rPr>
              <w:t>±</w:t>
            </w:r>
            <w:r w:rsidR="00586048">
              <w:rPr>
                <w:rFonts w:ascii="Book Antiqua" w:hAnsi="Book Antiqua" w:hint="eastAsia"/>
                <w:lang w:eastAsia="zh-CN"/>
              </w:rPr>
              <w:t xml:space="preserve"> </w:t>
            </w:r>
            <w:r w:rsidRPr="00A970AD">
              <w:rPr>
                <w:rFonts w:ascii="Book Antiqua" w:hAnsi="Book Antiqua"/>
                <w:lang w:eastAsia="zh-CN"/>
              </w:rPr>
              <w:t>0.76</w:t>
            </w:r>
          </w:p>
        </w:tc>
      </w:tr>
      <w:tr w:rsidR="00A970AD" w:rsidRPr="00A970AD" w14:paraId="64946301" w14:textId="77777777" w:rsidTr="00586048">
        <w:trPr>
          <w:trHeight w:val="693"/>
        </w:trPr>
        <w:tc>
          <w:tcPr>
            <w:tcW w:w="1401" w:type="dxa"/>
            <w:shd w:val="clear" w:color="auto" w:fill="auto"/>
            <w:tcMar>
              <w:top w:w="15" w:type="dxa"/>
              <w:left w:w="108" w:type="dxa"/>
              <w:bottom w:w="0" w:type="dxa"/>
              <w:right w:w="108" w:type="dxa"/>
            </w:tcMar>
            <w:hideMark/>
          </w:tcPr>
          <w:p w14:paraId="4C5DBFF3"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G2 (</w:t>
            </w:r>
            <w:r w:rsidR="00586048" w:rsidRPr="00586048">
              <w:rPr>
                <w:rFonts w:ascii="Book Antiqua" w:hAnsi="Book Antiqua"/>
                <w:i/>
                <w:lang w:val="pt-BR" w:eastAsia="zh-CN"/>
              </w:rPr>
              <w:t>n</w:t>
            </w:r>
            <w:r w:rsidR="00586048">
              <w:rPr>
                <w:rFonts w:ascii="Book Antiqua" w:hAnsi="Book Antiqua" w:hint="eastAsia"/>
                <w:i/>
                <w:lang w:val="pt-BR" w:eastAsia="zh-CN"/>
              </w:rPr>
              <w:t xml:space="preserve"> </w:t>
            </w:r>
            <w:r w:rsidR="00586048" w:rsidRPr="00A970AD">
              <w:rPr>
                <w:rFonts w:ascii="Book Antiqua" w:hAnsi="Book Antiqua"/>
                <w:lang w:val="pt-BR" w:eastAsia="zh-CN"/>
              </w:rPr>
              <w:t>=</w:t>
            </w:r>
            <w:r w:rsidR="00586048">
              <w:rPr>
                <w:rFonts w:ascii="Book Antiqua" w:hAnsi="Book Antiqua" w:hint="eastAsia"/>
                <w:lang w:val="pt-BR" w:eastAsia="zh-CN"/>
              </w:rPr>
              <w:t xml:space="preserve"> </w:t>
            </w:r>
            <w:r w:rsidRPr="00A970AD">
              <w:rPr>
                <w:rFonts w:ascii="Book Antiqua" w:hAnsi="Book Antiqua"/>
                <w:lang w:val="pt-BR" w:eastAsia="zh-CN"/>
              </w:rPr>
              <w:t>31)</w:t>
            </w:r>
          </w:p>
        </w:tc>
        <w:tc>
          <w:tcPr>
            <w:tcW w:w="1724" w:type="dxa"/>
            <w:shd w:val="clear" w:color="auto" w:fill="auto"/>
            <w:tcMar>
              <w:top w:w="15" w:type="dxa"/>
              <w:left w:w="108" w:type="dxa"/>
              <w:bottom w:w="0" w:type="dxa"/>
              <w:right w:w="108" w:type="dxa"/>
            </w:tcMar>
            <w:hideMark/>
          </w:tcPr>
          <w:p w14:paraId="4399B13B"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10.09</w:t>
            </w:r>
            <w:r w:rsidR="00586048">
              <w:rPr>
                <w:rFonts w:ascii="Book Antiqua" w:hAnsi="Book Antiqua" w:hint="eastAsia"/>
                <w:lang w:val="pt-BR" w:eastAsia="zh-CN"/>
              </w:rPr>
              <w:t xml:space="preserve"> </w:t>
            </w:r>
            <w:r w:rsidRPr="00A970AD">
              <w:rPr>
                <w:rFonts w:ascii="Book Antiqua" w:hAnsi="Book Antiqua"/>
                <w:lang w:val="pt-BR" w:eastAsia="zh-CN"/>
              </w:rPr>
              <w:t>±</w:t>
            </w:r>
            <w:r w:rsidR="00586048">
              <w:rPr>
                <w:rFonts w:ascii="Book Antiqua" w:hAnsi="Book Antiqua" w:hint="eastAsia"/>
                <w:lang w:val="pt-BR" w:eastAsia="zh-CN"/>
              </w:rPr>
              <w:t xml:space="preserve"> </w:t>
            </w:r>
            <w:r w:rsidRPr="00A970AD">
              <w:rPr>
                <w:rFonts w:ascii="Book Antiqua" w:hAnsi="Book Antiqua"/>
                <w:lang w:val="pt-BR" w:eastAsia="zh-CN"/>
              </w:rPr>
              <w:t>3.65</w:t>
            </w:r>
          </w:p>
        </w:tc>
        <w:tc>
          <w:tcPr>
            <w:tcW w:w="1651" w:type="dxa"/>
            <w:shd w:val="clear" w:color="auto" w:fill="auto"/>
            <w:tcMar>
              <w:top w:w="15" w:type="dxa"/>
              <w:left w:w="108" w:type="dxa"/>
              <w:bottom w:w="0" w:type="dxa"/>
              <w:right w:w="108" w:type="dxa"/>
            </w:tcMar>
            <w:hideMark/>
          </w:tcPr>
          <w:p w14:paraId="7A310A1C"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18/13</w:t>
            </w:r>
          </w:p>
        </w:tc>
        <w:tc>
          <w:tcPr>
            <w:tcW w:w="2400" w:type="dxa"/>
            <w:shd w:val="clear" w:color="auto" w:fill="auto"/>
            <w:tcMar>
              <w:top w:w="15" w:type="dxa"/>
              <w:left w:w="108" w:type="dxa"/>
              <w:bottom w:w="0" w:type="dxa"/>
              <w:right w:w="108" w:type="dxa"/>
            </w:tcMar>
            <w:hideMark/>
          </w:tcPr>
          <w:p w14:paraId="465DC0AB"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eastAsia="zh-CN"/>
              </w:rPr>
              <w:t>-0.82</w:t>
            </w:r>
            <w:r w:rsidR="00586048">
              <w:rPr>
                <w:rFonts w:ascii="Book Antiqua" w:hAnsi="Book Antiqua" w:hint="eastAsia"/>
                <w:lang w:eastAsia="zh-CN"/>
              </w:rPr>
              <w:t xml:space="preserve"> </w:t>
            </w:r>
            <w:r w:rsidRPr="00A970AD">
              <w:rPr>
                <w:rFonts w:ascii="Book Antiqua" w:hAnsi="Book Antiqua"/>
                <w:lang w:eastAsia="zh-CN"/>
              </w:rPr>
              <w:t>±</w:t>
            </w:r>
            <w:r w:rsidR="00586048">
              <w:rPr>
                <w:rFonts w:ascii="Book Antiqua" w:hAnsi="Book Antiqua" w:hint="eastAsia"/>
                <w:lang w:eastAsia="zh-CN"/>
              </w:rPr>
              <w:t xml:space="preserve"> </w:t>
            </w:r>
            <w:r w:rsidRPr="00A970AD">
              <w:rPr>
                <w:rFonts w:ascii="Book Antiqua" w:hAnsi="Book Antiqua"/>
                <w:lang w:eastAsia="zh-CN"/>
              </w:rPr>
              <w:t>2.06</w:t>
            </w:r>
          </w:p>
        </w:tc>
        <w:tc>
          <w:tcPr>
            <w:tcW w:w="2400" w:type="dxa"/>
            <w:shd w:val="clear" w:color="auto" w:fill="auto"/>
            <w:tcMar>
              <w:top w:w="15" w:type="dxa"/>
              <w:left w:w="108" w:type="dxa"/>
              <w:bottom w:w="0" w:type="dxa"/>
              <w:right w:w="108" w:type="dxa"/>
            </w:tcMar>
            <w:hideMark/>
          </w:tcPr>
          <w:p w14:paraId="15B53A90"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eastAsia="zh-CN"/>
              </w:rPr>
              <w:t>-0.63</w:t>
            </w:r>
            <w:r w:rsidR="00586048">
              <w:rPr>
                <w:rFonts w:ascii="Book Antiqua" w:hAnsi="Book Antiqua" w:hint="eastAsia"/>
                <w:lang w:eastAsia="zh-CN"/>
              </w:rPr>
              <w:t xml:space="preserve"> </w:t>
            </w:r>
            <w:r w:rsidRPr="00A970AD">
              <w:rPr>
                <w:rFonts w:ascii="Book Antiqua" w:hAnsi="Book Antiqua"/>
                <w:lang w:eastAsia="zh-CN"/>
              </w:rPr>
              <w:t>±</w:t>
            </w:r>
            <w:r w:rsidR="00586048">
              <w:rPr>
                <w:rFonts w:ascii="Book Antiqua" w:hAnsi="Book Antiqua" w:hint="eastAsia"/>
                <w:lang w:eastAsia="zh-CN"/>
              </w:rPr>
              <w:t xml:space="preserve"> </w:t>
            </w:r>
            <w:r w:rsidRPr="00A970AD">
              <w:rPr>
                <w:rFonts w:ascii="Book Antiqua" w:hAnsi="Book Antiqua"/>
                <w:lang w:eastAsia="zh-CN"/>
              </w:rPr>
              <w:t>1.15</w:t>
            </w:r>
          </w:p>
        </w:tc>
      </w:tr>
      <w:tr w:rsidR="00A970AD" w:rsidRPr="00A970AD" w14:paraId="482E3FF8" w14:textId="77777777" w:rsidTr="00586048">
        <w:trPr>
          <w:trHeight w:val="529"/>
        </w:trPr>
        <w:tc>
          <w:tcPr>
            <w:tcW w:w="1401" w:type="dxa"/>
            <w:tcBorders>
              <w:bottom w:val="single" w:sz="4" w:space="0" w:color="auto"/>
            </w:tcBorders>
            <w:shd w:val="clear" w:color="auto" w:fill="auto"/>
            <w:tcMar>
              <w:top w:w="15" w:type="dxa"/>
              <w:left w:w="108" w:type="dxa"/>
              <w:bottom w:w="0" w:type="dxa"/>
              <w:right w:w="108" w:type="dxa"/>
            </w:tcMar>
            <w:hideMark/>
          </w:tcPr>
          <w:p w14:paraId="2BA6FC26" w14:textId="77777777" w:rsidR="00A970AD" w:rsidRPr="00A970AD" w:rsidRDefault="00586048" w:rsidP="00A970AD">
            <w:pPr>
              <w:spacing w:line="360" w:lineRule="auto"/>
              <w:jc w:val="both"/>
              <w:rPr>
                <w:rFonts w:ascii="Book Antiqua" w:hAnsi="Book Antiqua"/>
                <w:lang w:eastAsia="zh-CN"/>
              </w:rPr>
            </w:pPr>
            <w:r>
              <w:rPr>
                <w:rFonts w:ascii="Book Antiqua" w:hAnsi="Book Antiqua" w:hint="eastAsia"/>
                <w:i/>
                <w:lang w:val="pt-BR" w:eastAsia="zh-CN"/>
              </w:rPr>
              <w:t>P</w:t>
            </w:r>
            <w:r>
              <w:rPr>
                <w:rFonts w:ascii="Book Antiqua" w:hAnsi="Book Antiqua" w:hint="eastAsia"/>
                <w:lang w:val="pt-BR" w:eastAsia="zh-CN"/>
              </w:rPr>
              <w:t xml:space="preserve"> value</w:t>
            </w:r>
          </w:p>
        </w:tc>
        <w:tc>
          <w:tcPr>
            <w:tcW w:w="1724" w:type="dxa"/>
            <w:tcBorders>
              <w:bottom w:val="single" w:sz="4" w:space="0" w:color="auto"/>
            </w:tcBorders>
            <w:shd w:val="clear" w:color="auto" w:fill="auto"/>
            <w:tcMar>
              <w:top w:w="15" w:type="dxa"/>
              <w:left w:w="108" w:type="dxa"/>
              <w:bottom w:w="0" w:type="dxa"/>
              <w:right w:w="108" w:type="dxa"/>
            </w:tcMar>
            <w:hideMark/>
          </w:tcPr>
          <w:p w14:paraId="40240F07"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val="pt-BR" w:eastAsia="zh-CN"/>
              </w:rPr>
              <w:t>NS</w:t>
            </w:r>
          </w:p>
        </w:tc>
        <w:tc>
          <w:tcPr>
            <w:tcW w:w="1651" w:type="dxa"/>
            <w:tcBorders>
              <w:bottom w:val="single" w:sz="4" w:space="0" w:color="auto"/>
            </w:tcBorders>
            <w:shd w:val="clear" w:color="auto" w:fill="auto"/>
            <w:tcMar>
              <w:top w:w="15" w:type="dxa"/>
              <w:left w:w="108" w:type="dxa"/>
              <w:bottom w:w="0" w:type="dxa"/>
              <w:right w:w="108" w:type="dxa"/>
            </w:tcMar>
            <w:hideMark/>
          </w:tcPr>
          <w:p w14:paraId="4261557C" w14:textId="77777777" w:rsidR="00A970AD" w:rsidRPr="00A970AD" w:rsidRDefault="00A970AD" w:rsidP="00A970AD">
            <w:pPr>
              <w:spacing w:line="360" w:lineRule="auto"/>
              <w:jc w:val="both"/>
              <w:rPr>
                <w:rFonts w:ascii="Book Antiqua" w:hAnsi="Book Antiqua"/>
                <w:lang w:eastAsia="zh-CN"/>
              </w:rPr>
            </w:pPr>
            <w:r w:rsidRPr="00A970AD">
              <w:rPr>
                <w:rFonts w:ascii="Book Antiqua" w:hAnsi="Book Antiqua"/>
                <w:lang w:eastAsia="zh-CN"/>
              </w:rPr>
              <w:t>NS</w:t>
            </w:r>
          </w:p>
        </w:tc>
        <w:tc>
          <w:tcPr>
            <w:tcW w:w="2400" w:type="dxa"/>
            <w:tcBorders>
              <w:bottom w:val="single" w:sz="4" w:space="0" w:color="auto"/>
            </w:tcBorders>
            <w:shd w:val="clear" w:color="auto" w:fill="auto"/>
            <w:tcMar>
              <w:top w:w="15" w:type="dxa"/>
              <w:left w:w="108" w:type="dxa"/>
              <w:bottom w:w="0" w:type="dxa"/>
              <w:right w:w="108" w:type="dxa"/>
            </w:tcMar>
            <w:hideMark/>
          </w:tcPr>
          <w:p w14:paraId="2B195D00" w14:textId="77777777" w:rsidR="00A970AD" w:rsidRPr="00A970AD" w:rsidRDefault="00586048" w:rsidP="00A970AD">
            <w:pPr>
              <w:spacing w:line="360" w:lineRule="auto"/>
              <w:jc w:val="both"/>
              <w:rPr>
                <w:rFonts w:ascii="Book Antiqua" w:hAnsi="Book Antiqua"/>
                <w:lang w:eastAsia="zh-CN"/>
              </w:rPr>
            </w:pPr>
            <w:r w:rsidRPr="00586048">
              <w:rPr>
                <w:rFonts w:ascii="Book Antiqua" w:hAnsi="Book Antiqua" w:hint="eastAsia"/>
                <w:vertAlign w:val="superscript"/>
                <w:lang w:val="pt-BR" w:eastAsia="zh-CN"/>
              </w:rPr>
              <w:t>1</w:t>
            </w:r>
            <w:r w:rsidR="00A970AD" w:rsidRPr="00A970AD">
              <w:rPr>
                <w:rFonts w:ascii="Book Antiqua" w:hAnsi="Book Antiqua"/>
                <w:lang w:val="pt-BR" w:eastAsia="zh-CN"/>
              </w:rPr>
              <w:t>0.72</w:t>
            </w:r>
          </w:p>
        </w:tc>
        <w:tc>
          <w:tcPr>
            <w:tcW w:w="2400" w:type="dxa"/>
            <w:tcBorders>
              <w:bottom w:val="single" w:sz="4" w:space="0" w:color="auto"/>
            </w:tcBorders>
            <w:shd w:val="clear" w:color="auto" w:fill="auto"/>
            <w:tcMar>
              <w:top w:w="15" w:type="dxa"/>
              <w:left w:w="108" w:type="dxa"/>
              <w:bottom w:w="0" w:type="dxa"/>
              <w:right w:w="108" w:type="dxa"/>
            </w:tcMar>
            <w:hideMark/>
          </w:tcPr>
          <w:p w14:paraId="07119282" w14:textId="77777777" w:rsidR="00A970AD" w:rsidRPr="00A970AD" w:rsidRDefault="00586048" w:rsidP="00A970AD">
            <w:pPr>
              <w:spacing w:line="360" w:lineRule="auto"/>
              <w:jc w:val="both"/>
              <w:rPr>
                <w:rFonts w:ascii="Book Antiqua" w:hAnsi="Book Antiqua"/>
                <w:lang w:eastAsia="zh-CN"/>
              </w:rPr>
            </w:pPr>
            <w:r w:rsidRPr="00586048">
              <w:rPr>
                <w:rFonts w:ascii="Book Antiqua" w:hAnsi="Book Antiqua" w:hint="eastAsia"/>
                <w:vertAlign w:val="superscript"/>
                <w:lang w:val="pt-BR" w:eastAsia="zh-CN"/>
              </w:rPr>
              <w:t>1</w:t>
            </w:r>
            <w:r w:rsidR="00A970AD" w:rsidRPr="00A970AD">
              <w:rPr>
                <w:rFonts w:ascii="Book Antiqua" w:hAnsi="Book Antiqua"/>
                <w:lang w:val="pt-BR" w:eastAsia="zh-CN"/>
              </w:rPr>
              <w:t>0.80</w:t>
            </w:r>
          </w:p>
        </w:tc>
      </w:tr>
    </w:tbl>
    <w:p w14:paraId="3158F685" w14:textId="168D8CA1" w:rsidR="00D40675" w:rsidRDefault="005522D8" w:rsidP="00D40675">
      <w:pPr>
        <w:spacing w:line="360" w:lineRule="auto"/>
        <w:jc w:val="both"/>
        <w:rPr>
          <w:rFonts w:ascii="Book Antiqua" w:hAnsi="Book Antiqua" w:cs="Book Antiqua"/>
          <w:color w:val="000000"/>
          <w:lang w:eastAsia="zh-CN"/>
        </w:rPr>
      </w:pPr>
      <w:r w:rsidRPr="00586048">
        <w:rPr>
          <w:rFonts w:ascii="Book Antiqua" w:hAnsi="Book Antiqua" w:hint="eastAsia"/>
          <w:vertAlign w:val="superscript"/>
          <w:lang w:eastAsia="zh-CN"/>
        </w:rPr>
        <w:t>1</w:t>
      </w:r>
      <w:r w:rsidRPr="00586048">
        <w:rPr>
          <w:rFonts w:ascii="Book Antiqua" w:hAnsi="Book Antiqua"/>
          <w:i/>
          <w:lang w:eastAsia="zh-CN"/>
        </w:rPr>
        <w:t>T</w:t>
      </w:r>
      <w:r w:rsidRPr="00586048">
        <w:rPr>
          <w:rFonts w:ascii="Book Antiqua" w:hAnsi="Book Antiqua"/>
          <w:lang w:eastAsia="zh-CN"/>
        </w:rPr>
        <w:t xml:space="preserve"> test</w:t>
      </w:r>
      <w:r>
        <w:rPr>
          <w:rFonts w:ascii="Book Antiqua" w:hAnsi="Book Antiqua" w:hint="eastAsia"/>
          <w:lang w:eastAsia="zh-CN"/>
        </w:rPr>
        <w:t>.</w:t>
      </w:r>
      <w:r>
        <w:rPr>
          <w:rFonts w:ascii="Book Antiqua" w:hAnsi="Book Antiqua"/>
          <w:lang w:eastAsia="zh-CN"/>
        </w:rPr>
        <w:t xml:space="preserve"> </w:t>
      </w:r>
      <w:r w:rsidR="00D40675" w:rsidRPr="00D40675">
        <w:rPr>
          <w:rFonts w:ascii="Book Antiqua" w:hAnsi="Book Antiqua"/>
          <w:lang w:eastAsia="zh-CN"/>
        </w:rPr>
        <w:t xml:space="preserve">There were no differences in age, gender, </w:t>
      </w:r>
      <w:r w:rsidR="00D40675">
        <w:rPr>
          <w:rFonts w:ascii="Book Antiqua" w:hAnsi="Book Antiqua" w:cs="Book Antiqua" w:hint="eastAsia"/>
          <w:color w:val="000000"/>
          <w:lang w:eastAsia="zh-CN"/>
        </w:rPr>
        <w:t>b</w:t>
      </w:r>
      <w:r w:rsidR="00D40675" w:rsidRPr="00313B45">
        <w:rPr>
          <w:rFonts w:ascii="Book Antiqua" w:eastAsia="Book Antiqua" w:hAnsi="Book Antiqua" w:cs="Book Antiqua"/>
          <w:color w:val="000000"/>
        </w:rPr>
        <w:t>ody mass index</w:t>
      </w:r>
      <w:r w:rsidR="00D40675" w:rsidRPr="00D40675">
        <w:rPr>
          <w:rFonts w:ascii="Book Antiqua" w:hAnsi="Book Antiqua"/>
          <w:lang w:eastAsia="zh-CN"/>
        </w:rPr>
        <w:t xml:space="preserve"> </w:t>
      </w:r>
      <w:r w:rsidR="00D40675" w:rsidRPr="00D40675">
        <w:rPr>
          <w:rFonts w:ascii="Book Antiqua" w:hAnsi="Book Antiqua"/>
          <w:i/>
          <w:lang w:eastAsia="zh-CN"/>
        </w:rPr>
        <w:t>z</w:t>
      </w:r>
      <w:r w:rsidR="00D40675" w:rsidRPr="00D40675">
        <w:rPr>
          <w:rFonts w:ascii="Book Antiqua" w:hAnsi="Book Antiqua"/>
          <w:lang w:eastAsia="zh-CN"/>
        </w:rPr>
        <w:t>-score</w:t>
      </w:r>
      <w:r w:rsidR="00C85A65">
        <w:rPr>
          <w:rFonts w:ascii="Book Antiqua" w:hAnsi="Book Antiqua"/>
          <w:lang w:eastAsia="zh-CN"/>
        </w:rPr>
        <w:t>,</w:t>
      </w:r>
      <w:r w:rsidR="00D40675" w:rsidRPr="00D40675">
        <w:rPr>
          <w:rFonts w:ascii="Book Antiqua" w:hAnsi="Book Antiqua"/>
          <w:lang w:eastAsia="zh-CN"/>
        </w:rPr>
        <w:t xml:space="preserve"> and biochemical parameters between G1 and G2.</w:t>
      </w:r>
      <w:r w:rsidR="00D40675">
        <w:rPr>
          <w:rFonts w:ascii="Book Antiqua" w:hAnsi="Book Antiqua" w:hint="eastAsia"/>
          <w:lang w:eastAsia="zh-CN"/>
        </w:rPr>
        <w:t xml:space="preserve"> </w:t>
      </w:r>
      <w:r w:rsidR="00D40675" w:rsidRPr="00D40675">
        <w:rPr>
          <w:rFonts w:ascii="Book Antiqua" w:hAnsi="Book Antiqua"/>
          <w:lang w:eastAsia="zh-CN"/>
        </w:rPr>
        <w:t>There were no increases in total cholesterol and in low-density lipoprotein-cholesterol as well as hypokalemia and hypomagnesemia.</w:t>
      </w:r>
      <w:r w:rsidR="00D40675" w:rsidRPr="00D40675">
        <w:rPr>
          <w:rFonts w:ascii="Book Antiqua" w:hAnsi="Book Antiqua" w:hint="eastAsia"/>
          <w:lang w:eastAsia="zh-CN"/>
        </w:rPr>
        <w:t xml:space="preserve"> </w:t>
      </w:r>
      <w:r w:rsidR="0083515E" w:rsidRPr="00616F4C">
        <w:rPr>
          <w:rFonts w:ascii="Book Antiqua" w:eastAsia="SimSun" w:hAnsi="Book Antiqua"/>
        </w:rPr>
        <w:t>B</w:t>
      </w:r>
      <w:r w:rsidR="0083515E" w:rsidRPr="00313B45">
        <w:rPr>
          <w:rFonts w:ascii="Book Antiqua" w:eastAsia="Book Antiqua" w:hAnsi="Book Antiqua" w:cs="Book Antiqua"/>
          <w:color w:val="000000"/>
        </w:rPr>
        <w:t>MI</w:t>
      </w:r>
      <w:r w:rsidR="0083515E" w:rsidRPr="00313B45">
        <w:rPr>
          <w:rFonts w:ascii="Book Antiqua" w:eastAsia="SimSun" w:hAnsi="Book Antiqua" w:cs="SimSun"/>
          <w:color w:val="000000"/>
        </w:rPr>
        <w:t xml:space="preserve">: </w:t>
      </w:r>
      <w:r w:rsidR="0083515E" w:rsidRPr="00313B45">
        <w:rPr>
          <w:rFonts w:ascii="Book Antiqua" w:eastAsia="Book Antiqua" w:hAnsi="Book Antiqua" w:cs="Book Antiqua"/>
          <w:color w:val="000000"/>
        </w:rPr>
        <w:t>Body mass index</w:t>
      </w:r>
      <w:r w:rsidR="0083515E">
        <w:rPr>
          <w:rFonts w:ascii="Book Antiqua" w:eastAsia="Book Antiqua" w:hAnsi="Book Antiqua" w:cs="Book Antiqua"/>
          <w:color w:val="000000"/>
        </w:rPr>
        <w:t>;</w:t>
      </w:r>
      <w:r w:rsidR="0083515E">
        <w:rPr>
          <w:rFonts w:ascii="Book Antiqua" w:hAnsi="Book Antiqua" w:cs="Book Antiqua"/>
          <w:color w:val="000000"/>
          <w:lang w:eastAsia="zh-CN"/>
        </w:rPr>
        <w:t xml:space="preserve"> </w:t>
      </w:r>
      <w:r w:rsidR="00586048">
        <w:rPr>
          <w:rFonts w:ascii="Book Antiqua" w:hAnsi="Book Antiqua" w:hint="eastAsia"/>
          <w:lang w:eastAsia="zh-CN"/>
        </w:rPr>
        <w:t xml:space="preserve">F: Female; </w:t>
      </w:r>
      <w:bookmarkStart w:id="4" w:name="_Hlk61022451"/>
      <w:r w:rsidR="0083515E">
        <w:rPr>
          <w:rFonts w:ascii="Book Antiqua" w:hAnsi="Book Antiqua" w:hint="eastAsia"/>
          <w:lang w:eastAsia="zh-CN"/>
        </w:rPr>
        <w:t>M: Male</w:t>
      </w:r>
      <w:r w:rsidR="0083515E">
        <w:rPr>
          <w:rFonts w:ascii="Book Antiqua" w:hAnsi="Book Antiqua"/>
          <w:lang w:eastAsia="zh-CN"/>
        </w:rPr>
        <w:t>.</w:t>
      </w:r>
      <w:r w:rsidR="0083515E">
        <w:rPr>
          <w:rFonts w:ascii="Book Antiqua" w:hAnsi="Book Antiqua" w:hint="eastAsia"/>
          <w:lang w:eastAsia="zh-CN"/>
        </w:rPr>
        <w:t xml:space="preserve"> </w:t>
      </w:r>
      <w:bookmarkEnd w:id="4"/>
    </w:p>
    <w:p w14:paraId="3CF61599" w14:textId="77777777" w:rsidR="00586048" w:rsidRDefault="00D4067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562D41" w:rsidRPr="00562D41">
        <w:rPr>
          <w:rFonts w:ascii="Book Antiqua" w:hAnsi="Book Antiqua" w:cs="Book Antiqua"/>
          <w:b/>
          <w:color w:val="000000"/>
          <w:lang w:eastAsia="zh-CN"/>
        </w:rPr>
        <w:lastRenderedPageBreak/>
        <w:t>Table 2</w:t>
      </w:r>
      <w:r w:rsidR="00562D41" w:rsidRPr="00562D41">
        <w:rPr>
          <w:rFonts w:ascii="Book Antiqua" w:hAnsi="Book Antiqua" w:cs="Book Antiqua" w:hint="eastAsia"/>
          <w:b/>
          <w:color w:val="000000"/>
          <w:lang w:eastAsia="zh-CN"/>
        </w:rPr>
        <w:t xml:space="preserve"> </w:t>
      </w:r>
      <w:r w:rsidR="00562D41" w:rsidRPr="00562D41">
        <w:rPr>
          <w:rFonts w:ascii="Book Antiqua" w:hAnsi="Book Antiqua" w:cs="Book Antiqua"/>
          <w:b/>
          <w:color w:val="000000"/>
          <w:lang w:eastAsia="zh-CN"/>
        </w:rPr>
        <w:t>Biochemical variables in G1 and G2</w:t>
      </w:r>
    </w:p>
    <w:tbl>
      <w:tblPr>
        <w:tblW w:w="4128"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636"/>
        <w:gridCol w:w="2030"/>
        <w:gridCol w:w="2031"/>
        <w:gridCol w:w="2031"/>
      </w:tblGrid>
      <w:tr w:rsidR="00562D41" w:rsidRPr="00562D41" w14:paraId="282DC596" w14:textId="77777777" w:rsidTr="00BE31BF">
        <w:trPr>
          <w:trHeight w:val="960"/>
        </w:trPr>
        <w:tc>
          <w:tcPr>
            <w:tcW w:w="1636" w:type="dxa"/>
            <w:tcBorders>
              <w:top w:val="single" w:sz="4" w:space="0" w:color="auto"/>
              <w:bottom w:val="single" w:sz="4" w:space="0" w:color="auto"/>
            </w:tcBorders>
            <w:shd w:val="clear" w:color="auto" w:fill="auto"/>
            <w:tcMar>
              <w:top w:w="15" w:type="dxa"/>
              <w:left w:w="108" w:type="dxa"/>
              <w:bottom w:w="0" w:type="dxa"/>
              <w:right w:w="108" w:type="dxa"/>
            </w:tcMar>
            <w:hideMark/>
          </w:tcPr>
          <w:p w14:paraId="47A75AC9" w14:textId="77777777" w:rsidR="00562D41" w:rsidRPr="00562D41" w:rsidRDefault="00562D41" w:rsidP="00562D41">
            <w:pPr>
              <w:spacing w:line="360" w:lineRule="auto"/>
              <w:jc w:val="both"/>
              <w:rPr>
                <w:rFonts w:ascii="Book Antiqua" w:hAnsi="Book Antiqua"/>
                <w:b/>
                <w:lang w:eastAsia="zh-CN"/>
              </w:rPr>
            </w:pPr>
          </w:p>
        </w:tc>
        <w:tc>
          <w:tcPr>
            <w:tcW w:w="2030" w:type="dxa"/>
            <w:tcBorders>
              <w:top w:val="single" w:sz="4" w:space="0" w:color="auto"/>
              <w:bottom w:val="single" w:sz="4" w:space="0" w:color="auto"/>
            </w:tcBorders>
            <w:shd w:val="clear" w:color="auto" w:fill="auto"/>
            <w:tcMar>
              <w:top w:w="15" w:type="dxa"/>
              <w:left w:w="108" w:type="dxa"/>
              <w:bottom w:w="0" w:type="dxa"/>
              <w:right w:w="108" w:type="dxa"/>
            </w:tcMar>
            <w:hideMark/>
          </w:tcPr>
          <w:p w14:paraId="7A52A071" w14:textId="77777777" w:rsidR="00614729" w:rsidRPr="00562D41" w:rsidRDefault="00562D41" w:rsidP="00562D41">
            <w:pPr>
              <w:spacing w:line="360" w:lineRule="auto"/>
              <w:jc w:val="both"/>
              <w:rPr>
                <w:rFonts w:ascii="Book Antiqua" w:hAnsi="Book Antiqua"/>
                <w:b/>
                <w:lang w:eastAsia="zh-CN"/>
              </w:rPr>
            </w:pPr>
            <w:r w:rsidRPr="00BE31BF">
              <w:rPr>
                <w:rFonts w:ascii="Book Antiqua" w:hAnsi="Book Antiqua"/>
                <w:b/>
                <w:lang w:eastAsia="zh-CN"/>
              </w:rPr>
              <w:t>Calciuria before</w:t>
            </w:r>
            <w:r w:rsidRPr="00BE31BF">
              <w:rPr>
                <w:rFonts w:ascii="Book Antiqua" w:hAnsi="Book Antiqua" w:hint="eastAsia"/>
                <w:b/>
                <w:lang w:eastAsia="zh-CN"/>
              </w:rPr>
              <w:t xml:space="preserve"> </w:t>
            </w:r>
            <w:r w:rsidRPr="00BE31BF">
              <w:rPr>
                <w:rFonts w:ascii="Book Antiqua" w:hAnsi="Book Antiqua"/>
                <w:b/>
                <w:lang w:eastAsia="zh-CN"/>
              </w:rPr>
              <w:t>(mg/kg</w:t>
            </w:r>
            <w:r w:rsidRPr="00BE31BF">
              <w:rPr>
                <w:rFonts w:ascii="Book Antiqua" w:hAnsi="Book Antiqua" w:hint="eastAsia"/>
                <w:b/>
                <w:lang w:eastAsia="zh-CN"/>
              </w:rPr>
              <w:t xml:space="preserve"> per </w:t>
            </w:r>
            <w:r w:rsidRPr="00BE31BF">
              <w:rPr>
                <w:rFonts w:ascii="Book Antiqua" w:hAnsi="Book Antiqua"/>
                <w:b/>
                <w:lang w:eastAsia="zh-CN"/>
              </w:rPr>
              <w:t>24</w:t>
            </w:r>
            <w:r w:rsidRPr="00BE31BF">
              <w:rPr>
                <w:rFonts w:ascii="Book Antiqua" w:hAnsi="Book Antiqua" w:hint="eastAsia"/>
                <w:b/>
                <w:lang w:eastAsia="zh-CN"/>
              </w:rPr>
              <w:t xml:space="preserve"> </w:t>
            </w:r>
            <w:r w:rsidRPr="00BE31BF">
              <w:rPr>
                <w:rFonts w:ascii="Book Antiqua" w:hAnsi="Book Antiqua"/>
                <w:b/>
                <w:lang w:eastAsia="zh-CN"/>
              </w:rPr>
              <w:t>h)</w:t>
            </w:r>
          </w:p>
        </w:tc>
        <w:tc>
          <w:tcPr>
            <w:tcW w:w="2031" w:type="dxa"/>
            <w:tcBorders>
              <w:top w:val="single" w:sz="4" w:space="0" w:color="auto"/>
              <w:bottom w:val="single" w:sz="4" w:space="0" w:color="auto"/>
            </w:tcBorders>
            <w:shd w:val="clear" w:color="auto" w:fill="auto"/>
            <w:tcMar>
              <w:top w:w="15" w:type="dxa"/>
              <w:left w:w="108" w:type="dxa"/>
              <w:bottom w:w="0" w:type="dxa"/>
              <w:right w:w="108" w:type="dxa"/>
            </w:tcMar>
            <w:hideMark/>
          </w:tcPr>
          <w:p w14:paraId="4EE1FD92" w14:textId="77777777" w:rsidR="00614729" w:rsidRPr="00562D41" w:rsidRDefault="00562D41" w:rsidP="00562D41">
            <w:pPr>
              <w:spacing w:line="360" w:lineRule="auto"/>
              <w:jc w:val="both"/>
              <w:rPr>
                <w:rFonts w:ascii="Book Antiqua" w:hAnsi="Book Antiqua"/>
                <w:b/>
                <w:lang w:eastAsia="zh-CN"/>
              </w:rPr>
            </w:pPr>
            <w:r w:rsidRPr="001C0D6F">
              <w:rPr>
                <w:rFonts w:ascii="Book Antiqua" w:hAnsi="Book Antiqua"/>
                <w:b/>
                <w:lang w:eastAsia="zh-CN"/>
              </w:rPr>
              <w:t>Calciuria after (mg/kg per 24 h)</w:t>
            </w:r>
          </w:p>
        </w:tc>
        <w:tc>
          <w:tcPr>
            <w:tcW w:w="2031" w:type="dxa"/>
            <w:tcBorders>
              <w:top w:val="single" w:sz="4" w:space="0" w:color="auto"/>
              <w:bottom w:val="single" w:sz="4" w:space="0" w:color="auto"/>
            </w:tcBorders>
            <w:shd w:val="clear" w:color="auto" w:fill="auto"/>
            <w:tcMar>
              <w:top w:w="15" w:type="dxa"/>
              <w:left w:w="108" w:type="dxa"/>
              <w:bottom w:w="0" w:type="dxa"/>
              <w:right w:w="108" w:type="dxa"/>
            </w:tcMar>
            <w:hideMark/>
          </w:tcPr>
          <w:p w14:paraId="4EC9A0E1" w14:textId="77777777" w:rsidR="00614729" w:rsidRPr="00562D41" w:rsidRDefault="00562D41" w:rsidP="00562D41">
            <w:pPr>
              <w:spacing w:line="360" w:lineRule="auto"/>
              <w:jc w:val="both"/>
              <w:rPr>
                <w:rFonts w:ascii="Book Antiqua" w:hAnsi="Book Antiqua"/>
                <w:b/>
                <w:lang w:eastAsia="zh-CN"/>
              </w:rPr>
            </w:pPr>
            <w:r>
              <w:rPr>
                <w:rFonts w:ascii="Book Antiqua" w:hAnsi="Book Antiqua" w:hint="eastAsia"/>
                <w:b/>
                <w:i/>
                <w:lang w:val="pt-BR" w:eastAsia="zh-CN"/>
              </w:rPr>
              <w:t>P</w:t>
            </w:r>
            <w:r>
              <w:rPr>
                <w:rFonts w:ascii="Book Antiqua" w:hAnsi="Book Antiqua" w:hint="eastAsia"/>
                <w:b/>
                <w:lang w:val="pt-BR" w:eastAsia="zh-CN"/>
              </w:rPr>
              <w:t xml:space="preserve"> value</w:t>
            </w:r>
          </w:p>
        </w:tc>
      </w:tr>
      <w:tr w:rsidR="00562D41" w:rsidRPr="00562D41" w14:paraId="6751EA0A" w14:textId="77777777" w:rsidTr="00BE31BF">
        <w:trPr>
          <w:trHeight w:val="959"/>
        </w:trPr>
        <w:tc>
          <w:tcPr>
            <w:tcW w:w="1636" w:type="dxa"/>
            <w:tcBorders>
              <w:top w:val="single" w:sz="4" w:space="0" w:color="auto"/>
            </w:tcBorders>
            <w:shd w:val="clear" w:color="auto" w:fill="auto"/>
            <w:tcMar>
              <w:top w:w="15" w:type="dxa"/>
              <w:left w:w="108" w:type="dxa"/>
              <w:bottom w:w="0" w:type="dxa"/>
              <w:right w:w="108" w:type="dxa"/>
            </w:tcMar>
            <w:hideMark/>
          </w:tcPr>
          <w:p w14:paraId="7F01C9E7"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lang w:val="pt-BR" w:eastAsia="zh-CN"/>
              </w:rPr>
              <w:t>G1 (</w:t>
            </w:r>
            <w:r w:rsidRPr="00562D41">
              <w:rPr>
                <w:rFonts w:ascii="Book Antiqua" w:hAnsi="Book Antiqua"/>
                <w:i/>
                <w:lang w:val="pt-BR" w:eastAsia="zh-CN"/>
              </w:rPr>
              <w:t>n</w:t>
            </w:r>
            <w:r>
              <w:rPr>
                <w:rFonts w:ascii="Book Antiqua" w:hAnsi="Book Antiqua" w:hint="eastAsia"/>
                <w:lang w:val="pt-BR" w:eastAsia="zh-CN"/>
              </w:rPr>
              <w:t xml:space="preserve"> </w:t>
            </w:r>
            <w:r w:rsidRPr="00562D41">
              <w:rPr>
                <w:rFonts w:ascii="Book Antiqua" w:hAnsi="Book Antiqua"/>
                <w:lang w:val="pt-BR" w:eastAsia="zh-CN"/>
              </w:rPr>
              <w:t>=</w:t>
            </w:r>
            <w:r>
              <w:rPr>
                <w:rFonts w:ascii="Book Antiqua" w:hAnsi="Book Antiqua" w:hint="eastAsia"/>
                <w:lang w:val="pt-BR" w:eastAsia="zh-CN"/>
              </w:rPr>
              <w:t xml:space="preserve"> </w:t>
            </w:r>
            <w:r w:rsidRPr="00562D41">
              <w:rPr>
                <w:rFonts w:ascii="Book Antiqua" w:hAnsi="Book Antiqua"/>
                <w:lang w:val="pt-BR" w:eastAsia="zh-CN"/>
              </w:rPr>
              <w:t>9)</w:t>
            </w:r>
            <w:r>
              <w:rPr>
                <w:rFonts w:ascii="Book Antiqua" w:hAnsi="Book Antiqua" w:hint="eastAsia"/>
                <w:lang w:val="pt-BR" w:eastAsia="zh-CN"/>
              </w:rPr>
              <w:t>, m</w:t>
            </w:r>
            <w:r w:rsidRPr="00562D41">
              <w:rPr>
                <w:rFonts w:ascii="Book Antiqua" w:hAnsi="Book Antiqua"/>
                <w:lang w:val="pt-BR" w:eastAsia="zh-CN"/>
              </w:rPr>
              <w:t>ean</w:t>
            </w:r>
            <w:r>
              <w:rPr>
                <w:rFonts w:ascii="Book Antiqua" w:hAnsi="Book Antiqua" w:hint="eastAsia"/>
                <w:lang w:val="pt-BR" w:eastAsia="zh-CN"/>
              </w:rPr>
              <w:t xml:space="preserve"> </w:t>
            </w:r>
            <w:r w:rsidRPr="00562D41">
              <w:rPr>
                <w:rFonts w:ascii="Book Antiqua" w:hAnsi="Book Antiqua"/>
                <w:lang w:val="pt-BR" w:eastAsia="zh-CN"/>
              </w:rPr>
              <w:t>±</w:t>
            </w:r>
            <w:r>
              <w:rPr>
                <w:rFonts w:ascii="Book Antiqua" w:hAnsi="Book Antiqua" w:hint="eastAsia"/>
                <w:lang w:val="pt-BR" w:eastAsia="zh-CN"/>
              </w:rPr>
              <w:t xml:space="preserve"> </w:t>
            </w:r>
            <w:r w:rsidRPr="00562D41">
              <w:rPr>
                <w:rFonts w:ascii="Book Antiqua" w:hAnsi="Book Antiqua"/>
                <w:lang w:val="pt-BR" w:eastAsia="zh-CN"/>
              </w:rPr>
              <w:t>SD</w:t>
            </w:r>
          </w:p>
        </w:tc>
        <w:tc>
          <w:tcPr>
            <w:tcW w:w="2030" w:type="dxa"/>
            <w:tcBorders>
              <w:top w:val="single" w:sz="4" w:space="0" w:color="auto"/>
            </w:tcBorders>
            <w:shd w:val="clear" w:color="auto" w:fill="auto"/>
            <w:tcMar>
              <w:top w:w="15" w:type="dxa"/>
              <w:left w:w="108" w:type="dxa"/>
              <w:bottom w:w="0" w:type="dxa"/>
              <w:right w:w="108" w:type="dxa"/>
            </w:tcMar>
            <w:hideMark/>
          </w:tcPr>
          <w:p w14:paraId="02ABAEE3"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lang w:val="pt-BR" w:eastAsia="zh-CN"/>
              </w:rPr>
              <w:t>5.12</w:t>
            </w:r>
            <w:r>
              <w:rPr>
                <w:rFonts w:ascii="Book Antiqua" w:hAnsi="Book Antiqua" w:hint="eastAsia"/>
                <w:lang w:val="pt-BR" w:eastAsia="zh-CN"/>
              </w:rPr>
              <w:t xml:space="preserve"> </w:t>
            </w:r>
            <w:r w:rsidRPr="00562D41">
              <w:rPr>
                <w:rFonts w:ascii="Book Antiqua" w:hAnsi="Book Antiqua"/>
                <w:lang w:val="pt-BR" w:eastAsia="zh-CN"/>
              </w:rPr>
              <w:t>±</w:t>
            </w:r>
            <w:r>
              <w:rPr>
                <w:rFonts w:ascii="Book Antiqua" w:hAnsi="Book Antiqua" w:hint="eastAsia"/>
                <w:lang w:val="pt-BR" w:eastAsia="zh-CN"/>
              </w:rPr>
              <w:t xml:space="preserve"> </w:t>
            </w:r>
            <w:r w:rsidRPr="00562D41">
              <w:rPr>
                <w:rFonts w:ascii="Book Antiqua" w:hAnsi="Book Antiqua"/>
                <w:lang w:val="pt-BR" w:eastAsia="zh-CN"/>
              </w:rPr>
              <w:t>0.84</w:t>
            </w:r>
          </w:p>
        </w:tc>
        <w:tc>
          <w:tcPr>
            <w:tcW w:w="2031" w:type="dxa"/>
            <w:tcBorders>
              <w:top w:val="single" w:sz="4" w:space="0" w:color="auto"/>
            </w:tcBorders>
            <w:shd w:val="clear" w:color="auto" w:fill="auto"/>
            <w:tcMar>
              <w:top w:w="15" w:type="dxa"/>
              <w:left w:w="108" w:type="dxa"/>
              <w:bottom w:w="0" w:type="dxa"/>
              <w:right w:w="108" w:type="dxa"/>
            </w:tcMar>
            <w:hideMark/>
          </w:tcPr>
          <w:p w14:paraId="0F60F9A2"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lang w:eastAsia="zh-CN"/>
              </w:rPr>
              <w:t>2.57</w:t>
            </w:r>
            <w:r>
              <w:rPr>
                <w:rFonts w:ascii="Book Antiqua" w:hAnsi="Book Antiqua" w:hint="eastAsia"/>
                <w:lang w:eastAsia="zh-CN"/>
              </w:rPr>
              <w:t xml:space="preserve"> </w:t>
            </w:r>
            <w:r w:rsidRPr="00562D41">
              <w:rPr>
                <w:rFonts w:ascii="Book Antiqua" w:hAnsi="Book Antiqua"/>
                <w:lang w:eastAsia="zh-CN"/>
              </w:rPr>
              <w:t>±</w:t>
            </w:r>
            <w:r>
              <w:rPr>
                <w:rFonts w:ascii="Book Antiqua" w:hAnsi="Book Antiqua" w:hint="eastAsia"/>
                <w:lang w:eastAsia="zh-CN"/>
              </w:rPr>
              <w:t xml:space="preserve"> </w:t>
            </w:r>
            <w:r w:rsidRPr="00562D41">
              <w:rPr>
                <w:rFonts w:ascii="Book Antiqua" w:hAnsi="Book Antiqua"/>
                <w:lang w:eastAsia="zh-CN"/>
              </w:rPr>
              <w:t>0.82</w:t>
            </w:r>
          </w:p>
        </w:tc>
        <w:tc>
          <w:tcPr>
            <w:tcW w:w="2031" w:type="dxa"/>
            <w:tcBorders>
              <w:top w:val="single" w:sz="4" w:space="0" w:color="auto"/>
            </w:tcBorders>
            <w:shd w:val="clear" w:color="auto" w:fill="auto"/>
            <w:tcMar>
              <w:top w:w="15" w:type="dxa"/>
              <w:left w:w="108" w:type="dxa"/>
              <w:bottom w:w="0" w:type="dxa"/>
              <w:right w:w="108" w:type="dxa"/>
            </w:tcMar>
            <w:hideMark/>
          </w:tcPr>
          <w:p w14:paraId="1655740E"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hint="eastAsia"/>
                <w:vertAlign w:val="superscript"/>
                <w:lang w:eastAsia="zh-CN"/>
              </w:rPr>
              <w:t>1</w:t>
            </w:r>
            <w:r w:rsidRPr="00562D41">
              <w:rPr>
                <w:rFonts w:ascii="Book Antiqua" w:hAnsi="Book Antiqua"/>
                <w:lang w:eastAsia="zh-CN"/>
              </w:rPr>
              <w:t>0.0004</w:t>
            </w:r>
          </w:p>
        </w:tc>
      </w:tr>
      <w:tr w:rsidR="00562D41" w:rsidRPr="00562D41" w14:paraId="2800AD75" w14:textId="77777777" w:rsidTr="00BE31BF">
        <w:trPr>
          <w:trHeight w:val="831"/>
        </w:trPr>
        <w:tc>
          <w:tcPr>
            <w:tcW w:w="1636" w:type="dxa"/>
            <w:shd w:val="clear" w:color="auto" w:fill="auto"/>
            <w:tcMar>
              <w:top w:w="15" w:type="dxa"/>
              <w:left w:w="108" w:type="dxa"/>
              <w:bottom w:w="0" w:type="dxa"/>
              <w:right w:w="108" w:type="dxa"/>
            </w:tcMar>
            <w:hideMark/>
          </w:tcPr>
          <w:p w14:paraId="4C8C813C" w14:textId="77777777" w:rsidR="00614729" w:rsidRPr="00562D41" w:rsidRDefault="00562D41" w:rsidP="00562D41">
            <w:pPr>
              <w:spacing w:line="360" w:lineRule="auto"/>
              <w:jc w:val="both"/>
              <w:rPr>
                <w:rFonts w:ascii="Book Antiqua" w:hAnsi="Book Antiqua"/>
                <w:lang w:eastAsia="zh-CN"/>
              </w:rPr>
            </w:pPr>
            <w:r w:rsidRPr="001C0D6F">
              <w:rPr>
                <w:rFonts w:ascii="Book Antiqua" w:hAnsi="Book Antiqua"/>
                <w:lang w:eastAsia="zh-CN"/>
              </w:rPr>
              <w:t>G2 (</w:t>
            </w:r>
            <w:r w:rsidRPr="001C0D6F">
              <w:rPr>
                <w:rFonts w:ascii="Book Antiqua" w:hAnsi="Book Antiqua"/>
                <w:i/>
                <w:lang w:eastAsia="zh-CN"/>
              </w:rPr>
              <w:t>n</w:t>
            </w:r>
            <w:r w:rsidRPr="001C0D6F">
              <w:rPr>
                <w:rFonts w:ascii="Book Antiqua" w:hAnsi="Book Antiqua"/>
                <w:lang w:eastAsia="zh-CN"/>
              </w:rPr>
              <w:t xml:space="preserve"> = 31), median (Min-Max)</w:t>
            </w:r>
          </w:p>
        </w:tc>
        <w:tc>
          <w:tcPr>
            <w:tcW w:w="2030" w:type="dxa"/>
            <w:shd w:val="clear" w:color="auto" w:fill="auto"/>
            <w:tcMar>
              <w:top w:w="15" w:type="dxa"/>
              <w:left w:w="108" w:type="dxa"/>
              <w:bottom w:w="0" w:type="dxa"/>
              <w:right w:w="108" w:type="dxa"/>
            </w:tcMar>
            <w:hideMark/>
          </w:tcPr>
          <w:p w14:paraId="4546C173"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lang w:val="pt-BR" w:eastAsia="zh-CN"/>
              </w:rPr>
              <w:t>5.2 (4.3</w:t>
            </w:r>
            <w:r>
              <w:rPr>
                <w:rFonts w:ascii="Book Antiqua" w:hAnsi="Book Antiqua" w:hint="eastAsia"/>
                <w:lang w:val="pt-BR" w:eastAsia="zh-CN"/>
              </w:rPr>
              <w:t>-</w:t>
            </w:r>
            <w:r w:rsidRPr="00562D41">
              <w:rPr>
                <w:rFonts w:ascii="Book Antiqua" w:hAnsi="Book Antiqua"/>
                <w:lang w:val="pt-BR" w:eastAsia="zh-CN"/>
              </w:rPr>
              <w:t>7.0)</w:t>
            </w:r>
          </w:p>
        </w:tc>
        <w:tc>
          <w:tcPr>
            <w:tcW w:w="2031" w:type="dxa"/>
            <w:shd w:val="clear" w:color="auto" w:fill="auto"/>
            <w:tcMar>
              <w:top w:w="15" w:type="dxa"/>
              <w:left w:w="108" w:type="dxa"/>
              <w:bottom w:w="0" w:type="dxa"/>
              <w:right w:w="108" w:type="dxa"/>
            </w:tcMar>
            <w:hideMark/>
          </w:tcPr>
          <w:p w14:paraId="46782CC6"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lang w:eastAsia="zh-CN"/>
              </w:rPr>
              <w:t>2.9 (2.0</w:t>
            </w:r>
            <w:r>
              <w:rPr>
                <w:rFonts w:ascii="Book Antiqua" w:hAnsi="Book Antiqua" w:hint="eastAsia"/>
                <w:lang w:eastAsia="zh-CN"/>
              </w:rPr>
              <w:t>-</w:t>
            </w:r>
            <w:r w:rsidRPr="00562D41">
              <w:rPr>
                <w:rFonts w:ascii="Book Antiqua" w:hAnsi="Book Antiqua"/>
                <w:lang w:eastAsia="zh-CN"/>
              </w:rPr>
              <w:t>4.3)</w:t>
            </w:r>
          </w:p>
        </w:tc>
        <w:tc>
          <w:tcPr>
            <w:tcW w:w="2031" w:type="dxa"/>
            <w:shd w:val="clear" w:color="auto" w:fill="auto"/>
            <w:tcMar>
              <w:top w:w="15" w:type="dxa"/>
              <w:left w:w="108" w:type="dxa"/>
              <w:bottom w:w="0" w:type="dxa"/>
              <w:right w:w="108" w:type="dxa"/>
            </w:tcMar>
            <w:hideMark/>
          </w:tcPr>
          <w:p w14:paraId="0B5A7329" w14:textId="77777777" w:rsidR="00614729" w:rsidRPr="00562D41" w:rsidRDefault="00562D41" w:rsidP="00562D41">
            <w:pPr>
              <w:spacing w:line="360" w:lineRule="auto"/>
              <w:jc w:val="both"/>
              <w:rPr>
                <w:rFonts w:ascii="Book Antiqua" w:hAnsi="Book Antiqua"/>
                <w:lang w:eastAsia="zh-CN"/>
              </w:rPr>
            </w:pPr>
            <w:r w:rsidRPr="00562D41">
              <w:rPr>
                <w:rFonts w:ascii="Book Antiqua" w:hAnsi="Book Antiqua" w:hint="eastAsia"/>
                <w:vertAlign w:val="superscript"/>
                <w:lang w:eastAsia="zh-CN"/>
              </w:rPr>
              <w:t>2</w:t>
            </w:r>
            <w:r w:rsidRPr="00562D41">
              <w:rPr>
                <w:rFonts w:ascii="Book Antiqua" w:hAnsi="Book Antiqua"/>
                <w:lang w:eastAsia="zh-CN"/>
              </w:rPr>
              <w:t>0.001</w:t>
            </w:r>
          </w:p>
        </w:tc>
      </w:tr>
    </w:tbl>
    <w:p w14:paraId="3D0B38DF" w14:textId="6927B3CC" w:rsidR="00562D41" w:rsidRPr="00562D41" w:rsidRDefault="005522D8" w:rsidP="00562D41">
      <w:pPr>
        <w:spacing w:line="360" w:lineRule="auto"/>
        <w:jc w:val="both"/>
        <w:rPr>
          <w:rFonts w:ascii="Book Antiqua" w:hAnsi="Book Antiqua"/>
          <w:lang w:eastAsia="zh-CN"/>
        </w:rPr>
      </w:pPr>
      <w:r w:rsidRPr="00562D41">
        <w:rPr>
          <w:rFonts w:ascii="Book Antiqua" w:hAnsi="Book Antiqua" w:hint="eastAsia"/>
          <w:vertAlign w:val="superscript"/>
          <w:lang w:eastAsia="zh-CN"/>
        </w:rPr>
        <w:t>1</w:t>
      </w:r>
      <w:r w:rsidRPr="00562D41">
        <w:rPr>
          <w:rFonts w:ascii="Book Antiqua" w:hAnsi="Book Antiqua"/>
          <w:i/>
          <w:lang w:eastAsia="zh-CN"/>
        </w:rPr>
        <w:t>T</w:t>
      </w:r>
      <w:r w:rsidRPr="00562D41">
        <w:rPr>
          <w:rFonts w:ascii="Book Antiqua" w:hAnsi="Book Antiqua"/>
          <w:lang w:eastAsia="zh-CN"/>
        </w:rPr>
        <w:t xml:space="preserve"> test (normal distribution)</w:t>
      </w:r>
      <w:r w:rsidR="0017067A">
        <w:rPr>
          <w:rFonts w:ascii="Book Antiqua" w:hAnsi="Book Antiqua"/>
          <w:lang w:eastAsia="zh-CN"/>
        </w:rPr>
        <w:t>;</w:t>
      </w:r>
      <w:r>
        <w:rPr>
          <w:rFonts w:ascii="Book Antiqua" w:hAnsi="Book Antiqua" w:hint="eastAsia"/>
          <w:lang w:eastAsia="zh-CN"/>
        </w:rPr>
        <w:t xml:space="preserve"> </w:t>
      </w:r>
      <w:r w:rsidRPr="00562D41">
        <w:rPr>
          <w:rFonts w:ascii="Book Antiqua" w:hAnsi="Book Antiqua" w:hint="eastAsia"/>
          <w:vertAlign w:val="superscript"/>
          <w:lang w:eastAsia="zh-CN"/>
        </w:rPr>
        <w:t>2</w:t>
      </w:r>
      <w:r w:rsidRPr="00562D41">
        <w:rPr>
          <w:rFonts w:ascii="Book Antiqua" w:hAnsi="Book Antiqua"/>
          <w:lang w:eastAsia="zh-CN"/>
        </w:rPr>
        <w:t>Wilcoxon test (abnormal distribution)</w:t>
      </w:r>
      <w:r>
        <w:rPr>
          <w:rFonts w:ascii="Book Antiqua" w:hAnsi="Book Antiqua" w:hint="eastAsia"/>
          <w:lang w:eastAsia="zh-CN"/>
        </w:rPr>
        <w:t xml:space="preserve">. </w:t>
      </w:r>
      <w:r w:rsidR="00562D41" w:rsidRPr="00562D41">
        <w:rPr>
          <w:rFonts w:ascii="Book Antiqua" w:hAnsi="Book Antiqua"/>
          <w:lang w:eastAsia="zh-CN"/>
        </w:rPr>
        <w:t>Calciuria was significantly lower after treatment in G1 as well as in G2.</w:t>
      </w:r>
      <w:r w:rsidR="00562D41">
        <w:rPr>
          <w:rFonts w:ascii="Book Antiqua" w:hAnsi="Book Antiqua" w:hint="eastAsia"/>
          <w:lang w:eastAsia="zh-CN"/>
        </w:rPr>
        <w:t xml:space="preserve"> </w:t>
      </w:r>
    </w:p>
    <w:sectPr w:rsidR="00562D41" w:rsidRPr="00562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6B94" w14:textId="77777777" w:rsidR="00BB33F7" w:rsidRDefault="00BB33F7" w:rsidP="00596AA4">
      <w:r>
        <w:separator/>
      </w:r>
    </w:p>
  </w:endnote>
  <w:endnote w:type="continuationSeparator" w:id="0">
    <w:p w14:paraId="3CD6FBA5" w14:textId="77777777" w:rsidR="00BB33F7" w:rsidRDefault="00BB33F7" w:rsidP="0059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43284494"/>
      <w:docPartObj>
        <w:docPartGallery w:val="Page Numbers (Bottom of Page)"/>
        <w:docPartUnique/>
      </w:docPartObj>
    </w:sdtPr>
    <w:sdtEndPr>
      <w:rPr>
        <w:noProof/>
      </w:rPr>
    </w:sdtEndPr>
    <w:sdtContent>
      <w:p w14:paraId="566ECB20" w14:textId="0C0BF5E0" w:rsidR="00E84F51" w:rsidRPr="001C0D6F" w:rsidRDefault="00E84F51">
        <w:pPr>
          <w:pStyle w:val="Footer"/>
          <w:jc w:val="right"/>
          <w:rPr>
            <w:rFonts w:ascii="Book Antiqua" w:hAnsi="Book Antiqua"/>
            <w:sz w:val="24"/>
            <w:szCs w:val="24"/>
          </w:rPr>
        </w:pPr>
        <w:r w:rsidRPr="001C0D6F">
          <w:rPr>
            <w:rFonts w:ascii="Book Antiqua" w:hAnsi="Book Antiqua"/>
            <w:sz w:val="24"/>
            <w:szCs w:val="24"/>
          </w:rPr>
          <w:fldChar w:fldCharType="begin"/>
        </w:r>
        <w:r w:rsidRPr="001C0D6F">
          <w:rPr>
            <w:rFonts w:ascii="Book Antiqua" w:hAnsi="Book Antiqua"/>
            <w:sz w:val="24"/>
            <w:szCs w:val="24"/>
          </w:rPr>
          <w:instrText xml:space="preserve"> PAGE   \* MERGEFORMAT </w:instrText>
        </w:r>
        <w:r w:rsidRPr="001C0D6F">
          <w:rPr>
            <w:rFonts w:ascii="Book Antiqua" w:hAnsi="Book Antiqua"/>
            <w:sz w:val="24"/>
            <w:szCs w:val="24"/>
          </w:rPr>
          <w:fldChar w:fldCharType="separate"/>
        </w:r>
        <w:r w:rsidRPr="001C0D6F">
          <w:rPr>
            <w:rFonts w:ascii="Book Antiqua" w:hAnsi="Book Antiqua"/>
            <w:noProof/>
            <w:sz w:val="24"/>
            <w:szCs w:val="24"/>
          </w:rPr>
          <w:t>2</w:t>
        </w:r>
        <w:r w:rsidRPr="001C0D6F">
          <w:rPr>
            <w:rFonts w:ascii="Book Antiqua" w:hAnsi="Book Antiqua"/>
            <w:noProof/>
            <w:sz w:val="24"/>
            <w:szCs w:val="24"/>
          </w:rPr>
          <w:fldChar w:fldCharType="end"/>
        </w:r>
        <w:r w:rsidRPr="001C0D6F">
          <w:rPr>
            <w:rFonts w:ascii="Book Antiqua" w:hAnsi="Book Antiqua"/>
            <w:noProof/>
            <w:sz w:val="24"/>
            <w:szCs w:val="24"/>
          </w:rPr>
          <w:t xml:space="preserve"> / 31</w:t>
        </w:r>
      </w:p>
    </w:sdtContent>
  </w:sdt>
  <w:p w14:paraId="7428C105" w14:textId="77777777" w:rsidR="00596AA4" w:rsidRPr="00596AA4" w:rsidRDefault="00596AA4" w:rsidP="00596AA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DBAF" w14:textId="77777777" w:rsidR="00BB33F7" w:rsidRDefault="00BB33F7" w:rsidP="00596AA4">
      <w:r>
        <w:separator/>
      </w:r>
    </w:p>
  </w:footnote>
  <w:footnote w:type="continuationSeparator" w:id="0">
    <w:p w14:paraId="76BB15F0" w14:textId="77777777" w:rsidR="00BB33F7" w:rsidRDefault="00BB33F7" w:rsidP="0059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C77"/>
    <w:rsid w:val="00074865"/>
    <w:rsid w:val="00074EB0"/>
    <w:rsid w:val="000C4D09"/>
    <w:rsid w:val="0017067A"/>
    <w:rsid w:val="00182E61"/>
    <w:rsid w:val="001C0D6F"/>
    <w:rsid w:val="00265BD5"/>
    <w:rsid w:val="002B409F"/>
    <w:rsid w:val="00370C2C"/>
    <w:rsid w:val="003A5EAF"/>
    <w:rsid w:val="003F2537"/>
    <w:rsid w:val="00453FC5"/>
    <w:rsid w:val="00465597"/>
    <w:rsid w:val="004A34D4"/>
    <w:rsid w:val="004E1A83"/>
    <w:rsid w:val="00536E5C"/>
    <w:rsid w:val="005522D8"/>
    <w:rsid w:val="00562D41"/>
    <w:rsid w:val="00586048"/>
    <w:rsid w:val="005920DF"/>
    <w:rsid w:val="00596AA4"/>
    <w:rsid w:val="005B0211"/>
    <w:rsid w:val="005C232A"/>
    <w:rsid w:val="00614729"/>
    <w:rsid w:val="006419CE"/>
    <w:rsid w:val="00675FAE"/>
    <w:rsid w:val="006D0989"/>
    <w:rsid w:val="007138D5"/>
    <w:rsid w:val="007D1B99"/>
    <w:rsid w:val="007D2141"/>
    <w:rsid w:val="00801394"/>
    <w:rsid w:val="00814751"/>
    <w:rsid w:val="0083515E"/>
    <w:rsid w:val="00891CF2"/>
    <w:rsid w:val="008B0064"/>
    <w:rsid w:val="00905655"/>
    <w:rsid w:val="00907E37"/>
    <w:rsid w:val="00937F4D"/>
    <w:rsid w:val="009F70F6"/>
    <w:rsid w:val="00A431D9"/>
    <w:rsid w:val="00A61EFE"/>
    <w:rsid w:val="00A77B3E"/>
    <w:rsid w:val="00A85589"/>
    <w:rsid w:val="00A87E31"/>
    <w:rsid w:val="00A970AD"/>
    <w:rsid w:val="00AB27BB"/>
    <w:rsid w:val="00AE3AF6"/>
    <w:rsid w:val="00B437D7"/>
    <w:rsid w:val="00B63A5E"/>
    <w:rsid w:val="00BB33F7"/>
    <w:rsid w:val="00BC6748"/>
    <w:rsid w:val="00BE31BF"/>
    <w:rsid w:val="00BE45ED"/>
    <w:rsid w:val="00C41E4F"/>
    <w:rsid w:val="00C85A65"/>
    <w:rsid w:val="00CA2A55"/>
    <w:rsid w:val="00D22C33"/>
    <w:rsid w:val="00D27571"/>
    <w:rsid w:val="00D3137C"/>
    <w:rsid w:val="00D40675"/>
    <w:rsid w:val="00D77270"/>
    <w:rsid w:val="00DB0792"/>
    <w:rsid w:val="00E4037A"/>
    <w:rsid w:val="00E84F51"/>
    <w:rsid w:val="00F25515"/>
    <w:rsid w:val="00F42F69"/>
    <w:rsid w:val="00F830A8"/>
    <w:rsid w:val="00FC6199"/>
    <w:rsid w:val="00FE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533C"/>
  <w15:docId w15:val="{EDE0C0D4-5C7D-4483-80EA-70A5ED3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FAE"/>
    <w:rPr>
      <w:color w:val="0000FF" w:themeColor="hyperlink"/>
      <w:u w:val="single"/>
    </w:rPr>
  </w:style>
  <w:style w:type="paragraph" w:styleId="BalloonText">
    <w:name w:val="Balloon Text"/>
    <w:basedOn w:val="Normal"/>
    <w:link w:val="BalloonTextChar"/>
    <w:rsid w:val="00675FAE"/>
    <w:rPr>
      <w:sz w:val="18"/>
      <w:szCs w:val="18"/>
    </w:rPr>
  </w:style>
  <w:style w:type="character" w:customStyle="1" w:styleId="BalloonTextChar">
    <w:name w:val="Balloon Text Char"/>
    <w:basedOn w:val="DefaultParagraphFont"/>
    <w:link w:val="BalloonText"/>
    <w:rsid w:val="00675FAE"/>
    <w:rPr>
      <w:sz w:val="18"/>
      <w:szCs w:val="18"/>
    </w:rPr>
  </w:style>
  <w:style w:type="paragraph" w:styleId="Header">
    <w:name w:val="header"/>
    <w:basedOn w:val="Normal"/>
    <w:link w:val="HeaderChar"/>
    <w:rsid w:val="00596A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6AA4"/>
    <w:rPr>
      <w:sz w:val="18"/>
      <w:szCs w:val="18"/>
    </w:rPr>
  </w:style>
  <w:style w:type="paragraph" w:styleId="Footer">
    <w:name w:val="footer"/>
    <w:basedOn w:val="Normal"/>
    <w:link w:val="FooterChar"/>
    <w:uiPriority w:val="99"/>
    <w:rsid w:val="00596A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6AA4"/>
    <w:rPr>
      <w:sz w:val="18"/>
      <w:szCs w:val="18"/>
    </w:rPr>
  </w:style>
  <w:style w:type="paragraph" w:styleId="Revision">
    <w:name w:val="Revision"/>
    <w:hidden/>
    <w:uiPriority w:val="99"/>
    <w:semiHidden/>
    <w:rsid w:val="00937F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89741">
      <w:bodyDiv w:val="1"/>
      <w:marLeft w:val="0"/>
      <w:marRight w:val="0"/>
      <w:marTop w:val="0"/>
      <w:marBottom w:val="0"/>
      <w:divBdr>
        <w:top w:val="none" w:sz="0" w:space="0" w:color="auto"/>
        <w:left w:val="none" w:sz="0" w:space="0" w:color="auto"/>
        <w:bottom w:val="none" w:sz="0" w:space="0" w:color="auto"/>
        <w:right w:val="none" w:sz="0" w:space="0" w:color="auto"/>
      </w:divBdr>
    </w:div>
    <w:div w:id="888345310">
      <w:bodyDiv w:val="1"/>
      <w:marLeft w:val="0"/>
      <w:marRight w:val="0"/>
      <w:marTop w:val="0"/>
      <w:marBottom w:val="0"/>
      <w:divBdr>
        <w:top w:val="none" w:sz="0" w:space="0" w:color="auto"/>
        <w:left w:val="none" w:sz="0" w:space="0" w:color="auto"/>
        <w:bottom w:val="none" w:sz="0" w:space="0" w:color="auto"/>
        <w:right w:val="none" w:sz="0" w:space="0" w:color="auto"/>
      </w:divBdr>
    </w:div>
    <w:div w:id="932740162">
      <w:bodyDiv w:val="1"/>
      <w:marLeft w:val="0"/>
      <w:marRight w:val="0"/>
      <w:marTop w:val="0"/>
      <w:marBottom w:val="0"/>
      <w:divBdr>
        <w:top w:val="none" w:sz="0" w:space="0" w:color="auto"/>
        <w:left w:val="none" w:sz="0" w:space="0" w:color="auto"/>
        <w:bottom w:val="none" w:sz="0" w:space="0" w:color="auto"/>
        <w:right w:val="none" w:sz="0" w:space="0" w:color="auto"/>
      </w:divBdr>
    </w:div>
    <w:div w:id="1206330846">
      <w:bodyDiv w:val="1"/>
      <w:marLeft w:val="0"/>
      <w:marRight w:val="0"/>
      <w:marTop w:val="0"/>
      <w:marBottom w:val="0"/>
      <w:divBdr>
        <w:top w:val="none" w:sz="0" w:space="0" w:color="auto"/>
        <w:left w:val="none" w:sz="0" w:space="0" w:color="auto"/>
        <w:bottom w:val="none" w:sz="0" w:space="0" w:color="auto"/>
        <w:right w:val="none" w:sz="0" w:space="0" w:color="auto"/>
      </w:divBdr>
    </w:div>
    <w:div w:id="1565874266">
      <w:bodyDiv w:val="1"/>
      <w:marLeft w:val="0"/>
      <w:marRight w:val="0"/>
      <w:marTop w:val="0"/>
      <w:marBottom w:val="0"/>
      <w:divBdr>
        <w:top w:val="none" w:sz="0" w:space="0" w:color="auto"/>
        <w:left w:val="none" w:sz="0" w:space="0" w:color="auto"/>
        <w:bottom w:val="none" w:sz="0" w:space="0" w:color="auto"/>
        <w:right w:val="none" w:sz="0" w:space="0" w:color="auto"/>
      </w:divBdr>
    </w:div>
    <w:div w:id="1826241891">
      <w:bodyDiv w:val="1"/>
      <w:marLeft w:val="0"/>
      <w:marRight w:val="0"/>
      <w:marTop w:val="0"/>
      <w:marBottom w:val="0"/>
      <w:divBdr>
        <w:top w:val="none" w:sz="0" w:space="0" w:color="auto"/>
        <w:left w:val="none" w:sz="0" w:space="0" w:color="auto"/>
        <w:bottom w:val="none" w:sz="0" w:space="0" w:color="auto"/>
        <w:right w:val="none" w:sz="0" w:space="0" w:color="auto"/>
      </w:divBdr>
    </w:div>
    <w:div w:id="183691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Donna Fox</cp:lastModifiedBy>
  <cp:revision>2</cp:revision>
  <dcterms:created xsi:type="dcterms:W3CDTF">2021-07-30T01:22:00Z</dcterms:created>
  <dcterms:modified xsi:type="dcterms:W3CDTF">2021-07-30T01:22:00Z</dcterms:modified>
</cp:coreProperties>
</file>