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592" w:rsidRPr="00012149" w:rsidRDefault="00175592" w:rsidP="00E238E9">
      <w:pPr>
        <w:adjustRightInd w:val="0"/>
        <w:snapToGrid w:val="0"/>
        <w:spacing w:line="360" w:lineRule="auto"/>
        <w:jc w:val="both"/>
        <w:rPr>
          <w:rFonts w:ascii="Book Antiqua" w:hAnsi="Book Antiqua"/>
          <w:color w:val="000000"/>
          <w:sz w:val="21"/>
          <w:szCs w:val="21"/>
        </w:rPr>
      </w:pPr>
      <w:r w:rsidRPr="00012149">
        <w:rPr>
          <w:rFonts w:ascii="Book Antiqua" w:hAnsi="Book Antiqua" w:cs="宋体"/>
          <w:b/>
          <w:color w:val="000000"/>
          <w:sz w:val="21"/>
          <w:szCs w:val="21"/>
        </w:rPr>
        <w:t xml:space="preserve">Name of journal: </w:t>
      </w:r>
      <w:bookmarkStart w:id="0" w:name="OLE_LINK718"/>
      <w:bookmarkStart w:id="1" w:name="OLE_LINK719"/>
      <w:r w:rsidRPr="00012149">
        <w:rPr>
          <w:rFonts w:ascii="Book Antiqua" w:hAnsi="Book Antiqua" w:cs="宋体"/>
          <w:b/>
          <w:color w:val="000000"/>
          <w:sz w:val="21"/>
          <w:szCs w:val="21"/>
        </w:rPr>
        <w:t xml:space="preserve">World Journal of </w:t>
      </w:r>
      <w:bookmarkEnd w:id="0"/>
      <w:bookmarkEnd w:id="1"/>
      <w:r w:rsidRPr="00012149">
        <w:rPr>
          <w:rFonts w:ascii="Book Antiqua" w:hAnsi="Book Antiqua"/>
          <w:b/>
          <w:color w:val="000000"/>
          <w:sz w:val="21"/>
          <w:szCs w:val="21"/>
        </w:rPr>
        <w:t xml:space="preserve">Gastroenterology </w:t>
      </w:r>
    </w:p>
    <w:p w:rsidR="00175592" w:rsidRPr="00012149" w:rsidRDefault="00175592" w:rsidP="00E238E9">
      <w:pPr>
        <w:adjustRightInd w:val="0"/>
        <w:snapToGrid w:val="0"/>
        <w:spacing w:line="360" w:lineRule="auto"/>
        <w:jc w:val="both"/>
        <w:rPr>
          <w:rFonts w:ascii="Book Antiqua" w:eastAsia="宋体" w:hAnsi="Book Antiqua" w:cs="宋体"/>
          <w:b/>
          <w:color w:val="000000"/>
          <w:sz w:val="21"/>
          <w:szCs w:val="21"/>
          <w:lang w:eastAsia="zh-CN"/>
        </w:rPr>
      </w:pPr>
      <w:r w:rsidRPr="00012149">
        <w:rPr>
          <w:rFonts w:ascii="Book Antiqua" w:hAnsi="Book Antiqua" w:cs="Arial"/>
          <w:b/>
          <w:color w:val="000000"/>
          <w:sz w:val="21"/>
          <w:szCs w:val="21"/>
        </w:rPr>
        <w:t>ESPS Manuscript NO:</w:t>
      </w:r>
      <w:r w:rsidRPr="00012149">
        <w:rPr>
          <w:rFonts w:ascii="Book Antiqua" w:eastAsia="宋体" w:hAnsi="Book Antiqua" w:cs="Arial"/>
          <w:b/>
          <w:color w:val="000000"/>
          <w:sz w:val="21"/>
          <w:szCs w:val="21"/>
          <w:lang w:eastAsia="zh-CN"/>
        </w:rPr>
        <w:t xml:space="preserve"> 6664</w:t>
      </w:r>
    </w:p>
    <w:p w:rsidR="00175592" w:rsidRPr="00012149" w:rsidRDefault="00175592" w:rsidP="00E238E9">
      <w:pPr>
        <w:suppressAutoHyphens/>
        <w:autoSpaceDE w:val="0"/>
        <w:autoSpaceDN w:val="0"/>
        <w:adjustRightInd w:val="0"/>
        <w:snapToGrid w:val="0"/>
        <w:spacing w:line="360" w:lineRule="auto"/>
        <w:jc w:val="both"/>
        <w:rPr>
          <w:rFonts w:ascii="Book Antiqua" w:hAnsi="Book Antiqua"/>
          <w:b/>
          <w:color w:val="000000"/>
          <w:sz w:val="21"/>
          <w:szCs w:val="21"/>
        </w:rPr>
      </w:pPr>
      <w:r w:rsidRPr="00012149">
        <w:rPr>
          <w:rFonts w:ascii="Book Antiqua" w:hAnsi="Book Antiqua"/>
          <w:b/>
          <w:color w:val="000000"/>
          <w:sz w:val="21"/>
          <w:szCs w:val="21"/>
        </w:rPr>
        <w:t xml:space="preserve">Columns: </w:t>
      </w:r>
      <w:r w:rsidRPr="00012149">
        <w:rPr>
          <w:rFonts w:ascii="Book Antiqua" w:hAnsi="Book Antiqua"/>
          <w:b/>
          <w:caps/>
          <w:color w:val="000000"/>
          <w:sz w:val="21"/>
          <w:szCs w:val="21"/>
        </w:rPr>
        <w:t>Topic Highlights</w:t>
      </w:r>
    </w:p>
    <w:p w:rsidR="00175592" w:rsidRDefault="00175592" w:rsidP="00E238E9">
      <w:pPr>
        <w:widowControl w:val="0"/>
        <w:autoSpaceDE w:val="0"/>
        <w:autoSpaceDN w:val="0"/>
        <w:adjustRightInd w:val="0"/>
        <w:spacing w:line="360" w:lineRule="auto"/>
        <w:jc w:val="both"/>
        <w:rPr>
          <w:rFonts w:ascii="Book Antiqua" w:eastAsia="宋体" w:hAnsi="Book Antiqua"/>
          <w:b/>
          <w:color w:val="000000"/>
          <w:lang w:val="en-US" w:eastAsia="zh-CN"/>
        </w:rPr>
      </w:pPr>
    </w:p>
    <w:p w:rsidR="00175592" w:rsidRPr="00B0503E" w:rsidRDefault="00175592" w:rsidP="00801549">
      <w:pPr>
        <w:spacing w:line="360" w:lineRule="auto"/>
        <w:rPr>
          <w:rFonts w:ascii="Book Antiqua" w:hAnsi="Book Antiqua"/>
          <w:color w:val="000000"/>
        </w:rPr>
      </w:pPr>
      <w:r w:rsidRPr="00B0503E">
        <w:rPr>
          <w:rFonts w:ascii="Book Antiqua" w:hAnsi="Book Antiqua" w:cs="TwCenMT-Bold"/>
          <w:bCs/>
        </w:rPr>
        <w:t>WJG 20th Anniversary Special Issues</w:t>
      </w:r>
      <w:r w:rsidRPr="00B0503E">
        <w:rPr>
          <w:rFonts w:ascii="Book Antiqua" w:hAnsi="Book Antiqua"/>
          <w:color w:val="000000"/>
        </w:rPr>
        <w:t xml:space="preserve"> (13): Gastrointestinal endoscopy</w:t>
      </w:r>
    </w:p>
    <w:p w:rsidR="00175592" w:rsidRPr="00801549" w:rsidRDefault="00175592" w:rsidP="00E238E9">
      <w:pPr>
        <w:widowControl w:val="0"/>
        <w:autoSpaceDE w:val="0"/>
        <w:autoSpaceDN w:val="0"/>
        <w:adjustRightInd w:val="0"/>
        <w:spacing w:line="360" w:lineRule="auto"/>
        <w:jc w:val="both"/>
        <w:rPr>
          <w:rFonts w:ascii="Book Antiqua" w:eastAsia="宋体" w:hAnsi="Book Antiqua"/>
          <w:b/>
          <w:color w:val="000000"/>
          <w:lang w:eastAsia="zh-CN"/>
        </w:rPr>
      </w:pPr>
    </w:p>
    <w:p w:rsidR="00175592" w:rsidRPr="00012149" w:rsidRDefault="00175592" w:rsidP="00E238E9">
      <w:pPr>
        <w:widowControl w:val="0"/>
        <w:autoSpaceDE w:val="0"/>
        <w:autoSpaceDN w:val="0"/>
        <w:adjustRightInd w:val="0"/>
        <w:spacing w:line="360" w:lineRule="auto"/>
        <w:jc w:val="both"/>
        <w:rPr>
          <w:rFonts w:ascii="Book Antiqua" w:eastAsia="宋体" w:hAnsi="Book Antiqua"/>
          <w:b/>
          <w:color w:val="000000"/>
          <w:lang w:val="en-US" w:eastAsia="zh-CN"/>
        </w:rPr>
      </w:pPr>
      <w:r w:rsidRPr="00012149">
        <w:rPr>
          <w:rFonts w:ascii="Book Antiqua" w:hAnsi="Book Antiqua"/>
          <w:b/>
          <w:color w:val="000000"/>
          <w:lang w:val="en-US"/>
        </w:rPr>
        <w:t>Role of endoscopy in the bariatric surgery patients</w:t>
      </w:r>
    </w:p>
    <w:p w:rsidR="00175592" w:rsidRPr="00012149" w:rsidRDefault="00175592" w:rsidP="00E238E9">
      <w:pPr>
        <w:widowControl w:val="0"/>
        <w:autoSpaceDE w:val="0"/>
        <w:autoSpaceDN w:val="0"/>
        <w:adjustRightInd w:val="0"/>
        <w:spacing w:line="360" w:lineRule="auto"/>
        <w:jc w:val="both"/>
        <w:rPr>
          <w:rFonts w:ascii="Book Antiqua" w:eastAsia="宋体" w:hAnsi="Book Antiqua" w:cs="Helvetica"/>
          <w:b/>
          <w:color w:val="000000"/>
          <w:lang w:val="en-US" w:eastAsia="zh-CN"/>
        </w:rPr>
      </w:pPr>
    </w:p>
    <w:p w:rsidR="00175592" w:rsidRPr="00012149" w:rsidRDefault="00175592" w:rsidP="00E238E9">
      <w:pPr>
        <w:widowControl w:val="0"/>
        <w:autoSpaceDE w:val="0"/>
        <w:autoSpaceDN w:val="0"/>
        <w:adjustRightInd w:val="0"/>
        <w:spacing w:line="360" w:lineRule="auto"/>
        <w:jc w:val="both"/>
        <w:rPr>
          <w:rFonts w:ascii="Book Antiqua" w:eastAsia="宋体" w:hAnsi="Book Antiqua"/>
          <w:color w:val="000000"/>
          <w:lang w:val="en-US" w:eastAsia="zh-CN"/>
        </w:rPr>
      </w:pPr>
      <w:r w:rsidRPr="006C4FC8">
        <w:rPr>
          <w:rFonts w:ascii="Book Antiqua" w:hAnsi="Book Antiqua"/>
          <w:color w:val="000000"/>
          <w:lang w:val="es-ES"/>
        </w:rPr>
        <w:t>De Palma GD</w:t>
      </w:r>
      <w:r w:rsidRPr="006C4FC8">
        <w:rPr>
          <w:rFonts w:ascii="Book Antiqua" w:eastAsia="宋体" w:hAnsi="Book Antiqua"/>
          <w:color w:val="000000"/>
          <w:lang w:val="es-ES" w:eastAsia="zh-CN"/>
        </w:rPr>
        <w:t xml:space="preserve"> </w:t>
      </w:r>
      <w:r w:rsidRPr="006C4FC8">
        <w:rPr>
          <w:rFonts w:ascii="Book Antiqua" w:eastAsia="宋体" w:hAnsi="Book Antiqua"/>
          <w:i/>
          <w:color w:val="000000"/>
          <w:lang w:val="es-ES" w:eastAsia="zh-CN"/>
        </w:rPr>
        <w:t>et al</w:t>
      </w:r>
      <w:r w:rsidRPr="006C4FC8">
        <w:rPr>
          <w:rFonts w:ascii="Book Antiqua" w:eastAsia="宋体" w:hAnsi="Book Antiqua"/>
          <w:color w:val="000000"/>
          <w:lang w:val="es-ES" w:eastAsia="zh-CN"/>
        </w:rPr>
        <w:t xml:space="preserve">. </w:t>
      </w:r>
      <w:r w:rsidRPr="00012149">
        <w:rPr>
          <w:rFonts w:ascii="Book Antiqua" w:hAnsi="Book Antiqua"/>
          <w:color w:val="000000"/>
          <w:lang w:val="en-US"/>
        </w:rPr>
        <w:t>Pre- and post-operative endoscopy in the bariatric patients</w:t>
      </w:r>
    </w:p>
    <w:p w:rsidR="00175592" w:rsidRPr="00012149" w:rsidRDefault="00175592" w:rsidP="00E238E9">
      <w:pPr>
        <w:widowControl w:val="0"/>
        <w:autoSpaceDE w:val="0"/>
        <w:autoSpaceDN w:val="0"/>
        <w:adjustRightInd w:val="0"/>
        <w:spacing w:line="360" w:lineRule="auto"/>
        <w:jc w:val="both"/>
        <w:rPr>
          <w:rFonts w:ascii="Book Antiqua" w:hAnsi="Book Antiqua"/>
          <w:color w:val="000000"/>
          <w:lang w:val="en-US"/>
        </w:rPr>
      </w:pPr>
    </w:p>
    <w:p w:rsidR="00175592" w:rsidRPr="00012149" w:rsidRDefault="00175592" w:rsidP="00E238E9">
      <w:pPr>
        <w:pBdr>
          <w:bottom w:val="single" w:sz="4" w:space="1" w:color="auto"/>
        </w:pBdr>
        <w:spacing w:line="360" w:lineRule="auto"/>
        <w:jc w:val="both"/>
        <w:rPr>
          <w:rFonts w:ascii="Book Antiqua" w:eastAsia="宋体" w:hAnsi="Book Antiqua"/>
          <w:color w:val="000000"/>
          <w:lang w:eastAsia="zh-CN"/>
        </w:rPr>
      </w:pPr>
      <w:r w:rsidRPr="00012149">
        <w:rPr>
          <w:rFonts w:ascii="Book Antiqua" w:hAnsi="Book Antiqua"/>
          <w:color w:val="000000"/>
        </w:rPr>
        <w:t>Giovanni D De Palma, Pietro Forestieri</w:t>
      </w:r>
    </w:p>
    <w:p w:rsidR="00175592" w:rsidRPr="00012149" w:rsidRDefault="00175592" w:rsidP="00E238E9">
      <w:pPr>
        <w:spacing w:line="360" w:lineRule="auto"/>
        <w:jc w:val="both"/>
        <w:rPr>
          <w:rFonts w:ascii="Book Antiqua" w:hAnsi="Book Antiqua"/>
          <w:b/>
          <w:color w:val="000000"/>
        </w:rPr>
      </w:pPr>
    </w:p>
    <w:p w:rsidR="00175592" w:rsidRPr="00012149" w:rsidRDefault="00175592" w:rsidP="00E238E9">
      <w:pPr>
        <w:spacing w:line="360" w:lineRule="auto"/>
        <w:jc w:val="both"/>
        <w:rPr>
          <w:rFonts w:ascii="Book Antiqua" w:eastAsia="宋体" w:hAnsi="Book Antiqua"/>
          <w:color w:val="000000"/>
          <w:lang w:val="en-US" w:eastAsia="zh-CN"/>
        </w:rPr>
      </w:pPr>
      <w:r w:rsidRPr="00012149">
        <w:rPr>
          <w:rFonts w:ascii="Book Antiqua" w:hAnsi="Book Antiqua"/>
          <w:b/>
          <w:color w:val="000000"/>
          <w:lang w:val="en-US"/>
        </w:rPr>
        <w:t xml:space="preserve">Giovanni D De Palma, </w:t>
      </w:r>
      <w:r w:rsidRPr="00012149">
        <w:rPr>
          <w:rFonts w:ascii="Book Antiqua" w:hAnsi="Book Antiqua"/>
          <w:color w:val="000000"/>
          <w:lang w:val="en-US"/>
        </w:rPr>
        <w:t>Center of Excellence for Technical Innovation in Surgery, Department of Clinical Medicine and Surgery,</w:t>
      </w:r>
      <w:r w:rsidRPr="00012149">
        <w:rPr>
          <w:rFonts w:ascii="Book Antiqua" w:hAnsi="Book Antiqua"/>
          <w:b/>
          <w:color w:val="000000"/>
          <w:lang w:val="en-US"/>
        </w:rPr>
        <w:t xml:space="preserve"> </w:t>
      </w:r>
      <w:r w:rsidRPr="00012149">
        <w:rPr>
          <w:rFonts w:ascii="Book Antiqua" w:hAnsi="Book Antiqua"/>
          <w:color w:val="000000"/>
          <w:lang w:val="en-US"/>
        </w:rPr>
        <w:t>University of Naples Federico II, School of Medicine, 80131 Naples, Italy</w:t>
      </w:r>
    </w:p>
    <w:p w:rsidR="00175592" w:rsidRPr="00012149" w:rsidRDefault="00175592" w:rsidP="00E238E9">
      <w:pPr>
        <w:spacing w:line="360" w:lineRule="auto"/>
        <w:jc w:val="both"/>
        <w:rPr>
          <w:rFonts w:ascii="Book Antiqua" w:eastAsia="宋体" w:hAnsi="Book Antiqua"/>
          <w:color w:val="000000"/>
          <w:lang w:val="en-US" w:eastAsia="zh-CN"/>
        </w:rPr>
      </w:pPr>
    </w:p>
    <w:p w:rsidR="00175592" w:rsidRPr="00012149" w:rsidRDefault="00175592" w:rsidP="00E238E9">
      <w:pPr>
        <w:spacing w:line="360" w:lineRule="auto"/>
        <w:jc w:val="both"/>
        <w:rPr>
          <w:rFonts w:ascii="Book Antiqua" w:eastAsia="宋体" w:hAnsi="Book Antiqua"/>
          <w:color w:val="000000"/>
          <w:lang w:val="en-US" w:eastAsia="zh-CN"/>
        </w:rPr>
      </w:pPr>
      <w:r w:rsidRPr="00012149">
        <w:rPr>
          <w:rFonts w:ascii="Book Antiqua" w:hAnsi="Book Antiqua"/>
          <w:b/>
          <w:color w:val="000000"/>
          <w:lang w:val="en-US"/>
        </w:rPr>
        <w:t>Pietro Forestieri,</w:t>
      </w:r>
      <w:r w:rsidRPr="00012149">
        <w:rPr>
          <w:rFonts w:ascii="Book Antiqua" w:hAnsi="Book Antiqua"/>
          <w:color w:val="000000"/>
          <w:lang w:val="en-US"/>
        </w:rPr>
        <w:t xml:space="preserve"> Department of Clinical Medicine and Surgery,</w:t>
      </w:r>
      <w:r w:rsidRPr="00012149">
        <w:rPr>
          <w:rFonts w:ascii="Book Antiqua" w:hAnsi="Book Antiqua"/>
          <w:b/>
          <w:color w:val="000000"/>
          <w:lang w:val="en-US"/>
        </w:rPr>
        <w:t xml:space="preserve"> </w:t>
      </w:r>
      <w:r w:rsidRPr="00012149">
        <w:rPr>
          <w:rFonts w:ascii="Book Antiqua" w:hAnsi="Book Antiqua"/>
          <w:color w:val="000000"/>
          <w:lang w:val="en-US"/>
        </w:rPr>
        <w:t>University of Naples Federico II, School of Medicine, 80131 Naples, Italy</w:t>
      </w:r>
    </w:p>
    <w:p w:rsidR="00175592" w:rsidRPr="00012149" w:rsidRDefault="00175592" w:rsidP="00E238E9">
      <w:pPr>
        <w:spacing w:line="360" w:lineRule="auto"/>
        <w:jc w:val="both"/>
        <w:rPr>
          <w:rFonts w:ascii="Book Antiqua" w:eastAsia="宋体" w:hAnsi="Book Antiqua"/>
          <w:color w:val="000000"/>
          <w:lang w:val="en-US" w:eastAsia="zh-CN"/>
        </w:rPr>
      </w:pPr>
    </w:p>
    <w:p w:rsidR="00175592" w:rsidRPr="00012149" w:rsidRDefault="00175592" w:rsidP="00E238E9">
      <w:pPr>
        <w:spacing w:line="360" w:lineRule="auto"/>
        <w:jc w:val="both"/>
        <w:rPr>
          <w:rFonts w:ascii="Book Antiqua" w:hAnsi="Book Antiqua"/>
          <w:color w:val="000000"/>
          <w:lang w:val="en-US"/>
        </w:rPr>
      </w:pPr>
      <w:r w:rsidRPr="00012149">
        <w:rPr>
          <w:rFonts w:ascii="Book Antiqua" w:hAnsi="Book Antiqua"/>
          <w:b/>
          <w:color w:val="000000"/>
          <w:lang w:val="en-US"/>
        </w:rPr>
        <w:t xml:space="preserve">Author contributions: </w:t>
      </w:r>
      <w:r w:rsidRPr="00012149">
        <w:rPr>
          <w:rFonts w:ascii="Book Antiqua" w:hAnsi="Book Antiqua"/>
          <w:color w:val="000000"/>
          <w:lang w:val="en-US"/>
        </w:rPr>
        <w:t>De Palma GD and Forestieri P were both responsible for the design, conception, drafting and final approval of this paper.</w:t>
      </w:r>
      <w:r w:rsidRPr="00012149">
        <w:rPr>
          <w:rFonts w:ascii="Book Antiqua" w:hAnsi="Book Antiqua"/>
          <w:color w:val="000000"/>
          <w:spacing w:val="-5"/>
          <w:lang w:val="en-US"/>
        </w:rPr>
        <w:t xml:space="preserve"> </w:t>
      </w:r>
    </w:p>
    <w:p w:rsidR="00175592" w:rsidRPr="00012149" w:rsidRDefault="00175592" w:rsidP="00E238E9">
      <w:pPr>
        <w:widowControl w:val="0"/>
        <w:autoSpaceDE w:val="0"/>
        <w:autoSpaceDN w:val="0"/>
        <w:adjustRightInd w:val="0"/>
        <w:spacing w:line="360" w:lineRule="auto"/>
        <w:jc w:val="both"/>
        <w:rPr>
          <w:rFonts w:ascii="Book Antiqua" w:hAnsi="Book Antiqua"/>
          <w:color w:val="000000"/>
          <w:lang w:val="en-US"/>
        </w:rPr>
      </w:pPr>
    </w:p>
    <w:p w:rsidR="00175592" w:rsidRPr="00012149" w:rsidRDefault="00175592" w:rsidP="00E238E9">
      <w:pPr>
        <w:spacing w:line="360" w:lineRule="auto"/>
        <w:jc w:val="both"/>
        <w:rPr>
          <w:rFonts w:ascii="Book Antiqua" w:eastAsia="宋体" w:hAnsi="Book Antiqua"/>
          <w:color w:val="000000"/>
          <w:lang w:val="en-US" w:eastAsia="zh-CN"/>
        </w:rPr>
      </w:pPr>
      <w:r w:rsidRPr="00012149">
        <w:rPr>
          <w:rFonts w:ascii="Book Antiqua" w:hAnsi="Book Antiqua"/>
          <w:b/>
          <w:color w:val="000000"/>
          <w:lang w:val="en-US"/>
        </w:rPr>
        <w:t>Correspondence to:</w:t>
      </w:r>
      <w:r w:rsidRPr="00012149">
        <w:rPr>
          <w:rFonts w:ascii="Book Antiqua" w:hAnsi="Book Antiqua"/>
          <w:color w:val="000000"/>
          <w:lang w:val="en-US"/>
        </w:rPr>
        <w:t xml:space="preserve"> </w:t>
      </w:r>
      <w:r w:rsidRPr="00012149">
        <w:rPr>
          <w:rFonts w:ascii="Book Antiqua" w:hAnsi="Book Antiqua"/>
          <w:b/>
          <w:color w:val="000000"/>
          <w:lang w:val="en-US"/>
        </w:rPr>
        <w:t>Giovanni D De Palma, MD, Director</w:t>
      </w:r>
      <w:r w:rsidRPr="00012149">
        <w:rPr>
          <w:rFonts w:ascii="Book Antiqua" w:hAnsi="Book Antiqua"/>
          <w:color w:val="000000"/>
          <w:lang w:val="en-US"/>
        </w:rPr>
        <w:t xml:space="preserve"> of Center of Excellence for Technical Innovation in Surgery, Department of Clinical Medicine and Surgery,</w:t>
      </w:r>
      <w:r w:rsidRPr="00012149">
        <w:rPr>
          <w:rFonts w:ascii="Book Antiqua" w:hAnsi="Book Antiqua"/>
          <w:b/>
          <w:color w:val="000000"/>
          <w:lang w:val="en-US"/>
        </w:rPr>
        <w:t xml:space="preserve"> </w:t>
      </w:r>
      <w:r w:rsidRPr="00012149">
        <w:rPr>
          <w:rFonts w:ascii="Book Antiqua" w:hAnsi="Book Antiqua"/>
          <w:color w:val="000000"/>
          <w:lang w:val="en-US"/>
        </w:rPr>
        <w:t>University of Naples Federico II, School of Medicine, Via Pansini 5, 80131 Napoli, Italy</w:t>
      </w:r>
      <w:r w:rsidRPr="00012149">
        <w:rPr>
          <w:rFonts w:ascii="Book Antiqua" w:eastAsia="宋体" w:hAnsi="Book Antiqua"/>
          <w:color w:val="000000"/>
          <w:lang w:val="en-US" w:eastAsia="zh-CN"/>
        </w:rPr>
        <w:t xml:space="preserve">. </w:t>
      </w:r>
      <w:r w:rsidRPr="00012149">
        <w:rPr>
          <w:rFonts w:ascii="Book Antiqua" w:hAnsi="Book Antiqua"/>
          <w:color w:val="000000"/>
          <w:lang w:val="en-US"/>
        </w:rPr>
        <w:t>giovanni.depalma@unina.it</w:t>
      </w:r>
    </w:p>
    <w:p w:rsidR="00175592" w:rsidRPr="00012149" w:rsidRDefault="00175592" w:rsidP="00E238E9">
      <w:pPr>
        <w:spacing w:line="360" w:lineRule="auto"/>
        <w:jc w:val="both"/>
        <w:rPr>
          <w:rFonts w:ascii="Book Antiqua" w:hAnsi="Book Antiqua"/>
          <w:color w:val="000000"/>
          <w:lang w:val="en-US"/>
        </w:rPr>
      </w:pPr>
    </w:p>
    <w:p w:rsidR="00175592" w:rsidRPr="00012149" w:rsidRDefault="00175592" w:rsidP="00E238E9">
      <w:pPr>
        <w:spacing w:line="360" w:lineRule="auto"/>
        <w:jc w:val="both"/>
        <w:rPr>
          <w:rFonts w:ascii="Book Antiqua" w:hAnsi="Book Antiqua"/>
          <w:color w:val="000000"/>
          <w:lang w:val="en-US"/>
        </w:rPr>
      </w:pPr>
      <w:r w:rsidRPr="00012149">
        <w:rPr>
          <w:rFonts w:ascii="Book Antiqua" w:hAnsi="Book Antiqua"/>
          <w:b/>
          <w:color w:val="000000"/>
          <w:lang w:val="en-US"/>
        </w:rPr>
        <w:t>Telephone:</w:t>
      </w:r>
      <w:r w:rsidRPr="00012149">
        <w:rPr>
          <w:rFonts w:ascii="Book Antiqua" w:hAnsi="Book Antiqua"/>
          <w:color w:val="000000"/>
          <w:lang w:val="en-US"/>
        </w:rPr>
        <w:t xml:space="preserve"> +39-81-7462773     </w:t>
      </w:r>
      <w:r w:rsidRPr="00012149">
        <w:rPr>
          <w:rFonts w:ascii="Book Antiqua" w:hAnsi="Book Antiqua"/>
          <w:b/>
          <w:color w:val="000000"/>
          <w:lang w:val="en-US"/>
        </w:rPr>
        <w:t>Fax:</w:t>
      </w:r>
      <w:r w:rsidRPr="00012149">
        <w:rPr>
          <w:rFonts w:ascii="Book Antiqua" w:hAnsi="Book Antiqua"/>
          <w:color w:val="000000"/>
          <w:lang w:val="en-US"/>
        </w:rPr>
        <w:t xml:space="preserve"> +39-81-7462752</w:t>
      </w:r>
    </w:p>
    <w:p w:rsidR="00175592" w:rsidRPr="00012149" w:rsidRDefault="00175592" w:rsidP="00E238E9">
      <w:pPr>
        <w:spacing w:line="360" w:lineRule="auto"/>
        <w:jc w:val="both"/>
        <w:rPr>
          <w:rFonts w:ascii="Book Antiqua" w:eastAsia="宋体" w:hAnsi="Book Antiqua"/>
          <w:b/>
          <w:color w:val="000000"/>
          <w:lang w:eastAsia="zh-CN"/>
        </w:rPr>
      </w:pPr>
      <w:bookmarkStart w:id="2" w:name="OLE_LINK29"/>
      <w:bookmarkStart w:id="3" w:name="OLE_LINK30"/>
      <w:r w:rsidRPr="00012149">
        <w:rPr>
          <w:rFonts w:ascii="Book Antiqua" w:hAnsi="Book Antiqua"/>
          <w:b/>
          <w:color w:val="000000"/>
        </w:rPr>
        <w:t xml:space="preserve">Received: </w:t>
      </w:r>
      <w:bookmarkStart w:id="4" w:name="OLE_LINK14"/>
      <w:bookmarkStart w:id="5" w:name="OLE_LINK15"/>
      <w:r w:rsidRPr="00A11C75">
        <w:rPr>
          <w:rFonts w:ascii="Book Antiqua" w:hAnsi="Book Antiqua"/>
        </w:rPr>
        <w:t>October</w:t>
      </w:r>
      <w:bookmarkEnd w:id="4"/>
      <w:bookmarkEnd w:id="5"/>
      <w:r>
        <w:rPr>
          <w:rFonts w:ascii="Book Antiqua" w:eastAsia="宋体" w:hAnsi="Book Antiqua"/>
          <w:lang w:eastAsia="zh-CN"/>
        </w:rPr>
        <w:t xml:space="preserve"> 26, 2013</w:t>
      </w:r>
      <w:r w:rsidRPr="00012149">
        <w:rPr>
          <w:rFonts w:ascii="Book Antiqua" w:hAnsi="Book Antiqua"/>
          <w:b/>
          <w:color w:val="000000"/>
        </w:rPr>
        <w:t xml:space="preserve">  Revised: </w:t>
      </w:r>
      <w:r w:rsidRPr="00A11C75">
        <w:rPr>
          <w:rFonts w:ascii="Book Antiqua" w:hAnsi="Book Antiqua"/>
        </w:rPr>
        <w:t>December</w:t>
      </w:r>
      <w:r>
        <w:rPr>
          <w:rFonts w:ascii="Book Antiqua" w:eastAsia="宋体" w:hAnsi="Book Antiqua"/>
          <w:lang w:eastAsia="zh-CN"/>
        </w:rPr>
        <w:t xml:space="preserve"> 31, 2013</w:t>
      </w:r>
      <w:r w:rsidRPr="00012149">
        <w:rPr>
          <w:rFonts w:ascii="Book Antiqua" w:hAnsi="Book Antiqua"/>
          <w:b/>
          <w:color w:val="000000"/>
        </w:rPr>
        <w:t xml:space="preserve"> </w:t>
      </w:r>
    </w:p>
    <w:p w:rsidR="0063729F" w:rsidRPr="004B3DED" w:rsidRDefault="00175592" w:rsidP="0063729F">
      <w:pPr>
        <w:rPr>
          <w:rFonts w:ascii="Book Antiqua" w:hAnsi="Book Antiqua"/>
        </w:rPr>
      </w:pPr>
      <w:r w:rsidRPr="00012149">
        <w:rPr>
          <w:rFonts w:ascii="Book Antiqua" w:hAnsi="Book Antiqua"/>
          <w:b/>
          <w:color w:val="000000"/>
        </w:rPr>
        <w:t xml:space="preserve">Accepted: </w:t>
      </w:r>
      <w:bookmarkStart w:id="6" w:name="OLE_LINK1"/>
      <w:bookmarkStart w:id="7" w:name="OLE_LINK2"/>
      <w:r w:rsidR="0063729F" w:rsidRPr="004B3DED">
        <w:rPr>
          <w:rFonts w:ascii="Book Antiqua" w:hAnsi="Book Antiqua"/>
        </w:rPr>
        <w:t>March 8, 2014</w:t>
      </w:r>
      <w:bookmarkEnd w:id="6"/>
      <w:bookmarkEnd w:id="7"/>
    </w:p>
    <w:p w:rsidR="00175592" w:rsidRPr="00012149" w:rsidRDefault="00175592" w:rsidP="00E238E9">
      <w:pPr>
        <w:spacing w:line="360" w:lineRule="auto"/>
        <w:jc w:val="both"/>
        <w:rPr>
          <w:rFonts w:ascii="Book Antiqua" w:hAnsi="Book Antiqua"/>
          <w:b/>
          <w:color w:val="000000"/>
        </w:rPr>
      </w:pPr>
    </w:p>
    <w:p w:rsidR="00175592" w:rsidRPr="00012149" w:rsidRDefault="00175592" w:rsidP="00E238E9">
      <w:pPr>
        <w:spacing w:line="360" w:lineRule="auto"/>
        <w:jc w:val="both"/>
        <w:rPr>
          <w:rFonts w:ascii="Book Antiqua" w:hAnsi="Book Antiqua"/>
          <w:b/>
          <w:color w:val="000000"/>
        </w:rPr>
      </w:pPr>
      <w:r w:rsidRPr="00012149">
        <w:rPr>
          <w:rFonts w:ascii="Book Antiqua" w:hAnsi="Book Antiqua"/>
          <w:b/>
          <w:color w:val="000000"/>
        </w:rPr>
        <w:t xml:space="preserve">Published online: </w:t>
      </w:r>
    </w:p>
    <w:bookmarkEnd w:id="2"/>
    <w:bookmarkEnd w:id="3"/>
    <w:p w:rsidR="00175592" w:rsidRPr="00012149" w:rsidRDefault="00175592" w:rsidP="00E238E9">
      <w:pPr>
        <w:widowControl w:val="0"/>
        <w:autoSpaceDE w:val="0"/>
        <w:autoSpaceDN w:val="0"/>
        <w:adjustRightInd w:val="0"/>
        <w:spacing w:line="360" w:lineRule="auto"/>
        <w:jc w:val="both"/>
        <w:rPr>
          <w:rFonts w:ascii="Book Antiqua" w:eastAsia="宋体" w:hAnsi="Book Antiqua"/>
          <w:b/>
          <w:color w:val="000000"/>
          <w:lang w:val="en-US" w:eastAsia="zh-CN"/>
        </w:rPr>
      </w:pPr>
    </w:p>
    <w:p w:rsidR="00175592" w:rsidRPr="00012149" w:rsidRDefault="00175592" w:rsidP="00E238E9">
      <w:pPr>
        <w:widowControl w:val="0"/>
        <w:autoSpaceDE w:val="0"/>
        <w:autoSpaceDN w:val="0"/>
        <w:adjustRightInd w:val="0"/>
        <w:spacing w:line="360" w:lineRule="auto"/>
        <w:jc w:val="both"/>
        <w:rPr>
          <w:rFonts w:ascii="Book Antiqua" w:eastAsia="宋体" w:hAnsi="Book Antiqua"/>
          <w:b/>
          <w:color w:val="000000"/>
          <w:lang w:val="en-US" w:eastAsia="zh-CN"/>
        </w:rPr>
      </w:pPr>
      <w:r w:rsidRPr="00012149">
        <w:rPr>
          <w:rFonts w:ascii="Book Antiqua" w:hAnsi="Book Antiqua"/>
          <w:b/>
          <w:color w:val="000000"/>
          <w:lang w:val="en-US"/>
        </w:rPr>
        <w:lastRenderedPageBreak/>
        <w:t>Abstract</w:t>
      </w:r>
    </w:p>
    <w:p w:rsidR="00175592" w:rsidRPr="00012149" w:rsidRDefault="00175592" w:rsidP="00E238E9">
      <w:pPr>
        <w:widowControl w:val="0"/>
        <w:autoSpaceDE w:val="0"/>
        <w:autoSpaceDN w:val="0"/>
        <w:adjustRightInd w:val="0"/>
        <w:spacing w:line="360" w:lineRule="auto"/>
        <w:jc w:val="both"/>
        <w:rPr>
          <w:rFonts w:ascii="Book Antiqua" w:hAnsi="Book Antiqua"/>
          <w:b/>
          <w:color w:val="000000"/>
          <w:lang w:val="en-US"/>
        </w:rPr>
      </w:pPr>
    </w:p>
    <w:p w:rsidR="00175592" w:rsidRPr="00012149" w:rsidRDefault="00175592" w:rsidP="00E238E9">
      <w:pPr>
        <w:widowControl w:val="0"/>
        <w:autoSpaceDE w:val="0"/>
        <w:autoSpaceDN w:val="0"/>
        <w:adjustRightInd w:val="0"/>
        <w:spacing w:line="360" w:lineRule="auto"/>
        <w:jc w:val="both"/>
        <w:rPr>
          <w:rFonts w:ascii="Book Antiqua" w:hAnsi="Book Antiqua"/>
          <w:b/>
          <w:color w:val="000000"/>
          <w:lang w:val="en-US"/>
        </w:rPr>
      </w:pPr>
      <w:r w:rsidRPr="00012149">
        <w:rPr>
          <w:rFonts w:ascii="Book Antiqua" w:hAnsi="Book Antiqua"/>
          <w:color w:val="000000"/>
          <w:lang w:val="en-US"/>
        </w:rPr>
        <w:t>Obesity is an increasingly serious health problem in nearly all Western countries. It represents an im</w:t>
      </w:r>
      <w:r>
        <w:rPr>
          <w:rFonts w:ascii="Book Antiqua" w:hAnsi="Book Antiqua"/>
          <w:color w:val="000000"/>
          <w:lang w:val="en-US"/>
        </w:rPr>
        <w:t>portant risk factor for several</w:t>
      </w:r>
      <w:r w:rsidRPr="00012149">
        <w:rPr>
          <w:rFonts w:ascii="Book Antiqua" w:hAnsi="Book Antiqua"/>
          <w:color w:val="000000"/>
          <w:lang w:val="en-US"/>
        </w:rPr>
        <w:t xml:space="preserve"> gastrointestinal diseases, such as gastroesophageal reflux disease,</w:t>
      </w:r>
      <w:r w:rsidRPr="00012149">
        <w:rPr>
          <w:rFonts w:ascii="Book Antiqua" w:hAnsi="Book Antiqua"/>
          <w:b/>
          <w:color w:val="000000"/>
          <w:lang w:val="en-US"/>
        </w:rPr>
        <w:t xml:space="preserve"> </w:t>
      </w:r>
      <w:r w:rsidRPr="00012149">
        <w:rPr>
          <w:rFonts w:ascii="Book Antiqua" w:hAnsi="Book Antiqua"/>
          <w:color w:val="000000"/>
          <w:lang w:val="en-US"/>
        </w:rPr>
        <w:t>erosive esophagitis, hiatal hernia, Barrett’s</w:t>
      </w:r>
      <w:r w:rsidRPr="00012149">
        <w:rPr>
          <w:rFonts w:ascii="Book Antiqua" w:hAnsi="Book Antiqua"/>
          <w:b/>
          <w:color w:val="000000"/>
          <w:lang w:val="en-US"/>
        </w:rPr>
        <w:t xml:space="preserve"> </w:t>
      </w:r>
      <w:r w:rsidRPr="00012149">
        <w:rPr>
          <w:rFonts w:ascii="Book Antiqua" w:hAnsi="Book Antiqua"/>
          <w:color w:val="000000"/>
          <w:lang w:val="en-US"/>
        </w:rPr>
        <w:t>esophagus,</w:t>
      </w:r>
      <w:r>
        <w:rPr>
          <w:rFonts w:ascii="Book Antiqua" w:eastAsia="宋体" w:hAnsi="Book Antiqua"/>
          <w:color w:val="000000"/>
          <w:lang w:val="en-US" w:eastAsia="zh-CN"/>
        </w:rPr>
        <w:t xml:space="preserve"> </w:t>
      </w:r>
      <w:r w:rsidRPr="00012149">
        <w:rPr>
          <w:rFonts w:ascii="Book Antiqua" w:hAnsi="Book Antiqua"/>
          <w:color w:val="000000"/>
          <w:lang w:val="en-US"/>
        </w:rPr>
        <w:t xml:space="preserve">esophageal adenocarcinoma, </w:t>
      </w:r>
      <w:r w:rsidRPr="00027A5A">
        <w:rPr>
          <w:rFonts w:ascii="Book Antiqua" w:hAnsi="Book Antiqua"/>
          <w:i/>
          <w:color w:val="000000"/>
          <w:lang w:val="en-US"/>
        </w:rPr>
        <w:t>Helicobacter pylori</w:t>
      </w:r>
      <w:r w:rsidRPr="00027A5A">
        <w:rPr>
          <w:rFonts w:ascii="Book Antiqua" w:hAnsi="Book Antiqua"/>
          <w:b/>
          <w:i/>
          <w:color w:val="000000"/>
          <w:lang w:val="en-US"/>
        </w:rPr>
        <w:t xml:space="preserve"> </w:t>
      </w:r>
      <w:r w:rsidRPr="00012149">
        <w:rPr>
          <w:rFonts w:ascii="Book Antiqua" w:hAnsi="Book Antiqua"/>
          <w:color w:val="000000"/>
          <w:lang w:val="en-US"/>
        </w:rPr>
        <w:t>infection, colorectal</w:t>
      </w:r>
      <w:r w:rsidRPr="00012149">
        <w:rPr>
          <w:rFonts w:ascii="Book Antiqua" w:hAnsi="Book Antiqua"/>
          <w:b/>
          <w:color w:val="000000"/>
          <w:lang w:val="en-US"/>
        </w:rPr>
        <w:t xml:space="preserve"> </w:t>
      </w:r>
      <w:r w:rsidRPr="00012149">
        <w:rPr>
          <w:rFonts w:ascii="Book Antiqua" w:hAnsi="Book Antiqua"/>
          <w:color w:val="000000"/>
          <w:lang w:val="en-US"/>
        </w:rPr>
        <w:t xml:space="preserve">polyps and cancer, </w:t>
      </w:r>
      <w:bookmarkStart w:id="8" w:name="_GoBack"/>
      <w:bookmarkEnd w:id="8"/>
      <w:r w:rsidRPr="00012149">
        <w:rPr>
          <w:rFonts w:ascii="Book Antiqua" w:hAnsi="Book Antiqua"/>
          <w:color w:val="000000"/>
          <w:lang w:val="en-US"/>
        </w:rPr>
        <w:t>nonalcoholic</w:t>
      </w:r>
      <w:r w:rsidRPr="00012149">
        <w:rPr>
          <w:rFonts w:ascii="Book Antiqua" w:hAnsi="Book Antiqua"/>
          <w:b/>
          <w:color w:val="000000"/>
          <w:lang w:val="en-US"/>
        </w:rPr>
        <w:t xml:space="preserve"> </w:t>
      </w:r>
      <w:r w:rsidRPr="00012149">
        <w:rPr>
          <w:rFonts w:ascii="Book Antiqua" w:hAnsi="Book Antiqua"/>
          <w:color w:val="000000"/>
          <w:lang w:val="en-US"/>
        </w:rPr>
        <w:t>fatty liver disease, cirrhosis, and hepatocellular</w:t>
      </w:r>
      <w:r w:rsidRPr="00012149">
        <w:rPr>
          <w:rFonts w:ascii="Book Antiqua" w:hAnsi="Book Antiqua"/>
          <w:b/>
          <w:color w:val="000000"/>
          <w:lang w:val="en-US"/>
        </w:rPr>
        <w:t xml:space="preserve"> </w:t>
      </w:r>
      <w:r w:rsidRPr="00012149">
        <w:rPr>
          <w:rFonts w:ascii="Book Antiqua" w:hAnsi="Book Antiqua"/>
          <w:color w:val="000000"/>
          <w:lang w:val="en-US"/>
        </w:rPr>
        <w:t>carcinoma. Surgery is the most effective treatment to date, resulting in sustainable and significant weight loss along with the resolution of metabolic comorbidities in up to 80% of cases. Many of these conditions can be clinically relevant and have a significant impact on patients undergoing bariatric</w:t>
      </w:r>
      <w:r w:rsidRPr="00012149">
        <w:rPr>
          <w:rFonts w:ascii="Book Antiqua" w:hAnsi="Book Antiqua"/>
          <w:b/>
          <w:color w:val="000000"/>
          <w:lang w:val="en-US"/>
        </w:rPr>
        <w:t xml:space="preserve"> </w:t>
      </w:r>
      <w:r w:rsidRPr="00012149">
        <w:rPr>
          <w:rFonts w:ascii="Book Antiqua" w:hAnsi="Book Antiqua"/>
          <w:color w:val="000000"/>
          <w:lang w:val="en-US"/>
        </w:rPr>
        <w:t xml:space="preserve">surgery. There is evidence that the chosen procedure might be changed, if specific pathological upper </w:t>
      </w:r>
      <w:r>
        <w:rPr>
          <w:rFonts w:ascii="Book Antiqua" w:hAnsi="Book Antiqua"/>
          <w:color w:val="000000"/>
          <w:lang w:val="en-US"/>
        </w:rPr>
        <w:t xml:space="preserve">gastrointestinal </w:t>
      </w:r>
      <w:r w:rsidRPr="00012149">
        <w:rPr>
          <w:rFonts w:ascii="Book Antiqua" w:hAnsi="Book Antiqua"/>
          <w:color w:val="000000"/>
          <w:lang w:val="en-US"/>
        </w:rPr>
        <w:t>findings, such as large hiatal hernia or Barrett’s esophagus, are detected preoperatively. The value of a routine endoscopy before bariatric surgery in asymptomatic patients (screening esophagogastroduodenoscopy) remains controversial. The common indications for endoscopy in the</w:t>
      </w:r>
      <w:r w:rsidRPr="00012149">
        <w:rPr>
          <w:rFonts w:ascii="Book Antiqua" w:hAnsi="Book Antiqua"/>
          <w:b/>
          <w:color w:val="000000"/>
          <w:lang w:val="en-US"/>
        </w:rPr>
        <w:t xml:space="preserve"> </w:t>
      </w:r>
      <w:r w:rsidRPr="00012149">
        <w:rPr>
          <w:rFonts w:ascii="Book Antiqua" w:hAnsi="Book Antiqua"/>
          <w:color w:val="000000"/>
          <w:lang w:val="en-US"/>
        </w:rPr>
        <w:t>postoperative bariatric patient include the evaluation</w:t>
      </w:r>
      <w:r w:rsidRPr="00012149">
        <w:rPr>
          <w:rFonts w:ascii="Book Antiqua" w:hAnsi="Book Antiqua"/>
          <w:b/>
          <w:color w:val="000000"/>
          <w:lang w:val="en-US"/>
        </w:rPr>
        <w:t xml:space="preserve"> </w:t>
      </w:r>
      <w:r w:rsidRPr="00012149">
        <w:rPr>
          <w:rFonts w:ascii="Book Antiqua" w:hAnsi="Book Antiqua"/>
          <w:color w:val="000000"/>
          <w:lang w:val="en-US"/>
        </w:rPr>
        <w:t>of symptoms, the management of complications,</w:t>
      </w:r>
      <w:r w:rsidRPr="00012149">
        <w:rPr>
          <w:rFonts w:ascii="Book Antiqua" w:hAnsi="Book Antiqua"/>
          <w:b/>
          <w:color w:val="000000"/>
          <w:lang w:val="en-US"/>
        </w:rPr>
        <w:t xml:space="preserve"> </w:t>
      </w:r>
      <w:r w:rsidRPr="00012149">
        <w:rPr>
          <w:rFonts w:ascii="Book Antiqua" w:hAnsi="Book Antiqua"/>
          <w:color w:val="000000"/>
          <w:lang w:val="en-US"/>
        </w:rPr>
        <w:t>and the evaluation of weight loss failure.</w:t>
      </w:r>
      <w:r w:rsidRPr="00012149">
        <w:rPr>
          <w:rFonts w:ascii="Book Antiqua" w:hAnsi="Book Antiqua"/>
          <w:b/>
          <w:color w:val="000000"/>
          <w:lang w:val="en-US"/>
        </w:rPr>
        <w:t xml:space="preserve"> </w:t>
      </w:r>
      <w:r w:rsidRPr="00012149">
        <w:rPr>
          <w:rFonts w:ascii="Book Antiqua" w:hAnsi="Book Antiqua"/>
          <w:color w:val="000000"/>
          <w:lang w:val="en-US"/>
        </w:rPr>
        <w:t>It is</w:t>
      </w:r>
      <w:r w:rsidRPr="00012149">
        <w:rPr>
          <w:rFonts w:ascii="Book Antiqua" w:hAnsi="Book Antiqua"/>
          <w:b/>
          <w:color w:val="000000"/>
          <w:lang w:val="en-US"/>
        </w:rPr>
        <w:t xml:space="preserve"> </w:t>
      </w:r>
      <w:r w:rsidRPr="00012149">
        <w:rPr>
          <w:rFonts w:ascii="Book Antiqua" w:hAnsi="Book Antiqua"/>
          <w:color w:val="000000"/>
          <w:lang w:val="en-US"/>
        </w:rPr>
        <w:t xml:space="preserve">of critical importance </w:t>
      </w:r>
      <w:r w:rsidRPr="00012149">
        <w:rPr>
          <w:rFonts w:ascii="Book Antiqua" w:hAnsi="Book Antiqua"/>
          <w:strike/>
          <w:color w:val="000000"/>
          <w:lang w:val="en-US"/>
        </w:rPr>
        <w:t>is</w:t>
      </w:r>
      <w:r w:rsidRPr="00012149">
        <w:rPr>
          <w:rFonts w:ascii="Book Antiqua" w:hAnsi="Book Antiqua"/>
          <w:color w:val="000000"/>
          <w:lang w:val="en-US"/>
        </w:rPr>
        <w:t xml:space="preserve"> for the endoscopist to be familiar with the postoperative anatomy</w:t>
      </w:r>
      <w:r w:rsidRPr="00012149">
        <w:rPr>
          <w:rFonts w:ascii="Book Antiqua" w:hAnsi="Book Antiqua"/>
          <w:b/>
          <w:color w:val="000000"/>
          <w:lang w:val="en-US"/>
        </w:rPr>
        <w:t xml:space="preserve"> </w:t>
      </w:r>
      <w:r w:rsidRPr="00012149">
        <w:rPr>
          <w:rFonts w:ascii="Book Antiqua" w:hAnsi="Book Antiqua"/>
          <w:color w:val="000000"/>
          <w:lang w:val="en-US"/>
        </w:rPr>
        <w:t>and to work in close collaboration with bariatric surgery colleagues in order to maximize the outcome and safety of</w:t>
      </w:r>
      <w:r w:rsidRPr="00012149">
        <w:rPr>
          <w:rFonts w:ascii="Book Antiqua" w:hAnsi="Book Antiqua"/>
          <w:b/>
          <w:color w:val="000000"/>
          <w:lang w:val="en-US"/>
        </w:rPr>
        <w:t xml:space="preserve"> </w:t>
      </w:r>
      <w:r w:rsidRPr="00012149">
        <w:rPr>
          <w:rFonts w:ascii="Book Antiqua" w:hAnsi="Book Antiqua"/>
          <w:color w:val="000000"/>
          <w:lang w:val="en-US"/>
        </w:rPr>
        <w:t>endoscopy in this setting.</w:t>
      </w:r>
      <w:r w:rsidRPr="00012149">
        <w:rPr>
          <w:rFonts w:ascii="Book Antiqua" w:hAnsi="Book Antiqua"/>
          <w:b/>
          <w:color w:val="000000"/>
          <w:lang w:val="en-US"/>
        </w:rPr>
        <w:t xml:space="preserve"> </w:t>
      </w:r>
      <w:r w:rsidRPr="00012149">
        <w:rPr>
          <w:rFonts w:ascii="Book Antiqua" w:hAnsi="Book Antiqua"/>
          <w:color w:val="000000"/>
          <w:lang w:val="en-US"/>
        </w:rPr>
        <w:t xml:space="preserve">The purpose of this article is to review the role of the endoscopist in a multidisciplinary obesity center as it pertains to the preoperative, and postoperative management of bariatric surgery patients. </w:t>
      </w:r>
    </w:p>
    <w:p w:rsidR="00175592" w:rsidRDefault="00175592" w:rsidP="00E238E9">
      <w:pPr>
        <w:widowControl w:val="0"/>
        <w:autoSpaceDE w:val="0"/>
        <w:autoSpaceDN w:val="0"/>
        <w:adjustRightInd w:val="0"/>
        <w:spacing w:line="360" w:lineRule="auto"/>
        <w:jc w:val="both"/>
        <w:rPr>
          <w:rFonts w:ascii="Book Antiqua" w:eastAsia="宋体" w:hAnsi="Book Antiqua"/>
          <w:b/>
          <w:color w:val="000000"/>
          <w:lang w:val="en-US" w:eastAsia="zh-CN"/>
        </w:rPr>
      </w:pPr>
    </w:p>
    <w:p w:rsidR="00175592" w:rsidRPr="008405DD" w:rsidRDefault="00175592" w:rsidP="00E238E9">
      <w:pPr>
        <w:jc w:val="both"/>
        <w:rPr>
          <w:rFonts w:ascii="Book Antiqua" w:hAnsi="Book Antiqua" w:cs="宋体"/>
          <w:color w:val="000000"/>
        </w:rPr>
      </w:pPr>
      <w:r w:rsidRPr="008405DD">
        <w:rPr>
          <w:rFonts w:ascii="Book Antiqua" w:hAnsi="Book Antiqua" w:cs="Tahoma"/>
          <w:lang w:eastAsia="ja-JP"/>
        </w:rPr>
        <w:t>©</w:t>
      </w:r>
      <w:r w:rsidRPr="008405DD">
        <w:rPr>
          <w:rFonts w:ascii="Book Antiqua" w:hAnsi="Book Antiqua" w:cs="Tahoma"/>
        </w:rPr>
        <w:t xml:space="preserve"> </w:t>
      </w:r>
      <w:r w:rsidRPr="008405DD">
        <w:rPr>
          <w:rFonts w:ascii="Book Antiqua" w:hAnsi="Book Antiqua" w:cs="宋体"/>
          <w:color w:val="000000"/>
        </w:rPr>
        <w:t>201</w:t>
      </w:r>
      <w:r>
        <w:rPr>
          <w:rFonts w:ascii="Book Antiqua" w:hAnsi="Book Antiqua" w:cs="宋体"/>
          <w:color w:val="000000"/>
        </w:rPr>
        <w:t>4</w:t>
      </w:r>
      <w:r w:rsidRPr="008405DD">
        <w:rPr>
          <w:rFonts w:ascii="Book Antiqua" w:hAnsi="Book Antiqua" w:cs="宋体"/>
          <w:color w:val="000000"/>
        </w:rPr>
        <w:t xml:space="preserve"> Baishideng Publishing Group Co., Limited. All rights reserved.</w:t>
      </w:r>
    </w:p>
    <w:p w:rsidR="00175592" w:rsidRPr="0097177C" w:rsidRDefault="00175592" w:rsidP="00E238E9">
      <w:pPr>
        <w:widowControl w:val="0"/>
        <w:autoSpaceDE w:val="0"/>
        <w:autoSpaceDN w:val="0"/>
        <w:adjustRightInd w:val="0"/>
        <w:spacing w:line="360" w:lineRule="auto"/>
        <w:jc w:val="both"/>
        <w:rPr>
          <w:rFonts w:ascii="Book Antiqua" w:eastAsia="宋体" w:hAnsi="Book Antiqua"/>
          <w:b/>
          <w:color w:val="000000"/>
          <w:lang w:val="en-US" w:eastAsia="zh-CN"/>
        </w:rPr>
      </w:pPr>
    </w:p>
    <w:p w:rsidR="00175592" w:rsidRPr="00012149" w:rsidRDefault="00175592" w:rsidP="00E238E9">
      <w:pPr>
        <w:widowControl w:val="0"/>
        <w:autoSpaceDE w:val="0"/>
        <w:autoSpaceDN w:val="0"/>
        <w:adjustRightInd w:val="0"/>
        <w:spacing w:line="360" w:lineRule="auto"/>
        <w:jc w:val="both"/>
        <w:rPr>
          <w:rFonts w:ascii="Book Antiqua" w:hAnsi="Book Antiqua"/>
          <w:b/>
          <w:color w:val="000000"/>
          <w:lang w:val="en-US"/>
        </w:rPr>
      </w:pPr>
      <w:r w:rsidRPr="00012149">
        <w:rPr>
          <w:rFonts w:ascii="Book Antiqua" w:hAnsi="Book Antiqua"/>
          <w:b/>
          <w:color w:val="000000"/>
          <w:lang w:val="en-US"/>
        </w:rPr>
        <w:t xml:space="preserve">Key words: </w:t>
      </w:r>
      <w:r w:rsidRPr="00012149">
        <w:rPr>
          <w:rFonts w:ascii="Book Antiqua" w:hAnsi="Book Antiqua"/>
          <w:color w:val="000000"/>
          <w:lang w:val="en-US"/>
        </w:rPr>
        <w:t>Morbid obesity</w:t>
      </w:r>
      <w:r>
        <w:rPr>
          <w:rFonts w:ascii="Book Antiqua" w:eastAsia="宋体" w:hAnsi="Book Antiqua"/>
          <w:color w:val="000000"/>
          <w:lang w:val="en-US" w:eastAsia="zh-CN"/>
        </w:rPr>
        <w:t>;</w:t>
      </w:r>
      <w:r w:rsidRPr="00012149">
        <w:rPr>
          <w:rFonts w:ascii="Book Antiqua" w:hAnsi="Book Antiqua"/>
          <w:color w:val="000000"/>
          <w:lang w:val="en-US"/>
        </w:rPr>
        <w:t xml:space="preserve"> Obesity surgery</w:t>
      </w:r>
      <w:r>
        <w:rPr>
          <w:rFonts w:ascii="Book Antiqua" w:eastAsia="宋体" w:hAnsi="Book Antiqua"/>
          <w:color w:val="000000"/>
          <w:lang w:val="en-US" w:eastAsia="zh-CN"/>
        </w:rPr>
        <w:t>;</w:t>
      </w:r>
      <w:r w:rsidRPr="00012149">
        <w:rPr>
          <w:rFonts w:ascii="Book Antiqua" w:hAnsi="Book Antiqua"/>
          <w:color w:val="000000"/>
          <w:lang w:val="en-US"/>
        </w:rPr>
        <w:t xml:space="preserve"> Endoscopy</w:t>
      </w:r>
      <w:r>
        <w:rPr>
          <w:rFonts w:ascii="Book Antiqua" w:eastAsia="宋体" w:hAnsi="Book Antiqua"/>
          <w:color w:val="000000"/>
          <w:lang w:val="en-US" w:eastAsia="zh-CN"/>
        </w:rPr>
        <w:t>;</w:t>
      </w:r>
      <w:r w:rsidRPr="00012149">
        <w:rPr>
          <w:rFonts w:ascii="Book Antiqua" w:hAnsi="Book Antiqua"/>
          <w:b/>
          <w:color w:val="000000"/>
          <w:lang w:val="en-US"/>
        </w:rPr>
        <w:t xml:space="preserve"> </w:t>
      </w:r>
      <w:r w:rsidRPr="00012149">
        <w:rPr>
          <w:rFonts w:ascii="Book Antiqua" w:hAnsi="Book Antiqua"/>
          <w:color w:val="000000"/>
          <w:lang w:val="en-US"/>
        </w:rPr>
        <w:t>Complications</w:t>
      </w:r>
      <w:r>
        <w:rPr>
          <w:rFonts w:ascii="Book Antiqua" w:eastAsia="宋体" w:hAnsi="Book Antiqua"/>
          <w:color w:val="000000"/>
          <w:lang w:val="en-US" w:eastAsia="zh-CN"/>
        </w:rPr>
        <w:t>;</w:t>
      </w:r>
      <w:r w:rsidRPr="00012149">
        <w:rPr>
          <w:rFonts w:ascii="Book Antiqua" w:hAnsi="Book Antiqua"/>
          <w:color w:val="000000"/>
          <w:lang w:val="en-US"/>
        </w:rPr>
        <w:t xml:space="preserve"> Endoscopic therapy</w:t>
      </w:r>
    </w:p>
    <w:p w:rsidR="00175592" w:rsidRPr="009755F2" w:rsidRDefault="00175592" w:rsidP="00E238E9">
      <w:pPr>
        <w:widowControl w:val="0"/>
        <w:autoSpaceDE w:val="0"/>
        <w:autoSpaceDN w:val="0"/>
        <w:adjustRightInd w:val="0"/>
        <w:spacing w:line="360" w:lineRule="auto"/>
        <w:jc w:val="both"/>
        <w:rPr>
          <w:rFonts w:ascii="Book Antiqua" w:eastAsia="宋体" w:hAnsi="Book Antiqua"/>
          <w:b/>
          <w:color w:val="000000"/>
          <w:lang w:val="en-US" w:eastAsia="zh-CN"/>
        </w:rPr>
      </w:pPr>
    </w:p>
    <w:p w:rsidR="00175592" w:rsidRDefault="00175592" w:rsidP="00E238E9">
      <w:pPr>
        <w:widowControl w:val="0"/>
        <w:autoSpaceDE w:val="0"/>
        <w:autoSpaceDN w:val="0"/>
        <w:adjustRightInd w:val="0"/>
        <w:spacing w:line="360" w:lineRule="auto"/>
        <w:jc w:val="both"/>
        <w:rPr>
          <w:rFonts w:ascii="Book Antiqua" w:eastAsia="宋体" w:hAnsi="Book Antiqua"/>
          <w:color w:val="000000"/>
          <w:lang w:val="en-US" w:eastAsia="zh-CN"/>
        </w:rPr>
      </w:pPr>
      <w:r w:rsidRPr="00012149">
        <w:rPr>
          <w:rFonts w:ascii="Book Antiqua" w:hAnsi="Book Antiqua"/>
          <w:b/>
          <w:color w:val="000000"/>
          <w:lang w:val="en-US"/>
        </w:rPr>
        <w:t xml:space="preserve">Core tip: </w:t>
      </w:r>
      <w:r w:rsidRPr="005F1B00">
        <w:rPr>
          <w:rFonts w:ascii="Book Antiqua" w:hAnsi="Book Antiqua"/>
          <w:color w:val="000000"/>
          <w:lang w:val="en-US"/>
        </w:rPr>
        <w:t>Gastrointestinal</w:t>
      </w:r>
      <w:r>
        <w:rPr>
          <w:rFonts w:ascii="Book Antiqua" w:hAnsi="Book Antiqua"/>
          <w:color w:val="000000"/>
          <w:lang w:val="en-US"/>
        </w:rPr>
        <w:t xml:space="preserve"> endoscopists </w:t>
      </w:r>
      <w:r w:rsidRPr="00012149">
        <w:rPr>
          <w:rFonts w:ascii="Book Antiqua" w:hAnsi="Book Antiqua"/>
          <w:color w:val="000000"/>
          <w:lang w:val="en-US"/>
        </w:rPr>
        <w:t>play an integral role in the multidisciplinary treatment of obese patients undergoing bariatric</w:t>
      </w:r>
      <w:r w:rsidRPr="00012149">
        <w:rPr>
          <w:rFonts w:ascii="Book Antiqua" w:hAnsi="Book Antiqua"/>
          <w:b/>
          <w:color w:val="000000"/>
          <w:lang w:val="en-US"/>
        </w:rPr>
        <w:t xml:space="preserve"> </w:t>
      </w:r>
      <w:r w:rsidRPr="00012149">
        <w:rPr>
          <w:rFonts w:ascii="Book Antiqua" w:hAnsi="Book Antiqua"/>
          <w:color w:val="000000"/>
          <w:lang w:val="en-US"/>
        </w:rPr>
        <w:t>surgery, particularly in the treatment of</w:t>
      </w:r>
      <w:r w:rsidRPr="00012149">
        <w:rPr>
          <w:rFonts w:ascii="Book Antiqua" w:hAnsi="Book Antiqua"/>
          <w:b/>
          <w:color w:val="000000"/>
          <w:lang w:val="en-US"/>
        </w:rPr>
        <w:t xml:space="preserve"> </w:t>
      </w:r>
      <w:r w:rsidRPr="00012149">
        <w:rPr>
          <w:rFonts w:ascii="Book Antiqua" w:hAnsi="Book Antiqua"/>
          <w:color w:val="000000"/>
          <w:lang w:val="en-US"/>
        </w:rPr>
        <w:t xml:space="preserve">postoperative complications. Endoscopy is emerging as an effective procedure in the treatment of bariatric surgery complications in selected patients, while avoiding an </w:t>
      </w:r>
      <w:r w:rsidRPr="00012149">
        <w:rPr>
          <w:rFonts w:ascii="Book Antiqua" w:hAnsi="Book Antiqua"/>
          <w:color w:val="000000"/>
          <w:lang w:val="en-US"/>
        </w:rPr>
        <w:lastRenderedPageBreak/>
        <w:t>invasive surgical reoperation.</w:t>
      </w:r>
    </w:p>
    <w:p w:rsidR="00175592" w:rsidRDefault="00175592" w:rsidP="00E238E9">
      <w:pPr>
        <w:widowControl w:val="0"/>
        <w:autoSpaceDE w:val="0"/>
        <w:autoSpaceDN w:val="0"/>
        <w:adjustRightInd w:val="0"/>
        <w:spacing w:line="360" w:lineRule="auto"/>
        <w:jc w:val="both"/>
        <w:rPr>
          <w:rFonts w:ascii="Book Antiqua" w:eastAsia="宋体" w:hAnsi="Book Antiqua"/>
          <w:color w:val="000000"/>
          <w:lang w:val="en-US" w:eastAsia="zh-CN"/>
        </w:rPr>
      </w:pPr>
    </w:p>
    <w:p w:rsidR="00175592" w:rsidRDefault="00175592" w:rsidP="00E238E9">
      <w:pPr>
        <w:spacing w:line="380" w:lineRule="exact"/>
        <w:jc w:val="both"/>
        <w:rPr>
          <w:rFonts w:ascii="Book Antiqua" w:eastAsia="宋体" w:hAnsi="Book Antiqua"/>
          <w:color w:val="000000"/>
          <w:lang w:val="en-US" w:eastAsia="zh-CN"/>
        </w:rPr>
      </w:pPr>
      <w:r w:rsidRPr="00012149">
        <w:rPr>
          <w:rFonts w:ascii="Book Antiqua" w:hAnsi="Book Antiqua"/>
          <w:color w:val="000000"/>
        </w:rPr>
        <w:t>De Palma</w:t>
      </w:r>
      <w:r>
        <w:rPr>
          <w:rFonts w:ascii="Book Antiqua" w:eastAsia="宋体" w:hAnsi="Book Antiqua"/>
          <w:color w:val="000000"/>
          <w:lang w:eastAsia="zh-CN"/>
        </w:rPr>
        <w:t xml:space="preserve"> GD</w:t>
      </w:r>
      <w:r w:rsidRPr="00012149">
        <w:rPr>
          <w:rFonts w:ascii="Book Antiqua" w:hAnsi="Book Antiqua"/>
          <w:color w:val="000000"/>
        </w:rPr>
        <w:t>, Forestieri</w:t>
      </w:r>
      <w:r>
        <w:rPr>
          <w:rFonts w:ascii="Book Antiqua" w:eastAsia="宋体" w:hAnsi="Book Antiqua"/>
          <w:color w:val="000000"/>
          <w:lang w:eastAsia="zh-CN"/>
        </w:rPr>
        <w:t xml:space="preserve"> P. </w:t>
      </w:r>
      <w:r w:rsidRPr="003B2FC1">
        <w:rPr>
          <w:rFonts w:ascii="Book Antiqua" w:hAnsi="Book Antiqua"/>
          <w:color w:val="000000"/>
          <w:lang w:val="en-US"/>
        </w:rPr>
        <w:t>Role of endoscopy in the bariatric surgery patients</w:t>
      </w:r>
      <w:r>
        <w:rPr>
          <w:rFonts w:ascii="Book Antiqua" w:eastAsia="宋体" w:hAnsi="Book Antiqua"/>
          <w:color w:val="000000"/>
          <w:lang w:val="en-US" w:eastAsia="zh-CN"/>
        </w:rPr>
        <w:t xml:space="preserve">. </w:t>
      </w:r>
    </w:p>
    <w:p w:rsidR="00175592" w:rsidRPr="008E267B" w:rsidRDefault="00175592" w:rsidP="00E238E9">
      <w:pPr>
        <w:spacing w:line="380" w:lineRule="exact"/>
        <w:jc w:val="both"/>
        <w:rPr>
          <w:rFonts w:ascii="Book Antiqua" w:hAnsi="Book Antiqua"/>
        </w:rPr>
      </w:pPr>
      <w:r w:rsidRPr="008E267B">
        <w:rPr>
          <w:rFonts w:ascii="Book Antiqua" w:hAnsi="Book Antiqua"/>
          <w:b/>
        </w:rPr>
        <w:t>Available from:</w:t>
      </w:r>
      <w:r w:rsidRPr="008E267B">
        <w:rPr>
          <w:rFonts w:ascii="Book Antiqua" w:hAnsi="Book Antiqua"/>
        </w:rPr>
        <w:t xml:space="preserve"> </w:t>
      </w:r>
    </w:p>
    <w:p w:rsidR="00175592" w:rsidRPr="008E267B" w:rsidRDefault="00175592" w:rsidP="00E238E9">
      <w:pPr>
        <w:spacing w:line="380" w:lineRule="exact"/>
        <w:jc w:val="both"/>
        <w:rPr>
          <w:rFonts w:ascii="Book Antiqua" w:hAnsi="Book Antiqua"/>
        </w:rPr>
      </w:pPr>
      <w:r w:rsidRPr="008E267B">
        <w:rPr>
          <w:rFonts w:ascii="Book Antiqua" w:hAnsi="Book Antiqua"/>
          <w:b/>
        </w:rPr>
        <w:t>DOI:</w:t>
      </w:r>
    </w:p>
    <w:p w:rsidR="00175592" w:rsidRPr="003B2FC1" w:rsidRDefault="00175592" w:rsidP="00E238E9">
      <w:pPr>
        <w:widowControl w:val="0"/>
        <w:autoSpaceDE w:val="0"/>
        <w:autoSpaceDN w:val="0"/>
        <w:adjustRightInd w:val="0"/>
        <w:spacing w:line="360" w:lineRule="auto"/>
        <w:jc w:val="both"/>
        <w:rPr>
          <w:rFonts w:ascii="Book Antiqua" w:eastAsia="宋体" w:hAnsi="Book Antiqua"/>
          <w:color w:val="000000"/>
          <w:lang w:eastAsia="zh-CN"/>
        </w:rPr>
      </w:pPr>
    </w:p>
    <w:p w:rsidR="00175592" w:rsidRPr="001B298B" w:rsidRDefault="00175592" w:rsidP="00E238E9">
      <w:pPr>
        <w:widowControl w:val="0"/>
        <w:autoSpaceDE w:val="0"/>
        <w:autoSpaceDN w:val="0"/>
        <w:adjustRightInd w:val="0"/>
        <w:spacing w:line="360" w:lineRule="auto"/>
        <w:jc w:val="both"/>
        <w:rPr>
          <w:rFonts w:ascii="Book Antiqua" w:eastAsia="宋体" w:hAnsi="Book Antiqua"/>
          <w:b/>
          <w:color w:val="000000"/>
          <w:lang w:val="en-US" w:eastAsia="zh-CN"/>
        </w:rPr>
      </w:pPr>
      <w:r w:rsidRPr="00012149">
        <w:rPr>
          <w:rFonts w:ascii="Book Antiqua" w:hAnsi="Book Antiqua"/>
          <w:b/>
          <w:color w:val="000000"/>
          <w:lang w:val="en-US"/>
        </w:rPr>
        <w:t>INTRODUCTION</w:t>
      </w:r>
    </w:p>
    <w:p w:rsidR="00175592" w:rsidRPr="00012149" w:rsidRDefault="00175592" w:rsidP="00E238E9">
      <w:pPr>
        <w:widowControl w:val="0"/>
        <w:autoSpaceDE w:val="0"/>
        <w:autoSpaceDN w:val="0"/>
        <w:adjustRightInd w:val="0"/>
        <w:spacing w:line="360" w:lineRule="auto"/>
        <w:jc w:val="both"/>
        <w:rPr>
          <w:rFonts w:ascii="Book Antiqua" w:hAnsi="Book Antiqua"/>
          <w:color w:val="000000"/>
          <w:lang w:val="en-US"/>
        </w:rPr>
      </w:pPr>
      <w:r w:rsidRPr="00012149">
        <w:rPr>
          <w:rFonts w:ascii="Book Antiqua" w:hAnsi="Book Antiqua"/>
          <w:color w:val="000000"/>
          <w:lang w:val="en-US"/>
        </w:rPr>
        <w:t>Obesity is an increasingly serious</w:t>
      </w:r>
      <w:r w:rsidRPr="00DD64F6">
        <w:rPr>
          <w:rFonts w:ascii="Book Antiqua" w:eastAsia="宋体" w:hAnsi="Book Antiqua"/>
          <w:color w:val="000000"/>
          <w:lang w:val="en-US" w:eastAsia="zh-CN"/>
        </w:rPr>
        <w:t xml:space="preserve"> </w:t>
      </w:r>
      <w:r w:rsidRPr="00012149">
        <w:rPr>
          <w:rFonts w:ascii="Book Antiqua" w:hAnsi="Book Antiqua"/>
          <w:color w:val="000000"/>
          <w:lang w:val="en-US"/>
        </w:rPr>
        <w:t>health problem in nearly all Western countries. Estimates of prevalence suggest that 7</w:t>
      </w:r>
      <w:r>
        <w:rPr>
          <w:rFonts w:ascii="Book Antiqua" w:eastAsia="宋体" w:hAnsi="Book Antiqua"/>
          <w:color w:val="000000"/>
          <w:lang w:val="en-US" w:eastAsia="zh-CN"/>
        </w:rPr>
        <w:t>%</w:t>
      </w:r>
      <w:r w:rsidRPr="00012149">
        <w:rPr>
          <w:rFonts w:ascii="Book Antiqua" w:hAnsi="Book Antiqua"/>
          <w:color w:val="000000"/>
          <w:lang w:val="en-US"/>
        </w:rPr>
        <w:t>–15% of subjects in developed countries are obese</w:t>
      </w:r>
      <w:r w:rsidRPr="00012149">
        <w:rPr>
          <w:rFonts w:ascii="Book Antiqua" w:hAnsi="Book Antiqua"/>
          <w:color w:val="000000"/>
          <w:vertAlign w:val="superscript"/>
          <w:lang w:val="en-US"/>
        </w:rPr>
        <w:t>[1-8]</w:t>
      </w:r>
      <w:r w:rsidRPr="00012149">
        <w:rPr>
          <w:rFonts w:ascii="Book Antiqua" w:hAnsi="Book Antiqua"/>
          <w:color w:val="000000"/>
          <w:lang w:val="en-US"/>
        </w:rPr>
        <w:t>.</w:t>
      </w:r>
    </w:p>
    <w:p w:rsidR="00175592" w:rsidRPr="00012149" w:rsidRDefault="00175592" w:rsidP="00E238E9">
      <w:pPr>
        <w:widowControl w:val="0"/>
        <w:autoSpaceDE w:val="0"/>
        <w:autoSpaceDN w:val="0"/>
        <w:adjustRightInd w:val="0"/>
        <w:spacing w:line="360" w:lineRule="auto"/>
        <w:ind w:firstLineChars="200" w:firstLine="480"/>
        <w:jc w:val="both"/>
        <w:rPr>
          <w:rFonts w:ascii="Book Antiqua" w:hAnsi="Book Antiqua"/>
          <w:color w:val="000000"/>
          <w:lang w:val="en-US"/>
        </w:rPr>
      </w:pPr>
      <w:r w:rsidRPr="00012149">
        <w:rPr>
          <w:rFonts w:ascii="Book Antiqua" w:hAnsi="Book Antiqua"/>
          <w:color w:val="000000"/>
          <w:lang w:val="en-US"/>
        </w:rPr>
        <w:t>Obesity is usually defined in terms of body mass index (BMI, kg/m</w:t>
      </w:r>
      <w:r w:rsidRPr="00012149">
        <w:rPr>
          <w:rFonts w:ascii="Book Antiqua" w:hAnsi="Book Antiqua"/>
          <w:color w:val="000000"/>
          <w:vertAlign w:val="superscript"/>
          <w:lang w:val="en-US"/>
        </w:rPr>
        <w:t>2</w:t>
      </w:r>
      <w:r w:rsidRPr="00012149">
        <w:rPr>
          <w:rFonts w:ascii="Book Antiqua" w:hAnsi="Book Antiqua"/>
          <w:color w:val="000000"/>
          <w:lang w:val="en-US"/>
        </w:rPr>
        <w:t>). The World Health Organization, the National Institutes of Health (NIH), Healthy People 2010, and the 2000 Dietary Guidelines for Americans, proposed guidelines for the classification of weight status based on the body mass index (BMI)</w:t>
      </w:r>
      <w:r w:rsidRPr="00012149">
        <w:rPr>
          <w:rFonts w:ascii="Book Antiqua" w:hAnsi="Book Antiqua"/>
          <w:color w:val="000000"/>
          <w:vertAlign w:val="superscript"/>
          <w:lang w:val="en-US"/>
        </w:rPr>
        <w:t>[9-11]</w:t>
      </w:r>
      <w:r w:rsidRPr="00012149">
        <w:rPr>
          <w:rFonts w:ascii="Book Antiqua" w:hAnsi="Book Antiqua"/>
          <w:color w:val="000000"/>
          <w:lang w:val="en-US"/>
        </w:rPr>
        <w:t>. Accordingly, a BMI of 25-30 is considered overweight, a BMI</w:t>
      </w:r>
      <w:r w:rsidRPr="00012149">
        <w:rPr>
          <w:rFonts w:ascii="Book Antiqua" w:hAnsi="Book Antiqua"/>
          <w:color w:val="000000"/>
          <w:lang w:val="en-GB"/>
        </w:rPr>
        <w:t xml:space="preserve"> </w:t>
      </w:r>
      <w:r w:rsidRPr="00012149">
        <w:rPr>
          <w:rFonts w:ascii="Book Antiqua" w:hAnsi="Book Antiqua"/>
          <w:color w:val="000000"/>
          <w:lang w:val="en-US"/>
        </w:rPr>
        <w:t>of 30 to 35 is considered as class 1 obesity, 35–40 as class 2, and over 40 as class 3. Morbid obesity is usually defined as a BMI of over 40 or a BMI over 35 in combination with comorbidities. Underweight is usually defined as a BMI of less than 18.5 kg/m</w:t>
      </w:r>
      <w:r w:rsidRPr="00012149">
        <w:rPr>
          <w:rFonts w:ascii="Book Antiqua" w:hAnsi="Book Antiqua"/>
          <w:color w:val="000000"/>
          <w:vertAlign w:val="superscript"/>
          <w:lang w:val="en-US"/>
        </w:rPr>
        <w:t>2</w:t>
      </w:r>
      <w:r w:rsidRPr="00012149">
        <w:rPr>
          <w:rFonts w:ascii="Book Antiqua" w:hAnsi="Book Antiqua"/>
          <w:color w:val="000000"/>
          <w:lang w:val="en-US"/>
        </w:rPr>
        <w:t>.</w:t>
      </w:r>
    </w:p>
    <w:p w:rsidR="00175592" w:rsidRPr="00012149" w:rsidRDefault="00175592" w:rsidP="006C4FC8">
      <w:pPr>
        <w:widowControl w:val="0"/>
        <w:autoSpaceDE w:val="0"/>
        <w:autoSpaceDN w:val="0"/>
        <w:adjustRightInd w:val="0"/>
        <w:spacing w:line="360" w:lineRule="auto"/>
        <w:ind w:firstLineChars="200" w:firstLine="480"/>
        <w:jc w:val="both"/>
        <w:rPr>
          <w:rFonts w:ascii="Book Antiqua" w:hAnsi="Book Antiqua"/>
          <w:color w:val="000000"/>
          <w:lang w:val="en-US"/>
        </w:rPr>
      </w:pPr>
      <w:r w:rsidRPr="00012149">
        <w:rPr>
          <w:rFonts w:ascii="Book Antiqua" w:hAnsi="Book Antiqua"/>
          <w:color w:val="000000"/>
          <w:lang w:val="en-US"/>
        </w:rPr>
        <w:t>Obesity is an independent risk factor for a variety of chronic diseases such as diabetes, hypertension, coronary heart disease, knee osteoarthritis, and cancer</w:t>
      </w:r>
      <w:r w:rsidRPr="00012149">
        <w:rPr>
          <w:rFonts w:ascii="Book Antiqua" w:hAnsi="Book Antiqua"/>
          <w:color w:val="000000"/>
          <w:vertAlign w:val="superscript"/>
          <w:lang w:val="en-US"/>
        </w:rPr>
        <w:t>[12-18]</w:t>
      </w:r>
      <w:r w:rsidRPr="00012149">
        <w:rPr>
          <w:rFonts w:ascii="Book Antiqua" w:hAnsi="Book Antiqua"/>
          <w:color w:val="000000"/>
          <w:lang w:val="en-US"/>
        </w:rPr>
        <w:t>.</w:t>
      </w:r>
      <w:r>
        <w:rPr>
          <w:rFonts w:ascii="Book Antiqua" w:hAnsi="Book Antiqua"/>
          <w:color w:val="000000"/>
          <w:lang w:val="en-US"/>
        </w:rPr>
        <w:t xml:space="preserve"> </w:t>
      </w:r>
      <w:r w:rsidRPr="00012149">
        <w:rPr>
          <w:rFonts w:ascii="Book Antiqua" w:hAnsi="Book Antiqua"/>
          <w:color w:val="000000"/>
          <w:lang w:val="en-US"/>
        </w:rPr>
        <w:t>A recent study on the association between different grades of obesity and the number of life-years lost indicated that life expectancy can be up to 20 years shorter in severe obesi</w:t>
      </w:r>
      <w:r>
        <w:rPr>
          <w:rFonts w:ascii="Book Antiqua" w:hAnsi="Book Antiqua"/>
          <w:color w:val="000000"/>
          <w:lang w:val="en-US"/>
        </w:rPr>
        <w:t>ty</w:t>
      </w:r>
      <w:r w:rsidRPr="00012149">
        <w:rPr>
          <w:rFonts w:ascii="Book Antiqua" w:hAnsi="Book Antiqua"/>
          <w:color w:val="000000"/>
          <w:vertAlign w:val="superscript"/>
          <w:lang w:val="en-US"/>
        </w:rPr>
        <w:t>[19]</w:t>
      </w:r>
      <w:r w:rsidRPr="00012149">
        <w:rPr>
          <w:rFonts w:ascii="Book Antiqua" w:hAnsi="Book Antiqua"/>
          <w:color w:val="000000"/>
          <w:lang w:val="en-US"/>
        </w:rPr>
        <w:t>.</w:t>
      </w:r>
    </w:p>
    <w:p w:rsidR="00175592" w:rsidRPr="00012149" w:rsidRDefault="00175592" w:rsidP="00E238E9">
      <w:pPr>
        <w:widowControl w:val="0"/>
        <w:autoSpaceDE w:val="0"/>
        <w:autoSpaceDN w:val="0"/>
        <w:adjustRightInd w:val="0"/>
        <w:spacing w:line="360" w:lineRule="auto"/>
        <w:ind w:firstLineChars="200" w:firstLine="480"/>
        <w:jc w:val="both"/>
        <w:rPr>
          <w:rFonts w:ascii="Book Antiqua" w:hAnsi="Book Antiqua"/>
          <w:color w:val="000000"/>
          <w:lang w:val="en-US"/>
        </w:rPr>
      </w:pPr>
      <w:r w:rsidRPr="00012149">
        <w:rPr>
          <w:rFonts w:ascii="Book Antiqua" w:hAnsi="Book Antiqua"/>
          <w:color w:val="000000"/>
          <w:lang w:val="en-US"/>
        </w:rPr>
        <w:t>Intentional weight loss offers substantial benefits to patients and is associated with an overall reduction in mortality</w:t>
      </w:r>
      <w:r w:rsidRPr="00012149">
        <w:rPr>
          <w:rFonts w:ascii="Book Antiqua" w:hAnsi="Book Antiqua"/>
          <w:color w:val="000000"/>
          <w:vertAlign w:val="superscript"/>
          <w:lang w:val="en-US"/>
        </w:rPr>
        <w:t>[20]</w:t>
      </w:r>
      <w:r w:rsidRPr="00012149">
        <w:rPr>
          <w:rFonts w:ascii="Book Antiqua" w:hAnsi="Book Antiqua"/>
          <w:color w:val="000000"/>
          <w:lang w:val="en-US"/>
        </w:rPr>
        <w:t>. Current treatment modalities for obesity include lifestyle modification, diet and pharmacologic agents; however, their effectiveness and durability is limited</w:t>
      </w:r>
      <w:r w:rsidRPr="00012149">
        <w:rPr>
          <w:rFonts w:ascii="Book Antiqua" w:hAnsi="Book Antiqua"/>
          <w:color w:val="000000"/>
          <w:vertAlign w:val="superscript"/>
          <w:lang w:val="en-US"/>
        </w:rPr>
        <w:t>[21]</w:t>
      </w:r>
      <w:r w:rsidRPr="00012149">
        <w:rPr>
          <w:rFonts w:ascii="Book Antiqua" w:hAnsi="Book Antiqua"/>
          <w:color w:val="000000"/>
          <w:lang w:val="en-US"/>
        </w:rPr>
        <w:t>. Surgery is the most effective treatment to date, resulting in sustainable and significant weight loss along with the resolution of metabolic comorbidities in up to 80% of cases</w:t>
      </w:r>
      <w:r w:rsidRPr="00012149">
        <w:rPr>
          <w:rFonts w:ascii="Book Antiqua" w:hAnsi="Book Antiqua"/>
          <w:color w:val="000000"/>
          <w:vertAlign w:val="superscript"/>
          <w:lang w:val="en-US"/>
        </w:rPr>
        <w:t>[22-24]</w:t>
      </w:r>
      <w:r w:rsidRPr="00012149">
        <w:rPr>
          <w:rFonts w:ascii="Book Antiqua" w:hAnsi="Book Antiqua"/>
          <w:color w:val="000000"/>
          <w:lang w:val="en-US"/>
        </w:rPr>
        <w:t>.</w:t>
      </w:r>
    </w:p>
    <w:p w:rsidR="00175592" w:rsidRPr="00012149" w:rsidRDefault="00175592" w:rsidP="00E238E9">
      <w:pPr>
        <w:widowControl w:val="0"/>
        <w:autoSpaceDE w:val="0"/>
        <w:autoSpaceDN w:val="0"/>
        <w:adjustRightInd w:val="0"/>
        <w:spacing w:line="360" w:lineRule="auto"/>
        <w:ind w:firstLineChars="200" w:firstLine="480"/>
        <w:jc w:val="both"/>
        <w:rPr>
          <w:rFonts w:ascii="Book Antiqua" w:hAnsi="Book Antiqua"/>
          <w:color w:val="000000"/>
          <w:lang w:val="en-US"/>
        </w:rPr>
      </w:pPr>
      <w:r>
        <w:rPr>
          <w:rFonts w:ascii="Book Antiqua" w:hAnsi="Book Antiqua"/>
          <w:color w:val="000000"/>
          <w:lang w:val="en-US"/>
        </w:rPr>
        <w:t>The next frontier</w:t>
      </w:r>
      <w:r w:rsidRPr="00012149">
        <w:rPr>
          <w:rFonts w:ascii="Book Antiqua" w:hAnsi="Book Antiqua"/>
          <w:color w:val="000000"/>
          <w:lang w:val="en-US"/>
        </w:rPr>
        <w:t xml:space="preserve"> in the treatment of obesity might be </w:t>
      </w:r>
      <w:r>
        <w:rPr>
          <w:rFonts w:ascii="Book Antiqua" w:hAnsi="Book Antiqua"/>
          <w:color w:val="000000"/>
          <w:lang w:val="en-US"/>
        </w:rPr>
        <w:t xml:space="preserve">represented by the development </w:t>
      </w:r>
      <w:r w:rsidRPr="00012149">
        <w:rPr>
          <w:rFonts w:ascii="Book Antiqua" w:hAnsi="Book Antiqua"/>
          <w:color w:val="000000"/>
          <w:lang w:val="en-US"/>
        </w:rPr>
        <w:t>of endoscopic approaches to bariatric procedures</w:t>
      </w:r>
      <w:r w:rsidRPr="00012149">
        <w:rPr>
          <w:rFonts w:ascii="Book Antiqua" w:hAnsi="Book Antiqua"/>
          <w:color w:val="000000"/>
          <w:vertAlign w:val="superscript"/>
          <w:lang w:val="en-US"/>
        </w:rPr>
        <w:t>[25-31]</w:t>
      </w:r>
      <w:r w:rsidRPr="00012149">
        <w:rPr>
          <w:rFonts w:ascii="Book Antiqua" w:hAnsi="Book Antiqua"/>
          <w:color w:val="000000"/>
          <w:lang w:val="en-US"/>
        </w:rPr>
        <w:t>. Endoluminal surgery, performed entirely by using flexible endoscopy, offers the potential for a less invasive approach</w:t>
      </w:r>
      <w:r w:rsidRPr="00012149">
        <w:rPr>
          <w:rFonts w:ascii="Book Antiqua" w:hAnsi="Book Antiqua"/>
          <w:strike/>
          <w:color w:val="000000"/>
          <w:lang w:val="en-US"/>
        </w:rPr>
        <w:t>es</w:t>
      </w:r>
      <w:r w:rsidRPr="00012149">
        <w:rPr>
          <w:rFonts w:ascii="Book Antiqua" w:hAnsi="Book Antiqua"/>
          <w:color w:val="000000"/>
          <w:lang w:val="en-US"/>
        </w:rPr>
        <w:t xml:space="preserve"> that may be safer and more cost-effective compared with current laparoscopic approaches, </w:t>
      </w:r>
      <w:r w:rsidRPr="00012149">
        <w:rPr>
          <w:rFonts w:ascii="Book Antiqua" w:hAnsi="Book Antiqua"/>
          <w:color w:val="000000"/>
          <w:lang w:val="en-US"/>
        </w:rPr>
        <w:lastRenderedPageBreak/>
        <w:t xml:space="preserve">thus extending surgical indications to those with multiple comorbidities, older age, and those with mild obesity (BMI 30-35). </w:t>
      </w:r>
    </w:p>
    <w:p w:rsidR="00175592" w:rsidRPr="00012149" w:rsidRDefault="00175592" w:rsidP="00E238E9">
      <w:pPr>
        <w:widowControl w:val="0"/>
        <w:autoSpaceDE w:val="0"/>
        <w:autoSpaceDN w:val="0"/>
        <w:adjustRightInd w:val="0"/>
        <w:spacing w:line="360" w:lineRule="auto"/>
        <w:ind w:firstLineChars="200" w:firstLine="480"/>
        <w:jc w:val="both"/>
        <w:rPr>
          <w:rFonts w:ascii="Book Antiqua" w:hAnsi="Book Antiqua"/>
          <w:color w:val="000000"/>
          <w:lang w:val="en-US"/>
        </w:rPr>
      </w:pPr>
      <w:r w:rsidRPr="00012149">
        <w:rPr>
          <w:rFonts w:ascii="Book Antiqua" w:hAnsi="Book Antiqua"/>
          <w:color w:val="000000"/>
          <w:lang w:val="en-US"/>
        </w:rPr>
        <w:t>The purpose of this article is to review the role of the endoscopist in the preoperative and postoperative management of bariatric surgery patients, in the context of a multidisciplinary obesity center.</w:t>
      </w:r>
    </w:p>
    <w:p w:rsidR="00175592" w:rsidRPr="00012149" w:rsidRDefault="00175592" w:rsidP="00E238E9">
      <w:pPr>
        <w:widowControl w:val="0"/>
        <w:autoSpaceDE w:val="0"/>
        <w:autoSpaceDN w:val="0"/>
        <w:adjustRightInd w:val="0"/>
        <w:spacing w:line="360" w:lineRule="auto"/>
        <w:jc w:val="both"/>
        <w:rPr>
          <w:rFonts w:ascii="Book Antiqua" w:hAnsi="Book Antiqua"/>
          <w:color w:val="000000"/>
          <w:lang w:val="en-US"/>
        </w:rPr>
      </w:pPr>
    </w:p>
    <w:p w:rsidR="00175592" w:rsidRPr="00012149" w:rsidRDefault="00175592" w:rsidP="00E238E9">
      <w:pPr>
        <w:widowControl w:val="0"/>
        <w:autoSpaceDE w:val="0"/>
        <w:autoSpaceDN w:val="0"/>
        <w:adjustRightInd w:val="0"/>
        <w:spacing w:line="360" w:lineRule="auto"/>
        <w:jc w:val="both"/>
        <w:rPr>
          <w:rFonts w:ascii="Book Antiqua" w:hAnsi="Book Antiqua"/>
          <w:b/>
          <w:color w:val="000000"/>
          <w:lang w:val="en-US"/>
        </w:rPr>
      </w:pPr>
      <w:r w:rsidRPr="00012149">
        <w:rPr>
          <w:rFonts w:ascii="Book Antiqua" w:hAnsi="Book Antiqua"/>
          <w:b/>
          <w:color w:val="000000"/>
          <w:lang w:val="en-US"/>
        </w:rPr>
        <w:t>PRE-OPERATIVE ENDOSCOPY.</w:t>
      </w:r>
    </w:p>
    <w:p w:rsidR="00175592" w:rsidRPr="00012149" w:rsidRDefault="00175592" w:rsidP="00E238E9">
      <w:pPr>
        <w:widowControl w:val="0"/>
        <w:autoSpaceDE w:val="0"/>
        <w:autoSpaceDN w:val="0"/>
        <w:adjustRightInd w:val="0"/>
        <w:spacing w:line="360" w:lineRule="auto"/>
        <w:jc w:val="both"/>
        <w:rPr>
          <w:rFonts w:ascii="Book Antiqua" w:hAnsi="Book Antiqua"/>
          <w:b/>
          <w:color w:val="000000"/>
          <w:lang w:val="en-US"/>
        </w:rPr>
      </w:pPr>
      <w:r w:rsidRPr="00012149">
        <w:rPr>
          <w:rFonts w:ascii="Book Antiqua" w:hAnsi="Book Antiqua"/>
          <w:color w:val="000000"/>
          <w:lang w:val="en-US"/>
        </w:rPr>
        <w:t>Obesity is an</w:t>
      </w:r>
      <w:r w:rsidRPr="00012149">
        <w:rPr>
          <w:rFonts w:ascii="Book Antiqua" w:hAnsi="Book Antiqua"/>
          <w:b/>
          <w:color w:val="000000"/>
          <w:lang w:val="en-US"/>
        </w:rPr>
        <w:t xml:space="preserve"> </w:t>
      </w:r>
      <w:r w:rsidRPr="00012149">
        <w:rPr>
          <w:rFonts w:ascii="Book Antiqua" w:hAnsi="Book Antiqua"/>
          <w:color w:val="000000"/>
          <w:lang w:val="en-US"/>
        </w:rPr>
        <w:t>important risk factor for several digestive diseases, such as</w:t>
      </w:r>
      <w:r>
        <w:rPr>
          <w:rFonts w:ascii="Book Antiqua" w:hAnsi="Book Antiqua"/>
          <w:color w:val="000000"/>
          <w:lang w:val="en-US"/>
        </w:rPr>
        <w:t xml:space="preserve"> </w:t>
      </w:r>
      <w:r w:rsidRPr="00012149">
        <w:rPr>
          <w:rFonts w:ascii="Book Antiqua" w:hAnsi="Book Antiqua"/>
          <w:color w:val="000000"/>
          <w:lang w:val="en-US"/>
        </w:rPr>
        <w:t>gastroesophageal reflux disease (GERD),</w:t>
      </w:r>
      <w:r w:rsidRPr="00012149">
        <w:rPr>
          <w:rFonts w:ascii="Book Antiqua" w:hAnsi="Book Antiqua"/>
          <w:b/>
          <w:color w:val="000000"/>
          <w:lang w:val="en-US"/>
        </w:rPr>
        <w:t xml:space="preserve"> </w:t>
      </w:r>
      <w:r w:rsidRPr="00012149">
        <w:rPr>
          <w:rFonts w:ascii="Book Antiqua" w:hAnsi="Book Antiqua"/>
          <w:color w:val="000000"/>
          <w:lang w:val="en-US"/>
        </w:rPr>
        <w:t>erosive esophagitis, hiatal hernia (HH), Barrett’s</w:t>
      </w:r>
      <w:r w:rsidRPr="00012149">
        <w:rPr>
          <w:rFonts w:ascii="Book Antiqua" w:hAnsi="Book Antiqua"/>
          <w:b/>
          <w:color w:val="000000"/>
          <w:lang w:val="en-US"/>
        </w:rPr>
        <w:t xml:space="preserve"> </w:t>
      </w:r>
      <w:r w:rsidRPr="00012149">
        <w:rPr>
          <w:rFonts w:ascii="Book Antiqua" w:hAnsi="Book Antiqua"/>
          <w:color w:val="000000"/>
          <w:lang w:val="en-US"/>
        </w:rPr>
        <w:t xml:space="preserve">esophagus, esophageal adenocarcinoma, </w:t>
      </w:r>
      <w:r w:rsidRPr="006C4FC8">
        <w:rPr>
          <w:rFonts w:ascii="Book Antiqua" w:hAnsi="Book Antiqua"/>
          <w:i/>
          <w:color w:val="000000"/>
          <w:lang w:val="en-US"/>
        </w:rPr>
        <w:t>Helicobacter pylori</w:t>
      </w:r>
      <w:r w:rsidRPr="00012149">
        <w:rPr>
          <w:rFonts w:ascii="Book Antiqua" w:hAnsi="Book Antiqua"/>
          <w:b/>
          <w:color w:val="000000"/>
          <w:lang w:val="en-US"/>
        </w:rPr>
        <w:t xml:space="preserve"> </w:t>
      </w:r>
      <w:r w:rsidRPr="00012149">
        <w:rPr>
          <w:rFonts w:ascii="Book Antiqua" w:hAnsi="Book Antiqua"/>
          <w:color w:val="000000"/>
          <w:lang w:val="en-US"/>
        </w:rPr>
        <w:t>infection, colorectal</w:t>
      </w:r>
      <w:r w:rsidRPr="00012149">
        <w:rPr>
          <w:rFonts w:ascii="Book Antiqua" w:hAnsi="Book Antiqua"/>
          <w:b/>
          <w:color w:val="000000"/>
          <w:lang w:val="en-US"/>
        </w:rPr>
        <w:t xml:space="preserve"> </w:t>
      </w:r>
      <w:r w:rsidRPr="00012149">
        <w:rPr>
          <w:rFonts w:ascii="Book Antiqua" w:hAnsi="Book Antiqua"/>
          <w:color w:val="000000"/>
          <w:lang w:val="en-US"/>
        </w:rPr>
        <w:t>polyps and cancer,  nonalcoholic</w:t>
      </w:r>
      <w:r w:rsidRPr="00012149">
        <w:rPr>
          <w:rFonts w:ascii="Book Antiqua" w:hAnsi="Book Antiqua"/>
          <w:b/>
          <w:color w:val="000000"/>
          <w:lang w:val="en-US"/>
        </w:rPr>
        <w:t xml:space="preserve"> </w:t>
      </w:r>
      <w:r w:rsidRPr="00012149">
        <w:rPr>
          <w:rFonts w:ascii="Book Antiqua" w:hAnsi="Book Antiqua"/>
          <w:color w:val="000000"/>
          <w:lang w:val="en-US"/>
        </w:rPr>
        <w:t>fatty liver disease (NAFLD), cirrhosis, and hepatocellular</w:t>
      </w:r>
      <w:r w:rsidRPr="00012149">
        <w:rPr>
          <w:rFonts w:ascii="Book Antiqua" w:hAnsi="Book Antiqua"/>
          <w:b/>
          <w:color w:val="000000"/>
          <w:lang w:val="en-US"/>
        </w:rPr>
        <w:t xml:space="preserve"> </w:t>
      </w:r>
      <w:r w:rsidRPr="00012149">
        <w:rPr>
          <w:rFonts w:ascii="Book Antiqua" w:hAnsi="Book Antiqua"/>
          <w:color w:val="000000"/>
          <w:lang w:val="en-US"/>
        </w:rPr>
        <w:t xml:space="preserve">carcinoma. Most of these diseases are observed up to 2–3 times more frequently in obese patients than in </w:t>
      </w:r>
      <w:r>
        <w:rPr>
          <w:rFonts w:ascii="Book Antiqua" w:hAnsi="Book Antiqua"/>
          <w:color w:val="000000"/>
          <w:lang w:val="en-US"/>
        </w:rPr>
        <w:t>normal weight individuals</w:t>
      </w:r>
      <w:r w:rsidRPr="00012149">
        <w:rPr>
          <w:rFonts w:ascii="Book Antiqua" w:hAnsi="Book Antiqua"/>
          <w:color w:val="000000"/>
          <w:vertAlign w:val="superscript"/>
          <w:lang w:val="en-US"/>
        </w:rPr>
        <w:t>[32]</w:t>
      </w:r>
      <w:r w:rsidRPr="00012149">
        <w:rPr>
          <w:rFonts w:ascii="Book Antiqua" w:hAnsi="Book Antiqua"/>
          <w:color w:val="000000"/>
          <w:lang w:val="en-US"/>
        </w:rPr>
        <w:t>.</w:t>
      </w:r>
    </w:p>
    <w:p w:rsidR="00175592" w:rsidRPr="00012149" w:rsidRDefault="00175592" w:rsidP="00E238E9">
      <w:pPr>
        <w:widowControl w:val="0"/>
        <w:autoSpaceDE w:val="0"/>
        <w:autoSpaceDN w:val="0"/>
        <w:adjustRightInd w:val="0"/>
        <w:spacing w:line="360" w:lineRule="auto"/>
        <w:ind w:firstLineChars="200" w:firstLine="480"/>
        <w:jc w:val="both"/>
        <w:rPr>
          <w:rFonts w:ascii="Book Antiqua" w:hAnsi="Book Antiqua"/>
          <w:color w:val="000000"/>
          <w:lang w:val="en-US"/>
        </w:rPr>
      </w:pPr>
      <w:r w:rsidRPr="00012149">
        <w:rPr>
          <w:rFonts w:ascii="Book Antiqua" w:hAnsi="Book Antiqua"/>
          <w:color w:val="000000"/>
          <w:lang w:val="en-US"/>
        </w:rPr>
        <w:t>Many of these conditions can be clinically relevant and can</w:t>
      </w:r>
      <w:r w:rsidRPr="00012149">
        <w:rPr>
          <w:rFonts w:ascii="Book Antiqua" w:hAnsi="Book Antiqua"/>
          <w:b/>
          <w:color w:val="000000"/>
          <w:lang w:val="en-US"/>
        </w:rPr>
        <w:t xml:space="preserve"> </w:t>
      </w:r>
      <w:r w:rsidRPr="00012149">
        <w:rPr>
          <w:rFonts w:ascii="Book Antiqua" w:hAnsi="Book Antiqua"/>
          <w:color w:val="000000"/>
          <w:lang w:val="en-US"/>
        </w:rPr>
        <w:t>have a significant impact on patients undergoing bariatric</w:t>
      </w:r>
      <w:r w:rsidRPr="00012149">
        <w:rPr>
          <w:rFonts w:ascii="Book Antiqua" w:hAnsi="Book Antiqua"/>
          <w:b/>
          <w:color w:val="000000"/>
          <w:lang w:val="en-US"/>
        </w:rPr>
        <w:t xml:space="preserve"> </w:t>
      </w:r>
      <w:r w:rsidRPr="00012149">
        <w:rPr>
          <w:rFonts w:ascii="Book Antiqua" w:hAnsi="Book Antiqua"/>
          <w:color w:val="000000"/>
          <w:lang w:val="en-US"/>
        </w:rPr>
        <w:t>surgery. There is evidence that the chosen procedure might be changed, if specific pathological upper GI findings, such as a large HH or Barrett’s esophagus, are detected preoperatively.</w:t>
      </w:r>
    </w:p>
    <w:p w:rsidR="00175592" w:rsidRPr="00012149" w:rsidRDefault="00175592" w:rsidP="00E238E9">
      <w:pPr>
        <w:widowControl w:val="0"/>
        <w:autoSpaceDE w:val="0"/>
        <w:autoSpaceDN w:val="0"/>
        <w:adjustRightInd w:val="0"/>
        <w:spacing w:line="360" w:lineRule="auto"/>
        <w:ind w:firstLineChars="200" w:firstLine="480"/>
        <w:jc w:val="both"/>
        <w:rPr>
          <w:rFonts w:ascii="Book Antiqua" w:hAnsi="Book Antiqua"/>
          <w:color w:val="000000"/>
          <w:lang w:val="en-US"/>
        </w:rPr>
      </w:pPr>
      <w:r w:rsidRPr="00012149">
        <w:rPr>
          <w:rFonts w:ascii="Book Antiqua" w:hAnsi="Book Antiqua"/>
          <w:color w:val="000000"/>
          <w:lang w:val="en-US"/>
        </w:rPr>
        <w:t xml:space="preserve">The published guidelines of the European Association for Endoscopic Surgery state that </w:t>
      </w:r>
      <w:r w:rsidRPr="00012149">
        <w:rPr>
          <w:rFonts w:ascii="Book Antiqua" w:hAnsi="Book Antiqua"/>
          <w:color w:val="000000"/>
          <w:lang w:val="en-GB"/>
        </w:rPr>
        <w:t>esophagogastroduodenoscopy</w:t>
      </w:r>
      <w:r>
        <w:rPr>
          <w:rFonts w:ascii="Book Antiqua" w:hAnsi="Book Antiqua"/>
          <w:color w:val="000000"/>
          <w:lang w:val="en-GB"/>
        </w:rPr>
        <w:t xml:space="preserve"> </w:t>
      </w:r>
      <w:r w:rsidRPr="00012149">
        <w:rPr>
          <w:rFonts w:ascii="Book Antiqua" w:hAnsi="Book Antiqua"/>
          <w:color w:val="000000"/>
          <w:lang w:val="en-GB"/>
        </w:rPr>
        <w:t>(</w:t>
      </w:r>
      <w:r w:rsidRPr="00012149">
        <w:rPr>
          <w:rFonts w:ascii="Book Antiqua" w:hAnsi="Book Antiqua"/>
          <w:color w:val="000000"/>
          <w:lang w:val="en-US"/>
        </w:rPr>
        <w:t xml:space="preserve">EGDS), or upper-GI series, is advisable for all bariatric procedures and strongly recommended for gastric bypass patients </w:t>
      </w:r>
      <w:r w:rsidRPr="00012149">
        <w:rPr>
          <w:rFonts w:ascii="Book Antiqua" w:hAnsi="Book Antiqua"/>
          <w:color w:val="000000"/>
          <w:lang w:val="en-GB"/>
        </w:rPr>
        <w:t>(</w:t>
      </w:r>
      <w:r w:rsidRPr="00012149">
        <w:rPr>
          <w:rFonts w:ascii="Book Antiqua" w:hAnsi="Book Antiqua"/>
          <w:color w:val="000000"/>
          <w:lang w:val="en-US"/>
        </w:rPr>
        <w:t>RYGB). Similarly, the recently published guidelines from the ASGE recommended that EGDS should be performed in all symptomatic patients undergoing bariatric surgery and is to be considered in all candidates</w:t>
      </w:r>
      <w:r w:rsidRPr="00012149">
        <w:rPr>
          <w:rFonts w:ascii="Book Antiqua" w:hAnsi="Book Antiqua"/>
          <w:color w:val="000000"/>
          <w:vertAlign w:val="superscript"/>
          <w:lang w:val="en-US"/>
        </w:rPr>
        <w:t>[33,34]</w:t>
      </w:r>
      <w:r w:rsidRPr="00012149">
        <w:rPr>
          <w:rFonts w:ascii="Book Antiqua" w:hAnsi="Book Antiqua"/>
          <w:color w:val="000000"/>
          <w:lang w:val="en-US"/>
        </w:rPr>
        <w:t xml:space="preserve">. Symptomatic patients should undergo EGDS (diagnostic) in accordance with accepted practice guidelines, regardless of whether they are being considered for bariatric surgery or not. </w:t>
      </w:r>
    </w:p>
    <w:p w:rsidR="00175592" w:rsidRPr="00012149" w:rsidRDefault="00175592" w:rsidP="00E238E9">
      <w:pPr>
        <w:widowControl w:val="0"/>
        <w:autoSpaceDE w:val="0"/>
        <w:autoSpaceDN w:val="0"/>
        <w:adjustRightInd w:val="0"/>
        <w:spacing w:line="360" w:lineRule="auto"/>
        <w:ind w:firstLineChars="200" w:firstLine="480"/>
        <w:jc w:val="both"/>
        <w:rPr>
          <w:rFonts w:ascii="Book Antiqua" w:hAnsi="Book Antiqua"/>
          <w:color w:val="000000"/>
          <w:lang w:val="en-US"/>
        </w:rPr>
      </w:pPr>
      <w:r w:rsidRPr="00012149">
        <w:rPr>
          <w:rFonts w:ascii="Book Antiqua" w:hAnsi="Book Antiqua"/>
          <w:color w:val="000000"/>
          <w:lang w:val="en-US"/>
        </w:rPr>
        <w:t>The value of a routine endoscopy before bariatric surgery asymptomatic patients (screening EGDS) remains controversial</w:t>
      </w:r>
      <w:r w:rsidRPr="00012149">
        <w:rPr>
          <w:rFonts w:ascii="Book Antiqua" w:hAnsi="Book Antiqua"/>
          <w:color w:val="000000"/>
          <w:vertAlign w:val="superscript"/>
          <w:lang w:val="en-US"/>
        </w:rPr>
        <w:t>[35]</w:t>
      </w:r>
      <w:r>
        <w:rPr>
          <w:rFonts w:ascii="Book Antiqua" w:hAnsi="Book Antiqua"/>
          <w:color w:val="000000"/>
          <w:lang w:val="en-US"/>
        </w:rPr>
        <w:t>.</w:t>
      </w:r>
      <w:r w:rsidRPr="00012149">
        <w:rPr>
          <w:rFonts w:ascii="Book Antiqua" w:hAnsi="Book Antiqua"/>
          <w:color w:val="000000"/>
          <w:lang w:val="en-US"/>
        </w:rPr>
        <w:t xml:space="preserve"> </w:t>
      </w:r>
      <w:r w:rsidRPr="00012149">
        <w:rPr>
          <w:rFonts w:ascii="Book Antiqua" w:hAnsi="Book Antiqua"/>
          <w:color w:val="000000"/>
          <w:lang w:val="en-GB"/>
        </w:rPr>
        <w:t>A</w:t>
      </w:r>
      <w:r w:rsidRPr="00012149">
        <w:rPr>
          <w:rFonts w:ascii="Book Antiqua" w:hAnsi="Book Antiqua"/>
          <w:color w:val="000000"/>
          <w:lang w:val="en-US"/>
        </w:rPr>
        <w:t xml:space="preserve"> lack of correlation between patient symptoms and endoscopic findings has been documented by many authors, suggesting that routine preoperative endoscopy might be useful in detecting both lesions and inflammation</w:t>
      </w:r>
      <w:r w:rsidRPr="00012149">
        <w:rPr>
          <w:rFonts w:ascii="Book Antiqua" w:hAnsi="Book Antiqua"/>
          <w:color w:val="000000"/>
          <w:vertAlign w:val="superscript"/>
          <w:lang w:val="en-US"/>
        </w:rPr>
        <w:t>[36-40]</w:t>
      </w:r>
      <w:r w:rsidRPr="00012149">
        <w:rPr>
          <w:rFonts w:ascii="Book Antiqua" w:hAnsi="Book Antiqua"/>
          <w:color w:val="000000"/>
          <w:lang w:val="en-US"/>
        </w:rPr>
        <w:t xml:space="preserve">. However, considering the relatively weak clinical relevance of the majority of the lesions discovered on routine EGDS and the cost and invasiveness of the procedure, as well as the amount of secondary unnecessary workup prompted by </w:t>
      </w:r>
      <w:r w:rsidRPr="00012149">
        <w:rPr>
          <w:rFonts w:ascii="Book Antiqua" w:hAnsi="Book Antiqua"/>
          <w:color w:val="000000"/>
          <w:lang w:val="en-US"/>
        </w:rPr>
        <w:lastRenderedPageBreak/>
        <w:t>irrelevant findings, several authors, on the contrary, advocated a non-endoscopic approach for asymptomatic patients</w:t>
      </w:r>
      <w:r w:rsidRPr="00012149">
        <w:rPr>
          <w:rFonts w:ascii="Book Antiqua" w:hAnsi="Book Antiqua"/>
          <w:color w:val="000000"/>
          <w:vertAlign w:val="superscript"/>
          <w:lang w:val="en-US"/>
        </w:rPr>
        <w:t>[41,42]</w:t>
      </w:r>
      <w:r w:rsidRPr="00012149">
        <w:rPr>
          <w:rFonts w:ascii="Book Antiqua" w:hAnsi="Book Antiqua"/>
          <w:color w:val="000000"/>
          <w:lang w:val="en-US"/>
        </w:rPr>
        <w:t>.</w:t>
      </w:r>
    </w:p>
    <w:p w:rsidR="00175592" w:rsidRPr="00012149" w:rsidRDefault="00175592" w:rsidP="00E238E9">
      <w:pPr>
        <w:widowControl w:val="0"/>
        <w:autoSpaceDE w:val="0"/>
        <w:autoSpaceDN w:val="0"/>
        <w:adjustRightInd w:val="0"/>
        <w:spacing w:line="360" w:lineRule="auto"/>
        <w:ind w:firstLineChars="200" w:firstLine="480"/>
        <w:jc w:val="both"/>
        <w:rPr>
          <w:rFonts w:ascii="Book Antiqua" w:hAnsi="Book Antiqua"/>
          <w:color w:val="000000"/>
          <w:lang w:val="en-US"/>
        </w:rPr>
      </w:pPr>
      <w:r w:rsidRPr="00012149">
        <w:rPr>
          <w:rFonts w:ascii="Book Antiqua" w:hAnsi="Book Antiqua"/>
          <w:color w:val="000000"/>
          <w:lang w:val="en-US"/>
        </w:rPr>
        <w:t xml:space="preserve">One of the concerns of performing routine preoperative upper endoscopy is the risk of sedation. Cardiopulmonary complications are the most serious adverse reactions associated with conscious sedation at the time of EGDS, with a </w:t>
      </w:r>
      <w:r>
        <w:rPr>
          <w:rFonts w:ascii="Book Antiqua" w:hAnsi="Book Antiqua"/>
          <w:color w:val="000000"/>
          <w:lang w:val="en-US"/>
        </w:rPr>
        <w:t xml:space="preserve">mortality rate of 0.03% </w:t>
      </w:r>
      <w:r w:rsidRPr="00012149">
        <w:rPr>
          <w:rFonts w:ascii="Book Antiqua" w:hAnsi="Book Antiqua"/>
          <w:color w:val="000000"/>
          <w:lang w:val="en-US"/>
        </w:rPr>
        <w:t>and serious morbidity of 0.54%</w:t>
      </w:r>
      <w:r w:rsidRPr="00012149">
        <w:rPr>
          <w:rFonts w:ascii="Book Antiqua" w:hAnsi="Book Antiqua"/>
          <w:color w:val="000000"/>
          <w:vertAlign w:val="superscript"/>
          <w:lang w:val="en-US"/>
        </w:rPr>
        <w:t>[43]</w:t>
      </w:r>
      <w:r w:rsidRPr="00012149">
        <w:rPr>
          <w:rFonts w:ascii="Book Antiqua" w:hAnsi="Book Antiqua"/>
          <w:color w:val="000000"/>
          <w:lang w:val="en-US"/>
        </w:rPr>
        <w:t>. In</w:t>
      </w:r>
      <w:r w:rsidRPr="00012149">
        <w:rPr>
          <w:rFonts w:ascii="Book Antiqua" w:hAnsi="Book Antiqua"/>
          <w:strike/>
          <w:color w:val="000000"/>
          <w:lang w:val="en-US"/>
        </w:rPr>
        <w:t xml:space="preserve"> </w:t>
      </w:r>
      <w:r w:rsidRPr="00012149">
        <w:rPr>
          <w:rFonts w:ascii="Book Antiqua" w:hAnsi="Book Antiqua"/>
          <w:color w:val="000000"/>
          <w:lang w:val="en-US"/>
        </w:rPr>
        <w:t>case of morbidly obese patients, the risk may be higher due to the higher incidence of restrictive lung disease, obstructive sleep apnea, pulmonary hypertension and cardiac diseases. It is of paramount importance that endoscopy procedures in obese patients are carried out in a fully equipped setting and by a well-organized team of anesthetists trained in the use of anesthetic drugs and in the treatment of adverse events.</w:t>
      </w:r>
    </w:p>
    <w:p w:rsidR="00175592" w:rsidRPr="00012149" w:rsidRDefault="00175592" w:rsidP="00E238E9">
      <w:pPr>
        <w:widowControl w:val="0"/>
        <w:autoSpaceDE w:val="0"/>
        <w:autoSpaceDN w:val="0"/>
        <w:adjustRightInd w:val="0"/>
        <w:spacing w:line="360" w:lineRule="auto"/>
        <w:jc w:val="both"/>
        <w:rPr>
          <w:rFonts w:ascii="Book Antiqua" w:hAnsi="Book Antiqua"/>
          <w:color w:val="000000"/>
          <w:lang w:val="en-US"/>
        </w:rPr>
      </w:pPr>
    </w:p>
    <w:p w:rsidR="00175592" w:rsidRPr="00012149" w:rsidRDefault="00175592" w:rsidP="00E238E9">
      <w:pPr>
        <w:widowControl w:val="0"/>
        <w:autoSpaceDE w:val="0"/>
        <w:autoSpaceDN w:val="0"/>
        <w:adjustRightInd w:val="0"/>
        <w:spacing w:line="360" w:lineRule="auto"/>
        <w:jc w:val="both"/>
        <w:rPr>
          <w:rFonts w:ascii="Book Antiqua" w:hAnsi="Book Antiqua"/>
          <w:b/>
          <w:color w:val="000000"/>
          <w:lang w:val="en-US"/>
        </w:rPr>
      </w:pPr>
      <w:r w:rsidRPr="00012149">
        <w:rPr>
          <w:rFonts w:ascii="Book Antiqua" w:hAnsi="Book Antiqua"/>
          <w:b/>
          <w:color w:val="000000"/>
          <w:lang w:val="en-US"/>
        </w:rPr>
        <w:t xml:space="preserve">POST-OPERATIVE ENDOSCOPIC MANAGEMENT. </w:t>
      </w:r>
    </w:p>
    <w:p w:rsidR="00175592" w:rsidRPr="00012149" w:rsidRDefault="00175592" w:rsidP="00E238E9">
      <w:pPr>
        <w:widowControl w:val="0"/>
        <w:autoSpaceDE w:val="0"/>
        <w:autoSpaceDN w:val="0"/>
        <w:adjustRightInd w:val="0"/>
        <w:spacing w:line="360" w:lineRule="auto"/>
        <w:jc w:val="both"/>
        <w:rPr>
          <w:rFonts w:ascii="Book Antiqua" w:hAnsi="Book Antiqua"/>
          <w:b/>
          <w:color w:val="000000"/>
          <w:lang w:val="en-US"/>
        </w:rPr>
      </w:pPr>
      <w:r w:rsidRPr="00012149">
        <w:rPr>
          <w:rFonts w:ascii="Book Antiqua" w:hAnsi="Book Antiqua"/>
          <w:color w:val="000000"/>
          <w:lang w:val="en-US"/>
        </w:rPr>
        <w:t>Currently, several</w:t>
      </w:r>
      <w:r w:rsidRPr="00012149">
        <w:rPr>
          <w:rFonts w:ascii="Book Antiqua" w:hAnsi="Book Antiqua"/>
          <w:b/>
          <w:color w:val="000000"/>
          <w:lang w:val="en-US"/>
        </w:rPr>
        <w:t xml:space="preserve"> </w:t>
      </w:r>
      <w:r w:rsidRPr="00012149">
        <w:rPr>
          <w:rFonts w:ascii="Book Antiqua" w:hAnsi="Book Antiqua"/>
          <w:color w:val="000000"/>
          <w:lang w:val="en-US"/>
        </w:rPr>
        <w:t>surgical procedures are performed to induce weight loss in obese</w:t>
      </w:r>
      <w:r w:rsidRPr="00012149">
        <w:rPr>
          <w:rFonts w:ascii="Book Antiqua" w:hAnsi="Book Antiqua"/>
          <w:b/>
          <w:color w:val="000000"/>
          <w:lang w:val="en-US"/>
        </w:rPr>
        <w:t xml:space="preserve"> </w:t>
      </w:r>
      <w:r w:rsidRPr="00012149">
        <w:rPr>
          <w:rFonts w:ascii="Book Antiqua" w:hAnsi="Book Antiqua"/>
          <w:color w:val="000000"/>
          <w:lang w:val="en-US"/>
        </w:rPr>
        <w:t>patients.</w:t>
      </w:r>
      <w:r w:rsidRPr="00012149">
        <w:rPr>
          <w:rFonts w:ascii="Book Antiqua" w:hAnsi="Book Antiqua"/>
          <w:color w:val="000000"/>
          <w:lang w:val="en-GB"/>
        </w:rPr>
        <w:t xml:space="preserve"> </w:t>
      </w:r>
      <w:r w:rsidRPr="00012149">
        <w:rPr>
          <w:rFonts w:ascii="Book Antiqua" w:hAnsi="Book Antiqua"/>
          <w:color w:val="000000"/>
          <w:lang w:val="en-US"/>
        </w:rPr>
        <w:t>These procedures have been</w:t>
      </w:r>
      <w:r w:rsidRPr="00012149">
        <w:rPr>
          <w:rFonts w:ascii="Book Antiqua" w:hAnsi="Book Antiqua"/>
          <w:b/>
          <w:color w:val="000000"/>
          <w:lang w:val="en-US"/>
        </w:rPr>
        <w:t xml:space="preserve"> </w:t>
      </w:r>
      <w:r w:rsidRPr="00012149">
        <w:rPr>
          <w:rFonts w:ascii="Book Antiqua" w:hAnsi="Book Antiqua"/>
          <w:color w:val="000000"/>
          <w:lang w:val="en-US"/>
        </w:rPr>
        <w:t>simplified into three categories: predominantly restrictive procedures, predominantly malabsorptive procedures and combined procedures (Table 1).</w:t>
      </w:r>
    </w:p>
    <w:p w:rsidR="00175592" w:rsidRPr="00012149" w:rsidRDefault="00175592" w:rsidP="00E238E9">
      <w:pPr>
        <w:widowControl w:val="0"/>
        <w:autoSpaceDE w:val="0"/>
        <w:autoSpaceDN w:val="0"/>
        <w:adjustRightInd w:val="0"/>
        <w:spacing w:line="360" w:lineRule="auto"/>
        <w:ind w:firstLineChars="200" w:firstLine="480"/>
        <w:jc w:val="both"/>
        <w:rPr>
          <w:rFonts w:ascii="Book Antiqua" w:hAnsi="Book Antiqua"/>
          <w:b/>
          <w:color w:val="000000"/>
          <w:lang w:val="en-US"/>
        </w:rPr>
      </w:pPr>
      <w:r w:rsidRPr="00012149">
        <w:rPr>
          <w:rFonts w:ascii="Book Antiqua" w:hAnsi="Book Antiqua"/>
          <w:color w:val="000000"/>
          <w:lang w:val="en-US"/>
        </w:rPr>
        <w:t>The common indications for endoscopy in postoperative bariatric patients include the evaluation</w:t>
      </w:r>
      <w:r w:rsidRPr="00012149">
        <w:rPr>
          <w:rFonts w:ascii="Book Antiqua" w:hAnsi="Book Antiqua"/>
          <w:b/>
          <w:color w:val="000000"/>
          <w:lang w:val="en-US"/>
        </w:rPr>
        <w:t xml:space="preserve"> </w:t>
      </w:r>
      <w:r w:rsidRPr="00012149">
        <w:rPr>
          <w:rFonts w:ascii="Book Antiqua" w:hAnsi="Book Antiqua"/>
          <w:color w:val="000000"/>
          <w:lang w:val="en-US"/>
        </w:rPr>
        <w:t>of symptoms, the management of complications,</w:t>
      </w:r>
      <w:r w:rsidRPr="00012149">
        <w:rPr>
          <w:rFonts w:ascii="Book Antiqua" w:hAnsi="Book Antiqua"/>
          <w:b/>
          <w:color w:val="000000"/>
          <w:lang w:val="en-US"/>
        </w:rPr>
        <w:t xml:space="preserve"> </w:t>
      </w:r>
      <w:r w:rsidRPr="00012149">
        <w:rPr>
          <w:rFonts w:ascii="Book Antiqua" w:hAnsi="Book Antiqua"/>
          <w:color w:val="000000"/>
          <w:lang w:val="en-US"/>
        </w:rPr>
        <w:t>and the evaluation of weight loss failure.</w:t>
      </w:r>
    </w:p>
    <w:p w:rsidR="00175592" w:rsidRPr="00012149" w:rsidRDefault="00175592" w:rsidP="00E238E9">
      <w:pPr>
        <w:widowControl w:val="0"/>
        <w:autoSpaceDE w:val="0"/>
        <w:autoSpaceDN w:val="0"/>
        <w:adjustRightInd w:val="0"/>
        <w:spacing w:line="360" w:lineRule="auto"/>
        <w:ind w:firstLineChars="200" w:firstLine="480"/>
        <w:jc w:val="both"/>
        <w:rPr>
          <w:rFonts w:ascii="Book Antiqua" w:hAnsi="Book Antiqua"/>
          <w:color w:val="000000"/>
          <w:lang w:val="en-US"/>
        </w:rPr>
      </w:pPr>
      <w:r w:rsidRPr="00012149">
        <w:rPr>
          <w:rFonts w:ascii="Book Antiqua" w:hAnsi="Book Antiqua"/>
          <w:color w:val="000000"/>
          <w:lang w:val="en-US"/>
        </w:rPr>
        <w:t>Of critical importance is for the endoscopist to be familiar with the postoperative anatomy</w:t>
      </w:r>
      <w:r w:rsidRPr="00012149">
        <w:rPr>
          <w:rFonts w:ascii="Book Antiqua" w:hAnsi="Book Antiqua"/>
          <w:b/>
          <w:color w:val="000000"/>
          <w:lang w:val="en-US"/>
        </w:rPr>
        <w:t xml:space="preserve"> </w:t>
      </w:r>
      <w:r w:rsidRPr="00012149">
        <w:rPr>
          <w:rFonts w:ascii="Book Antiqua" w:hAnsi="Book Antiqua"/>
          <w:color w:val="000000"/>
          <w:lang w:val="en-US"/>
        </w:rPr>
        <w:t>and wo</w:t>
      </w:r>
      <w:r>
        <w:rPr>
          <w:rFonts w:ascii="Book Antiqua" w:hAnsi="Book Antiqua"/>
          <w:color w:val="000000"/>
          <w:lang w:val="en-US"/>
        </w:rPr>
        <w:t xml:space="preserve">rk in close collaboration with </w:t>
      </w:r>
      <w:r w:rsidRPr="00012149">
        <w:rPr>
          <w:rFonts w:ascii="Book Antiqua" w:hAnsi="Book Antiqua"/>
          <w:color w:val="000000"/>
          <w:lang w:val="en-US"/>
        </w:rPr>
        <w:t>bariatric surgery colleagues to maximize outcomes and safety of</w:t>
      </w:r>
      <w:r w:rsidRPr="00012149">
        <w:rPr>
          <w:rFonts w:ascii="Book Antiqua" w:hAnsi="Book Antiqua"/>
          <w:b/>
          <w:color w:val="000000"/>
          <w:lang w:val="en-US"/>
        </w:rPr>
        <w:t xml:space="preserve"> </w:t>
      </w:r>
      <w:r w:rsidRPr="00012149">
        <w:rPr>
          <w:rFonts w:ascii="Book Antiqua" w:hAnsi="Book Antiqua"/>
          <w:color w:val="000000"/>
          <w:lang w:val="en-US"/>
        </w:rPr>
        <w:t>endoscopy in this setting</w:t>
      </w:r>
      <w:r w:rsidRPr="00012149">
        <w:rPr>
          <w:rFonts w:ascii="Book Antiqua" w:hAnsi="Book Antiqua"/>
          <w:color w:val="000000"/>
          <w:vertAlign w:val="superscript"/>
          <w:lang w:val="en-US"/>
        </w:rPr>
        <w:t>[44]</w:t>
      </w:r>
      <w:r w:rsidRPr="00012149">
        <w:rPr>
          <w:rFonts w:ascii="Book Antiqua" w:hAnsi="Book Antiqua"/>
          <w:color w:val="000000"/>
          <w:lang w:val="en-US"/>
        </w:rPr>
        <w:t>.</w:t>
      </w:r>
    </w:p>
    <w:p w:rsidR="00175592" w:rsidRPr="00012149" w:rsidRDefault="00175592" w:rsidP="00E238E9">
      <w:pPr>
        <w:widowControl w:val="0"/>
        <w:autoSpaceDE w:val="0"/>
        <w:autoSpaceDN w:val="0"/>
        <w:adjustRightInd w:val="0"/>
        <w:spacing w:line="360" w:lineRule="auto"/>
        <w:ind w:firstLineChars="200" w:firstLine="480"/>
        <w:jc w:val="both"/>
        <w:rPr>
          <w:rFonts w:ascii="Book Antiqua" w:hAnsi="Book Antiqua"/>
          <w:color w:val="000000"/>
          <w:lang w:val="en-US"/>
        </w:rPr>
      </w:pPr>
      <w:r>
        <w:rPr>
          <w:rFonts w:ascii="Book Antiqua" w:hAnsi="Book Antiqua"/>
          <w:color w:val="000000"/>
          <w:lang w:val="en-US"/>
        </w:rPr>
        <w:t>Although</w:t>
      </w:r>
      <w:r w:rsidRPr="00012149">
        <w:rPr>
          <w:rFonts w:ascii="Book Antiqua" w:hAnsi="Book Antiqua"/>
          <w:color w:val="000000"/>
          <w:lang w:val="en-US"/>
        </w:rPr>
        <w:t xml:space="preserve"> nausea, vomiting, and abdominal pain are commonly encountered symptoms after bariatric surgery and may result from dietary noncompliance, patients with persistent symptoms should be evaluated, because these symptoms m</w:t>
      </w:r>
      <w:r>
        <w:rPr>
          <w:rFonts w:ascii="Book Antiqua" w:hAnsi="Book Antiqua"/>
          <w:color w:val="000000"/>
          <w:lang w:val="en-US"/>
        </w:rPr>
        <w:t xml:space="preserve">ay indicate the development of </w:t>
      </w:r>
      <w:r w:rsidRPr="00012149">
        <w:rPr>
          <w:rFonts w:ascii="Book Antiqua" w:hAnsi="Book Antiqua"/>
          <w:color w:val="000000"/>
          <w:lang w:val="en-US"/>
        </w:rPr>
        <w:t xml:space="preserve">a complication especially within the first 6 postoperative months. </w:t>
      </w:r>
    </w:p>
    <w:p w:rsidR="00175592" w:rsidRPr="00012149" w:rsidRDefault="00175592" w:rsidP="00E238E9">
      <w:pPr>
        <w:widowControl w:val="0"/>
        <w:autoSpaceDE w:val="0"/>
        <w:autoSpaceDN w:val="0"/>
        <w:adjustRightInd w:val="0"/>
        <w:spacing w:line="360" w:lineRule="auto"/>
        <w:jc w:val="both"/>
        <w:rPr>
          <w:rFonts w:ascii="Book Antiqua" w:hAnsi="Book Antiqua"/>
          <w:color w:val="000000"/>
          <w:lang w:val="en-US"/>
        </w:rPr>
      </w:pPr>
      <w:r w:rsidRPr="00012149">
        <w:rPr>
          <w:rFonts w:ascii="Book Antiqua" w:hAnsi="Book Antiqua"/>
          <w:color w:val="000000"/>
          <w:lang w:val="en-US"/>
        </w:rPr>
        <w:t xml:space="preserve">Each procedure is associated with specific GI complications (Table 2). </w:t>
      </w:r>
    </w:p>
    <w:p w:rsidR="00175592" w:rsidRPr="00012149" w:rsidRDefault="00175592" w:rsidP="00E238E9">
      <w:pPr>
        <w:widowControl w:val="0"/>
        <w:autoSpaceDE w:val="0"/>
        <w:autoSpaceDN w:val="0"/>
        <w:adjustRightInd w:val="0"/>
        <w:spacing w:line="360" w:lineRule="auto"/>
        <w:ind w:firstLineChars="200" w:firstLine="480"/>
        <w:jc w:val="both"/>
        <w:rPr>
          <w:rFonts w:ascii="Book Antiqua" w:hAnsi="Book Antiqua"/>
          <w:color w:val="000000"/>
          <w:lang w:val="en-US"/>
        </w:rPr>
      </w:pPr>
      <w:r w:rsidRPr="00012149">
        <w:rPr>
          <w:rFonts w:ascii="Book Antiqua" w:hAnsi="Book Antiqua"/>
          <w:color w:val="000000"/>
          <w:lang w:val="en-US"/>
        </w:rPr>
        <w:t>Gastrointestinal complications prompting endoscopy after surgery may be summarized as follow: acute bleeding and/or anemia, s</w:t>
      </w:r>
      <w:r>
        <w:rPr>
          <w:rFonts w:ascii="Book Antiqua" w:hAnsi="Book Antiqua"/>
          <w:color w:val="000000"/>
          <w:lang w:val="en-US"/>
        </w:rPr>
        <w:t xml:space="preserve">taple-line complications </w:t>
      </w:r>
      <w:r w:rsidRPr="00012149">
        <w:rPr>
          <w:rFonts w:ascii="Book Antiqua" w:hAnsi="Book Antiqua"/>
          <w:color w:val="000000"/>
          <w:lang w:val="en-US"/>
        </w:rPr>
        <w:t xml:space="preserve">(such as anastomotic leaks, fistulae and strictures), band stenosis, erosion and slippage, bezoars and choledocholithiasis. </w:t>
      </w:r>
    </w:p>
    <w:p w:rsidR="00175592" w:rsidRPr="00012149" w:rsidRDefault="00175592" w:rsidP="00E238E9">
      <w:pPr>
        <w:widowControl w:val="0"/>
        <w:autoSpaceDE w:val="0"/>
        <w:autoSpaceDN w:val="0"/>
        <w:adjustRightInd w:val="0"/>
        <w:spacing w:line="360" w:lineRule="auto"/>
        <w:ind w:firstLineChars="200" w:firstLine="480"/>
        <w:jc w:val="both"/>
        <w:rPr>
          <w:rFonts w:ascii="Book Antiqua" w:hAnsi="Book Antiqua"/>
          <w:color w:val="000000"/>
          <w:lang w:val="en-US"/>
        </w:rPr>
      </w:pPr>
      <w:r w:rsidRPr="00012149">
        <w:rPr>
          <w:rFonts w:ascii="Book Antiqua" w:hAnsi="Book Antiqua"/>
          <w:color w:val="000000"/>
          <w:lang w:val="en-US"/>
        </w:rPr>
        <w:lastRenderedPageBreak/>
        <w:t xml:space="preserve">An endoscopy is the preferred strategy, unless there is a suspicion of leaks or fistulae when preliminary contrast radiography is more appropriate. </w:t>
      </w:r>
    </w:p>
    <w:p w:rsidR="00175592" w:rsidRDefault="00175592" w:rsidP="00E238E9">
      <w:pPr>
        <w:widowControl w:val="0"/>
        <w:autoSpaceDE w:val="0"/>
        <w:autoSpaceDN w:val="0"/>
        <w:adjustRightInd w:val="0"/>
        <w:spacing w:line="360" w:lineRule="auto"/>
        <w:jc w:val="both"/>
        <w:rPr>
          <w:rFonts w:ascii="Book Antiqua" w:eastAsia="宋体" w:hAnsi="Book Antiqua"/>
          <w:b/>
          <w:color w:val="000000"/>
          <w:lang w:val="en-US" w:eastAsia="zh-CN"/>
        </w:rPr>
      </w:pPr>
    </w:p>
    <w:p w:rsidR="00175592" w:rsidRPr="00390E6A" w:rsidRDefault="00175592" w:rsidP="00E238E9">
      <w:pPr>
        <w:widowControl w:val="0"/>
        <w:autoSpaceDE w:val="0"/>
        <w:autoSpaceDN w:val="0"/>
        <w:adjustRightInd w:val="0"/>
        <w:spacing w:line="360" w:lineRule="auto"/>
        <w:jc w:val="both"/>
        <w:rPr>
          <w:rFonts w:ascii="Book Antiqua" w:eastAsia="宋体" w:hAnsi="Book Antiqua"/>
          <w:b/>
          <w:i/>
          <w:color w:val="000000"/>
          <w:lang w:val="en-US" w:eastAsia="zh-CN"/>
        </w:rPr>
      </w:pPr>
      <w:r w:rsidRPr="00390E6A">
        <w:rPr>
          <w:rFonts w:ascii="Book Antiqua" w:hAnsi="Book Antiqua"/>
          <w:b/>
          <w:i/>
          <w:caps/>
          <w:color w:val="000000"/>
          <w:lang w:val="en-US"/>
        </w:rPr>
        <w:t>r</w:t>
      </w:r>
      <w:r w:rsidRPr="00390E6A">
        <w:rPr>
          <w:rFonts w:ascii="Book Antiqua" w:hAnsi="Book Antiqua"/>
          <w:b/>
          <w:i/>
          <w:color w:val="000000"/>
          <w:lang w:val="en-US"/>
        </w:rPr>
        <w:t>ole of endoscopy to diagnose and treat hemorrhage</w:t>
      </w:r>
    </w:p>
    <w:p w:rsidR="00175592" w:rsidRPr="00390E6A" w:rsidRDefault="00175592" w:rsidP="00E238E9">
      <w:pPr>
        <w:widowControl w:val="0"/>
        <w:autoSpaceDE w:val="0"/>
        <w:autoSpaceDN w:val="0"/>
        <w:adjustRightInd w:val="0"/>
        <w:spacing w:line="360" w:lineRule="auto"/>
        <w:jc w:val="both"/>
        <w:rPr>
          <w:rFonts w:ascii="Book Antiqua" w:hAnsi="Book Antiqua"/>
          <w:color w:val="000000"/>
          <w:lang w:val="en-US"/>
        </w:rPr>
      </w:pPr>
      <w:r w:rsidRPr="00390E6A">
        <w:rPr>
          <w:rFonts w:ascii="Book Antiqua" w:hAnsi="Book Antiqua"/>
          <w:color w:val="000000"/>
          <w:lang w:val="en-US"/>
        </w:rPr>
        <w:t xml:space="preserve">Early upper hemorrhage (within 48 h) are most reported after </w:t>
      </w:r>
      <w:r>
        <w:rPr>
          <w:rFonts w:ascii="Book Antiqua" w:hAnsi="Book Antiqua"/>
          <w:color w:val="000000"/>
          <w:lang w:val="en-US"/>
        </w:rPr>
        <w:t xml:space="preserve">laparoscopic </w:t>
      </w:r>
      <w:r w:rsidRPr="00390E6A">
        <w:rPr>
          <w:rFonts w:ascii="Book Antiqua" w:hAnsi="Book Antiqua"/>
          <w:color w:val="000000"/>
          <w:lang w:val="en-US"/>
        </w:rPr>
        <w:t>roux-en-Y gastr</w:t>
      </w:r>
      <w:r>
        <w:rPr>
          <w:rFonts w:ascii="Book Antiqua" w:hAnsi="Book Antiqua"/>
          <w:color w:val="000000"/>
          <w:lang w:val="en-US"/>
        </w:rPr>
        <w:t>ic bypass (RYGB) surgery (1</w:t>
      </w:r>
      <w:r>
        <w:rPr>
          <w:rFonts w:ascii="Book Antiqua" w:eastAsia="宋体" w:hAnsi="Book Antiqua"/>
          <w:color w:val="000000"/>
          <w:lang w:val="en-US" w:eastAsia="zh-CN"/>
        </w:rPr>
        <w:t>%</w:t>
      </w:r>
      <w:r>
        <w:rPr>
          <w:rFonts w:ascii="Book Antiqua" w:hAnsi="Book Antiqua"/>
          <w:color w:val="000000"/>
          <w:lang w:val="en-US"/>
        </w:rPr>
        <w:t>-4%)</w:t>
      </w:r>
      <w:r w:rsidRPr="00390E6A">
        <w:rPr>
          <w:rFonts w:ascii="Book Antiqua" w:hAnsi="Book Antiqua"/>
          <w:color w:val="000000"/>
          <w:vertAlign w:val="superscript"/>
          <w:lang w:val="en-US"/>
        </w:rPr>
        <w:t>[45-49]</w:t>
      </w:r>
      <w:r w:rsidRPr="00390E6A">
        <w:rPr>
          <w:rFonts w:ascii="Book Antiqua" w:hAnsi="Book Antiqua"/>
          <w:color w:val="000000"/>
          <w:lang w:val="en-US"/>
        </w:rPr>
        <w:t>. The bleeding lesions are often identified at the staple lines of the gastrojejunostomy and rarely at the jejunojejunostomy, the gastric pouch, and the bypassed stomach. Although there are a few published case series, endoscopic management of hemorrhage from the gastrojejunal anastomosis has been shown to be highly successful when using</w:t>
      </w:r>
      <w:r>
        <w:rPr>
          <w:rFonts w:ascii="Book Antiqua" w:hAnsi="Book Antiqua"/>
          <w:color w:val="000000"/>
          <w:lang w:val="en-US"/>
        </w:rPr>
        <w:t xml:space="preserve"> standard hemostatic modalities</w:t>
      </w:r>
      <w:r w:rsidRPr="00390E6A">
        <w:rPr>
          <w:rFonts w:ascii="Book Antiqua" w:hAnsi="Book Antiqua"/>
          <w:color w:val="000000"/>
          <w:vertAlign w:val="superscript"/>
          <w:lang w:val="en-US"/>
        </w:rPr>
        <w:t>[50-53]</w:t>
      </w:r>
      <w:r w:rsidRPr="00390E6A">
        <w:rPr>
          <w:rFonts w:ascii="Book Antiqua" w:hAnsi="Book Antiqua"/>
          <w:color w:val="000000"/>
          <w:lang w:val="en-US"/>
        </w:rPr>
        <w:t>. Late hemorrhage may often arise from marginal ulcers or erosion (Figures 1,</w:t>
      </w:r>
      <w:r>
        <w:rPr>
          <w:rFonts w:ascii="Book Antiqua" w:eastAsia="宋体" w:hAnsi="Book Antiqua"/>
          <w:color w:val="000000"/>
          <w:lang w:val="en-US" w:eastAsia="zh-CN"/>
        </w:rPr>
        <w:t xml:space="preserve"> </w:t>
      </w:r>
      <w:r w:rsidRPr="00390E6A">
        <w:rPr>
          <w:rFonts w:ascii="Book Antiqua" w:hAnsi="Book Antiqua"/>
          <w:color w:val="000000"/>
          <w:lang w:val="en-US"/>
        </w:rPr>
        <w:t>2) and generally requires medical therapy (PPIs), or in cases of acute bleeding, an endoscopic treatment. Balloon enteroscopy has been reported in patients with GI bleeding arising from the bypassed stomach, but should be und</w:t>
      </w:r>
      <w:r>
        <w:rPr>
          <w:rFonts w:ascii="Book Antiqua" w:hAnsi="Book Antiqua"/>
          <w:color w:val="000000"/>
          <w:lang w:val="en-US"/>
        </w:rPr>
        <w:t>ertaken only with great caution</w:t>
      </w:r>
      <w:r w:rsidRPr="00390E6A">
        <w:rPr>
          <w:rFonts w:ascii="Book Antiqua" w:hAnsi="Book Antiqua"/>
          <w:color w:val="000000"/>
          <w:vertAlign w:val="superscript"/>
          <w:lang w:val="en-US"/>
        </w:rPr>
        <w:t>[54-56]</w:t>
      </w:r>
      <w:r w:rsidRPr="00390E6A">
        <w:rPr>
          <w:rFonts w:ascii="Book Antiqua" w:hAnsi="Book Antiqua"/>
          <w:color w:val="000000"/>
          <w:lang w:val="en-US"/>
        </w:rPr>
        <w:t>.</w:t>
      </w:r>
    </w:p>
    <w:p w:rsidR="00175592" w:rsidRDefault="00175592" w:rsidP="00E238E9">
      <w:pPr>
        <w:widowControl w:val="0"/>
        <w:autoSpaceDE w:val="0"/>
        <w:autoSpaceDN w:val="0"/>
        <w:adjustRightInd w:val="0"/>
        <w:spacing w:line="360" w:lineRule="auto"/>
        <w:jc w:val="both"/>
        <w:rPr>
          <w:rFonts w:ascii="Book Antiqua" w:eastAsia="宋体" w:hAnsi="Book Antiqua"/>
          <w:b/>
          <w:color w:val="000000"/>
          <w:lang w:val="en-US" w:eastAsia="zh-CN"/>
        </w:rPr>
      </w:pPr>
    </w:p>
    <w:p w:rsidR="00175592" w:rsidRPr="00390E6A" w:rsidRDefault="00175592" w:rsidP="00E238E9">
      <w:pPr>
        <w:widowControl w:val="0"/>
        <w:autoSpaceDE w:val="0"/>
        <w:autoSpaceDN w:val="0"/>
        <w:adjustRightInd w:val="0"/>
        <w:spacing w:line="360" w:lineRule="auto"/>
        <w:jc w:val="both"/>
        <w:rPr>
          <w:rFonts w:ascii="Book Antiqua" w:eastAsia="宋体" w:hAnsi="Book Antiqua"/>
          <w:b/>
          <w:i/>
          <w:color w:val="000000"/>
          <w:lang w:val="en-US" w:eastAsia="zh-CN"/>
        </w:rPr>
      </w:pPr>
      <w:r w:rsidRPr="00390E6A">
        <w:rPr>
          <w:rFonts w:ascii="Book Antiqua" w:hAnsi="Book Antiqua"/>
          <w:b/>
          <w:i/>
          <w:caps/>
          <w:color w:val="000000"/>
          <w:lang w:val="en-US"/>
        </w:rPr>
        <w:t>r</w:t>
      </w:r>
      <w:r w:rsidRPr="00390E6A">
        <w:rPr>
          <w:rFonts w:ascii="Book Antiqua" w:hAnsi="Book Antiqua"/>
          <w:b/>
          <w:i/>
          <w:color w:val="000000"/>
          <w:lang w:val="en-US"/>
        </w:rPr>
        <w:t>ole of endoscopy to treat staple-line complications</w:t>
      </w:r>
    </w:p>
    <w:p w:rsidR="00175592" w:rsidRPr="00012149" w:rsidRDefault="00175592" w:rsidP="00E238E9">
      <w:pPr>
        <w:widowControl w:val="0"/>
        <w:autoSpaceDE w:val="0"/>
        <w:autoSpaceDN w:val="0"/>
        <w:adjustRightInd w:val="0"/>
        <w:spacing w:line="360" w:lineRule="auto"/>
        <w:jc w:val="both"/>
        <w:rPr>
          <w:rFonts w:ascii="Book Antiqua" w:hAnsi="Book Antiqua"/>
          <w:color w:val="000000"/>
          <w:lang w:val="en-US"/>
        </w:rPr>
      </w:pPr>
      <w:r w:rsidRPr="00012149">
        <w:rPr>
          <w:rFonts w:ascii="Book Antiqua" w:hAnsi="Book Antiqua"/>
          <w:color w:val="000000"/>
          <w:lang w:val="en-US"/>
        </w:rPr>
        <w:t>Endoscopic treatment</w:t>
      </w:r>
      <w:r w:rsidRPr="00012149">
        <w:rPr>
          <w:rFonts w:ascii="Book Antiqua" w:hAnsi="Book Antiqua"/>
          <w:b/>
          <w:color w:val="000000"/>
          <w:lang w:val="en-US"/>
        </w:rPr>
        <w:t xml:space="preserve"> </w:t>
      </w:r>
      <w:r w:rsidRPr="00012149">
        <w:rPr>
          <w:rFonts w:ascii="Book Antiqua" w:hAnsi="Book Antiqua"/>
          <w:color w:val="000000"/>
          <w:lang w:val="en-US"/>
        </w:rPr>
        <w:t>play an important</w:t>
      </w:r>
      <w:r w:rsidRPr="00012149">
        <w:rPr>
          <w:rFonts w:ascii="Book Antiqua" w:hAnsi="Book Antiqua"/>
          <w:b/>
          <w:color w:val="000000"/>
          <w:lang w:val="en-US"/>
        </w:rPr>
        <w:t xml:space="preserve"> </w:t>
      </w:r>
      <w:r w:rsidRPr="00012149">
        <w:rPr>
          <w:rFonts w:ascii="Book Antiqua" w:hAnsi="Book Antiqua"/>
          <w:color w:val="000000"/>
          <w:lang w:val="en-US"/>
        </w:rPr>
        <w:t>role in the management of</w:t>
      </w:r>
      <w:r w:rsidRPr="00012149">
        <w:rPr>
          <w:rFonts w:ascii="Book Antiqua" w:hAnsi="Book Antiqua"/>
          <w:b/>
          <w:color w:val="000000"/>
          <w:lang w:val="en-US"/>
        </w:rPr>
        <w:t xml:space="preserve"> </w:t>
      </w:r>
      <w:r w:rsidRPr="00012149">
        <w:rPr>
          <w:rFonts w:ascii="Book Antiqua" w:hAnsi="Book Antiqua"/>
          <w:color w:val="000000"/>
          <w:lang w:val="en-US"/>
        </w:rPr>
        <w:t>a variety of staple-line complications such as stomal stenosis and anastomotic leaks.</w:t>
      </w:r>
    </w:p>
    <w:p w:rsidR="00175592" w:rsidRDefault="00175592" w:rsidP="00E238E9">
      <w:pPr>
        <w:widowControl w:val="0"/>
        <w:autoSpaceDE w:val="0"/>
        <w:autoSpaceDN w:val="0"/>
        <w:adjustRightInd w:val="0"/>
        <w:spacing w:line="360" w:lineRule="auto"/>
        <w:jc w:val="both"/>
        <w:rPr>
          <w:rFonts w:ascii="Book Antiqua" w:eastAsia="宋体" w:hAnsi="Book Antiqua"/>
          <w:b/>
          <w:color w:val="000000"/>
          <w:lang w:val="en-US" w:eastAsia="zh-CN"/>
        </w:rPr>
      </w:pPr>
    </w:p>
    <w:p w:rsidR="00175592" w:rsidRPr="00C2323B" w:rsidRDefault="00175592" w:rsidP="00E238E9">
      <w:pPr>
        <w:widowControl w:val="0"/>
        <w:autoSpaceDE w:val="0"/>
        <w:autoSpaceDN w:val="0"/>
        <w:adjustRightInd w:val="0"/>
        <w:spacing w:line="360" w:lineRule="auto"/>
        <w:jc w:val="both"/>
        <w:rPr>
          <w:rFonts w:ascii="Book Antiqua" w:eastAsia="宋体" w:hAnsi="Book Antiqua"/>
          <w:color w:val="000000"/>
          <w:lang w:val="en-US" w:eastAsia="zh-CN"/>
        </w:rPr>
      </w:pPr>
      <w:r w:rsidRPr="00012149">
        <w:rPr>
          <w:rFonts w:ascii="Book Antiqua" w:hAnsi="Book Antiqua"/>
          <w:b/>
          <w:color w:val="000000"/>
          <w:lang w:val="en-US"/>
        </w:rPr>
        <w:t>Stricture of the gastrojejunal anastomosis</w:t>
      </w:r>
      <w:r>
        <w:rPr>
          <w:rFonts w:ascii="Book Antiqua" w:eastAsia="宋体" w:hAnsi="Book Antiqua"/>
          <w:b/>
          <w:color w:val="000000"/>
          <w:lang w:val="en-US" w:eastAsia="zh-CN"/>
        </w:rPr>
        <w:t>:</w:t>
      </w:r>
      <w:r w:rsidRPr="00012149">
        <w:rPr>
          <w:rFonts w:ascii="Book Antiqua" w:hAnsi="Book Antiqua"/>
          <w:color w:val="000000"/>
          <w:lang w:val="en-US"/>
        </w:rPr>
        <w:t xml:space="preserve"> </w:t>
      </w:r>
      <w:r w:rsidRPr="00390E6A">
        <w:rPr>
          <w:rFonts w:ascii="Book Antiqua" w:hAnsi="Book Antiqua"/>
          <w:color w:val="000000"/>
          <w:lang w:val="en-US"/>
        </w:rPr>
        <w:t xml:space="preserve">Stricture of the gastrojejunal anastomosis </w:t>
      </w:r>
      <w:r w:rsidRPr="00012149">
        <w:rPr>
          <w:rFonts w:ascii="Book Antiqua" w:hAnsi="Book Antiqua"/>
          <w:color w:val="000000"/>
          <w:lang w:val="en-US"/>
        </w:rPr>
        <w:t>that results in dysphagia, vomiting, and nutritional deficiencies, is a relatively common late complication of both open and laparoscopic RYGBP, occurring in approximately 3% to 12%</w:t>
      </w:r>
      <w:r>
        <w:rPr>
          <w:rFonts w:ascii="Book Antiqua" w:hAnsi="Book Antiqua"/>
          <w:color w:val="000000"/>
          <w:lang w:val="en-US"/>
        </w:rPr>
        <w:t xml:space="preserve"> of patients after RYGB</w:t>
      </w:r>
      <w:r w:rsidRPr="00012149">
        <w:rPr>
          <w:rFonts w:ascii="Book Antiqua" w:hAnsi="Book Antiqua"/>
          <w:color w:val="000000"/>
          <w:vertAlign w:val="superscript"/>
          <w:lang w:val="en-US"/>
        </w:rPr>
        <w:t>[57-6</w:t>
      </w:r>
      <w:r>
        <w:rPr>
          <w:rFonts w:ascii="Book Antiqua" w:hAnsi="Book Antiqua"/>
          <w:color w:val="000000"/>
          <w:vertAlign w:val="superscript"/>
          <w:lang w:val="en-US"/>
        </w:rPr>
        <w:t>1</w:t>
      </w:r>
      <w:r w:rsidRPr="00012149">
        <w:rPr>
          <w:rFonts w:ascii="Book Antiqua" w:hAnsi="Book Antiqua"/>
          <w:color w:val="000000"/>
          <w:vertAlign w:val="superscript"/>
          <w:lang w:val="en-US"/>
        </w:rPr>
        <w:t>]</w:t>
      </w:r>
      <w:r w:rsidRPr="00012149">
        <w:rPr>
          <w:rFonts w:ascii="Book Antiqua" w:hAnsi="Book Antiqua"/>
          <w:color w:val="000000"/>
          <w:lang w:val="en-US"/>
        </w:rPr>
        <w:t xml:space="preserve">. </w:t>
      </w:r>
    </w:p>
    <w:p w:rsidR="00175592" w:rsidRPr="00012149" w:rsidRDefault="00175592" w:rsidP="00E238E9">
      <w:pPr>
        <w:widowControl w:val="0"/>
        <w:autoSpaceDE w:val="0"/>
        <w:autoSpaceDN w:val="0"/>
        <w:adjustRightInd w:val="0"/>
        <w:spacing w:line="360" w:lineRule="auto"/>
        <w:ind w:firstLineChars="250" w:firstLine="600"/>
        <w:jc w:val="both"/>
        <w:rPr>
          <w:rFonts w:ascii="Book Antiqua" w:hAnsi="Book Antiqua"/>
          <w:color w:val="000000"/>
          <w:lang w:val="en-US"/>
        </w:rPr>
      </w:pPr>
      <w:r w:rsidRPr="00012149">
        <w:rPr>
          <w:rFonts w:ascii="Book Antiqua" w:hAnsi="Book Antiqua"/>
          <w:color w:val="000000"/>
          <w:lang w:val="en-US"/>
        </w:rPr>
        <w:t>There is no formal definition of the stricture size, but generally an anastomosis with a diameter &lt;</w:t>
      </w:r>
      <w:r>
        <w:rPr>
          <w:rFonts w:ascii="Book Antiqua" w:eastAsia="宋体" w:hAnsi="Book Antiqua"/>
          <w:color w:val="000000"/>
          <w:lang w:val="en-US" w:eastAsia="zh-CN"/>
        </w:rPr>
        <w:t xml:space="preserve"> </w:t>
      </w:r>
      <w:r w:rsidRPr="00012149">
        <w:rPr>
          <w:rFonts w:ascii="Book Antiqua" w:hAnsi="Book Antiqua"/>
          <w:color w:val="000000"/>
          <w:lang w:val="en-US"/>
        </w:rPr>
        <w:t>10 mm or the inability to allow passage of a standard upper endoscope (diameter 8.6-9.8 mm) is considered a significant stricture.</w:t>
      </w:r>
    </w:p>
    <w:p w:rsidR="00175592" w:rsidRPr="00012149" w:rsidRDefault="00175592" w:rsidP="00E238E9">
      <w:pPr>
        <w:widowControl w:val="0"/>
        <w:autoSpaceDE w:val="0"/>
        <w:autoSpaceDN w:val="0"/>
        <w:adjustRightInd w:val="0"/>
        <w:spacing w:line="360" w:lineRule="auto"/>
        <w:ind w:firstLineChars="250" w:firstLine="600"/>
        <w:jc w:val="both"/>
        <w:rPr>
          <w:rFonts w:ascii="Book Antiqua" w:hAnsi="Book Antiqua"/>
          <w:color w:val="000000"/>
          <w:lang w:val="en-US"/>
        </w:rPr>
      </w:pPr>
      <w:r w:rsidRPr="00012149">
        <w:rPr>
          <w:rFonts w:ascii="Book Antiqua" w:hAnsi="Book Antiqua"/>
          <w:color w:val="000000"/>
          <w:lang w:val="en-US"/>
        </w:rPr>
        <w:t xml:space="preserve">Endoscopic dilation of stomal stenosis </w:t>
      </w:r>
      <w:r w:rsidRPr="00390E6A">
        <w:rPr>
          <w:rFonts w:ascii="Book Antiqua" w:hAnsi="Book Antiqua"/>
          <w:i/>
          <w:color w:val="000000"/>
          <w:lang w:val="en-US"/>
        </w:rPr>
        <w:t>via</w:t>
      </w:r>
      <w:r w:rsidRPr="00012149">
        <w:rPr>
          <w:rFonts w:ascii="Book Antiqua" w:hAnsi="Book Antiqua"/>
          <w:color w:val="000000"/>
          <w:lang w:val="en-US"/>
        </w:rPr>
        <w:t xml:space="preserve"> through-the scope balloon dilation or wire-guided bougie dilation is safe and highly effective, and should be considered the primary treatment for this complication</w:t>
      </w:r>
      <w:r>
        <w:rPr>
          <w:rFonts w:ascii="Book Antiqua" w:hAnsi="Book Antiqua"/>
          <w:color w:val="000000"/>
          <w:vertAlign w:val="superscript"/>
          <w:lang w:val="en-US"/>
        </w:rPr>
        <w:t>[62</w:t>
      </w:r>
      <w:r w:rsidRPr="00012149">
        <w:rPr>
          <w:rFonts w:ascii="Book Antiqua" w:hAnsi="Book Antiqua"/>
          <w:color w:val="000000"/>
          <w:vertAlign w:val="superscript"/>
          <w:lang w:val="en-US"/>
        </w:rPr>
        <w:t>-</w:t>
      </w:r>
      <w:r>
        <w:rPr>
          <w:rFonts w:ascii="Book Antiqua" w:hAnsi="Book Antiqua"/>
          <w:color w:val="000000"/>
          <w:vertAlign w:val="superscript"/>
          <w:lang w:val="en-US"/>
        </w:rPr>
        <w:t>67</w:t>
      </w:r>
      <w:r w:rsidRPr="00012149">
        <w:rPr>
          <w:rFonts w:ascii="Book Antiqua" w:hAnsi="Book Antiqua"/>
          <w:color w:val="000000"/>
          <w:vertAlign w:val="superscript"/>
          <w:lang w:val="en-US"/>
        </w:rPr>
        <w:t>]</w:t>
      </w:r>
      <w:r w:rsidRPr="00012149">
        <w:rPr>
          <w:rFonts w:ascii="Book Antiqua" w:hAnsi="Book Antiqua"/>
          <w:color w:val="000000"/>
          <w:lang w:val="en-US"/>
        </w:rPr>
        <w:t>. The majority of patients can be successfully treated with 1 or 2 sessions, and surgical revision is rarely necessary</w:t>
      </w:r>
      <w:r>
        <w:rPr>
          <w:rFonts w:ascii="Book Antiqua" w:hAnsi="Book Antiqua"/>
          <w:color w:val="000000"/>
          <w:vertAlign w:val="superscript"/>
          <w:lang w:val="en-US"/>
        </w:rPr>
        <w:t>[62</w:t>
      </w:r>
      <w:r w:rsidRPr="00012149">
        <w:rPr>
          <w:rFonts w:ascii="Book Antiqua" w:hAnsi="Book Antiqua"/>
          <w:color w:val="000000"/>
          <w:vertAlign w:val="superscript"/>
          <w:lang w:val="en-US"/>
        </w:rPr>
        <w:t>]</w:t>
      </w:r>
      <w:r w:rsidRPr="00012149">
        <w:rPr>
          <w:rFonts w:ascii="Book Antiqua" w:hAnsi="Book Antiqua"/>
          <w:color w:val="000000"/>
          <w:lang w:val="en-US"/>
        </w:rPr>
        <w:t>.</w:t>
      </w:r>
    </w:p>
    <w:p w:rsidR="00175592" w:rsidRPr="00012149" w:rsidRDefault="00175592" w:rsidP="00E238E9">
      <w:pPr>
        <w:widowControl w:val="0"/>
        <w:autoSpaceDE w:val="0"/>
        <w:autoSpaceDN w:val="0"/>
        <w:adjustRightInd w:val="0"/>
        <w:spacing w:line="360" w:lineRule="auto"/>
        <w:jc w:val="both"/>
        <w:rPr>
          <w:rFonts w:ascii="Book Antiqua" w:hAnsi="Book Antiqua"/>
          <w:color w:val="000000"/>
          <w:lang w:val="en-US"/>
        </w:rPr>
      </w:pPr>
      <w:r w:rsidRPr="00012149">
        <w:rPr>
          <w:rFonts w:ascii="Book Antiqua" w:hAnsi="Book Antiqua"/>
          <w:color w:val="000000"/>
          <w:lang w:val="en-US"/>
        </w:rPr>
        <w:t xml:space="preserve">A potential risk of stricture dilation is inadvertent over dilatation leading to weight regain. Overall, it appears that stricture dilation to maximum of 15 mm is not associated with </w:t>
      </w:r>
      <w:r w:rsidRPr="00012149">
        <w:rPr>
          <w:rFonts w:ascii="Book Antiqua" w:hAnsi="Book Antiqua"/>
          <w:color w:val="000000"/>
          <w:lang w:val="en-US"/>
        </w:rPr>
        <w:lastRenderedPageBreak/>
        <w:t xml:space="preserve">impaired postoperative weight loss </w:t>
      </w:r>
      <w:r>
        <w:rPr>
          <w:rFonts w:ascii="Book Antiqua" w:hAnsi="Book Antiqua"/>
          <w:color w:val="000000"/>
          <w:lang w:val="en-US"/>
        </w:rPr>
        <w:t>outcomes</w:t>
      </w:r>
      <w:r>
        <w:rPr>
          <w:rFonts w:ascii="Book Antiqua" w:hAnsi="Book Antiqua"/>
          <w:color w:val="000000"/>
          <w:vertAlign w:val="superscript"/>
          <w:lang w:val="en-US"/>
        </w:rPr>
        <w:t>[62,68</w:t>
      </w:r>
      <w:r w:rsidRPr="00012149">
        <w:rPr>
          <w:rFonts w:ascii="Book Antiqua" w:hAnsi="Book Antiqua"/>
          <w:color w:val="000000"/>
          <w:vertAlign w:val="superscript"/>
          <w:lang w:val="en-US"/>
        </w:rPr>
        <w:t>]</w:t>
      </w:r>
      <w:r w:rsidRPr="00012149">
        <w:rPr>
          <w:rFonts w:ascii="Book Antiqua" w:hAnsi="Book Antiqua"/>
          <w:color w:val="000000"/>
          <w:lang w:val="en-US"/>
        </w:rPr>
        <w:t>.</w:t>
      </w:r>
    </w:p>
    <w:p w:rsidR="00175592" w:rsidRDefault="00175592" w:rsidP="00E238E9">
      <w:pPr>
        <w:widowControl w:val="0"/>
        <w:autoSpaceDE w:val="0"/>
        <w:autoSpaceDN w:val="0"/>
        <w:adjustRightInd w:val="0"/>
        <w:spacing w:line="360" w:lineRule="auto"/>
        <w:jc w:val="both"/>
        <w:rPr>
          <w:rFonts w:ascii="Book Antiqua" w:eastAsia="宋体" w:hAnsi="Book Antiqua"/>
          <w:b/>
          <w:color w:val="000000"/>
          <w:lang w:val="en-US" w:eastAsia="zh-CN"/>
        </w:rPr>
      </w:pPr>
    </w:p>
    <w:p w:rsidR="00175592" w:rsidRPr="00012149" w:rsidRDefault="00175592" w:rsidP="00E238E9">
      <w:pPr>
        <w:widowControl w:val="0"/>
        <w:autoSpaceDE w:val="0"/>
        <w:autoSpaceDN w:val="0"/>
        <w:adjustRightInd w:val="0"/>
        <w:spacing w:line="360" w:lineRule="auto"/>
        <w:jc w:val="both"/>
        <w:rPr>
          <w:rFonts w:ascii="Book Antiqua" w:hAnsi="Book Antiqua"/>
          <w:color w:val="000000"/>
          <w:lang w:val="en-US"/>
        </w:rPr>
      </w:pPr>
      <w:r w:rsidRPr="00012149">
        <w:rPr>
          <w:rFonts w:ascii="Book Antiqua" w:hAnsi="Book Antiqua"/>
          <w:b/>
          <w:color w:val="000000"/>
          <w:lang w:val="en-US"/>
        </w:rPr>
        <w:t>Staple-line dehiscence, or leak formation</w:t>
      </w:r>
      <w:r>
        <w:rPr>
          <w:rFonts w:ascii="Book Antiqua" w:eastAsia="宋体" w:hAnsi="Book Antiqua"/>
          <w:b/>
          <w:color w:val="000000"/>
          <w:lang w:val="en-US" w:eastAsia="zh-CN"/>
        </w:rPr>
        <w:t xml:space="preserve">: </w:t>
      </w:r>
      <w:r w:rsidRPr="00390E6A">
        <w:rPr>
          <w:rFonts w:ascii="Book Antiqua" w:hAnsi="Book Antiqua"/>
          <w:color w:val="000000"/>
          <w:lang w:val="en-US"/>
        </w:rPr>
        <w:t xml:space="preserve">Staple-line dehiscence, or leak formation </w:t>
      </w:r>
      <w:r w:rsidRPr="00012149">
        <w:rPr>
          <w:rFonts w:ascii="Book Antiqua" w:hAnsi="Book Antiqua"/>
          <w:color w:val="000000"/>
          <w:lang w:val="en-US"/>
        </w:rPr>
        <w:t>can lead to abdominal pain, thoracic pain nausea, vomiting, intra-abdominal abscess, and acute peritonitis.</w:t>
      </w:r>
    </w:p>
    <w:p w:rsidR="00175592" w:rsidRPr="00012149" w:rsidRDefault="00175592" w:rsidP="00E238E9">
      <w:pPr>
        <w:widowControl w:val="0"/>
        <w:autoSpaceDE w:val="0"/>
        <w:autoSpaceDN w:val="0"/>
        <w:adjustRightInd w:val="0"/>
        <w:spacing w:line="360" w:lineRule="auto"/>
        <w:ind w:firstLineChars="200" w:firstLine="480"/>
        <w:jc w:val="both"/>
        <w:rPr>
          <w:rFonts w:ascii="Book Antiqua" w:hAnsi="Book Antiqua"/>
          <w:color w:val="000000"/>
          <w:lang w:val="en-US"/>
        </w:rPr>
      </w:pPr>
      <w:r w:rsidRPr="00012149">
        <w:rPr>
          <w:rFonts w:ascii="Book Antiqua" w:hAnsi="Book Antiqua"/>
          <w:color w:val="000000"/>
          <w:lang w:val="en-US"/>
        </w:rPr>
        <w:t>Leak rates vary by type of surgical intervention with large series reporting 2.05% to 5.20% for laparoscopic RYGB and 1.68% to 2.60% for open RYGB. Sleeve gastrectomy has an associated leak rate of 0</w:t>
      </w:r>
      <w:r>
        <w:rPr>
          <w:rFonts w:ascii="Book Antiqua" w:eastAsia="宋体" w:hAnsi="Book Antiqua"/>
          <w:color w:val="000000"/>
          <w:lang w:val="en-US" w:eastAsia="zh-CN"/>
        </w:rPr>
        <w:t>.</w:t>
      </w:r>
      <w:r w:rsidRPr="00012149">
        <w:rPr>
          <w:rFonts w:ascii="Book Antiqua" w:hAnsi="Book Antiqua"/>
          <w:color w:val="000000"/>
          <w:lang w:val="en-US"/>
        </w:rPr>
        <w:t>6% to 7% of cases</w:t>
      </w:r>
      <w:r>
        <w:rPr>
          <w:rFonts w:ascii="Book Antiqua" w:hAnsi="Book Antiqua"/>
          <w:color w:val="000000"/>
          <w:vertAlign w:val="superscript"/>
          <w:lang w:val="en-US"/>
        </w:rPr>
        <w:t>[49,5859,69</w:t>
      </w:r>
      <w:r w:rsidRPr="00012149">
        <w:rPr>
          <w:rFonts w:ascii="Book Antiqua" w:hAnsi="Book Antiqua"/>
          <w:color w:val="000000"/>
          <w:vertAlign w:val="superscript"/>
          <w:lang w:val="en-US"/>
        </w:rPr>
        <w:t>-7</w:t>
      </w:r>
      <w:r>
        <w:rPr>
          <w:rFonts w:ascii="Book Antiqua" w:hAnsi="Book Antiqua"/>
          <w:color w:val="000000"/>
          <w:vertAlign w:val="superscript"/>
          <w:lang w:val="en-US"/>
        </w:rPr>
        <w:t>3</w:t>
      </w:r>
      <w:r w:rsidRPr="00012149">
        <w:rPr>
          <w:rFonts w:ascii="Book Antiqua" w:hAnsi="Book Antiqua"/>
          <w:color w:val="000000"/>
          <w:vertAlign w:val="superscript"/>
          <w:lang w:val="en-US"/>
        </w:rPr>
        <w:t>]</w:t>
      </w:r>
      <w:r w:rsidRPr="00012149">
        <w:rPr>
          <w:rFonts w:ascii="Book Antiqua" w:hAnsi="Book Antiqua"/>
          <w:color w:val="000000"/>
          <w:lang w:val="en-US"/>
        </w:rPr>
        <w:t>.</w:t>
      </w:r>
    </w:p>
    <w:p w:rsidR="00175592" w:rsidRPr="00012149" w:rsidRDefault="00175592" w:rsidP="00E238E9">
      <w:pPr>
        <w:widowControl w:val="0"/>
        <w:autoSpaceDE w:val="0"/>
        <w:autoSpaceDN w:val="0"/>
        <w:adjustRightInd w:val="0"/>
        <w:spacing w:line="360" w:lineRule="auto"/>
        <w:ind w:firstLineChars="200" w:firstLine="480"/>
        <w:jc w:val="both"/>
        <w:rPr>
          <w:rFonts w:ascii="Book Antiqua" w:hAnsi="Book Antiqua"/>
          <w:color w:val="000000"/>
          <w:lang w:val="en-US"/>
        </w:rPr>
      </w:pPr>
      <w:r w:rsidRPr="00012149">
        <w:rPr>
          <w:rFonts w:ascii="Book Antiqua" w:hAnsi="Book Antiqua"/>
          <w:color w:val="000000"/>
          <w:lang w:val="en-US"/>
        </w:rPr>
        <w:t>The most common sites for RYGB leaks are at the gastrojejunal anastomosis, followed by the jejunojejunostomy anastomosis; in sleeve gastrectomy, leaks usually occur at the proximal border within 2 cm of the angle of His.</w:t>
      </w:r>
    </w:p>
    <w:p w:rsidR="00175592" w:rsidRPr="00012149" w:rsidRDefault="00175592" w:rsidP="00E238E9">
      <w:pPr>
        <w:widowControl w:val="0"/>
        <w:autoSpaceDE w:val="0"/>
        <w:autoSpaceDN w:val="0"/>
        <w:adjustRightInd w:val="0"/>
        <w:spacing w:line="360" w:lineRule="auto"/>
        <w:ind w:firstLineChars="200" w:firstLine="480"/>
        <w:jc w:val="both"/>
        <w:rPr>
          <w:rFonts w:ascii="Book Antiqua" w:hAnsi="Book Antiqua"/>
          <w:color w:val="000000"/>
          <w:lang w:val="en-US"/>
        </w:rPr>
      </w:pPr>
      <w:r w:rsidRPr="00012149">
        <w:rPr>
          <w:rFonts w:ascii="Book Antiqua" w:hAnsi="Book Antiqua"/>
          <w:color w:val="000000"/>
          <w:lang w:val="en-US"/>
        </w:rPr>
        <w:t>The first step is the treatment of sepsis and the supportive care, including total parenteral nutrition and transcutaneous drainage catheter placement. Some leaks may resolve with these conservative steps. In stable patients, in which conservative management has failed, a laparoscopic repair should be considered. Additionally, in these patients, endoscopy is emerging as an effective procedure in the treatment of anastomotic leakage, while avoiding an invasive surgical reoperation.</w:t>
      </w:r>
    </w:p>
    <w:p w:rsidR="00175592" w:rsidRPr="00012149" w:rsidRDefault="00175592" w:rsidP="00E238E9">
      <w:pPr>
        <w:widowControl w:val="0"/>
        <w:autoSpaceDE w:val="0"/>
        <w:autoSpaceDN w:val="0"/>
        <w:adjustRightInd w:val="0"/>
        <w:spacing w:line="360" w:lineRule="auto"/>
        <w:ind w:firstLineChars="200" w:firstLine="480"/>
        <w:jc w:val="both"/>
        <w:rPr>
          <w:rFonts w:ascii="Book Antiqua" w:hAnsi="Book Antiqua"/>
          <w:color w:val="000000"/>
          <w:lang w:val="en-US"/>
        </w:rPr>
      </w:pPr>
      <w:r w:rsidRPr="00012149">
        <w:rPr>
          <w:rFonts w:ascii="Book Antiqua" w:hAnsi="Book Antiqua"/>
          <w:color w:val="000000"/>
          <w:lang w:val="en-US"/>
        </w:rPr>
        <w:t>Chronic leaks have been successfully repaired endoscopically by using fibrin-glue injection</w:t>
      </w:r>
      <w:r>
        <w:rPr>
          <w:rFonts w:ascii="Book Antiqua" w:hAnsi="Book Antiqua"/>
          <w:color w:val="000000"/>
          <w:vertAlign w:val="superscript"/>
          <w:lang w:val="en-US"/>
        </w:rPr>
        <w:t>[74-76</w:t>
      </w:r>
      <w:r w:rsidRPr="00012149">
        <w:rPr>
          <w:rFonts w:ascii="Book Antiqua" w:hAnsi="Book Antiqua"/>
          <w:color w:val="000000"/>
          <w:vertAlign w:val="superscript"/>
          <w:lang w:val="en-US"/>
        </w:rPr>
        <w:t>]</w:t>
      </w:r>
      <w:r w:rsidRPr="00012149">
        <w:rPr>
          <w:rFonts w:ascii="Book Antiqua" w:hAnsi="Book Antiqua"/>
          <w:color w:val="000000"/>
          <w:lang w:val="en-US"/>
        </w:rPr>
        <w:t xml:space="preserve"> , clip placement</w:t>
      </w:r>
      <w:r>
        <w:rPr>
          <w:rFonts w:ascii="Book Antiqua" w:hAnsi="Book Antiqua"/>
          <w:color w:val="000000"/>
          <w:vertAlign w:val="superscript"/>
          <w:lang w:val="en-US"/>
        </w:rPr>
        <w:t>[77</w:t>
      </w:r>
      <w:r w:rsidRPr="00012149">
        <w:rPr>
          <w:rFonts w:ascii="Book Antiqua" w:hAnsi="Book Antiqua"/>
          <w:color w:val="000000"/>
          <w:vertAlign w:val="superscript"/>
          <w:lang w:val="en-US"/>
        </w:rPr>
        <w:t>]</w:t>
      </w:r>
      <w:r w:rsidRPr="00012149">
        <w:rPr>
          <w:rFonts w:ascii="Book Antiqua" w:hAnsi="Book Antiqua"/>
          <w:color w:val="000000"/>
          <w:lang w:val="en-US"/>
        </w:rPr>
        <w:t>, self-expanding stents</w:t>
      </w:r>
      <w:r>
        <w:rPr>
          <w:rFonts w:ascii="Book Antiqua" w:hAnsi="Book Antiqua"/>
          <w:color w:val="000000"/>
          <w:vertAlign w:val="superscript"/>
          <w:lang w:val="en-US"/>
        </w:rPr>
        <w:t>[78</w:t>
      </w:r>
      <w:r w:rsidRPr="00390E6A">
        <w:rPr>
          <w:rFonts w:ascii="Book Antiqua" w:hAnsi="Book Antiqua"/>
          <w:color w:val="000000"/>
          <w:vertAlign w:val="superscript"/>
          <w:lang w:val="en-US"/>
        </w:rPr>
        <w:t>-</w:t>
      </w:r>
      <w:r>
        <w:rPr>
          <w:rFonts w:ascii="Book Antiqua" w:hAnsi="Book Antiqua"/>
          <w:color w:val="000000"/>
          <w:vertAlign w:val="superscript"/>
          <w:lang w:val="en-US"/>
        </w:rPr>
        <w:t>82</w:t>
      </w:r>
      <w:r w:rsidRPr="00390E6A">
        <w:rPr>
          <w:rFonts w:ascii="Book Antiqua" w:hAnsi="Book Antiqua"/>
          <w:color w:val="000000"/>
          <w:vertAlign w:val="superscript"/>
          <w:lang w:val="en-US"/>
        </w:rPr>
        <w:t>]</w:t>
      </w:r>
      <w:r w:rsidRPr="00390E6A">
        <w:rPr>
          <w:rFonts w:ascii="Book Antiqua" w:hAnsi="Book Antiqua"/>
          <w:color w:val="000000"/>
          <w:lang w:val="en-US"/>
        </w:rPr>
        <w:t>,</w:t>
      </w:r>
      <w:r w:rsidRPr="00012149">
        <w:rPr>
          <w:rFonts w:ascii="Book Antiqua" w:hAnsi="Book Antiqua"/>
          <w:color w:val="000000"/>
          <w:lang w:val="en-US"/>
        </w:rPr>
        <w:t xml:space="preserve"> and endoscopic suturing devices</w:t>
      </w:r>
      <w:r>
        <w:rPr>
          <w:rFonts w:ascii="Book Antiqua" w:hAnsi="Book Antiqua"/>
          <w:color w:val="000000"/>
          <w:vertAlign w:val="superscript"/>
          <w:lang w:val="en-US"/>
        </w:rPr>
        <w:t>[83</w:t>
      </w:r>
      <w:r w:rsidRPr="00012149">
        <w:rPr>
          <w:rFonts w:ascii="Book Antiqua" w:hAnsi="Book Antiqua"/>
          <w:color w:val="000000"/>
          <w:vertAlign w:val="superscript"/>
          <w:lang w:val="en-US"/>
        </w:rPr>
        <w:t>]</w:t>
      </w:r>
      <w:r w:rsidRPr="00012149">
        <w:rPr>
          <w:rFonts w:ascii="Book Antiqua" w:hAnsi="Book Antiqua"/>
          <w:color w:val="000000"/>
          <w:lang w:val="en-US"/>
        </w:rPr>
        <w:t xml:space="preserve"> (Figure 3).</w:t>
      </w:r>
    </w:p>
    <w:p w:rsidR="00175592" w:rsidRPr="00012149" w:rsidRDefault="00175592" w:rsidP="00E238E9">
      <w:pPr>
        <w:widowControl w:val="0"/>
        <w:autoSpaceDE w:val="0"/>
        <w:autoSpaceDN w:val="0"/>
        <w:adjustRightInd w:val="0"/>
        <w:spacing w:line="360" w:lineRule="auto"/>
        <w:ind w:firstLineChars="200" w:firstLine="480"/>
        <w:jc w:val="both"/>
        <w:rPr>
          <w:rFonts w:ascii="Book Antiqua" w:hAnsi="Book Antiqua"/>
          <w:color w:val="000000"/>
          <w:lang w:val="en-US"/>
        </w:rPr>
      </w:pPr>
      <w:r w:rsidRPr="00012149">
        <w:rPr>
          <w:rFonts w:ascii="Book Antiqua" w:hAnsi="Book Antiqua"/>
          <w:color w:val="000000"/>
          <w:lang w:val="en-US"/>
        </w:rPr>
        <w:t>Although endoscopic therapy for gastric leak management holds promise, these procedures cannot be routinely recommended, due to the lack of controlled data.</w:t>
      </w:r>
    </w:p>
    <w:p w:rsidR="00175592" w:rsidRPr="00012149" w:rsidRDefault="00175592" w:rsidP="00E238E9">
      <w:pPr>
        <w:widowControl w:val="0"/>
        <w:autoSpaceDE w:val="0"/>
        <w:autoSpaceDN w:val="0"/>
        <w:adjustRightInd w:val="0"/>
        <w:spacing w:line="360" w:lineRule="auto"/>
        <w:jc w:val="both"/>
        <w:rPr>
          <w:rFonts w:ascii="Book Antiqua" w:hAnsi="Book Antiqua"/>
          <w:color w:val="000000"/>
          <w:lang w:val="en-US"/>
        </w:rPr>
      </w:pPr>
    </w:p>
    <w:p w:rsidR="00175592" w:rsidRPr="00390E6A" w:rsidRDefault="00175592" w:rsidP="00E238E9">
      <w:pPr>
        <w:widowControl w:val="0"/>
        <w:autoSpaceDE w:val="0"/>
        <w:autoSpaceDN w:val="0"/>
        <w:adjustRightInd w:val="0"/>
        <w:spacing w:line="360" w:lineRule="auto"/>
        <w:jc w:val="both"/>
        <w:rPr>
          <w:rFonts w:ascii="Book Antiqua" w:eastAsia="宋体" w:hAnsi="Book Antiqua"/>
          <w:i/>
          <w:color w:val="000000"/>
          <w:lang w:val="en-US" w:eastAsia="zh-CN"/>
        </w:rPr>
      </w:pPr>
      <w:r w:rsidRPr="00390E6A">
        <w:rPr>
          <w:rFonts w:ascii="Book Antiqua" w:hAnsi="Book Antiqua"/>
          <w:b/>
          <w:i/>
          <w:caps/>
          <w:color w:val="000000"/>
          <w:lang w:val="en-US"/>
        </w:rPr>
        <w:t>r</w:t>
      </w:r>
      <w:r w:rsidRPr="00390E6A">
        <w:rPr>
          <w:rFonts w:ascii="Book Antiqua" w:hAnsi="Book Antiqua"/>
          <w:b/>
          <w:i/>
          <w:color w:val="000000"/>
          <w:lang w:val="en-US"/>
        </w:rPr>
        <w:t>ole of endoscopy to diagnose and treat laparoscopic adjustable gastric banding complications</w:t>
      </w:r>
    </w:p>
    <w:p w:rsidR="00175592" w:rsidRPr="00012149" w:rsidRDefault="00175592" w:rsidP="00E238E9">
      <w:pPr>
        <w:widowControl w:val="0"/>
        <w:autoSpaceDE w:val="0"/>
        <w:autoSpaceDN w:val="0"/>
        <w:adjustRightInd w:val="0"/>
        <w:spacing w:line="360" w:lineRule="auto"/>
        <w:jc w:val="both"/>
        <w:rPr>
          <w:rFonts w:ascii="Book Antiqua" w:hAnsi="Book Antiqua"/>
          <w:color w:val="000000"/>
          <w:lang w:val="en-US"/>
        </w:rPr>
      </w:pPr>
      <w:r w:rsidRPr="00012149">
        <w:rPr>
          <w:rFonts w:ascii="Book Antiqua" w:hAnsi="Book Antiqua"/>
          <w:color w:val="000000"/>
          <w:lang w:val="en-US"/>
        </w:rPr>
        <w:t xml:space="preserve">The laparoscopic adjustable gastric band (LAGB) is well established as a safe, effective, </w:t>
      </w:r>
      <w:r>
        <w:rPr>
          <w:rFonts w:ascii="Book Antiqua" w:hAnsi="Book Antiqua"/>
          <w:color w:val="000000"/>
          <w:lang w:val="en-US"/>
        </w:rPr>
        <w:t>and durable bariatric procedure</w:t>
      </w:r>
      <w:r w:rsidRPr="00012149">
        <w:rPr>
          <w:rFonts w:ascii="Book Antiqua" w:hAnsi="Book Antiqua"/>
          <w:color w:val="000000"/>
          <w:vertAlign w:val="superscript"/>
          <w:lang w:val="en-US"/>
        </w:rPr>
        <w:t>[</w:t>
      </w:r>
      <w:r>
        <w:rPr>
          <w:rFonts w:ascii="Book Antiqua" w:hAnsi="Book Antiqua"/>
          <w:color w:val="000000"/>
          <w:vertAlign w:val="superscript"/>
          <w:lang w:val="en-US"/>
        </w:rPr>
        <w:t>84-86</w:t>
      </w:r>
      <w:r w:rsidRPr="00012149">
        <w:rPr>
          <w:rFonts w:ascii="Book Antiqua" w:hAnsi="Book Antiqua"/>
          <w:color w:val="000000"/>
          <w:vertAlign w:val="superscript"/>
          <w:lang w:val="en-US"/>
        </w:rPr>
        <w:t>]</w:t>
      </w:r>
      <w:r w:rsidRPr="00012149">
        <w:rPr>
          <w:rFonts w:ascii="Book Antiqua" w:hAnsi="Book Antiqua"/>
          <w:color w:val="000000"/>
          <w:lang w:val="en-US"/>
        </w:rPr>
        <w:t>.</w:t>
      </w:r>
    </w:p>
    <w:p w:rsidR="00175592" w:rsidRPr="00012149" w:rsidRDefault="00175592" w:rsidP="00E238E9">
      <w:pPr>
        <w:widowControl w:val="0"/>
        <w:autoSpaceDE w:val="0"/>
        <w:autoSpaceDN w:val="0"/>
        <w:adjustRightInd w:val="0"/>
        <w:spacing w:line="360" w:lineRule="auto"/>
        <w:ind w:firstLineChars="200" w:firstLine="480"/>
        <w:jc w:val="both"/>
        <w:rPr>
          <w:rFonts w:ascii="Book Antiqua" w:hAnsi="Book Antiqua"/>
          <w:color w:val="000000"/>
          <w:lang w:val="en-US"/>
        </w:rPr>
      </w:pPr>
      <w:r w:rsidRPr="00012149">
        <w:rPr>
          <w:rFonts w:ascii="Book Antiqua" w:hAnsi="Book Antiqua"/>
          <w:color w:val="000000"/>
          <w:lang w:val="en-US"/>
        </w:rPr>
        <w:t xml:space="preserve">Several complications are related to </w:t>
      </w:r>
      <w:r w:rsidRPr="00012149">
        <w:rPr>
          <w:rFonts w:ascii="Book Antiqua" w:hAnsi="Book Antiqua"/>
          <w:strike/>
          <w:color w:val="000000"/>
          <w:lang w:val="en-US"/>
        </w:rPr>
        <w:t>the</w:t>
      </w:r>
      <w:r w:rsidRPr="00012149">
        <w:rPr>
          <w:rFonts w:ascii="Book Antiqua" w:hAnsi="Book Antiqua"/>
          <w:color w:val="000000"/>
          <w:lang w:val="en-US"/>
        </w:rPr>
        <w:t xml:space="preserve"> LAGB including reflux esophagitis, stenosis with esophageal dilation, band slippage and erosion. </w:t>
      </w:r>
    </w:p>
    <w:p w:rsidR="00175592" w:rsidRPr="00012149" w:rsidRDefault="00175592" w:rsidP="00E238E9">
      <w:pPr>
        <w:widowControl w:val="0"/>
        <w:autoSpaceDE w:val="0"/>
        <w:autoSpaceDN w:val="0"/>
        <w:adjustRightInd w:val="0"/>
        <w:spacing w:line="360" w:lineRule="auto"/>
        <w:ind w:firstLineChars="200" w:firstLine="480"/>
        <w:jc w:val="both"/>
        <w:rPr>
          <w:rFonts w:ascii="Book Antiqua" w:hAnsi="Book Antiqua"/>
          <w:b/>
          <w:color w:val="000000"/>
          <w:lang w:val="en-US"/>
        </w:rPr>
      </w:pPr>
      <w:r w:rsidRPr="00012149">
        <w:rPr>
          <w:rFonts w:ascii="Book Antiqua" w:hAnsi="Book Antiqua"/>
          <w:color w:val="000000"/>
          <w:lang w:val="en-US"/>
        </w:rPr>
        <w:t>LAGB erosions typically occur 1–2 years after placement. The prevalence varies in published studies</w:t>
      </w:r>
      <w:r>
        <w:rPr>
          <w:rFonts w:ascii="Book Antiqua" w:hAnsi="Book Antiqua"/>
          <w:color w:val="000000"/>
          <w:lang w:val="en-US"/>
        </w:rPr>
        <w:t xml:space="preserve"> from 0.9% to 3.8%</w:t>
      </w:r>
      <w:r w:rsidRPr="00012149">
        <w:rPr>
          <w:rFonts w:ascii="Book Antiqua" w:hAnsi="Book Antiqua"/>
          <w:color w:val="000000"/>
          <w:vertAlign w:val="superscript"/>
          <w:lang w:val="en-US"/>
        </w:rPr>
        <w:t>[86-</w:t>
      </w:r>
      <w:r>
        <w:rPr>
          <w:rFonts w:ascii="Book Antiqua" w:hAnsi="Book Antiqua"/>
          <w:color w:val="000000"/>
          <w:vertAlign w:val="superscript"/>
          <w:lang w:val="en-US"/>
        </w:rPr>
        <w:t>88</w:t>
      </w:r>
      <w:r w:rsidRPr="00012149">
        <w:rPr>
          <w:rFonts w:ascii="Book Antiqua" w:hAnsi="Book Antiqua"/>
          <w:color w:val="000000"/>
          <w:vertAlign w:val="superscript"/>
          <w:lang w:val="en-US"/>
        </w:rPr>
        <w:t>]</w:t>
      </w:r>
      <w:r w:rsidRPr="00012149">
        <w:rPr>
          <w:rFonts w:ascii="Book Antiqua" w:hAnsi="Book Antiqua"/>
          <w:color w:val="000000"/>
          <w:lang w:val="en-US"/>
        </w:rPr>
        <w:t xml:space="preserve">. Gastric band erosion may occur with abdominal pain, nausea, vomiting, abdominal access port– site infection, increased food intake or </w:t>
      </w:r>
      <w:r w:rsidRPr="00012149">
        <w:rPr>
          <w:rFonts w:ascii="Book Antiqua" w:hAnsi="Book Antiqua"/>
          <w:color w:val="000000"/>
          <w:lang w:val="en-US"/>
        </w:rPr>
        <w:lastRenderedPageBreak/>
        <w:t>weight gain and is easily identified with endoscopy. The traditional approach is surgical revision; however, there are reports of conservative management with endoscopic removal on complete intragastric erosion</w:t>
      </w:r>
      <w:r w:rsidRPr="00012149">
        <w:rPr>
          <w:rFonts w:ascii="Book Antiqua" w:hAnsi="Book Antiqua"/>
          <w:color w:val="000000"/>
          <w:vertAlign w:val="superscript"/>
          <w:lang w:val="en-US"/>
        </w:rPr>
        <w:t>[</w:t>
      </w:r>
      <w:r>
        <w:rPr>
          <w:rFonts w:ascii="Book Antiqua" w:hAnsi="Book Antiqua"/>
          <w:color w:val="000000"/>
          <w:vertAlign w:val="superscript"/>
          <w:lang w:val="en-US"/>
        </w:rPr>
        <w:t>89- 92</w:t>
      </w:r>
      <w:r w:rsidRPr="00012149">
        <w:rPr>
          <w:rFonts w:ascii="Book Antiqua" w:hAnsi="Book Antiqua"/>
          <w:color w:val="000000"/>
          <w:vertAlign w:val="superscript"/>
          <w:lang w:val="en-US"/>
        </w:rPr>
        <w:t>]</w:t>
      </w:r>
      <w:r w:rsidRPr="00012149">
        <w:rPr>
          <w:rFonts w:ascii="Book Antiqua" w:hAnsi="Book Antiqua"/>
          <w:color w:val="000000"/>
          <w:lang w:val="en-US"/>
        </w:rPr>
        <w:t xml:space="preserve"> (Figure 4). </w:t>
      </w:r>
    </w:p>
    <w:p w:rsidR="00175592" w:rsidRDefault="00175592" w:rsidP="00E238E9">
      <w:pPr>
        <w:widowControl w:val="0"/>
        <w:autoSpaceDE w:val="0"/>
        <w:autoSpaceDN w:val="0"/>
        <w:adjustRightInd w:val="0"/>
        <w:spacing w:line="360" w:lineRule="auto"/>
        <w:jc w:val="both"/>
        <w:rPr>
          <w:rFonts w:ascii="Book Antiqua" w:eastAsia="宋体" w:hAnsi="Book Antiqua"/>
          <w:b/>
          <w:color w:val="000000"/>
          <w:lang w:val="en-US" w:eastAsia="zh-CN"/>
        </w:rPr>
      </w:pPr>
    </w:p>
    <w:p w:rsidR="00175592" w:rsidRPr="00390E6A" w:rsidRDefault="00175592" w:rsidP="00E238E9">
      <w:pPr>
        <w:widowControl w:val="0"/>
        <w:autoSpaceDE w:val="0"/>
        <w:autoSpaceDN w:val="0"/>
        <w:adjustRightInd w:val="0"/>
        <w:spacing w:line="360" w:lineRule="auto"/>
        <w:jc w:val="both"/>
        <w:rPr>
          <w:rFonts w:ascii="Book Antiqua" w:eastAsia="宋体" w:hAnsi="Book Antiqua"/>
          <w:b/>
          <w:i/>
          <w:color w:val="000000"/>
          <w:lang w:val="en-US" w:eastAsia="zh-CN"/>
        </w:rPr>
      </w:pPr>
      <w:r w:rsidRPr="00390E6A">
        <w:rPr>
          <w:rFonts w:ascii="Book Antiqua" w:hAnsi="Book Antiqua"/>
          <w:b/>
          <w:i/>
          <w:caps/>
          <w:color w:val="000000"/>
          <w:lang w:val="en-US"/>
        </w:rPr>
        <w:t>r</w:t>
      </w:r>
      <w:r w:rsidRPr="00390E6A">
        <w:rPr>
          <w:rFonts w:ascii="Book Antiqua" w:hAnsi="Book Antiqua"/>
          <w:b/>
          <w:i/>
          <w:color w:val="000000"/>
          <w:lang w:val="en-US"/>
        </w:rPr>
        <w:t>ole of endoscopy to treat choledocholithiasis in the patient with gastric by-pass</w:t>
      </w:r>
    </w:p>
    <w:p w:rsidR="00175592" w:rsidRPr="00012149" w:rsidRDefault="00175592" w:rsidP="00E238E9">
      <w:pPr>
        <w:widowControl w:val="0"/>
        <w:autoSpaceDE w:val="0"/>
        <w:autoSpaceDN w:val="0"/>
        <w:adjustRightInd w:val="0"/>
        <w:spacing w:line="360" w:lineRule="auto"/>
        <w:jc w:val="both"/>
        <w:rPr>
          <w:rFonts w:ascii="Book Antiqua" w:hAnsi="Book Antiqua"/>
          <w:b/>
          <w:color w:val="000000"/>
          <w:lang w:val="en-US"/>
        </w:rPr>
      </w:pPr>
      <w:r w:rsidRPr="00012149">
        <w:rPr>
          <w:rFonts w:ascii="Book Antiqua" w:hAnsi="Book Antiqua"/>
          <w:color w:val="000000"/>
          <w:lang w:val="en-US"/>
        </w:rPr>
        <w:t>Morbid obesity is a risk factor for gallstone formation,</w:t>
      </w:r>
      <w:r w:rsidRPr="00012149">
        <w:rPr>
          <w:rFonts w:ascii="Book Antiqua" w:hAnsi="Book Antiqua"/>
          <w:b/>
          <w:color w:val="000000"/>
          <w:lang w:val="en-US"/>
        </w:rPr>
        <w:t xml:space="preserve"> </w:t>
      </w:r>
      <w:r w:rsidRPr="00012149">
        <w:rPr>
          <w:rFonts w:ascii="Book Antiqua" w:hAnsi="Book Antiqua"/>
          <w:color w:val="000000"/>
          <w:lang w:val="en-US"/>
        </w:rPr>
        <w:t>and rapid weight loss is an independent and potentially</w:t>
      </w:r>
      <w:r w:rsidRPr="00012149">
        <w:rPr>
          <w:rFonts w:ascii="Book Antiqua" w:hAnsi="Book Antiqua"/>
          <w:b/>
          <w:color w:val="000000"/>
          <w:lang w:val="en-US"/>
        </w:rPr>
        <w:t xml:space="preserve"> </w:t>
      </w:r>
      <w:r w:rsidRPr="00012149">
        <w:rPr>
          <w:rFonts w:ascii="Book Antiqua" w:hAnsi="Book Antiqua"/>
          <w:color w:val="000000"/>
          <w:lang w:val="en-US"/>
        </w:rPr>
        <w:t>compounding risk factor</w:t>
      </w:r>
      <w:r>
        <w:rPr>
          <w:rFonts w:ascii="Book Antiqua" w:hAnsi="Book Antiqua"/>
          <w:color w:val="000000"/>
          <w:vertAlign w:val="superscript"/>
          <w:lang w:val="en-US"/>
        </w:rPr>
        <w:t>[93-95</w:t>
      </w:r>
      <w:r w:rsidRPr="00012149">
        <w:rPr>
          <w:rFonts w:ascii="Book Antiqua" w:hAnsi="Book Antiqua"/>
          <w:color w:val="000000"/>
          <w:vertAlign w:val="superscript"/>
          <w:lang w:val="en-US"/>
        </w:rPr>
        <w:t>]</w:t>
      </w:r>
      <w:r w:rsidRPr="00012149">
        <w:rPr>
          <w:rFonts w:ascii="Book Antiqua" w:hAnsi="Book Antiqua"/>
          <w:color w:val="000000"/>
          <w:lang w:val="en-US"/>
        </w:rPr>
        <w:t xml:space="preserve">. </w:t>
      </w:r>
    </w:p>
    <w:p w:rsidR="00175592" w:rsidRPr="00012149" w:rsidRDefault="00175592" w:rsidP="00E238E9">
      <w:pPr>
        <w:widowControl w:val="0"/>
        <w:autoSpaceDE w:val="0"/>
        <w:autoSpaceDN w:val="0"/>
        <w:adjustRightInd w:val="0"/>
        <w:spacing w:line="360" w:lineRule="auto"/>
        <w:ind w:firstLineChars="200" w:firstLine="480"/>
        <w:jc w:val="both"/>
        <w:rPr>
          <w:rFonts w:ascii="Book Antiqua" w:hAnsi="Book Antiqua"/>
          <w:b/>
          <w:color w:val="000000"/>
          <w:lang w:val="en-US"/>
        </w:rPr>
      </w:pPr>
      <w:r w:rsidRPr="00012149">
        <w:rPr>
          <w:rFonts w:ascii="Book Antiqua" w:hAnsi="Book Antiqua"/>
          <w:color w:val="000000"/>
          <w:lang w:val="en-US"/>
        </w:rPr>
        <w:t>Whereas an ERCP</w:t>
      </w:r>
      <w:r w:rsidRPr="00012149">
        <w:rPr>
          <w:rFonts w:ascii="Book Antiqua" w:hAnsi="Book Antiqua"/>
          <w:b/>
          <w:color w:val="000000"/>
          <w:lang w:val="en-US"/>
        </w:rPr>
        <w:t xml:space="preserve"> </w:t>
      </w:r>
      <w:r w:rsidRPr="00012149">
        <w:rPr>
          <w:rFonts w:ascii="Book Antiqua" w:hAnsi="Book Antiqua"/>
          <w:color w:val="000000"/>
          <w:lang w:val="en-US"/>
        </w:rPr>
        <w:t>usually can be performed after gastric banding, or sleeve gastrectomy, an ERCP</w:t>
      </w:r>
      <w:r w:rsidRPr="00012149">
        <w:rPr>
          <w:rFonts w:ascii="Book Antiqua" w:hAnsi="Book Antiqua"/>
          <w:b/>
          <w:color w:val="000000"/>
          <w:lang w:val="en-US"/>
        </w:rPr>
        <w:t xml:space="preserve"> </w:t>
      </w:r>
      <w:r w:rsidRPr="00012149">
        <w:rPr>
          <w:rFonts w:ascii="Book Antiqua" w:hAnsi="Book Antiqua"/>
          <w:color w:val="000000"/>
          <w:lang w:val="en-US"/>
        </w:rPr>
        <w:t>in a patient with an RYGB presents significant technical</w:t>
      </w:r>
      <w:r w:rsidRPr="00012149">
        <w:rPr>
          <w:rFonts w:ascii="Book Antiqua" w:hAnsi="Book Antiqua"/>
          <w:b/>
          <w:color w:val="000000"/>
          <w:lang w:val="en-US"/>
        </w:rPr>
        <w:t xml:space="preserve"> </w:t>
      </w:r>
      <w:r w:rsidRPr="00012149">
        <w:rPr>
          <w:rFonts w:ascii="Book Antiqua" w:hAnsi="Book Antiqua"/>
          <w:color w:val="000000"/>
          <w:lang w:val="en-US"/>
        </w:rPr>
        <w:t>challenges.</w:t>
      </w:r>
      <w:r w:rsidRPr="00012149">
        <w:rPr>
          <w:rFonts w:ascii="Book Antiqua" w:hAnsi="Book Antiqua"/>
          <w:b/>
          <w:color w:val="000000"/>
          <w:lang w:val="en-US"/>
        </w:rPr>
        <w:t xml:space="preserve"> </w:t>
      </w:r>
    </w:p>
    <w:p w:rsidR="00175592" w:rsidRPr="00012149" w:rsidRDefault="00175592" w:rsidP="00E238E9">
      <w:pPr>
        <w:widowControl w:val="0"/>
        <w:autoSpaceDE w:val="0"/>
        <w:autoSpaceDN w:val="0"/>
        <w:adjustRightInd w:val="0"/>
        <w:spacing w:line="360" w:lineRule="auto"/>
        <w:jc w:val="both"/>
        <w:rPr>
          <w:rFonts w:ascii="Book Antiqua" w:hAnsi="Book Antiqua"/>
          <w:color w:val="000000"/>
          <w:lang w:val="en-US"/>
        </w:rPr>
      </w:pPr>
      <w:r w:rsidRPr="00012149">
        <w:rPr>
          <w:rFonts w:ascii="Book Antiqua" w:hAnsi="Book Antiqua"/>
          <w:color w:val="000000"/>
          <w:lang w:val="en-US"/>
        </w:rPr>
        <w:t>Several options are available to gain access to the biliary</w:t>
      </w:r>
      <w:r w:rsidRPr="00012149">
        <w:rPr>
          <w:rFonts w:ascii="Book Antiqua" w:hAnsi="Book Antiqua"/>
          <w:b/>
          <w:color w:val="000000"/>
          <w:lang w:val="en-US"/>
        </w:rPr>
        <w:t xml:space="preserve"> </w:t>
      </w:r>
      <w:r w:rsidRPr="00012149">
        <w:rPr>
          <w:rFonts w:ascii="Book Antiqua" w:hAnsi="Book Antiqua"/>
          <w:color w:val="000000"/>
          <w:lang w:val="en-US"/>
        </w:rPr>
        <w:t>tree in patients after RYGB.</w:t>
      </w:r>
      <w:r w:rsidRPr="00012149">
        <w:rPr>
          <w:rFonts w:ascii="Book Antiqua" w:hAnsi="Book Antiqua"/>
          <w:b/>
          <w:color w:val="000000"/>
          <w:lang w:val="en-US"/>
        </w:rPr>
        <w:t xml:space="preserve"> </w:t>
      </w:r>
      <w:r w:rsidRPr="00012149">
        <w:rPr>
          <w:rFonts w:ascii="Book Antiqua" w:hAnsi="Book Antiqua"/>
          <w:color w:val="000000"/>
          <w:lang w:val="en-US"/>
        </w:rPr>
        <w:t>Laparoscopic creation of</w:t>
      </w:r>
      <w:r w:rsidRPr="00012149">
        <w:rPr>
          <w:rFonts w:ascii="Book Antiqua" w:hAnsi="Book Antiqua"/>
          <w:b/>
          <w:color w:val="000000"/>
          <w:lang w:val="en-US"/>
        </w:rPr>
        <w:t xml:space="preserve"> </w:t>
      </w:r>
      <w:r w:rsidRPr="00012149">
        <w:rPr>
          <w:rFonts w:ascii="Book Antiqua" w:hAnsi="Book Antiqua"/>
          <w:color w:val="000000"/>
          <w:lang w:val="en-US"/>
        </w:rPr>
        <w:t>a point of access to the gastric remnant or small bowel allows</w:t>
      </w:r>
      <w:r w:rsidRPr="00012149">
        <w:rPr>
          <w:rFonts w:ascii="Book Antiqua" w:hAnsi="Book Antiqua"/>
          <w:b/>
          <w:color w:val="000000"/>
          <w:lang w:val="en-US"/>
        </w:rPr>
        <w:t xml:space="preserve"> </w:t>
      </w:r>
      <w:r w:rsidRPr="00012149">
        <w:rPr>
          <w:rFonts w:ascii="Book Antiqua" w:hAnsi="Book Antiqua"/>
          <w:color w:val="000000"/>
          <w:lang w:val="en-US"/>
        </w:rPr>
        <w:t>the duodenoscope to reach the papilla, but carries the inherent risks of general anesthesia and surgery</w:t>
      </w:r>
      <w:r w:rsidRPr="00012149">
        <w:rPr>
          <w:rFonts w:ascii="Book Antiqua" w:hAnsi="Book Antiqua"/>
          <w:color w:val="000000"/>
          <w:vertAlign w:val="superscript"/>
          <w:lang w:val="en-US"/>
        </w:rPr>
        <w:t>[</w:t>
      </w:r>
      <w:r>
        <w:rPr>
          <w:rFonts w:ascii="Book Antiqua" w:hAnsi="Book Antiqua"/>
          <w:color w:val="000000"/>
          <w:vertAlign w:val="superscript"/>
          <w:lang w:val="en-US"/>
        </w:rPr>
        <w:t>96-100</w:t>
      </w:r>
      <w:r w:rsidRPr="00012149">
        <w:rPr>
          <w:rFonts w:ascii="Book Antiqua" w:hAnsi="Book Antiqua"/>
          <w:color w:val="000000"/>
          <w:vertAlign w:val="superscript"/>
          <w:lang w:val="en-US"/>
        </w:rPr>
        <w:t>]</w:t>
      </w:r>
      <w:r w:rsidRPr="00012149">
        <w:rPr>
          <w:rFonts w:ascii="Book Antiqua" w:hAnsi="Book Antiqua"/>
          <w:color w:val="000000"/>
          <w:lang w:val="en-US"/>
        </w:rPr>
        <w:t xml:space="preserve"> (Figure 5). Enteroscopes, colonoscopes and more recently double-balloo</w:t>
      </w:r>
      <w:r>
        <w:rPr>
          <w:rFonts w:ascii="Book Antiqua" w:hAnsi="Book Antiqua"/>
          <w:color w:val="000000"/>
          <w:lang w:val="en-US"/>
        </w:rPr>
        <w:t>n endoscopes</w:t>
      </w:r>
      <w:r>
        <w:rPr>
          <w:rFonts w:ascii="Book Antiqua" w:eastAsia="宋体" w:hAnsi="Book Antiqua"/>
          <w:color w:val="000000"/>
          <w:lang w:val="en-US" w:eastAsia="zh-CN"/>
        </w:rPr>
        <w:t xml:space="preserve"> </w:t>
      </w:r>
      <w:r w:rsidRPr="00012149">
        <w:rPr>
          <w:rFonts w:ascii="Book Antiqua" w:hAnsi="Book Antiqua"/>
          <w:color w:val="000000"/>
          <w:lang w:val="en-US"/>
        </w:rPr>
        <w:t>and single-balloon endoscopes have also been used. However, duct cannulation is difficult with the forward-viewing enteroscope and precut biliary sphincterotomy is often required. Furthermore, accessories are limited because o</w:t>
      </w:r>
      <w:r>
        <w:rPr>
          <w:rFonts w:ascii="Book Antiqua" w:hAnsi="Book Antiqua"/>
          <w:color w:val="000000"/>
          <w:lang w:val="en-US"/>
        </w:rPr>
        <w:t>f the length of the enteroscope</w:t>
      </w:r>
      <w:r w:rsidRPr="00012149">
        <w:rPr>
          <w:rFonts w:ascii="Book Antiqua" w:hAnsi="Book Antiqua"/>
          <w:color w:val="000000"/>
          <w:vertAlign w:val="superscript"/>
          <w:lang w:val="en-US"/>
        </w:rPr>
        <w:t>[</w:t>
      </w:r>
      <w:r>
        <w:rPr>
          <w:rFonts w:ascii="Book Antiqua" w:hAnsi="Book Antiqua"/>
          <w:color w:val="000000"/>
          <w:vertAlign w:val="superscript"/>
          <w:lang w:val="en-US"/>
        </w:rPr>
        <w:t>101-107</w:t>
      </w:r>
      <w:r w:rsidRPr="00012149">
        <w:rPr>
          <w:rFonts w:ascii="Book Antiqua" w:hAnsi="Book Antiqua"/>
          <w:color w:val="000000"/>
          <w:vertAlign w:val="superscript"/>
          <w:lang w:val="en-US"/>
        </w:rPr>
        <w:t>]</w:t>
      </w:r>
      <w:r w:rsidRPr="00012149">
        <w:rPr>
          <w:rFonts w:ascii="Book Antiqua" w:hAnsi="Book Antiqua"/>
          <w:color w:val="000000"/>
          <w:lang w:val="en-US"/>
        </w:rPr>
        <w:t>.</w:t>
      </w:r>
    </w:p>
    <w:p w:rsidR="00175592" w:rsidRPr="00390E6A" w:rsidRDefault="00175592" w:rsidP="00E238E9">
      <w:pPr>
        <w:widowControl w:val="0"/>
        <w:autoSpaceDE w:val="0"/>
        <w:autoSpaceDN w:val="0"/>
        <w:adjustRightInd w:val="0"/>
        <w:spacing w:line="360" w:lineRule="auto"/>
        <w:jc w:val="both"/>
        <w:rPr>
          <w:rFonts w:ascii="Book Antiqua" w:eastAsia="宋体" w:hAnsi="Book Antiqua"/>
          <w:b/>
          <w:color w:val="000000"/>
          <w:lang w:val="en-US" w:eastAsia="zh-CN"/>
        </w:rPr>
      </w:pPr>
    </w:p>
    <w:p w:rsidR="00175592" w:rsidRPr="00390E6A" w:rsidRDefault="00175592" w:rsidP="00E238E9">
      <w:pPr>
        <w:widowControl w:val="0"/>
        <w:autoSpaceDE w:val="0"/>
        <w:autoSpaceDN w:val="0"/>
        <w:adjustRightInd w:val="0"/>
        <w:spacing w:line="360" w:lineRule="auto"/>
        <w:jc w:val="both"/>
        <w:rPr>
          <w:rFonts w:ascii="Book Antiqua" w:eastAsia="宋体" w:hAnsi="Book Antiqua"/>
          <w:b/>
          <w:color w:val="000000"/>
          <w:lang w:val="en-US" w:eastAsia="zh-CN"/>
        </w:rPr>
      </w:pPr>
      <w:r>
        <w:rPr>
          <w:rFonts w:ascii="Book Antiqua" w:hAnsi="Book Antiqua"/>
          <w:b/>
          <w:color w:val="000000"/>
          <w:lang w:val="en-US"/>
        </w:rPr>
        <w:t>CONCLUSION</w:t>
      </w:r>
    </w:p>
    <w:p w:rsidR="00175592" w:rsidRPr="00012149" w:rsidRDefault="00175592" w:rsidP="00E238E9">
      <w:pPr>
        <w:widowControl w:val="0"/>
        <w:autoSpaceDE w:val="0"/>
        <w:autoSpaceDN w:val="0"/>
        <w:adjustRightInd w:val="0"/>
        <w:spacing w:line="360" w:lineRule="auto"/>
        <w:jc w:val="both"/>
        <w:rPr>
          <w:rFonts w:ascii="Book Antiqua" w:hAnsi="Book Antiqua"/>
          <w:color w:val="000000"/>
          <w:lang w:val="en-US"/>
        </w:rPr>
      </w:pPr>
      <w:r w:rsidRPr="00012149">
        <w:rPr>
          <w:rFonts w:ascii="Book Antiqua" w:hAnsi="Book Antiqua"/>
          <w:color w:val="000000"/>
          <w:lang w:val="en-US"/>
        </w:rPr>
        <w:t>GI endoscopists play an integral role in the multidisciplinary treatment of obese patients undergoing bariatric</w:t>
      </w:r>
      <w:r w:rsidRPr="00012149">
        <w:rPr>
          <w:rFonts w:ascii="Book Antiqua" w:hAnsi="Book Antiqua"/>
          <w:b/>
          <w:color w:val="000000"/>
          <w:lang w:val="en-US"/>
        </w:rPr>
        <w:t xml:space="preserve"> </w:t>
      </w:r>
      <w:r w:rsidRPr="00012149">
        <w:rPr>
          <w:rFonts w:ascii="Book Antiqua" w:hAnsi="Book Antiqua"/>
          <w:color w:val="000000"/>
          <w:lang w:val="en-US"/>
        </w:rPr>
        <w:t>surgery, particularly in the treatment of</w:t>
      </w:r>
      <w:r w:rsidRPr="00012149">
        <w:rPr>
          <w:rFonts w:ascii="Book Antiqua" w:hAnsi="Book Antiqua"/>
          <w:b/>
          <w:color w:val="000000"/>
          <w:lang w:val="en-US"/>
        </w:rPr>
        <w:t xml:space="preserve"> </w:t>
      </w:r>
      <w:r w:rsidRPr="00012149">
        <w:rPr>
          <w:rFonts w:ascii="Book Antiqua" w:hAnsi="Book Antiqua"/>
          <w:color w:val="000000"/>
          <w:lang w:val="en-US"/>
        </w:rPr>
        <w:t>postoperative complications.</w:t>
      </w:r>
      <w:r>
        <w:rPr>
          <w:rFonts w:ascii="Book Antiqua" w:hAnsi="Book Antiqua"/>
          <w:color w:val="000000"/>
          <w:lang w:val="en-US"/>
        </w:rPr>
        <w:t xml:space="preserve"> </w:t>
      </w:r>
      <w:r w:rsidRPr="00012149">
        <w:rPr>
          <w:rFonts w:ascii="Book Antiqua" w:hAnsi="Book Antiqua"/>
          <w:color w:val="000000"/>
          <w:lang w:val="en-US"/>
        </w:rPr>
        <w:t xml:space="preserve">Direct communication and coordination with the surgical team is critical in the pre-operative and in the immediate postoperative setting. Endoscopy is emerging as an effective procedure in the </w:t>
      </w:r>
      <w:r>
        <w:rPr>
          <w:rFonts w:ascii="Book Antiqua" w:hAnsi="Book Antiqua"/>
          <w:color w:val="000000"/>
          <w:lang w:val="en-US"/>
        </w:rPr>
        <w:t xml:space="preserve">treatment of </w:t>
      </w:r>
      <w:r w:rsidRPr="00012149">
        <w:rPr>
          <w:rFonts w:ascii="Book Antiqua" w:hAnsi="Book Antiqua"/>
          <w:color w:val="000000"/>
          <w:lang w:val="en-US"/>
        </w:rPr>
        <w:t>bariatric surgery complications in selected patients, while avoiding an invasive surgical reoperation.</w:t>
      </w:r>
    </w:p>
    <w:p w:rsidR="00175592" w:rsidRPr="00012149" w:rsidRDefault="00175592" w:rsidP="00E238E9">
      <w:pPr>
        <w:spacing w:line="360" w:lineRule="auto"/>
        <w:jc w:val="both"/>
        <w:rPr>
          <w:rFonts w:ascii="Book Antiqua" w:hAnsi="Book Antiqua"/>
          <w:b/>
          <w:color w:val="000000"/>
          <w:lang w:val="en-US"/>
        </w:rPr>
      </w:pPr>
    </w:p>
    <w:p w:rsidR="00175592" w:rsidRDefault="00175592" w:rsidP="00E238E9">
      <w:pPr>
        <w:spacing w:line="360" w:lineRule="auto"/>
        <w:jc w:val="both"/>
        <w:rPr>
          <w:rFonts w:ascii="Book Antiqua" w:eastAsia="宋体" w:hAnsi="Book Antiqua"/>
          <w:b/>
          <w:color w:val="000000"/>
          <w:lang w:val="en-US" w:eastAsia="zh-CN"/>
        </w:rPr>
      </w:pPr>
      <w:r w:rsidRPr="00E430B7">
        <w:rPr>
          <w:rFonts w:ascii="Book Antiqua" w:hAnsi="Book Antiqua"/>
          <w:b/>
          <w:color w:val="000000"/>
          <w:lang w:val="en-US"/>
        </w:rPr>
        <w:t>REFERENCES</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 xml:space="preserve">1 </w:t>
      </w:r>
      <w:r w:rsidRPr="00DE22F4">
        <w:rPr>
          <w:rFonts w:ascii="Book Antiqua" w:eastAsia="宋体" w:hAnsi="Book Antiqua" w:cs="宋体"/>
          <w:b/>
          <w:color w:val="000000"/>
          <w:sz w:val="21"/>
          <w:szCs w:val="21"/>
        </w:rPr>
        <w:t>Laurier D</w:t>
      </w:r>
      <w:r w:rsidRPr="00DE22F4">
        <w:rPr>
          <w:rFonts w:ascii="Book Antiqua" w:eastAsia="宋体" w:hAnsi="Book Antiqua" w:cs="宋体"/>
          <w:color w:val="000000"/>
          <w:sz w:val="21"/>
          <w:szCs w:val="21"/>
        </w:rPr>
        <w:t>, Guiget M, Chau P, Wells JA, Valleron AJ. Prevalence of obesity: a comparative survey in France, the United Kingdom and the United States.</w:t>
      </w:r>
      <w:r w:rsidRPr="00DE22F4">
        <w:rPr>
          <w:rFonts w:ascii="Book Antiqua" w:eastAsia="宋体" w:hAnsi="Book Antiqua" w:cs="宋体"/>
          <w:i/>
          <w:color w:val="000000"/>
          <w:sz w:val="21"/>
          <w:szCs w:val="21"/>
        </w:rPr>
        <w:t xml:space="preserve"> Int J Obes Relat Metab Disord</w:t>
      </w:r>
      <w:r w:rsidRPr="00DE22F4">
        <w:rPr>
          <w:rFonts w:ascii="Book Antiqua" w:eastAsia="宋体" w:hAnsi="Book Antiqua" w:cs="宋体"/>
          <w:color w:val="000000"/>
          <w:sz w:val="21"/>
          <w:szCs w:val="21"/>
        </w:rPr>
        <w:t xml:space="preserve"> 1992; </w:t>
      </w:r>
      <w:r w:rsidRPr="00DE22F4">
        <w:rPr>
          <w:rFonts w:ascii="Book Antiqua" w:eastAsia="宋体" w:hAnsi="Book Antiqua" w:cs="宋体"/>
          <w:b/>
          <w:color w:val="000000"/>
          <w:sz w:val="21"/>
          <w:szCs w:val="21"/>
        </w:rPr>
        <w:t>16</w:t>
      </w:r>
      <w:r w:rsidRPr="00DE22F4">
        <w:rPr>
          <w:rFonts w:ascii="Book Antiqua" w:eastAsia="宋体" w:hAnsi="Book Antiqua" w:cs="宋体"/>
          <w:color w:val="000000"/>
          <w:sz w:val="21"/>
          <w:szCs w:val="21"/>
        </w:rPr>
        <w:t>: 565–572 [PMID: 1326486]</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 xml:space="preserve">2 </w:t>
      </w:r>
      <w:r w:rsidRPr="00DE22F4">
        <w:rPr>
          <w:rFonts w:ascii="Book Antiqua" w:eastAsia="宋体" w:hAnsi="Book Antiqua" w:cs="宋体"/>
          <w:b/>
          <w:color w:val="000000"/>
          <w:sz w:val="21"/>
          <w:szCs w:val="21"/>
        </w:rPr>
        <w:t>Epstein FH</w:t>
      </w:r>
      <w:r w:rsidRPr="00DE22F4">
        <w:rPr>
          <w:rFonts w:ascii="Book Antiqua" w:eastAsia="宋体" w:hAnsi="Book Antiqua" w:cs="宋体"/>
          <w:color w:val="000000"/>
          <w:sz w:val="21"/>
          <w:szCs w:val="21"/>
        </w:rPr>
        <w:t>, Higgins M. Human obesity: general aspects. In: Bjorntorp P, Brodoff BN, editors. Epidemiology of Obesity. Philadelphia: JB Lippincott, 1992: 330–42</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lastRenderedPageBreak/>
        <w:t>3 </w:t>
      </w:r>
      <w:r w:rsidRPr="00DE22F4">
        <w:rPr>
          <w:rFonts w:ascii="Book Antiqua" w:eastAsia="宋体" w:hAnsi="Book Antiqua" w:cs="宋体"/>
          <w:b/>
          <w:bCs/>
          <w:color w:val="000000"/>
          <w:sz w:val="21"/>
          <w:szCs w:val="21"/>
        </w:rPr>
        <w:t>Mendez MA</w:t>
      </w:r>
      <w:r w:rsidRPr="00DE22F4">
        <w:rPr>
          <w:rFonts w:ascii="Book Antiqua" w:eastAsia="宋体" w:hAnsi="Book Antiqua" w:cs="宋体"/>
          <w:color w:val="000000"/>
          <w:sz w:val="21"/>
          <w:szCs w:val="21"/>
        </w:rPr>
        <w:t>, Monteiro CA, Popkin BM. Overweight exceeds underweight among women in most developing countries. </w:t>
      </w:r>
      <w:r w:rsidRPr="00DE22F4">
        <w:rPr>
          <w:rFonts w:ascii="Book Antiqua" w:eastAsia="宋体" w:hAnsi="Book Antiqua" w:cs="宋体"/>
          <w:i/>
          <w:iCs/>
          <w:color w:val="000000"/>
          <w:sz w:val="21"/>
          <w:szCs w:val="21"/>
        </w:rPr>
        <w:t>Am J Clin Nutr</w:t>
      </w:r>
      <w:r w:rsidRPr="00DE22F4">
        <w:rPr>
          <w:rFonts w:ascii="Book Antiqua" w:eastAsia="宋体" w:hAnsi="Book Antiqua" w:cs="宋体"/>
          <w:color w:val="000000"/>
          <w:sz w:val="21"/>
          <w:szCs w:val="21"/>
        </w:rPr>
        <w:t> 2005; </w:t>
      </w:r>
      <w:r w:rsidRPr="00DE22F4">
        <w:rPr>
          <w:rFonts w:ascii="Book Antiqua" w:eastAsia="宋体" w:hAnsi="Book Antiqua" w:cs="宋体"/>
          <w:b/>
          <w:bCs/>
          <w:color w:val="000000"/>
          <w:sz w:val="21"/>
          <w:szCs w:val="21"/>
        </w:rPr>
        <w:t>81</w:t>
      </w:r>
      <w:r w:rsidRPr="00DE22F4">
        <w:rPr>
          <w:rFonts w:ascii="Book Antiqua" w:eastAsia="宋体" w:hAnsi="Book Antiqua" w:cs="宋体"/>
          <w:color w:val="000000"/>
          <w:sz w:val="21"/>
          <w:szCs w:val="21"/>
        </w:rPr>
        <w:t>: 714-721 [PMID: 15755843]</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4 </w:t>
      </w:r>
      <w:r w:rsidRPr="00DE22F4">
        <w:rPr>
          <w:rFonts w:ascii="Book Antiqua" w:eastAsia="宋体" w:hAnsi="Book Antiqua" w:cs="宋体"/>
          <w:b/>
          <w:bCs/>
          <w:color w:val="000000"/>
          <w:sz w:val="21"/>
          <w:szCs w:val="21"/>
        </w:rPr>
        <w:t>Malik VS</w:t>
      </w:r>
      <w:r w:rsidRPr="00DE22F4">
        <w:rPr>
          <w:rFonts w:ascii="Book Antiqua" w:eastAsia="宋体" w:hAnsi="Book Antiqua" w:cs="宋体"/>
          <w:color w:val="000000"/>
          <w:sz w:val="21"/>
          <w:szCs w:val="21"/>
        </w:rPr>
        <w:t>, Willett WC, Hu FB. Global obesity: trends, risk factors and policy implications. </w:t>
      </w:r>
      <w:r w:rsidRPr="00DE22F4">
        <w:rPr>
          <w:rFonts w:ascii="Book Antiqua" w:eastAsia="宋体" w:hAnsi="Book Antiqua" w:cs="宋体"/>
          <w:i/>
          <w:iCs/>
          <w:color w:val="000000"/>
          <w:sz w:val="21"/>
          <w:szCs w:val="21"/>
        </w:rPr>
        <w:t>Nat Rev Endocrinol</w:t>
      </w:r>
      <w:r w:rsidRPr="00DE22F4">
        <w:rPr>
          <w:rFonts w:ascii="Book Antiqua" w:eastAsia="宋体" w:hAnsi="Book Antiqua" w:cs="宋体"/>
          <w:color w:val="000000"/>
          <w:sz w:val="21"/>
          <w:szCs w:val="21"/>
        </w:rPr>
        <w:t> 2013; </w:t>
      </w:r>
      <w:r w:rsidRPr="00DE22F4">
        <w:rPr>
          <w:rFonts w:ascii="Book Antiqua" w:eastAsia="宋体" w:hAnsi="Book Antiqua" w:cs="宋体"/>
          <w:b/>
          <w:bCs/>
          <w:color w:val="000000"/>
          <w:sz w:val="21"/>
          <w:szCs w:val="21"/>
        </w:rPr>
        <w:t>9</w:t>
      </w:r>
      <w:r w:rsidRPr="00DE22F4">
        <w:rPr>
          <w:rFonts w:ascii="Book Antiqua" w:eastAsia="宋体" w:hAnsi="Book Antiqua" w:cs="宋体"/>
          <w:color w:val="000000"/>
          <w:sz w:val="21"/>
          <w:szCs w:val="21"/>
        </w:rPr>
        <w:t>: 13-27 [PMID: 23165161 DOI: 10.1038/nrendo.2012.199]</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5 </w:t>
      </w:r>
      <w:r w:rsidRPr="00DE22F4">
        <w:rPr>
          <w:rFonts w:ascii="Book Antiqua" w:eastAsia="宋体" w:hAnsi="Book Antiqua" w:cs="宋体"/>
          <w:b/>
          <w:bCs/>
          <w:color w:val="000000"/>
          <w:sz w:val="21"/>
          <w:szCs w:val="21"/>
        </w:rPr>
        <w:t>Wang Y</w:t>
      </w:r>
      <w:r w:rsidRPr="00DE22F4">
        <w:rPr>
          <w:rFonts w:ascii="Book Antiqua" w:eastAsia="宋体" w:hAnsi="Book Antiqua" w:cs="宋体"/>
          <w:color w:val="000000"/>
          <w:sz w:val="21"/>
          <w:szCs w:val="21"/>
        </w:rPr>
        <w:t>, Lobstein T. Worldwide trends in childhood overweight and obesity. </w:t>
      </w:r>
      <w:r w:rsidRPr="00DE22F4">
        <w:rPr>
          <w:rFonts w:ascii="Book Antiqua" w:eastAsia="宋体" w:hAnsi="Book Antiqua" w:cs="宋体"/>
          <w:i/>
          <w:iCs/>
          <w:color w:val="000000"/>
          <w:sz w:val="21"/>
          <w:szCs w:val="21"/>
        </w:rPr>
        <w:t>Int J Pediatr Obes</w:t>
      </w:r>
      <w:r w:rsidRPr="00DE22F4">
        <w:rPr>
          <w:rFonts w:ascii="Book Antiqua" w:eastAsia="宋体" w:hAnsi="Book Antiqua" w:cs="宋体"/>
          <w:color w:val="000000"/>
          <w:sz w:val="21"/>
          <w:szCs w:val="21"/>
        </w:rPr>
        <w:t> 2006; </w:t>
      </w:r>
      <w:r w:rsidRPr="00DE22F4">
        <w:rPr>
          <w:rFonts w:ascii="Book Antiqua" w:eastAsia="宋体" w:hAnsi="Book Antiqua" w:cs="宋体"/>
          <w:b/>
          <w:bCs/>
          <w:color w:val="000000"/>
          <w:sz w:val="21"/>
          <w:szCs w:val="21"/>
        </w:rPr>
        <w:t>1</w:t>
      </w:r>
      <w:r w:rsidRPr="00DE22F4">
        <w:rPr>
          <w:rFonts w:ascii="Book Antiqua" w:eastAsia="宋体" w:hAnsi="Book Antiqua" w:cs="宋体"/>
          <w:color w:val="000000"/>
          <w:sz w:val="21"/>
          <w:szCs w:val="21"/>
        </w:rPr>
        <w:t>: 11-25 [PMID: 17902211 DOI: 10.1080/17477160600586747]</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6 </w:t>
      </w:r>
      <w:r w:rsidRPr="00DE22F4">
        <w:rPr>
          <w:rFonts w:ascii="Book Antiqua" w:eastAsia="宋体" w:hAnsi="Book Antiqua" w:cs="宋体"/>
          <w:b/>
          <w:bCs/>
          <w:color w:val="000000"/>
          <w:sz w:val="21"/>
          <w:szCs w:val="21"/>
        </w:rPr>
        <w:t>Sturm R</w:t>
      </w:r>
      <w:r w:rsidRPr="00DE22F4">
        <w:rPr>
          <w:rFonts w:ascii="Book Antiqua" w:eastAsia="宋体" w:hAnsi="Book Antiqua" w:cs="宋体"/>
          <w:color w:val="000000"/>
          <w:sz w:val="21"/>
          <w:szCs w:val="21"/>
        </w:rPr>
        <w:t>. Stemming the global obesity epidemic: what can we learn from data about social and economic trends? </w:t>
      </w:r>
      <w:r w:rsidRPr="00DE22F4">
        <w:rPr>
          <w:rFonts w:ascii="Book Antiqua" w:eastAsia="宋体" w:hAnsi="Book Antiqua" w:cs="宋体"/>
          <w:i/>
          <w:iCs/>
          <w:color w:val="000000"/>
          <w:sz w:val="21"/>
          <w:szCs w:val="21"/>
        </w:rPr>
        <w:t>Public Health</w:t>
      </w:r>
      <w:r w:rsidRPr="00DE22F4">
        <w:rPr>
          <w:rFonts w:ascii="Book Antiqua" w:eastAsia="宋体" w:hAnsi="Book Antiqua" w:cs="宋体"/>
          <w:color w:val="000000"/>
          <w:sz w:val="21"/>
          <w:szCs w:val="21"/>
        </w:rPr>
        <w:t> 2008; </w:t>
      </w:r>
      <w:r w:rsidRPr="00DE22F4">
        <w:rPr>
          <w:rFonts w:ascii="Book Antiqua" w:eastAsia="宋体" w:hAnsi="Book Antiqua" w:cs="宋体"/>
          <w:b/>
          <w:bCs/>
          <w:color w:val="000000"/>
          <w:sz w:val="21"/>
          <w:szCs w:val="21"/>
        </w:rPr>
        <w:t>122</w:t>
      </w:r>
      <w:r w:rsidRPr="00DE22F4">
        <w:rPr>
          <w:rFonts w:ascii="Book Antiqua" w:eastAsia="宋体" w:hAnsi="Book Antiqua" w:cs="宋体"/>
          <w:color w:val="000000"/>
          <w:sz w:val="21"/>
          <w:szCs w:val="21"/>
        </w:rPr>
        <w:t>: 739-746 [PMID: 18490037 DOI: 10.1016/j.puhe.2008.01.004]</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7 </w:t>
      </w:r>
      <w:r w:rsidRPr="00DE22F4">
        <w:rPr>
          <w:rFonts w:ascii="Book Antiqua" w:eastAsia="宋体" w:hAnsi="Book Antiqua" w:cs="宋体"/>
          <w:b/>
          <w:bCs/>
          <w:color w:val="000000"/>
          <w:sz w:val="21"/>
          <w:szCs w:val="21"/>
        </w:rPr>
        <w:t>James WP</w:t>
      </w:r>
      <w:r w:rsidRPr="00DE22F4">
        <w:rPr>
          <w:rFonts w:ascii="Book Antiqua" w:eastAsia="宋体" w:hAnsi="Book Antiqua" w:cs="宋体"/>
          <w:color w:val="000000"/>
          <w:sz w:val="21"/>
          <w:szCs w:val="21"/>
        </w:rPr>
        <w:t>. The fundamental drivers of the obesity epidemic. </w:t>
      </w:r>
      <w:r w:rsidRPr="00DE22F4">
        <w:rPr>
          <w:rFonts w:ascii="Book Antiqua" w:eastAsia="宋体" w:hAnsi="Book Antiqua" w:cs="宋体"/>
          <w:i/>
          <w:iCs/>
          <w:color w:val="000000"/>
          <w:sz w:val="21"/>
          <w:szCs w:val="21"/>
        </w:rPr>
        <w:t>Obes Rev</w:t>
      </w:r>
      <w:r w:rsidRPr="00DE22F4">
        <w:rPr>
          <w:rFonts w:ascii="Book Antiqua" w:eastAsia="宋体" w:hAnsi="Book Antiqua" w:cs="宋体"/>
          <w:color w:val="000000"/>
          <w:sz w:val="21"/>
          <w:szCs w:val="21"/>
        </w:rPr>
        <w:t> 2008; </w:t>
      </w:r>
      <w:r w:rsidRPr="00DE22F4">
        <w:rPr>
          <w:rFonts w:ascii="Book Antiqua" w:eastAsia="宋体" w:hAnsi="Book Antiqua" w:cs="宋体"/>
          <w:b/>
          <w:bCs/>
          <w:color w:val="000000"/>
          <w:sz w:val="21"/>
          <w:szCs w:val="21"/>
        </w:rPr>
        <w:t xml:space="preserve">9 </w:t>
      </w:r>
      <w:r w:rsidRPr="00DE22F4">
        <w:rPr>
          <w:rFonts w:ascii="Book Antiqua" w:eastAsia="宋体" w:hAnsi="Book Antiqua" w:cs="宋体"/>
          <w:bCs/>
          <w:color w:val="000000"/>
          <w:sz w:val="21"/>
          <w:szCs w:val="21"/>
        </w:rPr>
        <w:t>Suppl 1</w:t>
      </w:r>
      <w:r w:rsidRPr="00DE22F4">
        <w:rPr>
          <w:rFonts w:ascii="Book Antiqua" w:eastAsia="宋体" w:hAnsi="Book Antiqua" w:cs="宋体"/>
          <w:color w:val="000000"/>
          <w:sz w:val="21"/>
          <w:szCs w:val="21"/>
        </w:rPr>
        <w:t>: 6-13 [PMID: 18307693 DOI: 10.1111/j.1467-789X.2007.00432.x]</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8 </w:t>
      </w:r>
      <w:r w:rsidRPr="00DE22F4">
        <w:rPr>
          <w:rFonts w:ascii="Book Antiqua" w:eastAsia="宋体" w:hAnsi="Book Antiqua" w:cs="宋体"/>
          <w:b/>
          <w:bCs/>
          <w:color w:val="000000"/>
          <w:sz w:val="21"/>
          <w:szCs w:val="21"/>
        </w:rPr>
        <w:t>Kopelman PG</w:t>
      </w:r>
      <w:r w:rsidRPr="00DE22F4">
        <w:rPr>
          <w:rFonts w:ascii="Book Antiqua" w:eastAsia="宋体" w:hAnsi="Book Antiqua" w:cs="宋体"/>
          <w:color w:val="000000"/>
          <w:sz w:val="21"/>
          <w:szCs w:val="21"/>
        </w:rPr>
        <w:t>. Obesity as a medical problem. </w:t>
      </w:r>
      <w:r w:rsidRPr="00DE22F4">
        <w:rPr>
          <w:rFonts w:ascii="Book Antiqua" w:eastAsia="宋体" w:hAnsi="Book Antiqua" w:cs="宋体"/>
          <w:i/>
          <w:iCs/>
          <w:color w:val="000000"/>
          <w:sz w:val="21"/>
          <w:szCs w:val="21"/>
        </w:rPr>
        <w:t>Nature</w:t>
      </w:r>
      <w:r w:rsidRPr="00DE22F4">
        <w:rPr>
          <w:rFonts w:ascii="Book Antiqua" w:eastAsia="宋体" w:hAnsi="Book Antiqua" w:cs="宋体"/>
          <w:color w:val="000000"/>
          <w:sz w:val="21"/>
          <w:szCs w:val="21"/>
        </w:rPr>
        <w:t> 2000; </w:t>
      </w:r>
      <w:r w:rsidRPr="00DE22F4">
        <w:rPr>
          <w:rFonts w:ascii="Book Antiqua" w:eastAsia="宋体" w:hAnsi="Book Antiqua" w:cs="宋体"/>
          <w:b/>
          <w:bCs/>
          <w:color w:val="000000"/>
          <w:sz w:val="21"/>
          <w:szCs w:val="21"/>
        </w:rPr>
        <w:t>404</w:t>
      </w:r>
      <w:r w:rsidRPr="00DE22F4">
        <w:rPr>
          <w:rFonts w:ascii="Book Antiqua" w:eastAsia="宋体" w:hAnsi="Book Antiqua" w:cs="宋体"/>
          <w:color w:val="000000"/>
          <w:sz w:val="21"/>
          <w:szCs w:val="21"/>
        </w:rPr>
        <w:t>: 635-643 [PMID: 10766250 DOI: 10.1038/35007508]</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9 Clinical Guidelines on the Identification, Evaluation, and Treatment of Overweight and Obesity in Adults--The Evidence Report. National Institutes of Health. </w:t>
      </w:r>
      <w:r w:rsidRPr="00DE22F4">
        <w:rPr>
          <w:rFonts w:ascii="Book Antiqua" w:eastAsia="宋体" w:hAnsi="Book Antiqua" w:cs="宋体"/>
          <w:i/>
          <w:iCs/>
          <w:color w:val="000000"/>
          <w:sz w:val="21"/>
          <w:szCs w:val="21"/>
        </w:rPr>
        <w:t>Obes Res</w:t>
      </w:r>
      <w:r w:rsidRPr="00DE22F4">
        <w:rPr>
          <w:rFonts w:ascii="Book Antiqua" w:eastAsia="宋体" w:hAnsi="Book Antiqua" w:cs="宋体"/>
          <w:color w:val="000000"/>
          <w:sz w:val="21"/>
          <w:szCs w:val="21"/>
        </w:rPr>
        <w:t> 1998; </w:t>
      </w:r>
      <w:r w:rsidRPr="00DE22F4">
        <w:rPr>
          <w:rFonts w:ascii="Book Antiqua" w:eastAsia="宋体" w:hAnsi="Book Antiqua" w:cs="宋体"/>
          <w:b/>
          <w:bCs/>
          <w:color w:val="000000"/>
          <w:sz w:val="21"/>
          <w:szCs w:val="21"/>
        </w:rPr>
        <w:t xml:space="preserve">6 </w:t>
      </w:r>
      <w:r w:rsidRPr="00DE22F4">
        <w:rPr>
          <w:rFonts w:ascii="Book Antiqua" w:eastAsia="宋体" w:hAnsi="Book Antiqua" w:cs="宋体"/>
          <w:bCs/>
          <w:color w:val="000000"/>
          <w:sz w:val="21"/>
          <w:szCs w:val="21"/>
        </w:rPr>
        <w:t>Suppl 2</w:t>
      </w:r>
      <w:r w:rsidRPr="00DE22F4">
        <w:rPr>
          <w:rFonts w:ascii="Book Antiqua" w:eastAsia="宋体" w:hAnsi="Book Antiqua" w:cs="宋体"/>
          <w:color w:val="000000"/>
          <w:sz w:val="21"/>
          <w:szCs w:val="21"/>
        </w:rPr>
        <w:t>: 51S-209S [PMID: 9813653 DOI: 10.1002/j.1550-8528.1998.tb00690.x]</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 xml:space="preserve">10 </w:t>
      </w:r>
      <w:r w:rsidRPr="00DE22F4">
        <w:rPr>
          <w:rFonts w:ascii="Book Antiqua" w:eastAsia="宋体" w:hAnsi="Book Antiqua" w:cs="宋体"/>
          <w:b/>
          <w:color w:val="000000"/>
          <w:sz w:val="21"/>
          <w:szCs w:val="21"/>
        </w:rPr>
        <w:t>US Department of Health and Human Services.</w:t>
      </w:r>
      <w:r w:rsidRPr="00DE22F4">
        <w:rPr>
          <w:rFonts w:ascii="Book Antiqua" w:eastAsia="宋体" w:hAnsi="Book Antiqua" w:cs="宋体"/>
          <w:color w:val="000000"/>
          <w:sz w:val="21"/>
          <w:szCs w:val="21"/>
        </w:rPr>
        <w:t xml:space="preserve"> Healthy People 2010. Washington, DC: US Government Printing Office, 2000. Available from: URL: http://www.healthypeople.gov/document/html/uih/uih_4.htm#overandobese</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 xml:space="preserve">11 </w:t>
      </w:r>
      <w:r w:rsidRPr="00DE22F4">
        <w:rPr>
          <w:rFonts w:ascii="Book Antiqua" w:eastAsia="宋体" w:hAnsi="Book Antiqua" w:cs="宋体"/>
          <w:b/>
          <w:color w:val="000000"/>
          <w:sz w:val="21"/>
          <w:szCs w:val="21"/>
        </w:rPr>
        <w:t>US Department of Agriculture and US Department of Health and Human Services.</w:t>
      </w:r>
      <w:r w:rsidRPr="00DE22F4">
        <w:rPr>
          <w:rFonts w:ascii="Book Antiqua" w:eastAsia="宋体" w:hAnsi="Book Antiqua" w:cs="宋体"/>
          <w:color w:val="000000"/>
          <w:sz w:val="21"/>
          <w:szCs w:val="21"/>
        </w:rPr>
        <w:t xml:space="preserve"> Nutrition and Your Health: Dietary Guidelines for Americans, 5th edn. Washington, DC: US Government Printing Office, 2000 (Home and Garden Bulletin no. 232)</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12 </w:t>
      </w:r>
      <w:r w:rsidRPr="00DE22F4">
        <w:rPr>
          <w:rFonts w:ascii="Book Antiqua" w:eastAsia="宋体" w:hAnsi="Book Antiqua" w:cs="宋体"/>
          <w:b/>
          <w:bCs/>
          <w:color w:val="000000"/>
          <w:sz w:val="21"/>
          <w:szCs w:val="21"/>
        </w:rPr>
        <w:t>Rippe JM</w:t>
      </w:r>
      <w:r w:rsidRPr="00DE22F4">
        <w:rPr>
          <w:rFonts w:ascii="Book Antiqua" w:eastAsia="宋体" w:hAnsi="Book Antiqua" w:cs="宋体"/>
          <w:color w:val="000000"/>
          <w:sz w:val="21"/>
          <w:szCs w:val="21"/>
        </w:rPr>
        <w:t>, Crossley S, Ringer R. Obesity as a chronic disease: modern medical and lifestyle management. </w:t>
      </w:r>
      <w:r w:rsidRPr="00DE22F4">
        <w:rPr>
          <w:rFonts w:ascii="Book Antiqua" w:eastAsia="宋体" w:hAnsi="Book Antiqua" w:cs="宋体"/>
          <w:i/>
          <w:iCs/>
          <w:color w:val="000000"/>
          <w:sz w:val="21"/>
          <w:szCs w:val="21"/>
        </w:rPr>
        <w:t>J Am Diet Assoc</w:t>
      </w:r>
      <w:r w:rsidRPr="00DE22F4">
        <w:rPr>
          <w:rFonts w:ascii="Book Antiqua" w:eastAsia="宋体" w:hAnsi="Book Antiqua" w:cs="宋体"/>
          <w:color w:val="000000"/>
          <w:sz w:val="21"/>
          <w:szCs w:val="21"/>
        </w:rPr>
        <w:t> 1998; </w:t>
      </w:r>
      <w:r w:rsidRPr="00DE22F4">
        <w:rPr>
          <w:rFonts w:ascii="Book Antiqua" w:eastAsia="宋体" w:hAnsi="Book Antiqua" w:cs="宋体"/>
          <w:b/>
          <w:bCs/>
          <w:color w:val="000000"/>
          <w:sz w:val="21"/>
          <w:szCs w:val="21"/>
        </w:rPr>
        <w:t>98</w:t>
      </w:r>
      <w:r w:rsidRPr="00DE22F4">
        <w:rPr>
          <w:rFonts w:ascii="Book Antiqua" w:eastAsia="宋体" w:hAnsi="Book Antiqua" w:cs="宋体"/>
          <w:color w:val="000000"/>
          <w:sz w:val="21"/>
          <w:szCs w:val="21"/>
        </w:rPr>
        <w:t>: S9-15 [PMID: 9787730 DOI: 10.1016/S0002-8223(98)00704-4]</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13 </w:t>
      </w:r>
      <w:r w:rsidRPr="00DE22F4">
        <w:rPr>
          <w:rFonts w:ascii="Book Antiqua" w:eastAsia="宋体" w:hAnsi="Book Antiqua" w:cs="宋体"/>
          <w:b/>
          <w:bCs/>
          <w:color w:val="000000"/>
          <w:sz w:val="21"/>
          <w:szCs w:val="21"/>
        </w:rPr>
        <w:t>Compston J</w:t>
      </w:r>
      <w:r w:rsidRPr="00DE22F4">
        <w:rPr>
          <w:rFonts w:ascii="Book Antiqua" w:eastAsia="宋体" w:hAnsi="Book Antiqua" w:cs="宋体"/>
          <w:color w:val="000000"/>
          <w:sz w:val="21"/>
          <w:szCs w:val="21"/>
        </w:rPr>
        <w:t>. Obesity and bone. </w:t>
      </w:r>
      <w:r w:rsidRPr="00DE22F4">
        <w:rPr>
          <w:rFonts w:ascii="Book Antiqua" w:eastAsia="宋体" w:hAnsi="Book Antiqua" w:cs="宋体"/>
          <w:i/>
          <w:iCs/>
          <w:color w:val="000000"/>
          <w:sz w:val="21"/>
          <w:szCs w:val="21"/>
        </w:rPr>
        <w:t>Curr Osteoporos Rep</w:t>
      </w:r>
      <w:r w:rsidRPr="00DE22F4">
        <w:rPr>
          <w:rFonts w:ascii="Book Antiqua" w:eastAsia="宋体" w:hAnsi="Book Antiqua" w:cs="宋体"/>
          <w:color w:val="000000"/>
          <w:sz w:val="21"/>
          <w:szCs w:val="21"/>
        </w:rPr>
        <w:t> 2013; </w:t>
      </w:r>
      <w:r w:rsidRPr="00DE22F4">
        <w:rPr>
          <w:rFonts w:ascii="Book Antiqua" w:eastAsia="宋体" w:hAnsi="Book Antiqua" w:cs="宋体"/>
          <w:b/>
          <w:bCs/>
          <w:color w:val="000000"/>
          <w:sz w:val="21"/>
          <w:szCs w:val="21"/>
        </w:rPr>
        <w:t>11</w:t>
      </w:r>
      <w:r w:rsidRPr="00DE22F4">
        <w:rPr>
          <w:rFonts w:ascii="Book Antiqua" w:eastAsia="宋体" w:hAnsi="Book Antiqua" w:cs="宋体"/>
          <w:color w:val="000000"/>
          <w:sz w:val="21"/>
          <w:szCs w:val="21"/>
        </w:rPr>
        <w:t>: 30-35 [PMID: 23288547 DOI: 10.1007/s11914-012-0127-y]</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14 </w:t>
      </w:r>
      <w:r w:rsidRPr="00DE22F4">
        <w:rPr>
          <w:rFonts w:ascii="Book Antiqua" w:eastAsia="宋体" w:hAnsi="Book Antiqua" w:cs="宋体"/>
          <w:b/>
          <w:bCs/>
          <w:color w:val="000000"/>
          <w:sz w:val="21"/>
          <w:szCs w:val="21"/>
        </w:rPr>
        <w:t>Gu W</w:t>
      </w:r>
      <w:r w:rsidRPr="00DE22F4">
        <w:rPr>
          <w:rFonts w:ascii="Book Antiqua" w:eastAsia="宋体" w:hAnsi="Book Antiqua" w:cs="宋体"/>
          <w:color w:val="000000"/>
          <w:sz w:val="21"/>
          <w:szCs w:val="21"/>
        </w:rPr>
        <w:t>, Chen C, Zhao KN. Obesity-associated endometrial and cervical cancers. </w:t>
      </w:r>
      <w:r w:rsidRPr="00DE22F4">
        <w:rPr>
          <w:rFonts w:ascii="Book Antiqua" w:eastAsia="宋体" w:hAnsi="Book Antiqua" w:cs="宋体"/>
          <w:i/>
          <w:iCs/>
          <w:color w:val="000000"/>
          <w:sz w:val="21"/>
          <w:szCs w:val="21"/>
        </w:rPr>
        <w:t>Front Biosci</w:t>
      </w:r>
      <w:r w:rsidRPr="00DE22F4">
        <w:rPr>
          <w:rFonts w:ascii="Book Antiqua" w:eastAsia="宋体" w:hAnsi="Book Antiqua" w:cs="宋体"/>
          <w:iCs/>
          <w:color w:val="000000"/>
          <w:sz w:val="21"/>
          <w:szCs w:val="21"/>
        </w:rPr>
        <w:t xml:space="preserve"> (Elite Ed)</w:t>
      </w:r>
      <w:r w:rsidRPr="00DE22F4">
        <w:rPr>
          <w:rFonts w:ascii="Book Antiqua" w:eastAsia="宋体" w:hAnsi="Book Antiqua" w:cs="宋体"/>
          <w:color w:val="000000"/>
          <w:sz w:val="21"/>
          <w:szCs w:val="21"/>
        </w:rPr>
        <w:t> 2013; </w:t>
      </w:r>
      <w:r w:rsidRPr="00DE22F4">
        <w:rPr>
          <w:rFonts w:ascii="Book Antiqua" w:eastAsia="宋体" w:hAnsi="Book Antiqua" w:cs="宋体"/>
          <w:b/>
          <w:bCs/>
          <w:color w:val="000000"/>
          <w:sz w:val="21"/>
          <w:szCs w:val="21"/>
        </w:rPr>
        <w:t>5</w:t>
      </w:r>
      <w:r w:rsidRPr="00DE22F4">
        <w:rPr>
          <w:rFonts w:ascii="Book Antiqua" w:eastAsia="宋体" w:hAnsi="Book Antiqua" w:cs="宋体"/>
          <w:color w:val="000000"/>
          <w:sz w:val="21"/>
          <w:szCs w:val="21"/>
        </w:rPr>
        <w:t>: 109-118 [PMID: 23276974]</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15 </w:t>
      </w:r>
      <w:r w:rsidRPr="00DE22F4">
        <w:rPr>
          <w:rFonts w:ascii="Book Antiqua" w:eastAsia="宋体" w:hAnsi="Book Antiqua" w:cs="宋体"/>
          <w:b/>
          <w:bCs/>
          <w:color w:val="000000"/>
          <w:sz w:val="21"/>
          <w:szCs w:val="21"/>
        </w:rPr>
        <w:t>Aleksandrova K</w:t>
      </w:r>
      <w:r w:rsidRPr="00DE22F4">
        <w:rPr>
          <w:rFonts w:ascii="Book Antiqua" w:eastAsia="宋体" w:hAnsi="Book Antiqua" w:cs="宋体"/>
          <w:color w:val="000000"/>
          <w:sz w:val="21"/>
          <w:szCs w:val="21"/>
        </w:rPr>
        <w:t>, Nimptsch K, Pischon T. Obesity and colorectal cancer. </w:t>
      </w:r>
      <w:r w:rsidRPr="00DE22F4">
        <w:rPr>
          <w:rFonts w:ascii="Book Antiqua" w:eastAsia="宋体" w:hAnsi="Book Antiqua" w:cs="宋体"/>
          <w:i/>
          <w:iCs/>
          <w:color w:val="000000"/>
          <w:sz w:val="21"/>
          <w:szCs w:val="21"/>
        </w:rPr>
        <w:t xml:space="preserve">Front Biosci </w:t>
      </w:r>
      <w:r w:rsidRPr="00DE22F4">
        <w:rPr>
          <w:rFonts w:ascii="Book Antiqua" w:eastAsia="宋体" w:hAnsi="Book Antiqua" w:cs="宋体"/>
          <w:iCs/>
          <w:color w:val="000000"/>
          <w:sz w:val="21"/>
          <w:szCs w:val="21"/>
        </w:rPr>
        <w:t>(Elite Ed)</w:t>
      </w:r>
      <w:r w:rsidRPr="00DE22F4">
        <w:rPr>
          <w:rFonts w:ascii="Book Antiqua" w:eastAsia="宋体" w:hAnsi="Book Antiqua" w:cs="宋体"/>
          <w:color w:val="000000"/>
          <w:sz w:val="21"/>
          <w:szCs w:val="21"/>
        </w:rPr>
        <w:t> 2013; </w:t>
      </w:r>
      <w:r w:rsidRPr="00DE22F4">
        <w:rPr>
          <w:rFonts w:ascii="Book Antiqua" w:eastAsia="宋体" w:hAnsi="Book Antiqua" w:cs="宋体"/>
          <w:b/>
          <w:bCs/>
          <w:color w:val="000000"/>
          <w:sz w:val="21"/>
          <w:szCs w:val="21"/>
        </w:rPr>
        <w:t>5</w:t>
      </w:r>
      <w:r w:rsidRPr="00DE22F4">
        <w:rPr>
          <w:rFonts w:ascii="Book Antiqua" w:eastAsia="宋体" w:hAnsi="Book Antiqua" w:cs="宋体"/>
          <w:color w:val="000000"/>
          <w:sz w:val="21"/>
          <w:szCs w:val="21"/>
        </w:rPr>
        <w:t>: 61-77 [PMID: 23276970]</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16 </w:t>
      </w:r>
      <w:r w:rsidRPr="00DE22F4">
        <w:rPr>
          <w:rFonts w:ascii="Book Antiqua" w:eastAsia="宋体" w:hAnsi="Book Antiqua" w:cs="宋体"/>
          <w:b/>
          <w:bCs/>
          <w:color w:val="000000"/>
          <w:sz w:val="21"/>
          <w:szCs w:val="21"/>
        </w:rPr>
        <w:t>Cheraghi Z</w:t>
      </w:r>
      <w:r w:rsidRPr="00DE22F4">
        <w:rPr>
          <w:rFonts w:ascii="Book Antiqua" w:eastAsia="宋体" w:hAnsi="Book Antiqua" w:cs="宋体"/>
          <w:color w:val="000000"/>
          <w:sz w:val="21"/>
          <w:szCs w:val="21"/>
        </w:rPr>
        <w:t>, Poorolajal J, Hashem T, Esmailnasab N, Doosti Irani A. Effect of body mass index on breast cancer during premenopausal and postmenopausal periods: a meta-analysis. </w:t>
      </w:r>
      <w:r w:rsidRPr="00DE22F4">
        <w:rPr>
          <w:rFonts w:ascii="Book Antiqua" w:eastAsia="宋体" w:hAnsi="Book Antiqua" w:cs="宋体"/>
          <w:i/>
          <w:iCs/>
          <w:color w:val="000000"/>
          <w:sz w:val="21"/>
          <w:szCs w:val="21"/>
        </w:rPr>
        <w:t>PLoS One</w:t>
      </w:r>
      <w:r w:rsidRPr="00DE22F4">
        <w:rPr>
          <w:rFonts w:ascii="Book Antiqua" w:eastAsia="宋体" w:hAnsi="Book Antiqua" w:cs="宋体"/>
          <w:color w:val="000000"/>
          <w:sz w:val="21"/>
          <w:szCs w:val="21"/>
        </w:rPr>
        <w:t> 2012; </w:t>
      </w:r>
      <w:r w:rsidRPr="00DE22F4">
        <w:rPr>
          <w:rFonts w:ascii="Book Antiqua" w:eastAsia="宋体" w:hAnsi="Book Antiqua" w:cs="宋体"/>
          <w:b/>
          <w:bCs/>
          <w:color w:val="000000"/>
          <w:sz w:val="21"/>
          <w:szCs w:val="21"/>
        </w:rPr>
        <w:t>7</w:t>
      </w:r>
      <w:r w:rsidRPr="00DE22F4">
        <w:rPr>
          <w:rFonts w:ascii="Book Antiqua" w:eastAsia="宋体" w:hAnsi="Book Antiqua" w:cs="宋体"/>
          <w:color w:val="000000"/>
          <w:sz w:val="21"/>
          <w:szCs w:val="21"/>
        </w:rPr>
        <w:t>: e51446 [PMID: 23236502 DOI: 10.1371/journal.pone.0051446]</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17 </w:t>
      </w:r>
      <w:r w:rsidRPr="00DE22F4">
        <w:rPr>
          <w:rFonts w:ascii="Book Antiqua" w:eastAsia="宋体" w:hAnsi="Book Antiqua" w:cs="宋体"/>
          <w:b/>
          <w:bCs/>
          <w:color w:val="000000"/>
          <w:sz w:val="21"/>
          <w:szCs w:val="21"/>
        </w:rPr>
        <w:t xml:space="preserve">Allott EH, </w:t>
      </w:r>
      <w:r w:rsidRPr="00DE22F4">
        <w:rPr>
          <w:rFonts w:ascii="Book Antiqua" w:eastAsia="宋体" w:hAnsi="Book Antiqua" w:cs="宋体"/>
          <w:bCs/>
          <w:color w:val="000000"/>
          <w:sz w:val="21"/>
          <w:szCs w:val="21"/>
        </w:rPr>
        <w:t>Masko EM, Freedland SJ.</w:t>
      </w:r>
      <w:r w:rsidRPr="00DE22F4">
        <w:rPr>
          <w:rFonts w:ascii="Book Antiqua" w:eastAsia="宋体" w:hAnsi="Book Antiqua" w:cs="宋体"/>
          <w:b/>
          <w:bCs/>
          <w:color w:val="000000"/>
          <w:sz w:val="21"/>
          <w:szCs w:val="21"/>
        </w:rPr>
        <w:t xml:space="preserve"> </w:t>
      </w:r>
      <w:r w:rsidRPr="00DE22F4">
        <w:rPr>
          <w:rFonts w:ascii="Book Antiqua" w:eastAsia="宋体" w:hAnsi="Book Antiqua" w:cs="宋体"/>
          <w:color w:val="000000"/>
          <w:sz w:val="21"/>
          <w:szCs w:val="21"/>
        </w:rPr>
        <w:t>Obesity and prostate cancer: weighing the evidence. </w:t>
      </w:r>
      <w:r w:rsidRPr="00DE22F4">
        <w:rPr>
          <w:rFonts w:ascii="Book Antiqua" w:eastAsia="宋体" w:hAnsi="Book Antiqua" w:cs="宋体"/>
          <w:i/>
          <w:iCs/>
          <w:color w:val="000000"/>
          <w:sz w:val="21"/>
          <w:szCs w:val="21"/>
        </w:rPr>
        <w:t xml:space="preserve">Eur Urol </w:t>
      </w:r>
      <w:r w:rsidRPr="00DE22F4">
        <w:rPr>
          <w:rFonts w:ascii="Book Antiqua" w:eastAsia="宋体" w:hAnsi="Book Antiqua" w:cs="宋体"/>
          <w:iCs/>
          <w:color w:val="000000"/>
          <w:sz w:val="21"/>
          <w:szCs w:val="21"/>
        </w:rPr>
        <w:t xml:space="preserve">2013; </w:t>
      </w:r>
      <w:r w:rsidRPr="00DE22F4">
        <w:rPr>
          <w:rFonts w:ascii="Book Antiqua" w:eastAsia="宋体" w:hAnsi="Book Antiqua" w:cs="宋体"/>
          <w:b/>
          <w:iCs/>
          <w:color w:val="000000"/>
          <w:sz w:val="21"/>
          <w:szCs w:val="21"/>
        </w:rPr>
        <w:t>63</w:t>
      </w:r>
      <w:r w:rsidRPr="00DE22F4">
        <w:rPr>
          <w:rFonts w:ascii="Book Antiqua" w:eastAsia="宋体" w:hAnsi="Book Antiqua" w:cs="宋体"/>
          <w:iCs/>
          <w:color w:val="000000"/>
          <w:sz w:val="21"/>
          <w:szCs w:val="21"/>
        </w:rPr>
        <w:t xml:space="preserve">: 800-809 [PMID: 23219374 </w:t>
      </w:r>
      <w:r w:rsidRPr="00DE22F4">
        <w:rPr>
          <w:rFonts w:ascii="Book Antiqua" w:eastAsia="宋体" w:hAnsi="Book Antiqua" w:cs="宋体"/>
          <w:iCs/>
          <w:caps/>
          <w:color w:val="000000"/>
          <w:sz w:val="21"/>
          <w:szCs w:val="21"/>
        </w:rPr>
        <w:t>doi</w:t>
      </w:r>
      <w:r w:rsidRPr="00DE22F4">
        <w:rPr>
          <w:rFonts w:ascii="Book Antiqua" w:eastAsia="宋体" w:hAnsi="Book Antiqua" w:cs="宋体"/>
          <w:iCs/>
          <w:color w:val="000000"/>
          <w:sz w:val="21"/>
          <w:szCs w:val="21"/>
        </w:rPr>
        <w:t>: 10.1016/j.eururo.2012.11.013</w:t>
      </w:r>
      <w:r w:rsidRPr="00DE22F4">
        <w:rPr>
          <w:rFonts w:ascii="Book Antiqua" w:eastAsia="宋体" w:hAnsi="Book Antiqua" w:cs="宋体"/>
          <w:color w:val="000000"/>
          <w:sz w:val="21"/>
          <w:szCs w:val="21"/>
        </w:rPr>
        <w:t>]</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18 </w:t>
      </w:r>
      <w:r w:rsidRPr="00DE22F4">
        <w:rPr>
          <w:rFonts w:ascii="Book Antiqua" w:eastAsia="宋体" w:hAnsi="Book Antiqua" w:cs="宋体"/>
          <w:b/>
          <w:bCs/>
          <w:color w:val="000000"/>
          <w:sz w:val="21"/>
          <w:szCs w:val="21"/>
        </w:rPr>
        <w:t>Preston SH</w:t>
      </w:r>
      <w:r w:rsidRPr="00DE22F4">
        <w:rPr>
          <w:rFonts w:ascii="Book Antiqua" w:eastAsia="宋体" w:hAnsi="Book Antiqua" w:cs="宋体"/>
          <w:color w:val="000000"/>
          <w:sz w:val="21"/>
          <w:szCs w:val="21"/>
        </w:rPr>
        <w:t>, Mehta NK, Stokes A. Modeling obesity histories in cohort analyses of health and mortality. </w:t>
      </w:r>
      <w:r w:rsidRPr="00DE22F4">
        <w:rPr>
          <w:rFonts w:ascii="Book Antiqua" w:eastAsia="宋体" w:hAnsi="Book Antiqua" w:cs="宋体"/>
          <w:i/>
          <w:iCs/>
          <w:color w:val="000000"/>
          <w:sz w:val="21"/>
          <w:szCs w:val="21"/>
        </w:rPr>
        <w:t>Epidemiology</w:t>
      </w:r>
      <w:r w:rsidRPr="00DE22F4">
        <w:rPr>
          <w:rFonts w:ascii="Book Antiqua" w:eastAsia="宋体" w:hAnsi="Book Antiqua" w:cs="宋体"/>
          <w:color w:val="000000"/>
          <w:sz w:val="21"/>
          <w:szCs w:val="21"/>
        </w:rPr>
        <w:t> 2013; </w:t>
      </w:r>
      <w:r w:rsidRPr="00DE22F4">
        <w:rPr>
          <w:rFonts w:ascii="Book Antiqua" w:eastAsia="宋体" w:hAnsi="Book Antiqua" w:cs="宋体"/>
          <w:b/>
          <w:bCs/>
          <w:color w:val="000000"/>
          <w:sz w:val="21"/>
          <w:szCs w:val="21"/>
        </w:rPr>
        <w:t>24</w:t>
      </w:r>
      <w:r w:rsidRPr="00DE22F4">
        <w:rPr>
          <w:rFonts w:ascii="Book Antiqua" w:eastAsia="宋体" w:hAnsi="Book Antiqua" w:cs="宋体"/>
          <w:color w:val="000000"/>
          <w:sz w:val="21"/>
          <w:szCs w:val="21"/>
        </w:rPr>
        <w:t>: 158-166 [PMID: 23211348 DOI: 10.1097/EDE.0b013e3182770217]</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lastRenderedPageBreak/>
        <w:t xml:space="preserve">19 </w:t>
      </w:r>
      <w:r w:rsidRPr="00DE22F4">
        <w:rPr>
          <w:rFonts w:ascii="Book Antiqua" w:eastAsia="宋体" w:hAnsi="Book Antiqua" w:cs="宋体"/>
          <w:b/>
          <w:color w:val="000000"/>
          <w:sz w:val="21"/>
          <w:szCs w:val="21"/>
        </w:rPr>
        <w:t>Fontaine KR</w:t>
      </w:r>
      <w:r w:rsidRPr="00DE22F4">
        <w:rPr>
          <w:rFonts w:ascii="Book Antiqua" w:eastAsia="宋体" w:hAnsi="Book Antiqua" w:cs="宋体"/>
          <w:color w:val="000000"/>
          <w:sz w:val="21"/>
          <w:szCs w:val="21"/>
        </w:rPr>
        <w:t xml:space="preserve">, Redden DT, Wang C, Westfall AO, Allison DB (2003) Years of life lost due to obesity. </w:t>
      </w:r>
      <w:r w:rsidRPr="00DE22F4">
        <w:rPr>
          <w:rFonts w:ascii="Book Antiqua" w:eastAsia="宋体" w:hAnsi="Book Antiqua" w:cs="宋体"/>
          <w:i/>
          <w:color w:val="000000"/>
          <w:sz w:val="21"/>
          <w:szCs w:val="21"/>
        </w:rPr>
        <w:t>JAMA</w:t>
      </w:r>
      <w:r w:rsidRPr="00DE22F4">
        <w:rPr>
          <w:rFonts w:ascii="Book Antiqua" w:eastAsia="宋体" w:hAnsi="Book Antiqua" w:cs="宋体"/>
          <w:color w:val="000000"/>
          <w:sz w:val="21"/>
          <w:szCs w:val="21"/>
        </w:rPr>
        <w:t xml:space="preserve"> 2003; </w:t>
      </w:r>
      <w:r w:rsidRPr="00DE22F4">
        <w:rPr>
          <w:rFonts w:ascii="Book Antiqua" w:eastAsia="宋体" w:hAnsi="Book Antiqua" w:cs="宋体"/>
          <w:b/>
          <w:color w:val="000000"/>
          <w:sz w:val="21"/>
          <w:szCs w:val="21"/>
        </w:rPr>
        <w:t>289</w:t>
      </w:r>
      <w:r w:rsidRPr="00DE22F4">
        <w:rPr>
          <w:rFonts w:ascii="Book Antiqua" w:eastAsia="宋体" w:hAnsi="Book Antiqua" w:cs="宋体"/>
          <w:color w:val="000000"/>
          <w:sz w:val="21"/>
          <w:szCs w:val="21"/>
        </w:rPr>
        <w:t>: 187–193 [PMID: 12517229 DOI: 10.1001/jama.289.2.187]</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 xml:space="preserve">20 </w:t>
      </w:r>
      <w:r w:rsidRPr="00DE22F4">
        <w:rPr>
          <w:rFonts w:ascii="Book Antiqua" w:eastAsia="宋体" w:hAnsi="Book Antiqua" w:cs="宋体"/>
          <w:b/>
          <w:color w:val="000000"/>
          <w:sz w:val="21"/>
          <w:szCs w:val="21"/>
        </w:rPr>
        <w:t>Astrup A</w:t>
      </w:r>
      <w:r w:rsidRPr="00DE22F4">
        <w:rPr>
          <w:rFonts w:ascii="Book Antiqua" w:eastAsia="宋体" w:hAnsi="Book Antiqua" w:cs="宋体"/>
          <w:color w:val="000000"/>
          <w:sz w:val="21"/>
          <w:szCs w:val="21"/>
        </w:rPr>
        <w:t xml:space="preserve">. Healthy lifestyles in Europe: prevention of obesity and type II diabetes by diet and physical activity. </w:t>
      </w:r>
      <w:r w:rsidRPr="00DE22F4">
        <w:rPr>
          <w:rFonts w:ascii="Book Antiqua" w:eastAsia="宋体" w:hAnsi="Book Antiqua" w:cs="宋体"/>
          <w:i/>
          <w:color w:val="000000"/>
          <w:sz w:val="21"/>
          <w:szCs w:val="21"/>
        </w:rPr>
        <w:t>Public Health Nutr</w:t>
      </w:r>
      <w:r w:rsidRPr="00DE22F4">
        <w:rPr>
          <w:rFonts w:ascii="Book Antiqua" w:eastAsia="宋体" w:hAnsi="Book Antiqua" w:cs="宋体"/>
          <w:color w:val="000000"/>
          <w:sz w:val="21"/>
          <w:szCs w:val="21"/>
        </w:rPr>
        <w:t xml:space="preserve"> 2001; </w:t>
      </w:r>
      <w:r w:rsidRPr="00DE22F4">
        <w:rPr>
          <w:rFonts w:ascii="Book Antiqua" w:eastAsia="宋体" w:hAnsi="Book Antiqua" w:cs="宋体"/>
          <w:b/>
          <w:color w:val="000000"/>
          <w:sz w:val="21"/>
          <w:szCs w:val="21"/>
        </w:rPr>
        <w:t>4</w:t>
      </w:r>
      <w:r w:rsidRPr="00DE22F4">
        <w:rPr>
          <w:rFonts w:ascii="Book Antiqua" w:eastAsia="宋体" w:hAnsi="Book Antiqua" w:cs="宋体"/>
          <w:color w:val="000000"/>
          <w:sz w:val="21"/>
          <w:szCs w:val="21"/>
        </w:rPr>
        <w:t xml:space="preserve">: 499-515 [PMID: 11683545 </w:t>
      </w:r>
      <w:r w:rsidRPr="00DE22F4">
        <w:rPr>
          <w:rFonts w:ascii="Book Antiqua" w:eastAsia="宋体" w:hAnsi="Book Antiqua" w:cs="宋体"/>
          <w:caps/>
          <w:color w:val="000000"/>
          <w:sz w:val="21"/>
          <w:szCs w:val="21"/>
        </w:rPr>
        <w:t>Doi</w:t>
      </w:r>
      <w:r w:rsidRPr="00DE22F4">
        <w:rPr>
          <w:rFonts w:ascii="Book Antiqua" w:eastAsia="宋体" w:hAnsi="Book Antiqua" w:cs="宋体"/>
          <w:color w:val="000000"/>
          <w:sz w:val="21"/>
          <w:szCs w:val="21"/>
        </w:rPr>
        <w:t xml:space="preserve">: 0.1079/PHN2001136] </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21 </w:t>
      </w:r>
      <w:r w:rsidRPr="00DE22F4">
        <w:rPr>
          <w:rFonts w:ascii="Book Antiqua" w:eastAsia="宋体" w:hAnsi="Book Antiqua" w:cs="宋体"/>
          <w:b/>
          <w:bCs/>
          <w:color w:val="000000"/>
          <w:sz w:val="21"/>
          <w:szCs w:val="21"/>
        </w:rPr>
        <w:t>Padwal R</w:t>
      </w:r>
      <w:r w:rsidRPr="00DE22F4">
        <w:rPr>
          <w:rFonts w:ascii="Book Antiqua" w:eastAsia="宋体" w:hAnsi="Book Antiqua" w:cs="宋体"/>
          <w:color w:val="000000"/>
          <w:sz w:val="21"/>
          <w:szCs w:val="21"/>
        </w:rPr>
        <w:t>, Li SK, Lau DC. Long-term pharmacotherapy for obesity and overweight. </w:t>
      </w:r>
      <w:r w:rsidRPr="00DE22F4">
        <w:rPr>
          <w:rFonts w:ascii="Book Antiqua" w:eastAsia="宋体" w:hAnsi="Book Antiqua" w:cs="宋体"/>
          <w:i/>
          <w:iCs/>
          <w:color w:val="000000"/>
          <w:sz w:val="21"/>
          <w:szCs w:val="21"/>
        </w:rPr>
        <w:t>Cochrane Database Syst Rev</w:t>
      </w:r>
      <w:r w:rsidRPr="00DE22F4">
        <w:rPr>
          <w:rFonts w:ascii="Book Antiqua" w:eastAsia="宋体" w:hAnsi="Book Antiqua" w:cs="宋体"/>
          <w:color w:val="000000"/>
          <w:sz w:val="21"/>
          <w:szCs w:val="21"/>
        </w:rPr>
        <w:t> 2003; </w:t>
      </w:r>
      <w:r w:rsidRPr="00DE22F4">
        <w:rPr>
          <w:rFonts w:ascii="Book Antiqua" w:eastAsia="宋体" w:hAnsi="Book Antiqua" w:cs="宋体"/>
          <w:b/>
          <w:color w:val="000000"/>
          <w:sz w:val="21"/>
          <w:szCs w:val="21"/>
        </w:rPr>
        <w:t>(4)</w:t>
      </w:r>
      <w:r w:rsidRPr="00DE22F4">
        <w:rPr>
          <w:rFonts w:ascii="Book Antiqua" w:eastAsia="宋体" w:hAnsi="Book Antiqua" w:cs="宋体"/>
          <w:color w:val="000000"/>
          <w:sz w:val="21"/>
          <w:szCs w:val="21"/>
        </w:rPr>
        <w:t>: CD004094 [PMID: 14584004 DOI: 10.1002/14651858.CD004094.pub2]</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22 Gastrointestinal surgery for severe obesity: National Institutes of Health Consensus Development Conference Statement. </w:t>
      </w:r>
      <w:r w:rsidRPr="00DE22F4">
        <w:rPr>
          <w:rFonts w:ascii="Book Antiqua" w:eastAsia="宋体" w:hAnsi="Book Antiqua" w:cs="宋体"/>
          <w:i/>
          <w:iCs/>
          <w:color w:val="000000"/>
          <w:sz w:val="21"/>
          <w:szCs w:val="21"/>
        </w:rPr>
        <w:t>Am J Clin Nutr</w:t>
      </w:r>
      <w:r w:rsidRPr="00DE22F4">
        <w:rPr>
          <w:rFonts w:ascii="Book Antiqua" w:eastAsia="宋体" w:hAnsi="Book Antiqua" w:cs="宋体"/>
          <w:color w:val="000000"/>
          <w:sz w:val="21"/>
          <w:szCs w:val="21"/>
        </w:rPr>
        <w:t> 1992; </w:t>
      </w:r>
      <w:r w:rsidRPr="00DE22F4">
        <w:rPr>
          <w:rFonts w:ascii="Book Antiqua" w:eastAsia="宋体" w:hAnsi="Book Antiqua" w:cs="宋体"/>
          <w:b/>
          <w:bCs/>
          <w:color w:val="000000"/>
          <w:sz w:val="21"/>
          <w:szCs w:val="21"/>
        </w:rPr>
        <w:t>55</w:t>
      </w:r>
      <w:r w:rsidRPr="00DE22F4">
        <w:rPr>
          <w:rFonts w:ascii="Book Antiqua" w:eastAsia="宋体" w:hAnsi="Book Antiqua" w:cs="宋体"/>
          <w:color w:val="000000"/>
          <w:sz w:val="21"/>
          <w:szCs w:val="21"/>
        </w:rPr>
        <w:t>: 615S-619S [PMID: 1733140]</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23 </w:t>
      </w:r>
      <w:r w:rsidRPr="00DE22F4">
        <w:rPr>
          <w:rFonts w:ascii="Book Antiqua" w:eastAsia="宋体" w:hAnsi="Book Antiqua" w:cs="宋体"/>
          <w:b/>
          <w:bCs/>
          <w:color w:val="000000"/>
          <w:sz w:val="21"/>
          <w:szCs w:val="21"/>
        </w:rPr>
        <w:t>Buchwald H</w:t>
      </w:r>
      <w:r w:rsidRPr="00DE22F4">
        <w:rPr>
          <w:rFonts w:ascii="Book Antiqua" w:eastAsia="宋体" w:hAnsi="Book Antiqua" w:cs="宋体"/>
          <w:color w:val="000000"/>
          <w:sz w:val="21"/>
          <w:szCs w:val="21"/>
        </w:rPr>
        <w:t>, Avidor Y, Braunwald E, Jensen MD, Pories W, Fahrbach K, Schoelles K. Bariatric surgery: a systematic review and meta-analysis. </w:t>
      </w:r>
      <w:r w:rsidRPr="00DE22F4">
        <w:rPr>
          <w:rFonts w:ascii="Book Antiqua" w:eastAsia="宋体" w:hAnsi="Book Antiqua" w:cs="宋体"/>
          <w:i/>
          <w:iCs/>
          <w:color w:val="000000"/>
          <w:sz w:val="21"/>
          <w:szCs w:val="21"/>
        </w:rPr>
        <w:t>JAMA</w:t>
      </w:r>
      <w:r w:rsidRPr="00DE22F4">
        <w:rPr>
          <w:rFonts w:ascii="Book Antiqua" w:eastAsia="宋体" w:hAnsi="Book Antiqua" w:cs="宋体"/>
          <w:color w:val="000000"/>
          <w:sz w:val="21"/>
          <w:szCs w:val="21"/>
        </w:rPr>
        <w:t> 2004; </w:t>
      </w:r>
      <w:r w:rsidRPr="00DE22F4">
        <w:rPr>
          <w:rFonts w:ascii="Book Antiqua" w:eastAsia="宋体" w:hAnsi="Book Antiqua" w:cs="宋体"/>
          <w:b/>
          <w:bCs/>
          <w:color w:val="000000"/>
          <w:sz w:val="21"/>
          <w:szCs w:val="21"/>
        </w:rPr>
        <w:t>292</w:t>
      </w:r>
      <w:r w:rsidRPr="00DE22F4">
        <w:rPr>
          <w:rFonts w:ascii="Book Antiqua" w:eastAsia="宋体" w:hAnsi="Book Antiqua" w:cs="宋体"/>
          <w:color w:val="000000"/>
          <w:sz w:val="21"/>
          <w:szCs w:val="21"/>
        </w:rPr>
        <w:t>: 1724-1737 [PMID: 15479938 DOI: 10.1001/jama.292.14.1724]</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24 </w:t>
      </w:r>
      <w:r w:rsidRPr="00DE22F4">
        <w:rPr>
          <w:rFonts w:ascii="Book Antiqua" w:eastAsia="宋体" w:hAnsi="Book Antiqua" w:cs="宋体"/>
          <w:b/>
          <w:bCs/>
          <w:color w:val="000000"/>
          <w:sz w:val="21"/>
          <w:szCs w:val="21"/>
        </w:rPr>
        <w:t>Buchwald H</w:t>
      </w:r>
      <w:r w:rsidRPr="00DE22F4">
        <w:rPr>
          <w:rFonts w:ascii="Book Antiqua" w:eastAsia="宋体" w:hAnsi="Book Antiqua" w:cs="宋体"/>
          <w:color w:val="000000"/>
          <w:sz w:val="21"/>
          <w:szCs w:val="21"/>
        </w:rPr>
        <w:t>, Estok R, Fahrbach K, Banel D, Jensen MD, Pories WJ, Bantle JP, Sledge I. Weight and type 2 diabetes after bariatric surgery: systematic review and meta-analysis. </w:t>
      </w:r>
      <w:r w:rsidRPr="00DE22F4">
        <w:rPr>
          <w:rFonts w:ascii="Book Antiqua" w:eastAsia="宋体" w:hAnsi="Book Antiqua" w:cs="宋体"/>
          <w:i/>
          <w:iCs/>
          <w:color w:val="000000"/>
          <w:sz w:val="21"/>
          <w:szCs w:val="21"/>
        </w:rPr>
        <w:t>Am J Med</w:t>
      </w:r>
      <w:r w:rsidRPr="00DE22F4">
        <w:rPr>
          <w:rFonts w:ascii="Book Antiqua" w:eastAsia="宋体" w:hAnsi="Book Antiqua" w:cs="宋体"/>
          <w:color w:val="000000"/>
          <w:sz w:val="21"/>
          <w:szCs w:val="21"/>
        </w:rPr>
        <w:t> 2009; </w:t>
      </w:r>
      <w:r w:rsidRPr="00DE22F4">
        <w:rPr>
          <w:rFonts w:ascii="Book Antiqua" w:eastAsia="宋体" w:hAnsi="Book Antiqua" w:cs="宋体"/>
          <w:b/>
          <w:bCs/>
          <w:color w:val="000000"/>
          <w:sz w:val="21"/>
          <w:szCs w:val="21"/>
        </w:rPr>
        <w:t>122</w:t>
      </w:r>
      <w:r w:rsidRPr="00DE22F4">
        <w:rPr>
          <w:rFonts w:ascii="Book Antiqua" w:eastAsia="宋体" w:hAnsi="Book Antiqua" w:cs="宋体"/>
          <w:color w:val="000000"/>
          <w:sz w:val="21"/>
          <w:szCs w:val="21"/>
        </w:rPr>
        <w:t>: 248-256.e5 [PMID: 19272486 DOI: 10.1016/j.amjmed.2008.09.041]</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25 </w:t>
      </w:r>
      <w:r w:rsidRPr="00DE22F4">
        <w:rPr>
          <w:rFonts w:ascii="Book Antiqua" w:eastAsia="宋体" w:hAnsi="Book Antiqua" w:cs="宋体"/>
          <w:b/>
          <w:bCs/>
          <w:color w:val="000000"/>
          <w:sz w:val="21"/>
          <w:szCs w:val="21"/>
        </w:rPr>
        <w:t>Stimac D</w:t>
      </w:r>
      <w:r w:rsidRPr="00DE22F4">
        <w:rPr>
          <w:rFonts w:ascii="Book Antiqua" w:eastAsia="宋体" w:hAnsi="Book Antiqua" w:cs="宋体"/>
          <w:color w:val="000000"/>
          <w:sz w:val="21"/>
          <w:szCs w:val="21"/>
        </w:rPr>
        <w:t>, Majanović SK. Endoscopic approaches to obesity. </w:t>
      </w:r>
      <w:r w:rsidRPr="00DE22F4">
        <w:rPr>
          <w:rFonts w:ascii="Book Antiqua" w:eastAsia="宋体" w:hAnsi="Book Antiqua" w:cs="宋体"/>
          <w:i/>
          <w:iCs/>
          <w:color w:val="000000"/>
          <w:sz w:val="21"/>
          <w:szCs w:val="21"/>
        </w:rPr>
        <w:t>Dig Dis</w:t>
      </w:r>
      <w:r w:rsidRPr="00DE22F4">
        <w:rPr>
          <w:rFonts w:ascii="Book Antiqua" w:eastAsia="宋体" w:hAnsi="Book Antiqua" w:cs="宋体"/>
          <w:color w:val="000000"/>
          <w:sz w:val="21"/>
          <w:szCs w:val="21"/>
        </w:rPr>
        <w:t> 2012; </w:t>
      </w:r>
      <w:r w:rsidRPr="00DE22F4">
        <w:rPr>
          <w:rFonts w:ascii="Book Antiqua" w:eastAsia="宋体" w:hAnsi="Book Antiqua" w:cs="宋体"/>
          <w:b/>
          <w:bCs/>
          <w:color w:val="000000"/>
          <w:sz w:val="21"/>
          <w:szCs w:val="21"/>
        </w:rPr>
        <w:t>30</w:t>
      </w:r>
      <w:r w:rsidRPr="00DE22F4">
        <w:rPr>
          <w:rFonts w:ascii="Book Antiqua" w:eastAsia="宋体" w:hAnsi="Book Antiqua" w:cs="宋体"/>
          <w:color w:val="000000"/>
          <w:sz w:val="21"/>
          <w:szCs w:val="21"/>
        </w:rPr>
        <w:t>: 187-195 [PMID: 22722437 DOI: 10.1159/000336683]</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26 </w:t>
      </w:r>
      <w:r w:rsidRPr="00DE22F4">
        <w:rPr>
          <w:rFonts w:ascii="Book Antiqua" w:eastAsia="宋体" w:hAnsi="Book Antiqua" w:cs="宋体"/>
          <w:b/>
          <w:bCs/>
          <w:color w:val="000000"/>
          <w:sz w:val="21"/>
          <w:szCs w:val="21"/>
        </w:rPr>
        <w:t>Coté GA</w:t>
      </w:r>
      <w:r w:rsidRPr="00DE22F4">
        <w:rPr>
          <w:rFonts w:ascii="Book Antiqua" w:eastAsia="宋体" w:hAnsi="Book Antiqua" w:cs="宋体"/>
          <w:color w:val="000000"/>
          <w:sz w:val="21"/>
          <w:szCs w:val="21"/>
        </w:rPr>
        <w:t>, Edmundowicz SA. Emerging technology: endoluminal treatment of obesity. </w:t>
      </w:r>
      <w:r w:rsidRPr="00DE22F4">
        <w:rPr>
          <w:rFonts w:ascii="Book Antiqua" w:eastAsia="宋体" w:hAnsi="Book Antiqua" w:cs="宋体"/>
          <w:i/>
          <w:iCs/>
          <w:color w:val="000000"/>
          <w:sz w:val="21"/>
          <w:szCs w:val="21"/>
        </w:rPr>
        <w:t>Gastrointest Endosc</w:t>
      </w:r>
      <w:r w:rsidRPr="00DE22F4">
        <w:rPr>
          <w:rFonts w:ascii="Book Antiqua" w:eastAsia="宋体" w:hAnsi="Book Antiqua" w:cs="宋体"/>
          <w:color w:val="000000"/>
          <w:sz w:val="21"/>
          <w:szCs w:val="21"/>
        </w:rPr>
        <w:t> 2009; </w:t>
      </w:r>
      <w:r w:rsidRPr="00DE22F4">
        <w:rPr>
          <w:rFonts w:ascii="Book Antiqua" w:eastAsia="宋体" w:hAnsi="Book Antiqua" w:cs="宋体"/>
          <w:b/>
          <w:bCs/>
          <w:color w:val="000000"/>
          <w:sz w:val="21"/>
          <w:szCs w:val="21"/>
        </w:rPr>
        <w:t>70</w:t>
      </w:r>
      <w:r w:rsidRPr="00DE22F4">
        <w:rPr>
          <w:rFonts w:ascii="Book Antiqua" w:eastAsia="宋体" w:hAnsi="Book Antiqua" w:cs="宋体"/>
          <w:color w:val="000000"/>
          <w:sz w:val="21"/>
          <w:szCs w:val="21"/>
        </w:rPr>
        <w:t>: 991-999 [PMID: 19879407 DOI: 10.1016/j.gie.2009.09.016]</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27 </w:t>
      </w:r>
      <w:r w:rsidRPr="00DE22F4">
        <w:rPr>
          <w:rFonts w:ascii="Book Antiqua" w:eastAsia="宋体" w:hAnsi="Book Antiqua" w:cs="宋体"/>
          <w:b/>
          <w:bCs/>
          <w:color w:val="000000"/>
          <w:sz w:val="21"/>
          <w:szCs w:val="21"/>
        </w:rPr>
        <w:t>Swidnicka-Siergiejko A</w:t>
      </w:r>
      <w:r w:rsidRPr="00DE22F4">
        <w:rPr>
          <w:rFonts w:ascii="Book Antiqua" w:eastAsia="宋体" w:hAnsi="Book Antiqua" w:cs="宋体"/>
          <w:color w:val="000000"/>
          <w:sz w:val="21"/>
          <w:szCs w:val="21"/>
        </w:rPr>
        <w:t>, Wróblewski E, Andrzej D. Endoscopic treatment of obesity. </w:t>
      </w:r>
      <w:r w:rsidRPr="00DE22F4">
        <w:rPr>
          <w:rFonts w:ascii="Book Antiqua" w:eastAsia="宋体" w:hAnsi="Book Antiqua" w:cs="宋体"/>
          <w:i/>
          <w:iCs/>
          <w:color w:val="000000"/>
          <w:sz w:val="21"/>
          <w:szCs w:val="21"/>
        </w:rPr>
        <w:t>Can J Gastroenterol</w:t>
      </w:r>
      <w:r w:rsidRPr="00DE22F4">
        <w:rPr>
          <w:rFonts w:ascii="Book Antiqua" w:eastAsia="宋体" w:hAnsi="Book Antiqua" w:cs="宋体"/>
          <w:color w:val="000000"/>
          <w:sz w:val="21"/>
          <w:szCs w:val="21"/>
        </w:rPr>
        <w:t> 2011; </w:t>
      </w:r>
      <w:r w:rsidRPr="00DE22F4">
        <w:rPr>
          <w:rFonts w:ascii="Book Antiqua" w:eastAsia="宋体" w:hAnsi="Book Antiqua" w:cs="宋体"/>
          <w:b/>
          <w:bCs/>
          <w:color w:val="000000"/>
          <w:sz w:val="21"/>
          <w:szCs w:val="21"/>
        </w:rPr>
        <w:t>25</w:t>
      </w:r>
      <w:r w:rsidRPr="00DE22F4">
        <w:rPr>
          <w:rFonts w:ascii="Book Antiqua" w:eastAsia="宋体" w:hAnsi="Book Antiqua" w:cs="宋体"/>
          <w:color w:val="000000"/>
          <w:sz w:val="21"/>
          <w:szCs w:val="21"/>
        </w:rPr>
        <w:t>: 627-633 [PMID: 22059171]</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28 </w:t>
      </w:r>
      <w:r w:rsidRPr="00DE22F4">
        <w:rPr>
          <w:rFonts w:ascii="Book Antiqua" w:eastAsia="宋体" w:hAnsi="Book Antiqua" w:cs="宋体"/>
          <w:b/>
          <w:bCs/>
          <w:color w:val="000000"/>
          <w:sz w:val="21"/>
          <w:szCs w:val="21"/>
        </w:rPr>
        <w:t>Tsesmeli N</w:t>
      </w:r>
      <w:r w:rsidRPr="00DE22F4">
        <w:rPr>
          <w:rFonts w:ascii="Book Antiqua" w:eastAsia="宋体" w:hAnsi="Book Antiqua" w:cs="宋体"/>
          <w:color w:val="000000"/>
          <w:sz w:val="21"/>
          <w:szCs w:val="21"/>
        </w:rPr>
        <w:t>, Coumaros D. The future of bariatrics: endoscopy, endoluminal surgery, and natural orifice transluminal endoscopic surgery. </w:t>
      </w:r>
      <w:r w:rsidRPr="00DE22F4">
        <w:rPr>
          <w:rFonts w:ascii="Book Antiqua" w:eastAsia="宋体" w:hAnsi="Book Antiqua" w:cs="宋体"/>
          <w:i/>
          <w:iCs/>
          <w:color w:val="000000"/>
          <w:sz w:val="21"/>
          <w:szCs w:val="21"/>
        </w:rPr>
        <w:t>Endoscopy</w:t>
      </w:r>
      <w:r w:rsidRPr="00DE22F4">
        <w:rPr>
          <w:rFonts w:ascii="Book Antiqua" w:eastAsia="宋体" w:hAnsi="Book Antiqua" w:cs="宋体"/>
          <w:color w:val="000000"/>
          <w:sz w:val="21"/>
          <w:szCs w:val="21"/>
        </w:rPr>
        <w:t> 2010; </w:t>
      </w:r>
      <w:r w:rsidRPr="00DE22F4">
        <w:rPr>
          <w:rFonts w:ascii="Book Antiqua" w:eastAsia="宋体" w:hAnsi="Book Antiqua" w:cs="宋体"/>
          <w:b/>
          <w:bCs/>
          <w:color w:val="000000"/>
          <w:sz w:val="21"/>
          <w:szCs w:val="21"/>
        </w:rPr>
        <w:t>42</w:t>
      </w:r>
      <w:r w:rsidRPr="00DE22F4">
        <w:rPr>
          <w:rFonts w:ascii="Book Antiqua" w:eastAsia="宋体" w:hAnsi="Book Antiqua" w:cs="宋体"/>
          <w:color w:val="000000"/>
          <w:sz w:val="21"/>
          <w:szCs w:val="21"/>
        </w:rPr>
        <w:t>: 155-162 [PMID: 20140832 DOI: 10.1055/s-0029-1243876]</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29 </w:t>
      </w:r>
      <w:r w:rsidRPr="00DE22F4">
        <w:rPr>
          <w:rFonts w:ascii="Book Antiqua" w:eastAsia="宋体" w:hAnsi="Book Antiqua" w:cs="宋体"/>
          <w:b/>
          <w:color w:val="000000"/>
          <w:sz w:val="21"/>
          <w:szCs w:val="21"/>
        </w:rPr>
        <w:t>ASGE Technology Committee,</w:t>
      </w:r>
      <w:r w:rsidRPr="00DE22F4">
        <w:rPr>
          <w:rFonts w:ascii="Book Antiqua" w:eastAsia="宋体" w:hAnsi="Book Antiqua" w:cs="宋体"/>
          <w:color w:val="000000"/>
          <w:sz w:val="21"/>
          <w:szCs w:val="21"/>
        </w:rPr>
        <w:t xml:space="preserve"> </w:t>
      </w:r>
      <w:r w:rsidRPr="00DE22F4">
        <w:rPr>
          <w:rFonts w:ascii="Book Antiqua" w:eastAsia="宋体" w:hAnsi="Book Antiqua" w:cs="宋体"/>
          <w:bCs/>
          <w:color w:val="000000"/>
          <w:sz w:val="21"/>
          <w:szCs w:val="21"/>
        </w:rPr>
        <w:t>Kethu SR</w:t>
      </w:r>
      <w:r w:rsidRPr="00DE22F4">
        <w:rPr>
          <w:rFonts w:ascii="Book Antiqua" w:eastAsia="宋体" w:hAnsi="Book Antiqua" w:cs="宋体"/>
          <w:color w:val="000000"/>
          <w:sz w:val="21"/>
          <w:szCs w:val="21"/>
        </w:rPr>
        <w:t>, Banerjee S, Barth BA, Desilets DJ, Kaul V, Pedrosa MC, Pfau PR, Pleskow DK, Tokar JL, Wang A, Song LM, Rodriguez SA. Endoluminal bariatric techniques. </w:t>
      </w:r>
      <w:r w:rsidRPr="00DE22F4">
        <w:rPr>
          <w:rFonts w:ascii="Book Antiqua" w:eastAsia="宋体" w:hAnsi="Book Antiqua" w:cs="宋体"/>
          <w:i/>
          <w:iCs/>
          <w:color w:val="000000"/>
          <w:sz w:val="21"/>
          <w:szCs w:val="21"/>
        </w:rPr>
        <w:t>Gastrointest Endosc</w:t>
      </w:r>
      <w:r w:rsidRPr="00DE22F4">
        <w:rPr>
          <w:rFonts w:ascii="Book Antiqua" w:eastAsia="宋体" w:hAnsi="Book Antiqua" w:cs="宋体"/>
          <w:color w:val="000000"/>
          <w:sz w:val="21"/>
          <w:szCs w:val="21"/>
        </w:rPr>
        <w:t> 2012; </w:t>
      </w:r>
      <w:r w:rsidRPr="00DE22F4">
        <w:rPr>
          <w:rFonts w:ascii="Book Antiqua" w:eastAsia="宋体" w:hAnsi="Book Antiqua" w:cs="宋体"/>
          <w:b/>
          <w:bCs/>
          <w:color w:val="000000"/>
          <w:sz w:val="21"/>
          <w:szCs w:val="21"/>
        </w:rPr>
        <w:t>76</w:t>
      </w:r>
      <w:r w:rsidRPr="00DE22F4">
        <w:rPr>
          <w:rFonts w:ascii="Book Antiqua" w:eastAsia="宋体" w:hAnsi="Book Antiqua" w:cs="宋体"/>
          <w:color w:val="000000"/>
          <w:sz w:val="21"/>
          <w:szCs w:val="21"/>
        </w:rPr>
        <w:t>: 1-7 [PMID: 22579259 DOI: 10.1016/j.gie.2012.02.020]</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30 </w:t>
      </w:r>
      <w:r w:rsidRPr="00DE22F4">
        <w:rPr>
          <w:rFonts w:ascii="Book Antiqua" w:eastAsia="宋体" w:hAnsi="Book Antiqua" w:cs="宋体"/>
          <w:b/>
          <w:bCs/>
          <w:color w:val="000000"/>
          <w:sz w:val="21"/>
          <w:szCs w:val="21"/>
        </w:rPr>
        <w:t>Kumar N</w:t>
      </w:r>
      <w:r w:rsidRPr="00DE22F4">
        <w:rPr>
          <w:rFonts w:ascii="Book Antiqua" w:eastAsia="宋体" w:hAnsi="Book Antiqua" w:cs="宋体"/>
          <w:color w:val="000000"/>
          <w:sz w:val="21"/>
          <w:szCs w:val="21"/>
        </w:rPr>
        <w:t>, Thompson CC. Endoscopic solutions for weight loss. </w:t>
      </w:r>
      <w:r w:rsidRPr="00DE22F4">
        <w:rPr>
          <w:rFonts w:ascii="Book Antiqua" w:eastAsia="宋体" w:hAnsi="Book Antiqua" w:cs="宋体"/>
          <w:i/>
          <w:iCs/>
          <w:color w:val="000000"/>
          <w:sz w:val="21"/>
          <w:szCs w:val="21"/>
        </w:rPr>
        <w:t>Curr Opin Gastroenterol</w:t>
      </w:r>
      <w:r w:rsidRPr="00DE22F4">
        <w:rPr>
          <w:rFonts w:ascii="Book Antiqua" w:eastAsia="宋体" w:hAnsi="Book Antiqua" w:cs="宋体"/>
          <w:color w:val="000000"/>
          <w:sz w:val="21"/>
          <w:szCs w:val="21"/>
        </w:rPr>
        <w:t> 2011; </w:t>
      </w:r>
      <w:r w:rsidRPr="00DE22F4">
        <w:rPr>
          <w:rFonts w:ascii="Book Antiqua" w:eastAsia="宋体" w:hAnsi="Book Antiqua" w:cs="宋体"/>
          <w:b/>
          <w:bCs/>
          <w:color w:val="000000"/>
          <w:sz w:val="21"/>
          <w:szCs w:val="21"/>
        </w:rPr>
        <w:t>27</w:t>
      </w:r>
      <w:r w:rsidRPr="00DE22F4">
        <w:rPr>
          <w:rFonts w:ascii="Book Antiqua" w:eastAsia="宋体" w:hAnsi="Book Antiqua" w:cs="宋体"/>
          <w:color w:val="000000"/>
          <w:sz w:val="21"/>
          <w:szCs w:val="21"/>
        </w:rPr>
        <w:t>: 407-411 [PMID: 21743319 DOI: 10.1097/MOG.0b013e328349e240]</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31 </w:t>
      </w:r>
      <w:r w:rsidRPr="00DE22F4">
        <w:rPr>
          <w:rFonts w:ascii="Book Antiqua" w:eastAsia="宋体" w:hAnsi="Book Antiqua" w:cs="宋体"/>
          <w:b/>
          <w:bCs/>
          <w:color w:val="000000"/>
          <w:sz w:val="21"/>
          <w:szCs w:val="21"/>
        </w:rPr>
        <w:t>Singhal S</w:t>
      </w:r>
      <w:r w:rsidRPr="00DE22F4">
        <w:rPr>
          <w:rFonts w:ascii="Book Antiqua" w:eastAsia="宋体" w:hAnsi="Book Antiqua" w:cs="宋体"/>
          <w:color w:val="000000"/>
          <w:sz w:val="21"/>
          <w:szCs w:val="21"/>
        </w:rPr>
        <w:t>, Le DL, Duddempudi S, Anand S. The role of endoscopy in bariatrics: past, present, and future. </w:t>
      </w:r>
      <w:r w:rsidRPr="00DE22F4">
        <w:rPr>
          <w:rFonts w:ascii="Book Antiqua" w:eastAsia="宋体" w:hAnsi="Book Antiqua" w:cs="宋体"/>
          <w:i/>
          <w:iCs/>
          <w:color w:val="000000"/>
          <w:sz w:val="21"/>
          <w:szCs w:val="21"/>
        </w:rPr>
        <w:t>J Laparoendosc Adv Surg Tech A</w:t>
      </w:r>
      <w:r w:rsidRPr="00DE22F4">
        <w:rPr>
          <w:rFonts w:ascii="Book Antiqua" w:eastAsia="宋体" w:hAnsi="Book Antiqua" w:cs="宋体"/>
          <w:color w:val="000000"/>
          <w:sz w:val="21"/>
          <w:szCs w:val="21"/>
        </w:rPr>
        <w:t> 2012; </w:t>
      </w:r>
      <w:r w:rsidRPr="00DE22F4">
        <w:rPr>
          <w:rFonts w:ascii="Book Antiqua" w:eastAsia="宋体" w:hAnsi="Book Antiqua" w:cs="宋体"/>
          <w:b/>
          <w:bCs/>
          <w:color w:val="000000"/>
          <w:sz w:val="21"/>
          <w:szCs w:val="21"/>
        </w:rPr>
        <w:t>22</w:t>
      </w:r>
      <w:r w:rsidRPr="00DE22F4">
        <w:rPr>
          <w:rFonts w:ascii="Book Antiqua" w:eastAsia="宋体" w:hAnsi="Book Antiqua" w:cs="宋体"/>
          <w:color w:val="000000"/>
          <w:sz w:val="21"/>
          <w:szCs w:val="21"/>
        </w:rPr>
        <w:t>: 802-811 [PMID: 23039704 DOI: 10.1089/lap.2012.0091]</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32 </w:t>
      </w:r>
      <w:r w:rsidRPr="00DE22F4">
        <w:rPr>
          <w:rFonts w:ascii="Book Antiqua" w:eastAsia="宋体" w:hAnsi="Book Antiqua" w:cs="宋体"/>
          <w:b/>
          <w:bCs/>
          <w:color w:val="000000"/>
          <w:sz w:val="21"/>
          <w:szCs w:val="21"/>
        </w:rPr>
        <w:t>Gerson LB</w:t>
      </w:r>
      <w:r w:rsidRPr="00DE22F4">
        <w:rPr>
          <w:rFonts w:ascii="Book Antiqua" w:eastAsia="宋体" w:hAnsi="Book Antiqua" w:cs="宋体"/>
          <w:color w:val="000000"/>
          <w:sz w:val="21"/>
          <w:szCs w:val="21"/>
        </w:rPr>
        <w:t>. Impact of obesity on endoscopy. </w:t>
      </w:r>
      <w:r w:rsidRPr="00DE22F4">
        <w:rPr>
          <w:rFonts w:ascii="Book Antiqua" w:eastAsia="宋体" w:hAnsi="Book Antiqua" w:cs="宋体"/>
          <w:i/>
          <w:iCs/>
          <w:color w:val="000000"/>
          <w:sz w:val="21"/>
          <w:szCs w:val="21"/>
        </w:rPr>
        <w:t>Gastrointest Endosc</w:t>
      </w:r>
      <w:r w:rsidRPr="00DE22F4">
        <w:rPr>
          <w:rFonts w:ascii="Book Antiqua" w:eastAsia="宋体" w:hAnsi="Book Antiqua" w:cs="宋体"/>
          <w:color w:val="000000"/>
          <w:sz w:val="21"/>
          <w:szCs w:val="21"/>
        </w:rPr>
        <w:t> 2009; </w:t>
      </w:r>
      <w:r w:rsidRPr="00DE22F4">
        <w:rPr>
          <w:rFonts w:ascii="Book Antiqua" w:eastAsia="宋体" w:hAnsi="Book Antiqua" w:cs="宋体"/>
          <w:b/>
          <w:bCs/>
          <w:color w:val="000000"/>
          <w:sz w:val="21"/>
          <w:szCs w:val="21"/>
        </w:rPr>
        <w:t>70</w:t>
      </w:r>
      <w:r w:rsidRPr="00DE22F4">
        <w:rPr>
          <w:rFonts w:ascii="Book Antiqua" w:eastAsia="宋体" w:hAnsi="Book Antiqua" w:cs="宋体"/>
          <w:color w:val="000000"/>
          <w:sz w:val="21"/>
          <w:szCs w:val="21"/>
        </w:rPr>
        <w:t>: 758-762 [PMID: 19560765 DOI: 10.1016/j.gie.2009.03.023.]</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33 </w:t>
      </w:r>
      <w:r w:rsidRPr="00DE22F4">
        <w:rPr>
          <w:rFonts w:ascii="Book Antiqua" w:eastAsia="宋体" w:hAnsi="Book Antiqua" w:cs="宋体"/>
          <w:b/>
          <w:bCs/>
          <w:color w:val="000000"/>
          <w:sz w:val="21"/>
          <w:szCs w:val="21"/>
        </w:rPr>
        <w:t>Sauerland S</w:t>
      </w:r>
      <w:r w:rsidRPr="00DE22F4">
        <w:rPr>
          <w:rFonts w:ascii="Book Antiqua" w:eastAsia="宋体" w:hAnsi="Book Antiqua" w:cs="宋体"/>
          <w:color w:val="000000"/>
          <w:sz w:val="21"/>
          <w:szCs w:val="21"/>
        </w:rPr>
        <w:t xml:space="preserve">, Angrisani L, Belachew M, Chevallier JM, Favretti F, Finer N, Fingerhut A, Garcia Caballero M, Guisado Macias JA, Mittermair R, Morino M, Msika S, Rubino F, Tacchino R, Weiner R, Neugebauer EA. Obesity surgery: evidence-based guidelines of the European Association for </w:t>
      </w:r>
      <w:r w:rsidRPr="00DE22F4">
        <w:rPr>
          <w:rFonts w:ascii="Book Antiqua" w:eastAsia="宋体" w:hAnsi="Book Antiqua" w:cs="宋体"/>
          <w:color w:val="000000"/>
          <w:sz w:val="21"/>
          <w:szCs w:val="21"/>
        </w:rPr>
        <w:lastRenderedPageBreak/>
        <w:t>Endoscopic Surgery (EAES). </w:t>
      </w:r>
      <w:r w:rsidRPr="00DE22F4">
        <w:rPr>
          <w:rFonts w:ascii="Book Antiqua" w:eastAsia="宋体" w:hAnsi="Book Antiqua" w:cs="宋体"/>
          <w:i/>
          <w:iCs/>
          <w:color w:val="000000"/>
          <w:sz w:val="21"/>
          <w:szCs w:val="21"/>
        </w:rPr>
        <w:t>Surg Endosc</w:t>
      </w:r>
      <w:r w:rsidRPr="00DE22F4">
        <w:rPr>
          <w:rFonts w:ascii="Book Antiqua" w:eastAsia="宋体" w:hAnsi="Book Antiqua" w:cs="宋体"/>
          <w:color w:val="000000"/>
          <w:sz w:val="21"/>
          <w:szCs w:val="21"/>
        </w:rPr>
        <w:t> 2005; </w:t>
      </w:r>
      <w:r w:rsidRPr="00DE22F4">
        <w:rPr>
          <w:rFonts w:ascii="Book Antiqua" w:eastAsia="宋体" w:hAnsi="Book Antiqua" w:cs="宋体"/>
          <w:b/>
          <w:bCs/>
          <w:color w:val="000000"/>
          <w:sz w:val="21"/>
          <w:szCs w:val="21"/>
        </w:rPr>
        <w:t>19</w:t>
      </w:r>
      <w:r w:rsidRPr="00DE22F4">
        <w:rPr>
          <w:rFonts w:ascii="Book Antiqua" w:eastAsia="宋体" w:hAnsi="Book Antiqua" w:cs="宋体"/>
          <w:color w:val="000000"/>
          <w:sz w:val="21"/>
          <w:szCs w:val="21"/>
        </w:rPr>
        <w:t>: 200-221 [PMID: 15580436 DOI: 10.1007/s00464-004-9194-1.]</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34</w:t>
      </w:r>
      <w:r w:rsidRPr="00DE22F4">
        <w:rPr>
          <w:rFonts w:ascii="Book Antiqua" w:eastAsia="宋体" w:hAnsi="Book Antiqua" w:cs="宋体"/>
          <w:b/>
          <w:color w:val="000000"/>
          <w:sz w:val="21"/>
          <w:szCs w:val="21"/>
        </w:rPr>
        <w:t xml:space="preserve"> ASGE Standards of practice committee, </w:t>
      </w:r>
      <w:r w:rsidRPr="00DE22F4">
        <w:rPr>
          <w:rFonts w:ascii="Book Antiqua" w:eastAsia="宋体" w:hAnsi="Book Antiqua" w:cs="宋体"/>
          <w:bCs/>
          <w:color w:val="000000"/>
          <w:sz w:val="21"/>
          <w:szCs w:val="21"/>
        </w:rPr>
        <w:t>Anderson MA</w:t>
      </w:r>
      <w:r w:rsidRPr="00DE22F4">
        <w:rPr>
          <w:rFonts w:ascii="Book Antiqua" w:eastAsia="宋体" w:hAnsi="Book Antiqua" w:cs="宋体"/>
          <w:color w:val="000000"/>
          <w:sz w:val="21"/>
          <w:szCs w:val="21"/>
        </w:rPr>
        <w:t>, Gan SI, Fanelli RD, Baron TH, Banerjee S, Cash BD, Dominitz JA, Harrison ME, Ikenberry SO, Jagannath SB, Lichtenstein DR, Shen B, Lee KK, Van Guilder T, Stewart LE. Role of endoscopy in the bariatric surgery patient. </w:t>
      </w:r>
      <w:r w:rsidRPr="00DE22F4">
        <w:rPr>
          <w:rFonts w:ascii="Book Antiqua" w:eastAsia="宋体" w:hAnsi="Book Antiqua" w:cs="宋体"/>
          <w:i/>
          <w:iCs/>
          <w:color w:val="000000"/>
          <w:sz w:val="21"/>
          <w:szCs w:val="21"/>
        </w:rPr>
        <w:t>Gastrointest Endosc</w:t>
      </w:r>
      <w:r w:rsidRPr="00DE22F4">
        <w:rPr>
          <w:rFonts w:ascii="Book Antiqua" w:eastAsia="宋体" w:hAnsi="Book Antiqua" w:cs="宋体"/>
          <w:color w:val="000000"/>
          <w:sz w:val="21"/>
          <w:szCs w:val="21"/>
        </w:rPr>
        <w:t> 2008; </w:t>
      </w:r>
      <w:r w:rsidRPr="00DE22F4">
        <w:rPr>
          <w:rFonts w:ascii="Book Antiqua" w:eastAsia="宋体" w:hAnsi="Book Antiqua" w:cs="宋体"/>
          <w:b/>
          <w:bCs/>
          <w:color w:val="000000"/>
          <w:sz w:val="21"/>
          <w:szCs w:val="21"/>
        </w:rPr>
        <w:t>68</w:t>
      </w:r>
      <w:r w:rsidRPr="00DE22F4">
        <w:rPr>
          <w:rFonts w:ascii="Book Antiqua" w:eastAsia="宋体" w:hAnsi="Book Antiqua" w:cs="宋体"/>
          <w:color w:val="000000"/>
          <w:sz w:val="21"/>
          <w:szCs w:val="21"/>
        </w:rPr>
        <w:t>: 1-10 [PMID: 18577471 DOI: 10.1016/j.gie.2008.01.028]</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35 </w:t>
      </w:r>
      <w:r w:rsidRPr="00DE22F4">
        <w:rPr>
          <w:rFonts w:ascii="Book Antiqua" w:eastAsia="宋体" w:hAnsi="Book Antiqua" w:cs="宋体"/>
          <w:b/>
          <w:bCs/>
          <w:color w:val="000000"/>
          <w:sz w:val="21"/>
          <w:szCs w:val="21"/>
        </w:rPr>
        <w:t>Martin M</w:t>
      </w:r>
      <w:r w:rsidRPr="00DE22F4">
        <w:rPr>
          <w:rFonts w:ascii="Book Antiqua" w:eastAsia="宋体" w:hAnsi="Book Antiqua" w:cs="宋体"/>
          <w:color w:val="000000"/>
          <w:sz w:val="21"/>
          <w:szCs w:val="21"/>
        </w:rPr>
        <w:t>. Routine preoperative endoscopy: necessity or excess? </w:t>
      </w:r>
      <w:r w:rsidRPr="00DE22F4">
        <w:rPr>
          <w:rFonts w:ascii="Book Antiqua" w:eastAsia="宋体" w:hAnsi="Book Antiqua" w:cs="宋体"/>
          <w:i/>
          <w:iCs/>
          <w:color w:val="000000"/>
          <w:sz w:val="21"/>
          <w:szCs w:val="21"/>
        </w:rPr>
        <w:t>Surg Obes Relat Dis</w:t>
      </w:r>
      <w:r w:rsidRPr="00DE22F4">
        <w:rPr>
          <w:rFonts w:ascii="Book Antiqua" w:eastAsia="宋体" w:hAnsi="Book Antiqua" w:cs="宋体"/>
          <w:color w:val="000000"/>
          <w:sz w:val="21"/>
          <w:szCs w:val="21"/>
        </w:rPr>
        <w:t> 2008; </w:t>
      </w:r>
      <w:r w:rsidRPr="00DE22F4">
        <w:rPr>
          <w:rFonts w:ascii="Book Antiqua" w:eastAsia="宋体" w:hAnsi="Book Antiqua" w:cs="宋体"/>
          <w:b/>
          <w:bCs/>
          <w:color w:val="000000"/>
          <w:sz w:val="21"/>
          <w:szCs w:val="21"/>
        </w:rPr>
        <w:t>4</w:t>
      </w:r>
      <w:r w:rsidRPr="00DE22F4">
        <w:rPr>
          <w:rFonts w:ascii="Book Antiqua" w:eastAsia="宋体" w:hAnsi="Book Antiqua" w:cs="宋体"/>
          <w:color w:val="000000"/>
          <w:sz w:val="21"/>
          <w:szCs w:val="21"/>
        </w:rPr>
        <w:t>: 713-714 [PMID: 18514582 DOI: 10.1016/j.soard.2008.03.251]</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36 </w:t>
      </w:r>
      <w:r w:rsidRPr="00DE22F4">
        <w:rPr>
          <w:rFonts w:ascii="Book Antiqua" w:eastAsia="宋体" w:hAnsi="Book Antiqua" w:cs="宋体"/>
          <w:b/>
          <w:bCs/>
          <w:color w:val="000000"/>
          <w:sz w:val="21"/>
          <w:szCs w:val="21"/>
        </w:rPr>
        <w:t>Sharaf RN</w:t>
      </w:r>
      <w:r w:rsidRPr="00DE22F4">
        <w:rPr>
          <w:rFonts w:ascii="Book Antiqua" w:eastAsia="宋体" w:hAnsi="Book Antiqua" w:cs="宋体"/>
          <w:color w:val="000000"/>
          <w:sz w:val="21"/>
          <w:szCs w:val="21"/>
        </w:rPr>
        <w:t>, Weinshel EH, Bini EJ, Rosenberg J, Sherman A, Ren CJ. Endoscopy plays an important preoperative role in bariatric surgery. </w:t>
      </w:r>
      <w:r w:rsidRPr="00DE22F4">
        <w:rPr>
          <w:rFonts w:ascii="Book Antiqua" w:eastAsia="宋体" w:hAnsi="Book Antiqua" w:cs="宋体"/>
          <w:i/>
          <w:iCs/>
          <w:color w:val="000000"/>
          <w:sz w:val="21"/>
          <w:szCs w:val="21"/>
        </w:rPr>
        <w:t>Obes Surg</w:t>
      </w:r>
      <w:r w:rsidRPr="00DE22F4">
        <w:rPr>
          <w:rFonts w:ascii="Book Antiqua" w:eastAsia="宋体" w:hAnsi="Book Antiqua" w:cs="宋体"/>
          <w:color w:val="000000"/>
          <w:sz w:val="21"/>
          <w:szCs w:val="21"/>
        </w:rPr>
        <w:t> 2004; </w:t>
      </w:r>
      <w:r w:rsidRPr="00DE22F4">
        <w:rPr>
          <w:rFonts w:ascii="Book Antiqua" w:eastAsia="宋体" w:hAnsi="Book Antiqua" w:cs="宋体"/>
          <w:b/>
          <w:bCs/>
          <w:color w:val="000000"/>
          <w:sz w:val="21"/>
          <w:szCs w:val="21"/>
        </w:rPr>
        <w:t>14</w:t>
      </w:r>
      <w:r w:rsidRPr="00DE22F4">
        <w:rPr>
          <w:rFonts w:ascii="Book Antiqua" w:eastAsia="宋体" w:hAnsi="Book Antiqua" w:cs="宋体"/>
          <w:color w:val="000000"/>
          <w:sz w:val="21"/>
          <w:szCs w:val="21"/>
        </w:rPr>
        <w:t>: 1367-1372 [PMID: 15603653 DOI: 10.1381/0960892042583806]</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37 </w:t>
      </w:r>
      <w:r w:rsidRPr="00DE22F4">
        <w:rPr>
          <w:rFonts w:ascii="Book Antiqua" w:eastAsia="宋体" w:hAnsi="Book Antiqua" w:cs="宋体"/>
          <w:b/>
          <w:bCs/>
          <w:color w:val="000000"/>
          <w:sz w:val="21"/>
          <w:szCs w:val="21"/>
        </w:rPr>
        <w:t>Muñoz R</w:t>
      </w:r>
      <w:r w:rsidRPr="00DE22F4">
        <w:rPr>
          <w:rFonts w:ascii="Book Antiqua" w:eastAsia="宋体" w:hAnsi="Book Antiqua" w:cs="宋体"/>
          <w:color w:val="000000"/>
          <w:sz w:val="21"/>
          <w:szCs w:val="21"/>
        </w:rPr>
        <w:t>, Ibáñez L, Salinas J, Escalona A, Pérez G, Pimentel F, Guzmán S, Boza C. Importance of routine preoperative upper GI endoscopy: why all patients should be evaluated? </w:t>
      </w:r>
      <w:r w:rsidRPr="00DE22F4">
        <w:rPr>
          <w:rFonts w:ascii="Book Antiqua" w:eastAsia="宋体" w:hAnsi="Book Antiqua" w:cs="宋体"/>
          <w:i/>
          <w:iCs/>
          <w:color w:val="000000"/>
          <w:sz w:val="21"/>
          <w:szCs w:val="21"/>
        </w:rPr>
        <w:t>Obes Surg</w:t>
      </w:r>
      <w:r w:rsidRPr="00DE22F4">
        <w:rPr>
          <w:rFonts w:ascii="Book Antiqua" w:eastAsia="宋体" w:hAnsi="Book Antiqua" w:cs="宋体"/>
          <w:color w:val="000000"/>
          <w:sz w:val="21"/>
          <w:szCs w:val="21"/>
        </w:rPr>
        <w:t> 2009; </w:t>
      </w:r>
      <w:r w:rsidRPr="00DE22F4">
        <w:rPr>
          <w:rFonts w:ascii="Book Antiqua" w:eastAsia="宋体" w:hAnsi="Book Antiqua" w:cs="宋体"/>
          <w:b/>
          <w:bCs/>
          <w:color w:val="000000"/>
          <w:sz w:val="21"/>
          <w:szCs w:val="21"/>
        </w:rPr>
        <w:t>19</w:t>
      </w:r>
      <w:r w:rsidRPr="00DE22F4">
        <w:rPr>
          <w:rFonts w:ascii="Book Antiqua" w:eastAsia="宋体" w:hAnsi="Book Antiqua" w:cs="宋体"/>
          <w:color w:val="000000"/>
          <w:sz w:val="21"/>
          <w:szCs w:val="21"/>
        </w:rPr>
        <w:t>: 427-431 [PMID: 18795381 DOI: 10.1007/s11695-008-9673-x]</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38 </w:t>
      </w:r>
      <w:r w:rsidRPr="00DE22F4">
        <w:rPr>
          <w:rFonts w:ascii="Book Antiqua" w:eastAsia="宋体" w:hAnsi="Book Antiqua" w:cs="宋体"/>
          <w:b/>
          <w:bCs/>
          <w:color w:val="000000"/>
          <w:sz w:val="21"/>
          <w:szCs w:val="21"/>
        </w:rPr>
        <w:t>Csendes A</w:t>
      </w:r>
      <w:r w:rsidRPr="00DE22F4">
        <w:rPr>
          <w:rFonts w:ascii="Book Antiqua" w:eastAsia="宋体" w:hAnsi="Book Antiqua" w:cs="宋体"/>
          <w:color w:val="000000"/>
          <w:sz w:val="21"/>
          <w:szCs w:val="21"/>
        </w:rPr>
        <w:t>, Burgos AM, Smok G, Beltran M. Endoscopic and histologic findings of the foregut in 426 patients with morbid obesity. </w:t>
      </w:r>
      <w:r w:rsidRPr="00DE22F4">
        <w:rPr>
          <w:rFonts w:ascii="Book Antiqua" w:eastAsia="宋体" w:hAnsi="Book Antiqua" w:cs="宋体"/>
          <w:i/>
          <w:iCs/>
          <w:color w:val="000000"/>
          <w:sz w:val="21"/>
          <w:szCs w:val="21"/>
        </w:rPr>
        <w:t>Obes Surg</w:t>
      </w:r>
      <w:r w:rsidRPr="00DE22F4">
        <w:rPr>
          <w:rFonts w:ascii="Book Antiqua" w:eastAsia="宋体" w:hAnsi="Book Antiqua" w:cs="宋体"/>
          <w:color w:val="000000"/>
          <w:sz w:val="21"/>
          <w:szCs w:val="21"/>
        </w:rPr>
        <w:t> 2007; </w:t>
      </w:r>
      <w:r w:rsidRPr="00DE22F4">
        <w:rPr>
          <w:rFonts w:ascii="Book Antiqua" w:eastAsia="宋体" w:hAnsi="Book Antiqua" w:cs="宋体"/>
          <w:b/>
          <w:bCs/>
          <w:color w:val="000000"/>
          <w:sz w:val="21"/>
          <w:szCs w:val="21"/>
        </w:rPr>
        <w:t>17</w:t>
      </w:r>
      <w:r w:rsidRPr="00DE22F4">
        <w:rPr>
          <w:rFonts w:ascii="Book Antiqua" w:eastAsia="宋体" w:hAnsi="Book Antiqua" w:cs="宋体"/>
          <w:color w:val="000000"/>
          <w:sz w:val="21"/>
          <w:szCs w:val="21"/>
        </w:rPr>
        <w:t>: 28-34 [PMID: 17355765 DOI: 10.1007/s11695-007-9002-9]</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39 </w:t>
      </w:r>
      <w:r w:rsidRPr="00DE22F4">
        <w:rPr>
          <w:rFonts w:ascii="Book Antiqua" w:eastAsia="宋体" w:hAnsi="Book Antiqua" w:cs="宋体"/>
          <w:b/>
          <w:bCs/>
          <w:color w:val="000000"/>
          <w:sz w:val="21"/>
          <w:szCs w:val="21"/>
        </w:rPr>
        <w:t>Küper MA</w:t>
      </w:r>
      <w:r w:rsidRPr="00DE22F4">
        <w:rPr>
          <w:rFonts w:ascii="Book Antiqua" w:eastAsia="宋体" w:hAnsi="Book Antiqua" w:cs="宋体"/>
          <w:color w:val="000000"/>
          <w:sz w:val="21"/>
          <w:szCs w:val="21"/>
        </w:rPr>
        <w:t>, Kratt T, Kramer KM, Zdichavsky M, Schneider JH, Glatzle J, Stüker D, Königsrainer A, Brücher BL. Effort, safety, and findings of routine preoperative endoscopic evaluation of morbidly obese patients undergoing bariatric surgery. </w:t>
      </w:r>
      <w:r w:rsidRPr="00DE22F4">
        <w:rPr>
          <w:rFonts w:ascii="Book Antiqua" w:eastAsia="宋体" w:hAnsi="Book Antiqua" w:cs="宋体"/>
          <w:i/>
          <w:iCs/>
          <w:color w:val="000000"/>
          <w:sz w:val="21"/>
          <w:szCs w:val="21"/>
        </w:rPr>
        <w:t>Surg Endosc</w:t>
      </w:r>
      <w:r w:rsidRPr="00DE22F4">
        <w:rPr>
          <w:rFonts w:ascii="Book Antiqua" w:eastAsia="宋体" w:hAnsi="Book Antiqua" w:cs="宋体"/>
          <w:color w:val="000000"/>
          <w:sz w:val="21"/>
          <w:szCs w:val="21"/>
        </w:rPr>
        <w:t> 2010; </w:t>
      </w:r>
      <w:r w:rsidRPr="00DE22F4">
        <w:rPr>
          <w:rFonts w:ascii="Book Antiqua" w:eastAsia="宋体" w:hAnsi="Book Antiqua" w:cs="宋体"/>
          <w:b/>
          <w:bCs/>
          <w:color w:val="000000"/>
          <w:sz w:val="21"/>
          <w:szCs w:val="21"/>
        </w:rPr>
        <w:t>24</w:t>
      </w:r>
      <w:r w:rsidRPr="00DE22F4">
        <w:rPr>
          <w:rFonts w:ascii="Book Antiqua" w:eastAsia="宋体" w:hAnsi="Book Antiqua" w:cs="宋体"/>
          <w:color w:val="000000"/>
          <w:sz w:val="21"/>
          <w:szCs w:val="21"/>
        </w:rPr>
        <w:t>: 1996-2001 [PMID: 20135170 DOI: 10.1007/s00464-010-0893-5]</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40 </w:t>
      </w:r>
      <w:r w:rsidRPr="00DE22F4">
        <w:rPr>
          <w:rFonts w:ascii="Book Antiqua" w:eastAsia="宋体" w:hAnsi="Book Antiqua" w:cs="宋体"/>
          <w:b/>
          <w:bCs/>
          <w:color w:val="000000"/>
          <w:sz w:val="21"/>
          <w:szCs w:val="21"/>
        </w:rPr>
        <w:t>de Moura Almeida A</w:t>
      </w:r>
      <w:r w:rsidRPr="00DE22F4">
        <w:rPr>
          <w:rFonts w:ascii="Book Antiqua" w:eastAsia="宋体" w:hAnsi="Book Antiqua" w:cs="宋体"/>
          <w:color w:val="000000"/>
          <w:sz w:val="21"/>
          <w:szCs w:val="21"/>
        </w:rPr>
        <w:t>, Cotrim HP, Santos AS, Bitencourt AG, Barbosa DB, Lobo AP, Rios A, Alves E. Preoperative upper gastrointestinal endoscopy in obese patients undergoing bariatric surgery: is it necessary? </w:t>
      </w:r>
      <w:r w:rsidRPr="00DE22F4">
        <w:rPr>
          <w:rFonts w:ascii="Book Antiqua" w:eastAsia="宋体" w:hAnsi="Book Antiqua" w:cs="宋体"/>
          <w:i/>
          <w:iCs/>
          <w:color w:val="000000"/>
          <w:sz w:val="21"/>
          <w:szCs w:val="21"/>
        </w:rPr>
        <w:t>Surg Obes Relat Dis</w:t>
      </w:r>
      <w:r w:rsidRPr="00DE22F4">
        <w:rPr>
          <w:rFonts w:ascii="Book Antiqua" w:eastAsia="宋体" w:hAnsi="Book Antiqua" w:cs="宋体"/>
          <w:color w:val="000000"/>
          <w:sz w:val="21"/>
          <w:szCs w:val="21"/>
        </w:rPr>
        <w:t> 2008; </w:t>
      </w:r>
      <w:r w:rsidRPr="00DE22F4">
        <w:rPr>
          <w:rFonts w:ascii="Book Antiqua" w:eastAsia="宋体" w:hAnsi="Book Antiqua" w:cs="宋体"/>
          <w:b/>
          <w:bCs/>
          <w:color w:val="000000"/>
          <w:sz w:val="21"/>
          <w:szCs w:val="21"/>
        </w:rPr>
        <w:t>4</w:t>
      </w:r>
      <w:r w:rsidRPr="00DE22F4">
        <w:rPr>
          <w:rFonts w:ascii="Book Antiqua" w:eastAsia="宋体" w:hAnsi="Book Antiqua" w:cs="宋体"/>
          <w:color w:val="000000"/>
          <w:sz w:val="21"/>
          <w:szCs w:val="21"/>
        </w:rPr>
        <w:t>: 144-19; discussion 144-19; [PMID: 18294926 DOI: 10.1016/j.soard.2007.12.006]</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41 </w:t>
      </w:r>
      <w:r w:rsidRPr="00DE22F4">
        <w:rPr>
          <w:rFonts w:ascii="Book Antiqua" w:eastAsia="宋体" w:hAnsi="Book Antiqua" w:cs="宋体"/>
          <w:b/>
          <w:bCs/>
          <w:color w:val="000000"/>
          <w:sz w:val="21"/>
          <w:szCs w:val="21"/>
        </w:rPr>
        <w:t>Loewen M</w:t>
      </w:r>
      <w:r w:rsidRPr="00DE22F4">
        <w:rPr>
          <w:rFonts w:ascii="Book Antiqua" w:eastAsia="宋体" w:hAnsi="Book Antiqua" w:cs="宋体"/>
          <w:color w:val="000000"/>
          <w:sz w:val="21"/>
          <w:szCs w:val="21"/>
        </w:rPr>
        <w:t>, Giovanni J, Barba C. Screening endoscopy before bariatric surgery: a series of 448 patients. </w:t>
      </w:r>
      <w:r w:rsidRPr="00DE22F4">
        <w:rPr>
          <w:rFonts w:ascii="Book Antiqua" w:eastAsia="宋体" w:hAnsi="Book Antiqua" w:cs="宋体"/>
          <w:i/>
          <w:iCs/>
          <w:color w:val="000000"/>
          <w:sz w:val="21"/>
          <w:szCs w:val="21"/>
        </w:rPr>
        <w:t>Surg Obes Relat Dis</w:t>
      </w:r>
      <w:r w:rsidRPr="00DE22F4">
        <w:rPr>
          <w:rFonts w:ascii="Book Antiqua" w:eastAsia="宋体" w:hAnsi="Book Antiqua" w:cs="宋体"/>
          <w:color w:val="000000"/>
          <w:sz w:val="21"/>
          <w:szCs w:val="21"/>
        </w:rPr>
        <w:t> 2008; </w:t>
      </w:r>
      <w:r w:rsidRPr="00DE22F4">
        <w:rPr>
          <w:rFonts w:ascii="Book Antiqua" w:eastAsia="宋体" w:hAnsi="Book Antiqua" w:cs="宋体"/>
          <w:b/>
          <w:bCs/>
          <w:color w:val="000000"/>
          <w:sz w:val="21"/>
          <w:szCs w:val="21"/>
        </w:rPr>
        <w:t>4</w:t>
      </w:r>
      <w:r w:rsidRPr="00DE22F4">
        <w:rPr>
          <w:rFonts w:ascii="Book Antiqua" w:eastAsia="宋体" w:hAnsi="Book Antiqua" w:cs="宋体"/>
          <w:color w:val="000000"/>
          <w:sz w:val="21"/>
          <w:szCs w:val="21"/>
        </w:rPr>
        <w:t>: 709-712 [PMID: 18514584 DOI: 10.1016/j.soard.2008.02.009]</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42 </w:t>
      </w:r>
      <w:r w:rsidRPr="00DE22F4">
        <w:rPr>
          <w:rFonts w:ascii="Book Antiqua" w:eastAsia="宋体" w:hAnsi="Book Antiqua" w:cs="宋体"/>
          <w:b/>
          <w:bCs/>
          <w:color w:val="000000"/>
          <w:sz w:val="21"/>
          <w:szCs w:val="21"/>
        </w:rPr>
        <w:t>Peromaa-Haavisto P</w:t>
      </w:r>
      <w:r w:rsidRPr="00DE22F4">
        <w:rPr>
          <w:rFonts w:ascii="Book Antiqua" w:eastAsia="宋体" w:hAnsi="Book Antiqua" w:cs="宋体"/>
          <w:color w:val="000000"/>
          <w:sz w:val="21"/>
          <w:szCs w:val="21"/>
        </w:rPr>
        <w:t>, Victorzon M. Is routine preoperative upper GI endoscopy needed prior to gastric bypass? </w:t>
      </w:r>
      <w:r w:rsidRPr="00DE22F4">
        <w:rPr>
          <w:rFonts w:ascii="Book Antiqua" w:eastAsia="宋体" w:hAnsi="Book Antiqua" w:cs="宋体"/>
          <w:i/>
          <w:iCs/>
          <w:color w:val="000000"/>
          <w:sz w:val="21"/>
          <w:szCs w:val="21"/>
        </w:rPr>
        <w:t>Obes Surg</w:t>
      </w:r>
      <w:r w:rsidRPr="00DE22F4">
        <w:rPr>
          <w:rFonts w:ascii="Book Antiqua" w:eastAsia="宋体" w:hAnsi="Book Antiqua" w:cs="宋体"/>
          <w:color w:val="000000"/>
          <w:sz w:val="21"/>
          <w:szCs w:val="21"/>
        </w:rPr>
        <w:t> 2013; </w:t>
      </w:r>
      <w:r w:rsidRPr="00DE22F4">
        <w:rPr>
          <w:rFonts w:ascii="Book Antiqua" w:eastAsia="宋体" w:hAnsi="Book Antiqua" w:cs="宋体"/>
          <w:b/>
          <w:bCs/>
          <w:color w:val="000000"/>
          <w:sz w:val="21"/>
          <w:szCs w:val="21"/>
        </w:rPr>
        <w:t>23</w:t>
      </w:r>
      <w:r w:rsidRPr="00DE22F4">
        <w:rPr>
          <w:rFonts w:ascii="Book Antiqua" w:eastAsia="宋体" w:hAnsi="Book Antiqua" w:cs="宋体"/>
          <w:color w:val="000000"/>
          <w:sz w:val="21"/>
          <w:szCs w:val="21"/>
        </w:rPr>
        <w:t>: 736-739 [PMID: 23585025 DOI: 10.1007/s11695-013-0956-5]</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43 </w:t>
      </w:r>
      <w:r w:rsidRPr="00DE22F4">
        <w:rPr>
          <w:rFonts w:ascii="Book Antiqua" w:eastAsia="宋体" w:hAnsi="Book Antiqua" w:cs="宋体"/>
          <w:b/>
          <w:bCs/>
          <w:color w:val="000000"/>
          <w:sz w:val="21"/>
          <w:szCs w:val="21"/>
        </w:rPr>
        <w:t>Arrowsmith JB</w:t>
      </w:r>
      <w:r w:rsidRPr="00DE22F4">
        <w:rPr>
          <w:rFonts w:ascii="Book Antiqua" w:eastAsia="宋体" w:hAnsi="Book Antiqua" w:cs="宋体"/>
          <w:color w:val="000000"/>
          <w:sz w:val="21"/>
          <w:szCs w:val="21"/>
        </w:rPr>
        <w:t>, Gerstman BB, Fleischer DE, Benjamin SB. Results from the American Society for Gastrointestinal Endoscopy/U.S. Food and Drug Administration collaborative study on complication rates and drug use during gastrointestinal endoscopy. </w:t>
      </w:r>
      <w:r w:rsidRPr="00DE22F4">
        <w:rPr>
          <w:rFonts w:ascii="Book Antiqua" w:eastAsia="宋体" w:hAnsi="Book Antiqua" w:cs="宋体"/>
          <w:i/>
          <w:iCs/>
          <w:color w:val="000000"/>
          <w:sz w:val="21"/>
          <w:szCs w:val="21"/>
        </w:rPr>
        <w:t>Gastrointest Endosc</w:t>
      </w:r>
      <w:r w:rsidRPr="00DE22F4">
        <w:rPr>
          <w:rFonts w:ascii="Book Antiqua" w:eastAsia="宋体" w:hAnsi="Book Antiqua" w:cs="宋体"/>
          <w:color w:val="000000"/>
          <w:sz w:val="21"/>
          <w:szCs w:val="21"/>
        </w:rPr>
        <w:t> 1991; </w:t>
      </w:r>
      <w:r w:rsidRPr="00DE22F4">
        <w:rPr>
          <w:rFonts w:ascii="Book Antiqua" w:eastAsia="宋体" w:hAnsi="Book Antiqua" w:cs="宋体"/>
          <w:b/>
          <w:bCs/>
          <w:color w:val="000000"/>
          <w:sz w:val="21"/>
          <w:szCs w:val="21"/>
        </w:rPr>
        <w:t>37</w:t>
      </w:r>
      <w:r w:rsidRPr="00DE22F4">
        <w:rPr>
          <w:rFonts w:ascii="Book Antiqua" w:eastAsia="宋体" w:hAnsi="Book Antiqua" w:cs="宋体"/>
          <w:color w:val="000000"/>
          <w:sz w:val="21"/>
          <w:szCs w:val="21"/>
        </w:rPr>
        <w:t>: 421-427 [PMID: 1833259 DOI: 10.1016/S0016-5107(91)70773-6]</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44 </w:t>
      </w:r>
      <w:r w:rsidRPr="00DE22F4">
        <w:rPr>
          <w:rFonts w:ascii="Book Antiqua" w:eastAsia="宋体" w:hAnsi="Book Antiqua" w:cs="宋体"/>
          <w:b/>
          <w:bCs/>
          <w:color w:val="000000"/>
          <w:sz w:val="21"/>
          <w:szCs w:val="21"/>
        </w:rPr>
        <w:t>Stellato TA</w:t>
      </w:r>
      <w:r w:rsidRPr="00DE22F4">
        <w:rPr>
          <w:rFonts w:ascii="Book Antiqua" w:eastAsia="宋体" w:hAnsi="Book Antiqua" w:cs="宋体"/>
          <w:color w:val="000000"/>
          <w:sz w:val="21"/>
          <w:szCs w:val="21"/>
        </w:rPr>
        <w:t>, Crouse C, Hallowell PT. Bariatric surgery: Creating new challenges for the endoscopist. </w:t>
      </w:r>
      <w:r w:rsidRPr="00DE22F4">
        <w:rPr>
          <w:rFonts w:ascii="Book Antiqua" w:eastAsia="宋体" w:hAnsi="Book Antiqua" w:cs="宋体"/>
          <w:i/>
          <w:iCs/>
          <w:color w:val="000000"/>
          <w:sz w:val="21"/>
          <w:szCs w:val="21"/>
        </w:rPr>
        <w:t>Gastrointest Endosc</w:t>
      </w:r>
      <w:r w:rsidRPr="00DE22F4">
        <w:rPr>
          <w:rFonts w:ascii="Book Antiqua" w:eastAsia="宋体" w:hAnsi="Book Antiqua" w:cs="宋体"/>
          <w:color w:val="000000"/>
          <w:sz w:val="21"/>
          <w:szCs w:val="21"/>
        </w:rPr>
        <w:t> 2003; </w:t>
      </w:r>
      <w:r w:rsidRPr="00DE22F4">
        <w:rPr>
          <w:rFonts w:ascii="Book Antiqua" w:eastAsia="宋体" w:hAnsi="Book Antiqua" w:cs="宋体"/>
          <w:b/>
          <w:bCs/>
          <w:color w:val="000000"/>
          <w:sz w:val="21"/>
          <w:szCs w:val="21"/>
        </w:rPr>
        <w:t>57</w:t>
      </w:r>
      <w:r w:rsidRPr="00DE22F4">
        <w:rPr>
          <w:rFonts w:ascii="Book Antiqua" w:eastAsia="宋体" w:hAnsi="Book Antiqua" w:cs="宋体"/>
          <w:color w:val="000000"/>
          <w:sz w:val="21"/>
          <w:szCs w:val="21"/>
        </w:rPr>
        <w:t>: 86-94 [PMID: 12518137 DOI: 10.1067/mge.2003.24]</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lastRenderedPageBreak/>
        <w:t xml:space="preserve">45 </w:t>
      </w:r>
      <w:r w:rsidRPr="00DE22F4">
        <w:rPr>
          <w:rFonts w:ascii="Book Antiqua" w:eastAsia="宋体" w:hAnsi="Book Antiqua" w:cs="宋体"/>
          <w:b/>
          <w:color w:val="000000"/>
          <w:sz w:val="21"/>
          <w:szCs w:val="21"/>
        </w:rPr>
        <w:t>Azagury DE</w:t>
      </w:r>
      <w:r w:rsidRPr="00DE22F4">
        <w:rPr>
          <w:rFonts w:ascii="Book Antiqua" w:eastAsia="宋体" w:hAnsi="Book Antiqua" w:cs="宋体"/>
          <w:color w:val="000000"/>
          <w:sz w:val="21"/>
          <w:szCs w:val="21"/>
        </w:rPr>
        <w:t xml:space="preserve">, Lautz DB. Endoscopic techniques in bariatric patients: Obesity basics and normal postbariatric surgery anatomy. </w:t>
      </w:r>
      <w:r w:rsidRPr="00DE22F4">
        <w:rPr>
          <w:rFonts w:ascii="Book Antiqua" w:eastAsia="宋体" w:hAnsi="Book Antiqua" w:cs="宋体"/>
          <w:i/>
          <w:color w:val="000000"/>
          <w:sz w:val="21"/>
          <w:szCs w:val="21"/>
        </w:rPr>
        <w:t>Tech Gastrointest Endosc</w:t>
      </w:r>
      <w:r w:rsidRPr="00DE22F4">
        <w:rPr>
          <w:rFonts w:ascii="Book Antiqua" w:eastAsia="宋体" w:hAnsi="Book Antiqua" w:cs="宋体"/>
          <w:color w:val="000000"/>
          <w:sz w:val="21"/>
          <w:szCs w:val="21"/>
        </w:rPr>
        <w:t xml:space="preserve"> 2010; </w:t>
      </w:r>
      <w:r w:rsidRPr="00DE22F4">
        <w:rPr>
          <w:rFonts w:ascii="Book Antiqua" w:eastAsia="宋体" w:hAnsi="Book Antiqua" w:cs="宋体"/>
          <w:b/>
          <w:color w:val="000000"/>
          <w:sz w:val="21"/>
          <w:szCs w:val="21"/>
        </w:rPr>
        <w:t>12</w:t>
      </w:r>
      <w:r w:rsidRPr="00DE22F4">
        <w:rPr>
          <w:rFonts w:ascii="Book Antiqua" w:eastAsia="宋体" w:hAnsi="Book Antiqua" w:cs="宋体"/>
          <w:color w:val="000000"/>
          <w:sz w:val="21"/>
          <w:szCs w:val="21"/>
        </w:rPr>
        <w:t>: 124-129 [</w:t>
      </w:r>
      <w:r w:rsidRPr="00DE22F4">
        <w:rPr>
          <w:rFonts w:ascii="Book Antiqua" w:eastAsia="宋体" w:hAnsi="Book Antiqua" w:cs="宋体"/>
          <w:caps/>
          <w:color w:val="000000"/>
          <w:sz w:val="21"/>
          <w:szCs w:val="21"/>
        </w:rPr>
        <w:t>doi</w:t>
      </w:r>
      <w:r w:rsidRPr="00DE22F4">
        <w:rPr>
          <w:rFonts w:ascii="Book Antiqua" w:eastAsia="宋体" w:hAnsi="Book Antiqua" w:cs="宋体"/>
          <w:color w:val="000000"/>
          <w:sz w:val="21"/>
          <w:szCs w:val="21"/>
        </w:rPr>
        <w:t>: 10.1016/j.tgie.2010.10.004]</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46 </w:t>
      </w:r>
      <w:r w:rsidRPr="00DE22F4">
        <w:rPr>
          <w:rFonts w:ascii="Book Antiqua" w:eastAsia="宋体" w:hAnsi="Book Antiqua" w:cs="宋体"/>
          <w:b/>
          <w:bCs/>
          <w:color w:val="000000"/>
          <w:sz w:val="21"/>
          <w:szCs w:val="21"/>
        </w:rPr>
        <w:t>Spaw AT</w:t>
      </w:r>
      <w:r w:rsidRPr="00DE22F4">
        <w:rPr>
          <w:rFonts w:ascii="Book Antiqua" w:eastAsia="宋体" w:hAnsi="Book Antiqua" w:cs="宋体"/>
          <w:color w:val="000000"/>
          <w:sz w:val="21"/>
          <w:szCs w:val="21"/>
        </w:rPr>
        <w:t>, Husted JD. Bleeding after laparoscopic gastric bypass: Case report and literature review. </w:t>
      </w:r>
      <w:r w:rsidRPr="00DE22F4">
        <w:rPr>
          <w:rFonts w:ascii="Book Antiqua" w:eastAsia="宋体" w:hAnsi="Book Antiqua" w:cs="宋体"/>
          <w:i/>
          <w:iCs/>
          <w:color w:val="000000"/>
          <w:sz w:val="21"/>
          <w:szCs w:val="21"/>
        </w:rPr>
        <w:t>Surg Obes Relat Dis</w:t>
      </w:r>
      <w:r w:rsidRPr="00DE22F4">
        <w:rPr>
          <w:rFonts w:ascii="Book Antiqua" w:eastAsia="宋体" w:hAnsi="Book Antiqua" w:cs="宋体"/>
          <w:color w:val="000000"/>
          <w:sz w:val="21"/>
          <w:szCs w:val="21"/>
        </w:rPr>
        <w:t> 2005; </w:t>
      </w:r>
      <w:r w:rsidRPr="00DE22F4">
        <w:rPr>
          <w:rFonts w:ascii="Book Antiqua" w:eastAsia="宋体" w:hAnsi="Book Antiqua" w:cs="宋体"/>
          <w:b/>
          <w:bCs/>
          <w:color w:val="000000"/>
          <w:sz w:val="21"/>
          <w:szCs w:val="21"/>
        </w:rPr>
        <w:t>1</w:t>
      </w:r>
      <w:r w:rsidRPr="00DE22F4">
        <w:rPr>
          <w:rFonts w:ascii="Book Antiqua" w:eastAsia="宋体" w:hAnsi="Book Antiqua" w:cs="宋体"/>
          <w:color w:val="000000"/>
          <w:sz w:val="21"/>
          <w:szCs w:val="21"/>
        </w:rPr>
        <w:t>: 99-103 [PMID: 16925223 DOI: 10.1016/j.soard.2005.02.013]</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47 </w:t>
      </w:r>
      <w:r w:rsidRPr="00DE22F4">
        <w:rPr>
          <w:rFonts w:ascii="Book Antiqua" w:eastAsia="宋体" w:hAnsi="Book Antiqua" w:cs="宋体"/>
          <w:b/>
          <w:bCs/>
          <w:color w:val="000000"/>
          <w:sz w:val="21"/>
          <w:szCs w:val="21"/>
        </w:rPr>
        <w:t>Nguyen NT</w:t>
      </w:r>
      <w:r w:rsidRPr="00DE22F4">
        <w:rPr>
          <w:rFonts w:ascii="Book Antiqua" w:eastAsia="宋体" w:hAnsi="Book Antiqua" w:cs="宋体"/>
          <w:color w:val="000000"/>
          <w:sz w:val="21"/>
          <w:szCs w:val="21"/>
        </w:rPr>
        <w:t>, Longoria M, Chalifoux S, Wilson SE. Gastrointestinal hemorrhage after laparoscopic gastric bypass. </w:t>
      </w:r>
      <w:r w:rsidRPr="00DE22F4">
        <w:rPr>
          <w:rFonts w:ascii="Book Antiqua" w:eastAsia="宋体" w:hAnsi="Book Antiqua" w:cs="宋体"/>
          <w:i/>
          <w:iCs/>
          <w:color w:val="000000"/>
          <w:sz w:val="21"/>
          <w:szCs w:val="21"/>
        </w:rPr>
        <w:t>Obes Surg</w:t>
      </w:r>
      <w:r w:rsidRPr="00DE22F4">
        <w:rPr>
          <w:rFonts w:ascii="Book Antiqua" w:eastAsia="宋体" w:hAnsi="Book Antiqua" w:cs="宋体"/>
          <w:color w:val="000000"/>
          <w:sz w:val="21"/>
          <w:szCs w:val="21"/>
        </w:rPr>
        <w:t> 2004; </w:t>
      </w:r>
      <w:r w:rsidRPr="00DE22F4">
        <w:rPr>
          <w:rFonts w:ascii="Book Antiqua" w:eastAsia="宋体" w:hAnsi="Book Antiqua" w:cs="宋体"/>
          <w:b/>
          <w:bCs/>
          <w:color w:val="000000"/>
          <w:sz w:val="21"/>
          <w:szCs w:val="21"/>
        </w:rPr>
        <w:t>14</w:t>
      </w:r>
      <w:r w:rsidRPr="00DE22F4">
        <w:rPr>
          <w:rFonts w:ascii="Book Antiqua" w:eastAsia="宋体" w:hAnsi="Book Antiqua" w:cs="宋体"/>
          <w:color w:val="000000"/>
          <w:sz w:val="21"/>
          <w:szCs w:val="21"/>
        </w:rPr>
        <w:t>: 1308-1312 [PMID: 15603643 DOI: 10.1381/0960892042583879]</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48 </w:t>
      </w:r>
      <w:r w:rsidRPr="00DE22F4">
        <w:rPr>
          <w:rFonts w:ascii="Book Antiqua" w:eastAsia="宋体" w:hAnsi="Book Antiqua" w:cs="宋体"/>
          <w:b/>
          <w:bCs/>
          <w:color w:val="000000"/>
          <w:sz w:val="21"/>
          <w:szCs w:val="21"/>
        </w:rPr>
        <w:t>Steffen R</w:t>
      </w:r>
      <w:r w:rsidRPr="00DE22F4">
        <w:rPr>
          <w:rFonts w:ascii="Book Antiqua" w:eastAsia="宋体" w:hAnsi="Book Antiqua" w:cs="宋体"/>
          <w:color w:val="000000"/>
          <w:sz w:val="21"/>
          <w:szCs w:val="21"/>
        </w:rPr>
        <w:t>. Early gastrointestinal hemorrhage after laparoscopic gastric bypass. </w:t>
      </w:r>
      <w:r w:rsidRPr="00DE22F4">
        <w:rPr>
          <w:rFonts w:ascii="Book Antiqua" w:eastAsia="宋体" w:hAnsi="Book Antiqua" w:cs="宋体"/>
          <w:i/>
          <w:iCs/>
          <w:color w:val="000000"/>
          <w:sz w:val="21"/>
          <w:szCs w:val="21"/>
        </w:rPr>
        <w:t>Obes Surg</w:t>
      </w:r>
      <w:r w:rsidRPr="00DE22F4">
        <w:rPr>
          <w:rFonts w:ascii="Book Antiqua" w:eastAsia="宋体" w:hAnsi="Book Antiqua" w:cs="宋体"/>
          <w:color w:val="000000"/>
          <w:sz w:val="21"/>
          <w:szCs w:val="21"/>
        </w:rPr>
        <w:t> 2003; </w:t>
      </w:r>
      <w:r w:rsidRPr="00DE22F4">
        <w:rPr>
          <w:rFonts w:ascii="Book Antiqua" w:eastAsia="宋体" w:hAnsi="Book Antiqua" w:cs="宋体"/>
          <w:b/>
          <w:bCs/>
          <w:color w:val="000000"/>
          <w:sz w:val="21"/>
          <w:szCs w:val="21"/>
        </w:rPr>
        <w:t>13</w:t>
      </w:r>
      <w:r w:rsidRPr="00DE22F4">
        <w:rPr>
          <w:rFonts w:ascii="Book Antiqua" w:eastAsia="宋体" w:hAnsi="Book Antiqua" w:cs="宋体"/>
          <w:color w:val="000000"/>
          <w:sz w:val="21"/>
          <w:szCs w:val="21"/>
        </w:rPr>
        <w:t>: 466; author reply 466-467 [PMID: 12841915 DOI: 10.1381/096089203765887877]</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49 </w:t>
      </w:r>
      <w:r w:rsidRPr="00DE22F4">
        <w:rPr>
          <w:rFonts w:ascii="Book Antiqua" w:eastAsia="宋体" w:hAnsi="Book Antiqua" w:cs="宋体"/>
          <w:b/>
          <w:bCs/>
          <w:color w:val="000000"/>
          <w:sz w:val="21"/>
          <w:szCs w:val="21"/>
        </w:rPr>
        <w:t>Podnos YD</w:t>
      </w:r>
      <w:r w:rsidRPr="00DE22F4">
        <w:rPr>
          <w:rFonts w:ascii="Book Antiqua" w:eastAsia="宋体" w:hAnsi="Book Antiqua" w:cs="宋体"/>
          <w:color w:val="000000"/>
          <w:sz w:val="21"/>
          <w:szCs w:val="21"/>
        </w:rPr>
        <w:t>, Jimenez JC, Wilson SE, Stevens CM, Nguyen NT. Complications after laparoscopic gastric bypass: a review of 3464 cases. </w:t>
      </w:r>
      <w:r w:rsidRPr="00DE22F4">
        <w:rPr>
          <w:rFonts w:ascii="Book Antiqua" w:eastAsia="宋体" w:hAnsi="Book Antiqua" w:cs="宋体"/>
          <w:i/>
          <w:iCs/>
          <w:color w:val="000000"/>
          <w:sz w:val="21"/>
          <w:szCs w:val="21"/>
        </w:rPr>
        <w:t>Arch Surg</w:t>
      </w:r>
      <w:r w:rsidRPr="00DE22F4">
        <w:rPr>
          <w:rFonts w:ascii="Book Antiqua" w:eastAsia="宋体" w:hAnsi="Book Antiqua" w:cs="宋体"/>
          <w:color w:val="000000"/>
          <w:sz w:val="21"/>
          <w:szCs w:val="21"/>
        </w:rPr>
        <w:t> 2003; </w:t>
      </w:r>
      <w:r w:rsidRPr="00DE22F4">
        <w:rPr>
          <w:rFonts w:ascii="Book Antiqua" w:eastAsia="宋体" w:hAnsi="Book Antiqua" w:cs="宋体"/>
          <w:b/>
          <w:bCs/>
          <w:color w:val="000000"/>
          <w:sz w:val="21"/>
          <w:szCs w:val="21"/>
        </w:rPr>
        <w:t>138</w:t>
      </w:r>
      <w:r w:rsidRPr="00DE22F4">
        <w:rPr>
          <w:rFonts w:ascii="Book Antiqua" w:eastAsia="宋体" w:hAnsi="Book Antiqua" w:cs="宋体"/>
          <w:color w:val="000000"/>
          <w:sz w:val="21"/>
          <w:szCs w:val="21"/>
        </w:rPr>
        <w:t>: 957-961 [PMID: 12963651 DOI: 10.1001/archsurg.138.9.957]</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50 </w:t>
      </w:r>
      <w:r w:rsidRPr="00DE22F4">
        <w:rPr>
          <w:rFonts w:ascii="Book Antiqua" w:eastAsia="宋体" w:hAnsi="Book Antiqua" w:cs="宋体"/>
          <w:b/>
          <w:bCs/>
          <w:color w:val="000000"/>
          <w:sz w:val="21"/>
          <w:szCs w:val="21"/>
        </w:rPr>
        <w:t>Ferreira LE</w:t>
      </w:r>
      <w:r w:rsidRPr="00DE22F4">
        <w:rPr>
          <w:rFonts w:ascii="Book Antiqua" w:eastAsia="宋体" w:hAnsi="Book Antiqua" w:cs="宋体"/>
          <w:color w:val="000000"/>
          <w:sz w:val="21"/>
          <w:szCs w:val="21"/>
        </w:rPr>
        <w:t>, Song LM, Baron TH. Management of acute postoperative hemorrhage in the bariatric patient. </w:t>
      </w:r>
      <w:r w:rsidRPr="00DE22F4">
        <w:rPr>
          <w:rFonts w:ascii="Book Antiqua" w:eastAsia="宋体" w:hAnsi="Book Antiqua" w:cs="宋体"/>
          <w:i/>
          <w:iCs/>
          <w:color w:val="000000"/>
          <w:sz w:val="21"/>
          <w:szCs w:val="21"/>
        </w:rPr>
        <w:t>Gastrointest Endosc Clin N Am</w:t>
      </w:r>
      <w:r w:rsidRPr="00DE22F4">
        <w:rPr>
          <w:rFonts w:ascii="Book Antiqua" w:eastAsia="宋体" w:hAnsi="Book Antiqua" w:cs="宋体"/>
          <w:color w:val="000000"/>
          <w:sz w:val="21"/>
          <w:szCs w:val="21"/>
        </w:rPr>
        <w:t> 2011; </w:t>
      </w:r>
      <w:r w:rsidRPr="00DE22F4">
        <w:rPr>
          <w:rFonts w:ascii="Book Antiqua" w:eastAsia="宋体" w:hAnsi="Book Antiqua" w:cs="宋体"/>
          <w:b/>
          <w:bCs/>
          <w:color w:val="000000"/>
          <w:sz w:val="21"/>
          <w:szCs w:val="21"/>
        </w:rPr>
        <w:t>21</w:t>
      </w:r>
      <w:r w:rsidRPr="00DE22F4">
        <w:rPr>
          <w:rFonts w:ascii="Book Antiqua" w:eastAsia="宋体" w:hAnsi="Book Antiqua" w:cs="宋体"/>
          <w:color w:val="000000"/>
          <w:sz w:val="21"/>
          <w:szCs w:val="21"/>
        </w:rPr>
        <w:t>: 287-294 [PMID: 21569980 DOI: 10.1016/j.giec.2011.02.002]</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51 </w:t>
      </w:r>
      <w:r w:rsidRPr="00DE22F4">
        <w:rPr>
          <w:rFonts w:ascii="Book Antiqua" w:eastAsia="宋体" w:hAnsi="Book Antiqua" w:cs="宋体"/>
          <w:b/>
          <w:bCs/>
          <w:color w:val="000000"/>
          <w:sz w:val="21"/>
          <w:szCs w:val="21"/>
        </w:rPr>
        <w:t>Jamil LH</w:t>
      </w:r>
      <w:r w:rsidRPr="00DE22F4">
        <w:rPr>
          <w:rFonts w:ascii="Book Antiqua" w:eastAsia="宋体" w:hAnsi="Book Antiqua" w:cs="宋体"/>
          <w:color w:val="000000"/>
          <w:sz w:val="21"/>
          <w:szCs w:val="21"/>
        </w:rPr>
        <w:t>, Krause KR, Chengelis DL, Jury RP, Jackson CM, Cannon ME, Duffy MC. Endoscopic management of early upper gastrointestinal hemorrhage following laparoscopic Roux-en-Y gastric bypass. </w:t>
      </w:r>
      <w:r w:rsidRPr="00DE22F4">
        <w:rPr>
          <w:rFonts w:ascii="Book Antiqua" w:eastAsia="宋体" w:hAnsi="Book Antiqua" w:cs="宋体"/>
          <w:i/>
          <w:iCs/>
          <w:color w:val="000000"/>
          <w:sz w:val="21"/>
          <w:szCs w:val="21"/>
        </w:rPr>
        <w:t>Am J Gastroenterol</w:t>
      </w:r>
      <w:r w:rsidRPr="00DE22F4">
        <w:rPr>
          <w:rFonts w:ascii="Book Antiqua" w:eastAsia="宋体" w:hAnsi="Book Antiqua" w:cs="宋体"/>
          <w:color w:val="000000"/>
          <w:sz w:val="21"/>
          <w:szCs w:val="21"/>
        </w:rPr>
        <w:t> 2008; </w:t>
      </w:r>
      <w:r w:rsidRPr="00DE22F4">
        <w:rPr>
          <w:rFonts w:ascii="Book Antiqua" w:eastAsia="宋体" w:hAnsi="Book Antiqua" w:cs="宋体"/>
          <w:b/>
          <w:bCs/>
          <w:color w:val="000000"/>
          <w:sz w:val="21"/>
          <w:szCs w:val="21"/>
        </w:rPr>
        <w:t>103</w:t>
      </w:r>
      <w:r w:rsidRPr="00DE22F4">
        <w:rPr>
          <w:rFonts w:ascii="Book Antiqua" w:eastAsia="宋体" w:hAnsi="Book Antiqua" w:cs="宋体"/>
          <w:color w:val="000000"/>
          <w:sz w:val="21"/>
          <w:szCs w:val="21"/>
        </w:rPr>
        <w:t>: 86-91 [PMID: 17941960 DOI: 10.1111/j.1572-0241.2007.01588.x]</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52 </w:t>
      </w:r>
      <w:r w:rsidRPr="00DE22F4">
        <w:rPr>
          <w:rFonts w:ascii="Book Antiqua" w:eastAsia="宋体" w:hAnsi="Book Antiqua" w:cs="宋体"/>
          <w:b/>
          <w:bCs/>
          <w:color w:val="000000"/>
          <w:sz w:val="21"/>
          <w:szCs w:val="21"/>
        </w:rPr>
        <w:t>Fernández-Esparrach G</w:t>
      </w:r>
      <w:r w:rsidRPr="00DE22F4">
        <w:rPr>
          <w:rFonts w:ascii="Book Antiqua" w:eastAsia="宋体" w:hAnsi="Book Antiqua" w:cs="宋体"/>
          <w:color w:val="000000"/>
          <w:sz w:val="21"/>
          <w:szCs w:val="21"/>
        </w:rPr>
        <w:t>, Bordas JM, Pellisé M, Gimeno-García AZ, Lacy A, Delgado S, Cárdenas A, Ginès A, Sendino O, Momblán D, Zabalza M, Llach J. Endoscopic management of early GI hemorrhage after laparoscopic gastric bypass. </w:t>
      </w:r>
      <w:r w:rsidRPr="00DE22F4">
        <w:rPr>
          <w:rFonts w:ascii="Book Antiqua" w:eastAsia="宋体" w:hAnsi="Book Antiqua" w:cs="宋体"/>
          <w:i/>
          <w:iCs/>
          <w:color w:val="000000"/>
          <w:sz w:val="21"/>
          <w:szCs w:val="21"/>
        </w:rPr>
        <w:t>Gastrointest Endosc</w:t>
      </w:r>
      <w:r w:rsidRPr="00DE22F4">
        <w:rPr>
          <w:rFonts w:ascii="Book Antiqua" w:eastAsia="宋体" w:hAnsi="Book Antiqua" w:cs="宋体"/>
          <w:color w:val="000000"/>
          <w:sz w:val="21"/>
          <w:szCs w:val="21"/>
        </w:rPr>
        <w:t> 2008; </w:t>
      </w:r>
      <w:r w:rsidRPr="00DE22F4">
        <w:rPr>
          <w:rFonts w:ascii="Book Antiqua" w:eastAsia="宋体" w:hAnsi="Book Antiqua" w:cs="宋体"/>
          <w:b/>
          <w:bCs/>
          <w:color w:val="000000"/>
          <w:sz w:val="21"/>
          <w:szCs w:val="21"/>
        </w:rPr>
        <w:t>67</w:t>
      </w:r>
      <w:r w:rsidRPr="00DE22F4">
        <w:rPr>
          <w:rFonts w:ascii="Book Antiqua" w:eastAsia="宋体" w:hAnsi="Book Antiqua" w:cs="宋体"/>
          <w:color w:val="000000"/>
          <w:sz w:val="21"/>
          <w:szCs w:val="21"/>
        </w:rPr>
        <w:t>: 552-555 [PMID: 18294521 DOI: 10.1016/j.gie.2007.10.024]</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53 </w:t>
      </w:r>
      <w:r w:rsidRPr="00DE22F4">
        <w:rPr>
          <w:rFonts w:ascii="Book Antiqua" w:eastAsia="宋体" w:hAnsi="Book Antiqua" w:cs="宋体"/>
          <w:b/>
          <w:bCs/>
          <w:color w:val="000000"/>
          <w:sz w:val="21"/>
          <w:szCs w:val="21"/>
        </w:rPr>
        <w:t>Moretto M</w:t>
      </w:r>
      <w:r w:rsidRPr="00DE22F4">
        <w:rPr>
          <w:rFonts w:ascii="Book Antiqua" w:eastAsia="宋体" w:hAnsi="Book Antiqua" w:cs="宋体"/>
          <w:color w:val="000000"/>
          <w:sz w:val="21"/>
          <w:szCs w:val="21"/>
        </w:rPr>
        <w:t>, Mottin CC, Padoin AV, Berleze D, Repetto G. Endoscopic management of bleeding after gastric bypass -- a therapeutic alternative. </w:t>
      </w:r>
      <w:r w:rsidRPr="00DE22F4">
        <w:rPr>
          <w:rFonts w:ascii="Book Antiqua" w:eastAsia="宋体" w:hAnsi="Book Antiqua" w:cs="宋体"/>
          <w:i/>
          <w:iCs/>
          <w:color w:val="000000"/>
          <w:sz w:val="21"/>
          <w:szCs w:val="21"/>
        </w:rPr>
        <w:t>Obes Surg</w:t>
      </w:r>
      <w:r w:rsidRPr="00DE22F4">
        <w:rPr>
          <w:rFonts w:ascii="Book Antiqua" w:eastAsia="宋体" w:hAnsi="Book Antiqua" w:cs="宋体"/>
          <w:color w:val="000000"/>
          <w:sz w:val="21"/>
          <w:szCs w:val="21"/>
        </w:rPr>
        <w:t> 2004; </w:t>
      </w:r>
      <w:r w:rsidRPr="00DE22F4">
        <w:rPr>
          <w:rFonts w:ascii="Book Antiqua" w:eastAsia="宋体" w:hAnsi="Book Antiqua" w:cs="宋体"/>
          <w:b/>
          <w:bCs/>
          <w:color w:val="000000"/>
          <w:sz w:val="21"/>
          <w:szCs w:val="21"/>
        </w:rPr>
        <w:t>14</w:t>
      </w:r>
      <w:r w:rsidRPr="00DE22F4">
        <w:rPr>
          <w:rFonts w:ascii="Book Antiqua" w:eastAsia="宋体" w:hAnsi="Book Antiqua" w:cs="宋体"/>
          <w:color w:val="000000"/>
          <w:sz w:val="21"/>
          <w:szCs w:val="21"/>
        </w:rPr>
        <w:t>: 706 [PMID: 15186645 DOI: 10.1381/096089204323093552]</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54 </w:t>
      </w:r>
      <w:r w:rsidRPr="00DE22F4">
        <w:rPr>
          <w:rFonts w:ascii="Book Antiqua" w:eastAsia="宋体" w:hAnsi="Book Antiqua" w:cs="宋体"/>
          <w:b/>
          <w:bCs/>
          <w:color w:val="000000"/>
          <w:sz w:val="21"/>
          <w:szCs w:val="21"/>
        </w:rPr>
        <w:t>Tang SJ</w:t>
      </w:r>
      <w:r w:rsidRPr="00DE22F4">
        <w:rPr>
          <w:rFonts w:ascii="Book Antiqua" w:eastAsia="宋体" w:hAnsi="Book Antiqua" w:cs="宋体"/>
          <w:color w:val="000000"/>
          <w:sz w:val="21"/>
          <w:szCs w:val="21"/>
        </w:rPr>
        <w:t>, Rivas H, Tang L, Lara LF, Sreenarasimhaiah J, Rockey DC. Endoscopic hemostasis using endoclip in early gastrointestinal hemorrhage after gastric bypass surgery. </w:t>
      </w:r>
      <w:r w:rsidRPr="00DE22F4">
        <w:rPr>
          <w:rFonts w:ascii="Book Antiqua" w:eastAsia="宋体" w:hAnsi="Book Antiqua" w:cs="宋体"/>
          <w:i/>
          <w:iCs/>
          <w:color w:val="000000"/>
          <w:sz w:val="21"/>
          <w:szCs w:val="21"/>
        </w:rPr>
        <w:t>Obes Surg</w:t>
      </w:r>
      <w:r w:rsidRPr="00DE22F4">
        <w:rPr>
          <w:rFonts w:ascii="Book Antiqua" w:eastAsia="宋体" w:hAnsi="Book Antiqua" w:cs="宋体"/>
          <w:color w:val="000000"/>
          <w:sz w:val="21"/>
          <w:szCs w:val="21"/>
        </w:rPr>
        <w:t> 2007; </w:t>
      </w:r>
      <w:r w:rsidRPr="00DE22F4">
        <w:rPr>
          <w:rFonts w:ascii="Book Antiqua" w:eastAsia="宋体" w:hAnsi="Book Antiqua" w:cs="宋体"/>
          <w:b/>
          <w:bCs/>
          <w:color w:val="000000"/>
          <w:sz w:val="21"/>
          <w:szCs w:val="21"/>
        </w:rPr>
        <w:t>17</w:t>
      </w:r>
      <w:r w:rsidRPr="00DE22F4">
        <w:rPr>
          <w:rFonts w:ascii="Book Antiqua" w:eastAsia="宋体" w:hAnsi="Book Antiqua" w:cs="宋体"/>
          <w:color w:val="000000"/>
          <w:sz w:val="21"/>
          <w:szCs w:val="21"/>
        </w:rPr>
        <w:t>: 1261-1267 [PMID: 18074504 DOI: 10.1007/s11695-007-9206-z]</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55 </w:t>
      </w:r>
      <w:r w:rsidRPr="00DE22F4">
        <w:rPr>
          <w:rFonts w:ascii="Book Antiqua" w:eastAsia="宋体" w:hAnsi="Book Antiqua" w:cs="宋体"/>
          <w:b/>
          <w:bCs/>
          <w:color w:val="000000"/>
          <w:sz w:val="21"/>
          <w:szCs w:val="21"/>
        </w:rPr>
        <w:t>Tagaya N</w:t>
      </w:r>
      <w:r w:rsidRPr="00DE22F4">
        <w:rPr>
          <w:rFonts w:ascii="Book Antiqua" w:eastAsia="宋体" w:hAnsi="Book Antiqua" w:cs="宋体"/>
          <w:color w:val="000000"/>
          <w:sz w:val="21"/>
          <w:szCs w:val="21"/>
        </w:rPr>
        <w:t>, Kasama K, Inamine S, Zaha O, Kanke K, Fujii Y, Kanehira E, Hiraishi H, Kubota K. Evaluation of the excluded stomach by double-balloon endoscopy after laparoscopic Roux-en-Y gastric bypass. </w:t>
      </w:r>
      <w:r w:rsidRPr="00DE22F4">
        <w:rPr>
          <w:rFonts w:ascii="Book Antiqua" w:eastAsia="宋体" w:hAnsi="Book Antiqua" w:cs="宋体"/>
          <w:i/>
          <w:iCs/>
          <w:color w:val="000000"/>
          <w:sz w:val="21"/>
          <w:szCs w:val="21"/>
        </w:rPr>
        <w:t>Obes Surg</w:t>
      </w:r>
      <w:r w:rsidRPr="00DE22F4">
        <w:rPr>
          <w:rFonts w:ascii="Book Antiqua" w:eastAsia="宋体" w:hAnsi="Book Antiqua" w:cs="宋体"/>
          <w:color w:val="000000"/>
          <w:sz w:val="21"/>
          <w:szCs w:val="21"/>
        </w:rPr>
        <w:t> 2007; </w:t>
      </w:r>
      <w:r w:rsidRPr="00DE22F4">
        <w:rPr>
          <w:rFonts w:ascii="Book Antiqua" w:eastAsia="宋体" w:hAnsi="Book Antiqua" w:cs="宋体"/>
          <w:b/>
          <w:bCs/>
          <w:color w:val="000000"/>
          <w:sz w:val="21"/>
          <w:szCs w:val="21"/>
        </w:rPr>
        <w:t>17</w:t>
      </w:r>
      <w:r w:rsidRPr="00DE22F4">
        <w:rPr>
          <w:rFonts w:ascii="Book Antiqua" w:eastAsia="宋体" w:hAnsi="Book Antiqua" w:cs="宋体"/>
          <w:color w:val="000000"/>
          <w:sz w:val="21"/>
          <w:szCs w:val="21"/>
        </w:rPr>
        <w:t>: 1165-1170 [PMID: 18074489 DOI: 10.1007/s11695-007-9198-8]</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 xml:space="preserve">56 </w:t>
      </w:r>
      <w:r w:rsidRPr="00DE22F4">
        <w:rPr>
          <w:rFonts w:ascii="Book Antiqua" w:eastAsia="宋体" w:hAnsi="Book Antiqua" w:cs="宋体"/>
          <w:b/>
          <w:color w:val="000000"/>
          <w:sz w:val="21"/>
          <w:szCs w:val="21"/>
        </w:rPr>
        <w:t>Kuga R</w:t>
      </w:r>
      <w:r w:rsidRPr="00DE22F4">
        <w:rPr>
          <w:rFonts w:ascii="Book Antiqua" w:eastAsia="宋体" w:hAnsi="Book Antiqua" w:cs="宋体"/>
          <w:color w:val="000000"/>
          <w:sz w:val="21"/>
          <w:szCs w:val="21"/>
        </w:rPr>
        <w:t xml:space="preserve">, Safatle-Ribeiro AV, Sakai p. Utility of Double Balloon Endoscopy for the Diagnosis and Treatment of Stomach and Small Intestine Disorders in Patients with Gastric Bypass. </w:t>
      </w:r>
      <w:r w:rsidRPr="00DE22F4">
        <w:rPr>
          <w:rFonts w:ascii="Book Antiqua" w:eastAsia="宋体" w:hAnsi="Book Antiqua" w:cs="宋体"/>
          <w:i/>
          <w:color w:val="000000"/>
          <w:sz w:val="21"/>
          <w:szCs w:val="21"/>
        </w:rPr>
        <w:t>Tech Gastrointest Endosc</w:t>
      </w:r>
      <w:r w:rsidRPr="00DE22F4">
        <w:rPr>
          <w:rFonts w:ascii="Book Antiqua" w:eastAsia="宋体" w:hAnsi="Book Antiqua" w:cs="宋体"/>
          <w:color w:val="000000"/>
          <w:sz w:val="21"/>
          <w:szCs w:val="21"/>
        </w:rPr>
        <w:t xml:space="preserve"> 2008; </w:t>
      </w:r>
      <w:r w:rsidRPr="00DE22F4">
        <w:rPr>
          <w:rFonts w:ascii="Book Antiqua" w:eastAsia="宋体" w:hAnsi="Book Antiqua" w:cs="宋体"/>
          <w:b/>
          <w:color w:val="000000"/>
          <w:sz w:val="21"/>
          <w:szCs w:val="21"/>
        </w:rPr>
        <w:t>10</w:t>
      </w:r>
      <w:r w:rsidRPr="00DE22F4">
        <w:rPr>
          <w:rFonts w:ascii="Book Antiqua" w:eastAsia="宋体" w:hAnsi="Book Antiqua" w:cs="宋体"/>
          <w:color w:val="000000"/>
          <w:sz w:val="21"/>
          <w:szCs w:val="21"/>
        </w:rPr>
        <w:t>: 136-140 [</w:t>
      </w:r>
      <w:r w:rsidRPr="00DE22F4">
        <w:rPr>
          <w:rFonts w:ascii="Book Antiqua" w:eastAsia="宋体" w:hAnsi="Book Antiqua" w:cs="宋体"/>
          <w:caps/>
          <w:color w:val="000000"/>
          <w:sz w:val="21"/>
          <w:szCs w:val="21"/>
        </w:rPr>
        <w:t>doi</w:t>
      </w:r>
      <w:r w:rsidRPr="00DE22F4">
        <w:rPr>
          <w:rFonts w:ascii="Book Antiqua" w:eastAsia="宋体" w:hAnsi="Book Antiqua" w:cs="宋体"/>
          <w:color w:val="000000"/>
          <w:sz w:val="21"/>
          <w:szCs w:val="21"/>
        </w:rPr>
        <w:t>: 10.1016/j.tgie.2008.03.005]</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lastRenderedPageBreak/>
        <w:t>57 </w:t>
      </w:r>
      <w:r w:rsidRPr="00DE22F4">
        <w:rPr>
          <w:rFonts w:ascii="Book Antiqua" w:eastAsia="宋体" w:hAnsi="Book Antiqua" w:cs="宋体"/>
          <w:b/>
          <w:bCs/>
          <w:color w:val="000000"/>
          <w:sz w:val="21"/>
          <w:szCs w:val="21"/>
        </w:rPr>
        <w:t>Csendes A</w:t>
      </w:r>
      <w:r w:rsidRPr="00DE22F4">
        <w:rPr>
          <w:rFonts w:ascii="Book Antiqua" w:eastAsia="宋体" w:hAnsi="Book Antiqua" w:cs="宋体"/>
          <w:color w:val="000000"/>
          <w:sz w:val="21"/>
          <w:szCs w:val="21"/>
        </w:rPr>
        <w:t>, Burgos AM, Burdiles P. Incidence of anastomotic strictures after gastric bypass: a prospective consecutive routine endoscopic study 1 month and 17 months after surgery in 441 patients with morbid obesity. </w:t>
      </w:r>
      <w:r w:rsidRPr="00DE22F4">
        <w:rPr>
          <w:rFonts w:ascii="Book Antiqua" w:eastAsia="宋体" w:hAnsi="Book Antiqua" w:cs="宋体"/>
          <w:i/>
          <w:iCs/>
          <w:color w:val="000000"/>
          <w:sz w:val="21"/>
          <w:szCs w:val="21"/>
        </w:rPr>
        <w:t>Obes Surg</w:t>
      </w:r>
      <w:r w:rsidRPr="00DE22F4">
        <w:rPr>
          <w:rFonts w:ascii="Book Antiqua" w:eastAsia="宋体" w:hAnsi="Book Antiqua" w:cs="宋体"/>
          <w:color w:val="000000"/>
          <w:sz w:val="21"/>
          <w:szCs w:val="21"/>
        </w:rPr>
        <w:t> 2009; </w:t>
      </w:r>
      <w:r w:rsidRPr="00DE22F4">
        <w:rPr>
          <w:rFonts w:ascii="Book Antiqua" w:eastAsia="宋体" w:hAnsi="Book Antiqua" w:cs="宋体"/>
          <w:b/>
          <w:bCs/>
          <w:color w:val="000000"/>
          <w:sz w:val="21"/>
          <w:szCs w:val="21"/>
        </w:rPr>
        <w:t>19</w:t>
      </w:r>
      <w:r w:rsidRPr="00DE22F4">
        <w:rPr>
          <w:rFonts w:ascii="Book Antiqua" w:eastAsia="宋体" w:hAnsi="Book Antiqua" w:cs="宋体"/>
          <w:color w:val="000000"/>
          <w:sz w:val="21"/>
          <w:szCs w:val="21"/>
        </w:rPr>
        <w:t>: 269-273 [PMID: 18696171 DOI: 10.1007/s11695-008-9625-5]</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58 </w:t>
      </w:r>
      <w:r w:rsidRPr="00DE22F4">
        <w:rPr>
          <w:rFonts w:ascii="Book Antiqua" w:eastAsia="宋体" w:hAnsi="Book Antiqua" w:cs="宋体"/>
          <w:b/>
          <w:bCs/>
          <w:color w:val="000000"/>
          <w:sz w:val="21"/>
          <w:szCs w:val="21"/>
        </w:rPr>
        <w:t>Sanyal AJ</w:t>
      </w:r>
      <w:r w:rsidRPr="00DE22F4">
        <w:rPr>
          <w:rFonts w:ascii="Book Antiqua" w:eastAsia="宋体" w:hAnsi="Book Antiqua" w:cs="宋体"/>
          <w:color w:val="000000"/>
          <w:sz w:val="21"/>
          <w:szCs w:val="21"/>
        </w:rPr>
        <w:t>, Sugerman HJ, Kellum JM, Engle KM, Wolfe L. Stomal complications of gastric bypass: incidence and outcome of therapy. </w:t>
      </w:r>
      <w:r w:rsidRPr="00DE22F4">
        <w:rPr>
          <w:rFonts w:ascii="Book Antiqua" w:eastAsia="宋体" w:hAnsi="Book Antiqua" w:cs="宋体"/>
          <w:i/>
          <w:iCs/>
          <w:color w:val="000000"/>
          <w:sz w:val="21"/>
          <w:szCs w:val="21"/>
        </w:rPr>
        <w:t>Am J Gastroenterol</w:t>
      </w:r>
      <w:r w:rsidRPr="00DE22F4">
        <w:rPr>
          <w:rFonts w:ascii="Book Antiqua" w:eastAsia="宋体" w:hAnsi="Book Antiqua" w:cs="宋体"/>
          <w:color w:val="000000"/>
          <w:sz w:val="21"/>
          <w:szCs w:val="21"/>
        </w:rPr>
        <w:t> 1992; </w:t>
      </w:r>
      <w:r w:rsidRPr="00DE22F4">
        <w:rPr>
          <w:rFonts w:ascii="Book Antiqua" w:eastAsia="宋体" w:hAnsi="Book Antiqua" w:cs="宋体"/>
          <w:b/>
          <w:bCs/>
          <w:color w:val="000000"/>
          <w:sz w:val="21"/>
          <w:szCs w:val="21"/>
        </w:rPr>
        <w:t>87</w:t>
      </w:r>
      <w:r w:rsidRPr="00DE22F4">
        <w:rPr>
          <w:rFonts w:ascii="Book Antiqua" w:eastAsia="宋体" w:hAnsi="Book Antiqua" w:cs="宋体"/>
          <w:color w:val="000000"/>
          <w:sz w:val="21"/>
          <w:szCs w:val="21"/>
        </w:rPr>
        <w:t>: 1165-1169 [PMID: 1519574]</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59 </w:t>
      </w:r>
      <w:r w:rsidRPr="00DE22F4">
        <w:rPr>
          <w:rFonts w:ascii="Book Antiqua" w:eastAsia="宋体" w:hAnsi="Book Antiqua" w:cs="宋体"/>
          <w:b/>
          <w:bCs/>
          <w:color w:val="000000"/>
          <w:sz w:val="21"/>
          <w:szCs w:val="21"/>
        </w:rPr>
        <w:t>Blachar A</w:t>
      </w:r>
      <w:r w:rsidRPr="00DE22F4">
        <w:rPr>
          <w:rFonts w:ascii="Book Antiqua" w:eastAsia="宋体" w:hAnsi="Book Antiqua" w:cs="宋体"/>
          <w:color w:val="000000"/>
          <w:sz w:val="21"/>
          <w:szCs w:val="21"/>
        </w:rPr>
        <w:t>, Federle MP. Gastrointestinal complications of laparoscopic roux-en-Y gastric bypass surgery in patients who are morbidly obese: findings on radiography and CT. </w:t>
      </w:r>
      <w:r w:rsidRPr="00DE22F4">
        <w:rPr>
          <w:rFonts w:ascii="Book Antiqua" w:eastAsia="宋体" w:hAnsi="Book Antiqua" w:cs="宋体"/>
          <w:i/>
          <w:iCs/>
          <w:color w:val="000000"/>
          <w:sz w:val="21"/>
          <w:szCs w:val="21"/>
        </w:rPr>
        <w:t>AJR Am J Roentgenol</w:t>
      </w:r>
      <w:r w:rsidRPr="00DE22F4">
        <w:rPr>
          <w:rFonts w:ascii="Book Antiqua" w:eastAsia="宋体" w:hAnsi="Book Antiqua" w:cs="宋体"/>
          <w:color w:val="000000"/>
          <w:sz w:val="21"/>
          <w:szCs w:val="21"/>
        </w:rPr>
        <w:t> 2002; </w:t>
      </w:r>
      <w:r w:rsidRPr="00DE22F4">
        <w:rPr>
          <w:rFonts w:ascii="Book Antiqua" w:eastAsia="宋体" w:hAnsi="Book Antiqua" w:cs="宋体"/>
          <w:b/>
          <w:bCs/>
          <w:color w:val="000000"/>
          <w:sz w:val="21"/>
          <w:szCs w:val="21"/>
        </w:rPr>
        <w:t>179</w:t>
      </w:r>
      <w:r w:rsidRPr="00DE22F4">
        <w:rPr>
          <w:rFonts w:ascii="Book Antiqua" w:eastAsia="宋体" w:hAnsi="Book Antiqua" w:cs="宋体"/>
          <w:color w:val="000000"/>
          <w:sz w:val="21"/>
          <w:szCs w:val="21"/>
        </w:rPr>
        <w:t>: 1437-1442 [PMID: 12438032 DOI: 10.2214/ajr.179.6.1791437]</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60 </w:t>
      </w:r>
      <w:r w:rsidRPr="00DE22F4">
        <w:rPr>
          <w:rFonts w:ascii="Book Antiqua" w:eastAsia="宋体" w:hAnsi="Book Antiqua" w:cs="宋体"/>
          <w:b/>
          <w:bCs/>
          <w:color w:val="000000"/>
          <w:sz w:val="21"/>
          <w:szCs w:val="21"/>
        </w:rPr>
        <w:t>Nguyen NT</w:t>
      </w:r>
      <w:r w:rsidRPr="00DE22F4">
        <w:rPr>
          <w:rFonts w:ascii="Book Antiqua" w:eastAsia="宋体" w:hAnsi="Book Antiqua" w:cs="宋体"/>
          <w:color w:val="000000"/>
          <w:sz w:val="21"/>
          <w:szCs w:val="21"/>
        </w:rPr>
        <w:t>, Stevens CM, Wolfe BM. Incidence and outcome of anastomotic stricture after laparoscopic gastric bypass. </w:t>
      </w:r>
      <w:r w:rsidRPr="00DE22F4">
        <w:rPr>
          <w:rFonts w:ascii="Book Antiqua" w:eastAsia="宋体" w:hAnsi="Book Antiqua" w:cs="宋体"/>
          <w:i/>
          <w:iCs/>
          <w:color w:val="000000"/>
          <w:sz w:val="21"/>
          <w:szCs w:val="21"/>
        </w:rPr>
        <w:t>J Gastrointest Surg</w:t>
      </w:r>
      <w:r w:rsidRPr="00DE22F4">
        <w:rPr>
          <w:rFonts w:ascii="Book Antiqua" w:eastAsia="宋体" w:hAnsi="Book Antiqua" w:cs="宋体"/>
          <w:color w:val="000000"/>
          <w:sz w:val="21"/>
          <w:szCs w:val="21"/>
        </w:rPr>
        <w:t> 2003; </w:t>
      </w:r>
      <w:r w:rsidRPr="00DE22F4">
        <w:rPr>
          <w:rFonts w:ascii="Book Antiqua" w:eastAsia="宋体" w:hAnsi="Book Antiqua" w:cs="宋体"/>
          <w:b/>
          <w:bCs/>
          <w:color w:val="000000"/>
          <w:sz w:val="21"/>
          <w:szCs w:val="21"/>
        </w:rPr>
        <w:t>7</w:t>
      </w:r>
      <w:r w:rsidRPr="00DE22F4">
        <w:rPr>
          <w:rFonts w:ascii="Book Antiqua" w:eastAsia="宋体" w:hAnsi="Book Antiqua" w:cs="宋体"/>
          <w:color w:val="000000"/>
          <w:sz w:val="21"/>
          <w:szCs w:val="21"/>
        </w:rPr>
        <w:t>: 997-1003; discussion 1003 [PMID: 14675709 DOI: 10.1016/j.gassur.2003.09.016]</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61 </w:t>
      </w:r>
      <w:r w:rsidRPr="00DE22F4">
        <w:rPr>
          <w:rFonts w:ascii="Book Antiqua" w:eastAsia="宋体" w:hAnsi="Book Antiqua" w:cs="宋体"/>
          <w:b/>
          <w:bCs/>
          <w:color w:val="000000"/>
          <w:sz w:val="21"/>
          <w:szCs w:val="21"/>
        </w:rPr>
        <w:t>Goitein D</w:t>
      </w:r>
      <w:r w:rsidRPr="00DE22F4">
        <w:rPr>
          <w:rFonts w:ascii="Book Antiqua" w:eastAsia="宋体" w:hAnsi="Book Antiqua" w:cs="宋体"/>
          <w:color w:val="000000"/>
          <w:sz w:val="21"/>
          <w:szCs w:val="21"/>
        </w:rPr>
        <w:t>, Papasavas PK, Gagné D, Ahmad S, Caushaj PF. Gastrojejunal strictures following laparoscopic Roux-en-Y gastric bypass for morbid obesity. </w:t>
      </w:r>
      <w:r w:rsidRPr="00DE22F4">
        <w:rPr>
          <w:rFonts w:ascii="Book Antiqua" w:eastAsia="宋体" w:hAnsi="Book Antiqua" w:cs="宋体"/>
          <w:i/>
          <w:iCs/>
          <w:color w:val="000000"/>
          <w:sz w:val="21"/>
          <w:szCs w:val="21"/>
        </w:rPr>
        <w:t>Surg Endosc</w:t>
      </w:r>
      <w:r w:rsidRPr="00DE22F4">
        <w:rPr>
          <w:rFonts w:ascii="Book Antiqua" w:eastAsia="宋体" w:hAnsi="Book Antiqua" w:cs="宋体"/>
          <w:color w:val="000000"/>
          <w:sz w:val="21"/>
          <w:szCs w:val="21"/>
        </w:rPr>
        <w:t> 2005; </w:t>
      </w:r>
      <w:r w:rsidRPr="00DE22F4">
        <w:rPr>
          <w:rFonts w:ascii="Book Antiqua" w:eastAsia="宋体" w:hAnsi="Book Antiqua" w:cs="宋体"/>
          <w:b/>
          <w:bCs/>
          <w:color w:val="000000"/>
          <w:sz w:val="21"/>
          <w:szCs w:val="21"/>
        </w:rPr>
        <w:t>19</w:t>
      </w:r>
      <w:r w:rsidRPr="00DE22F4">
        <w:rPr>
          <w:rFonts w:ascii="Book Antiqua" w:eastAsia="宋体" w:hAnsi="Book Antiqua" w:cs="宋体"/>
          <w:color w:val="000000"/>
          <w:sz w:val="21"/>
          <w:szCs w:val="21"/>
        </w:rPr>
        <w:t>: 628-632 [PMID: 15759176 DOI: 10.1007/s00464-004-9135-z]</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62 </w:t>
      </w:r>
      <w:r w:rsidRPr="00DE22F4">
        <w:rPr>
          <w:rFonts w:ascii="Book Antiqua" w:eastAsia="宋体" w:hAnsi="Book Antiqua" w:cs="宋体"/>
          <w:b/>
          <w:bCs/>
          <w:color w:val="000000"/>
          <w:sz w:val="21"/>
          <w:szCs w:val="21"/>
        </w:rPr>
        <w:t>Peifer KJ</w:t>
      </w:r>
      <w:r w:rsidRPr="00DE22F4">
        <w:rPr>
          <w:rFonts w:ascii="Book Antiqua" w:eastAsia="宋体" w:hAnsi="Book Antiqua" w:cs="宋体"/>
          <w:color w:val="000000"/>
          <w:sz w:val="21"/>
          <w:szCs w:val="21"/>
        </w:rPr>
        <w:t>, Shiels AJ, Azar R, Rivera RE, Eagon JC, Jonnalagadda S. Successful endoscopic management of gastrojejunal anastomotic strictures after Roux-en-Y gastric bypass. </w:t>
      </w:r>
      <w:r w:rsidRPr="00DE22F4">
        <w:rPr>
          <w:rFonts w:ascii="Book Antiqua" w:eastAsia="宋体" w:hAnsi="Book Antiqua" w:cs="宋体"/>
          <w:i/>
          <w:iCs/>
          <w:color w:val="000000"/>
          <w:sz w:val="21"/>
          <w:szCs w:val="21"/>
        </w:rPr>
        <w:t>Gastrointest Endosc</w:t>
      </w:r>
      <w:r w:rsidRPr="00DE22F4">
        <w:rPr>
          <w:rFonts w:ascii="Book Antiqua" w:eastAsia="宋体" w:hAnsi="Book Antiqua" w:cs="宋体"/>
          <w:color w:val="000000"/>
          <w:sz w:val="21"/>
          <w:szCs w:val="21"/>
        </w:rPr>
        <w:t> 2007; </w:t>
      </w:r>
      <w:r w:rsidRPr="00DE22F4">
        <w:rPr>
          <w:rFonts w:ascii="Book Antiqua" w:eastAsia="宋体" w:hAnsi="Book Antiqua" w:cs="宋体"/>
          <w:b/>
          <w:bCs/>
          <w:color w:val="000000"/>
          <w:sz w:val="21"/>
          <w:szCs w:val="21"/>
        </w:rPr>
        <w:t>66</w:t>
      </w:r>
      <w:r w:rsidRPr="00DE22F4">
        <w:rPr>
          <w:rFonts w:ascii="Book Antiqua" w:eastAsia="宋体" w:hAnsi="Book Antiqua" w:cs="宋体"/>
          <w:color w:val="000000"/>
          <w:sz w:val="21"/>
          <w:szCs w:val="21"/>
        </w:rPr>
        <w:t>: 248-252 [PMID: 17451700]</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63 </w:t>
      </w:r>
      <w:r w:rsidRPr="00DE22F4">
        <w:rPr>
          <w:rFonts w:ascii="Book Antiqua" w:eastAsia="宋体" w:hAnsi="Book Antiqua" w:cs="宋体"/>
          <w:b/>
          <w:bCs/>
          <w:color w:val="000000"/>
          <w:sz w:val="21"/>
          <w:szCs w:val="21"/>
        </w:rPr>
        <w:t>Ukleja A</w:t>
      </w:r>
      <w:r w:rsidRPr="00DE22F4">
        <w:rPr>
          <w:rFonts w:ascii="Book Antiqua" w:eastAsia="宋体" w:hAnsi="Book Antiqua" w:cs="宋体"/>
          <w:color w:val="000000"/>
          <w:sz w:val="21"/>
          <w:szCs w:val="21"/>
        </w:rPr>
        <w:t>, Afonso BB, Pimentel R, Szomstein S, Rosenthal R. Outcome of endoscopic balloon dilation of strictures after laparoscopic gastric bypass. </w:t>
      </w:r>
      <w:r w:rsidRPr="00DE22F4">
        <w:rPr>
          <w:rFonts w:ascii="Book Antiqua" w:eastAsia="宋体" w:hAnsi="Book Antiqua" w:cs="宋体"/>
          <w:i/>
          <w:iCs/>
          <w:color w:val="000000"/>
          <w:sz w:val="21"/>
          <w:szCs w:val="21"/>
        </w:rPr>
        <w:t>Surg Endosc</w:t>
      </w:r>
      <w:r w:rsidRPr="00DE22F4">
        <w:rPr>
          <w:rFonts w:ascii="Book Antiqua" w:eastAsia="宋体" w:hAnsi="Book Antiqua" w:cs="宋体"/>
          <w:color w:val="000000"/>
          <w:sz w:val="21"/>
          <w:szCs w:val="21"/>
        </w:rPr>
        <w:t> 2008; </w:t>
      </w:r>
      <w:r w:rsidRPr="00DE22F4">
        <w:rPr>
          <w:rFonts w:ascii="Book Antiqua" w:eastAsia="宋体" w:hAnsi="Book Antiqua" w:cs="宋体"/>
          <w:b/>
          <w:bCs/>
          <w:color w:val="000000"/>
          <w:sz w:val="21"/>
          <w:szCs w:val="21"/>
        </w:rPr>
        <w:t>22</w:t>
      </w:r>
      <w:r w:rsidRPr="00DE22F4">
        <w:rPr>
          <w:rFonts w:ascii="Book Antiqua" w:eastAsia="宋体" w:hAnsi="Book Antiqua" w:cs="宋体"/>
          <w:color w:val="000000"/>
          <w:sz w:val="21"/>
          <w:szCs w:val="21"/>
        </w:rPr>
        <w:t>: 1746-1750 [PMID: 18347868 DOI: 10.1007/s00464-008-9788-0]</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64 </w:t>
      </w:r>
      <w:r w:rsidRPr="00DE22F4">
        <w:rPr>
          <w:rFonts w:ascii="Book Antiqua" w:eastAsia="宋体" w:hAnsi="Book Antiqua" w:cs="宋体"/>
          <w:b/>
          <w:bCs/>
          <w:color w:val="000000"/>
          <w:sz w:val="21"/>
          <w:szCs w:val="21"/>
        </w:rPr>
        <w:t>Ahmad J</w:t>
      </w:r>
      <w:r w:rsidRPr="00DE22F4">
        <w:rPr>
          <w:rFonts w:ascii="Book Antiqua" w:eastAsia="宋体" w:hAnsi="Book Antiqua" w:cs="宋体"/>
          <w:color w:val="000000"/>
          <w:sz w:val="21"/>
          <w:szCs w:val="21"/>
        </w:rPr>
        <w:t>, Martin J, Ikramuddin S, Schauer P, Slivka A. Endoscopic balloon dilation of gastroenteric anastomotic stricture after laparoscopic gastric bypass. </w:t>
      </w:r>
      <w:r w:rsidRPr="00DE22F4">
        <w:rPr>
          <w:rFonts w:ascii="Book Antiqua" w:eastAsia="宋体" w:hAnsi="Book Antiqua" w:cs="宋体"/>
          <w:i/>
          <w:iCs/>
          <w:color w:val="000000"/>
          <w:sz w:val="21"/>
          <w:szCs w:val="21"/>
        </w:rPr>
        <w:t>Endoscopy</w:t>
      </w:r>
      <w:r w:rsidRPr="00DE22F4">
        <w:rPr>
          <w:rFonts w:ascii="Book Antiqua" w:eastAsia="宋体" w:hAnsi="Book Antiqua" w:cs="宋体"/>
          <w:color w:val="000000"/>
          <w:sz w:val="21"/>
          <w:szCs w:val="21"/>
        </w:rPr>
        <w:t> 2003; </w:t>
      </w:r>
      <w:r w:rsidRPr="00DE22F4">
        <w:rPr>
          <w:rFonts w:ascii="Book Antiqua" w:eastAsia="宋体" w:hAnsi="Book Antiqua" w:cs="宋体"/>
          <w:b/>
          <w:bCs/>
          <w:color w:val="000000"/>
          <w:sz w:val="21"/>
          <w:szCs w:val="21"/>
        </w:rPr>
        <w:t>35</w:t>
      </w:r>
      <w:r w:rsidRPr="00DE22F4">
        <w:rPr>
          <w:rFonts w:ascii="Book Antiqua" w:eastAsia="宋体" w:hAnsi="Book Antiqua" w:cs="宋体"/>
          <w:color w:val="000000"/>
          <w:sz w:val="21"/>
          <w:szCs w:val="21"/>
        </w:rPr>
        <w:t>: 725-728 [PMID: 12929018 DOI: 10.1055/s-2003-41579]</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65 </w:t>
      </w:r>
      <w:r w:rsidRPr="00DE22F4">
        <w:rPr>
          <w:rFonts w:ascii="Book Antiqua" w:eastAsia="宋体" w:hAnsi="Book Antiqua" w:cs="宋体"/>
          <w:b/>
          <w:bCs/>
          <w:color w:val="000000"/>
          <w:sz w:val="21"/>
          <w:szCs w:val="21"/>
        </w:rPr>
        <w:t>Barba CA</w:t>
      </w:r>
      <w:r w:rsidRPr="00DE22F4">
        <w:rPr>
          <w:rFonts w:ascii="Book Antiqua" w:eastAsia="宋体" w:hAnsi="Book Antiqua" w:cs="宋体"/>
          <w:color w:val="000000"/>
          <w:sz w:val="21"/>
          <w:szCs w:val="21"/>
        </w:rPr>
        <w:t>, Butensky MS, Lorenzo M, Newman R. Endoscopic dilation of gastroesophageal anastomosis stricture after gastric bypass. </w:t>
      </w:r>
      <w:r w:rsidRPr="00DE22F4">
        <w:rPr>
          <w:rFonts w:ascii="Book Antiqua" w:eastAsia="宋体" w:hAnsi="Book Antiqua" w:cs="宋体"/>
          <w:i/>
          <w:iCs/>
          <w:color w:val="000000"/>
          <w:sz w:val="21"/>
          <w:szCs w:val="21"/>
        </w:rPr>
        <w:t>Surg Endosc</w:t>
      </w:r>
      <w:r w:rsidRPr="00DE22F4">
        <w:rPr>
          <w:rFonts w:ascii="Book Antiqua" w:eastAsia="宋体" w:hAnsi="Book Antiqua" w:cs="宋体"/>
          <w:color w:val="000000"/>
          <w:sz w:val="21"/>
          <w:szCs w:val="21"/>
        </w:rPr>
        <w:t> 2003; </w:t>
      </w:r>
      <w:r w:rsidRPr="00DE22F4">
        <w:rPr>
          <w:rFonts w:ascii="Book Antiqua" w:eastAsia="宋体" w:hAnsi="Book Antiqua" w:cs="宋体"/>
          <w:b/>
          <w:bCs/>
          <w:color w:val="000000"/>
          <w:sz w:val="21"/>
          <w:szCs w:val="21"/>
        </w:rPr>
        <w:t>17</w:t>
      </w:r>
      <w:r w:rsidRPr="00DE22F4">
        <w:rPr>
          <w:rFonts w:ascii="Book Antiqua" w:eastAsia="宋体" w:hAnsi="Book Antiqua" w:cs="宋体"/>
          <w:color w:val="000000"/>
          <w:sz w:val="21"/>
          <w:szCs w:val="21"/>
        </w:rPr>
        <w:t>: 416-420 [PMID: 12457221 DOI: 10.1007/s00464-002-8908-5]</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66 </w:t>
      </w:r>
      <w:r w:rsidRPr="00DE22F4">
        <w:rPr>
          <w:rFonts w:ascii="Book Antiqua" w:eastAsia="宋体" w:hAnsi="Book Antiqua" w:cs="宋体"/>
          <w:b/>
          <w:bCs/>
          <w:color w:val="000000"/>
          <w:sz w:val="21"/>
          <w:szCs w:val="21"/>
        </w:rPr>
        <w:t>Sataloff DM</w:t>
      </w:r>
      <w:r w:rsidRPr="00DE22F4">
        <w:rPr>
          <w:rFonts w:ascii="Book Antiqua" w:eastAsia="宋体" w:hAnsi="Book Antiqua" w:cs="宋体"/>
          <w:color w:val="000000"/>
          <w:sz w:val="21"/>
          <w:szCs w:val="21"/>
        </w:rPr>
        <w:t>, Lieber CP, Seinige UL. Strictures following gastric stapling for morbid obesity. Results of endoscopic dilatation. </w:t>
      </w:r>
      <w:r w:rsidRPr="00DE22F4">
        <w:rPr>
          <w:rFonts w:ascii="Book Antiqua" w:eastAsia="宋体" w:hAnsi="Book Antiqua" w:cs="宋体"/>
          <w:i/>
          <w:iCs/>
          <w:color w:val="000000"/>
          <w:sz w:val="21"/>
          <w:szCs w:val="21"/>
        </w:rPr>
        <w:t>Am Surg</w:t>
      </w:r>
      <w:r w:rsidRPr="00DE22F4">
        <w:rPr>
          <w:rFonts w:ascii="Book Antiqua" w:eastAsia="宋体" w:hAnsi="Book Antiqua" w:cs="宋体"/>
          <w:color w:val="000000"/>
          <w:sz w:val="21"/>
          <w:szCs w:val="21"/>
        </w:rPr>
        <w:t> 1990; </w:t>
      </w:r>
      <w:r w:rsidRPr="00DE22F4">
        <w:rPr>
          <w:rFonts w:ascii="Book Antiqua" w:eastAsia="宋体" w:hAnsi="Book Antiqua" w:cs="宋体"/>
          <w:b/>
          <w:bCs/>
          <w:color w:val="000000"/>
          <w:sz w:val="21"/>
          <w:szCs w:val="21"/>
        </w:rPr>
        <w:t>56</w:t>
      </w:r>
      <w:r w:rsidRPr="00DE22F4">
        <w:rPr>
          <w:rFonts w:ascii="Book Antiqua" w:eastAsia="宋体" w:hAnsi="Book Antiqua" w:cs="宋体"/>
          <w:color w:val="000000"/>
          <w:sz w:val="21"/>
          <w:szCs w:val="21"/>
        </w:rPr>
        <w:t>: 167-174 [PMID: 2316938]</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67 </w:t>
      </w:r>
      <w:r w:rsidRPr="00DE22F4">
        <w:rPr>
          <w:rFonts w:ascii="Book Antiqua" w:eastAsia="宋体" w:hAnsi="Book Antiqua" w:cs="宋体"/>
          <w:b/>
          <w:bCs/>
          <w:color w:val="000000"/>
          <w:sz w:val="21"/>
          <w:szCs w:val="21"/>
        </w:rPr>
        <w:t>Kretzschmar CS</w:t>
      </w:r>
      <w:r w:rsidRPr="00DE22F4">
        <w:rPr>
          <w:rFonts w:ascii="Book Antiqua" w:eastAsia="宋体" w:hAnsi="Book Antiqua" w:cs="宋体"/>
          <w:color w:val="000000"/>
          <w:sz w:val="21"/>
          <w:szCs w:val="21"/>
        </w:rPr>
        <w:t>, Hamilton JW, Wissler DW, Yale CE, Morrissey JF. Balloon dilation for the treatment of stomal stenosis complicating gastric surgery for morbid obesity. </w:t>
      </w:r>
      <w:r w:rsidRPr="00DE22F4">
        <w:rPr>
          <w:rFonts w:ascii="Book Antiqua" w:eastAsia="宋体" w:hAnsi="Book Antiqua" w:cs="宋体"/>
          <w:i/>
          <w:iCs/>
          <w:color w:val="000000"/>
          <w:sz w:val="21"/>
          <w:szCs w:val="21"/>
        </w:rPr>
        <w:t>Surgery</w:t>
      </w:r>
      <w:r w:rsidRPr="00DE22F4">
        <w:rPr>
          <w:rFonts w:ascii="Book Antiqua" w:eastAsia="宋体" w:hAnsi="Book Antiqua" w:cs="宋体"/>
          <w:color w:val="000000"/>
          <w:sz w:val="21"/>
          <w:szCs w:val="21"/>
        </w:rPr>
        <w:t> 1987; </w:t>
      </w:r>
      <w:r w:rsidRPr="00DE22F4">
        <w:rPr>
          <w:rFonts w:ascii="Book Antiqua" w:eastAsia="宋体" w:hAnsi="Book Antiqua" w:cs="宋体"/>
          <w:b/>
          <w:bCs/>
          <w:color w:val="000000"/>
          <w:sz w:val="21"/>
          <w:szCs w:val="21"/>
        </w:rPr>
        <w:t>102</w:t>
      </w:r>
      <w:r w:rsidRPr="00DE22F4">
        <w:rPr>
          <w:rFonts w:ascii="Book Antiqua" w:eastAsia="宋体" w:hAnsi="Book Antiqua" w:cs="宋体"/>
          <w:color w:val="000000"/>
          <w:sz w:val="21"/>
          <w:szCs w:val="21"/>
        </w:rPr>
        <w:t>: 443-446 [PMID: 3629472]</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68 </w:t>
      </w:r>
      <w:r w:rsidRPr="00DE22F4">
        <w:rPr>
          <w:rFonts w:ascii="Book Antiqua" w:eastAsia="宋体" w:hAnsi="Book Antiqua" w:cs="宋体"/>
          <w:b/>
          <w:bCs/>
          <w:color w:val="000000"/>
          <w:sz w:val="21"/>
          <w:szCs w:val="21"/>
        </w:rPr>
        <w:t>Swartz DE</w:t>
      </w:r>
      <w:r w:rsidRPr="00DE22F4">
        <w:rPr>
          <w:rFonts w:ascii="Book Antiqua" w:eastAsia="宋体" w:hAnsi="Book Antiqua" w:cs="宋体"/>
          <w:color w:val="000000"/>
          <w:sz w:val="21"/>
          <w:szCs w:val="21"/>
        </w:rPr>
        <w:t>, Gonzalez V, Felix EL. Anastomotic stenosis after Roux-en-Y gastric bypass: A rational approach to treatment. </w:t>
      </w:r>
      <w:r w:rsidRPr="00DE22F4">
        <w:rPr>
          <w:rFonts w:ascii="Book Antiqua" w:eastAsia="宋体" w:hAnsi="Book Antiqua" w:cs="宋体"/>
          <w:i/>
          <w:iCs/>
          <w:color w:val="000000"/>
          <w:sz w:val="21"/>
          <w:szCs w:val="21"/>
        </w:rPr>
        <w:t>Surg Obes Relat Dis</w:t>
      </w:r>
      <w:r w:rsidRPr="00DE22F4">
        <w:rPr>
          <w:rFonts w:ascii="Book Antiqua" w:eastAsia="宋体" w:hAnsi="Book Antiqua" w:cs="宋体"/>
          <w:color w:val="000000"/>
          <w:sz w:val="21"/>
          <w:szCs w:val="21"/>
        </w:rPr>
        <w:t> 2006; </w:t>
      </w:r>
      <w:r w:rsidRPr="00DE22F4">
        <w:rPr>
          <w:rFonts w:ascii="Book Antiqua" w:eastAsia="宋体" w:hAnsi="Book Antiqua" w:cs="宋体"/>
          <w:b/>
          <w:bCs/>
          <w:color w:val="000000"/>
          <w:sz w:val="21"/>
          <w:szCs w:val="21"/>
        </w:rPr>
        <w:t>2</w:t>
      </w:r>
      <w:r w:rsidRPr="00DE22F4">
        <w:rPr>
          <w:rFonts w:ascii="Book Antiqua" w:eastAsia="宋体" w:hAnsi="Book Antiqua" w:cs="宋体"/>
          <w:color w:val="000000"/>
          <w:sz w:val="21"/>
          <w:szCs w:val="21"/>
        </w:rPr>
        <w:t>: 632-66; discussion 637 [PMID: 17020824 DOI: 10.1016/j.soard.2006.08.010]</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lastRenderedPageBreak/>
        <w:t>69 </w:t>
      </w:r>
      <w:r w:rsidRPr="00DE22F4">
        <w:rPr>
          <w:rFonts w:ascii="Book Antiqua" w:eastAsia="宋体" w:hAnsi="Book Antiqua" w:cs="宋体"/>
          <w:b/>
          <w:bCs/>
          <w:color w:val="000000"/>
          <w:sz w:val="21"/>
          <w:szCs w:val="21"/>
        </w:rPr>
        <w:t>Gagner M</w:t>
      </w:r>
      <w:r w:rsidRPr="00DE22F4">
        <w:rPr>
          <w:rFonts w:ascii="Book Antiqua" w:eastAsia="宋体" w:hAnsi="Book Antiqua" w:cs="宋体"/>
          <w:color w:val="000000"/>
          <w:sz w:val="21"/>
          <w:szCs w:val="21"/>
        </w:rPr>
        <w:t>, Deitel M, Kalberer TL, Erickson AL, Crosby RD. The Second International Consensus Summit for Sleeve Gastrectomy, March 19-21, 2009. </w:t>
      </w:r>
      <w:r w:rsidRPr="00DE22F4">
        <w:rPr>
          <w:rFonts w:ascii="Book Antiqua" w:eastAsia="宋体" w:hAnsi="Book Antiqua" w:cs="宋体"/>
          <w:i/>
          <w:iCs/>
          <w:color w:val="000000"/>
          <w:sz w:val="21"/>
          <w:szCs w:val="21"/>
        </w:rPr>
        <w:t>Surg Obes Relat Dis</w:t>
      </w:r>
      <w:r w:rsidRPr="00DE22F4">
        <w:rPr>
          <w:rFonts w:ascii="Book Antiqua" w:eastAsia="宋体" w:hAnsi="Book Antiqua" w:cs="宋体"/>
          <w:color w:val="000000"/>
          <w:sz w:val="21"/>
          <w:szCs w:val="21"/>
        </w:rPr>
        <w:t> 2009; </w:t>
      </w:r>
      <w:r w:rsidRPr="00DE22F4">
        <w:rPr>
          <w:rFonts w:ascii="Book Antiqua" w:eastAsia="宋体" w:hAnsi="Book Antiqua" w:cs="宋体"/>
          <w:b/>
          <w:bCs/>
          <w:color w:val="000000"/>
          <w:sz w:val="21"/>
          <w:szCs w:val="21"/>
        </w:rPr>
        <w:t>5</w:t>
      </w:r>
      <w:r w:rsidRPr="00DE22F4">
        <w:rPr>
          <w:rFonts w:ascii="Book Antiqua" w:eastAsia="宋体" w:hAnsi="Book Antiqua" w:cs="宋体"/>
          <w:color w:val="000000"/>
          <w:sz w:val="21"/>
          <w:szCs w:val="21"/>
        </w:rPr>
        <w:t>: 476-485 [PMID: 19632647 DOI: 10.1016/j.soard.2009.06.001]</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70 </w:t>
      </w:r>
      <w:r w:rsidRPr="00DE22F4">
        <w:rPr>
          <w:rFonts w:ascii="Book Antiqua" w:eastAsia="宋体" w:hAnsi="Book Antiqua" w:cs="宋体"/>
          <w:b/>
          <w:bCs/>
          <w:color w:val="000000"/>
          <w:sz w:val="21"/>
          <w:szCs w:val="21"/>
        </w:rPr>
        <w:t>Nocca D</w:t>
      </w:r>
      <w:r w:rsidRPr="00DE22F4">
        <w:rPr>
          <w:rFonts w:ascii="Book Antiqua" w:eastAsia="宋体" w:hAnsi="Book Antiqua" w:cs="宋体"/>
          <w:color w:val="000000"/>
          <w:sz w:val="21"/>
          <w:szCs w:val="21"/>
        </w:rPr>
        <w:t>, Krawczykowsky D, Bomans B, Noël P, Picot MC, Blanc PM, de Seguin de Hons C, Millat B, Gagner M, Monnier L, Fabre JM. A prospective multicenter study of 163 sleeve gastrectomies: results at 1 and 2 years. </w:t>
      </w:r>
      <w:r w:rsidRPr="00DE22F4">
        <w:rPr>
          <w:rFonts w:ascii="Book Antiqua" w:eastAsia="宋体" w:hAnsi="Book Antiqua" w:cs="宋体"/>
          <w:i/>
          <w:iCs/>
          <w:color w:val="000000"/>
          <w:sz w:val="21"/>
          <w:szCs w:val="21"/>
        </w:rPr>
        <w:t>Obes Surg</w:t>
      </w:r>
      <w:r w:rsidRPr="00DE22F4">
        <w:rPr>
          <w:rFonts w:ascii="Book Antiqua" w:eastAsia="宋体" w:hAnsi="Book Antiqua" w:cs="宋体"/>
          <w:color w:val="000000"/>
          <w:sz w:val="21"/>
          <w:szCs w:val="21"/>
        </w:rPr>
        <w:t> 2008; </w:t>
      </w:r>
      <w:r w:rsidRPr="00DE22F4">
        <w:rPr>
          <w:rFonts w:ascii="Book Antiqua" w:eastAsia="宋体" w:hAnsi="Book Antiqua" w:cs="宋体"/>
          <w:b/>
          <w:bCs/>
          <w:color w:val="000000"/>
          <w:sz w:val="21"/>
          <w:szCs w:val="21"/>
        </w:rPr>
        <w:t>18</w:t>
      </w:r>
      <w:r w:rsidRPr="00DE22F4">
        <w:rPr>
          <w:rFonts w:ascii="Book Antiqua" w:eastAsia="宋体" w:hAnsi="Book Antiqua" w:cs="宋体"/>
          <w:color w:val="000000"/>
          <w:sz w:val="21"/>
          <w:szCs w:val="21"/>
        </w:rPr>
        <w:t>: 560-565 [PMID: 18317859 DOI: 10.1007/s11695-007-9288-7]</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71 </w:t>
      </w:r>
      <w:r w:rsidRPr="00DE22F4">
        <w:rPr>
          <w:rFonts w:ascii="Book Antiqua" w:eastAsia="宋体" w:hAnsi="Book Antiqua" w:cs="宋体"/>
          <w:b/>
          <w:bCs/>
          <w:color w:val="000000"/>
          <w:sz w:val="21"/>
          <w:szCs w:val="21"/>
        </w:rPr>
        <w:t>Fuks D</w:t>
      </w:r>
      <w:r w:rsidRPr="00DE22F4">
        <w:rPr>
          <w:rFonts w:ascii="Book Antiqua" w:eastAsia="宋体" w:hAnsi="Book Antiqua" w:cs="宋体"/>
          <w:color w:val="000000"/>
          <w:sz w:val="21"/>
          <w:szCs w:val="21"/>
        </w:rPr>
        <w:t>, Verhaeghe P, Brehant O, Sabbagh C, Dumont F, Riboulot M, Delcenserie R, Regimbeau JM. Results of laparoscopic sleeve gastrectomy: a prospective study in 135 patients with morbid obesity. </w:t>
      </w:r>
      <w:r w:rsidRPr="00DE22F4">
        <w:rPr>
          <w:rFonts w:ascii="Book Antiqua" w:eastAsia="宋体" w:hAnsi="Book Antiqua" w:cs="宋体"/>
          <w:i/>
          <w:iCs/>
          <w:color w:val="000000"/>
          <w:sz w:val="21"/>
          <w:szCs w:val="21"/>
        </w:rPr>
        <w:t>Surgery</w:t>
      </w:r>
      <w:r w:rsidRPr="00DE22F4">
        <w:rPr>
          <w:rFonts w:ascii="Book Antiqua" w:eastAsia="宋体" w:hAnsi="Book Antiqua" w:cs="宋体"/>
          <w:color w:val="000000"/>
          <w:sz w:val="21"/>
          <w:szCs w:val="21"/>
        </w:rPr>
        <w:t> 2009; </w:t>
      </w:r>
      <w:r w:rsidRPr="00DE22F4">
        <w:rPr>
          <w:rFonts w:ascii="Book Antiqua" w:eastAsia="宋体" w:hAnsi="Book Antiqua" w:cs="宋体"/>
          <w:b/>
          <w:bCs/>
          <w:color w:val="000000"/>
          <w:sz w:val="21"/>
          <w:szCs w:val="21"/>
        </w:rPr>
        <w:t>145</w:t>
      </w:r>
      <w:r w:rsidRPr="00DE22F4">
        <w:rPr>
          <w:rFonts w:ascii="Book Antiqua" w:eastAsia="宋体" w:hAnsi="Book Antiqua" w:cs="宋体"/>
          <w:color w:val="000000"/>
          <w:sz w:val="21"/>
          <w:szCs w:val="21"/>
        </w:rPr>
        <w:t>: 106-113 [PMID: 19081482 DOI: 19081482']</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72 </w:t>
      </w:r>
      <w:r w:rsidRPr="00DE22F4">
        <w:rPr>
          <w:rFonts w:ascii="Book Antiqua" w:eastAsia="宋体" w:hAnsi="Book Antiqua" w:cs="宋体"/>
          <w:b/>
          <w:bCs/>
          <w:color w:val="000000"/>
          <w:sz w:val="21"/>
          <w:szCs w:val="21"/>
        </w:rPr>
        <w:t>Aurora AR</w:t>
      </w:r>
      <w:r w:rsidRPr="00DE22F4">
        <w:rPr>
          <w:rFonts w:ascii="Book Antiqua" w:eastAsia="宋体" w:hAnsi="Book Antiqua" w:cs="宋体"/>
          <w:color w:val="000000"/>
          <w:sz w:val="21"/>
          <w:szCs w:val="21"/>
        </w:rPr>
        <w:t>, Khaitan L, Saber AA. Sleeve gastrectomy and the risk of leak: a systematic analysis of 4,888 patients. </w:t>
      </w:r>
      <w:r w:rsidRPr="00DE22F4">
        <w:rPr>
          <w:rFonts w:ascii="Book Antiqua" w:eastAsia="宋体" w:hAnsi="Book Antiqua" w:cs="宋体"/>
          <w:i/>
          <w:iCs/>
          <w:color w:val="000000"/>
          <w:sz w:val="21"/>
          <w:szCs w:val="21"/>
        </w:rPr>
        <w:t>Surg Endosc</w:t>
      </w:r>
      <w:r w:rsidRPr="00DE22F4">
        <w:rPr>
          <w:rFonts w:ascii="Book Antiqua" w:eastAsia="宋体" w:hAnsi="Book Antiqua" w:cs="宋体"/>
          <w:color w:val="000000"/>
          <w:sz w:val="21"/>
          <w:szCs w:val="21"/>
        </w:rPr>
        <w:t> 2012; </w:t>
      </w:r>
      <w:r w:rsidRPr="00DE22F4">
        <w:rPr>
          <w:rFonts w:ascii="Book Antiqua" w:eastAsia="宋体" w:hAnsi="Book Antiqua" w:cs="宋体"/>
          <w:b/>
          <w:bCs/>
          <w:color w:val="000000"/>
          <w:sz w:val="21"/>
          <w:szCs w:val="21"/>
        </w:rPr>
        <w:t>26</w:t>
      </w:r>
      <w:r w:rsidRPr="00DE22F4">
        <w:rPr>
          <w:rFonts w:ascii="Book Antiqua" w:eastAsia="宋体" w:hAnsi="Book Antiqua" w:cs="宋体"/>
          <w:color w:val="000000"/>
          <w:sz w:val="21"/>
          <w:szCs w:val="21"/>
        </w:rPr>
        <w:t>: 1509-1515 [PMID: 22179470 DOI: 10.1007/s00464-011-2085-3]</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73 </w:t>
      </w:r>
      <w:r w:rsidRPr="00DE22F4">
        <w:rPr>
          <w:rFonts w:ascii="Book Antiqua" w:eastAsia="宋体" w:hAnsi="Book Antiqua" w:cs="宋体"/>
          <w:b/>
          <w:bCs/>
          <w:color w:val="000000"/>
          <w:sz w:val="21"/>
          <w:szCs w:val="21"/>
        </w:rPr>
        <w:t>Stroh C</w:t>
      </w:r>
      <w:r w:rsidRPr="00DE22F4">
        <w:rPr>
          <w:rFonts w:ascii="Book Antiqua" w:eastAsia="宋体" w:hAnsi="Book Antiqua" w:cs="宋体"/>
          <w:color w:val="000000"/>
          <w:sz w:val="21"/>
          <w:szCs w:val="21"/>
        </w:rPr>
        <w:t>, Birk D, Flade-Kuthe R, Frenken M, Herbig B, Höhne S, Köhler H, Lange V, Ludwig K, Matkowitz R, Meyer G, Pick P, Horbach T, Krause S, Schäfer L, Schlensak M, Shang E, Sonnenberg T, Susewind M, Voigt H, Weiner R, Wolff S, Wolf AM, Schmidt U, Lippert H, Manger T. Results of sleeve gastrectomy-data from a nationwide survey on bariatric surgery in Germany. </w:t>
      </w:r>
      <w:r w:rsidRPr="00DE22F4">
        <w:rPr>
          <w:rFonts w:ascii="Book Antiqua" w:eastAsia="宋体" w:hAnsi="Book Antiqua" w:cs="宋体"/>
          <w:i/>
          <w:iCs/>
          <w:color w:val="000000"/>
          <w:sz w:val="21"/>
          <w:szCs w:val="21"/>
        </w:rPr>
        <w:t>Obes Surg</w:t>
      </w:r>
      <w:r w:rsidRPr="00DE22F4">
        <w:rPr>
          <w:rFonts w:ascii="Book Antiqua" w:eastAsia="宋体" w:hAnsi="Book Antiqua" w:cs="宋体"/>
          <w:color w:val="000000"/>
          <w:sz w:val="21"/>
          <w:szCs w:val="21"/>
        </w:rPr>
        <w:t> 2009; </w:t>
      </w:r>
      <w:r w:rsidRPr="00DE22F4">
        <w:rPr>
          <w:rFonts w:ascii="Book Antiqua" w:eastAsia="宋体" w:hAnsi="Book Antiqua" w:cs="宋体"/>
          <w:b/>
          <w:bCs/>
          <w:color w:val="000000"/>
          <w:sz w:val="21"/>
          <w:szCs w:val="21"/>
        </w:rPr>
        <w:t>19</w:t>
      </w:r>
      <w:r w:rsidRPr="00DE22F4">
        <w:rPr>
          <w:rFonts w:ascii="Book Antiqua" w:eastAsia="宋体" w:hAnsi="Book Antiqua" w:cs="宋体"/>
          <w:color w:val="000000"/>
          <w:sz w:val="21"/>
          <w:szCs w:val="21"/>
        </w:rPr>
        <w:t>: 632-640 [PMID: 19184256 DOI: 10.1007/s11695-009-9801-2]</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74 </w:t>
      </w:r>
      <w:r w:rsidRPr="00DE22F4">
        <w:rPr>
          <w:rFonts w:ascii="Book Antiqua" w:eastAsia="宋体" w:hAnsi="Book Antiqua" w:cs="宋体"/>
          <w:b/>
          <w:bCs/>
          <w:color w:val="000000"/>
          <w:sz w:val="21"/>
          <w:szCs w:val="21"/>
        </w:rPr>
        <w:t>Liu CD</w:t>
      </w:r>
      <w:r w:rsidRPr="00DE22F4">
        <w:rPr>
          <w:rFonts w:ascii="Book Antiqua" w:eastAsia="宋体" w:hAnsi="Book Antiqua" w:cs="宋体"/>
          <w:color w:val="000000"/>
          <w:sz w:val="21"/>
          <w:szCs w:val="21"/>
        </w:rPr>
        <w:t>, Glantz GJ, Livingston EH. Fibrin glue as a sealant for high-risk anastomosis in surgery for morbid obesity. </w:t>
      </w:r>
      <w:r w:rsidRPr="00DE22F4">
        <w:rPr>
          <w:rFonts w:ascii="Book Antiqua" w:eastAsia="宋体" w:hAnsi="Book Antiqua" w:cs="宋体"/>
          <w:i/>
          <w:iCs/>
          <w:color w:val="000000"/>
          <w:sz w:val="21"/>
          <w:szCs w:val="21"/>
        </w:rPr>
        <w:t>Obes Surg</w:t>
      </w:r>
      <w:r w:rsidRPr="00DE22F4">
        <w:rPr>
          <w:rFonts w:ascii="Book Antiqua" w:eastAsia="宋体" w:hAnsi="Book Antiqua" w:cs="宋体"/>
          <w:color w:val="000000"/>
          <w:sz w:val="21"/>
          <w:szCs w:val="21"/>
        </w:rPr>
        <w:t> 2003; </w:t>
      </w:r>
      <w:r w:rsidRPr="00DE22F4">
        <w:rPr>
          <w:rFonts w:ascii="Book Antiqua" w:eastAsia="宋体" w:hAnsi="Book Antiqua" w:cs="宋体"/>
          <w:b/>
          <w:bCs/>
          <w:color w:val="000000"/>
          <w:sz w:val="21"/>
          <w:szCs w:val="21"/>
        </w:rPr>
        <w:t>13</w:t>
      </w:r>
      <w:r w:rsidRPr="00DE22F4">
        <w:rPr>
          <w:rFonts w:ascii="Book Antiqua" w:eastAsia="宋体" w:hAnsi="Book Antiqua" w:cs="宋体"/>
          <w:color w:val="000000"/>
          <w:sz w:val="21"/>
          <w:szCs w:val="21"/>
        </w:rPr>
        <w:t>: 45-48 [PMID: 12630612 DOI: 10.1381/096089203321136575]</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75 </w:t>
      </w:r>
      <w:r w:rsidRPr="00DE22F4">
        <w:rPr>
          <w:rFonts w:ascii="Book Antiqua" w:eastAsia="宋体" w:hAnsi="Book Antiqua" w:cs="宋体"/>
          <w:b/>
          <w:bCs/>
          <w:color w:val="000000"/>
          <w:sz w:val="21"/>
          <w:szCs w:val="21"/>
        </w:rPr>
        <w:t>Kowalski C</w:t>
      </w:r>
      <w:r w:rsidRPr="00DE22F4">
        <w:rPr>
          <w:rFonts w:ascii="Book Antiqua" w:eastAsia="宋体" w:hAnsi="Book Antiqua" w:cs="宋体"/>
          <w:color w:val="000000"/>
          <w:sz w:val="21"/>
          <w:szCs w:val="21"/>
        </w:rPr>
        <w:t>, Kastuar S, Mehta V, Brolin RE. Endoscopic injection of fibrin sealant in repair of gastrojejunostomy leak after laparoscopic Roux-en-Y gastric bypass. </w:t>
      </w:r>
      <w:r w:rsidRPr="00DE22F4">
        <w:rPr>
          <w:rFonts w:ascii="Book Antiqua" w:eastAsia="宋体" w:hAnsi="Book Antiqua" w:cs="宋体"/>
          <w:i/>
          <w:iCs/>
          <w:color w:val="000000"/>
          <w:sz w:val="21"/>
          <w:szCs w:val="21"/>
        </w:rPr>
        <w:t>Surg Obes Relat Dis</w:t>
      </w:r>
      <w:r w:rsidRPr="00DE22F4">
        <w:rPr>
          <w:rFonts w:ascii="Book Antiqua" w:eastAsia="宋体" w:hAnsi="Book Antiqua" w:cs="宋体"/>
          <w:color w:val="000000"/>
          <w:sz w:val="21"/>
          <w:szCs w:val="21"/>
        </w:rPr>
        <w:t> 2007; </w:t>
      </w:r>
      <w:r w:rsidRPr="00DE22F4">
        <w:rPr>
          <w:rFonts w:ascii="Book Antiqua" w:eastAsia="宋体" w:hAnsi="Book Antiqua" w:cs="宋体"/>
          <w:b/>
          <w:bCs/>
          <w:color w:val="000000"/>
          <w:sz w:val="21"/>
          <w:szCs w:val="21"/>
        </w:rPr>
        <w:t>3</w:t>
      </w:r>
      <w:r w:rsidRPr="00DE22F4">
        <w:rPr>
          <w:rFonts w:ascii="Book Antiqua" w:eastAsia="宋体" w:hAnsi="Book Antiqua" w:cs="宋体"/>
          <w:color w:val="000000"/>
          <w:sz w:val="21"/>
          <w:szCs w:val="21"/>
        </w:rPr>
        <w:t>: 438-442 [PMID: 17544924 DOI: 10.1016/j.soard.2007.02.012]</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76 </w:t>
      </w:r>
      <w:r w:rsidRPr="00DE22F4">
        <w:rPr>
          <w:rFonts w:ascii="Book Antiqua" w:eastAsia="宋体" w:hAnsi="Book Antiqua" w:cs="宋体"/>
          <w:b/>
          <w:bCs/>
          <w:color w:val="000000"/>
          <w:sz w:val="21"/>
          <w:szCs w:val="21"/>
        </w:rPr>
        <w:t>Papavramidis ST</w:t>
      </w:r>
      <w:r w:rsidRPr="00DE22F4">
        <w:rPr>
          <w:rFonts w:ascii="Book Antiqua" w:eastAsia="宋体" w:hAnsi="Book Antiqua" w:cs="宋体"/>
          <w:color w:val="000000"/>
          <w:sz w:val="21"/>
          <w:szCs w:val="21"/>
        </w:rPr>
        <w:t>, Eleftheriadis EE, Apostolidis DN, Kotzampassi KE. Endoscopic fibrin sealing of high-output non-healing gastrocutaneous fistulas after vertical gastroplasty in morbidly obese patients. </w:t>
      </w:r>
      <w:r w:rsidRPr="00DE22F4">
        <w:rPr>
          <w:rFonts w:ascii="Book Antiqua" w:eastAsia="宋体" w:hAnsi="Book Antiqua" w:cs="宋体"/>
          <w:i/>
          <w:iCs/>
          <w:color w:val="000000"/>
          <w:sz w:val="21"/>
          <w:szCs w:val="21"/>
        </w:rPr>
        <w:t>Obes Surg</w:t>
      </w:r>
      <w:r w:rsidRPr="00DE22F4">
        <w:rPr>
          <w:rFonts w:ascii="Book Antiqua" w:eastAsia="宋体" w:hAnsi="Book Antiqua" w:cs="宋体"/>
          <w:color w:val="000000"/>
          <w:sz w:val="21"/>
          <w:szCs w:val="21"/>
        </w:rPr>
        <w:t> 2001; </w:t>
      </w:r>
      <w:r w:rsidRPr="00DE22F4">
        <w:rPr>
          <w:rFonts w:ascii="Book Antiqua" w:eastAsia="宋体" w:hAnsi="Book Antiqua" w:cs="宋体"/>
          <w:b/>
          <w:bCs/>
          <w:color w:val="000000"/>
          <w:sz w:val="21"/>
          <w:szCs w:val="21"/>
        </w:rPr>
        <w:t>11</w:t>
      </w:r>
      <w:r w:rsidRPr="00DE22F4">
        <w:rPr>
          <w:rFonts w:ascii="Book Antiqua" w:eastAsia="宋体" w:hAnsi="Book Antiqua" w:cs="宋体"/>
          <w:color w:val="000000"/>
          <w:sz w:val="21"/>
          <w:szCs w:val="21"/>
        </w:rPr>
        <w:t>: 766-769 [PMID: 11775579 DOI: 10.1381/09608920160558759]</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77 </w:t>
      </w:r>
      <w:r w:rsidRPr="00DE22F4">
        <w:rPr>
          <w:rFonts w:ascii="Book Antiqua" w:eastAsia="宋体" w:hAnsi="Book Antiqua" w:cs="宋体"/>
          <w:b/>
          <w:bCs/>
          <w:color w:val="000000"/>
          <w:sz w:val="21"/>
          <w:szCs w:val="21"/>
        </w:rPr>
        <w:t>Iacopini F</w:t>
      </w:r>
      <w:r w:rsidRPr="00DE22F4">
        <w:rPr>
          <w:rFonts w:ascii="Book Antiqua" w:eastAsia="宋体" w:hAnsi="Book Antiqua" w:cs="宋体"/>
          <w:color w:val="000000"/>
          <w:sz w:val="21"/>
          <w:szCs w:val="21"/>
        </w:rPr>
        <w:t>, Di Lorenzo N, Altorio F, Schurr MO, Scozzarro A. Over-the-scope clip closure of two chronic fistulas after gastric band penetration. </w:t>
      </w:r>
      <w:r w:rsidRPr="00DE22F4">
        <w:rPr>
          <w:rFonts w:ascii="Book Antiqua" w:eastAsia="宋体" w:hAnsi="Book Antiqua" w:cs="宋体"/>
          <w:i/>
          <w:iCs/>
          <w:color w:val="000000"/>
          <w:sz w:val="21"/>
          <w:szCs w:val="21"/>
        </w:rPr>
        <w:t>World J Gastroenterol</w:t>
      </w:r>
      <w:r w:rsidRPr="00DE22F4">
        <w:rPr>
          <w:rFonts w:ascii="Book Antiqua" w:eastAsia="宋体" w:hAnsi="Book Antiqua" w:cs="宋体"/>
          <w:color w:val="000000"/>
          <w:sz w:val="21"/>
          <w:szCs w:val="21"/>
        </w:rPr>
        <w:t> 2010; </w:t>
      </w:r>
      <w:r w:rsidRPr="00DE22F4">
        <w:rPr>
          <w:rFonts w:ascii="Book Antiqua" w:eastAsia="宋体" w:hAnsi="Book Antiqua" w:cs="宋体"/>
          <w:b/>
          <w:bCs/>
          <w:color w:val="000000"/>
          <w:sz w:val="21"/>
          <w:szCs w:val="21"/>
        </w:rPr>
        <w:t>16</w:t>
      </w:r>
      <w:r w:rsidRPr="00DE22F4">
        <w:rPr>
          <w:rFonts w:ascii="Book Antiqua" w:eastAsia="宋体" w:hAnsi="Book Antiqua" w:cs="宋体"/>
          <w:color w:val="000000"/>
          <w:sz w:val="21"/>
          <w:szCs w:val="21"/>
        </w:rPr>
        <w:t>: 1665-1669 [PMID: 20355247 DOI: 10.3748/wjg.v16.i13.1665]</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78 </w:t>
      </w:r>
      <w:r w:rsidRPr="00DE22F4">
        <w:rPr>
          <w:rFonts w:ascii="Book Antiqua" w:eastAsia="宋体" w:hAnsi="Book Antiqua" w:cs="宋体"/>
          <w:b/>
          <w:bCs/>
          <w:color w:val="000000"/>
          <w:sz w:val="21"/>
          <w:szCs w:val="21"/>
        </w:rPr>
        <w:t>Eisendrath P</w:t>
      </w:r>
      <w:r w:rsidRPr="00DE22F4">
        <w:rPr>
          <w:rFonts w:ascii="Book Antiqua" w:eastAsia="宋体" w:hAnsi="Book Antiqua" w:cs="宋体"/>
          <w:color w:val="000000"/>
          <w:sz w:val="21"/>
          <w:szCs w:val="21"/>
        </w:rPr>
        <w:t>, Cremer M, Himpens J, Cadière GB, Le Moine O, Devière J. Endotherapy including temporary stenting of fistulas of the upper gastrointestinal tract after laparoscopic bariatric surgery. </w:t>
      </w:r>
      <w:r w:rsidRPr="00DE22F4">
        <w:rPr>
          <w:rFonts w:ascii="Book Antiqua" w:eastAsia="宋体" w:hAnsi="Book Antiqua" w:cs="宋体"/>
          <w:i/>
          <w:iCs/>
          <w:color w:val="000000"/>
          <w:sz w:val="21"/>
          <w:szCs w:val="21"/>
        </w:rPr>
        <w:t>Endoscopy</w:t>
      </w:r>
      <w:r w:rsidRPr="00DE22F4">
        <w:rPr>
          <w:rFonts w:ascii="Book Antiqua" w:eastAsia="宋体" w:hAnsi="Book Antiqua" w:cs="宋体"/>
          <w:color w:val="000000"/>
          <w:sz w:val="21"/>
          <w:szCs w:val="21"/>
        </w:rPr>
        <w:t> 2007; </w:t>
      </w:r>
      <w:r w:rsidRPr="00DE22F4">
        <w:rPr>
          <w:rFonts w:ascii="Book Antiqua" w:eastAsia="宋体" w:hAnsi="Book Antiqua" w:cs="宋体"/>
          <w:b/>
          <w:bCs/>
          <w:color w:val="000000"/>
          <w:sz w:val="21"/>
          <w:szCs w:val="21"/>
        </w:rPr>
        <w:t>39</w:t>
      </w:r>
      <w:r w:rsidRPr="00DE22F4">
        <w:rPr>
          <w:rFonts w:ascii="Book Antiqua" w:eastAsia="宋体" w:hAnsi="Book Antiqua" w:cs="宋体"/>
          <w:color w:val="000000"/>
          <w:sz w:val="21"/>
          <w:szCs w:val="21"/>
        </w:rPr>
        <w:t>: 625-630 [PMID: 17611917 DOI: 10.1055/s-2007-966533]</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79 </w:t>
      </w:r>
      <w:r w:rsidRPr="00DE22F4">
        <w:rPr>
          <w:rFonts w:ascii="Book Antiqua" w:eastAsia="宋体" w:hAnsi="Book Antiqua" w:cs="宋体"/>
          <w:b/>
          <w:bCs/>
          <w:color w:val="000000"/>
          <w:sz w:val="21"/>
          <w:szCs w:val="21"/>
        </w:rPr>
        <w:t>Eubanks S</w:t>
      </w:r>
      <w:r w:rsidRPr="00DE22F4">
        <w:rPr>
          <w:rFonts w:ascii="Book Antiqua" w:eastAsia="宋体" w:hAnsi="Book Antiqua" w:cs="宋体"/>
          <w:color w:val="000000"/>
          <w:sz w:val="21"/>
          <w:szCs w:val="21"/>
        </w:rPr>
        <w:t>, Edwards CA, Fearing NM, Ramaswamy A, de la Torre RA, Thaler KJ, Miedema BW, Scott JS. Use of endoscopic stents to treat anastomotic complications after bariatric surgery. </w:t>
      </w:r>
      <w:r w:rsidRPr="00DE22F4">
        <w:rPr>
          <w:rFonts w:ascii="Book Antiqua" w:eastAsia="宋体" w:hAnsi="Book Antiqua" w:cs="宋体"/>
          <w:i/>
          <w:iCs/>
          <w:color w:val="000000"/>
          <w:sz w:val="21"/>
          <w:szCs w:val="21"/>
        </w:rPr>
        <w:t>J Am Coll Surg</w:t>
      </w:r>
      <w:r w:rsidRPr="00DE22F4">
        <w:rPr>
          <w:rFonts w:ascii="Book Antiqua" w:eastAsia="宋体" w:hAnsi="Book Antiqua" w:cs="宋体"/>
          <w:color w:val="000000"/>
          <w:sz w:val="21"/>
          <w:szCs w:val="21"/>
        </w:rPr>
        <w:t> 2008; </w:t>
      </w:r>
      <w:r w:rsidRPr="00DE22F4">
        <w:rPr>
          <w:rFonts w:ascii="Book Antiqua" w:eastAsia="宋体" w:hAnsi="Book Antiqua" w:cs="宋体"/>
          <w:b/>
          <w:bCs/>
          <w:color w:val="000000"/>
          <w:sz w:val="21"/>
          <w:szCs w:val="21"/>
        </w:rPr>
        <w:t>206</w:t>
      </w:r>
      <w:r w:rsidRPr="00DE22F4">
        <w:rPr>
          <w:rFonts w:ascii="Book Antiqua" w:eastAsia="宋体" w:hAnsi="Book Antiqua" w:cs="宋体"/>
          <w:color w:val="000000"/>
          <w:sz w:val="21"/>
          <w:szCs w:val="21"/>
        </w:rPr>
        <w:t>: 935-98; discussion 935-98; [PMID: 18471727 DOI: 10.1016/j.jamcollsurg.2008.02.016]</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80 </w:t>
      </w:r>
      <w:r w:rsidRPr="00DE22F4">
        <w:rPr>
          <w:rFonts w:ascii="Book Antiqua" w:eastAsia="宋体" w:hAnsi="Book Antiqua" w:cs="宋体"/>
          <w:b/>
          <w:bCs/>
          <w:color w:val="000000"/>
          <w:sz w:val="21"/>
          <w:szCs w:val="21"/>
        </w:rPr>
        <w:t>Nguyen NT</w:t>
      </w:r>
      <w:r w:rsidRPr="00DE22F4">
        <w:rPr>
          <w:rFonts w:ascii="Book Antiqua" w:eastAsia="宋体" w:hAnsi="Book Antiqua" w:cs="宋体"/>
          <w:color w:val="000000"/>
          <w:sz w:val="21"/>
          <w:szCs w:val="21"/>
        </w:rPr>
        <w:t>, Nguyen XM, Dholakia C. The use of endoscopic stent in management of leaks after sleeve gastrectomy. </w:t>
      </w:r>
      <w:r w:rsidRPr="00DE22F4">
        <w:rPr>
          <w:rFonts w:ascii="Book Antiqua" w:eastAsia="宋体" w:hAnsi="Book Antiqua" w:cs="宋体"/>
          <w:i/>
          <w:iCs/>
          <w:color w:val="000000"/>
          <w:sz w:val="21"/>
          <w:szCs w:val="21"/>
        </w:rPr>
        <w:t>Obes Surg</w:t>
      </w:r>
      <w:r w:rsidRPr="00DE22F4">
        <w:rPr>
          <w:rFonts w:ascii="Book Antiqua" w:eastAsia="宋体" w:hAnsi="Book Antiqua" w:cs="宋体"/>
          <w:color w:val="000000"/>
          <w:sz w:val="21"/>
          <w:szCs w:val="21"/>
        </w:rPr>
        <w:t> 2010; </w:t>
      </w:r>
      <w:r w:rsidRPr="00DE22F4">
        <w:rPr>
          <w:rFonts w:ascii="Book Antiqua" w:eastAsia="宋体" w:hAnsi="Book Antiqua" w:cs="宋体"/>
          <w:b/>
          <w:bCs/>
          <w:color w:val="000000"/>
          <w:sz w:val="21"/>
          <w:szCs w:val="21"/>
        </w:rPr>
        <w:t>20</w:t>
      </w:r>
      <w:r w:rsidRPr="00DE22F4">
        <w:rPr>
          <w:rFonts w:ascii="Book Antiqua" w:eastAsia="宋体" w:hAnsi="Book Antiqua" w:cs="宋体"/>
          <w:color w:val="000000"/>
          <w:sz w:val="21"/>
          <w:szCs w:val="21"/>
        </w:rPr>
        <w:t>: 1289-1292 [PMID: 20443150 DOI: 10.1007/s11695-010-0186-z]</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lastRenderedPageBreak/>
        <w:t>81 </w:t>
      </w:r>
      <w:r w:rsidRPr="00DE22F4">
        <w:rPr>
          <w:rFonts w:ascii="Book Antiqua" w:eastAsia="宋体" w:hAnsi="Book Antiqua" w:cs="宋体"/>
          <w:b/>
          <w:bCs/>
          <w:color w:val="000000"/>
          <w:sz w:val="21"/>
          <w:szCs w:val="21"/>
        </w:rPr>
        <w:t>Serra C</w:t>
      </w:r>
      <w:r w:rsidRPr="00DE22F4">
        <w:rPr>
          <w:rFonts w:ascii="Book Antiqua" w:eastAsia="宋体" w:hAnsi="Book Antiqua" w:cs="宋体"/>
          <w:color w:val="000000"/>
          <w:sz w:val="21"/>
          <w:szCs w:val="21"/>
        </w:rPr>
        <w:t>, Baltasar A, Andreo L, Pérez N, Bou R, Bengochea M, Chisbert JJ. Treatment of gastric leaks with coated self-expanding stents after sleeve gastrectomy. </w:t>
      </w:r>
      <w:r w:rsidRPr="00DE22F4">
        <w:rPr>
          <w:rFonts w:ascii="Book Antiqua" w:eastAsia="宋体" w:hAnsi="Book Antiqua" w:cs="宋体"/>
          <w:i/>
          <w:iCs/>
          <w:color w:val="000000"/>
          <w:sz w:val="21"/>
          <w:szCs w:val="21"/>
        </w:rPr>
        <w:t>Obes Surg</w:t>
      </w:r>
      <w:r w:rsidRPr="00DE22F4">
        <w:rPr>
          <w:rFonts w:ascii="Book Antiqua" w:eastAsia="宋体" w:hAnsi="Book Antiqua" w:cs="宋体"/>
          <w:color w:val="000000"/>
          <w:sz w:val="21"/>
          <w:szCs w:val="21"/>
        </w:rPr>
        <w:t> 2007; </w:t>
      </w:r>
      <w:r w:rsidRPr="00DE22F4">
        <w:rPr>
          <w:rFonts w:ascii="Book Antiqua" w:eastAsia="宋体" w:hAnsi="Book Antiqua" w:cs="宋体"/>
          <w:b/>
          <w:bCs/>
          <w:color w:val="000000"/>
          <w:sz w:val="21"/>
          <w:szCs w:val="21"/>
        </w:rPr>
        <w:t>17</w:t>
      </w:r>
      <w:r w:rsidRPr="00DE22F4">
        <w:rPr>
          <w:rFonts w:ascii="Book Antiqua" w:eastAsia="宋体" w:hAnsi="Book Antiqua" w:cs="宋体"/>
          <w:color w:val="000000"/>
          <w:sz w:val="21"/>
          <w:szCs w:val="21"/>
        </w:rPr>
        <w:t>: 866-872 [PMID: 17894143]</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82 </w:t>
      </w:r>
      <w:r w:rsidRPr="00DE22F4">
        <w:rPr>
          <w:rFonts w:ascii="Book Antiqua" w:eastAsia="宋体" w:hAnsi="Book Antiqua" w:cs="宋体"/>
          <w:b/>
          <w:bCs/>
          <w:color w:val="000000"/>
          <w:sz w:val="21"/>
          <w:szCs w:val="21"/>
        </w:rPr>
        <w:t>Puli SR</w:t>
      </w:r>
      <w:r w:rsidRPr="00DE22F4">
        <w:rPr>
          <w:rFonts w:ascii="Book Antiqua" w:eastAsia="宋体" w:hAnsi="Book Antiqua" w:cs="宋体"/>
          <w:color w:val="000000"/>
          <w:sz w:val="21"/>
          <w:szCs w:val="21"/>
        </w:rPr>
        <w:t>, Spofford IS, Thompson CC. Use of self-expandable stents in the treatment of bariatric surgery leaks: a systematic review and meta-analysis. </w:t>
      </w:r>
      <w:r w:rsidRPr="00DE22F4">
        <w:rPr>
          <w:rFonts w:ascii="Book Antiqua" w:eastAsia="宋体" w:hAnsi="Book Antiqua" w:cs="宋体"/>
          <w:i/>
          <w:iCs/>
          <w:color w:val="000000"/>
          <w:sz w:val="21"/>
          <w:szCs w:val="21"/>
        </w:rPr>
        <w:t>Gastrointest Endosc</w:t>
      </w:r>
      <w:r w:rsidRPr="00DE22F4">
        <w:rPr>
          <w:rFonts w:ascii="Book Antiqua" w:eastAsia="宋体" w:hAnsi="Book Antiqua" w:cs="宋体"/>
          <w:color w:val="000000"/>
          <w:sz w:val="21"/>
          <w:szCs w:val="21"/>
        </w:rPr>
        <w:t> 2012; </w:t>
      </w:r>
      <w:r w:rsidRPr="00DE22F4">
        <w:rPr>
          <w:rFonts w:ascii="Book Antiqua" w:eastAsia="宋体" w:hAnsi="Book Antiqua" w:cs="宋体"/>
          <w:b/>
          <w:bCs/>
          <w:color w:val="000000"/>
          <w:sz w:val="21"/>
          <w:szCs w:val="21"/>
        </w:rPr>
        <w:t>75</w:t>
      </w:r>
      <w:r w:rsidRPr="00DE22F4">
        <w:rPr>
          <w:rFonts w:ascii="Book Antiqua" w:eastAsia="宋体" w:hAnsi="Book Antiqua" w:cs="宋体"/>
          <w:color w:val="000000"/>
          <w:sz w:val="21"/>
          <w:szCs w:val="21"/>
        </w:rPr>
        <w:t>: 287-293 [PMID: 22047699 DOI: 10.1016/j.gie.2011.09.010]</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83 </w:t>
      </w:r>
      <w:r w:rsidRPr="00DE22F4">
        <w:rPr>
          <w:rFonts w:ascii="Book Antiqua" w:eastAsia="宋体" w:hAnsi="Book Antiqua" w:cs="宋体"/>
          <w:b/>
          <w:bCs/>
          <w:color w:val="000000"/>
          <w:sz w:val="21"/>
          <w:szCs w:val="21"/>
        </w:rPr>
        <w:t>Overcash WT</w:t>
      </w:r>
      <w:r w:rsidRPr="00DE22F4">
        <w:rPr>
          <w:rFonts w:ascii="Book Antiqua" w:eastAsia="宋体" w:hAnsi="Book Antiqua" w:cs="宋体"/>
          <w:color w:val="000000"/>
          <w:sz w:val="21"/>
          <w:szCs w:val="21"/>
        </w:rPr>
        <w:t>. Natural orifice surgery (NOS) using StomaphyX for repair of gastric leaks after bariatric revisions. </w:t>
      </w:r>
      <w:r w:rsidRPr="00DE22F4">
        <w:rPr>
          <w:rFonts w:ascii="Book Antiqua" w:eastAsia="宋体" w:hAnsi="Book Antiqua" w:cs="宋体"/>
          <w:i/>
          <w:iCs/>
          <w:color w:val="000000"/>
          <w:sz w:val="21"/>
          <w:szCs w:val="21"/>
        </w:rPr>
        <w:t>Obes Surg</w:t>
      </w:r>
      <w:r w:rsidRPr="00DE22F4">
        <w:rPr>
          <w:rFonts w:ascii="Book Antiqua" w:eastAsia="宋体" w:hAnsi="Book Antiqua" w:cs="宋体"/>
          <w:color w:val="000000"/>
          <w:sz w:val="21"/>
          <w:szCs w:val="21"/>
        </w:rPr>
        <w:t> 2008; </w:t>
      </w:r>
      <w:r w:rsidRPr="00DE22F4">
        <w:rPr>
          <w:rFonts w:ascii="Book Antiqua" w:eastAsia="宋体" w:hAnsi="Book Antiqua" w:cs="宋体"/>
          <w:b/>
          <w:bCs/>
          <w:color w:val="000000"/>
          <w:sz w:val="21"/>
          <w:szCs w:val="21"/>
        </w:rPr>
        <w:t>18</w:t>
      </w:r>
      <w:r w:rsidRPr="00DE22F4">
        <w:rPr>
          <w:rFonts w:ascii="Book Antiqua" w:eastAsia="宋体" w:hAnsi="Book Antiqua" w:cs="宋体"/>
          <w:color w:val="000000"/>
          <w:sz w:val="21"/>
          <w:szCs w:val="21"/>
        </w:rPr>
        <w:t>: 882-885 [PMID: 18438622 DOI: 10.1007/s11695-008-9452-8]</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84 </w:t>
      </w:r>
      <w:r w:rsidRPr="00DE22F4">
        <w:rPr>
          <w:rFonts w:ascii="Book Antiqua" w:eastAsia="宋体" w:hAnsi="Book Antiqua" w:cs="宋体"/>
          <w:b/>
          <w:bCs/>
          <w:color w:val="000000"/>
          <w:sz w:val="21"/>
          <w:szCs w:val="21"/>
        </w:rPr>
        <w:t>Favretti F</w:t>
      </w:r>
      <w:r w:rsidRPr="00DE22F4">
        <w:rPr>
          <w:rFonts w:ascii="Book Antiqua" w:eastAsia="宋体" w:hAnsi="Book Antiqua" w:cs="宋体"/>
          <w:color w:val="000000"/>
          <w:sz w:val="21"/>
          <w:szCs w:val="21"/>
        </w:rPr>
        <w:t>, Ashton D, Busetto L, Segato G, De Luca M. The gastric band: first-choice procedure for obesity surgery. </w:t>
      </w:r>
      <w:r w:rsidRPr="00DE22F4">
        <w:rPr>
          <w:rFonts w:ascii="Book Antiqua" w:eastAsia="宋体" w:hAnsi="Book Antiqua" w:cs="宋体"/>
          <w:i/>
          <w:iCs/>
          <w:color w:val="000000"/>
          <w:sz w:val="21"/>
          <w:szCs w:val="21"/>
        </w:rPr>
        <w:t>World J Surg</w:t>
      </w:r>
      <w:r w:rsidRPr="00DE22F4">
        <w:rPr>
          <w:rFonts w:ascii="Book Antiqua" w:eastAsia="宋体" w:hAnsi="Book Antiqua" w:cs="宋体"/>
          <w:color w:val="000000"/>
          <w:sz w:val="21"/>
          <w:szCs w:val="21"/>
        </w:rPr>
        <w:t> 2009; </w:t>
      </w:r>
      <w:r w:rsidRPr="00DE22F4">
        <w:rPr>
          <w:rFonts w:ascii="Book Antiqua" w:eastAsia="宋体" w:hAnsi="Book Antiqua" w:cs="宋体"/>
          <w:b/>
          <w:bCs/>
          <w:color w:val="000000"/>
          <w:sz w:val="21"/>
          <w:szCs w:val="21"/>
        </w:rPr>
        <w:t>33</w:t>
      </w:r>
      <w:r w:rsidRPr="00DE22F4">
        <w:rPr>
          <w:rFonts w:ascii="Book Antiqua" w:eastAsia="宋体" w:hAnsi="Book Antiqua" w:cs="宋体"/>
          <w:color w:val="000000"/>
          <w:sz w:val="21"/>
          <w:szCs w:val="21"/>
        </w:rPr>
        <w:t>: 2039-2048 [PMID: 19551427 DOI: 10.1007/s00268-009-0091-6]</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85 </w:t>
      </w:r>
      <w:r w:rsidRPr="00DE22F4">
        <w:rPr>
          <w:rFonts w:ascii="Book Antiqua" w:eastAsia="宋体" w:hAnsi="Book Antiqua" w:cs="宋体"/>
          <w:b/>
          <w:bCs/>
          <w:color w:val="000000"/>
          <w:sz w:val="21"/>
          <w:szCs w:val="21"/>
        </w:rPr>
        <w:t>Favretti F</w:t>
      </w:r>
      <w:r w:rsidRPr="00DE22F4">
        <w:rPr>
          <w:rFonts w:ascii="Book Antiqua" w:eastAsia="宋体" w:hAnsi="Book Antiqua" w:cs="宋体"/>
          <w:color w:val="000000"/>
          <w:sz w:val="21"/>
          <w:szCs w:val="21"/>
        </w:rPr>
        <w:t>, Segato G, Ashton D, Busetto L, De Luca M, Mazza M, Ceoloni A, Banzato O, Calo E, Enzi G. Laparoscopic adjustable gastric banding in 1,791 consecutive obese patients: 12-year results. </w:t>
      </w:r>
      <w:r w:rsidRPr="00DE22F4">
        <w:rPr>
          <w:rFonts w:ascii="Book Antiqua" w:eastAsia="宋体" w:hAnsi="Book Antiqua" w:cs="宋体"/>
          <w:i/>
          <w:iCs/>
          <w:color w:val="000000"/>
          <w:sz w:val="21"/>
          <w:szCs w:val="21"/>
        </w:rPr>
        <w:t>Obes Surg</w:t>
      </w:r>
      <w:r w:rsidRPr="00DE22F4">
        <w:rPr>
          <w:rFonts w:ascii="Book Antiqua" w:eastAsia="宋体" w:hAnsi="Book Antiqua" w:cs="宋体"/>
          <w:color w:val="000000"/>
          <w:sz w:val="21"/>
          <w:szCs w:val="21"/>
        </w:rPr>
        <w:t> 2007; </w:t>
      </w:r>
      <w:r w:rsidRPr="00DE22F4">
        <w:rPr>
          <w:rFonts w:ascii="Book Antiqua" w:eastAsia="宋体" w:hAnsi="Book Antiqua" w:cs="宋体"/>
          <w:b/>
          <w:bCs/>
          <w:color w:val="000000"/>
          <w:sz w:val="21"/>
          <w:szCs w:val="21"/>
        </w:rPr>
        <w:t>17</w:t>
      </w:r>
      <w:r w:rsidRPr="00DE22F4">
        <w:rPr>
          <w:rFonts w:ascii="Book Antiqua" w:eastAsia="宋体" w:hAnsi="Book Antiqua" w:cs="宋体"/>
          <w:color w:val="000000"/>
          <w:sz w:val="21"/>
          <w:szCs w:val="21"/>
        </w:rPr>
        <w:t>: 168-175 [PMID: 17476867 DOI: 10.1007/s11695-007-9043-0]</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86 </w:t>
      </w:r>
      <w:r w:rsidRPr="00DE22F4">
        <w:rPr>
          <w:rFonts w:ascii="Book Antiqua" w:eastAsia="宋体" w:hAnsi="Book Antiqua" w:cs="宋体"/>
          <w:b/>
          <w:bCs/>
          <w:color w:val="000000"/>
          <w:sz w:val="21"/>
          <w:szCs w:val="21"/>
        </w:rPr>
        <w:t>Weiner R</w:t>
      </w:r>
      <w:r w:rsidRPr="00DE22F4">
        <w:rPr>
          <w:rFonts w:ascii="Book Antiqua" w:eastAsia="宋体" w:hAnsi="Book Antiqua" w:cs="宋体"/>
          <w:color w:val="000000"/>
          <w:sz w:val="21"/>
          <w:szCs w:val="21"/>
        </w:rPr>
        <w:t>, Blanco-Engert R, Weiner S, Matkowitz R, Schaefer L, Pomhoff I. Outcome after laparoscopic adjustable gastric banding - 8 years experience. </w:t>
      </w:r>
      <w:r w:rsidRPr="00DE22F4">
        <w:rPr>
          <w:rFonts w:ascii="Book Antiqua" w:eastAsia="宋体" w:hAnsi="Book Antiqua" w:cs="宋体"/>
          <w:i/>
          <w:iCs/>
          <w:color w:val="000000"/>
          <w:sz w:val="21"/>
          <w:szCs w:val="21"/>
        </w:rPr>
        <w:t>Obes Surg</w:t>
      </w:r>
      <w:r w:rsidRPr="00DE22F4">
        <w:rPr>
          <w:rFonts w:ascii="Book Antiqua" w:eastAsia="宋体" w:hAnsi="Book Antiqua" w:cs="宋体"/>
          <w:color w:val="000000"/>
          <w:sz w:val="21"/>
          <w:szCs w:val="21"/>
        </w:rPr>
        <w:t> 2003; </w:t>
      </w:r>
      <w:r w:rsidRPr="00DE22F4">
        <w:rPr>
          <w:rFonts w:ascii="Book Antiqua" w:eastAsia="宋体" w:hAnsi="Book Antiqua" w:cs="宋体"/>
          <w:b/>
          <w:bCs/>
          <w:color w:val="000000"/>
          <w:sz w:val="21"/>
          <w:szCs w:val="21"/>
        </w:rPr>
        <w:t>13</w:t>
      </w:r>
      <w:r w:rsidRPr="00DE22F4">
        <w:rPr>
          <w:rFonts w:ascii="Book Antiqua" w:eastAsia="宋体" w:hAnsi="Book Antiqua" w:cs="宋体"/>
          <w:color w:val="000000"/>
          <w:sz w:val="21"/>
          <w:szCs w:val="21"/>
        </w:rPr>
        <w:t>: 427-434 [PMID: 12841906 DOI: 10.1381/096089203765887787]</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87 </w:t>
      </w:r>
      <w:r w:rsidRPr="00DE22F4">
        <w:rPr>
          <w:rFonts w:ascii="Book Antiqua" w:eastAsia="宋体" w:hAnsi="Book Antiqua" w:cs="宋体"/>
          <w:b/>
          <w:bCs/>
          <w:color w:val="000000"/>
          <w:sz w:val="21"/>
          <w:szCs w:val="21"/>
        </w:rPr>
        <w:t>Moreno P</w:t>
      </w:r>
      <w:r w:rsidRPr="00DE22F4">
        <w:rPr>
          <w:rFonts w:ascii="Book Antiqua" w:eastAsia="宋体" w:hAnsi="Book Antiqua" w:cs="宋体"/>
          <w:color w:val="000000"/>
          <w:sz w:val="21"/>
          <w:szCs w:val="21"/>
        </w:rPr>
        <w:t>, Alastrué A, Rull M, Formiguera X, Casas D, Boix J, Fernández-Llamazares J, Broggi MA. Band erosion in patients who have undergone vertical banded gastroplasty: incidence and technical solutions. </w:t>
      </w:r>
      <w:r w:rsidRPr="00DE22F4">
        <w:rPr>
          <w:rFonts w:ascii="Book Antiqua" w:eastAsia="宋体" w:hAnsi="Book Antiqua" w:cs="宋体"/>
          <w:i/>
          <w:iCs/>
          <w:color w:val="000000"/>
          <w:sz w:val="21"/>
          <w:szCs w:val="21"/>
        </w:rPr>
        <w:t>Arch Surg</w:t>
      </w:r>
      <w:r w:rsidRPr="00DE22F4">
        <w:rPr>
          <w:rFonts w:ascii="Book Antiqua" w:eastAsia="宋体" w:hAnsi="Book Antiqua" w:cs="宋体"/>
          <w:color w:val="000000"/>
          <w:sz w:val="21"/>
          <w:szCs w:val="21"/>
        </w:rPr>
        <w:t> 1998; </w:t>
      </w:r>
      <w:r w:rsidRPr="00DE22F4">
        <w:rPr>
          <w:rFonts w:ascii="Book Antiqua" w:eastAsia="宋体" w:hAnsi="Book Antiqua" w:cs="宋体"/>
          <w:b/>
          <w:bCs/>
          <w:color w:val="000000"/>
          <w:sz w:val="21"/>
          <w:szCs w:val="21"/>
        </w:rPr>
        <w:t>133</w:t>
      </w:r>
      <w:r w:rsidRPr="00DE22F4">
        <w:rPr>
          <w:rFonts w:ascii="Book Antiqua" w:eastAsia="宋体" w:hAnsi="Book Antiqua" w:cs="宋体"/>
          <w:color w:val="000000"/>
          <w:sz w:val="21"/>
          <w:szCs w:val="21"/>
        </w:rPr>
        <w:t>: 189-193 [PMID: 9484733 DOI: 10.1001/archsurg.133.2.189]</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88 </w:t>
      </w:r>
      <w:r w:rsidRPr="00DE22F4">
        <w:rPr>
          <w:rFonts w:ascii="Book Antiqua" w:eastAsia="宋体" w:hAnsi="Book Antiqua" w:cs="宋体"/>
          <w:b/>
          <w:bCs/>
          <w:color w:val="000000"/>
          <w:sz w:val="21"/>
          <w:szCs w:val="21"/>
        </w:rPr>
        <w:t>Abu-Abeid S</w:t>
      </w:r>
      <w:r w:rsidRPr="00DE22F4">
        <w:rPr>
          <w:rFonts w:ascii="Book Antiqua" w:eastAsia="宋体" w:hAnsi="Book Antiqua" w:cs="宋体"/>
          <w:color w:val="000000"/>
          <w:sz w:val="21"/>
          <w:szCs w:val="21"/>
        </w:rPr>
        <w:t>, Szold A. Results and complications of laparoscopic adjustable gastric banding: an early and intermediate experience. </w:t>
      </w:r>
      <w:r w:rsidRPr="00DE22F4">
        <w:rPr>
          <w:rFonts w:ascii="Book Antiqua" w:eastAsia="宋体" w:hAnsi="Book Antiqua" w:cs="宋体"/>
          <w:i/>
          <w:iCs/>
          <w:color w:val="000000"/>
          <w:sz w:val="21"/>
          <w:szCs w:val="21"/>
        </w:rPr>
        <w:t>Obes Surg</w:t>
      </w:r>
      <w:r w:rsidRPr="00DE22F4">
        <w:rPr>
          <w:rFonts w:ascii="Book Antiqua" w:eastAsia="宋体" w:hAnsi="Book Antiqua" w:cs="宋体"/>
          <w:color w:val="000000"/>
          <w:sz w:val="21"/>
          <w:szCs w:val="21"/>
        </w:rPr>
        <w:t> 1999; </w:t>
      </w:r>
      <w:r w:rsidRPr="00DE22F4">
        <w:rPr>
          <w:rFonts w:ascii="Book Antiqua" w:eastAsia="宋体" w:hAnsi="Book Antiqua" w:cs="宋体"/>
          <w:b/>
          <w:bCs/>
          <w:color w:val="000000"/>
          <w:sz w:val="21"/>
          <w:szCs w:val="21"/>
        </w:rPr>
        <w:t>9</w:t>
      </w:r>
      <w:r w:rsidRPr="00DE22F4">
        <w:rPr>
          <w:rFonts w:ascii="Book Antiqua" w:eastAsia="宋体" w:hAnsi="Book Antiqua" w:cs="宋体"/>
          <w:color w:val="000000"/>
          <w:sz w:val="21"/>
          <w:szCs w:val="21"/>
        </w:rPr>
        <w:t>: 188-190 [PMID: 10340776 DOI: 10.1381/096089299765553476]</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89 </w:t>
      </w:r>
      <w:r w:rsidRPr="00DE22F4">
        <w:rPr>
          <w:rFonts w:ascii="Book Antiqua" w:eastAsia="宋体" w:hAnsi="Book Antiqua" w:cs="宋体"/>
          <w:b/>
          <w:bCs/>
          <w:color w:val="000000"/>
          <w:sz w:val="21"/>
          <w:szCs w:val="21"/>
        </w:rPr>
        <w:t>Evans JA</w:t>
      </w:r>
      <w:r w:rsidRPr="00DE22F4">
        <w:rPr>
          <w:rFonts w:ascii="Book Antiqua" w:eastAsia="宋体" w:hAnsi="Book Antiqua" w:cs="宋体"/>
          <w:color w:val="000000"/>
          <w:sz w:val="21"/>
          <w:szCs w:val="21"/>
        </w:rPr>
        <w:t>, Williams NN, Chan EP, Kochman ML. Endoscopic removal of eroded bands in vertical banded gastroplasty: a novel use of endoscopic scissors (with video). </w:t>
      </w:r>
      <w:r w:rsidRPr="00DE22F4">
        <w:rPr>
          <w:rFonts w:ascii="Book Antiqua" w:eastAsia="宋体" w:hAnsi="Book Antiqua" w:cs="宋体"/>
          <w:i/>
          <w:iCs/>
          <w:color w:val="000000"/>
          <w:sz w:val="21"/>
          <w:szCs w:val="21"/>
        </w:rPr>
        <w:t>Gastrointest Endosc</w:t>
      </w:r>
      <w:r w:rsidRPr="00DE22F4">
        <w:rPr>
          <w:rFonts w:ascii="Book Antiqua" w:eastAsia="宋体" w:hAnsi="Book Antiqua" w:cs="宋体"/>
          <w:color w:val="000000"/>
          <w:sz w:val="21"/>
          <w:szCs w:val="21"/>
        </w:rPr>
        <w:t> 2006; </w:t>
      </w:r>
      <w:r w:rsidRPr="00DE22F4">
        <w:rPr>
          <w:rFonts w:ascii="Book Antiqua" w:eastAsia="宋体" w:hAnsi="Book Antiqua" w:cs="宋体"/>
          <w:b/>
          <w:bCs/>
          <w:color w:val="000000"/>
          <w:sz w:val="21"/>
          <w:szCs w:val="21"/>
        </w:rPr>
        <w:t>64</w:t>
      </w:r>
      <w:r w:rsidRPr="00DE22F4">
        <w:rPr>
          <w:rFonts w:ascii="Book Antiqua" w:eastAsia="宋体" w:hAnsi="Book Antiqua" w:cs="宋体"/>
          <w:color w:val="000000"/>
          <w:sz w:val="21"/>
          <w:szCs w:val="21"/>
        </w:rPr>
        <w:t>: 801-804 [PMID: 17055879 DOI: 10.1016/j.gie.2006.04.036]</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90 </w:t>
      </w:r>
      <w:r w:rsidRPr="00DE22F4">
        <w:rPr>
          <w:rFonts w:ascii="Book Antiqua" w:eastAsia="宋体" w:hAnsi="Book Antiqua" w:cs="宋体"/>
          <w:b/>
          <w:bCs/>
          <w:color w:val="000000"/>
          <w:sz w:val="21"/>
          <w:szCs w:val="21"/>
        </w:rPr>
        <w:t>De Palma GD</w:t>
      </w:r>
      <w:r w:rsidRPr="00DE22F4">
        <w:rPr>
          <w:rFonts w:ascii="Book Antiqua" w:eastAsia="宋体" w:hAnsi="Book Antiqua" w:cs="宋体"/>
          <w:color w:val="000000"/>
          <w:sz w:val="21"/>
          <w:szCs w:val="21"/>
        </w:rPr>
        <w:t>, Formato A, Pilone V, Rega M, Giuliano ME, Simeoli I, Forestieri P. Endoscopic management of intragastric penetrated adjustable gastric band for morbid obesity. </w:t>
      </w:r>
      <w:r w:rsidRPr="00DE22F4">
        <w:rPr>
          <w:rFonts w:ascii="Book Antiqua" w:eastAsia="宋体" w:hAnsi="Book Antiqua" w:cs="宋体"/>
          <w:i/>
          <w:iCs/>
          <w:color w:val="000000"/>
          <w:sz w:val="21"/>
          <w:szCs w:val="21"/>
        </w:rPr>
        <w:t>World J Gastroenterol</w:t>
      </w:r>
      <w:r w:rsidRPr="00DE22F4">
        <w:rPr>
          <w:rFonts w:ascii="Book Antiqua" w:eastAsia="宋体" w:hAnsi="Book Antiqua" w:cs="宋体"/>
          <w:color w:val="000000"/>
          <w:sz w:val="21"/>
          <w:szCs w:val="21"/>
        </w:rPr>
        <w:t> 2006; </w:t>
      </w:r>
      <w:r w:rsidRPr="00DE22F4">
        <w:rPr>
          <w:rFonts w:ascii="Book Antiqua" w:eastAsia="宋体" w:hAnsi="Book Antiqua" w:cs="宋体"/>
          <w:b/>
          <w:bCs/>
          <w:color w:val="000000"/>
          <w:sz w:val="21"/>
          <w:szCs w:val="21"/>
        </w:rPr>
        <w:t>12</w:t>
      </w:r>
      <w:r w:rsidRPr="00DE22F4">
        <w:rPr>
          <w:rFonts w:ascii="Book Antiqua" w:eastAsia="宋体" w:hAnsi="Book Antiqua" w:cs="宋体"/>
          <w:color w:val="000000"/>
          <w:sz w:val="21"/>
          <w:szCs w:val="21"/>
        </w:rPr>
        <w:t>: 4098-4100 [PMID: 16810770]</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91 </w:t>
      </w:r>
      <w:r w:rsidRPr="00DE22F4">
        <w:rPr>
          <w:rFonts w:ascii="Book Antiqua" w:eastAsia="宋体" w:hAnsi="Book Antiqua" w:cs="宋体"/>
          <w:b/>
          <w:bCs/>
          <w:color w:val="000000"/>
          <w:sz w:val="21"/>
          <w:szCs w:val="21"/>
        </w:rPr>
        <w:t>Chisholm J</w:t>
      </w:r>
      <w:r w:rsidRPr="00DE22F4">
        <w:rPr>
          <w:rFonts w:ascii="Book Antiqua" w:eastAsia="宋体" w:hAnsi="Book Antiqua" w:cs="宋体"/>
          <w:color w:val="000000"/>
          <w:sz w:val="21"/>
          <w:szCs w:val="21"/>
        </w:rPr>
        <w:t>, Kitan N, Toouli J, Kow L. Gastric band erosion in 63 cases: endoscopic removal and rebanding evaluated. </w:t>
      </w:r>
      <w:r w:rsidRPr="00DE22F4">
        <w:rPr>
          <w:rFonts w:ascii="Book Antiqua" w:eastAsia="宋体" w:hAnsi="Book Antiqua" w:cs="宋体"/>
          <w:i/>
          <w:iCs/>
          <w:color w:val="000000"/>
          <w:sz w:val="21"/>
          <w:szCs w:val="21"/>
        </w:rPr>
        <w:t>Obes Surg</w:t>
      </w:r>
      <w:r w:rsidRPr="00DE22F4">
        <w:rPr>
          <w:rFonts w:ascii="Book Antiqua" w:eastAsia="宋体" w:hAnsi="Book Antiqua" w:cs="宋体"/>
          <w:color w:val="000000"/>
          <w:sz w:val="21"/>
          <w:szCs w:val="21"/>
        </w:rPr>
        <w:t> 2011; </w:t>
      </w:r>
      <w:r w:rsidRPr="00DE22F4">
        <w:rPr>
          <w:rFonts w:ascii="Book Antiqua" w:eastAsia="宋体" w:hAnsi="Book Antiqua" w:cs="宋体"/>
          <w:b/>
          <w:bCs/>
          <w:color w:val="000000"/>
          <w:sz w:val="21"/>
          <w:szCs w:val="21"/>
        </w:rPr>
        <w:t>21</w:t>
      </w:r>
      <w:r w:rsidRPr="00DE22F4">
        <w:rPr>
          <w:rFonts w:ascii="Book Antiqua" w:eastAsia="宋体" w:hAnsi="Book Antiqua" w:cs="宋体"/>
          <w:color w:val="000000"/>
          <w:sz w:val="21"/>
          <w:szCs w:val="21"/>
        </w:rPr>
        <w:t>: 1676-1681 [PMID: 21710298 DOI: 10.1007/s11695-011-0468-0]</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92 </w:t>
      </w:r>
      <w:r w:rsidRPr="00DE22F4">
        <w:rPr>
          <w:rFonts w:ascii="Book Antiqua" w:eastAsia="宋体" w:hAnsi="Book Antiqua" w:cs="宋体"/>
          <w:b/>
          <w:bCs/>
          <w:color w:val="000000"/>
          <w:sz w:val="21"/>
          <w:szCs w:val="21"/>
        </w:rPr>
        <w:t>Nocca D</w:t>
      </w:r>
      <w:r w:rsidRPr="00DE22F4">
        <w:rPr>
          <w:rFonts w:ascii="Book Antiqua" w:eastAsia="宋体" w:hAnsi="Book Antiqua" w:cs="宋体"/>
          <w:color w:val="000000"/>
          <w:sz w:val="21"/>
          <w:szCs w:val="21"/>
        </w:rPr>
        <w:t>, Frering V, Gallix B, de Seguin des Hons C, Noël P, Foulonge MA, Millat B, Fabre JM. Migration of adjustable gastric banding from a cohort study of 4236 patients. </w:t>
      </w:r>
      <w:r w:rsidRPr="00DE22F4">
        <w:rPr>
          <w:rFonts w:ascii="Book Antiqua" w:eastAsia="宋体" w:hAnsi="Book Antiqua" w:cs="宋体"/>
          <w:i/>
          <w:iCs/>
          <w:color w:val="000000"/>
          <w:sz w:val="21"/>
          <w:szCs w:val="21"/>
        </w:rPr>
        <w:t>Surg Endosc</w:t>
      </w:r>
      <w:r w:rsidRPr="00DE22F4">
        <w:rPr>
          <w:rFonts w:ascii="Book Antiqua" w:eastAsia="宋体" w:hAnsi="Book Antiqua" w:cs="宋体"/>
          <w:color w:val="000000"/>
          <w:sz w:val="21"/>
          <w:szCs w:val="21"/>
        </w:rPr>
        <w:t> 2005; </w:t>
      </w:r>
      <w:r w:rsidRPr="00DE22F4">
        <w:rPr>
          <w:rFonts w:ascii="Book Antiqua" w:eastAsia="宋体" w:hAnsi="Book Antiqua" w:cs="宋体"/>
          <w:b/>
          <w:bCs/>
          <w:color w:val="000000"/>
          <w:sz w:val="21"/>
          <w:szCs w:val="21"/>
        </w:rPr>
        <w:t>19</w:t>
      </w:r>
      <w:r w:rsidRPr="00DE22F4">
        <w:rPr>
          <w:rFonts w:ascii="Book Antiqua" w:eastAsia="宋体" w:hAnsi="Book Antiqua" w:cs="宋体"/>
          <w:color w:val="000000"/>
          <w:sz w:val="21"/>
          <w:szCs w:val="21"/>
        </w:rPr>
        <w:t>: 947-950 [PMID: 15920690 DOI: 10.1007/s00464-004-2183-6]</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93 </w:t>
      </w:r>
      <w:r w:rsidRPr="00DE22F4">
        <w:rPr>
          <w:rFonts w:ascii="Book Antiqua" w:eastAsia="宋体" w:hAnsi="Book Antiqua" w:cs="宋体"/>
          <w:b/>
          <w:bCs/>
          <w:color w:val="000000"/>
          <w:sz w:val="21"/>
          <w:szCs w:val="21"/>
        </w:rPr>
        <w:t>Shiffman ML</w:t>
      </w:r>
      <w:r w:rsidRPr="00DE22F4">
        <w:rPr>
          <w:rFonts w:ascii="Book Antiqua" w:eastAsia="宋体" w:hAnsi="Book Antiqua" w:cs="宋体"/>
          <w:color w:val="000000"/>
          <w:sz w:val="21"/>
          <w:szCs w:val="21"/>
        </w:rPr>
        <w:t>, Sugerman HJ, Kellum JM, Brewer WH, Moore EW. Gallstone formation after rapid weight loss: a prospective study in patients undergoing gastric bypass surgery for treatment of morbid obesity. </w:t>
      </w:r>
      <w:r w:rsidRPr="00DE22F4">
        <w:rPr>
          <w:rFonts w:ascii="Book Antiqua" w:eastAsia="宋体" w:hAnsi="Book Antiqua" w:cs="宋体"/>
          <w:i/>
          <w:iCs/>
          <w:color w:val="000000"/>
          <w:sz w:val="21"/>
          <w:szCs w:val="21"/>
        </w:rPr>
        <w:t>Am J Gastroenterol</w:t>
      </w:r>
      <w:r w:rsidRPr="00DE22F4">
        <w:rPr>
          <w:rFonts w:ascii="Book Antiqua" w:eastAsia="宋体" w:hAnsi="Book Antiqua" w:cs="宋体"/>
          <w:color w:val="000000"/>
          <w:sz w:val="21"/>
          <w:szCs w:val="21"/>
        </w:rPr>
        <w:t> 1991; </w:t>
      </w:r>
      <w:r w:rsidRPr="00DE22F4">
        <w:rPr>
          <w:rFonts w:ascii="Book Antiqua" w:eastAsia="宋体" w:hAnsi="Book Antiqua" w:cs="宋体"/>
          <w:b/>
          <w:bCs/>
          <w:color w:val="000000"/>
          <w:sz w:val="21"/>
          <w:szCs w:val="21"/>
        </w:rPr>
        <w:t>86</w:t>
      </w:r>
      <w:r w:rsidRPr="00DE22F4">
        <w:rPr>
          <w:rFonts w:ascii="Book Antiqua" w:eastAsia="宋体" w:hAnsi="Book Antiqua" w:cs="宋体"/>
          <w:color w:val="000000"/>
          <w:sz w:val="21"/>
          <w:szCs w:val="21"/>
        </w:rPr>
        <w:t>: 1000-1005 [PMID: 1858735]</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lastRenderedPageBreak/>
        <w:t>94 </w:t>
      </w:r>
      <w:r w:rsidRPr="00DE22F4">
        <w:rPr>
          <w:rFonts w:ascii="Book Antiqua" w:eastAsia="宋体" w:hAnsi="Book Antiqua" w:cs="宋体"/>
          <w:b/>
          <w:bCs/>
          <w:color w:val="000000"/>
          <w:sz w:val="21"/>
          <w:szCs w:val="21"/>
        </w:rPr>
        <w:t>Shiffman ML</w:t>
      </w:r>
      <w:r w:rsidRPr="00DE22F4">
        <w:rPr>
          <w:rFonts w:ascii="Book Antiqua" w:eastAsia="宋体" w:hAnsi="Book Antiqua" w:cs="宋体"/>
          <w:color w:val="000000"/>
          <w:sz w:val="21"/>
          <w:szCs w:val="21"/>
        </w:rPr>
        <w:t>, Sugerman HJ, Kellum JM, Moore EW. Changes in gallbladder bile composition following gallstone formation and weight reduction. </w:t>
      </w:r>
      <w:r w:rsidRPr="00DE22F4">
        <w:rPr>
          <w:rFonts w:ascii="Book Antiqua" w:eastAsia="宋体" w:hAnsi="Book Antiqua" w:cs="宋体"/>
          <w:i/>
          <w:iCs/>
          <w:color w:val="000000"/>
          <w:sz w:val="21"/>
          <w:szCs w:val="21"/>
        </w:rPr>
        <w:t>Gastroenterology</w:t>
      </w:r>
      <w:r w:rsidRPr="00DE22F4">
        <w:rPr>
          <w:rFonts w:ascii="Book Antiqua" w:eastAsia="宋体" w:hAnsi="Book Antiqua" w:cs="宋体"/>
          <w:color w:val="000000"/>
          <w:sz w:val="21"/>
          <w:szCs w:val="21"/>
        </w:rPr>
        <w:t> 1992; </w:t>
      </w:r>
      <w:r w:rsidRPr="00DE22F4">
        <w:rPr>
          <w:rFonts w:ascii="Book Antiqua" w:eastAsia="宋体" w:hAnsi="Book Antiqua" w:cs="宋体"/>
          <w:b/>
          <w:bCs/>
          <w:color w:val="000000"/>
          <w:sz w:val="21"/>
          <w:szCs w:val="21"/>
        </w:rPr>
        <w:t>103</w:t>
      </w:r>
      <w:r w:rsidRPr="00DE22F4">
        <w:rPr>
          <w:rFonts w:ascii="Book Antiqua" w:eastAsia="宋体" w:hAnsi="Book Antiqua" w:cs="宋体"/>
          <w:color w:val="000000"/>
          <w:sz w:val="21"/>
          <w:szCs w:val="21"/>
        </w:rPr>
        <w:t>: 214-221 [PMID: 1612328]</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95 </w:t>
      </w:r>
      <w:r w:rsidRPr="00DE22F4">
        <w:rPr>
          <w:rFonts w:ascii="Book Antiqua" w:eastAsia="宋体" w:hAnsi="Book Antiqua" w:cs="宋体"/>
          <w:b/>
          <w:bCs/>
          <w:color w:val="000000"/>
          <w:sz w:val="21"/>
          <w:szCs w:val="21"/>
        </w:rPr>
        <w:t>Amaral JF</w:t>
      </w:r>
      <w:r w:rsidRPr="00DE22F4">
        <w:rPr>
          <w:rFonts w:ascii="Book Antiqua" w:eastAsia="宋体" w:hAnsi="Book Antiqua" w:cs="宋体"/>
          <w:color w:val="000000"/>
          <w:sz w:val="21"/>
          <w:szCs w:val="21"/>
        </w:rPr>
        <w:t>, Thompson WR. Gallbladder disease in the morbidly obese. </w:t>
      </w:r>
      <w:r w:rsidRPr="00DE22F4">
        <w:rPr>
          <w:rFonts w:ascii="Book Antiqua" w:eastAsia="宋体" w:hAnsi="Book Antiqua" w:cs="宋体"/>
          <w:i/>
          <w:iCs/>
          <w:color w:val="000000"/>
          <w:sz w:val="21"/>
          <w:szCs w:val="21"/>
        </w:rPr>
        <w:t>Am J Surg</w:t>
      </w:r>
      <w:r w:rsidRPr="00DE22F4">
        <w:rPr>
          <w:rFonts w:ascii="Book Antiqua" w:eastAsia="宋体" w:hAnsi="Book Antiqua" w:cs="宋体"/>
          <w:color w:val="000000"/>
          <w:sz w:val="21"/>
          <w:szCs w:val="21"/>
        </w:rPr>
        <w:t> 1985; </w:t>
      </w:r>
      <w:r w:rsidRPr="00DE22F4">
        <w:rPr>
          <w:rFonts w:ascii="Book Antiqua" w:eastAsia="宋体" w:hAnsi="Book Antiqua" w:cs="宋体"/>
          <w:b/>
          <w:bCs/>
          <w:color w:val="000000"/>
          <w:sz w:val="21"/>
          <w:szCs w:val="21"/>
        </w:rPr>
        <w:t>149</w:t>
      </w:r>
      <w:r w:rsidRPr="00DE22F4">
        <w:rPr>
          <w:rFonts w:ascii="Book Antiqua" w:eastAsia="宋体" w:hAnsi="Book Antiqua" w:cs="宋体"/>
          <w:color w:val="000000"/>
          <w:sz w:val="21"/>
          <w:szCs w:val="21"/>
        </w:rPr>
        <w:t>: 551-557 [PMID: 3985293 DOI: 10.1016/S0002-9610(85)80055-6]</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96 </w:t>
      </w:r>
      <w:r w:rsidRPr="00DE22F4">
        <w:rPr>
          <w:rFonts w:ascii="Book Antiqua" w:eastAsia="宋体" w:hAnsi="Book Antiqua" w:cs="宋体"/>
          <w:b/>
          <w:bCs/>
          <w:color w:val="000000"/>
          <w:sz w:val="21"/>
          <w:szCs w:val="21"/>
        </w:rPr>
        <w:t>Peters M</w:t>
      </w:r>
      <w:r w:rsidRPr="00DE22F4">
        <w:rPr>
          <w:rFonts w:ascii="Book Antiqua" w:eastAsia="宋体" w:hAnsi="Book Antiqua" w:cs="宋体"/>
          <w:color w:val="000000"/>
          <w:sz w:val="21"/>
          <w:szCs w:val="21"/>
        </w:rPr>
        <w:t>, Papasavas PK, Caushaj PF, Kania RJ, Gagné DJ. Laparoscopic transgastric endoscopic retrograde cholangiopancreatography for benign common bile duct stricture after Roux-en-Y gastric bypass. </w:t>
      </w:r>
      <w:r w:rsidRPr="00DE22F4">
        <w:rPr>
          <w:rFonts w:ascii="Book Antiqua" w:eastAsia="宋体" w:hAnsi="Book Antiqua" w:cs="宋体"/>
          <w:i/>
          <w:iCs/>
          <w:color w:val="000000"/>
          <w:sz w:val="21"/>
          <w:szCs w:val="21"/>
        </w:rPr>
        <w:t>Surg Endosc</w:t>
      </w:r>
      <w:r w:rsidRPr="00DE22F4">
        <w:rPr>
          <w:rFonts w:ascii="Book Antiqua" w:eastAsia="宋体" w:hAnsi="Book Antiqua" w:cs="宋体"/>
          <w:color w:val="000000"/>
          <w:sz w:val="21"/>
          <w:szCs w:val="21"/>
        </w:rPr>
        <w:t> 2002; </w:t>
      </w:r>
      <w:r w:rsidRPr="00DE22F4">
        <w:rPr>
          <w:rFonts w:ascii="Book Antiqua" w:eastAsia="宋体" w:hAnsi="Book Antiqua" w:cs="宋体"/>
          <w:b/>
          <w:bCs/>
          <w:color w:val="000000"/>
          <w:sz w:val="21"/>
          <w:szCs w:val="21"/>
        </w:rPr>
        <w:t>16</w:t>
      </w:r>
      <w:r w:rsidRPr="00DE22F4">
        <w:rPr>
          <w:rFonts w:ascii="Book Antiqua" w:eastAsia="宋体" w:hAnsi="Book Antiqua" w:cs="宋体"/>
          <w:color w:val="000000"/>
          <w:sz w:val="21"/>
          <w:szCs w:val="21"/>
        </w:rPr>
        <w:t>: 1106 [PMID: 11988790 DOI: 10.1007/s00464-001-4180-3]</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97 </w:t>
      </w:r>
      <w:r w:rsidRPr="00DE22F4">
        <w:rPr>
          <w:rFonts w:ascii="Book Antiqua" w:eastAsia="宋体" w:hAnsi="Book Antiqua" w:cs="宋体"/>
          <w:b/>
          <w:bCs/>
          <w:color w:val="000000"/>
          <w:sz w:val="21"/>
          <w:szCs w:val="21"/>
        </w:rPr>
        <w:t>Pimentel RR</w:t>
      </w:r>
      <w:r w:rsidRPr="00DE22F4">
        <w:rPr>
          <w:rFonts w:ascii="Book Antiqua" w:eastAsia="宋体" w:hAnsi="Book Antiqua" w:cs="宋体"/>
          <w:color w:val="000000"/>
          <w:sz w:val="21"/>
          <w:szCs w:val="21"/>
        </w:rPr>
        <w:t>, Mehran A, Szomstein S, Rosenthal R. Laparoscopy-assisted transgastrostomy ERCP after bariatric surgery: case report of a novel approach. </w:t>
      </w:r>
      <w:r w:rsidRPr="00DE22F4">
        <w:rPr>
          <w:rFonts w:ascii="Book Antiqua" w:eastAsia="宋体" w:hAnsi="Book Antiqua" w:cs="宋体"/>
          <w:i/>
          <w:iCs/>
          <w:color w:val="000000"/>
          <w:sz w:val="21"/>
          <w:szCs w:val="21"/>
        </w:rPr>
        <w:t>Gastrointest Endosc</w:t>
      </w:r>
      <w:r w:rsidRPr="00DE22F4">
        <w:rPr>
          <w:rFonts w:ascii="Book Antiqua" w:eastAsia="宋体" w:hAnsi="Book Antiqua" w:cs="宋体"/>
          <w:color w:val="000000"/>
          <w:sz w:val="21"/>
          <w:szCs w:val="21"/>
        </w:rPr>
        <w:t> 2004; </w:t>
      </w:r>
      <w:r w:rsidRPr="00DE22F4">
        <w:rPr>
          <w:rFonts w:ascii="Book Antiqua" w:eastAsia="宋体" w:hAnsi="Book Antiqua" w:cs="宋体"/>
          <w:b/>
          <w:bCs/>
          <w:color w:val="000000"/>
          <w:sz w:val="21"/>
          <w:szCs w:val="21"/>
        </w:rPr>
        <w:t>59</w:t>
      </w:r>
      <w:r w:rsidRPr="00DE22F4">
        <w:rPr>
          <w:rFonts w:ascii="Book Antiqua" w:eastAsia="宋体" w:hAnsi="Book Antiqua" w:cs="宋体"/>
          <w:color w:val="000000"/>
          <w:sz w:val="21"/>
          <w:szCs w:val="21"/>
        </w:rPr>
        <w:t>: 325-328 [PMID: 14745421 DOI: 10.1016/S0016-5107(03)02549-5]</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98 </w:t>
      </w:r>
      <w:r w:rsidRPr="00DE22F4">
        <w:rPr>
          <w:rFonts w:ascii="Book Antiqua" w:eastAsia="宋体" w:hAnsi="Book Antiqua" w:cs="宋体"/>
          <w:b/>
          <w:bCs/>
          <w:color w:val="000000"/>
          <w:sz w:val="21"/>
          <w:szCs w:val="21"/>
        </w:rPr>
        <w:t>Nguyen NT</w:t>
      </w:r>
      <w:r w:rsidRPr="00DE22F4">
        <w:rPr>
          <w:rFonts w:ascii="Book Antiqua" w:eastAsia="宋体" w:hAnsi="Book Antiqua" w:cs="宋体"/>
          <w:color w:val="000000"/>
          <w:sz w:val="21"/>
          <w:szCs w:val="21"/>
        </w:rPr>
        <w:t>, Hinojosa MW, Slone J, Lee J, Khiatani V, Wilson SE. Laparoscopic transgastric access to the biliary tree after Roux-en-Y gastric bypass. </w:t>
      </w:r>
      <w:r w:rsidRPr="00DE22F4">
        <w:rPr>
          <w:rFonts w:ascii="Book Antiqua" w:eastAsia="宋体" w:hAnsi="Book Antiqua" w:cs="宋体"/>
          <w:i/>
          <w:iCs/>
          <w:color w:val="000000"/>
          <w:sz w:val="21"/>
          <w:szCs w:val="21"/>
        </w:rPr>
        <w:t>Obes Surg</w:t>
      </w:r>
      <w:r w:rsidRPr="00DE22F4">
        <w:rPr>
          <w:rFonts w:ascii="Book Antiqua" w:eastAsia="宋体" w:hAnsi="Book Antiqua" w:cs="宋体"/>
          <w:color w:val="000000"/>
          <w:sz w:val="21"/>
          <w:szCs w:val="21"/>
        </w:rPr>
        <w:t> 2007; </w:t>
      </w:r>
      <w:r w:rsidRPr="00DE22F4">
        <w:rPr>
          <w:rFonts w:ascii="Book Antiqua" w:eastAsia="宋体" w:hAnsi="Book Antiqua" w:cs="宋体"/>
          <w:b/>
          <w:bCs/>
          <w:color w:val="000000"/>
          <w:sz w:val="21"/>
          <w:szCs w:val="21"/>
        </w:rPr>
        <w:t>17</w:t>
      </w:r>
      <w:r w:rsidRPr="00DE22F4">
        <w:rPr>
          <w:rFonts w:ascii="Book Antiqua" w:eastAsia="宋体" w:hAnsi="Book Antiqua" w:cs="宋体"/>
          <w:color w:val="000000"/>
          <w:sz w:val="21"/>
          <w:szCs w:val="21"/>
        </w:rPr>
        <w:t>: 416-419 [PMID: 17546853 DOI: 10.1007/s11695-007-9051-0]</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99 </w:t>
      </w:r>
      <w:r w:rsidRPr="00DE22F4">
        <w:rPr>
          <w:rFonts w:ascii="Book Antiqua" w:eastAsia="宋体" w:hAnsi="Book Antiqua" w:cs="宋体"/>
          <w:b/>
          <w:bCs/>
          <w:color w:val="000000"/>
          <w:sz w:val="21"/>
          <w:szCs w:val="21"/>
        </w:rPr>
        <w:t>Ceppa FA</w:t>
      </w:r>
      <w:r w:rsidRPr="00DE22F4">
        <w:rPr>
          <w:rFonts w:ascii="Book Antiqua" w:eastAsia="宋体" w:hAnsi="Book Antiqua" w:cs="宋体"/>
          <w:color w:val="000000"/>
          <w:sz w:val="21"/>
          <w:szCs w:val="21"/>
        </w:rPr>
        <w:t>, Gagné DJ, Papasavas PK, Caushaj PF. Laparoscopic transgastric endoscopy after Roux-en-Y gastric bypass. </w:t>
      </w:r>
      <w:r w:rsidRPr="00DE22F4">
        <w:rPr>
          <w:rFonts w:ascii="Book Antiqua" w:eastAsia="宋体" w:hAnsi="Book Antiqua" w:cs="宋体"/>
          <w:i/>
          <w:iCs/>
          <w:color w:val="000000"/>
          <w:sz w:val="21"/>
          <w:szCs w:val="21"/>
        </w:rPr>
        <w:t>Surg Obes Relat Dis</w:t>
      </w:r>
      <w:r w:rsidRPr="00DE22F4">
        <w:rPr>
          <w:rFonts w:ascii="Book Antiqua" w:eastAsia="宋体" w:hAnsi="Book Antiqua" w:cs="宋体"/>
          <w:color w:val="000000"/>
          <w:sz w:val="21"/>
          <w:szCs w:val="21"/>
        </w:rPr>
        <w:t> 2007; </w:t>
      </w:r>
      <w:r w:rsidRPr="00DE22F4">
        <w:rPr>
          <w:rFonts w:ascii="Book Antiqua" w:eastAsia="宋体" w:hAnsi="Book Antiqua" w:cs="宋体"/>
          <w:b/>
          <w:bCs/>
          <w:color w:val="000000"/>
          <w:sz w:val="21"/>
          <w:szCs w:val="21"/>
        </w:rPr>
        <w:t>3</w:t>
      </w:r>
      <w:r w:rsidRPr="00DE22F4">
        <w:rPr>
          <w:rFonts w:ascii="Book Antiqua" w:eastAsia="宋体" w:hAnsi="Book Antiqua" w:cs="宋体"/>
          <w:color w:val="000000"/>
          <w:sz w:val="21"/>
          <w:szCs w:val="21"/>
        </w:rPr>
        <w:t>: 21-24 [PMID: 17116423]</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100 </w:t>
      </w:r>
      <w:r w:rsidRPr="00DE22F4">
        <w:rPr>
          <w:rFonts w:ascii="Book Antiqua" w:eastAsia="宋体" w:hAnsi="Book Antiqua" w:cs="宋体"/>
          <w:b/>
          <w:bCs/>
          <w:color w:val="000000"/>
          <w:sz w:val="21"/>
          <w:szCs w:val="21"/>
        </w:rPr>
        <w:t>Roberts KE</w:t>
      </w:r>
      <w:r w:rsidRPr="00DE22F4">
        <w:rPr>
          <w:rFonts w:ascii="Book Antiqua" w:eastAsia="宋体" w:hAnsi="Book Antiqua" w:cs="宋体"/>
          <w:color w:val="000000"/>
          <w:sz w:val="21"/>
          <w:szCs w:val="21"/>
        </w:rPr>
        <w:t>, Panait L, Duffy AJ, Jamidar PA, Bell RL. Laparoscopic-assisted transgastric endoscopy: current indications and future implications. </w:t>
      </w:r>
      <w:r w:rsidRPr="00DE22F4">
        <w:rPr>
          <w:rFonts w:ascii="Book Antiqua" w:eastAsia="宋体" w:hAnsi="Book Antiqua" w:cs="宋体"/>
          <w:i/>
          <w:iCs/>
          <w:color w:val="000000"/>
          <w:sz w:val="21"/>
          <w:szCs w:val="21"/>
        </w:rPr>
        <w:t>JSLS</w:t>
      </w:r>
      <w:r w:rsidRPr="00DE22F4">
        <w:rPr>
          <w:rFonts w:ascii="Book Antiqua" w:eastAsia="宋体" w:hAnsi="Book Antiqua" w:cs="宋体"/>
          <w:color w:val="000000"/>
          <w:sz w:val="21"/>
          <w:szCs w:val="21"/>
        </w:rPr>
        <w:t> 2008; </w:t>
      </w:r>
      <w:r w:rsidRPr="00DE22F4">
        <w:rPr>
          <w:rFonts w:ascii="Book Antiqua" w:eastAsia="宋体" w:hAnsi="Book Antiqua" w:cs="宋体"/>
          <w:b/>
          <w:bCs/>
          <w:color w:val="000000"/>
          <w:sz w:val="21"/>
          <w:szCs w:val="21"/>
        </w:rPr>
        <w:t>12</w:t>
      </w:r>
      <w:r w:rsidRPr="00DE22F4">
        <w:rPr>
          <w:rFonts w:ascii="Book Antiqua" w:eastAsia="宋体" w:hAnsi="Book Antiqua" w:cs="宋体"/>
          <w:color w:val="000000"/>
          <w:sz w:val="21"/>
          <w:szCs w:val="21"/>
        </w:rPr>
        <w:t>: 30-36 [PMID: 18402736]</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101 </w:t>
      </w:r>
      <w:r w:rsidRPr="00DE22F4">
        <w:rPr>
          <w:rFonts w:ascii="Book Antiqua" w:eastAsia="宋体" w:hAnsi="Book Antiqua" w:cs="宋体"/>
          <w:b/>
          <w:bCs/>
          <w:color w:val="000000"/>
          <w:sz w:val="21"/>
          <w:szCs w:val="21"/>
        </w:rPr>
        <w:t>Gostout CJ</w:t>
      </w:r>
      <w:r w:rsidRPr="00DE22F4">
        <w:rPr>
          <w:rFonts w:ascii="Book Antiqua" w:eastAsia="宋体" w:hAnsi="Book Antiqua" w:cs="宋体"/>
          <w:color w:val="000000"/>
          <w:sz w:val="21"/>
          <w:szCs w:val="21"/>
        </w:rPr>
        <w:t>, Bender CE. Cholangiopancreatography, sphincterotomy, and common duct stone removal via Roux-en-Y limb enteroscopy. </w:t>
      </w:r>
      <w:r w:rsidRPr="00DE22F4">
        <w:rPr>
          <w:rFonts w:ascii="Book Antiqua" w:eastAsia="宋体" w:hAnsi="Book Antiqua" w:cs="宋体"/>
          <w:i/>
          <w:iCs/>
          <w:color w:val="000000"/>
          <w:sz w:val="21"/>
          <w:szCs w:val="21"/>
        </w:rPr>
        <w:t>Gastroenterology</w:t>
      </w:r>
      <w:r w:rsidRPr="00DE22F4">
        <w:rPr>
          <w:rFonts w:ascii="Book Antiqua" w:eastAsia="宋体" w:hAnsi="Book Antiqua" w:cs="宋体"/>
          <w:color w:val="000000"/>
          <w:sz w:val="21"/>
          <w:szCs w:val="21"/>
        </w:rPr>
        <w:t> 1988; </w:t>
      </w:r>
      <w:r w:rsidRPr="00DE22F4">
        <w:rPr>
          <w:rFonts w:ascii="Book Antiqua" w:eastAsia="宋体" w:hAnsi="Book Antiqua" w:cs="宋体"/>
          <w:b/>
          <w:bCs/>
          <w:color w:val="000000"/>
          <w:sz w:val="21"/>
          <w:szCs w:val="21"/>
        </w:rPr>
        <w:t>95</w:t>
      </w:r>
      <w:r w:rsidRPr="00DE22F4">
        <w:rPr>
          <w:rFonts w:ascii="Book Antiqua" w:eastAsia="宋体" w:hAnsi="Book Antiqua" w:cs="宋体"/>
          <w:color w:val="000000"/>
          <w:sz w:val="21"/>
          <w:szCs w:val="21"/>
        </w:rPr>
        <w:t>: 156-163 [PMID: 3371610]</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102 </w:t>
      </w:r>
      <w:r w:rsidRPr="00DE22F4">
        <w:rPr>
          <w:rFonts w:ascii="Book Antiqua" w:eastAsia="宋体" w:hAnsi="Book Antiqua" w:cs="宋体"/>
          <w:b/>
          <w:bCs/>
          <w:color w:val="000000"/>
          <w:sz w:val="21"/>
          <w:szCs w:val="21"/>
        </w:rPr>
        <w:t>Hintze RE</w:t>
      </w:r>
      <w:r w:rsidRPr="00DE22F4">
        <w:rPr>
          <w:rFonts w:ascii="Book Antiqua" w:eastAsia="宋体" w:hAnsi="Book Antiqua" w:cs="宋体"/>
          <w:color w:val="000000"/>
          <w:sz w:val="21"/>
          <w:szCs w:val="21"/>
        </w:rPr>
        <w:t>, Adler A, Veltzke W, Abou-Rebyeh H. Endoscopic access to the papilla of Vater for endoscopic retrograde cholangiopancreatography in patients with billroth II or Roux-en-Y gastrojejunostomy. </w:t>
      </w:r>
      <w:r w:rsidRPr="00DE22F4">
        <w:rPr>
          <w:rFonts w:ascii="Book Antiqua" w:eastAsia="宋体" w:hAnsi="Book Antiqua" w:cs="宋体"/>
          <w:i/>
          <w:iCs/>
          <w:color w:val="000000"/>
          <w:sz w:val="21"/>
          <w:szCs w:val="21"/>
        </w:rPr>
        <w:t>Endoscopy</w:t>
      </w:r>
      <w:r w:rsidRPr="00DE22F4">
        <w:rPr>
          <w:rFonts w:ascii="Book Antiqua" w:eastAsia="宋体" w:hAnsi="Book Antiqua" w:cs="宋体"/>
          <w:color w:val="000000"/>
          <w:sz w:val="21"/>
          <w:szCs w:val="21"/>
        </w:rPr>
        <w:t> 1997; </w:t>
      </w:r>
      <w:r w:rsidRPr="00DE22F4">
        <w:rPr>
          <w:rFonts w:ascii="Book Antiqua" w:eastAsia="宋体" w:hAnsi="Book Antiqua" w:cs="宋体"/>
          <w:b/>
          <w:bCs/>
          <w:color w:val="000000"/>
          <w:sz w:val="21"/>
          <w:szCs w:val="21"/>
        </w:rPr>
        <w:t>29</w:t>
      </w:r>
      <w:r w:rsidRPr="00DE22F4">
        <w:rPr>
          <w:rFonts w:ascii="Book Antiqua" w:eastAsia="宋体" w:hAnsi="Book Antiqua" w:cs="宋体"/>
          <w:color w:val="000000"/>
          <w:sz w:val="21"/>
          <w:szCs w:val="21"/>
        </w:rPr>
        <w:t>: 69-73 [PMID: 9101141 DOI: 10.1055/s-2007-1004077]</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103 </w:t>
      </w:r>
      <w:r w:rsidRPr="00DE22F4">
        <w:rPr>
          <w:rFonts w:ascii="Book Antiqua" w:eastAsia="宋体" w:hAnsi="Book Antiqua" w:cs="宋体"/>
          <w:b/>
          <w:bCs/>
          <w:color w:val="000000"/>
          <w:sz w:val="21"/>
          <w:szCs w:val="21"/>
        </w:rPr>
        <w:t>Chu YC</w:t>
      </w:r>
      <w:r w:rsidRPr="00DE22F4">
        <w:rPr>
          <w:rFonts w:ascii="Book Antiqua" w:eastAsia="宋体" w:hAnsi="Book Antiqua" w:cs="宋体"/>
          <w:color w:val="000000"/>
          <w:sz w:val="21"/>
          <w:szCs w:val="21"/>
        </w:rPr>
        <w:t>, Yang CC, Yeh YH, Chen CH, Yueh SK. Double-balloon enteroscopy application in biliary tract disease-its therapeutic and diagnostic functions. </w:t>
      </w:r>
      <w:r w:rsidRPr="00DE22F4">
        <w:rPr>
          <w:rFonts w:ascii="Book Antiqua" w:eastAsia="宋体" w:hAnsi="Book Antiqua" w:cs="宋体"/>
          <w:i/>
          <w:iCs/>
          <w:color w:val="000000"/>
          <w:sz w:val="21"/>
          <w:szCs w:val="21"/>
        </w:rPr>
        <w:t>Gastrointest Endosc</w:t>
      </w:r>
      <w:r w:rsidRPr="00DE22F4">
        <w:rPr>
          <w:rFonts w:ascii="Book Antiqua" w:eastAsia="宋体" w:hAnsi="Book Antiqua" w:cs="宋体"/>
          <w:color w:val="000000"/>
          <w:sz w:val="21"/>
          <w:szCs w:val="21"/>
        </w:rPr>
        <w:t> 2008; </w:t>
      </w:r>
      <w:r w:rsidRPr="00DE22F4">
        <w:rPr>
          <w:rFonts w:ascii="Book Antiqua" w:eastAsia="宋体" w:hAnsi="Book Antiqua" w:cs="宋体"/>
          <w:b/>
          <w:bCs/>
          <w:color w:val="000000"/>
          <w:sz w:val="21"/>
          <w:szCs w:val="21"/>
        </w:rPr>
        <w:t>68</w:t>
      </w:r>
      <w:r w:rsidRPr="00DE22F4">
        <w:rPr>
          <w:rFonts w:ascii="Book Antiqua" w:eastAsia="宋体" w:hAnsi="Book Antiqua" w:cs="宋体"/>
          <w:color w:val="000000"/>
          <w:sz w:val="21"/>
          <w:szCs w:val="21"/>
        </w:rPr>
        <w:t>: 585-591 [PMID: 18561917 DOI: 10.1016/j.gie.2008.03.1083]</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104 </w:t>
      </w:r>
      <w:r w:rsidRPr="00DE22F4">
        <w:rPr>
          <w:rFonts w:ascii="Book Antiqua" w:eastAsia="宋体" w:hAnsi="Book Antiqua" w:cs="宋体"/>
          <w:b/>
          <w:bCs/>
          <w:color w:val="000000"/>
          <w:sz w:val="21"/>
          <w:szCs w:val="21"/>
        </w:rPr>
        <w:t>Koornstra JJ</w:t>
      </w:r>
      <w:r w:rsidRPr="00DE22F4">
        <w:rPr>
          <w:rFonts w:ascii="Book Antiqua" w:eastAsia="宋体" w:hAnsi="Book Antiqua" w:cs="宋体"/>
          <w:color w:val="000000"/>
          <w:sz w:val="21"/>
          <w:szCs w:val="21"/>
        </w:rPr>
        <w:t>. Double balloon enteroscopy for endoscopic retrograde cholangiopancreaticography after Roux-en-Y reconstruction: case series and review of the literature. </w:t>
      </w:r>
      <w:r w:rsidRPr="00DE22F4">
        <w:rPr>
          <w:rFonts w:ascii="Book Antiqua" w:eastAsia="宋体" w:hAnsi="Book Antiqua" w:cs="宋体"/>
          <w:i/>
          <w:iCs/>
          <w:color w:val="000000"/>
          <w:sz w:val="21"/>
          <w:szCs w:val="21"/>
        </w:rPr>
        <w:t>Neth J Med</w:t>
      </w:r>
      <w:r w:rsidRPr="00DE22F4">
        <w:rPr>
          <w:rFonts w:ascii="Book Antiqua" w:eastAsia="宋体" w:hAnsi="Book Antiqua" w:cs="宋体"/>
          <w:color w:val="000000"/>
          <w:sz w:val="21"/>
          <w:szCs w:val="21"/>
        </w:rPr>
        <w:t> 2008; </w:t>
      </w:r>
      <w:r w:rsidRPr="00DE22F4">
        <w:rPr>
          <w:rFonts w:ascii="Book Antiqua" w:eastAsia="宋体" w:hAnsi="Book Antiqua" w:cs="宋体"/>
          <w:b/>
          <w:bCs/>
          <w:color w:val="000000"/>
          <w:sz w:val="21"/>
          <w:szCs w:val="21"/>
        </w:rPr>
        <w:t>66</w:t>
      </w:r>
      <w:r w:rsidRPr="00DE22F4">
        <w:rPr>
          <w:rFonts w:ascii="Book Antiqua" w:eastAsia="宋体" w:hAnsi="Book Antiqua" w:cs="宋体"/>
          <w:color w:val="000000"/>
          <w:sz w:val="21"/>
          <w:szCs w:val="21"/>
        </w:rPr>
        <w:t>: 275-279 [PMID: 18663254]</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105 </w:t>
      </w:r>
      <w:r w:rsidRPr="00DE22F4">
        <w:rPr>
          <w:rFonts w:ascii="Book Antiqua" w:eastAsia="宋体" w:hAnsi="Book Antiqua" w:cs="宋体"/>
          <w:b/>
          <w:bCs/>
          <w:color w:val="000000"/>
          <w:sz w:val="21"/>
          <w:szCs w:val="21"/>
        </w:rPr>
        <w:t>Aabakken L</w:t>
      </w:r>
      <w:r w:rsidRPr="00DE22F4">
        <w:rPr>
          <w:rFonts w:ascii="Book Antiqua" w:eastAsia="宋体" w:hAnsi="Book Antiqua" w:cs="宋体"/>
          <w:color w:val="000000"/>
          <w:sz w:val="21"/>
          <w:szCs w:val="21"/>
        </w:rPr>
        <w:t>, Bretthauer M, Line PD. Double-balloon enteroscopy for endoscopic retrograde cholangiography in patients with a Roux-en-Y anastomosis. </w:t>
      </w:r>
      <w:r w:rsidRPr="00DE22F4">
        <w:rPr>
          <w:rFonts w:ascii="Book Antiqua" w:eastAsia="宋体" w:hAnsi="Book Antiqua" w:cs="宋体"/>
          <w:i/>
          <w:iCs/>
          <w:color w:val="000000"/>
          <w:sz w:val="21"/>
          <w:szCs w:val="21"/>
        </w:rPr>
        <w:t>Endoscopy</w:t>
      </w:r>
      <w:r w:rsidRPr="00DE22F4">
        <w:rPr>
          <w:rFonts w:ascii="Book Antiqua" w:eastAsia="宋体" w:hAnsi="Book Antiqua" w:cs="宋体"/>
          <w:color w:val="000000"/>
          <w:sz w:val="21"/>
          <w:szCs w:val="21"/>
        </w:rPr>
        <w:t> 2007; </w:t>
      </w:r>
      <w:r w:rsidRPr="00DE22F4">
        <w:rPr>
          <w:rFonts w:ascii="Book Antiqua" w:eastAsia="宋体" w:hAnsi="Book Antiqua" w:cs="宋体"/>
          <w:b/>
          <w:bCs/>
          <w:color w:val="000000"/>
          <w:sz w:val="21"/>
          <w:szCs w:val="21"/>
        </w:rPr>
        <w:t>39</w:t>
      </w:r>
      <w:r w:rsidRPr="00DE22F4">
        <w:rPr>
          <w:rFonts w:ascii="Book Antiqua" w:eastAsia="宋体" w:hAnsi="Book Antiqua" w:cs="宋体"/>
          <w:color w:val="000000"/>
          <w:sz w:val="21"/>
          <w:szCs w:val="21"/>
        </w:rPr>
        <w:t>: 1068-1071 [PMID: 18072058 DOI: 10.1055/s-2007-966841]</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t>106 </w:t>
      </w:r>
      <w:r w:rsidRPr="00DE22F4">
        <w:rPr>
          <w:rFonts w:ascii="Book Antiqua" w:eastAsia="宋体" w:hAnsi="Book Antiqua" w:cs="宋体"/>
          <w:b/>
          <w:bCs/>
          <w:color w:val="000000"/>
          <w:sz w:val="21"/>
          <w:szCs w:val="21"/>
        </w:rPr>
        <w:t>Haruta H</w:t>
      </w:r>
      <w:r w:rsidRPr="00DE22F4">
        <w:rPr>
          <w:rFonts w:ascii="Book Antiqua" w:eastAsia="宋体" w:hAnsi="Book Antiqua" w:cs="宋体"/>
          <w:color w:val="000000"/>
          <w:sz w:val="21"/>
          <w:szCs w:val="21"/>
        </w:rPr>
        <w:t>, Yamamoto H, Mizuta K, Kita Y, Uno T, Egami S, Hishikawa S, Sugano K, Kawarasaki H. A case of successful enteroscopic balloon dilation for late anastomotic stricture of choledochojejunostomy after living donor liver transplantation. </w:t>
      </w:r>
      <w:r w:rsidRPr="00DE22F4">
        <w:rPr>
          <w:rFonts w:ascii="Book Antiqua" w:eastAsia="宋体" w:hAnsi="Book Antiqua" w:cs="宋体"/>
          <w:i/>
          <w:iCs/>
          <w:color w:val="000000"/>
          <w:sz w:val="21"/>
          <w:szCs w:val="21"/>
        </w:rPr>
        <w:t>Liver Transpl</w:t>
      </w:r>
      <w:r w:rsidRPr="00DE22F4">
        <w:rPr>
          <w:rFonts w:ascii="Book Antiqua" w:eastAsia="宋体" w:hAnsi="Book Antiqua" w:cs="宋体"/>
          <w:color w:val="000000"/>
          <w:sz w:val="21"/>
          <w:szCs w:val="21"/>
        </w:rPr>
        <w:t> 2005; </w:t>
      </w:r>
      <w:r w:rsidRPr="00DE22F4">
        <w:rPr>
          <w:rFonts w:ascii="Book Antiqua" w:eastAsia="宋体" w:hAnsi="Book Antiqua" w:cs="宋体"/>
          <w:b/>
          <w:bCs/>
          <w:color w:val="000000"/>
          <w:sz w:val="21"/>
          <w:szCs w:val="21"/>
        </w:rPr>
        <w:t>11</w:t>
      </w:r>
      <w:r w:rsidRPr="00DE22F4">
        <w:rPr>
          <w:rFonts w:ascii="Book Antiqua" w:eastAsia="宋体" w:hAnsi="Book Antiqua" w:cs="宋体"/>
          <w:color w:val="000000"/>
          <w:sz w:val="21"/>
          <w:szCs w:val="21"/>
        </w:rPr>
        <w:t>: 1608-1610 [PMID: 16315301 DOI: 10.1002/lt.20623]</w:t>
      </w:r>
    </w:p>
    <w:p w:rsidR="00175592" w:rsidRPr="00DE22F4" w:rsidRDefault="00175592" w:rsidP="00E238E9">
      <w:pPr>
        <w:spacing w:line="360" w:lineRule="auto"/>
        <w:jc w:val="both"/>
        <w:rPr>
          <w:rFonts w:ascii="Book Antiqua" w:eastAsia="宋体" w:hAnsi="Book Antiqua" w:cs="宋体"/>
          <w:color w:val="000000"/>
          <w:sz w:val="21"/>
          <w:szCs w:val="21"/>
        </w:rPr>
      </w:pPr>
      <w:r w:rsidRPr="00DE22F4">
        <w:rPr>
          <w:rFonts w:ascii="Book Antiqua" w:eastAsia="宋体" w:hAnsi="Book Antiqua" w:cs="宋体"/>
          <w:color w:val="000000"/>
          <w:sz w:val="21"/>
          <w:szCs w:val="21"/>
        </w:rPr>
        <w:lastRenderedPageBreak/>
        <w:t>107 </w:t>
      </w:r>
      <w:r w:rsidRPr="00DE22F4">
        <w:rPr>
          <w:rFonts w:ascii="Book Antiqua" w:eastAsia="宋体" w:hAnsi="Book Antiqua" w:cs="宋体"/>
          <w:b/>
          <w:bCs/>
          <w:color w:val="000000"/>
          <w:sz w:val="21"/>
          <w:szCs w:val="21"/>
        </w:rPr>
        <w:t>Emmett DS</w:t>
      </w:r>
      <w:r w:rsidRPr="00DE22F4">
        <w:rPr>
          <w:rFonts w:ascii="Book Antiqua" w:eastAsia="宋体" w:hAnsi="Book Antiqua" w:cs="宋体"/>
          <w:color w:val="000000"/>
          <w:sz w:val="21"/>
          <w:szCs w:val="21"/>
        </w:rPr>
        <w:t>, Mallat DB. Double-balloon ERCP in patients who have undergone Roux-en-Y surgery: a case series. </w:t>
      </w:r>
      <w:r w:rsidRPr="00DE22F4">
        <w:rPr>
          <w:rFonts w:ascii="Book Antiqua" w:eastAsia="宋体" w:hAnsi="Book Antiqua" w:cs="宋体"/>
          <w:i/>
          <w:iCs/>
          <w:color w:val="000000"/>
          <w:sz w:val="21"/>
          <w:szCs w:val="21"/>
        </w:rPr>
        <w:t>Gastrointest Endosc</w:t>
      </w:r>
      <w:r w:rsidRPr="00DE22F4">
        <w:rPr>
          <w:rFonts w:ascii="Book Antiqua" w:eastAsia="宋体" w:hAnsi="Book Antiqua" w:cs="宋体"/>
          <w:color w:val="000000"/>
          <w:sz w:val="21"/>
          <w:szCs w:val="21"/>
        </w:rPr>
        <w:t> 2007; </w:t>
      </w:r>
      <w:r w:rsidRPr="00DE22F4">
        <w:rPr>
          <w:rFonts w:ascii="Book Antiqua" w:eastAsia="宋体" w:hAnsi="Book Antiqua" w:cs="宋体"/>
          <w:b/>
          <w:bCs/>
          <w:color w:val="000000"/>
          <w:sz w:val="21"/>
          <w:szCs w:val="21"/>
        </w:rPr>
        <w:t>66</w:t>
      </w:r>
      <w:r w:rsidRPr="00DE22F4">
        <w:rPr>
          <w:rFonts w:ascii="Book Antiqua" w:eastAsia="宋体" w:hAnsi="Book Antiqua" w:cs="宋体"/>
          <w:color w:val="000000"/>
          <w:sz w:val="21"/>
          <w:szCs w:val="21"/>
        </w:rPr>
        <w:t>: 1038-1041 [PMID: 17963892 DOI: 10.1016/j.gie.2007.06.056]</w:t>
      </w:r>
    </w:p>
    <w:p w:rsidR="00175592" w:rsidRPr="006C4FC8" w:rsidRDefault="00175592" w:rsidP="00E238E9">
      <w:pPr>
        <w:spacing w:line="360" w:lineRule="auto"/>
        <w:jc w:val="both"/>
        <w:rPr>
          <w:rFonts w:ascii="Book Antiqua" w:eastAsia="宋体" w:hAnsi="Book Antiqua"/>
          <w:b/>
          <w:color w:val="000000"/>
          <w:lang w:eastAsia="zh-CN"/>
        </w:rPr>
      </w:pPr>
    </w:p>
    <w:p w:rsidR="00175592" w:rsidRPr="00E238E9" w:rsidRDefault="00175592" w:rsidP="00E238E9">
      <w:pPr>
        <w:wordWrap w:val="0"/>
        <w:ind w:left="316" w:hangingChars="150" w:hanging="316"/>
        <w:jc w:val="right"/>
        <w:rPr>
          <w:rFonts w:ascii="Book Antiqua" w:hAnsi="Book Antiqua"/>
          <w:sz w:val="21"/>
          <w:szCs w:val="21"/>
        </w:rPr>
      </w:pPr>
      <w:r w:rsidRPr="00E238E9">
        <w:rPr>
          <w:rFonts w:ascii="Book Antiqua" w:hAnsi="Book Antiqua"/>
          <w:b/>
          <w:bCs/>
          <w:sz w:val="21"/>
          <w:szCs w:val="21"/>
        </w:rPr>
        <w:t>P-Reviewer</w:t>
      </w:r>
      <w:r>
        <w:rPr>
          <w:rFonts w:ascii="Book Antiqua" w:eastAsia="宋体" w:hAnsi="Book Antiqua"/>
          <w:b/>
          <w:bCs/>
          <w:sz w:val="21"/>
          <w:szCs w:val="21"/>
          <w:lang w:eastAsia="zh-CN"/>
        </w:rPr>
        <w:t>s</w:t>
      </w:r>
      <w:r w:rsidRPr="00E238E9">
        <w:rPr>
          <w:rFonts w:ascii="Book Antiqua" w:hAnsi="Book Antiqua"/>
          <w:b/>
          <w:bCs/>
          <w:sz w:val="21"/>
          <w:szCs w:val="21"/>
        </w:rPr>
        <w:t>:</w:t>
      </w:r>
      <w:r w:rsidRPr="005F1B00">
        <w:rPr>
          <w:rFonts w:ascii="Book Antiqua" w:hAnsi="Book Antiqua"/>
          <w:bCs/>
          <w:sz w:val="21"/>
          <w:szCs w:val="21"/>
        </w:rPr>
        <w:t xml:space="preserve"> Abd Ellatif, ME</w:t>
      </w:r>
      <w:r w:rsidRPr="005F1B00">
        <w:rPr>
          <w:rFonts w:ascii="Book Antiqua" w:eastAsia="宋体" w:hAnsi="Book Antiqua"/>
          <w:bCs/>
          <w:sz w:val="21"/>
          <w:szCs w:val="21"/>
          <w:lang w:eastAsia="zh-CN"/>
        </w:rPr>
        <w:t>, Hirahara N, Luigiano C, Shibata T</w:t>
      </w:r>
      <w:r>
        <w:rPr>
          <w:rFonts w:ascii="Book Antiqua" w:eastAsia="宋体" w:hAnsi="Book Antiqua"/>
          <w:b/>
          <w:bCs/>
          <w:sz w:val="21"/>
          <w:szCs w:val="21"/>
          <w:lang w:eastAsia="zh-CN"/>
        </w:rPr>
        <w:t xml:space="preserve"> </w:t>
      </w:r>
      <w:r w:rsidRPr="00E238E9">
        <w:rPr>
          <w:rFonts w:ascii="Book Antiqua" w:hAnsi="Book Antiqua"/>
          <w:b/>
          <w:bCs/>
          <w:sz w:val="21"/>
          <w:szCs w:val="21"/>
        </w:rPr>
        <w:t>S-Editor:</w:t>
      </w:r>
      <w:r w:rsidRPr="00E238E9">
        <w:rPr>
          <w:rFonts w:ascii="Book Antiqua" w:hAnsi="Book Antiqua"/>
          <w:sz w:val="21"/>
          <w:szCs w:val="21"/>
        </w:rPr>
        <w:t xml:space="preserve"> </w:t>
      </w:r>
      <w:r>
        <w:rPr>
          <w:rFonts w:ascii="Book Antiqua" w:eastAsia="宋体" w:hAnsi="Book Antiqua"/>
          <w:sz w:val="21"/>
          <w:szCs w:val="21"/>
          <w:lang w:eastAsia="zh-CN"/>
        </w:rPr>
        <w:t>Ma YJ</w:t>
      </w:r>
      <w:r w:rsidRPr="00E238E9">
        <w:rPr>
          <w:rFonts w:ascii="Book Antiqua" w:hAnsi="Book Antiqua"/>
          <w:sz w:val="21"/>
          <w:szCs w:val="21"/>
        </w:rPr>
        <w:t xml:space="preserve"> </w:t>
      </w:r>
      <w:r w:rsidRPr="00E238E9">
        <w:rPr>
          <w:rFonts w:ascii="Book Antiqua" w:hAnsi="Book Antiqua"/>
          <w:b/>
          <w:bCs/>
          <w:sz w:val="21"/>
          <w:szCs w:val="21"/>
        </w:rPr>
        <w:t>L-Editor:</w:t>
      </w:r>
      <w:r w:rsidRPr="00E238E9">
        <w:rPr>
          <w:rFonts w:ascii="Book Antiqua" w:hAnsi="Book Antiqua"/>
          <w:sz w:val="21"/>
          <w:szCs w:val="21"/>
        </w:rPr>
        <w:t xml:space="preserve">  </w:t>
      </w:r>
      <w:r w:rsidRPr="00E238E9">
        <w:rPr>
          <w:rFonts w:ascii="Book Antiqua" w:hAnsi="Book Antiqua"/>
          <w:b/>
          <w:bCs/>
          <w:sz w:val="21"/>
          <w:szCs w:val="21"/>
        </w:rPr>
        <w:t>E-Editor:</w:t>
      </w:r>
    </w:p>
    <w:p w:rsidR="00175592" w:rsidRPr="006C4FC8" w:rsidRDefault="00175592" w:rsidP="00E238E9">
      <w:pPr>
        <w:widowControl w:val="0"/>
        <w:autoSpaceDE w:val="0"/>
        <w:autoSpaceDN w:val="0"/>
        <w:adjustRightInd w:val="0"/>
        <w:spacing w:line="360" w:lineRule="auto"/>
        <w:jc w:val="both"/>
        <w:rPr>
          <w:rFonts w:ascii="Book Antiqua" w:hAnsi="Book Antiqua"/>
          <w:color w:val="000000"/>
        </w:rPr>
      </w:pPr>
      <w:r w:rsidRPr="006C4FC8">
        <w:rPr>
          <w:rFonts w:ascii="Book Antiqua" w:hAnsi="Book Antiqua"/>
          <w:color w:val="000000"/>
        </w:rPr>
        <w:br w:type="page"/>
      </w:r>
    </w:p>
    <w:p w:rsidR="00175592" w:rsidRPr="006C4FC8" w:rsidRDefault="00175592" w:rsidP="00E238E9">
      <w:pPr>
        <w:widowControl w:val="0"/>
        <w:autoSpaceDE w:val="0"/>
        <w:autoSpaceDN w:val="0"/>
        <w:adjustRightInd w:val="0"/>
        <w:spacing w:line="360" w:lineRule="auto"/>
        <w:jc w:val="both"/>
        <w:rPr>
          <w:rFonts w:ascii="Book Antiqua" w:hAnsi="Book Antiqua"/>
          <w:color w:val="000000"/>
        </w:rPr>
      </w:pPr>
    </w:p>
    <w:p w:rsidR="00175592" w:rsidRPr="005F1B00" w:rsidRDefault="00175592" w:rsidP="00E238E9">
      <w:pPr>
        <w:widowControl w:val="0"/>
        <w:autoSpaceDE w:val="0"/>
        <w:autoSpaceDN w:val="0"/>
        <w:adjustRightInd w:val="0"/>
        <w:spacing w:line="360" w:lineRule="auto"/>
        <w:jc w:val="both"/>
        <w:rPr>
          <w:rFonts w:ascii="Book Antiqua" w:eastAsia="宋体" w:hAnsi="Book Antiqua"/>
          <w:color w:val="000000"/>
          <w:lang w:val="en-US" w:eastAsia="zh-CN"/>
        </w:rPr>
      </w:pPr>
      <w:r>
        <w:rPr>
          <w:rFonts w:ascii="Book Antiqua" w:hAnsi="Book Antiqua"/>
          <w:b/>
          <w:color w:val="000000"/>
          <w:lang w:val="en-US"/>
        </w:rPr>
        <w:t>Table 1</w:t>
      </w:r>
      <w:r w:rsidRPr="00D5697A">
        <w:rPr>
          <w:rFonts w:ascii="Book Antiqua" w:hAnsi="Book Antiqua"/>
          <w:b/>
          <w:color w:val="000000"/>
          <w:lang w:val="en-US"/>
        </w:rPr>
        <w:t xml:space="preserve"> Common bariatric surgery procedures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7"/>
        <w:gridCol w:w="3372"/>
        <w:gridCol w:w="3143"/>
      </w:tblGrid>
      <w:tr w:rsidR="00175592" w:rsidRPr="00D8203B" w:rsidTr="00D8203B">
        <w:tc>
          <w:tcPr>
            <w:tcW w:w="3257" w:type="dxa"/>
          </w:tcPr>
          <w:p w:rsidR="00175592" w:rsidRPr="00D8203B" w:rsidRDefault="00175592" w:rsidP="00D8203B">
            <w:pPr>
              <w:widowControl w:val="0"/>
              <w:autoSpaceDE w:val="0"/>
              <w:autoSpaceDN w:val="0"/>
              <w:adjustRightInd w:val="0"/>
              <w:spacing w:line="360" w:lineRule="auto"/>
              <w:jc w:val="both"/>
              <w:rPr>
                <w:rFonts w:ascii="Book Antiqua" w:hAnsi="Book Antiqua"/>
                <w:b/>
                <w:color w:val="000000"/>
                <w:lang w:val="en-US"/>
              </w:rPr>
            </w:pPr>
            <w:r w:rsidRPr="00D8203B">
              <w:rPr>
                <w:rFonts w:ascii="Book Antiqua" w:hAnsi="Book Antiqua"/>
                <w:b/>
                <w:color w:val="000000"/>
                <w:lang w:val="en-US"/>
              </w:rPr>
              <w:t xml:space="preserve">Predominantly restrictive </w:t>
            </w:r>
          </w:p>
          <w:p w:rsidR="00175592" w:rsidRPr="00D8203B" w:rsidRDefault="00175592" w:rsidP="00D8203B">
            <w:pPr>
              <w:widowControl w:val="0"/>
              <w:autoSpaceDE w:val="0"/>
              <w:autoSpaceDN w:val="0"/>
              <w:adjustRightInd w:val="0"/>
              <w:spacing w:line="360" w:lineRule="auto"/>
              <w:jc w:val="both"/>
              <w:rPr>
                <w:rFonts w:ascii="Book Antiqua" w:hAnsi="Book Antiqua"/>
                <w:b/>
                <w:color w:val="000000"/>
                <w:lang w:val="en-US"/>
              </w:rPr>
            </w:pPr>
          </w:p>
          <w:p w:rsidR="00175592" w:rsidRPr="00D8203B" w:rsidRDefault="00175592" w:rsidP="00D8203B">
            <w:pPr>
              <w:pStyle w:val="a3"/>
              <w:widowControl w:val="0"/>
              <w:numPr>
                <w:ilvl w:val="0"/>
                <w:numId w:val="10"/>
              </w:numPr>
              <w:autoSpaceDE w:val="0"/>
              <w:autoSpaceDN w:val="0"/>
              <w:adjustRightInd w:val="0"/>
              <w:spacing w:line="360" w:lineRule="auto"/>
              <w:ind w:left="0"/>
              <w:jc w:val="both"/>
              <w:rPr>
                <w:rFonts w:ascii="Book Antiqua" w:hAnsi="Book Antiqua"/>
                <w:color w:val="000000"/>
                <w:lang w:val="en-US"/>
              </w:rPr>
            </w:pPr>
            <w:r w:rsidRPr="00D8203B">
              <w:rPr>
                <w:rFonts w:ascii="Book Antiqua" w:hAnsi="Book Antiqua"/>
                <w:color w:val="000000"/>
                <w:lang w:val="en-US"/>
              </w:rPr>
              <w:t>- Vertical banded gastroplasty</w:t>
            </w:r>
          </w:p>
          <w:p w:rsidR="00175592" w:rsidRPr="00D8203B" w:rsidRDefault="00175592" w:rsidP="00D8203B">
            <w:pPr>
              <w:pStyle w:val="a3"/>
              <w:widowControl w:val="0"/>
              <w:numPr>
                <w:ilvl w:val="0"/>
                <w:numId w:val="10"/>
              </w:numPr>
              <w:autoSpaceDE w:val="0"/>
              <w:autoSpaceDN w:val="0"/>
              <w:adjustRightInd w:val="0"/>
              <w:spacing w:line="360" w:lineRule="auto"/>
              <w:ind w:left="0"/>
              <w:jc w:val="both"/>
              <w:rPr>
                <w:rFonts w:ascii="Book Antiqua" w:hAnsi="Book Antiqua"/>
                <w:color w:val="000000"/>
                <w:lang w:val="en-US"/>
              </w:rPr>
            </w:pPr>
            <w:r w:rsidRPr="00D8203B">
              <w:rPr>
                <w:rFonts w:ascii="Book Antiqua" w:hAnsi="Book Antiqua"/>
                <w:color w:val="000000"/>
                <w:lang w:val="en-US"/>
              </w:rPr>
              <w:t>- Adjustable gastric band</w:t>
            </w:r>
          </w:p>
          <w:p w:rsidR="00175592" w:rsidRPr="00D8203B" w:rsidRDefault="00175592" w:rsidP="00D8203B">
            <w:pPr>
              <w:pStyle w:val="a3"/>
              <w:widowControl w:val="0"/>
              <w:numPr>
                <w:ilvl w:val="0"/>
                <w:numId w:val="10"/>
              </w:numPr>
              <w:autoSpaceDE w:val="0"/>
              <w:autoSpaceDN w:val="0"/>
              <w:adjustRightInd w:val="0"/>
              <w:spacing w:line="360" w:lineRule="auto"/>
              <w:ind w:left="0"/>
              <w:jc w:val="both"/>
              <w:rPr>
                <w:rFonts w:ascii="Book Antiqua" w:hAnsi="Book Antiqua"/>
                <w:color w:val="000000"/>
                <w:lang w:val="en-US"/>
              </w:rPr>
            </w:pPr>
            <w:r w:rsidRPr="00D8203B">
              <w:rPr>
                <w:rFonts w:ascii="Book Antiqua" w:hAnsi="Book Antiqua"/>
                <w:color w:val="000000"/>
                <w:lang w:val="en-US"/>
              </w:rPr>
              <w:t>- Sleeve gastrectomy</w:t>
            </w:r>
          </w:p>
          <w:p w:rsidR="00175592" w:rsidRPr="00D8203B" w:rsidRDefault="00175592" w:rsidP="00D8203B">
            <w:pPr>
              <w:pStyle w:val="a3"/>
              <w:widowControl w:val="0"/>
              <w:numPr>
                <w:ilvl w:val="0"/>
                <w:numId w:val="10"/>
              </w:numPr>
              <w:autoSpaceDE w:val="0"/>
              <w:autoSpaceDN w:val="0"/>
              <w:adjustRightInd w:val="0"/>
              <w:spacing w:line="360" w:lineRule="auto"/>
              <w:ind w:left="0"/>
              <w:jc w:val="both"/>
              <w:rPr>
                <w:rFonts w:ascii="Book Antiqua" w:hAnsi="Book Antiqua"/>
                <w:b/>
                <w:color w:val="000000"/>
                <w:lang w:val="en-US"/>
              </w:rPr>
            </w:pPr>
            <w:r w:rsidRPr="00D8203B">
              <w:rPr>
                <w:rFonts w:ascii="Book Antiqua" w:hAnsi="Book Antiqua"/>
                <w:color w:val="000000"/>
                <w:lang w:val="en-US"/>
              </w:rPr>
              <w:t>- Gastric plication</w:t>
            </w:r>
          </w:p>
        </w:tc>
        <w:tc>
          <w:tcPr>
            <w:tcW w:w="3372" w:type="dxa"/>
          </w:tcPr>
          <w:p w:rsidR="00175592" w:rsidRPr="00D8203B" w:rsidRDefault="00175592" w:rsidP="00D8203B">
            <w:pPr>
              <w:widowControl w:val="0"/>
              <w:autoSpaceDE w:val="0"/>
              <w:autoSpaceDN w:val="0"/>
              <w:adjustRightInd w:val="0"/>
              <w:spacing w:line="360" w:lineRule="auto"/>
              <w:jc w:val="both"/>
              <w:rPr>
                <w:rFonts w:ascii="Book Antiqua" w:hAnsi="Book Antiqua"/>
                <w:b/>
                <w:color w:val="000000"/>
                <w:lang w:val="en-US"/>
              </w:rPr>
            </w:pPr>
            <w:r w:rsidRPr="00D8203B">
              <w:rPr>
                <w:rFonts w:ascii="Book Antiqua" w:hAnsi="Book Antiqua"/>
                <w:b/>
                <w:color w:val="000000"/>
                <w:lang w:val="en-US"/>
              </w:rPr>
              <w:t>Predominantly  malabsorptive</w:t>
            </w:r>
          </w:p>
          <w:p w:rsidR="00175592" w:rsidRPr="00D8203B" w:rsidRDefault="00175592" w:rsidP="00D8203B">
            <w:pPr>
              <w:widowControl w:val="0"/>
              <w:autoSpaceDE w:val="0"/>
              <w:autoSpaceDN w:val="0"/>
              <w:adjustRightInd w:val="0"/>
              <w:spacing w:line="360" w:lineRule="auto"/>
              <w:jc w:val="both"/>
              <w:rPr>
                <w:rFonts w:ascii="Book Antiqua" w:hAnsi="Book Antiqua"/>
                <w:b/>
                <w:color w:val="000000"/>
                <w:lang w:val="en-US"/>
              </w:rPr>
            </w:pPr>
          </w:p>
          <w:p w:rsidR="00175592" w:rsidRPr="00D8203B" w:rsidRDefault="00175592" w:rsidP="00D8203B">
            <w:pPr>
              <w:widowControl w:val="0"/>
              <w:autoSpaceDE w:val="0"/>
              <w:autoSpaceDN w:val="0"/>
              <w:adjustRightInd w:val="0"/>
              <w:spacing w:line="360" w:lineRule="auto"/>
              <w:jc w:val="both"/>
              <w:rPr>
                <w:rFonts w:ascii="Book Antiqua" w:hAnsi="Book Antiqua"/>
                <w:color w:val="000000"/>
                <w:lang w:val="en-US"/>
              </w:rPr>
            </w:pPr>
            <w:r w:rsidRPr="00D8203B">
              <w:rPr>
                <w:rFonts w:ascii="Book Antiqua" w:hAnsi="Book Antiqua"/>
                <w:color w:val="000000"/>
                <w:lang w:val="en-US"/>
              </w:rPr>
              <w:t>- Biliopancreatic diversion</w:t>
            </w:r>
          </w:p>
        </w:tc>
        <w:tc>
          <w:tcPr>
            <w:tcW w:w="3143" w:type="dxa"/>
          </w:tcPr>
          <w:p w:rsidR="00175592" w:rsidRPr="00D8203B" w:rsidRDefault="00175592" w:rsidP="00D8203B">
            <w:pPr>
              <w:widowControl w:val="0"/>
              <w:autoSpaceDE w:val="0"/>
              <w:autoSpaceDN w:val="0"/>
              <w:adjustRightInd w:val="0"/>
              <w:spacing w:line="360" w:lineRule="auto"/>
              <w:jc w:val="both"/>
              <w:rPr>
                <w:rFonts w:ascii="Book Antiqua" w:hAnsi="Book Antiqua"/>
                <w:b/>
                <w:color w:val="000000"/>
                <w:lang w:val="en-US"/>
              </w:rPr>
            </w:pPr>
            <w:r w:rsidRPr="00D8203B">
              <w:rPr>
                <w:rFonts w:ascii="Book Antiqua" w:hAnsi="Book Antiqua"/>
                <w:b/>
                <w:color w:val="000000"/>
                <w:lang w:val="en-US"/>
              </w:rPr>
              <w:t>Mixed</w:t>
            </w:r>
          </w:p>
          <w:p w:rsidR="00175592" w:rsidRPr="00D8203B" w:rsidRDefault="00175592" w:rsidP="00D8203B">
            <w:pPr>
              <w:widowControl w:val="0"/>
              <w:autoSpaceDE w:val="0"/>
              <w:autoSpaceDN w:val="0"/>
              <w:adjustRightInd w:val="0"/>
              <w:spacing w:line="360" w:lineRule="auto"/>
              <w:jc w:val="both"/>
              <w:rPr>
                <w:rFonts w:ascii="Book Antiqua" w:hAnsi="Book Antiqua"/>
                <w:color w:val="000000"/>
                <w:lang w:val="en-US"/>
              </w:rPr>
            </w:pPr>
          </w:p>
          <w:p w:rsidR="00175592" w:rsidRPr="00D8203B" w:rsidRDefault="00175592" w:rsidP="00D8203B">
            <w:pPr>
              <w:widowControl w:val="0"/>
              <w:autoSpaceDE w:val="0"/>
              <w:autoSpaceDN w:val="0"/>
              <w:adjustRightInd w:val="0"/>
              <w:spacing w:line="360" w:lineRule="auto"/>
              <w:jc w:val="both"/>
              <w:rPr>
                <w:rFonts w:ascii="Book Antiqua" w:hAnsi="Book Antiqua"/>
                <w:color w:val="000000"/>
                <w:lang w:val="en-US"/>
              </w:rPr>
            </w:pPr>
            <w:r w:rsidRPr="00D8203B">
              <w:rPr>
                <w:rFonts w:ascii="Book Antiqua" w:hAnsi="Book Antiqua"/>
                <w:color w:val="000000"/>
                <w:lang w:val="en-US"/>
              </w:rPr>
              <w:t>- Gastric bypass surgery</w:t>
            </w:r>
          </w:p>
          <w:p w:rsidR="00175592" w:rsidRPr="00D8203B" w:rsidRDefault="00175592" w:rsidP="00D8203B">
            <w:pPr>
              <w:widowControl w:val="0"/>
              <w:autoSpaceDE w:val="0"/>
              <w:autoSpaceDN w:val="0"/>
              <w:adjustRightInd w:val="0"/>
              <w:spacing w:line="360" w:lineRule="auto"/>
              <w:jc w:val="both"/>
              <w:rPr>
                <w:rFonts w:ascii="Book Antiqua" w:hAnsi="Book Antiqua"/>
                <w:color w:val="000000"/>
                <w:lang w:val="en-US"/>
              </w:rPr>
            </w:pPr>
            <w:r w:rsidRPr="00D8203B">
              <w:rPr>
                <w:rFonts w:ascii="Book Antiqua" w:hAnsi="Book Antiqua"/>
                <w:color w:val="000000"/>
                <w:lang w:val="en-US"/>
              </w:rPr>
              <w:t>- Sleeve gastrectomy with      duodenal switch</w:t>
            </w:r>
          </w:p>
        </w:tc>
      </w:tr>
    </w:tbl>
    <w:p w:rsidR="00175592" w:rsidRPr="00012149" w:rsidRDefault="00175592" w:rsidP="00E238E9">
      <w:pPr>
        <w:widowControl w:val="0"/>
        <w:autoSpaceDE w:val="0"/>
        <w:autoSpaceDN w:val="0"/>
        <w:adjustRightInd w:val="0"/>
        <w:spacing w:line="360" w:lineRule="auto"/>
        <w:jc w:val="both"/>
        <w:rPr>
          <w:rFonts w:ascii="Book Antiqua" w:hAnsi="Book Antiqua"/>
          <w:b/>
          <w:color w:val="000000"/>
          <w:lang w:val="en-US"/>
        </w:rPr>
      </w:pPr>
    </w:p>
    <w:p w:rsidR="00175592" w:rsidRPr="00012149" w:rsidRDefault="00175592" w:rsidP="00E238E9">
      <w:pPr>
        <w:widowControl w:val="0"/>
        <w:autoSpaceDE w:val="0"/>
        <w:autoSpaceDN w:val="0"/>
        <w:adjustRightInd w:val="0"/>
        <w:spacing w:line="360" w:lineRule="auto"/>
        <w:jc w:val="both"/>
        <w:rPr>
          <w:rFonts w:ascii="Book Antiqua" w:hAnsi="Book Antiqua"/>
          <w:b/>
          <w:color w:val="000000"/>
          <w:lang w:val="en-US"/>
        </w:rPr>
      </w:pPr>
    </w:p>
    <w:p w:rsidR="00175592" w:rsidRPr="00012149" w:rsidRDefault="00175592" w:rsidP="00E238E9">
      <w:pPr>
        <w:widowControl w:val="0"/>
        <w:autoSpaceDE w:val="0"/>
        <w:autoSpaceDN w:val="0"/>
        <w:adjustRightInd w:val="0"/>
        <w:spacing w:line="360" w:lineRule="auto"/>
        <w:jc w:val="both"/>
        <w:rPr>
          <w:rFonts w:ascii="Book Antiqua" w:hAnsi="Book Antiqua"/>
          <w:b/>
          <w:color w:val="000000"/>
          <w:lang w:val="en-US"/>
        </w:rPr>
      </w:pPr>
    </w:p>
    <w:p w:rsidR="00175592" w:rsidRPr="00012149" w:rsidRDefault="00175592" w:rsidP="00E238E9">
      <w:pPr>
        <w:widowControl w:val="0"/>
        <w:autoSpaceDE w:val="0"/>
        <w:autoSpaceDN w:val="0"/>
        <w:adjustRightInd w:val="0"/>
        <w:spacing w:line="360" w:lineRule="auto"/>
        <w:jc w:val="both"/>
        <w:rPr>
          <w:rFonts w:ascii="Book Antiqua" w:hAnsi="Book Antiqua"/>
          <w:b/>
          <w:color w:val="000000"/>
          <w:lang w:val="en-US"/>
        </w:rPr>
      </w:pPr>
    </w:p>
    <w:p w:rsidR="00175592" w:rsidRPr="00D5697A" w:rsidRDefault="00175592" w:rsidP="00E238E9">
      <w:pPr>
        <w:widowControl w:val="0"/>
        <w:autoSpaceDE w:val="0"/>
        <w:autoSpaceDN w:val="0"/>
        <w:adjustRightInd w:val="0"/>
        <w:spacing w:line="360" w:lineRule="auto"/>
        <w:jc w:val="both"/>
        <w:rPr>
          <w:rFonts w:ascii="Book Antiqua" w:eastAsia="宋体" w:hAnsi="Book Antiqua"/>
          <w:color w:val="000000"/>
          <w:lang w:val="en-US" w:eastAsia="zh-CN"/>
        </w:rPr>
      </w:pPr>
      <w:r>
        <w:rPr>
          <w:rFonts w:ascii="Book Antiqua" w:hAnsi="Book Antiqua"/>
          <w:b/>
          <w:color w:val="000000"/>
          <w:lang w:val="en-US"/>
        </w:rPr>
        <w:t>Table 2</w:t>
      </w:r>
      <w:r w:rsidRPr="00012149">
        <w:rPr>
          <w:rFonts w:ascii="Book Antiqua" w:hAnsi="Book Antiqua"/>
          <w:b/>
          <w:color w:val="000000"/>
          <w:lang w:val="en-US"/>
        </w:rPr>
        <w:t xml:space="preserve"> </w:t>
      </w:r>
      <w:r w:rsidRPr="00D5697A">
        <w:rPr>
          <w:rFonts w:ascii="Book Antiqua" w:hAnsi="Book Antiqua"/>
          <w:b/>
          <w:color w:val="000000"/>
          <w:lang w:val="en-US"/>
        </w:rPr>
        <w:t xml:space="preserve">Upper </w:t>
      </w:r>
      <w:r w:rsidRPr="009E64B9">
        <w:rPr>
          <w:rFonts w:ascii="Book Antiqua" w:hAnsi="Book Antiqua"/>
          <w:b/>
          <w:color w:val="000000"/>
          <w:lang w:val="en-US"/>
        </w:rPr>
        <w:t xml:space="preserve">gastrointestinal </w:t>
      </w:r>
      <w:r w:rsidRPr="00D5697A">
        <w:rPr>
          <w:rFonts w:ascii="Book Antiqua" w:hAnsi="Book Antiqua"/>
          <w:b/>
          <w:color w:val="000000"/>
          <w:lang w:val="en-US"/>
        </w:rPr>
        <w:t>postbatriatric surgical complications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6"/>
        <w:gridCol w:w="4886"/>
      </w:tblGrid>
      <w:tr w:rsidR="00175592" w:rsidRPr="00D8203B" w:rsidTr="00D8203B">
        <w:tc>
          <w:tcPr>
            <w:tcW w:w="4886" w:type="dxa"/>
          </w:tcPr>
          <w:p w:rsidR="00175592" w:rsidRPr="00D8203B" w:rsidRDefault="00175592" w:rsidP="00D8203B">
            <w:pPr>
              <w:widowControl w:val="0"/>
              <w:autoSpaceDE w:val="0"/>
              <w:autoSpaceDN w:val="0"/>
              <w:adjustRightInd w:val="0"/>
              <w:spacing w:line="360" w:lineRule="auto"/>
              <w:jc w:val="both"/>
              <w:rPr>
                <w:rFonts w:ascii="Book Antiqua" w:hAnsi="Book Antiqua"/>
                <w:b/>
                <w:color w:val="000000"/>
                <w:lang w:val="en-US"/>
              </w:rPr>
            </w:pPr>
            <w:r w:rsidRPr="00D8203B">
              <w:rPr>
                <w:rFonts w:ascii="Book Antiqua" w:hAnsi="Book Antiqua"/>
                <w:b/>
                <w:color w:val="000000"/>
                <w:lang w:val="en-US"/>
              </w:rPr>
              <w:t>Intervention</w:t>
            </w:r>
          </w:p>
          <w:p w:rsidR="00175592" w:rsidRPr="00D8203B" w:rsidRDefault="00175592" w:rsidP="00D8203B">
            <w:pPr>
              <w:widowControl w:val="0"/>
              <w:autoSpaceDE w:val="0"/>
              <w:autoSpaceDN w:val="0"/>
              <w:adjustRightInd w:val="0"/>
              <w:spacing w:line="360" w:lineRule="auto"/>
              <w:jc w:val="both"/>
              <w:rPr>
                <w:rFonts w:ascii="Book Antiqua" w:hAnsi="Book Antiqua"/>
                <w:b/>
                <w:color w:val="000000"/>
                <w:lang w:val="en-US"/>
              </w:rPr>
            </w:pPr>
          </w:p>
          <w:p w:rsidR="00175592" w:rsidRPr="00D8203B" w:rsidRDefault="00175592" w:rsidP="00D8203B">
            <w:pPr>
              <w:widowControl w:val="0"/>
              <w:autoSpaceDE w:val="0"/>
              <w:autoSpaceDN w:val="0"/>
              <w:adjustRightInd w:val="0"/>
              <w:spacing w:line="360" w:lineRule="auto"/>
              <w:jc w:val="both"/>
              <w:rPr>
                <w:rFonts w:ascii="Book Antiqua" w:hAnsi="Book Antiqua"/>
                <w:b/>
                <w:color w:val="000000"/>
                <w:lang w:val="en-US"/>
              </w:rPr>
            </w:pPr>
            <w:r w:rsidRPr="00D8203B">
              <w:rPr>
                <w:rFonts w:ascii="Book Antiqua" w:hAnsi="Book Antiqua"/>
                <w:b/>
                <w:color w:val="000000"/>
                <w:lang w:val="en-US"/>
              </w:rPr>
              <w:t>Banded gastroplasty</w:t>
            </w:r>
          </w:p>
          <w:p w:rsidR="00175592" w:rsidRPr="00D8203B" w:rsidRDefault="00175592" w:rsidP="00D8203B">
            <w:pPr>
              <w:widowControl w:val="0"/>
              <w:autoSpaceDE w:val="0"/>
              <w:autoSpaceDN w:val="0"/>
              <w:adjustRightInd w:val="0"/>
              <w:spacing w:line="360" w:lineRule="auto"/>
              <w:jc w:val="both"/>
              <w:rPr>
                <w:rFonts w:ascii="Book Antiqua" w:hAnsi="Book Antiqua"/>
                <w:b/>
                <w:color w:val="000000"/>
                <w:lang w:val="en-US"/>
              </w:rPr>
            </w:pPr>
          </w:p>
          <w:p w:rsidR="00175592" w:rsidRPr="00D8203B" w:rsidRDefault="00175592" w:rsidP="00D8203B">
            <w:pPr>
              <w:widowControl w:val="0"/>
              <w:autoSpaceDE w:val="0"/>
              <w:autoSpaceDN w:val="0"/>
              <w:adjustRightInd w:val="0"/>
              <w:spacing w:line="360" w:lineRule="auto"/>
              <w:jc w:val="both"/>
              <w:rPr>
                <w:rFonts w:ascii="Book Antiqua" w:hAnsi="Book Antiqua"/>
                <w:b/>
                <w:color w:val="000000"/>
                <w:lang w:val="en-US"/>
              </w:rPr>
            </w:pPr>
            <w:r w:rsidRPr="00D8203B">
              <w:rPr>
                <w:rFonts w:ascii="Book Antiqua" w:hAnsi="Book Antiqua"/>
                <w:b/>
                <w:color w:val="000000"/>
                <w:lang w:val="en-US"/>
              </w:rPr>
              <w:t>Adjustable gastric banding</w:t>
            </w:r>
          </w:p>
          <w:p w:rsidR="00175592" w:rsidRPr="00D8203B" w:rsidRDefault="00175592" w:rsidP="00D8203B">
            <w:pPr>
              <w:widowControl w:val="0"/>
              <w:autoSpaceDE w:val="0"/>
              <w:autoSpaceDN w:val="0"/>
              <w:adjustRightInd w:val="0"/>
              <w:spacing w:line="360" w:lineRule="auto"/>
              <w:jc w:val="both"/>
              <w:rPr>
                <w:rFonts w:ascii="Book Antiqua" w:hAnsi="Book Antiqua"/>
                <w:b/>
                <w:color w:val="000000"/>
                <w:lang w:val="en-US"/>
              </w:rPr>
            </w:pPr>
          </w:p>
          <w:p w:rsidR="00175592" w:rsidRPr="00D8203B" w:rsidRDefault="00175592" w:rsidP="00D8203B">
            <w:pPr>
              <w:widowControl w:val="0"/>
              <w:autoSpaceDE w:val="0"/>
              <w:autoSpaceDN w:val="0"/>
              <w:adjustRightInd w:val="0"/>
              <w:spacing w:line="360" w:lineRule="auto"/>
              <w:jc w:val="both"/>
              <w:rPr>
                <w:rFonts w:ascii="Book Antiqua" w:hAnsi="Book Antiqua"/>
                <w:b/>
                <w:color w:val="000000"/>
                <w:lang w:val="en-US"/>
              </w:rPr>
            </w:pPr>
          </w:p>
          <w:p w:rsidR="00175592" w:rsidRPr="00D8203B" w:rsidRDefault="00175592" w:rsidP="00D8203B">
            <w:pPr>
              <w:widowControl w:val="0"/>
              <w:autoSpaceDE w:val="0"/>
              <w:autoSpaceDN w:val="0"/>
              <w:adjustRightInd w:val="0"/>
              <w:spacing w:line="360" w:lineRule="auto"/>
              <w:jc w:val="both"/>
              <w:rPr>
                <w:rFonts w:ascii="Book Antiqua" w:hAnsi="Book Antiqua"/>
                <w:b/>
                <w:color w:val="000000"/>
                <w:lang w:val="en-US"/>
              </w:rPr>
            </w:pPr>
            <w:r w:rsidRPr="00D8203B">
              <w:rPr>
                <w:rFonts w:ascii="Book Antiqua" w:hAnsi="Book Antiqua"/>
                <w:b/>
                <w:color w:val="000000"/>
                <w:lang w:val="en-US"/>
              </w:rPr>
              <w:t>RYGB</w:t>
            </w:r>
          </w:p>
          <w:p w:rsidR="00175592" w:rsidRPr="00D8203B" w:rsidRDefault="00175592" w:rsidP="00D8203B">
            <w:pPr>
              <w:widowControl w:val="0"/>
              <w:autoSpaceDE w:val="0"/>
              <w:autoSpaceDN w:val="0"/>
              <w:adjustRightInd w:val="0"/>
              <w:spacing w:line="360" w:lineRule="auto"/>
              <w:jc w:val="both"/>
              <w:rPr>
                <w:rFonts w:ascii="Book Antiqua" w:hAnsi="Book Antiqua"/>
                <w:b/>
                <w:color w:val="000000"/>
                <w:lang w:val="en-US"/>
              </w:rPr>
            </w:pPr>
          </w:p>
          <w:p w:rsidR="00175592" w:rsidRPr="00D8203B" w:rsidRDefault="00175592" w:rsidP="00D8203B">
            <w:pPr>
              <w:widowControl w:val="0"/>
              <w:autoSpaceDE w:val="0"/>
              <w:autoSpaceDN w:val="0"/>
              <w:adjustRightInd w:val="0"/>
              <w:spacing w:line="360" w:lineRule="auto"/>
              <w:jc w:val="both"/>
              <w:rPr>
                <w:rFonts w:ascii="Book Antiqua" w:hAnsi="Book Antiqua"/>
                <w:b/>
                <w:color w:val="000000"/>
                <w:lang w:val="en-GB"/>
              </w:rPr>
            </w:pPr>
          </w:p>
          <w:p w:rsidR="00175592" w:rsidRPr="00D8203B" w:rsidRDefault="00175592" w:rsidP="00D8203B">
            <w:pPr>
              <w:widowControl w:val="0"/>
              <w:autoSpaceDE w:val="0"/>
              <w:autoSpaceDN w:val="0"/>
              <w:adjustRightInd w:val="0"/>
              <w:spacing w:line="360" w:lineRule="auto"/>
              <w:jc w:val="both"/>
              <w:rPr>
                <w:rFonts w:ascii="Book Antiqua" w:hAnsi="Book Antiqua"/>
                <w:b/>
                <w:color w:val="000000"/>
                <w:lang w:val="en-GB"/>
              </w:rPr>
            </w:pPr>
          </w:p>
          <w:p w:rsidR="00175592" w:rsidRPr="00D8203B" w:rsidRDefault="00175592" w:rsidP="00D8203B">
            <w:pPr>
              <w:widowControl w:val="0"/>
              <w:autoSpaceDE w:val="0"/>
              <w:autoSpaceDN w:val="0"/>
              <w:adjustRightInd w:val="0"/>
              <w:spacing w:line="360" w:lineRule="auto"/>
              <w:jc w:val="both"/>
              <w:rPr>
                <w:rFonts w:ascii="Book Antiqua" w:hAnsi="Book Antiqua"/>
                <w:b/>
                <w:color w:val="000000"/>
                <w:lang w:val="en-GB"/>
              </w:rPr>
            </w:pPr>
          </w:p>
          <w:p w:rsidR="00175592" w:rsidRPr="00D8203B" w:rsidRDefault="00175592" w:rsidP="00D8203B">
            <w:pPr>
              <w:widowControl w:val="0"/>
              <w:autoSpaceDE w:val="0"/>
              <w:autoSpaceDN w:val="0"/>
              <w:adjustRightInd w:val="0"/>
              <w:spacing w:line="360" w:lineRule="auto"/>
              <w:jc w:val="both"/>
              <w:rPr>
                <w:rFonts w:ascii="Book Antiqua" w:hAnsi="Book Antiqua"/>
                <w:b/>
                <w:color w:val="000000"/>
                <w:lang w:val="en-GB"/>
              </w:rPr>
            </w:pPr>
          </w:p>
          <w:p w:rsidR="00175592" w:rsidRPr="00D8203B" w:rsidRDefault="00175592" w:rsidP="00D8203B">
            <w:pPr>
              <w:widowControl w:val="0"/>
              <w:autoSpaceDE w:val="0"/>
              <w:autoSpaceDN w:val="0"/>
              <w:adjustRightInd w:val="0"/>
              <w:spacing w:line="360" w:lineRule="auto"/>
              <w:jc w:val="both"/>
              <w:rPr>
                <w:rFonts w:ascii="Book Antiqua" w:hAnsi="Book Antiqua"/>
                <w:color w:val="000000"/>
                <w:lang w:val="en-GB"/>
              </w:rPr>
            </w:pPr>
            <w:r w:rsidRPr="00D8203B">
              <w:rPr>
                <w:rFonts w:ascii="Book Antiqua" w:hAnsi="Book Antiqua"/>
                <w:b/>
                <w:color w:val="000000"/>
                <w:lang w:val="en-GB"/>
              </w:rPr>
              <w:t>Biliary-pancreatic diversion and duodenal switch</w:t>
            </w:r>
          </w:p>
        </w:tc>
        <w:tc>
          <w:tcPr>
            <w:tcW w:w="4886" w:type="dxa"/>
          </w:tcPr>
          <w:p w:rsidR="00175592" w:rsidRPr="00D8203B" w:rsidRDefault="00175592" w:rsidP="00D8203B">
            <w:pPr>
              <w:widowControl w:val="0"/>
              <w:autoSpaceDE w:val="0"/>
              <w:autoSpaceDN w:val="0"/>
              <w:adjustRightInd w:val="0"/>
              <w:spacing w:line="360" w:lineRule="auto"/>
              <w:jc w:val="both"/>
              <w:rPr>
                <w:rFonts w:ascii="Book Antiqua" w:hAnsi="Book Antiqua"/>
                <w:b/>
                <w:color w:val="000000"/>
                <w:lang w:val="en-US"/>
              </w:rPr>
            </w:pPr>
            <w:r w:rsidRPr="00D8203B">
              <w:rPr>
                <w:rFonts w:ascii="Book Antiqua" w:hAnsi="Book Antiqua"/>
                <w:b/>
                <w:color w:val="000000"/>
                <w:lang w:val="en-US"/>
              </w:rPr>
              <w:t>Complications</w:t>
            </w:r>
          </w:p>
          <w:p w:rsidR="00175592" w:rsidRPr="00D8203B" w:rsidRDefault="00175592" w:rsidP="00D8203B">
            <w:pPr>
              <w:widowControl w:val="0"/>
              <w:autoSpaceDE w:val="0"/>
              <w:autoSpaceDN w:val="0"/>
              <w:adjustRightInd w:val="0"/>
              <w:spacing w:line="360" w:lineRule="auto"/>
              <w:jc w:val="both"/>
              <w:rPr>
                <w:rFonts w:ascii="Book Antiqua" w:hAnsi="Book Antiqua"/>
                <w:b/>
                <w:color w:val="000000"/>
                <w:lang w:val="en-US"/>
              </w:rPr>
            </w:pPr>
          </w:p>
          <w:p w:rsidR="00175592" w:rsidRPr="00D8203B" w:rsidRDefault="00175592" w:rsidP="00D8203B">
            <w:pPr>
              <w:widowControl w:val="0"/>
              <w:autoSpaceDE w:val="0"/>
              <w:autoSpaceDN w:val="0"/>
              <w:adjustRightInd w:val="0"/>
              <w:spacing w:line="360" w:lineRule="auto"/>
              <w:jc w:val="both"/>
              <w:rPr>
                <w:rFonts w:ascii="Book Antiqua" w:hAnsi="Book Antiqua"/>
                <w:color w:val="000000"/>
                <w:lang w:val="en-US"/>
              </w:rPr>
            </w:pPr>
            <w:r w:rsidRPr="00D8203B">
              <w:rPr>
                <w:rFonts w:ascii="Book Antiqua" w:hAnsi="Book Antiqua"/>
                <w:color w:val="000000"/>
                <w:lang w:val="en-US"/>
              </w:rPr>
              <w:t>Band erosion</w:t>
            </w:r>
          </w:p>
          <w:p w:rsidR="00175592" w:rsidRPr="00D8203B" w:rsidRDefault="00175592" w:rsidP="00D8203B">
            <w:pPr>
              <w:widowControl w:val="0"/>
              <w:autoSpaceDE w:val="0"/>
              <w:autoSpaceDN w:val="0"/>
              <w:adjustRightInd w:val="0"/>
              <w:spacing w:line="360" w:lineRule="auto"/>
              <w:jc w:val="both"/>
              <w:rPr>
                <w:rFonts w:ascii="Book Antiqua" w:hAnsi="Book Antiqua"/>
                <w:color w:val="000000"/>
                <w:lang w:val="en-US"/>
              </w:rPr>
            </w:pPr>
          </w:p>
          <w:p w:rsidR="00175592" w:rsidRPr="00D8203B" w:rsidRDefault="00175592" w:rsidP="00D8203B">
            <w:pPr>
              <w:widowControl w:val="0"/>
              <w:autoSpaceDE w:val="0"/>
              <w:autoSpaceDN w:val="0"/>
              <w:adjustRightInd w:val="0"/>
              <w:spacing w:line="360" w:lineRule="auto"/>
              <w:jc w:val="both"/>
              <w:rPr>
                <w:rFonts w:ascii="Book Antiqua" w:hAnsi="Book Antiqua"/>
                <w:color w:val="000000"/>
                <w:lang w:val="en-US"/>
              </w:rPr>
            </w:pPr>
            <w:r w:rsidRPr="00D8203B">
              <w:rPr>
                <w:rFonts w:ascii="Book Antiqua" w:hAnsi="Book Antiqua"/>
                <w:color w:val="000000"/>
                <w:lang w:val="en-US"/>
              </w:rPr>
              <w:t>Band erosion</w:t>
            </w:r>
          </w:p>
          <w:p w:rsidR="00175592" w:rsidRPr="00D8203B" w:rsidRDefault="00175592" w:rsidP="00D8203B">
            <w:pPr>
              <w:widowControl w:val="0"/>
              <w:autoSpaceDE w:val="0"/>
              <w:autoSpaceDN w:val="0"/>
              <w:adjustRightInd w:val="0"/>
              <w:spacing w:line="360" w:lineRule="auto"/>
              <w:jc w:val="both"/>
              <w:rPr>
                <w:rFonts w:ascii="Book Antiqua" w:hAnsi="Book Antiqua"/>
                <w:color w:val="000000"/>
                <w:lang w:val="en-US"/>
              </w:rPr>
            </w:pPr>
            <w:r w:rsidRPr="00D8203B">
              <w:rPr>
                <w:rFonts w:ascii="Book Antiqua" w:hAnsi="Book Antiqua"/>
                <w:color w:val="000000"/>
                <w:lang w:val="en-US"/>
              </w:rPr>
              <w:t>Overinflated band</w:t>
            </w:r>
          </w:p>
          <w:p w:rsidR="00175592" w:rsidRPr="00D8203B" w:rsidRDefault="00175592" w:rsidP="00D8203B">
            <w:pPr>
              <w:widowControl w:val="0"/>
              <w:autoSpaceDE w:val="0"/>
              <w:autoSpaceDN w:val="0"/>
              <w:adjustRightInd w:val="0"/>
              <w:spacing w:line="360" w:lineRule="auto"/>
              <w:jc w:val="both"/>
              <w:rPr>
                <w:rFonts w:ascii="Book Antiqua" w:hAnsi="Book Antiqua"/>
                <w:color w:val="000000"/>
                <w:lang w:val="en-US"/>
              </w:rPr>
            </w:pPr>
          </w:p>
          <w:p w:rsidR="00175592" w:rsidRPr="00D8203B" w:rsidRDefault="00175592" w:rsidP="00D8203B">
            <w:pPr>
              <w:widowControl w:val="0"/>
              <w:autoSpaceDE w:val="0"/>
              <w:autoSpaceDN w:val="0"/>
              <w:adjustRightInd w:val="0"/>
              <w:spacing w:line="360" w:lineRule="auto"/>
              <w:jc w:val="both"/>
              <w:rPr>
                <w:rFonts w:ascii="Book Antiqua" w:hAnsi="Book Antiqua"/>
                <w:color w:val="000000"/>
                <w:lang w:val="en-US"/>
              </w:rPr>
            </w:pPr>
            <w:r w:rsidRPr="00D8203B">
              <w:rPr>
                <w:rFonts w:ascii="Book Antiqua" w:hAnsi="Book Antiqua"/>
                <w:color w:val="000000"/>
                <w:lang w:val="en-US"/>
              </w:rPr>
              <w:t>GI bleeding</w:t>
            </w:r>
          </w:p>
          <w:p w:rsidR="00175592" w:rsidRPr="00D8203B" w:rsidRDefault="00175592" w:rsidP="00D8203B">
            <w:pPr>
              <w:widowControl w:val="0"/>
              <w:autoSpaceDE w:val="0"/>
              <w:autoSpaceDN w:val="0"/>
              <w:adjustRightInd w:val="0"/>
              <w:spacing w:line="360" w:lineRule="auto"/>
              <w:jc w:val="both"/>
              <w:rPr>
                <w:rFonts w:ascii="Book Antiqua" w:hAnsi="Book Antiqua"/>
                <w:color w:val="000000"/>
                <w:lang w:val="en-US"/>
              </w:rPr>
            </w:pPr>
            <w:r w:rsidRPr="00D8203B">
              <w:rPr>
                <w:rFonts w:ascii="Book Antiqua" w:hAnsi="Book Antiqua"/>
                <w:color w:val="000000"/>
                <w:lang w:val="en-US"/>
              </w:rPr>
              <w:t>Marginal ulceration</w:t>
            </w:r>
          </w:p>
          <w:p w:rsidR="00175592" w:rsidRPr="00D8203B" w:rsidRDefault="00175592" w:rsidP="00D8203B">
            <w:pPr>
              <w:widowControl w:val="0"/>
              <w:autoSpaceDE w:val="0"/>
              <w:autoSpaceDN w:val="0"/>
              <w:adjustRightInd w:val="0"/>
              <w:spacing w:line="360" w:lineRule="auto"/>
              <w:jc w:val="both"/>
              <w:rPr>
                <w:rFonts w:ascii="Book Antiqua" w:hAnsi="Book Antiqua"/>
                <w:color w:val="000000"/>
                <w:lang w:val="en-US"/>
              </w:rPr>
            </w:pPr>
            <w:r w:rsidRPr="00D8203B">
              <w:rPr>
                <w:rFonts w:ascii="Book Antiqua" w:hAnsi="Book Antiqua"/>
                <w:color w:val="000000"/>
                <w:lang w:val="en-US"/>
              </w:rPr>
              <w:t>Anastomotic leak and fistula</w:t>
            </w:r>
          </w:p>
          <w:p w:rsidR="00175592" w:rsidRPr="00D8203B" w:rsidRDefault="00175592" w:rsidP="00D8203B">
            <w:pPr>
              <w:widowControl w:val="0"/>
              <w:autoSpaceDE w:val="0"/>
              <w:autoSpaceDN w:val="0"/>
              <w:adjustRightInd w:val="0"/>
              <w:spacing w:line="360" w:lineRule="auto"/>
              <w:jc w:val="both"/>
              <w:rPr>
                <w:rFonts w:ascii="Book Antiqua" w:hAnsi="Book Antiqua"/>
                <w:color w:val="000000"/>
                <w:lang w:val="en-US"/>
              </w:rPr>
            </w:pPr>
            <w:r w:rsidRPr="00D8203B">
              <w:rPr>
                <w:rFonts w:ascii="Book Antiqua" w:hAnsi="Book Antiqua"/>
                <w:color w:val="000000"/>
                <w:lang w:val="en-US"/>
              </w:rPr>
              <w:t>GJ stricture</w:t>
            </w:r>
          </w:p>
          <w:p w:rsidR="00175592" w:rsidRPr="00D8203B" w:rsidRDefault="00175592" w:rsidP="00D8203B">
            <w:pPr>
              <w:widowControl w:val="0"/>
              <w:autoSpaceDE w:val="0"/>
              <w:autoSpaceDN w:val="0"/>
              <w:adjustRightInd w:val="0"/>
              <w:spacing w:line="360" w:lineRule="auto"/>
              <w:jc w:val="both"/>
              <w:rPr>
                <w:rFonts w:ascii="Book Antiqua" w:hAnsi="Book Antiqua"/>
                <w:color w:val="000000"/>
                <w:lang w:val="en-US"/>
              </w:rPr>
            </w:pPr>
          </w:p>
          <w:p w:rsidR="00175592" w:rsidRPr="00D8203B" w:rsidRDefault="00175592" w:rsidP="00D8203B">
            <w:pPr>
              <w:widowControl w:val="0"/>
              <w:autoSpaceDE w:val="0"/>
              <w:autoSpaceDN w:val="0"/>
              <w:adjustRightInd w:val="0"/>
              <w:spacing w:line="360" w:lineRule="auto"/>
              <w:jc w:val="both"/>
              <w:rPr>
                <w:rFonts w:ascii="Book Antiqua" w:hAnsi="Book Antiqua"/>
                <w:color w:val="000000"/>
                <w:lang w:val="en-US"/>
              </w:rPr>
            </w:pPr>
          </w:p>
          <w:p w:rsidR="00175592" w:rsidRPr="00D8203B" w:rsidRDefault="00175592" w:rsidP="00D8203B">
            <w:pPr>
              <w:widowControl w:val="0"/>
              <w:autoSpaceDE w:val="0"/>
              <w:autoSpaceDN w:val="0"/>
              <w:adjustRightInd w:val="0"/>
              <w:spacing w:line="360" w:lineRule="auto"/>
              <w:jc w:val="both"/>
              <w:rPr>
                <w:rFonts w:ascii="Book Antiqua" w:hAnsi="Book Antiqua"/>
                <w:color w:val="000000"/>
                <w:lang w:val="en-US"/>
              </w:rPr>
            </w:pPr>
            <w:r w:rsidRPr="00D8203B">
              <w:rPr>
                <w:rFonts w:ascii="Book Antiqua" w:hAnsi="Book Antiqua"/>
                <w:color w:val="000000"/>
                <w:lang w:val="en-US"/>
              </w:rPr>
              <w:t>Anastomotic leak, fistula and stricture</w:t>
            </w:r>
          </w:p>
        </w:tc>
      </w:tr>
    </w:tbl>
    <w:p w:rsidR="00175592" w:rsidRPr="00012149" w:rsidRDefault="00175592" w:rsidP="00E238E9">
      <w:pPr>
        <w:widowControl w:val="0"/>
        <w:autoSpaceDE w:val="0"/>
        <w:autoSpaceDN w:val="0"/>
        <w:adjustRightInd w:val="0"/>
        <w:spacing w:line="360" w:lineRule="auto"/>
        <w:jc w:val="both"/>
        <w:rPr>
          <w:rFonts w:ascii="Book Antiqua" w:hAnsi="Book Antiqua"/>
          <w:b/>
          <w:color w:val="000000"/>
          <w:lang w:val="en-US"/>
        </w:rPr>
      </w:pPr>
    </w:p>
    <w:p w:rsidR="00175592" w:rsidRDefault="00175592" w:rsidP="00E238E9">
      <w:pPr>
        <w:widowControl w:val="0"/>
        <w:autoSpaceDE w:val="0"/>
        <w:autoSpaceDN w:val="0"/>
        <w:adjustRightInd w:val="0"/>
        <w:spacing w:line="360" w:lineRule="auto"/>
        <w:jc w:val="both"/>
        <w:rPr>
          <w:rFonts w:ascii="Book Antiqua" w:eastAsia="宋体" w:hAnsi="Book Antiqua"/>
          <w:b/>
          <w:color w:val="000000"/>
          <w:lang w:val="en-US" w:eastAsia="zh-CN"/>
        </w:rPr>
      </w:pPr>
    </w:p>
    <w:p w:rsidR="00175592" w:rsidRPr="009E64B9" w:rsidRDefault="00175592" w:rsidP="00E238E9">
      <w:pPr>
        <w:widowControl w:val="0"/>
        <w:autoSpaceDE w:val="0"/>
        <w:autoSpaceDN w:val="0"/>
        <w:adjustRightInd w:val="0"/>
        <w:spacing w:line="360" w:lineRule="auto"/>
        <w:jc w:val="both"/>
        <w:rPr>
          <w:rFonts w:ascii="Book Antiqua" w:eastAsia="宋体" w:hAnsi="Book Antiqua"/>
          <w:b/>
          <w:color w:val="000000"/>
          <w:lang w:val="en-US" w:eastAsia="zh-CN"/>
        </w:rPr>
      </w:pPr>
    </w:p>
    <w:p w:rsidR="00175592" w:rsidRPr="00012149" w:rsidRDefault="00175592" w:rsidP="00E238E9">
      <w:pPr>
        <w:widowControl w:val="0"/>
        <w:autoSpaceDE w:val="0"/>
        <w:autoSpaceDN w:val="0"/>
        <w:adjustRightInd w:val="0"/>
        <w:spacing w:line="360" w:lineRule="auto"/>
        <w:jc w:val="both"/>
        <w:rPr>
          <w:rFonts w:ascii="Book Antiqua" w:hAnsi="Book Antiqua"/>
          <w:b/>
          <w:color w:val="000000"/>
          <w:lang w:val="en-US"/>
        </w:rPr>
      </w:pPr>
      <w:r>
        <w:rPr>
          <w:rFonts w:ascii="Book Antiqua" w:hAnsi="Book Antiqua"/>
          <w:b/>
          <w:color w:val="000000"/>
          <w:lang w:val="en-US"/>
        </w:rPr>
        <w:t>Figure 1</w:t>
      </w:r>
      <w:r w:rsidRPr="009B7AB9">
        <w:rPr>
          <w:rFonts w:ascii="Book Antiqua" w:hAnsi="Book Antiqua"/>
          <w:b/>
          <w:color w:val="000000"/>
          <w:lang w:val="en-US"/>
        </w:rPr>
        <w:t xml:space="preserve"> Patient with late hemorrhage after </w:t>
      </w:r>
      <w:r w:rsidRPr="00233E5A">
        <w:rPr>
          <w:rFonts w:ascii="Book Antiqua" w:hAnsi="Book Antiqua"/>
          <w:b/>
          <w:color w:val="000000"/>
          <w:lang w:val="en-US"/>
        </w:rPr>
        <w:t>roux-en-Y gastric bypass</w:t>
      </w:r>
      <w:r w:rsidRPr="009B7AB9">
        <w:rPr>
          <w:rFonts w:ascii="Book Antiqua" w:hAnsi="Book Antiqua"/>
          <w:b/>
          <w:color w:val="000000"/>
          <w:lang w:val="en-US"/>
        </w:rPr>
        <w:t>: endoscopic view shows a marginal ulceration with a visible vessel at the base of the lesion.</w:t>
      </w:r>
    </w:p>
    <w:p w:rsidR="00175592" w:rsidRPr="00001BC9" w:rsidRDefault="00175592" w:rsidP="00E238E9">
      <w:pPr>
        <w:widowControl w:val="0"/>
        <w:autoSpaceDE w:val="0"/>
        <w:autoSpaceDN w:val="0"/>
        <w:adjustRightInd w:val="0"/>
        <w:spacing w:line="360" w:lineRule="auto"/>
        <w:jc w:val="both"/>
        <w:rPr>
          <w:rFonts w:ascii="Book Antiqua" w:eastAsia="宋体" w:hAnsi="Book Antiqua"/>
          <w:b/>
          <w:color w:val="000000"/>
          <w:lang w:val="en-US" w:eastAsia="zh-CN"/>
        </w:rPr>
      </w:pPr>
    </w:p>
    <w:p w:rsidR="00175592" w:rsidRPr="00012149" w:rsidRDefault="00175592" w:rsidP="00E238E9">
      <w:pPr>
        <w:widowControl w:val="0"/>
        <w:autoSpaceDE w:val="0"/>
        <w:autoSpaceDN w:val="0"/>
        <w:adjustRightInd w:val="0"/>
        <w:spacing w:line="360" w:lineRule="auto"/>
        <w:jc w:val="both"/>
        <w:rPr>
          <w:rFonts w:ascii="Book Antiqua" w:hAnsi="Book Antiqua"/>
          <w:color w:val="000000"/>
          <w:lang w:val="en-US"/>
        </w:rPr>
      </w:pPr>
      <w:r>
        <w:rPr>
          <w:rFonts w:ascii="Book Antiqua" w:hAnsi="Book Antiqua"/>
          <w:b/>
          <w:color w:val="000000"/>
          <w:lang w:val="en-US"/>
        </w:rPr>
        <w:t>F</w:t>
      </w:r>
      <w:r w:rsidRPr="009B7AB9">
        <w:rPr>
          <w:rFonts w:ascii="Book Antiqua" w:hAnsi="Book Antiqua"/>
          <w:b/>
          <w:color w:val="000000"/>
          <w:lang w:val="en-US"/>
        </w:rPr>
        <w:t>igure 2</w:t>
      </w:r>
      <w:r w:rsidRPr="009B7AB9">
        <w:rPr>
          <w:rFonts w:ascii="Book Antiqua" w:eastAsia="宋体" w:hAnsi="Book Antiqua"/>
          <w:b/>
          <w:color w:val="000000"/>
          <w:lang w:val="en-US" w:eastAsia="zh-CN"/>
        </w:rPr>
        <w:t xml:space="preserve"> </w:t>
      </w:r>
      <w:r w:rsidRPr="009B7AB9">
        <w:rPr>
          <w:rFonts w:ascii="Book Antiqua" w:hAnsi="Book Antiqua"/>
          <w:b/>
          <w:color w:val="000000"/>
          <w:lang w:val="en-US"/>
        </w:rPr>
        <w:t>Multiple erosion in the anastomosed jejunum.</w:t>
      </w:r>
    </w:p>
    <w:p w:rsidR="00175592" w:rsidRPr="00012149" w:rsidRDefault="00175592" w:rsidP="00E238E9">
      <w:pPr>
        <w:widowControl w:val="0"/>
        <w:autoSpaceDE w:val="0"/>
        <w:autoSpaceDN w:val="0"/>
        <w:adjustRightInd w:val="0"/>
        <w:spacing w:line="360" w:lineRule="auto"/>
        <w:jc w:val="both"/>
        <w:rPr>
          <w:rFonts w:ascii="Book Antiqua" w:hAnsi="Book Antiqua"/>
          <w:color w:val="000000"/>
          <w:lang w:val="en-US"/>
        </w:rPr>
      </w:pPr>
    </w:p>
    <w:p w:rsidR="00175592" w:rsidRPr="00012149" w:rsidRDefault="00175592" w:rsidP="00E238E9">
      <w:pPr>
        <w:widowControl w:val="0"/>
        <w:autoSpaceDE w:val="0"/>
        <w:autoSpaceDN w:val="0"/>
        <w:adjustRightInd w:val="0"/>
        <w:spacing w:line="360" w:lineRule="auto"/>
        <w:jc w:val="both"/>
        <w:rPr>
          <w:rFonts w:ascii="Book Antiqua" w:hAnsi="Book Antiqua"/>
          <w:color w:val="000000"/>
          <w:lang w:val="en-US"/>
        </w:rPr>
      </w:pPr>
      <w:r>
        <w:rPr>
          <w:rFonts w:ascii="Book Antiqua" w:hAnsi="Book Antiqua"/>
          <w:b/>
          <w:color w:val="000000"/>
          <w:lang w:val="en-US"/>
        </w:rPr>
        <w:t>Figure 3</w:t>
      </w:r>
      <w:r w:rsidRPr="00012149">
        <w:rPr>
          <w:rFonts w:ascii="Book Antiqua" w:hAnsi="Book Antiqua"/>
          <w:b/>
          <w:color w:val="000000"/>
          <w:lang w:val="en-US"/>
        </w:rPr>
        <w:t xml:space="preserve"> Patient with fistula after sleeve gastrectomy</w:t>
      </w:r>
      <w:r>
        <w:rPr>
          <w:rFonts w:ascii="Book Antiqua" w:eastAsia="宋体" w:hAnsi="Book Antiqua"/>
          <w:b/>
          <w:color w:val="000000"/>
          <w:lang w:val="en-US" w:eastAsia="zh-CN"/>
        </w:rPr>
        <w:t>.</w:t>
      </w:r>
      <w:r w:rsidRPr="00012149">
        <w:rPr>
          <w:rFonts w:ascii="Book Antiqua" w:hAnsi="Book Antiqua"/>
          <w:b/>
          <w:color w:val="000000"/>
          <w:lang w:val="en-US"/>
        </w:rPr>
        <w:t xml:space="preserve"> A</w:t>
      </w:r>
      <w:r>
        <w:rPr>
          <w:rFonts w:ascii="Book Antiqua" w:eastAsia="宋体" w:hAnsi="Book Antiqua"/>
          <w:b/>
          <w:color w:val="000000"/>
          <w:lang w:val="en-US" w:eastAsia="zh-CN"/>
        </w:rPr>
        <w:t>:</w:t>
      </w:r>
      <w:r w:rsidRPr="00012149">
        <w:rPr>
          <w:rFonts w:ascii="Book Antiqua" w:hAnsi="Book Antiqua"/>
          <w:b/>
          <w:color w:val="000000"/>
          <w:lang w:val="en-US"/>
        </w:rPr>
        <w:t xml:space="preserve"> </w:t>
      </w:r>
      <w:r w:rsidRPr="00012149">
        <w:rPr>
          <w:rFonts w:ascii="Book Antiqua" w:hAnsi="Book Antiqua"/>
          <w:color w:val="000000"/>
          <w:lang w:val="en-US"/>
        </w:rPr>
        <w:t>Endoscopic view of fistula at the upper portion of staple line in a patient after l</w:t>
      </w:r>
      <w:r>
        <w:rPr>
          <w:rFonts w:ascii="Book Antiqua" w:hAnsi="Book Antiqua"/>
          <w:color w:val="000000"/>
          <w:lang w:val="en-US"/>
        </w:rPr>
        <w:t>aparoscopic sleeve gastrectomy;</w:t>
      </w:r>
      <w:r>
        <w:rPr>
          <w:rFonts w:ascii="Book Antiqua" w:eastAsia="宋体" w:hAnsi="Book Antiqua"/>
          <w:color w:val="000000"/>
          <w:lang w:val="en-US" w:eastAsia="zh-CN"/>
        </w:rPr>
        <w:t xml:space="preserve"> </w:t>
      </w:r>
      <w:r w:rsidRPr="00012149">
        <w:rPr>
          <w:rFonts w:ascii="Book Antiqua" w:hAnsi="Book Antiqua"/>
          <w:color w:val="000000"/>
          <w:lang w:val="en-US"/>
        </w:rPr>
        <w:t>a clip is visible on the boundary of the fistulous orifice as a result of a unsuccessful previous attempt to treatment</w:t>
      </w:r>
      <w:r>
        <w:rPr>
          <w:rFonts w:ascii="Book Antiqua" w:eastAsia="宋体" w:hAnsi="Book Antiqua"/>
          <w:color w:val="000000"/>
          <w:lang w:val="en-US" w:eastAsia="zh-CN"/>
        </w:rPr>
        <w:t>;</w:t>
      </w:r>
      <w:r w:rsidRPr="00012149">
        <w:rPr>
          <w:rFonts w:ascii="Book Antiqua" w:hAnsi="Book Antiqua"/>
          <w:color w:val="000000"/>
          <w:lang w:val="en-US"/>
        </w:rPr>
        <w:t xml:space="preserve"> </w:t>
      </w:r>
      <w:r w:rsidRPr="009B7AB9">
        <w:rPr>
          <w:rFonts w:ascii="Book Antiqua" w:hAnsi="Book Antiqua"/>
          <w:color w:val="000000"/>
          <w:lang w:val="en-US"/>
        </w:rPr>
        <w:t>B</w:t>
      </w:r>
      <w:r w:rsidRPr="009B7AB9">
        <w:rPr>
          <w:rFonts w:ascii="Book Antiqua" w:eastAsia="宋体" w:hAnsi="Book Antiqua"/>
          <w:color w:val="000000"/>
          <w:lang w:val="en-US" w:eastAsia="zh-CN"/>
        </w:rPr>
        <w:t>:</w:t>
      </w:r>
      <w:r w:rsidRPr="00012149">
        <w:rPr>
          <w:rFonts w:ascii="Book Antiqua" w:hAnsi="Book Antiqua"/>
          <w:b/>
          <w:color w:val="000000"/>
          <w:lang w:val="en-US"/>
        </w:rPr>
        <w:t xml:space="preserve"> </w:t>
      </w:r>
      <w:r w:rsidRPr="00012149">
        <w:rPr>
          <w:rFonts w:ascii="Book Antiqua" w:hAnsi="Book Antiqua"/>
          <w:color w:val="000000"/>
          <w:lang w:val="en-US"/>
        </w:rPr>
        <w:t>A fully covered removable stent</w:t>
      </w:r>
      <w:r w:rsidRPr="00012149">
        <w:rPr>
          <w:rFonts w:ascii="Book Antiqua" w:hAnsi="Book Antiqua"/>
          <w:b/>
          <w:color w:val="000000"/>
          <w:lang w:val="en-US"/>
        </w:rPr>
        <w:t xml:space="preserve"> </w:t>
      </w:r>
      <w:r>
        <w:rPr>
          <w:rFonts w:ascii="Book Antiqua" w:hAnsi="Book Antiqua"/>
          <w:color w:val="000000"/>
          <w:lang w:val="en-US"/>
        </w:rPr>
        <w:t xml:space="preserve">(Taewoong </w:t>
      </w:r>
      <w:r w:rsidRPr="00012149">
        <w:rPr>
          <w:rFonts w:ascii="Book Antiqua" w:hAnsi="Book Antiqua"/>
          <w:color w:val="000000"/>
          <w:lang w:val="en-US"/>
        </w:rPr>
        <w:t>Niti-S™ esophageal Mega stent) was implanted promoting the healing of the fistula.</w:t>
      </w:r>
    </w:p>
    <w:p w:rsidR="00175592" w:rsidRPr="00001BC9" w:rsidRDefault="00175592" w:rsidP="00E238E9">
      <w:pPr>
        <w:widowControl w:val="0"/>
        <w:autoSpaceDE w:val="0"/>
        <w:autoSpaceDN w:val="0"/>
        <w:adjustRightInd w:val="0"/>
        <w:spacing w:line="360" w:lineRule="auto"/>
        <w:jc w:val="both"/>
        <w:rPr>
          <w:rFonts w:ascii="Book Antiqua" w:eastAsia="宋体" w:hAnsi="Book Antiqua"/>
          <w:b/>
          <w:color w:val="000000"/>
          <w:lang w:val="en-US" w:eastAsia="zh-CN"/>
        </w:rPr>
      </w:pPr>
    </w:p>
    <w:p w:rsidR="00175592" w:rsidRPr="00012149" w:rsidRDefault="00175592" w:rsidP="00E238E9">
      <w:pPr>
        <w:widowControl w:val="0"/>
        <w:autoSpaceDE w:val="0"/>
        <w:autoSpaceDN w:val="0"/>
        <w:adjustRightInd w:val="0"/>
        <w:spacing w:line="360" w:lineRule="auto"/>
        <w:jc w:val="both"/>
        <w:rPr>
          <w:rFonts w:ascii="Book Antiqua" w:hAnsi="Book Antiqua"/>
          <w:color w:val="000000"/>
          <w:lang w:val="en-US"/>
        </w:rPr>
      </w:pPr>
      <w:r w:rsidRPr="00012149">
        <w:rPr>
          <w:rFonts w:ascii="Book Antiqua" w:hAnsi="Book Antiqua"/>
          <w:b/>
          <w:color w:val="000000"/>
          <w:lang w:val="en-US"/>
        </w:rPr>
        <w:t xml:space="preserve">Figure 4 </w:t>
      </w:r>
      <w:r w:rsidRPr="00C0389B">
        <w:rPr>
          <w:rFonts w:ascii="Book Antiqua" w:hAnsi="Book Antiqua"/>
          <w:b/>
          <w:color w:val="000000"/>
          <w:lang w:val="en-US"/>
        </w:rPr>
        <w:t xml:space="preserve">Different steps of endoscopic Lap-Band extraction. </w:t>
      </w:r>
      <w:r w:rsidRPr="00A43D0B">
        <w:rPr>
          <w:rFonts w:ascii="Book Antiqua" w:hAnsi="Book Antiqua"/>
          <w:color w:val="000000"/>
          <w:lang w:val="en-US"/>
        </w:rPr>
        <w:t>A</w:t>
      </w:r>
      <w:r w:rsidRPr="00A43D0B">
        <w:rPr>
          <w:rFonts w:ascii="Book Antiqua" w:eastAsia="宋体" w:hAnsi="Book Antiqua"/>
          <w:color w:val="000000"/>
          <w:lang w:val="en-US" w:eastAsia="zh-CN"/>
        </w:rPr>
        <w:t>:</w:t>
      </w:r>
      <w:r>
        <w:rPr>
          <w:rFonts w:ascii="Book Antiqua" w:eastAsia="宋体" w:hAnsi="Book Antiqua"/>
          <w:b/>
          <w:color w:val="000000"/>
          <w:lang w:val="en-US" w:eastAsia="zh-CN"/>
        </w:rPr>
        <w:t xml:space="preserve"> </w:t>
      </w:r>
      <w:r w:rsidRPr="00012149">
        <w:rPr>
          <w:rFonts w:ascii="Book Antiqua" w:hAnsi="Book Antiqua"/>
          <w:color w:val="000000"/>
          <w:lang w:val="en-US"/>
        </w:rPr>
        <w:t xml:space="preserve">Endoscopic view of an almost penetrated band, with only a small tissue bridge holding the device </w:t>
      </w:r>
      <w:r>
        <w:rPr>
          <w:rFonts w:ascii="Book Antiqua" w:hAnsi="Book Antiqua"/>
          <w:color w:val="000000"/>
          <w:lang w:val="en-US"/>
        </w:rPr>
        <w:t>to the gastric wall</w:t>
      </w:r>
      <w:r>
        <w:rPr>
          <w:rFonts w:ascii="Book Antiqua" w:eastAsia="宋体" w:hAnsi="Book Antiqua"/>
          <w:color w:val="000000"/>
          <w:lang w:val="en-US" w:eastAsia="zh-CN"/>
        </w:rPr>
        <w:t xml:space="preserve">; </w:t>
      </w:r>
      <w:r w:rsidRPr="00A43D0B">
        <w:rPr>
          <w:rFonts w:ascii="Book Antiqua" w:hAnsi="Book Antiqua"/>
          <w:color w:val="000000"/>
          <w:lang w:val="en-US"/>
        </w:rPr>
        <w:t>B</w:t>
      </w:r>
      <w:r>
        <w:rPr>
          <w:rFonts w:ascii="Book Antiqua" w:eastAsia="宋体" w:hAnsi="Book Antiqua"/>
          <w:b/>
          <w:color w:val="000000"/>
          <w:lang w:val="en-US" w:eastAsia="zh-CN"/>
        </w:rPr>
        <w:t>:</w:t>
      </w:r>
      <w:r w:rsidRPr="00012149">
        <w:rPr>
          <w:rFonts w:ascii="Book Antiqua" w:hAnsi="Book Antiqua"/>
          <w:b/>
          <w:color w:val="000000"/>
          <w:lang w:val="en-US"/>
        </w:rPr>
        <w:t xml:space="preserve"> </w:t>
      </w:r>
      <w:r w:rsidRPr="00012149">
        <w:rPr>
          <w:rFonts w:ascii="Book Antiqua" w:hAnsi="Book Antiqua"/>
          <w:color w:val="000000"/>
          <w:lang w:val="en-US"/>
        </w:rPr>
        <w:t xml:space="preserve">Endoscopic view of the AMI gastric band cutter (CJ Medical, Haddenham, </w:t>
      </w:r>
      <w:r>
        <w:rPr>
          <w:rFonts w:ascii="Book Antiqua" w:eastAsia="宋体" w:hAnsi="Book Antiqua"/>
          <w:color w:val="000000"/>
          <w:lang w:val="en-US" w:eastAsia="zh-CN"/>
        </w:rPr>
        <w:t>United Kingdom</w:t>
      </w:r>
      <w:r w:rsidRPr="00012149">
        <w:rPr>
          <w:rFonts w:ascii="Book Antiqua" w:hAnsi="Book Antiqua"/>
          <w:color w:val="000000"/>
          <w:lang w:val="en-US"/>
        </w:rPr>
        <w:t>) passed around the band after the endoscopic resection of the tissue bridge</w:t>
      </w:r>
      <w:r>
        <w:rPr>
          <w:rFonts w:ascii="Book Antiqua" w:eastAsia="宋体" w:hAnsi="Book Antiqua"/>
          <w:color w:val="000000"/>
          <w:lang w:val="en-US" w:eastAsia="zh-CN"/>
        </w:rPr>
        <w:t>;</w:t>
      </w:r>
      <w:r w:rsidRPr="00012149">
        <w:rPr>
          <w:rFonts w:ascii="Book Antiqua" w:hAnsi="Book Antiqua"/>
          <w:color w:val="000000"/>
          <w:lang w:val="en-US"/>
        </w:rPr>
        <w:t xml:space="preserve"> </w:t>
      </w:r>
      <w:r w:rsidRPr="00001BC9">
        <w:rPr>
          <w:rFonts w:ascii="Book Antiqua" w:hAnsi="Book Antiqua"/>
          <w:color w:val="000000"/>
          <w:lang w:val="en-US"/>
        </w:rPr>
        <w:t>C</w:t>
      </w:r>
      <w:r w:rsidRPr="00001BC9">
        <w:rPr>
          <w:rFonts w:ascii="Book Antiqua" w:eastAsia="宋体" w:hAnsi="Book Antiqua"/>
          <w:color w:val="000000"/>
          <w:lang w:val="en-US" w:eastAsia="zh-CN"/>
        </w:rPr>
        <w:t>:</w:t>
      </w:r>
      <w:r w:rsidRPr="00001BC9">
        <w:rPr>
          <w:rFonts w:ascii="Book Antiqua" w:hAnsi="Book Antiqua"/>
          <w:color w:val="000000"/>
          <w:lang w:val="en-US"/>
        </w:rPr>
        <w:t xml:space="preserve"> </w:t>
      </w:r>
      <w:r w:rsidRPr="00012149">
        <w:rPr>
          <w:rFonts w:ascii="Book Antiqua" w:hAnsi="Book Antiqua"/>
          <w:color w:val="000000"/>
          <w:lang w:val="en-US"/>
        </w:rPr>
        <w:t>After the section, the band is grasped at the connection with the port-site, and extracted through the mouth</w:t>
      </w:r>
      <w:r>
        <w:rPr>
          <w:rFonts w:ascii="Book Antiqua" w:eastAsia="宋体" w:hAnsi="Book Antiqua"/>
          <w:color w:val="000000"/>
          <w:lang w:val="en-US" w:eastAsia="zh-CN"/>
        </w:rPr>
        <w:t>;</w:t>
      </w:r>
      <w:r w:rsidRPr="00012149">
        <w:rPr>
          <w:rFonts w:ascii="Book Antiqua" w:hAnsi="Book Antiqua"/>
          <w:color w:val="000000"/>
          <w:lang w:val="en-US"/>
        </w:rPr>
        <w:t xml:space="preserve"> </w:t>
      </w:r>
      <w:r w:rsidRPr="00001BC9">
        <w:rPr>
          <w:rFonts w:ascii="Book Antiqua" w:hAnsi="Book Antiqua"/>
          <w:color w:val="000000"/>
          <w:lang w:val="en-US"/>
        </w:rPr>
        <w:t>D</w:t>
      </w:r>
      <w:r w:rsidRPr="00001BC9">
        <w:rPr>
          <w:rFonts w:ascii="Book Antiqua" w:eastAsia="宋体" w:hAnsi="Book Antiqua"/>
          <w:color w:val="000000"/>
          <w:lang w:val="en-US" w:eastAsia="zh-CN"/>
        </w:rPr>
        <w:t>:</w:t>
      </w:r>
      <w:r w:rsidRPr="00001BC9">
        <w:rPr>
          <w:rFonts w:ascii="Book Antiqua" w:hAnsi="Book Antiqua"/>
          <w:color w:val="000000"/>
          <w:lang w:val="en-US"/>
        </w:rPr>
        <w:t xml:space="preserve"> </w:t>
      </w:r>
      <w:r w:rsidRPr="00012149">
        <w:rPr>
          <w:rFonts w:ascii="Book Antiqua" w:hAnsi="Book Antiqua"/>
          <w:color w:val="000000"/>
          <w:lang w:val="en-US"/>
        </w:rPr>
        <w:t>Gastric pouch outlet aspect after ring extraction (retrovision from the stomach).</w:t>
      </w:r>
    </w:p>
    <w:p w:rsidR="00175592" w:rsidRPr="00001BC9" w:rsidRDefault="00175592" w:rsidP="00E238E9">
      <w:pPr>
        <w:widowControl w:val="0"/>
        <w:autoSpaceDE w:val="0"/>
        <w:autoSpaceDN w:val="0"/>
        <w:adjustRightInd w:val="0"/>
        <w:spacing w:line="360" w:lineRule="auto"/>
        <w:jc w:val="both"/>
        <w:rPr>
          <w:rFonts w:ascii="Book Antiqua" w:eastAsia="宋体" w:hAnsi="Book Antiqua"/>
          <w:color w:val="000000"/>
          <w:lang w:val="en-US" w:eastAsia="zh-CN"/>
        </w:rPr>
      </w:pPr>
    </w:p>
    <w:p w:rsidR="00175592" w:rsidRPr="00012149" w:rsidRDefault="00175592" w:rsidP="00E238E9">
      <w:pPr>
        <w:widowControl w:val="0"/>
        <w:autoSpaceDE w:val="0"/>
        <w:autoSpaceDN w:val="0"/>
        <w:adjustRightInd w:val="0"/>
        <w:spacing w:line="360" w:lineRule="auto"/>
        <w:jc w:val="both"/>
        <w:rPr>
          <w:rFonts w:ascii="Book Antiqua" w:hAnsi="Book Antiqua"/>
          <w:color w:val="000000"/>
          <w:lang w:val="en-US"/>
        </w:rPr>
      </w:pPr>
      <w:r>
        <w:rPr>
          <w:rFonts w:ascii="Book Antiqua" w:hAnsi="Book Antiqua"/>
          <w:b/>
          <w:color w:val="000000"/>
          <w:lang w:val="en-US"/>
        </w:rPr>
        <w:t>Figure 5</w:t>
      </w:r>
      <w:r w:rsidRPr="00012149">
        <w:rPr>
          <w:rFonts w:ascii="Book Antiqua" w:hAnsi="Book Antiqua"/>
          <w:b/>
          <w:color w:val="000000"/>
          <w:lang w:val="en-US"/>
        </w:rPr>
        <w:t xml:space="preserve"> </w:t>
      </w:r>
      <w:r w:rsidRPr="00001BC9">
        <w:rPr>
          <w:rFonts w:ascii="Book Antiqua" w:hAnsi="Book Antiqua"/>
          <w:b/>
          <w:color w:val="000000"/>
          <w:lang w:val="en-US"/>
        </w:rPr>
        <w:t xml:space="preserve">Laparoscopic assisted </w:t>
      </w:r>
      <w:r>
        <w:rPr>
          <w:rFonts w:ascii="Book Antiqua" w:hAnsi="Book Antiqua"/>
          <w:b/>
          <w:color w:val="000000"/>
          <w:lang w:val="en-US"/>
        </w:rPr>
        <w:t xml:space="preserve">endoscopic retrograde </w:t>
      </w:r>
      <w:r w:rsidRPr="004A413C">
        <w:rPr>
          <w:rFonts w:ascii="Book Antiqua" w:hAnsi="Book Antiqua" w:cs="Arial"/>
          <w:b/>
          <w:color w:val="343434"/>
        </w:rPr>
        <w:t>cholangiopancreatography</w:t>
      </w:r>
      <w:r w:rsidRPr="004A413C">
        <w:rPr>
          <w:rFonts w:ascii="Book Antiqua" w:hAnsi="Book Antiqua"/>
          <w:b/>
          <w:color w:val="000000"/>
          <w:lang w:val="en-US"/>
        </w:rPr>
        <w:t xml:space="preserve"> </w:t>
      </w:r>
      <w:r w:rsidRPr="00001BC9">
        <w:rPr>
          <w:rFonts w:ascii="Book Antiqua" w:hAnsi="Book Antiqua"/>
          <w:b/>
          <w:color w:val="000000"/>
          <w:lang w:val="en-US"/>
        </w:rPr>
        <w:t>after RYGB.</w:t>
      </w:r>
      <w:r w:rsidRPr="00012149">
        <w:rPr>
          <w:rFonts w:ascii="Book Antiqua" w:hAnsi="Book Antiqua"/>
          <w:color w:val="000000"/>
          <w:lang w:val="en-US"/>
        </w:rPr>
        <w:t xml:space="preserve"> A side-viewing endoscope is inserted through a 15-mm trocar that was previously placed into the excluded stomach.</w:t>
      </w:r>
      <w:r w:rsidRPr="00012149">
        <w:rPr>
          <w:rFonts w:ascii="Book Antiqua" w:hAnsi="Book Antiqua"/>
          <w:b/>
          <w:color w:val="000000"/>
          <w:lang w:val="en-US"/>
        </w:rPr>
        <w:t xml:space="preserve"> </w:t>
      </w:r>
      <w:r w:rsidRPr="00012149">
        <w:rPr>
          <w:rFonts w:ascii="Book Antiqua" w:hAnsi="Book Antiqua"/>
          <w:color w:val="000000"/>
          <w:lang w:val="en-US"/>
        </w:rPr>
        <w:t>Subsequently, ERCP is performed in the usual fashion.</w:t>
      </w:r>
    </w:p>
    <w:p w:rsidR="00175592" w:rsidRPr="00012149" w:rsidRDefault="00175592" w:rsidP="00E238E9">
      <w:pPr>
        <w:widowControl w:val="0"/>
        <w:autoSpaceDE w:val="0"/>
        <w:autoSpaceDN w:val="0"/>
        <w:adjustRightInd w:val="0"/>
        <w:spacing w:line="360" w:lineRule="auto"/>
        <w:jc w:val="both"/>
        <w:rPr>
          <w:rFonts w:ascii="Book Antiqua" w:hAnsi="Book Antiqua"/>
          <w:color w:val="000000"/>
          <w:lang w:val="en-US"/>
        </w:rPr>
      </w:pPr>
    </w:p>
    <w:p w:rsidR="00175592" w:rsidRPr="00012149" w:rsidRDefault="00175592" w:rsidP="00E238E9">
      <w:pPr>
        <w:widowControl w:val="0"/>
        <w:autoSpaceDE w:val="0"/>
        <w:autoSpaceDN w:val="0"/>
        <w:adjustRightInd w:val="0"/>
        <w:spacing w:line="360" w:lineRule="auto"/>
        <w:jc w:val="both"/>
        <w:rPr>
          <w:rFonts w:ascii="Book Antiqua" w:hAnsi="Book Antiqua"/>
          <w:color w:val="000000"/>
          <w:lang w:val="en-US"/>
        </w:rPr>
      </w:pPr>
    </w:p>
    <w:p w:rsidR="00175592" w:rsidRPr="00012149" w:rsidRDefault="00175592" w:rsidP="00E238E9">
      <w:pPr>
        <w:widowControl w:val="0"/>
        <w:autoSpaceDE w:val="0"/>
        <w:autoSpaceDN w:val="0"/>
        <w:adjustRightInd w:val="0"/>
        <w:spacing w:line="360" w:lineRule="auto"/>
        <w:jc w:val="both"/>
        <w:rPr>
          <w:rFonts w:ascii="Book Antiqua" w:hAnsi="Book Antiqua"/>
          <w:color w:val="000000"/>
          <w:lang w:val="en-US"/>
        </w:rPr>
      </w:pPr>
    </w:p>
    <w:p w:rsidR="00175592" w:rsidRPr="00012149" w:rsidRDefault="00612073" w:rsidP="00E238E9">
      <w:pPr>
        <w:widowControl w:val="0"/>
        <w:autoSpaceDE w:val="0"/>
        <w:autoSpaceDN w:val="0"/>
        <w:adjustRightInd w:val="0"/>
        <w:spacing w:line="360" w:lineRule="auto"/>
        <w:jc w:val="both"/>
        <w:rPr>
          <w:rFonts w:ascii="Book Antiqua" w:hAnsi="Book Antiqua"/>
          <w:color w:val="000000"/>
          <w:lang w:val="en-US"/>
        </w:rPr>
      </w:pPr>
      <w:r>
        <w:rPr>
          <w:rFonts w:ascii="Book Antiqua" w:hAnsi="Book Antiqua"/>
          <w:b/>
          <w:noProof/>
          <w:color w:val="000000"/>
          <w:lang w:val="en-US" w:eastAsia="zh-CN"/>
        </w:rPr>
        <w:lastRenderedPageBreak/>
        <w:drawing>
          <wp:inline distT="0" distB="0" distL="0" distR="0">
            <wp:extent cx="4391025" cy="3510915"/>
            <wp:effectExtent l="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1025" cy="3510915"/>
                    </a:xfrm>
                    <a:prstGeom prst="rect">
                      <a:avLst/>
                    </a:prstGeom>
                    <a:noFill/>
                    <a:ln>
                      <a:noFill/>
                    </a:ln>
                  </pic:spPr>
                </pic:pic>
              </a:graphicData>
            </a:graphic>
          </wp:inline>
        </w:drawing>
      </w:r>
    </w:p>
    <w:p w:rsidR="00175592" w:rsidRPr="00012149" w:rsidRDefault="00175592" w:rsidP="00E238E9">
      <w:pPr>
        <w:widowControl w:val="0"/>
        <w:autoSpaceDE w:val="0"/>
        <w:autoSpaceDN w:val="0"/>
        <w:adjustRightInd w:val="0"/>
        <w:spacing w:line="360" w:lineRule="auto"/>
        <w:jc w:val="both"/>
        <w:rPr>
          <w:rFonts w:ascii="Book Antiqua" w:hAnsi="Book Antiqua"/>
          <w:b/>
          <w:color w:val="000000"/>
          <w:lang w:val="en-US"/>
        </w:rPr>
      </w:pPr>
    </w:p>
    <w:p w:rsidR="00175592" w:rsidRPr="00012149" w:rsidRDefault="00175592" w:rsidP="00E238E9">
      <w:pPr>
        <w:spacing w:line="360" w:lineRule="auto"/>
        <w:jc w:val="both"/>
        <w:rPr>
          <w:rFonts w:ascii="Book Antiqua" w:hAnsi="Book Antiqua"/>
          <w:b/>
          <w:color w:val="000000"/>
          <w:lang w:val="en-US"/>
        </w:rPr>
      </w:pPr>
      <w:r w:rsidRPr="00012149">
        <w:rPr>
          <w:rFonts w:ascii="Book Antiqua" w:hAnsi="Book Antiqua"/>
          <w:b/>
          <w:color w:val="000000"/>
          <w:lang w:val="en-US"/>
        </w:rPr>
        <w:t>Figure 1</w:t>
      </w:r>
    </w:p>
    <w:p w:rsidR="00175592" w:rsidRPr="00012149" w:rsidRDefault="00175592" w:rsidP="00E238E9">
      <w:pPr>
        <w:spacing w:line="360" w:lineRule="auto"/>
        <w:jc w:val="both"/>
        <w:rPr>
          <w:rFonts w:ascii="Book Antiqua" w:hAnsi="Book Antiqua"/>
          <w:color w:val="000000"/>
          <w:lang w:val="en-US"/>
        </w:rPr>
      </w:pPr>
    </w:p>
    <w:p w:rsidR="00175592" w:rsidRPr="00012149" w:rsidRDefault="00175592" w:rsidP="00E238E9">
      <w:pPr>
        <w:spacing w:line="360" w:lineRule="auto"/>
        <w:jc w:val="both"/>
        <w:rPr>
          <w:rFonts w:ascii="Book Antiqua" w:hAnsi="Book Antiqua"/>
          <w:color w:val="000000"/>
          <w:lang w:val="en-US"/>
        </w:rPr>
      </w:pPr>
    </w:p>
    <w:p w:rsidR="00175592" w:rsidRPr="00012149" w:rsidRDefault="00175592" w:rsidP="00E238E9">
      <w:pPr>
        <w:spacing w:line="360" w:lineRule="auto"/>
        <w:jc w:val="both"/>
        <w:rPr>
          <w:rFonts w:ascii="Book Antiqua" w:hAnsi="Book Antiqua"/>
          <w:color w:val="000000"/>
          <w:lang w:val="en-US"/>
        </w:rPr>
      </w:pPr>
    </w:p>
    <w:p w:rsidR="00175592" w:rsidRPr="00012149" w:rsidRDefault="00612073" w:rsidP="00E238E9">
      <w:pPr>
        <w:spacing w:line="360" w:lineRule="auto"/>
        <w:jc w:val="both"/>
        <w:rPr>
          <w:rFonts w:ascii="Book Antiqua" w:hAnsi="Book Antiqua"/>
          <w:color w:val="000000"/>
          <w:lang w:val="en-US"/>
        </w:rPr>
      </w:pPr>
      <w:r>
        <w:rPr>
          <w:rFonts w:ascii="Book Antiqua" w:hAnsi="Book Antiqua"/>
          <w:noProof/>
          <w:color w:val="000000"/>
          <w:lang w:val="en-US" w:eastAsia="zh-CN"/>
        </w:rPr>
        <w:drawing>
          <wp:inline distT="0" distB="0" distL="0" distR="0">
            <wp:extent cx="4485640" cy="3364230"/>
            <wp:effectExtent l="0" t="0" r="0"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5640" cy="3364230"/>
                    </a:xfrm>
                    <a:prstGeom prst="rect">
                      <a:avLst/>
                    </a:prstGeom>
                    <a:noFill/>
                    <a:ln>
                      <a:noFill/>
                    </a:ln>
                  </pic:spPr>
                </pic:pic>
              </a:graphicData>
            </a:graphic>
          </wp:inline>
        </w:drawing>
      </w:r>
    </w:p>
    <w:p w:rsidR="00175592" w:rsidRPr="00012149" w:rsidRDefault="00175592" w:rsidP="00E238E9">
      <w:pPr>
        <w:spacing w:line="360" w:lineRule="auto"/>
        <w:jc w:val="both"/>
        <w:rPr>
          <w:rFonts w:ascii="Book Antiqua" w:hAnsi="Book Antiqua"/>
          <w:color w:val="000000"/>
          <w:lang w:val="en-US"/>
        </w:rPr>
      </w:pPr>
    </w:p>
    <w:p w:rsidR="00175592" w:rsidRPr="00D5697A" w:rsidRDefault="00175592" w:rsidP="00E238E9">
      <w:pPr>
        <w:spacing w:line="360" w:lineRule="auto"/>
        <w:jc w:val="both"/>
        <w:rPr>
          <w:rFonts w:ascii="Book Antiqua" w:eastAsia="宋体" w:hAnsi="Book Antiqua"/>
          <w:color w:val="000000"/>
          <w:lang w:val="en-US" w:eastAsia="zh-CN"/>
        </w:rPr>
      </w:pPr>
      <w:r>
        <w:rPr>
          <w:rFonts w:ascii="Book Antiqua" w:hAnsi="Book Antiqua"/>
          <w:b/>
          <w:color w:val="000000"/>
          <w:lang w:val="en-US"/>
        </w:rPr>
        <w:t>Figure 2</w:t>
      </w:r>
    </w:p>
    <w:p w:rsidR="00175592" w:rsidRPr="00012149" w:rsidRDefault="00175592" w:rsidP="00E238E9">
      <w:pPr>
        <w:spacing w:line="360" w:lineRule="auto"/>
        <w:jc w:val="both"/>
        <w:rPr>
          <w:rFonts w:ascii="Book Antiqua" w:hAnsi="Book Antiqua"/>
          <w:color w:val="000000"/>
          <w:lang w:val="en-US"/>
        </w:rPr>
      </w:pPr>
    </w:p>
    <w:p w:rsidR="00175592" w:rsidRPr="00012149" w:rsidRDefault="00612073" w:rsidP="00E238E9">
      <w:pPr>
        <w:spacing w:line="360" w:lineRule="auto"/>
        <w:jc w:val="both"/>
        <w:rPr>
          <w:rFonts w:ascii="Book Antiqua" w:hAnsi="Book Antiqua"/>
          <w:b/>
          <w:color w:val="000000"/>
          <w:lang w:val="en-US"/>
        </w:rPr>
      </w:pPr>
      <w:r>
        <w:rPr>
          <w:rFonts w:ascii="Book Antiqua" w:hAnsi="Book Antiqua"/>
          <w:b/>
          <w:noProof/>
          <w:color w:val="000000"/>
          <w:lang w:val="en-US" w:eastAsia="zh-CN"/>
        </w:rPr>
        <w:drawing>
          <wp:inline distT="0" distB="0" distL="0" distR="0">
            <wp:extent cx="4839335" cy="36576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9335" cy="3657600"/>
                    </a:xfrm>
                    <a:prstGeom prst="rect">
                      <a:avLst/>
                    </a:prstGeom>
                    <a:noFill/>
                    <a:ln>
                      <a:noFill/>
                    </a:ln>
                  </pic:spPr>
                </pic:pic>
              </a:graphicData>
            </a:graphic>
          </wp:inline>
        </w:drawing>
      </w:r>
    </w:p>
    <w:p w:rsidR="00175592" w:rsidRPr="00012149" w:rsidRDefault="00175592" w:rsidP="00E238E9">
      <w:pPr>
        <w:spacing w:line="360" w:lineRule="auto"/>
        <w:jc w:val="both"/>
        <w:rPr>
          <w:rFonts w:ascii="Book Antiqua" w:hAnsi="Book Antiqua"/>
          <w:b/>
          <w:color w:val="000000"/>
          <w:lang w:val="en-US"/>
        </w:rPr>
      </w:pPr>
    </w:p>
    <w:p w:rsidR="00175592" w:rsidRPr="00012149" w:rsidRDefault="00612073" w:rsidP="00E238E9">
      <w:pPr>
        <w:spacing w:line="360" w:lineRule="auto"/>
        <w:jc w:val="both"/>
        <w:rPr>
          <w:rFonts w:ascii="Book Antiqua" w:hAnsi="Book Antiqua"/>
          <w:color w:val="000000"/>
          <w:lang w:val="en-US"/>
        </w:rPr>
      </w:pPr>
      <w:r>
        <w:rPr>
          <w:rFonts w:ascii="Book Antiqua" w:hAnsi="Book Antiqua"/>
          <w:noProof/>
          <w:color w:val="000000"/>
          <w:lang w:val="en-US" w:eastAsia="zh-CN"/>
        </w:rPr>
        <w:drawing>
          <wp:inline distT="0" distB="0" distL="0" distR="0">
            <wp:extent cx="4891405" cy="3657600"/>
            <wp:effectExtent l="0" t="0" r="444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1405" cy="3657600"/>
                    </a:xfrm>
                    <a:prstGeom prst="rect">
                      <a:avLst/>
                    </a:prstGeom>
                    <a:noFill/>
                    <a:ln>
                      <a:noFill/>
                    </a:ln>
                  </pic:spPr>
                </pic:pic>
              </a:graphicData>
            </a:graphic>
          </wp:inline>
        </w:drawing>
      </w:r>
    </w:p>
    <w:p w:rsidR="00175592" w:rsidRPr="00012149" w:rsidRDefault="00175592" w:rsidP="00E238E9">
      <w:pPr>
        <w:spacing w:line="360" w:lineRule="auto"/>
        <w:jc w:val="both"/>
        <w:rPr>
          <w:rFonts w:ascii="Book Antiqua" w:hAnsi="Book Antiqua"/>
          <w:color w:val="000000"/>
          <w:lang w:val="en-US"/>
        </w:rPr>
      </w:pPr>
    </w:p>
    <w:p w:rsidR="00175592" w:rsidRPr="00012149" w:rsidRDefault="00175592" w:rsidP="00E238E9">
      <w:pPr>
        <w:spacing w:line="360" w:lineRule="auto"/>
        <w:jc w:val="both"/>
        <w:rPr>
          <w:rFonts w:ascii="Book Antiqua" w:hAnsi="Book Antiqua"/>
          <w:color w:val="000000"/>
          <w:lang w:val="en-US"/>
        </w:rPr>
      </w:pPr>
      <w:r w:rsidRPr="00012149">
        <w:rPr>
          <w:rFonts w:ascii="Book Antiqua" w:hAnsi="Book Antiqua"/>
          <w:b/>
          <w:color w:val="000000"/>
          <w:lang w:val="en-US"/>
        </w:rPr>
        <w:t>Figure 3</w:t>
      </w:r>
    </w:p>
    <w:p w:rsidR="00175592" w:rsidRPr="00D5697A" w:rsidRDefault="00175592" w:rsidP="00E238E9">
      <w:pPr>
        <w:spacing w:line="360" w:lineRule="auto"/>
        <w:jc w:val="both"/>
        <w:rPr>
          <w:rFonts w:ascii="Book Antiqua" w:eastAsia="宋体" w:hAnsi="Book Antiqua"/>
          <w:b/>
          <w:color w:val="000000"/>
          <w:lang w:val="en-US" w:eastAsia="zh-CN"/>
        </w:rPr>
      </w:pPr>
    </w:p>
    <w:p w:rsidR="00175592" w:rsidRPr="00D5697A" w:rsidRDefault="00612073" w:rsidP="00E238E9">
      <w:pPr>
        <w:spacing w:line="360" w:lineRule="auto"/>
        <w:jc w:val="both"/>
        <w:rPr>
          <w:rFonts w:ascii="Book Antiqua" w:eastAsia="宋体" w:hAnsi="Book Antiqua"/>
          <w:b/>
          <w:color w:val="000000"/>
          <w:lang w:val="en-US" w:eastAsia="zh-CN"/>
        </w:rPr>
      </w:pPr>
      <w:r>
        <w:rPr>
          <w:rFonts w:ascii="Book Antiqua" w:hAnsi="Book Antiqua"/>
          <w:b/>
          <w:noProof/>
          <w:color w:val="000000"/>
          <w:lang w:val="en-US" w:eastAsia="zh-CN"/>
        </w:rPr>
        <w:lastRenderedPageBreak/>
        <w:drawing>
          <wp:inline distT="0" distB="0" distL="0" distR="0">
            <wp:extent cx="5434330" cy="425259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4330" cy="4252595"/>
                    </a:xfrm>
                    <a:prstGeom prst="rect">
                      <a:avLst/>
                    </a:prstGeom>
                    <a:noFill/>
                    <a:ln>
                      <a:noFill/>
                    </a:ln>
                  </pic:spPr>
                </pic:pic>
              </a:graphicData>
            </a:graphic>
          </wp:inline>
        </w:drawing>
      </w:r>
    </w:p>
    <w:p w:rsidR="00175592" w:rsidRDefault="00175592" w:rsidP="00E238E9">
      <w:pPr>
        <w:widowControl w:val="0"/>
        <w:autoSpaceDE w:val="0"/>
        <w:autoSpaceDN w:val="0"/>
        <w:adjustRightInd w:val="0"/>
        <w:spacing w:line="360" w:lineRule="auto"/>
        <w:jc w:val="both"/>
        <w:rPr>
          <w:rFonts w:ascii="Book Antiqua" w:eastAsia="宋体" w:hAnsi="Book Antiqua"/>
          <w:b/>
          <w:color w:val="000000"/>
          <w:lang w:val="en-US" w:eastAsia="zh-CN"/>
        </w:rPr>
      </w:pPr>
      <w:r w:rsidRPr="00012149">
        <w:rPr>
          <w:rFonts w:ascii="Book Antiqua" w:hAnsi="Book Antiqua"/>
          <w:b/>
          <w:color w:val="000000"/>
          <w:lang w:val="en-US"/>
        </w:rPr>
        <w:t>Figure 4</w:t>
      </w:r>
    </w:p>
    <w:p w:rsidR="00175592" w:rsidRPr="00D5697A" w:rsidRDefault="00175592" w:rsidP="00E238E9">
      <w:pPr>
        <w:widowControl w:val="0"/>
        <w:autoSpaceDE w:val="0"/>
        <w:autoSpaceDN w:val="0"/>
        <w:adjustRightInd w:val="0"/>
        <w:spacing w:line="360" w:lineRule="auto"/>
        <w:jc w:val="both"/>
        <w:rPr>
          <w:rFonts w:ascii="Book Antiqua" w:eastAsia="宋体" w:hAnsi="Book Antiqua"/>
          <w:color w:val="000000"/>
          <w:lang w:val="en-US" w:eastAsia="zh-CN"/>
        </w:rPr>
      </w:pPr>
    </w:p>
    <w:p w:rsidR="00175592" w:rsidRPr="00012149" w:rsidRDefault="00612073" w:rsidP="00E238E9">
      <w:pPr>
        <w:tabs>
          <w:tab w:val="left" w:pos="907"/>
        </w:tabs>
        <w:spacing w:line="360" w:lineRule="auto"/>
        <w:jc w:val="both"/>
        <w:rPr>
          <w:rFonts w:ascii="Book Antiqua" w:hAnsi="Book Antiqua"/>
          <w:b/>
          <w:color w:val="000000"/>
          <w:lang w:val="en-US"/>
        </w:rPr>
      </w:pPr>
      <w:r>
        <w:rPr>
          <w:rFonts w:ascii="Book Antiqua" w:hAnsi="Book Antiqua"/>
          <w:b/>
          <w:noProof/>
          <w:color w:val="000000"/>
          <w:lang w:val="en-US" w:eastAsia="zh-CN"/>
        </w:rPr>
        <w:drawing>
          <wp:inline distT="0" distB="0" distL="0" distR="0">
            <wp:extent cx="6090285" cy="3467735"/>
            <wp:effectExtent l="0" t="0" r="571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0285" cy="3467735"/>
                    </a:xfrm>
                    <a:prstGeom prst="rect">
                      <a:avLst/>
                    </a:prstGeom>
                    <a:noFill/>
                    <a:ln>
                      <a:noFill/>
                    </a:ln>
                  </pic:spPr>
                </pic:pic>
              </a:graphicData>
            </a:graphic>
          </wp:inline>
        </w:drawing>
      </w:r>
    </w:p>
    <w:p w:rsidR="00175592" w:rsidRPr="00012149" w:rsidRDefault="00175592" w:rsidP="00E238E9">
      <w:pPr>
        <w:spacing w:line="360" w:lineRule="auto"/>
        <w:jc w:val="both"/>
        <w:rPr>
          <w:rFonts w:ascii="Book Antiqua" w:hAnsi="Book Antiqua"/>
          <w:color w:val="000000"/>
          <w:lang w:val="en-US"/>
        </w:rPr>
      </w:pPr>
    </w:p>
    <w:p w:rsidR="00175592" w:rsidRPr="00D5697A" w:rsidRDefault="00175592" w:rsidP="00E238E9">
      <w:pPr>
        <w:spacing w:line="360" w:lineRule="auto"/>
        <w:jc w:val="both"/>
        <w:rPr>
          <w:rFonts w:ascii="Book Antiqua" w:eastAsia="宋体" w:hAnsi="Book Antiqua"/>
          <w:color w:val="000000"/>
          <w:lang w:val="en-US" w:eastAsia="zh-CN"/>
        </w:rPr>
      </w:pPr>
      <w:r w:rsidRPr="00012149">
        <w:rPr>
          <w:rFonts w:ascii="Book Antiqua" w:hAnsi="Book Antiqua"/>
          <w:b/>
          <w:color w:val="000000"/>
          <w:lang w:val="en-US"/>
        </w:rPr>
        <w:t>Figure 5</w:t>
      </w:r>
    </w:p>
    <w:sectPr w:rsidR="00175592" w:rsidRPr="00D5697A" w:rsidSect="007B388F">
      <w:footerReference w:type="even" r:id="rId14"/>
      <w:footerReference w:type="default" r:id="rId15"/>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76F" w:rsidRDefault="000A476F" w:rsidP="004336BA">
      <w:r>
        <w:separator/>
      </w:r>
    </w:p>
  </w:endnote>
  <w:endnote w:type="continuationSeparator" w:id="0">
    <w:p w:rsidR="000A476F" w:rsidRDefault="000A476F" w:rsidP="00433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A1002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wCenMT-Bol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592" w:rsidRDefault="00175592" w:rsidP="00B94C12">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175592" w:rsidRDefault="00175592" w:rsidP="004336BA">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592" w:rsidRDefault="00175592" w:rsidP="00B94C12">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4B379C">
      <w:rPr>
        <w:rStyle w:val="a5"/>
        <w:noProof/>
      </w:rPr>
      <w:t>1</w:t>
    </w:r>
    <w:r>
      <w:rPr>
        <w:rStyle w:val="a5"/>
      </w:rPr>
      <w:fldChar w:fldCharType="end"/>
    </w:r>
  </w:p>
  <w:p w:rsidR="00175592" w:rsidRDefault="00175592" w:rsidP="004336BA">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76F" w:rsidRDefault="000A476F" w:rsidP="004336BA">
      <w:r>
        <w:separator/>
      </w:r>
    </w:p>
  </w:footnote>
  <w:footnote w:type="continuationSeparator" w:id="0">
    <w:p w:rsidR="000A476F" w:rsidRDefault="000A476F" w:rsidP="004336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86559"/>
    <w:multiLevelType w:val="hybridMultilevel"/>
    <w:tmpl w:val="49AEEA7C"/>
    <w:lvl w:ilvl="0" w:tplc="0C86B3C0">
      <w:start w:val="2"/>
      <w:numFmt w:val="bullet"/>
      <w:lvlText w:val="-"/>
      <w:lvlJc w:val="left"/>
      <w:pPr>
        <w:ind w:left="720" w:hanging="360"/>
      </w:pPr>
      <w:rPr>
        <w:rFonts w:ascii="Times New Roman" w:eastAsia="MS Mincho"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22318EE"/>
    <w:multiLevelType w:val="hybridMultilevel"/>
    <w:tmpl w:val="321A823A"/>
    <w:lvl w:ilvl="0" w:tplc="0C28D572">
      <w:start w:val="1"/>
      <w:numFmt w:val="decimal"/>
      <w:lvlText w:val="%1."/>
      <w:lvlJc w:val="left"/>
      <w:pPr>
        <w:ind w:left="720" w:hanging="360"/>
      </w:pPr>
      <w:rPr>
        <w:rFonts w:cs="Times New Roman" w:hint="default"/>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nsid w:val="3CA07434"/>
    <w:multiLevelType w:val="hybridMultilevel"/>
    <w:tmpl w:val="7BBC5084"/>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nsid w:val="3DC579D2"/>
    <w:multiLevelType w:val="hybridMultilevel"/>
    <w:tmpl w:val="3266CB4A"/>
    <w:lvl w:ilvl="0" w:tplc="DA8483BC">
      <w:start w:val="1"/>
      <w:numFmt w:val="decimal"/>
      <w:lvlText w:val="%1."/>
      <w:lvlJc w:val="left"/>
      <w:pPr>
        <w:ind w:left="720" w:hanging="360"/>
      </w:pPr>
      <w:rPr>
        <w:rFonts w:cs="Times New Roman" w:hint="default"/>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nsid w:val="3DF81215"/>
    <w:multiLevelType w:val="hybridMultilevel"/>
    <w:tmpl w:val="CC4049E0"/>
    <w:lvl w:ilvl="0" w:tplc="476447A4">
      <w:start w:val="1"/>
      <w:numFmt w:val="decimal"/>
      <w:lvlText w:val="%1."/>
      <w:lvlJc w:val="left"/>
      <w:pPr>
        <w:ind w:left="720" w:hanging="360"/>
      </w:pPr>
      <w:rPr>
        <w:rFonts w:cs="Times New Roman" w:hint="default"/>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nsid w:val="49F16BE9"/>
    <w:multiLevelType w:val="hybridMultilevel"/>
    <w:tmpl w:val="788293C0"/>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
    <w:nsid w:val="50882E78"/>
    <w:multiLevelType w:val="hybridMultilevel"/>
    <w:tmpl w:val="B194EDD6"/>
    <w:lvl w:ilvl="0" w:tplc="EBF6F098">
      <w:start w:val="1"/>
      <w:numFmt w:val="decimal"/>
      <w:lvlText w:val="%1."/>
      <w:lvlJc w:val="left"/>
      <w:pPr>
        <w:ind w:left="720" w:hanging="360"/>
      </w:pPr>
      <w:rPr>
        <w:rFonts w:cs="Times New Roman" w:hint="default"/>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nsid w:val="51F30DC7"/>
    <w:multiLevelType w:val="hybridMultilevel"/>
    <w:tmpl w:val="2DCE889E"/>
    <w:lvl w:ilvl="0" w:tplc="CFEAFA5C">
      <w:start w:val="1"/>
      <w:numFmt w:val="decimal"/>
      <w:lvlText w:val="%1."/>
      <w:lvlJc w:val="left"/>
      <w:pPr>
        <w:ind w:left="720" w:hanging="360"/>
      </w:pPr>
      <w:rPr>
        <w:rFonts w:cs="Times New Roman" w:hint="default"/>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nsid w:val="52913BE9"/>
    <w:multiLevelType w:val="hybridMultilevel"/>
    <w:tmpl w:val="222EC3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561F2D2D"/>
    <w:multiLevelType w:val="hybridMultilevel"/>
    <w:tmpl w:val="AF2E1C5C"/>
    <w:lvl w:ilvl="0" w:tplc="6FAEBFC0">
      <w:start w:val="1"/>
      <w:numFmt w:val="decimal"/>
      <w:lvlText w:val="%1."/>
      <w:lvlJc w:val="left"/>
      <w:pPr>
        <w:ind w:left="360" w:hanging="360"/>
      </w:pPr>
      <w:rPr>
        <w:rFonts w:eastAsia="MS Mincho"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0">
    <w:nsid w:val="677F4FE6"/>
    <w:multiLevelType w:val="hybridMultilevel"/>
    <w:tmpl w:val="3022F62C"/>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1">
    <w:nsid w:val="7D272488"/>
    <w:multiLevelType w:val="hybridMultilevel"/>
    <w:tmpl w:val="5DE6D5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
  </w:num>
  <w:num w:numId="4">
    <w:abstractNumId w:val="5"/>
  </w:num>
  <w:num w:numId="5">
    <w:abstractNumId w:val="6"/>
  </w:num>
  <w:num w:numId="6">
    <w:abstractNumId w:val="7"/>
  </w:num>
  <w:num w:numId="7">
    <w:abstractNumId w:val="4"/>
  </w:num>
  <w:num w:numId="8">
    <w:abstractNumId w:val="3"/>
  </w:num>
  <w:num w:numId="9">
    <w:abstractNumId w:val="8"/>
  </w:num>
  <w:num w:numId="10">
    <w:abstractNumId w:val="11"/>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708"/>
  <w:hyphenationZone w:val="283"/>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3BD"/>
    <w:rsid w:val="00001BC9"/>
    <w:rsid w:val="00003D41"/>
    <w:rsid w:val="00006B88"/>
    <w:rsid w:val="00012149"/>
    <w:rsid w:val="000147A2"/>
    <w:rsid w:val="00017195"/>
    <w:rsid w:val="0002624D"/>
    <w:rsid w:val="00027A5A"/>
    <w:rsid w:val="00027B4C"/>
    <w:rsid w:val="00031512"/>
    <w:rsid w:val="00033834"/>
    <w:rsid w:val="00036656"/>
    <w:rsid w:val="00043223"/>
    <w:rsid w:val="00045B66"/>
    <w:rsid w:val="00047135"/>
    <w:rsid w:val="00052311"/>
    <w:rsid w:val="00053804"/>
    <w:rsid w:val="00057224"/>
    <w:rsid w:val="00075143"/>
    <w:rsid w:val="000846DD"/>
    <w:rsid w:val="00087E3F"/>
    <w:rsid w:val="00091AE9"/>
    <w:rsid w:val="0009213C"/>
    <w:rsid w:val="000942B0"/>
    <w:rsid w:val="00094796"/>
    <w:rsid w:val="0009520E"/>
    <w:rsid w:val="00096AC3"/>
    <w:rsid w:val="000A38C5"/>
    <w:rsid w:val="000A476F"/>
    <w:rsid w:val="000B00B5"/>
    <w:rsid w:val="000C000F"/>
    <w:rsid w:val="000C342D"/>
    <w:rsid w:val="000C3971"/>
    <w:rsid w:val="000C6071"/>
    <w:rsid w:val="000D3F13"/>
    <w:rsid w:val="000E237F"/>
    <w:rsid w:val="000E52F4"/>
    <w:rsid w:val="000E7A38"/>
    <w:rsid w:val="000E7E85"/>
    <w:rsid w:val="000F46E5"/>
    <w:rsid w:val="000F60B8"/>
    <w:rsid w:val="000F77C4"/>
    <w:rsid w:val="00103D56"/>
    <w:rsid w:val="001061DC"/>
    <w:rsid w:val="00111473"/>
    <w:rsid w:val="0012219C"/>
    <w:rsid w:val="00122F66"/>
    <w:rsid w:val="0012363A"/>
    <w:rsid w:val="00127812"/>
    <w:rsid w:val="00130726"/>
    <w:rsid w:val="00135166"/>
    <w:rsid w:val="00141866"/>
    <w:rsid w:val="0014400E"/>
    <w:rsid w:val="00144C19"/>
    <w:rsid w:val="00145EA0"/>
    <w:rsid w:val="00151773"/>
    <w:rsid w:val="00153603"/>
    <w:rsid w:val="00162AB3"/>
    <w:rsid w:val="001664AD"/>
    <w:rsid w:val="001723BE"/>
    <w:rsid w:val="00175592"/>
    <w:rsid w:val="0017588E"/>
    <w:rsid w:val="00185BCB"/>
    <w:rsid w:val="00186A33"/>
    <w:rsid w:val="001939AA"/>
    <w:rsid w:val="00195DAD"/>
    <w:rsid w:val="001A2E85"/>
    <w:rsid w:val="001A4880"/>
    <w:rsid w:val="001A62D5"/>
    <w:rsid w:val="001A7FC9"/>
    <w:rsid w:val="001B298B"/>
    <w:rsid w:val="001C0A1F"/>
    <w:rsid w:val="001C48D7"/>
    <w:rsid w:val="001D1811"/>
    <w:rsid w:val="001D447A"/>
    <w:rsid w:val="001D5509"/>
    <w:rsid w:val="001D7380"/>
    <w:rsid w:val="001E2B77"/>
    <w:rsid w:val="001E5C78"/>
    <w:rsid w:val="001E6FCD"/>
    <w:rsid w:val="001F08B3"/>
    <w:rsid w:val="001F1DB7"/>
    <w:rsid w:val="00205743"/>
    <w:rsid w:val="00206437"/>
    <w:rsid w:val="00211620"/>
    <w:rsid w:val="0022018D"/>
    <w:rsid w:val="00220B7C"/>
    <w:rsid w:val="00221BE9"/>
    <w:rsid w:val="00221EE0"/>
    <w:rsid w:val="00225C1A"/>
    <w:rsid w:val="002326EB"/>
    <w:rsid w:val="00232D8F"/>
    <w:rsid w:val="002332F7"/>
    <w:rsid w:val="00233E5A"/>
    <w:rsid w:val="00234194"/>
    <w:rsid w:val="00234C1D"/>
    <w:rsid w:val="00244AFE"/>
    <w:rsid w:val="00246CF5"/>
    <w:rsid w:val="002519E2"/>
    <w:rsid w:val="00254E85"/>
    <w:rsid w:val="00257BDD"/>
    <w:rsid w:val="00261B6B"/>
    <w:rsid w:val="00265C60"/>
    <w:rsid w:val="00266D60"/>
    <w:rsid w:val="002675A3"/>
    <w:rsid w:val="00271D63"/>
    <w:rsid w:val="00273180"/>
    <w:rsid w:val="0027666C"/>
    <w:rsid w:val="00281951"/>
    <w:rsid w:val="0028333D"/>
    <w:rsid w:val="00285B2E"/>
    <w:rsid w:val="002929C0"/>
    <w:rsid w:val="0029691A"/>
    <w:rsid w:val="002B0EF2"/>
    <w:rsid w:val="002B1320"/>
    <w:rsid w:val="002B1C0C"/>
    <w:rsid w:val="002B39AE"/>
    <w:rsid w:val="002B3C47"/>
    <w:rsid w:val="002B7467"/>
    <w:rsid w:val="002C04D5"/>
    <w:rsid w:val="002C0C65"/>
    <w:rsid w:val="002C2904"/>
    <w:rsid w:val="002C71B3"/>
    <w:rsid w:val="002C77B3"/>
    <w:rsid w:val="002C7A34"/>
    <w:rsid w:val="002D3554"/>
    <w:rsid w:val="002D3BAD"/>
    <w:rsid w:val="002E419C"/>
    <w:rsid w:val="002F1CA2"/>
    <w:rsid w:val="002F6587"/>
    <w:rsid w:val="003050AB"/>
    <w:rsid w:val="00305456"/>
    <w:rsid w:val="00310543"/>
    <w:rsid w:val="003206B7"/>
    <w:rsid w:val="00321446"/>
    <w:rsid w:val="00324BCF"/>
    <w:rsid w:val="00324E8C"/>
    <w:rsid w:val="00343730"/>
    <w:rsid w:val="00352083"/>
    <w:rsid w:val="00352E20"/>
    <w:rsid w:val="00353862"/>
    <w:rsid w:val="00354F89"/>
    <w:rsid w:val="00355866"/>
    <w:rsid w:val="003634B2"/>
    <w:rsid w:val="0036535C"/>
    <w:rsid w:val="00365C27"/>
    <w:rsid w:val="00375D3D"/>
    <w:rsid w:val="003849FE"/>
    <w:rsid w:val="00387273"/>
    <w:rsid w:val="00390E6A"/>
    <w:rsid w:val="00391651"/>
    <w:rsid w:val="00396DD7"/>
    <w:rsid w:val="003A3D69"/>
    <w:rsid w:val="003A4119"/>
    <w:rsid w:val="003A5D4F"/>
    <w:rsid w:val="003B097A"/>
    <w:rsid w:val="003B0B3A"/>
    <w:rsid w:val="003B1FAE"/>
    <w:rsid w:val="003B2FC1"/>
    <w:rsid w:val="003B5215"/>
    <w:rsid w:val="003B5602"/>
    <w:rsid w:val="003C0131"/>
    <w:rsid w:val="003C75F0"/>
    <w:rsid w:val="003D07CA"/>
    <w:rsid w:val="003D38B9"/>
    <w:rsid w:val="003D4C54"/>
    <w:rsid w:val="003D58EB"/>
    <w:rsid w:val="003D6508"/>
    <w:rsid w:val="003E0482"/>
    <w:rsid w:val="003E4B45"/>
    <w:rsid w:val="003F2E28"/>
    <w:rsid w:val="00401A4A"/>
    <w:rsid w:val="00401C04"/>
    <w:rsid w:val="0040360B"/>
    <w:rsid w:val="00411773"/>
    <w:rsid w:val="0041741F"/>
    <w:rsid w:val="0042302C"/>
    <w:rsid w:val="004336BA"/>
    <w:rsid w:val="0043682D"/>
    <w:rsid w:val="00437FF9"/>
    <w:rsid w:val="00442FF5"/>
    <w:rsid w:val="00444A78"/>
    <w:rsid w:val="004458D9"/>
    <w:rsid w:val="00445F71"/>
    <w:rsid w:val="0044761C"/>
    <w:rsid w:val="00450722"/>
    <w:rsid w:val="00455511"/>
    <w:rsid w:val="00461AEA"/>
    <w:rsid w:val="00462FF6"/>
    <w:rsid w:val="00464995"/>
    <w:rsid w:val="00470571"/>
    <w:rsid w:val="00477D50"/>
    <w:rsid w:val="004909BB"/>
    <w:rsid w:val="00491489"/>
    <w:rsid w:val="00491B64"/>
    <w:rsid w:val="00492055"/>
    <w:rsid w:val="004920FD"/>
    <w:rsid w:val="00497C49"/>
    <w:rsid w:val="004A0159"/>
    <w:rsid w:val="004A413C"/>
    <w:rsid w:val="004A4889"/>
    <w:rsid w:val="004A68C1"/>
    <w:rsid w:val="004A6D3E"/>
    <w:rsid w:val="004B180D"/>
    <w:rsid w:val="004B379C"/>
    <w:rsid w:val="004B5214"/>
    <w:rsid w:val="004B6DA6"/>
    <w:rsid w:val="004C5BAD"/>
    <w:rsid w:val="004C5F97"/>
    <w:rsid w:val="004C624B"/>
    <w:rsid w:val="004D43C3"/>
    <w:rsid w:val="004E3300"/>
    <w:rsid w:val="004F0CE5"/>
    <w:rsid w:val="004F3197"/>
    <w:rsid w:val="004F58AF"/>
    <w:rsid w:val="004F594E"/>
    <w:rsid w:val="004F5A6D"/>
    <w:rsid w:val="004F7440"/>
    <w:rsid w:val="004F7A3B"/>
    <w:rsid w:val="0050069E"/>
    <w:rsid w:val="005017AF"/>
    <w:rsid w:val="00505D71"/>
    <w:rsid w:val="0050610B"/>
    <w:rsid w:val="005063BD"/>
    <w:rsid w:val="00507AA3"/>
    <w:rsid w:val="00510E2D"/>
    <w:rsid w:val="00513EC6"/>
    <w:rsid w:val="0051499D"/>
    <w:rsid w:val="00517182"/>
    <w:rsid w:val="00520F75"/>
    <w:rsid w:val="00521380"/>
    <w:rsid w:val="005374EB"/>
    <w:rsid w:val="00537B2D"/>
    <w:rsid w:val="00541190"/>
    <w:rsid w:val="00546CD5"/>
    <w:rsid w:val="00551E22"/>
    <w:rsid w:val="00552DBE"/>
    <w:rsid w:val="00553428"/>
    <w:rsid w:val="00562342"/>
    <w:rsid w:val="005642F4"/>
    <w:rsid w:val="00574F8D"/>
    <w:rsid w:val="005778C6"/>
    <w:rsid w:val="00582886"/>
    <w:rsid w:val="00593CE1"/>
    <w:rsid w:val="00596E3A"/>
    <w:rsid w:val="005A0A3A"/>
    <w:rsid w:val="005A4F7B"/>
    <w:rsid w:val="005B5413"/>
    <w:rsid w:val="005B6411"/>
    <w:rsid w:val="005C004E"/>
    <w:rsid w:val="005C02B4"/>
    <w:rsid w:val="005C394E"/>
    <w:rsid w:val="005C464C"/>
    <w:rsid w:val="005C4C14"/>
    <w:rsid w:val="005C5439"/>
    <w:rsid w:val="005C7E86"/>
    <w:rsid w:val="005D13A7"/>
    <w:rsid w:val="005D17F9"/>
    <w:rsid w:val="005D5624"/>
    <w:rsid w:val="005D6F0A"/>
    <w:rsid w:val="005E487A"/>
    <w:rsid w:val="005F08E0"/>
    <w:rsid w:val="005F0D53"/>
    <w:rsid w:val="005F1B00"/>
    <w:rsid w:val="005F30DF"/>
    <w:rsid w:val="005F47B9"/>
    <w:rsid w:val="006074DE"/>
    <w:rsid w:val="0060795A"/>
    <w:rsid w:val="00611C05"/>
    <w:rsid w:val="00612073"/>
    <w:rsid w:val="00613BF9"/>
    <w:rsid w:val="006178E6"/>
    <w:rsid w:val="0062551A"/>
    <w:rsid w:val="006255E7"/>
    <w:rsid w:val="006300A5"/>
    <w:rsid w:val="0063729F"/>
    <w:rsid w:val="0063738D"/>
    <w:rsid w:val="00643B03"/>
    <w:rsid w:val="00644E2B"/>
    <w:rsid w:val="00645A30"/>
    <w:rsid w:val="006471E9"/>
    <w:rsid w:val="00647C45"/>
    <w:rsid w:val="0065578F"/>
    <w:rsid w:val="0065598E"/>
    <w:rsid w:val="00657501"/>
    <w:rsid w:val="0065772D"/>
    <w:rsid w:val="00666158"/>
    <w:rsid w:val="00666994"/>
    <w:rsid w:val="00667B2F"/>
    <w:rsid w:val="006708CE"/>
    <w:rsid w:val="00670BFA"/>
    <w:rsid w:val="0067164A"/>
    <w:rsid w:val="00673E14"/>
    <w:rsid w:val="00676BA1"/>
    <w:rsid w:val="00683A4F"/>
    <w:rsid w:val="006851B5"/>
    <w:rsid w:val="0069508F"/>
    <w:rsid w:val="00696649"/>
    <w:rsid w:val="00696C54"/>
    <w:rsid w:val="006A2BB4"/>
    <w:rsid w:val="006A567D"/>
    <w:rsid w:val="006B7170"/>
    <w:rsid w:val="006C100B"/>
    <w:rsid w:val="006C175B"/>
    <w:rsid w:val="006C2CFA"/>
    <w:rsid w:val="006C3CD6"/>
    <w:rsid w:val="006C4096"/>
    <w:rsid w:val="006C4FC8"/>
    <w:rsid w:val="006D0AF8"/>
    <w:rsid w:val="006D6316"/>
    <w:rsid w:val="006D6B57"/>
    <w:rsid w:val="006D78E4"/>
    <w:rsid w:val="006E3AC9"/>
    <w:rsid w:val="006E7E87"/>
    <w:rsid w:val="00701FC7"/>
    <w:rsid w:val="00704FFD"/>
    <w:rsid w:val="00711B47"/>
    <w:rsid w:val="007126B1"/>
    <w:rsid w:val="00721E9D"/>
    <w:rsid w:val="00725B49"/>
    <w:rsid w:val="007271D2"/>
    <w:rsid w:val="007272CF"/>
    <w:rsid w:val="007303A1"/>
    <w:rsid w:val="007304DA"/>
    <w:rsid w:val="007347DC"/>
    <w:rsid w:val="007372DA"/>
    <w:rsid w:val="007405BC"/>
    <w:rsid w:val="00742695"/>
    <w:rsid w:val="0074344B"/>
    <w:rsid w:val="00744088"/>
    <w:rsid w:val="00747F14"/>
    <w:rsid w:val="007629C7"/>
    <w:rsid w:val="007630EC"/>
    <w:rsid w:val="00765E90"/>
    <w:rsid w:val="00767CDA"/>
    <w:rsid w:val="007861AC"/>
    <w:rsid w:val="0078700E"/>
    <w:rsid w:val="007A1206"/>
    <w:rsid w:val="007A31B1"/>
    <w:rsid w:val="007A4BF5"/>
    <w:rsid w:val="007A7092"/>
    <w:rsid w:val="007B388F"/>
    <w:rsid w:val="007B629B"/>
    <w:rsid w:val="007B63A8"/>
    <w:rsid w:val="007C171B"/>
    <w:rsid w:val="007C27F7"/>
    <w:rsid w:val="007C3974"/>
    <w:rsid w:val="007C40D4"/>
    <w:rsid w:val="007E4763"/>
    <w:rsid w:val="007E634D"/>
    <w:rsid w:val="007E6FFE"/>
    <w:rsid w:val="007F1ABF"/>
    <w:rsid w:val="007F2730"/>
    <w:rsid w:val="007F5651"/>
    <w:rsid w:val="007F591A"/>
    <w:rsid w:val="007F6A2B"/>
    <w:rsid w:val="00801549"/>
    <w:rsid w:val="008065B5"/>
    <w:rsid w:val="00807086"/>
    <w:rsid w:val="00822C9B"/>
    <w:rsid w:val="00826E35"/>
    <w:rsid w:val="008278AE"/>
    <w:rsid w:val="008305B8"/>
    <w:rsid w:val="008329E8"/>
    <w:rsid w:val="0083524D"/>
    <w:rsid w:val="00837476"/>
    <w:rsid w:val="008405DD"/>
    <w:rsid w:val="00841712"/>
    <w:rsid w:val="00846D4D"/>
    <w:rsid w:val="00854236"/>
    <w:rsid w:val="00855F3B"/>
    <w:rsid w:val="008611B5"/>
    <w:rsid w:val="00861A80"/>
    <w:rsid w:val="008623BA"/>
    <w:rsid w:val="0086321E"/>
    <w:rsid w:val="008645E0"/>
    <w:rsid w:val="00864A05"/>
    <w:rsid w:val="00866DA2"/>
    <w:rsid w:val="00867998"/>
    <w:rsid w:val="00870273"/>
    <w:rsid w:val="00872D37"/>
    <w:rsid w:val="00874AFC"/>
    <w:rsid w:val="00875722"/>
    <w:rsid w:val="00881CBE"/>
    <w:rsid w:val="008830C7"/>
    <w:rsid w:val="008860EA"/>
    <w:rsid w:val="00892641"/>
    <w:rsid w:val="00893EE1"/>
    <w:rsid w:val="0089465A"/>
    <w:rsid w:val="00895083"/>
    <w:rsid w:val="008C035A"/>
    <w:rsid w:val="008C2FAB"/>
    <w:rsid w:val="008C3A6D"/>
    <w:rsid w:val="008C4456"/>
    <w:rsid w:val="008C4FAB"/>
    <w:rsid w:val="008C608D"/>
    <w:rsid w:val="008C69A0"/>
    <w:rsid w:val="008C6BC8"/>
    <w:rsid w:val="008D05B0"/>
    <w:rsid w:val="008D429A"/>
    <w:rsid w:val="008E1C27"/>
    <w:rsid w:val="008E267B"/>
    <w:rsid w:val="008E381F"/>
    <w:rsid w:val="008E6E48"/>
    <w:rsid w:val="008F0248"/>
    <w:rsid w:val="008F081D"/>
    <w:rsid w:val="008F2F81"/>
    <w:rsid w:val="009018A5"/>
    <w:rsid w:val="00914502"/>
    <w:rsid w:val="00914672"/>
    <w:rsid w:val="009200C3"/>
    <w:rsid w:val="00925B49"/>
    <w:rsid w:val="00925F44"/>
    <w:rsid w:val="00927A8D"/>
    <w:rsid w:val="00927E30"/>
    <w:rsid w:val="00945F8C"/>
    <w:rsid w:val="00951CE7"/>
    <w:rsid w:val="009600AE"/>
    <w:rsid w:val="00964DB9"/>
    <w:rsid w:val="00966837"/>
    <w:rsid w:val="00966974"/>
    <w:rsid w:val="00967A03"/>
    <w:rsid w:val="0097177C"/>
    <w:rsid w:val="00973A4F"/>
    <w:rsid w:val="009755F2"/>
    <w:rsid w:val="00976EB1"/>
    <w:rsid w:val="0098088B"/>
    <w:rsid w:val="009A1D78"/>
    <w:rsid w:val="009B0F07"/>
    <w:rsid w:val="009B5222"/>
    <w:rsid w:val="009B74EA"/>
    <w:rsid w:val="009B75CF"/>
    <w:rsid w:val="009B7AB9"/>
    <w:rsid w:val="009C2E73"/>
    <w:rsid w:val="009C622C"/>
    <w:rsid w:val="009C6274"/>
    <w:rsid w:val="009C7E2B"/>
    <w:rsid w:val="009D19E6"/>
    <w:rsid w:val="009D3155"/>
    <w:rsid w:val="009D3741"/>
    <w:rsid w:val="009D77D8"/>
    <w:rsid w:val="009E17F0"/>
    <w:rsid w:val="009E1B9D"/>
    <w:rsid w:val="009E4CE6"/>
    <w:rsid w:val="009E64B9"/>
    <w:rsid w:val="009F0236"/>
    <w:rsid w:val="009F2A80"/>
    <w:rsid w:val="009F3597"/>
    <w:rsid w:val="009F565B"/>
    <w:rsid w:val="009F63AE"/>
    <w:rsid w:val="00A0298E"/>
    <w:rsid w:val="00A04B39"/>
    <w:rsid w:val="00A05B65"/>
    <w:rsid w:val="00A11C75"/>
    <w:rsid w:val="00A12AED"/>
    <w:rsid w:val="00A24B3E"/>
    <w:rsid w:val="00A3175A"/>
    <w:rsid w:val="00A32A37"/>
    <w:rsid w:val="00A3596B"/>
    <w:rsid w:val="00A36C31"/>
    <w:rsid w:val="00A434B0"/>
    <w:rsid w:val="00A43D0B"/>
    <w:rsid w:val="00A44300"/>
    <w:rsid w:val="00A44ECB"/>
    <w:rsid w:val="00A45D98"/>
    <w:rsid w:val="00A45E35"/>
    <w:rsid w:val="00A5399A"/>
    <w:rsid w:val="00A5513B"/>
    <w:rsid w:val="00A5757C"/>
    <w:rsid w:val="00A57A7D"/>
    <w:rsid w:val="00A601EE"/>
    <w:rsid w:val="00A66307"/>
    <w:rsid w:val="00A672CB"/>
    <w:rsid w:val="00A827DD"/>
    <w:rsid w:val="00AA25BF"/>
    <w:rsid w:val="00AA34E4"/>
    <w:rsid w:val="00AA5A07"/>
    <w:rsid w:val="00AB5F1B"/>
    <w:rsid w:val="00AC16E6"/>
    <w:rsid w:val="00AC7970"/>
    <w:rsid w:val="00AD2D8D"/>
    <w:rsid w:val="00AD75FD"/>
    <w:rsid w:val="00AE6CF5"/>
    <w:rsid w:val="00AE7685"/>
    <w:rsid w:val="00AF4FD8"/>
    <w:rsid w:val="00AF5CFE"/>
    <w:rsid w:val="00AF76D2"/>
    <w:rsid w:val="00B04B94"/>
    <w:rsid w:val="00B0503E"/>
    <w:rsid w:val="00B07C8F"/>
    <w:rsid w:val="00B10C0D"/>
    <w:rsid w:val="00B151A1"/>
    <w:rsid w:val="00B16FDC"/>
    <w:rsid w:val="00B22677"/>
    <w:rsid w:val="00B23B7B"/>
    <w:rsid w:val="00B24F64"/>
    <w:rsid w:val="00B266D8"/>
    <w:rsid w:val="00B266ED"/>
    <w:rsid w:val="00B378AA"/>
    <w:rsid w:val="00B43E65"/>
    <w:rsid w:val="00B529BF"/>
    <w:rsid w:val="00B6239C"/>
    <w:rsid w:val="00B73A69"/>
    <w:rsid w:val="00B75D94"/>
    <w:rsid w:val="00B77D6D"/>
    <w:rsid w:val="00B82DD1"/>
    <w:rsid w:val="00B84C94"/>
    <w:rsid w:val="00B92BD3"/>
    <w:rsid w:val="00B94C12"/>
    <w:rsid w:val="00B96675"/>
    <w:rsid w:val="00BA3478"/>
    <w:rsid w:val="00BA7E2A"/>
    <w:rsid w:val="00BB07E6"/>
    <w:rsid w:val="00BB428A"/>
    <w:rsid w:val="00BC4404"/>
    <w:rsid w:val="00BC47AB"/>
    <w:rsid w:val="00BD002A"/>
    <w:rsid w:val="00BD12EF"/>
    <w:rsid w:val="00BD3B60"/>
    <w:rsid w:val="00BD7671"/>
    <w:rsid w:val="00BE254E"/>
    <w:rsid w:val="00BE432A"/>
    <w:rsid w:val="00BE7D7C"/>
    <w:rsid w:val="00BF02FF"/>
    <w:rsid w:val="00BF2696"/>
    <w:rsid w:val="00BF4326"/>
    <w:rsid w:val="00C0389B"/>
    <w:rsid w:val="00C05049"/>
    <w:rsid w:val="00C11617"/>
    <w:rsid w:val="00C12085"/>
    <w:rsid w:val="00C2323B"/>
    <w:rsid w:val="00C26D0F"/>
    <w:rsid w:val="00C31FFF"/>
    <w:rsid w:val="00C36425"/>
    <w:rsid w:val="00C461BF"/>
    <w:rsid w:val="00C50DEC"/>
    <w:rsid w:val="00C5286B"/>
    <w:rsid w:val="00C55367"/>
    <w:rsid w:val="00C56448"/>
    <w:rsid w:val="00C617FB"/>
    <w:rsid w:val="00C61D0D"/>
    <w:rsid w:val="00C659BA"/>
    <w:rsid w:val="00C73C8F"/>
    <w:rsid w:val="00C8047E"/>
    <w:rsid w:val="00C826A6"/>
    <w:rsid w:val="00C87B3F"/>
    <w:rsid w:val="00C911F7"/>
    <w:rsid w:val="00C93EF6"/>
    <w:rsid w:val="00C97459"/>
    <w:rsid w:val="00CA7258"/>
    <w:rsid w:val="00CB30AC"/>
    <w:rsid w:val="00CB765C"/>
    <w:rsid w:val="00CC5FC3"/>
    <w:rsid w:val="00CC7016"/>
    <w:rsid w:val="00CD0DB3"/>
    <w:rsid w:val="00CE203F"/>
    <w:rsid w:val="00CE5EC0"/>
    <w:rsid w:val="00CF0296"/>
    <w:rsid w:val="00CF1F04"/>
    <w:rsid w:val="00D035F8"/>
    <w:rsid w:val="00D04378"/>
    <w:rsid w:val="00D078F1"/>
    <w:rsid w:val="00D1172F"/>
    <w:rsid w:val="00D2192C"/>
    <w:rsid w:val="00D327B2"/>
    <w:rsid w:val="00D35524"/>
    <w:rsid w:val="00D41C35"/>
    <w:rsid w:val="00D435C0"/>
    <w:rsid w:val="00D44E15"/>
    <w:rsid w:val="00D470AB"/>
    <w:rsid w:val="00D47B4B"/>
    <w:rsid w:val="00D51557"/>
    <w:rsid w:val="00D51F79"/>
    <w:rsid w:val="00D5512D"/>
    <w:rsid w:val="00D5697A"/>
    <w:rsid w:val="00D612C2"/>
    <w:rsid w:val="00D615A3"/>
    <w:rsid w:val="00D61B70"/>
    <w:rsid w:val="00D628D3"/>
    <w:rsid w:val="00D65A01"/>
    <w:rsid w:val="00D709EA"/>
    <w:rsid w:val="00D70B51"/>
    <w:rsid w:val="00D728E4"/>
    <w:rsid w:val="00D73505"/>
    <w:rsid w:val="00D740D3"/>
    <w:rsid w:val="00D74E75"/>
    <w:rsid w:val="00D77DFD"/>
    <w:rsid w:val="00D8133D"/>
    <w:rsid w:val="00D819D2"/>
    <w:rsid w:val="00D8203B"/>
    <w:rsid w:val="00D83DC2"/>
    <w:rsid w:val="00D92E1D"/>
    <w:rsid w:val="00D93763"/>
    <w:rsid w:val="00D97B10"/>
    <w:rsid w:val="00DA3FE1"/>
    <w:rsid w:val="00DA4919"/>
    <w:rsid w:val="00DB3B8A"/>
    <w:rsid w:val="00DC4502"/>
    <w:rsid w:val="00DC48F2"/>
    <w:rsid w:val="00DC5FF9"/>
    <w:rsid w:val="00DD0978"/>
    <w:rsid w:val="00DD0D06"/>
    <w:rsid w:val="00DD34ED"/>
    <w:rsid w:val="00DD4E95"/>
    <w:rsid w:val="00DD64F6"/>
    <w:rsid w:val="00DE0E5A"/>
    <w:rsid w:val="00DE22F4"/>
    <w:rsid w:val="00DE30FF"/>
    <w:rsid w:val="00DF12D8"/>
    <w:rsid w:val="00E051C3"/>
    <w:rsid w:val="00E0634C"/>
    <w:rsid w:val="00E07F6C"/>
    <w:rsid w:val="00E103CF"/>
    <w:rsid w:val="00E1063A"/>
    <w:rsid w:val="00E125AB"/>
    <w:rsid w:val="00E21821"/>
    <w:rsid w:val="00E238E9"/>
    <w:rsid w:val="00E36D95"/>
    <w:rsid w:val="00E42F47"/>
    <w:rsid w:val="00E430B7"/>
    <w:rsid w:val="00E4419D"/>
    <w:rsid w:val="00E62C86"/>
    <w:rsid w:val="00E717DF"/>
    <w:rsid w:val="00E727B0"/>
    <w:rsid w:val="00E77795"/>
    <w:rsid w:val="00E81B9C"/>
    <w:rsid w:val="00E85ABF"/>
    <w:rsid w:val="00EA4879"/>
    <w:rsid w:val="00EA5DAB"/>
    <w:rsid w:val="00EB2979"/>
    <w:rsid w:val="00EB33A1"/>
    <w:rsid w:val="00EB3C06"/>
    <w:rsid w:val="00EB63CF"/>
    <w:rsid w:val="00EB727D"/>
    <w:rsid w:val="00EB7AEA"/>
    <w:rsid w:val="00EC289F"/>
    <w:rsid w:val="00EC56DB"/>
    <w:rsid w:val="00EC571C"/>
    <w:rsid w:val="00EC6873"/>
    <w:rsid w:val="00ED1F39"/>
    <w:rsid w:val="00EE0D4B"/>
    <w:rsid w:val="00EE6505"/>
    <w:rsid w:val="00EE6BF0"/>
    <w:rsid w:val="00EE6E9E"/>
    <w:rsid w:val="00EF1679"/>
    <w:rsid w:val="00EF4E8D"/>
    <w:rsid w:val="00EF604F"/>
    <w:rsid w:val="00EF6C55"/>
    <w:rsid w:val="00F014CD"/>
    <w:rsid w:val="00F0172D"/>
    <w:rsid w:val="00F040AA"/>
    <w:rsid w:val="00F05E52"/>
    <w:rsid w:val="00F06C37"/>
    <w:rsid w:val="00F1199B"/>
    <w:rsid w:val="00F1730C"/>
    <w:rsid w:val="00F203A6"/>
    <w:rsid w:val="00F21FD1"/>
    <w:rsid w:val="00F24C2A"/>
    <w:rsid w:val="00F366AA"/>
    <w:rsid w:val="00F36814"/>
    <w:rsid w:val="00F40AFF"/>
    <w:rsid w:val="00F41315"/>
    <w:rsid w:val="00F432EF"/>
    <w:rsid w:val="00F50396"/>
    <w:rsid w:val="00F507ED"/>
    <w:rsid w:val="00F5359C"/>
    <w:rsid w:val="00F558BA"/>
    <w:rsid w:val="00F579D9"/>
    <w:rsid w:val="00F604D0"/>
    <w:rsid w:val="00F607D2"/>
    <w:rsid w:val="00F62D5E"/>
    <w:rsid w:val="00F75E8D"/>
    <w:rsid w:val="00F802A2"/>
    <w:rsid w:val="00F81725"/>
    <w:rsid w:val="00F8199F"/>
    <w:rsid w:val="00F85F06"/>
    <w:rsid w:val="00F90F4E"/>
    <w:rsid w:val="00F95E5E"/>
    <w:rsid w:val="00F96EE7"/>
    <w:rsid w:val="00FA66FD"/>
    <w:rsid w:val="00FB6EB4"/>
    <w:rsid w:val="00FC0D45"/>
    <w:rsid w:val="00FC5AF3"/>
    <w:rsid w:val="00FC6FE6"/>
    <w:rsid w:val="00FC7292"/>
    <w:rsid w:val="00FD1DE7"/>
    <w:rsid w:val="00FD2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641"/>
    <w:rPr>
      <w:sz w:val="24"/>
      <w:szCs w:val="24"/>
      <w:lang w:val="it-IT" w:eastAsia="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27812"/>
    <w:pPr>
      <w:ind w:left="720"/>
      <w:contextualSpacing/>
    </w:pPr>
  </w:style>
  <w:style w:type="paragraph" w:styleId="a4">
    <w:name w:val="footer"/>
    <w:basedOn w:val="a"/>
    <w:link w:val="Char"/>
    <w:uiPriority w:val="99"/>
    <w:rsid w:val="004336BA"/>
    <w:pPr>
      <w:tabs>
        <w:tab w:val="center" w:pos="4819"/>
        <w:tab w:val="right" w:pos="9638"/>
      </w:tabs>
    </w:pPr>
  </w:style>
  <w:style w:type="character" w:customStyle="1" w:styleId="Char">
    <w:name w:val="页脚 Char"/>
    <w:link w:val="a4"/>
    <w:uiPriority w:val="99"/>
    <w:locked/>
    <w:rsid w:val="004336BA"/>
    <w:rPr>
      <w:rFonts w:cs="Times New Roman"/>
    </w:rPr>
  </w:style>
  <w:style w:type="character" w:styleId="a5">
    <w:name w:val="page number"/>
    <w:uiPriority w:val="99"/>
    <w:semiHidden/>
    <w:rsid w:val="004336BA"/>
    <w:rPr>
      <w:rFonts w:cs="Times New Roman"/>
    </w:rPr>
  </w:style>
  <w:style w:type="character" w:styleId="a6">
    <w:name w:val="Hyperlink"/>
    <w:uiPriority w:val="99"/>
    <w:rsid w:val="00F62D5E"/>
    <w:rPr>
      <w:rFonts w:cs="Times New Roman"/>
      <w:color w:val="0000FF"/>
      <w:u w:val="single"/>
    </w:rPr>
  </w:style>
  <w:style w:type="character" w:styleId="a7">
    <w:name w:val="FollowedHyperlink"/>
    <w:uiPriority w:val="99"/>
    <w:semiHidden/>
    <w:rsid w:val="00643B03"/>
    <w:rPr>
      <w:rFonts w:cs="Times New Roman"/>
      <w:color w:val="800080"/>
      <w:u w:val="single"/>
    </w:rPr>
  </w:style>
  <w:style w:type="table" w:styleId="a8">
    <w:name w:val="Table Grid"/>
    <w:basedOn w:val="a1"/>
    <w:uiPriority w:val="99"/>
    <w:rsid w:val="008E1C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0"/>
    <w:uiPriority w:val="99"/>
    <w:semiHidden/>
    <w:rsid w:val="00186A33"/>
    <w:rPr>
      <w:rFonts w:ascii="Lucida Grande" w:hAnsi="Lucida Grande" w:cs="Lucida Grande"/>
      <w:sz w:val="18"/>
      <w:szCs w:val="18"/>
    </w:rPr>
  </w:style>
  <w:style w:type="character" w:customStyle="1" w:styleId="Char0">
    <w:name w:val="批注框文本 Char"/>
    <w:link w:val="a9"/>
    <w:uiPriority w:val="99"/>
    <w:semiHidden/>
    <w:locked/>
    <w:rsid w:val="00186A33"/>
    <w:rPr>
      <w:rFonts w:ascii="Lucida Grande" w:hAnsi="Lucida Grande" w:cs="Lucida Grande"/>
      <w:sz w:val="18"/>
      <w:szCs w:val="18"/>
    </w:rPr>
  </w:style>
  <w:style w:type="paragraph" w:styleId="aa">
    <w:name w:val="header"/>
    <w:basedOn w:val="a"/>
    <w:link w:val="Char1"/>
    <w:uiPriority w:val="99"/>
    <w:rsid w:val="00221EE0"/>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a"/>
    <w:uiPriority w:val="99"/>
    <w:locked/>
    <w:rsid w:val="00221EE0"/>
    <w:rPr>
      <w:rFonts w:cs="Times New Roman"/>
      <w:sz w:val="18"/>
      <w:szCs w:val="18"/>
    </w:rPr>
  </w:style>
  <w:style w:type="character" w:styleId="ab">
    <w:name w:val="annotation reference"/>
    <w:uiPriority w:val="99"/>
    <w:semiHidden/>
    <w:rsid w:val="005E487A"/>
    <w:rPr>
      <w:rFonts w:cs="Times New Roman"/>
      <w:sz w:val="21"/>
      <w:szCs w:val="21"/>
    </w:rPr>
  </w:style>
  <w:style w:type="paragraph" w:styleId="ac">
    <w:name w:val="annotation text"/>
    <w:basedOn w:val="a"/>
    <w:link w:val="Char2"/>
    <w:uiPriority w:val="99"/>
    <w:semiHidden/>
    <w:rsid w:val="005E487A"/>
  </w:style>
  <w:style w:type="character" w:customStyle="1" w:styleId="Char2">
    <w:name w:val="批注文字 Char"/>
    <w:link w:val="ac"/>
    <w:uiPriority w:val="99"/>
    <w:semiHidden/>
    <w:locked/>
    <w:rsid w:val="005E487A"/>
    <w:rPr>
      <w:rFonts w:cs="Times New Roman"/>
    </w:rPr>
  </w:style>
  <w:style w:type="paragraph" w:styleId="ad">
    <w:name w:val="annotation subject"/>
    <w:basedOn w:val="ac"/>
    <w:next w:val="ac"/>
    <w:link w:val="Char3"/>
    <w:uiPriority w:val="99"/>
    <w:semiHidden/>
    <w:rsid w:val="005E487A"/>
    <w:rPr>
      <w:b/>
      <w:bCs/>
    </w:rPr>
  </w:style>
  <w:style w:type="character" w:customStyle="1" w:styleId="Char3">
    <w:name w:val="批注主题 Char"/>
    <w:link w:val="ad"/>
    <w:uiPriority w:val="99"/>
    <w:semiHidden/>
    <w:locked/>
    <w:rsid w:val="005E487A"/>
    <w:rPr>
      <w:rFonts w:cs="Times New Roman"/>
      <w:b/>
      <w:bCs/>
    </w:rPr>
  </w:style>
  <w:style w:type="paragraph" w:styleId="ae">
    <w:name w:val="Revision"/>
    <w:hidden/>
    <w:uiPriority w:val="99"/>
    <w:semiHidden/>
    <w:rsid w:val="005E487A"/>
    <w:rPr>
      <w:sz w:val="24"/>
      <w:szCs w:val="24"/>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641"/>
    <w:rPr>
      <w:sz w:val="24"/>
      <w:szCs w:val="24"/>
      <w:lang w:val="it-IT" w:eastAsia="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27812"/>
    <w:pPr>
      <w:ind w:left="720"/>
      <w:contextualSpacing/>
    </w:pPr>
  </w:style>
  <w:style w:type="paragraph" w:styleId="a4">
    <w:name w:val="footer"/>
    <w:basedOn w:val="a"/>
    <w:link w:val="Char"/>
    <w:uiPriority w:val="99"/>
    <w:rsid w:val="004336BA"/>
    <w:pPr>
      <w:tabs>
        <w:tab w:val="center" w:pos="4819"/>
        <w:tab w:val="right" w:pos="9638"/>
      </w:tabs>
    </w:pPr>
  </w:style>
  <w:style w:type="character" w:customStyle="1" w:styleId="Char">
    <w:name w:val="页脚 Char"/>
    <w:link w:val="a4"/>
    <w:uiPriority w:val="99"/>
    <w:locked/>
    <w:rsid w:val="004336BA"/>
    <w:rPr>
      <w:rFonts w:cs="Times New Roman"/>
    </w:rPr>
  </w:style>
  <w:style w:type="character" w:styleId="a5">
    <w:name w:val="page number"/>
    <w:uiPriority w:val="99"/>
    <w:semiHidden/>
    <w:rsid w:val="004336BA"/>
    <w:rPr>
      <w:rFonts w:cs="Times New Roman"/>
    </w:rPr>
  </w:style>
  <w:style w:type="character" w:styleId="a6">
    <w:name w:val="Hyperlink"/>
    <w:uiPriority w:val="99"/>
    <w:rsid w:val="00F62D5E"/>
    <w:rPr>
      <w:rFonts w:cs="Times New Roman"/>
      <w:color w:val="0000FF"/>
      <w:u w:val="single"/>
    </w:rPr>
  </w:style>
  <w:style w:type="character" w:styleId="a7">
    <w:name w:val="FollowedHyperlink"/>
    <w:uiPriority w:val="99"/>
    <w:semiHidden/>
    <w:rsid w:val="00643B03"/>
    <w:rPr>
      <w:rFonts w:cs="Times New Roman"/>
      <w:color w:val="800080"/>
      <w:u w:val="single"/>
    </w:rPr>
  </w:style>
  <w:style w:type="table" w:styleId="a8">
    <w:name w:val="Table Grid"/>
    <w:basedOn w:val="a1"/>
    <w:uiPriority w:val="99"/>
    <w:rsid w:val="008E1C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0"/>
    <w:uiPriority w:val="99"/>
    <w:semiHidden/>
    <w:rsid w:val="00186A33"/>
    <w:rPr>
      <w:rFonts w:ascii="Lucida Grande" w:hAnsi="Lucida Grande" w:cs="Lucida Grande"/>
      <w:sz w:val="18"/>
      <w:szCs w:val="18"/>
    </w:rPr>
  </w:style>
  <w:style w:type="character" w:customStyle="1" w:styleId="Char0">
    <w:name w:val="批注框文本 Char"/>
    <w:link w:val="a9"/>
    <w:uiPriority w:val="99"/>
    <w:semiHidden/>
    <w:locked/>
    <w:rsid w:val="00186A33"/>
    <w:rPr>
      <w:rFonts w:ascii="Lucida Grande" w:hAnsi="Lucida Grande" w:cs="Lucida Grande"/>
      <w:sz w:val="18"/>
      <w:szCs w:val="18"/>
    </w:rPr>
  </w:style>
  <w:style w:type="paragraph" w:styleId="aa">
    <w:name w:val="header"/>
    <w:basedOn w:val="a"/>
    <w:link w:val="Char1"/>
    <w:uiPriority w:val="99"/>
    <w:rsid w:val="00221EE0"/>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a"/>
    <w:uiPriority w:val="99"/>
    <w:locked/>
    <w:rsid w:val="00221EE0"/>
    <w:rPr>
      <w:rFonts w:cs="Times New Roman"/>
      <w:sz w:val="18"/>
      <w:szCs w:val="18"/>
    </w:rPr>
  </w:style>
  <w:style w:type="character" w:styleId="ab">
    <w:name w:val="annotation reference"/>
    <w:uiPriority w:val="99"/>
    <w:semiHidden/>
    <w:rsid w:val="005E487A"/>
    <w:rPr>
      <w:rFonts w:cs="Times New Roman"/>
      <w:sz w:val="21"/>
      <w:szCs w:val="21"/>
    </w:rPr>
  </w:style>
  <w:style w:type="paragraph" w:styleId="ac">
    <w:name w:val="annotation text"/>
    <w:basedOn w:val="a"/>
    <w:link w:val="Char2"/>
    <w:uiPriority w:val="99"/>
    <w:semiHidden/>
    <w:rsid w:val="005E487A"/>
  </w:style>
  <w:style w:type="character" w:customStyle="1" w:styleId="Char2">
    <w:name w:val="批注文字 Char"/>
    <w:link w:val="ac"/>
    <w:uiPriority w:val="99"/>
    <w:semiHidden/>
    <w:locked/>
    <w:rsid w:val="005E487A"/>
    <w:rPr>
      <w:rFonts w:cs="Times New Roman"/>
    </w:rPr>
  </w:style>
  <w:style w:type="paragraph" w:styleId="ad">
    <w:name w:val="annotation subject"/>
    <w:basedOn w:val="ac"/>
    <w:next w:val="ac"/>
    <w:link w:val="Char3"/>
    <w:uiPriority w:val="99"/>
    <w:semiHidden/>
    <w:rsid w:val="005E487A"/>
    <w:rPr>
      <w:b/>
      <w:bCs/>
    </w:rPr>
  </w:style>
  <w:style w:type="character" w:customStyle="1" w:styleId="Char3">
    <w:name w:val="批注主题 Char"/>
    <w:link w:val="ad"/>
    <w:uiPriority w:val="99"/>
    <w:semiHidden/>
    <w:locked/>
    <w:rsid w:val="005E487A"/>
    <w:rPr>
      <w:rFonts w:cs="Times New Roman"/>
      <w:b/>
      <w:bCs/>
    </w:rPr>
  </w:style>
  <w:style w:type="paragraph" w:styleId="ae">
    <w:name w:val="Revision"/>
    <w:hidden/>
    <w:uiPriority w:val="99"/>
    <w:semiHidden/>
    <w:rsid w:val="005E487A"/>
    <w:rPr>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0032429">
      <w:marLeft w:val="0"/>
      <w:marRight w:val="0"/>
      <w:marTop w:val="0"/>
      <w:marBottom w:val="0"/>
      <w:divBdr>
        <w:top w:val="none" w:sz="0" w:space="0" w:color="auto"/>
        <w:left w:val="none" w:sz="0" w:space="0" w:color="auto"/>
        <w:bottom w:val="none" w:sz="0" w:space="0" w:color="auto"/>
        <w:right w:val="none" w:sz="0" w:space="0" w:color="auto"/>
      </w:divBdr>
    </w:div>
    <w:div w:id="2050032430">
      <w:marLeft w:val="0"/>
      <w:marRight w:val="0"/>
      <w:marTop w:val="0"/>
      <w:marBottom w:val="0"/>
      <w:divBdr>
        <w:top w:val="none" w:sz="0" w:space="0" w:color="auto"/>
        <w:left w:val="none" w:sz="0" w:space="0" w:color="auto"/>
        <w:bottom w:val="none" w:sz="0" w:space="0" w:color="auto"/>
        <w:right w:val="none" w:sz="0" w:space="0" w:color="auto"/>
      </w:divBdr>
      <w:divsChild>
        <w:div w:id="2050032432">
          <w:marLeft w:val="0"/>
          <w:marRight w:val="0"/>
          <w:marTop w:val="0"/>
          <w:marBottom w:val="285"/>
          <w:divBdr>
            <w:top w:val="none" w:sz="0" w:space="0" w:color="auto"/>
            <w:left w:val="none" w:sz="0" w:space="0" w:color="auto"/>
            <w:bottom w:val="none" w:sz="0" w:space="0" w:color="auto"/>
            <w:right w:val="none" w:sz="0" w:space="0" w:color="auto"/>
          </w:divBdr>
        </w:div>
      </w:divsChild>
    </w:div>
    <w:div w:id="20500324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6333</Words>
  <Characters>36100</Characters>
  <Application>Microsoft Office Word</Application>
  <DocSecurity>0</DocSecurity>
  <Lines>300</Lines>
  <Paragraphs>84</Paragraphs>
  <ScaleCrop>false</ScaleCrop>
  <Company>Hewlett-Packard Company</Company>
  <LinksUpToDate>false</LinksUpToDate>
  <CharactersWithSpaces>42349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MacPro</dc:creator>
  <cp:lastModifiedBy>LS Ma</cp:lastModifiedBy>
  <cp:revision>2</cp:revision>
  <dcterms:created xsi:type="dcterms:W3CDTF">2014-03-07T18:11:00Z</dcterms:created>
  <dcterms:modified xsi:type="dcterms:W3CDTF">2014-03-07T18:11:00Z</dcterms:modified>
</cp:coreProperties>
</file>