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DAD99"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color w:val="000000"/>
        </w:rPr>
        <w:t xml:space="preserve">Name of Journal: </w:t>
      </w:r>
      <w:r w:rsidRPr="000F3E6F">
        <w:rPr>
          <w:rFonts w:ascii="Book Antiqua" w:eastAsia="Book Antiqua" w:hAnsi="Book Antiqua" w:cs="Book Antiqua"/>
          <w:i/>
          <w:color w:val="000000"/>
        </w:rPr>
        <w:t>World Journal of Gastroenterology</w:t>
      </w:r>
    </w:p>
    <w:p w14:paraId="4DB9CA28"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color w:val="000000"/>
        </w:rPr>
        <w:t xml:space="preserve">Manuscript NO: </w:t>
      </w:r>
      <w:r w:rsidRPr="000F3E6F">
        <w:rPr>
          <w:rFonts w:ascii="Book Antiqua" w:eastAsia="Book Antiqua" w:hAnsi="Book Antiqua" w:cs="Book Antiqua"/>
          <w:color w:val="000000"/>
        </w:rPr>
        <w:t>66775</w:t>
      </w:r>
    </w:p>
    <w:p w14:paraId="6B8D38DF"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color w:val="000000"/>
        </w:rPr>
        <w:t xml:space="preserve">Manuscript Type: </w:t>
      </w:r>
      <w:r w:rsidRPr="000F3E6F">
        <w:rPr>
          <w:rFonts w:ascii="Book Antiqua" w:eastAsia="Book Antiqua" w:hAnsi="Book Antiqua" w:cs="Book Antiqua"/>
          <w:color w:val="000000"/>
        </w:rPr>
        <w:t>FRONTIER</w:t>
      </w:r>
    </w:p>
    <w:p w14:paraId="23CBA2C6" w14:textId="77777777" w:rsidR="00A77B3E" w:rsidRPr="000F3E6F" w:rsidRDefault="00A77B3E" w:rsidP="000F3E6F">
      <w:pPr>
        <w:spacing w:line="360" w:lineRule="auto"/>
        <w:jc w:val="both"/>
        <w:rPr>
          <w:rFonts w:ascii="Book Antiqua" w:hAnsi="Book Antiqua"/>
        </w:rPr>
      </w:pPr>
    </w:p>
    <w:p w14:paraId="56303ECD" w14:textId="5E19660E" w:rsidR="00A77B3E" w:rsidRPr="000F3E6F" w:rsidRDefault="00DE3972" w:rsidP="000F3E6F">
      <w:pPr>
        <w:spacing w:line="360" w:lineRule="auto"/>
        <w:jc w:val="both"/>
        <w:rPr>
          <w:rFonts w:ascii="Book Antiqua" w:hAnsi="Book Antiqua"/>
        </w:rPr>
      </w:pPr>
      <w:r w:rsidRPr="000F3E6F">
        <w:rPr>
          <w:rFonts w:ascii="Book Antiqua" w:eastAsia="Book Antiqua" w:hAnsi="Book Antiqua" w:cs="Book Antiqua"/>
          <w:b/>
          <w:color w:val="000000"/>
        </w:rPr>
        <w:t xml:space="preserve">Hepatocellular carcinoma risk after viral response in hepatitis </w:t>
      </w:r>
      <w:r w:rsidR="00A35C06">
        <w:rPr>
          <w:rFonts w:ascii="Book Antiqua" w:eastAsia="Book Antiqua" w:hAnsi="Book Antiqua" w:cs="Book Antiqua"/>
          <w:b/>
          <w:color w:val="000000"/>
        </w:rPr>
        <w:t>C</w:t>
      </w:r>
      <w:r w:rsidRPr="000F3E6F">
        <w:rPr>
          <w:rFonts w:ascii="Book Antiqua" w:eastAsia="Book Antiqua" w:hAnsi="Book Antiqua" w:cs="Book Antiqua"/>
          <w:b/>
          <w:color w:val="000000"/>
        </w:rPr>
        <w:t xml:space="preserve"> virus-advanced fibrosis: </w:t>
      </w:r>
      <w:r w:rsidRPr="000F3E6F">
        <w:rPr>
          <w:rFonts w:ascii="Book Antiqua" w:hAnsi="Book Antiqua" w:cs="Book Antiqua"/>
          <w:b/>
          <w:color w:val="000000"/>
          <w:lang w:eastAsia="zh-CN"/>
        </w:rPr>
        <w:t>W</w:t>
      </w:r>
      <w:r w:rsidRPr="000F3E6F">
        <w:rPr>
          <w:rFonts w:ascii="Book Antiqua" w:eastAsia="Book Antiqua" w:hAnsi="Book Antiqua" w:cs="Book Antiqua"/>
          <w:b/>
          <w:color w:val="000000"/>
        </w:rPr>
        <w:t>ho to screen and for how long?</w:t>
      </w:r>
    </w:p>
    <w:p w14:paraId="13E61325" w14:textId="77777777" w:rsidR="00A77B3E" w:rsidRPr="000F3E6F" w:rsidRDefault="00A77B3E" w:rsidP="000F3E6F">
      <w:pPr>
        <w:spacing w:line="360" w:lineRule="auto"/>
        <w:jc w:val="both"/>
        <w:rPr>
          <w:rFonts w:ascii="Book Antiqua" w:hAnsi="Book Antiqua"/>
        </w:rPr>
      </w:pPr>
    </w:p>
    <w:p w14:paraId="7C792FA8"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Ahumada A </w:t>
      </w:r>
      <w:r w:rsidRPr="000F3E6F">
        <w:rPr>
          <w:rFonts w:ascii="Book Antiqua" w:eastAsia="Book Antiqua" w:hAnsi="Book Antiqua" w:cs="Book Antiqua"/>
          <w:i/>
          <w:iCs/>
          <w:color w:val="000000"/>
        </w:rPr>
        <w:t>et al</w:t>
      </w:r>
      <w:r w:rsidRPr="000F3E6F">
        <w:rPr>
          <w:rFonts w:ascii="Book Antiqua" w:eastAsia="Book Antiqua" w:hAnsi="Book Antiqua" w:cs="Book Antiqua"/>
          <w:color w:val="000000"/>
        </w:rPr>
        <w:t>. HCC risk after viral response in HCV-advanced fibrosis</w:t>
      </w:r>
    </w:p>
    <w:p w14:paraId="5026293B" w14:textId="77777777" w:rsidR="00A77B3E" w:rsidRPr="000F3E6F" w:rsidRDefault="00A77B3E" w:rsidP="000F3E6F">
      <w:pPr>
        <w:spacing w:line="360" w:lineRule="auto"/>
        <w:jc w:val="both"/>
        <w:rPr>
          <w:rFonts w:ascii="Book Antiqua" w:hAnsi="Book Antiqua"/>
        </w:rPr>
      </w:pPr>
    </w:p>
    <w:p w14:paraId="6308972C" w14:textId="77777777" w:rsidR="00A77B3E" w:rsidRPr="000F3E6F" w:rsidRDefault="00AE5170" w:rsidP="000F3E6F">
      <w:pPr>
        <w:spacing w:line="360" w:lineRule="auto"/>
        <w:jc w:val="both"/>
        <w:rPr>
          <w:rFonts w:ascii="Book Antiqua" w:hAnsi="Book Antiqua"/>
          <w:lang w:val="es-ES"/>
        </w:rPr>
      </w:pPr>
      <w:r w:rsidRPr="000F3E6F">
        <w:rPr>
          <w:rFonts w:ascii="Book Antiqua" w:eastAsia="Book Antiqua" w:hAnsi="Book Antiqua" w:cs="Book Antiqua"/>
          <w:color w:val="000000"/>
          <w:lang w:val="es-ES"/>
        </w:rPr>
        <w:t>Adriana Ahumada, Laura Rayón, Clara Usón, Rafael Bañares, Sonia Alonso Lopez</w:t>
      </w:r>
    </w:p>
    <w:p w14:paraId="5B9C4B8C" w14:textId="77777777" w:rsidR="00A77B3E" w:rsidRPr="000F3E6F" w:rsidRDefault="00A77B3E" w:rsidP="000F3E6F">
      <w:pPr>
        <w:spacing w:line="360" w:lineRule="auto"/>
        <w:jc w:val="both"/>
        <w:rPr>
          <w:rFonts w:ascii="Book Antiqua" w:hAnsi="Book Antiqua"/>
          <w:lang w:val="es-ES"/>
        </w:rPr>
      </w:pPr>
    </w:p>
    <w:p w14:paraId="160B2E87" w14:textId="77777777" w:rsidR="00A77B3E" w:rsidRPr="000F3E6F" w:rsidRDefault="00AE5170" w:rsidP="000F3E6F">
      <w:pPr>
        <w:spacing w:line="360" w:lineRule="auto"/>
        <w:jc w:val="both"/>
        <w:rPr>
          <w:rFonts w:ascii="Book Antiqua" w:hAnsi="Book Antiqua"/>
          <w:lang w:val="es-ES"/>
        </w:rPr>
      </w:pPr>
      <w:r w:rsidRPr="000F3E6F">
        <w:rPr>
          <w:rFonts w:ascii="Book Antiqua" w:eastAsia="Book Antiqua" w:hAnsi="Book Antiqua" w:cs="Book Antiqua"/>
          <w:b/>
          <w:bCs/>
          <w:color w:val="000000"/>
          <w:lang w:val="es-ES"/>
        </w:rPr>
        <w:t xml:space="preserve">Adriana Ahumada, Laura Rayón, Clara Usón, Rafael Bañares, Sonia Alonso Lopez, </w:t>
      </w:r>
      <w:r w:rsidRPr="000F3E6F">
        <w:rPr>
          <w:rFonts w:ascii="Book Antiqua" w:eastAsia="Book Antiqua" w:hAnsi="Book Antiqua" w:cs="Book Antiqua"/>
          <w:color w:val="000000"/>
          <w:lang w:val="es-ES"/>
        </w:rPr>
        <w:t>Liver Unit, Hospital General Universitario Gregorio Marañón, Madrid 28007, Spain</w:t>
      </w:r>
    </w:p>
    <w:p w14:paraId="46049D67" w14:textId="77777777" w:rsidR="00A77B3E" w:rsidRPr="000F3E6F" w:rsidRDefault="00A77B3E" w:rsidP="000F3E6F">
      <w:pPr>
        <w:spacing w:line="360" w:lineRule="auto"/>
        <w:jc w:val="both"/>
        <w:rPr>
          <w:rFonts w:ascii="Book Antiqua" w:hAnsi="Book Antiqua"/>
          <w:lang w:val="es-ES"/>
        </w:rPr>
      </w:pPr>
    </w:p>
    <w:p w14:paraId="3A174046" w14:textId="77777777" w:rsidR="00A77B3E" w:rsidRPr="000F3E6F" w:rsidRDefault="00AE5170" w:rsidP="000F3E6F">
      <w:pPr>
        <w:spacing w:line="360" w:lineRule="auto"/>
        <w:jc w:val="both"/>
        <w:rPr>
          <w:rFonts w:ascii="Book Antiqua" w:hAnsi="Book Antiqua"/>
          <w:lang w:val="es-ES"/>
        </w:rPr>
      </w:pPr>
      <w:r w:rsidRPr="000F3E6F">
        <w:rPr>
          <w:rFonts w:ascii="Book Antiqua" w:eastAsia="Book Antiqua" w:hAnsi="Book Antiqua" w:cs="Book Antiqua"/>
          <w:b/>
          <w:bCs/>
          <w:color w:val="000000"/>
          <w:lang w:val="es-ES"/>
        </w:rPr>
        <w:t xml:space="preserve">Adriana Ahumada, Rafael Bañares, Sonia Alonso Lopez, </w:t>
      </w:r>
      <w:r w:rsidRPr="000F3E6F">
        <w:rPr>
          <w:rFonts w:ascii="Book Antiqua" w:eastAsia="Book Antiqua" w:hAnsi="Book Antiqua" w:cs="Book Antiqua"/>
          <w:color w:val="000000"/>
          <w:lang w:val="es-ES"/>
        </w:rPr>
        <w:t>Liver Unit, Instituto de Investigación Sanitaria Gregorio Marañón (IiSGM), Madrid 28007, Spain</w:t>
      </w:r>
    </w:p>
    <w:p w14:paraId="29099EB0" w14:textId="77777777" w:rsidR="00A77B3E" w:rsidRPr="000F3E6F" w:rsidRDefault="00A77B3E" w:rsidP="000F3E6F">
      <w:pPr>
        <w:spacing w:line="360" w:lineRule="auto"/>
        <w:jc w:val="both"/>
        <w:rPr>
          <w:rFonts w:ascii="Book Antiqua" w:hAnsi="Book Antiqua"/>
          <w:lang w:val="es-ES"/>
        </w:rPr>
      </w:pPr>
    </w:p>
    <w:p w14:paraId="711996EF" w14:textId="77777777" w:rsidR="00A77B3E" w:rsidRPr="000F3E6F" w:rsidRDefault="00AE5170" w:rsidP="000F3E6F">
      <w:pPr>
        <w:spacing w:line="360" w:lineRule="auto"/>
        <w:jc w:val="both"/>
        <w:rPr>
          <w:rFonts w:ascii="Book Antiqua" w:hAnsi="Book Antiqua"/>
          <w:lang w:val="es-ES"/>
        </w:rPr>
      </w:pPr>
      <w:r w:rsidRPr="000F3E6F">
        <w:rPr>
          <w:rFonts w:ascii="Book Antiqua" w:eastAsia="Book Antiqua" w:hAnsi="Book Antiqua" w:cs="Book Antiqua"/>
          <w:b/>
          <w:bCs/>
          <w:color w:val="000000"/>
          <w:lang w:val="es-ES"/>
        </w:rPr>
        <w:t xml:space="preserve">Rafael Bañares, </w:t>
      </w:r>
      <w:r w:rsidRPr="000F3E6F">
        <w:rPr>
          <w:rFonts w:ascii="Book Antiqua" w:eastAsia="Book Antiqua" w:hAnsi="Book Antiqua" w:cs="Book Antiqua"/>
          <w:color w:val="000000"/>
          <w:lang w:val="es-ES"/>
        </w:rPr>
        <w:t>Medicine, Universidad Complutense de Madrid, Madrid 28006, Spain</w:t>
      </w:r>
    </w:p>
    <w:p w14:paraId="7DC03639" w14:textId="77777777" w:rsidR="00A77B3E" w:rsidRPr="000F3E6F" w:rsidRDefault="00A77B3E" w:rsidP="000F3E6F">
      <w:pPr>
        <w:spacing w:line="360" w:lineRule="auto"/>
        <w:jc w:val="both"/>
        <w:rPr>
          <w:rFonts w:ascii="Book Antiqua" w:hAnsi="Book Antiqua"/>
          <w:lang w:val="es-ES"/>
        </w:rPr>
      </w:pPr>
    </w:p>
    <w:p w14:paraId="51ED1C05" w14:textId="77777777" w:rsidR="00A77B3E" w:rsidRPr="000F3E6F" w:rsidRDefault="00AE5170" w:rsidP="000F3E6F">
      <w:pPr>
        <w:spacing w:line="360" w:lineRule="auto"/>
        <w:jc w:val="both"/>
        <w:rPr>
          <w:rFonts w:ascii="Book Antiqua" w:hAnsi="Book Antiqua"/>
          <w:lang w:val="es-ES"/>
        </w:rPr>
      </w:pPr>
      <w:r w:rsidRPr="000F3E6F">
        <w:rPr>
          <w:rFonts w:ascii="Book Antiqua" w:eastAsia="Book Antiqua" w:hAnsi="Book Antiqua" w:cs="Book Antiqua"/>
          <w:b/>
          <w:bCs/>
          <w:color w:val="000000"/>
          <w:lang w:val="es-ES"/>
        </w:rPr>
        <w:t xml:space="preserve">Rafael Bañares, Sonia Alonso Lopez, </w:t>
      </w:r>
      <w:r w:rsidRPr="000F3E6F">
        <w:rPr>
          <w:rFonts w:ascii="Book Antiqua" w:eastAsia="Book Antiqua" w:hAnsi="Book Antiqua" w:cs="Book Antiqua"/>
          <w:color w:val="000000"/>
          <w:lang w:val="es-ES"/>
        </w:rPr>
        <w:t>Centro de Investigación Biomédica En Red de Enfermedades Hepáticas y Digestivas (CIBERehd), Instituto de Salud Carlos III, Madrid 28029, Spain</w:t>
      </w:r>
    </w:p>
    <w:p w14:paraId="1058DAA3" w14:textId="77777777" w:rsidR="00A77B3E" w:rsidRPr="000F3E6F" w:rsidRDefault="00A77B3E" w:rsidP="000F3E6F">
      <w:pPr>
        <w:spacing w:line="360" w:lineRule="auto"/>
        <w:jc w:val="both"/>
        <w:rPr>
          <w:rFonts w:ascii="Book Antiqua" w:hAnsi="Book Antiqua"/>
          <w:lang w:val="es-ES"/>
        </w:rPr>
      </w:pPr>
    </w:p>
    <w:p w14:paraId="3BC86B7E" w14:textId="52A94DB6" w:rsidR="00A77B3E" w:rsidRPr="000F3E6F" w:rsidRDefault="00AE5170" w:rsidP="000F3E6F">
      <w:pPr>
        <w:spacing w:line="360" w:lineRule="auto"/>
        <w:jc w:val="both"/>
        <w:rPr>
          <w:rFonts w:ascii="Book Antiqua" w:hAnsi="Book Antiqua"/>
          <w:lang w:eastAsia="zh-CN"/>
        </w:rPr>
      </w:pPr>
      <w:r w:rsidRPr="000F3E6F">
        <w:rPr>
          <w:rFonts w:ascii="Book Antiqua" w:eastAsia="Book Antiqua" w:hAnsi="Book Antiqua" w:cs="Book Antiqua"/>
          <w:b/>
          <w:bCs/>
          <w:color w:val="000000"/>
        </w:rPr>
        <w:t xml:space="preserve">Author contributions: </w:t>
      </w:r>
      <w:proofErr w:type="spellStart"/>
      <w:r w:rsidRPr="000F3E6F">
        <w:rPr>
          <w:rFonts w:ascii="Book Antiqua" w:eastAsia="Book Antiqua" w:hAnsi="Book Antiqua" w:cs="Book Antiqua"/>
          <w:color w:val="000000"/>
        </w:rPr>
        <w:t>Ahumada</w:t>
      </w:r>
      <w:proofErr w:type="spellEnd"/>
      <w:r w:rsidR="00004874">
        <w:rPr>
          <w:rFonts w:ascii="Book Antiqua" w:eastAsia="Book Antiqua" w:hAnsi="Book Antiqua" w:cs="Book Antiqua"/>
          <w:color w:val="000000"/>
        </w:rPr>
        <w:t xml:space="preserve"> A</w:t>
      </w:r>
      <w:r w:rsidRPr="000F3E6F">
        <w:rPr>
          <w:rFonts w:ascii="Book Antiqua" w:eastAsia="Book Antiqua" w:hAnsi="Book Antiqua" w:cs="Book Antiqua"/>
          <w:color w:val="000000"/>
        </w:rPr>
        <w:t>,</w:t>
      </w:r>
      <w:r w:rsidR="00004874">
        <w:rPr>
          <w:rFonts w:ascii="Book Antiqua" w:eastAsia="Book Antiqua" w:hAnsi="Book Antiqua" w:cs="Book Antiqua"/>
          <w:color w:val="000000"/>
        </w:rPr>
        <w:t xml:space="preserve"> </w:t>
      </w:r>
      <w:proofErr w:type="spellStart"/>
      <w:r w:rsidRPr="000F3E6F">
        <w:rPr>
          <w:rFonts w:ascii="Book Antiqua" w:eastAsia="Book Antiqua" w:hAnsi="Book Antiqua" w:cs="Book Antiqua"/>
          <w:color w:val="000000"/>
        </w:rPr>
        <w:t>Bañares</w:t>
      </w:r>
      <w:proofErr w:type="spellEnd"/>
      <w:r w:rsidR="00004874">
        <w:rPr>
          <w:rFonts w:ascii="Book Antiqua" w:eastAsia="Book Antiqua" w:hAnsi="Book Antiqua" w:cs="Book Antiqua"/>
          <w:color w:val="000000"/>
        </w:rPr>
        <w:t xml:space="preserve"> R</w:t>
      </w:r>
      <w:r w:rsidRPr="000F3E6F">
        <w:rPr>
          <w:rFonts w:ascii="Book Antiqua" w:eastAsia="Book Antiqua" w:hAnsi="Book Antiqua" w:cs="Book Antiqua"/>
          <w:color w:val="000000"/>
        </w:rPr>
        <w:t xml:space="preserve"> and Alonso López</w:t>
      </w:r>
      <w:r w:rsidR="00004874">
        <w:rPr>
          <w:rFonts w:ascii="Book Antiqua" w:eastAsia="Book Antiqua" w:hAnsi="Book Antiqua" w:cs="Book Antiqua"/>
          <w:color w:val="000000"/>
        </w:rPr>
        <w:t xml:space="preserve"> S</w:t>
      </w:r>
      <w:r w:rsidRPr="000F3E6F">
        <w:rPr>
          <w:rFonts w:ascii="Book Antiqua" w:eastAsia="Book Antiqua" w:hAnsi="Book Antiqua" w:cs="Book Antiqua"/>
          <w:color w:val="000000"/>
        </w:rPr>
        <w:t xml:space="preserve"> have been involved in conception and drafting the article</w:t>
      </w:r>
      <w:r w:rsidR="00EC34BA">
        <w:rPr>
          <w:rFonts w:ascii="Book Antiqua" w:hAnsi="Book Antiqua" w:cs="Book Antiqua" w:hint="eastAsia"/>
          <w:color w:val="000000"/>
          <w:lang w:eastAsia="zh-CN"/>
        </w:rPr>
        <w:t>;</w:t>
      </w:r>
      <w:r w:rsidRPr="000F3E6F">
        <w:rPr>
          <w:rFonts w:ascii="Book Antiqua" w:eastAsia="Book Antiqua" w:hAnsi="Book Antiqua" w:cs="Book Antiqua"/>
          <w:color w:val="000000"/>
        </w:rPr>
        <w:t xml:space="preserve"> </w:t>
      </w:r>
      <w:proofErr w:type="spellStart"/>
      <w:r w:rsidRPr="000F3E6F">
        <w:rPr>
          <w:rFonts w:ascii="Book Antiqua" w:eastAsia="Book Antiqua" w:hAnsi="Book Antiqua" w:cs="Book Antiqua"/>
          <w:color w:val="000000"/>
        </w:rPr>
        <w:t>Bañares</w:t>
      </w:r>
      <w:proofErr w:type="spellEnd"/>
      <w:r w:rsidRPr="000F3E6F">
        <w:rPr>
          <w:rFonts w:ascii="Book Antiqua" w:eastAsia="Book Antiqua" w:hAnsi="Book Antiqua" w:cs="Book Antiqua"/>
          <w:color w:val="000000"/>
        </w:rPr>
        <w:t xml:space="preserve"> </w:t>
      </w:r>
      <w:r w:rsidR="00004874">
        <w:rPr>
          <w:rFonts w:ascii="Book Antiqua" w:eastAsia="Book Antiqua" w:hAnsi="Book Antiqua" w:cs="Book Antiqua"/>
          <w:color w:val="000000"/>
        </w:rPr>
        <w:t xml:space="preserve">R </w:t>
      </w:r>
      <w:r w:rsidRPr="000F3E6F">
        <w:rPr>
          <w:rFonts w:ascii="Book Antiqua" w:eastAsia="Book Antiqua" w:hAnsi="Book Antiqua" w:cs="Book Antiqua"/>
          <w:color w:val="000000"/>
        </w:rPr>
        <w:t xml:space="preserve">and Alonso </w:t>
      </w:r>
      <w:r w:rsidR="00004874">
        <w:rPr>
          <w:rFonts w:ascii="Book Antiqua" w:eastAsia="Book Antiqua" w:hAnsi="Book Antiqua" w:cs="Book Antiqua"/>
          <w:color w:val="000000"/>
        </w:rPr>
        <w:t xml:space="preserve">López S </w:t>
      </w:r>
      <w:r w:rsidRPr="000F3E6F">
        <w:rPr>
          <w:rFonts w:ascii="Book Antiqua" w:eastAsia="Book Antiqua" w:hAnsi="Book Antiqua" w:cs="Book Antiqua"/>
          <w:color w:val="000000"/>
        </w:rPr>
        <w:t>have made critical revisions related to important intellectual content of the manuscript</w:t>
      </w:r>
      <w:r w:rsidR="00EC34BA">
        <w:rPr>
          <w:rFonts w:ascii="Book Antiqua" w:hAnsi="Book Antiqua" w:cs="Book Antiqua" w:hint="eastAsia"/>
          <w:color w:val="000000"/>
          <w:lang w:eastAsia="zh-CN"/>
        </w:rPr>
        <w:t>;</w:t>
      </w:r>
      <w:r w:rsidRPr="000F3E6F">
        <w:rPr>
          <w:rFonts w:ascii="Book Antiqua" w:eastAsia="Book Antiqua" w:hAnsi="Book Antiqua" w:cs="Book Antiqua"/>
          <w:color w:val="000000"/>
        </w:rPr>
        <w:t xml:space="preserve"> </w:t>
      </w:r>
      <w:proofErr w:type="spellStart"/>
      <w:r w:rsidRPr="000F3E6F">
        <w:rPr>
          <w:rFonts w:ascii="Book Antiqua" w:eastAsia="Book Antiqua" w:hAnsi="Book Antiqua" w:cs="Book Antiqua"/>
          <w:color w:val="000000"/>
        </w:rPr>
        <w:t>Rayón</w:t>
      </w:r>
      <w:proofErr w:type="spellEnd"/>
      <w:r w:rsidRPr="000F3E6F">
        <w:rPr>
          <w:rFonts w:ascii="Book Antiqua" w:eastAsia="Book Antiqua" w:hAnsi="Book Antiqua" w:cs="Book Antiqua"/>
          <w:color w:val="000000"/>
        </w:rPr>
        <w:t xml:space="preserve"> </w:t>
      </w:r>
      <w:r w:rsidR="00004874">
        <w:rPr>
          <w:rFonts w:ascii="Book Antiqua" w:eastAsia="Book Antiqua" w:hAnsi="Book Antiqua" w:cs="Book Antiqua"/>
          <w:color w:val="000000"/>
        </w:rPr>
        <w:t xml:space="preserve">L </w:t>
      </w:r>
      <w:r w:rsidRPr="000F3E6F">
        <w:rPr>
          <w:rFonts w:ascii="Book Antiqua" w:eastAsia="Book Antiqua" w:hAnsi="Book Antiqua" w:cs="Book Antiqua"/>
          <w:color w:val="000000"/>
        </w:rPr>
        <w:t xml:space="preserve">and </w:t>
      </w:r>
      <w:proofErr w:type="spellStart"/>
      <w:r w:rsidRPr="000F3E6F">
        <w:rPr>
          <w:rFonts w:ascii="Book Antiqua" w:eastAsia="Book Antiqua" w:hAnsi="Book Antiqua" w:cs="Book Antiqua"/>
          <w:color w:val="000000"/>
        </w:rPr>
        <w:t>Usón</w:t>
      </w:r>
      <w:proofErr w:type="spellEnd"/>
      <w:r w:rsidR="00004874">
        <w:rPr>
          <w:rFonts w:ascii="Book Antiqua" w:eastAsia="Book Antiqua" w:hAnsi="Book Antiqua" w:cs="Book Antiqua"/>
          <w:color w:val="000000"/>
        </w:rPr>
        <w:t xml:space="preserve"> C</w:t>
      </w:r>
      <w:r w:rsidRPr="000F3E6F">
        <w:rPr>
          <w:rFonts w:ascii="Book Antiqua" w:eastAsia="Book Antiqua" w:hAnsi="Book Antiqua" w:cs="Book Antiqua"/>
          <w:color w:val="000000"/>
        </w:rPr>
        <w:t xml:space="preserve"> have been involved in acquisition of data and drafting the article</w:t>
      </w:r>
      <w:r w:rsidR="00EC34BA">
        <w:rPr>
          <w:rFonts w:ascii="Book Antiqua" w:hAnsi="Book Antiqua" w:cs="Book Antiqua" w:hint="eastAsia"/>
          <w:color w:val="000000"/>
          <w:lang w:eastAsia="zh-CN"/>
        </w:rPr>
        <w:t>;</w:t>
      </w:r>
      <w:r w:rsidRPr="000F3E6F">
        <w:rPr>
          <w:rFonts w:ascii="Book Antiqua" w:eastAsia="Book Antiqua" w:hAnsi="Book Antiqua" w:cs="Book Antiqua"/>
          <w:color w:val="000000"/>
        </w:rPr>
        <w:t xml:space="preserve"> </w:t>
      </w:r>
      <w:proofErr w:type="spellStart"/>
      <w:r w:rsidRPr="000F3E6F">
        <w:rPr>
          <w:rFonts w:ascii="Book Antiqua" w:eastAsia="Book Antiqua" w:hAnsi="Book Antiqua" w:cs="Book Antiqua"/>
          <w:color w:val="000000"/>
        </w:rPr>
        <w:t>Ahumada</w:t>
      </w:r>
      <w:proofErr w:type="spellEnd"/>
      <w:r w:rsidR="00004874">
        <w:rPr>
          <w:rFonts w:ascii="Book Antiqua" w:eastAsia="Book Antiqua" w:hAnsi="Book Antiqua" w:cs="Book Antiqua"/>
          <w:color w:val="000000"/>
        </w:rPr>
        <w:t xml:space="preserve"> A</w:t>
      </w:r>
      <w:r w:rsidRPr="000F3E6F">
        <w:rPr>
          <w:rFonts w:ascii="Book Antiqua" w:eastAsia="Book Antiqua" w:hAnsi="Book Antiqua" w:cs="Book Antiqua"/>
          <w:color w:val="000000"/>
        </w:rPr>
        <w:t xml:space="preserve">, </w:t>
      </w:r>
      <w:proofErr w:type="spellStart"/>
      <w:r w:rsidRPr="000F3E6F">
        <w:rPr>
          <w:rFonts w:ascii="Book Antiqua" w:eastAsia="Book Antiqua" w:hAnsi="Book Antiqua" w:cs="Book Antiqua"/>
          <w:color w:val="000000"/>
        </w:rPr>
        <w:t>Rayón</w:t>
      </w:r>
      <w:proofErr w:type="spellEnd"/>
      <w:r w:rsidR="00004874">
        <w:rPr>
          <w:rFonts w:ascii="Book Antiqua" w:eastAsia="Book Antiqua" w:hAnsi="Book Antiqua" w:cs="Book Antiqua"/>
          <w:color w:val="000000"/>
        </w:rPr>
        <w:t xml:space="preserve"> L</w:t>
      </w:r>
      <w:r w:rsidRPr="000F3E6F">
        <w:rPr>
          <w:rFonts w:ascii="Book Antiqua" w:eastAsia="Book Antiqua" w:hAnsi="Book Antiqua" w:cs="Book Antiqua"/>
          <w:color w:val="000000"/>
        </w:rPr>
        <w:t xml:space="preserve">, </w:t>
      </w:r>
      <w:proofErr w:type="spellStart"/>
      <w:r w:rsidRPr="000F3E6F">
        <w:rPr>
          <w:rFonts w:ascii="Book Antiqua" w:eastAsia="Book Antiqua" w:hAnsi="Book Antiqua" w:cs="Book Antiqua"/>
          <w:color w:val="000000"/>
        </w:rPr>
        <w:t>Usón</w:t>
      </w:r>
      <w:proofErr w:type="spellEnd"/>
      <w:r w:rsidR="00004874">
        <w:rPr>
          <w:rFonts w:ascii="Book Antiqua" w:eastAsia="Book Antiqua" w:hAnsi="Book Antiqua" w:cs="Book Antiqua"/>
          <w:color w:val="000000"/>
        </w:rPr>
        <w:t xml:space="preserve"> C</w:t>
      </w:r>
      <w:r w:rsidRPr="000F3E6F">
        <w:rPr>
          <w:rFonts w:ascii="Book Antiqua" w:eastAsia="Book Antiqua" w:hAnsi="Book Antiqua" w:cs="Book Antiqua"/>
          <w:color w:val="000000"/>
        </w:rPr>
        <w:t xml:space="preserve">, </w:t>
      </w:r>
      <w:proofErr w:type="spellStart"/>
      <w:r w:rsidRPr="000F3E6F">
        <w:rPr>
          <w:rFonts w:ascii="Book Antiqua" w:eastAsia="Book Antiqua" w:hAnsi="Book Antiqua" w:cs="Book Antiqua"/>
          <w:color w:val="000000"/>
        </w:rPr>
        <w:t>Bañares</w:t>
      </w:r>
      <w:proofErr w:type="spellEnd"/>
      <w:r w:rsidRPr="000F3E6F">
        <w:rPr>
          <w:rFonts w:ascii="Book Antiqua" w:eastAsia="Book Antiqua" w:hAnsi="Book Antiqua" w:cs="Book Antiqua"/>
          <w:color w:val="000000"/>
        </w:rPr>
        <w:t xml:space="preserve"> </w:t>
      </w:r>
      <w:r w:rsidR="00004874">
        <w:rPr>
          <w:rFonts w:ascii="Book Antiqua" w:eastAsia="Book Antiqua" w:hAnsi="Book Antiqua" w:cs="Book Antiqua"/>
          <w:color w:val="000000"/>
        </w:rPr>
        <w:t xml:space="preserve">R </w:t>
      </w:r>
      <w:r w:rsidRPr="000F3E6F">
        <w:rPr>
          <w:rFonts w:ascii="Book Antiqua" w:eastAsia="Book Antiqua" w:hAnsi="Book Antiqua" w:cs="Book Antiqua"/>
          <w:color w:val="000000"/>
        </w:rPr>
        <w:t xml:space="preserve">and Alonso </w:t>
      </w:r>
      <w:r w:rsidR="00004874">
        <w:rPr>
          <w:rFonts w:ascii="Book Antiqua" w:eastAsia="Book Antiqua" w:hAnsi="Book Antiqua" w:cs="Book Antiqua"/>
          <w:color w:val="000000"/>
        </w:rPr>
        <w:t xml:space="preserve">López S </w:t>
      </w:r>
      <w:r w:rsidRPr="000F3E6F">
        <w:rPr>
          <w:rFonts w:ascii="Book Antiqua" w:eastAsia="Book Antiqua" w:hAnsi="Book Antiqua" w:cs="Book Antiqua"/>
          <w:color w:val="000000"/>
        </w:rPr>
        <w:t>have read and approved the final manuscript</w:t>
      </w:r>
      <w:r w:rsidR="000F3E6F">
        <w:rPr>
          <w:rFonts w:ascii="Book Antiqua" w:hAnsi="Book Antiqua" w:cs="Book Antiqua" w:hint="eastAsia"/>
          <w:color w:val="000000"/>
          <w:lang w:eastAsia="zh-CN"/>
        </w:rPr>
        <w:t>.</w:t>
      </w:r>
    </w:p>
    <w:p w14:paraId="12D0972B" w14:textId="77777777" w:rsidR="00A77B3E" w:rsidRPr="000F3E6F" w:rsidRDefault="00A77B3E" w:rsidP="000F3E6F">
      <w:pPr>
        <w:spacing w:line="360" w:lineRule="auto"/>
        <w:jc w:val="both"/>
        <w:rPr>
          <w:rFonts w:ascii="Book Antiqua" w:hAnsi="Book Antiqua"/>
        </w:rPr>
      </w:pPr>
    </w:p>
    <w:p w14:paraId="674410A7"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bCs/>
          <w:color w:val="000000"/>
        </w:rPr>
        <w:lastRenderedPageBreak/>
        <w:t xml:space="preserve">Corresponding author: Sonia Alonso Lopez, MD, PhD, Attending Doctor, Consultant Physician-Scientist, Doctor, Senior Researcher, </w:t>
      </w:r>
      <w:r w:rsidRPr="000F3E6F">
        <w:rPr>
          <w:rFonts w:ascii="Book Antiqua" w:eastAsia="Book Antiqua" w:hAnsi="Book Antiqua" w:cs="Book Antiqua"/>
          <w:color w:val="000000"/>
        </w:rPr>
        <w:t xml:space="preserve">Liver Unit, Hospital General Universitario Gregorio </w:t>
      </w:r>
      <w:proofErr w:type="spellStart"/>
      <w:r w:rsidRPr="000F3E6F">
        <w:rPr>
          <w:rFonts w:ascii="Book Antiqua" w:eastAsia="Book Antiqua" w:hAnsi="Book Antiqua" w:cs="Book Antiqua"/>
          <w:color w:val="000000"/>
        </w:rPr>
        <w:t>Marañón</w:t>
      </w:r>
      <w:proofErr w:type="spellEnd"/>
      <w:r w:rsidRPr="000F3E6F">
        <w:rPr>
          <w:rFonts w:ascii="Book Antiqua" w:eastAsia="Book Antiqua" w:hAnsi="Book Antiqua" w:cs="Book Antiqua"/>
          <w:color w:val="000000"/>
        </w:rPr>
        <w:t xml:space="preserve">, Doctor </w:t>
      </w:r>
      <w:proofErr w:type="spellStart"/>
      <w:r w:rsidRPr="000F3E6F">
        <w:rPr>
          <w:rFonts w:ascii="Book Antiqua" w:eastAsia="Book Antiqua" w:hAnsi="Book Antiqua" w:cs="Book Antiqua"/>
          <w:color w:val="000000"/>
        </w:rPr>
        <w:t>Esquerdo</w:t>
      </w:r>
      <w:proofErr w:type="spellEnd"/>
      <w:r w:rsidRPr="000F3E6F">
        <w:rPr>
          <w:rFonts w:ascii="Book Antiqua" w:eastAsia="Book Antiqua" w:hAnsi="Book Antiqua" w:cs="Book Antiqua"/>
          <w:color w:val="000000"/>
        </w:rPr>
        <w:t xml:space="preserve"> 46, Madrid 28007, Spain. salonsol@telefonica.net</w:t>
      </w:r>
    </w:p>
    <w:p w14:paraId="393FD42C" w14:textId="77777777" w:rsidR="00A77B3E" w:rsidRPr="000F3E6F" w:rsidRDefault="00A77B3E" w:rsidP="000F3E6F">
      <w:pPr>
        <w:spacing w:line="360" w:lineRule="auto"/>
        <w:jc w:val="both"/>
        <w:rPr>
          <w:rFonts w:ascii="Book Antiqua" w:hAnsi="Book Antiqua"/>
        </w:rPr>
      </w:pPr>
    </w:p>
    <w:p w14:paraId="60BB7F56"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bCs/>
          <w:color w:val="000000"/>
        </w:rPr>
        <w:t xml:space="preserve">Received: </w:t>
      </w:r>
      <w:r w:rsidRPr="000F3E6F">
        <w:rPr>
          <w:rFonts w:ascii="Book Antiqua" w:eastAsia="Book Antiqua" w:hAnsi="Book Antiqua" w:cs="Book Antiqua"/>
          <w:color w:val="000000"/>
        </w:rPr>
        <w:t>April 11, 2021</w:t>
      </w:r>
    </w:p>
    <w:p w14:paraId="141100E7"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bCs/>
          <w:color w:val="000000"/>
        </w:rPr>
        <w:t>Revised:</w:t>
      </w:r>
      <w:r w:rsidRPr="000F3E6F">
        <w:rPr>
          <w:rFonts w:ascii="Book Antiqua" w:eastAsia="Book Antiqua" w:hAnsi="Book Antiqua" w:cs="Book Antiqua"/>
          <w:bCs/>
          <w:color w:val="000000"/>
        </w:rPr>
        <w:t xml:space="preserve"> </w:t>
      </w:r>
      <w:r w:rsidR="001E52C7" w:rsidRPr="000F3E6F">
        <w:rPr>
          <w:rFonts w:ascii="Book Antiqua" w:hAnsi="Book Antiqua" w:cs="Book Antiqua"/>
          <w:bCs/>
          <w:color w:val="000000"/>
          <w:lang w:eastAsia="zh-CN"/>
        </w:rPr>
        <w:t>June 24, 2021</w:t>
      </w:r>
    </w:p>
    <w:p w14:paraId="6B5C5EA7" w14:textId="38AA9108"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bCs/>
          <w:color w:val="000000"/>
        </w:rPr>
        <w:t xml:space="preserve">Accepted: </w:t>
      </w:r>
      <w:r w:rsidR="00FB6B51" w:rsidRPr="00FB6B51">
        <w:rPr>
          <w:rFonts w:ascii="Book Antiqua" w:eastAsia="Book Antiqua" w:hAnsi="Book Antiqua" w:cs="Book Antiqua"/>
          <w:color w:val="000000"/>
        </w:rPr>
        <w:t>September 19, 2021</w:t>
      </w:r>
    </w:p>
    <w:p w14:paraId="51A82A79"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bCs/>
          <w:color w:val="000000"/>
        </w:rPr>
        <w:t xml:space="preserve">Published online: </w:t>
      </w:r>
    </w:p>
    <w:p w14:paraId="3B723CE6" w14:textId="77777777" w:rsidR="00A77B3E" w:rsidRPr="000F3E6F" w:rsidRDefault="00A77B3E" w:rsidP="000F3E6F">
      <w:pPr>
        <w:spacing w:line="360" w:lineRule="auto"/>
        <w:jc w:val="both"/>
        <w:rPr>
          <w:rFonts w:ascii="Book Antiqua" w:hAnsi="Book Antiqua"/>
        </w:rPr>
        <w:sectPr w:rsidR="00A77B3E" w:rsidRPr="000F3E6F">
          <w:footerReference w:type="default" r:id="rId7"/>
          <w:pgSz w:w="12240" w:h="15840"/>
          <w:pgMar w:top="1440" w:right="1440" w:bottom="1440" w:left="1440" w:header="720" w:footer="720" w:gutter="0"/>
          <w:cols w:space="720"/>
          <w:docGrid w:linePitch="360"/>
        </w:sectPr>
      </w:pPr>
    </w:p>
    <w:p w14:paraId="28970E56"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color w:val="000000"/>
        </w:rPr>
        <w:lastRenderedPageBreak/>
        <w:t>Abstract</w:t>
      </w:r>
    </w:p>
    <w:p w14:paraId="460DB75C"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Hepatitis C virus (HCV) chronic infection is associated with fibrosis progression, end-stage liver complications and HCC. Not surprisingly, HCV infection is a leading cause of liver-related morbidity and mortality worldwide. After sustained virological response (SVR), the risk of developing hepatocellular carcinoma is not completely eliminated in patients with established cirrhosis or with advanced fibrosis. Therefore, lifelong surveillance is currently recommended. This strategy is likely not universally cost-effective and harmless, considering that not all patients with advanced fibrosis have the same risk of developing HCC. Factors related to the severity of liver disease and its potential to improve after SVR, the molecular and epigenetic changes that occur during infection and other associated comorbidities might account for different risk levels and are likely essential for identifying patients who would benefit from screening programs after SVR. Efforts to develop predictive models and risk calculators, biomarkers and genetic panels and even deep learning models to estimate the individual risk of HCC have been made in the direct-acting antiviral agents era, when thousands of patients with advanced fibrosis and cirrhosis have reached SVR. These tools could help to identify patients with very low HCC risk in whom surveillance might not be justified. In this review, factors affecting the probability of HCC development after SVR, the benefits and risks of surveillance, suggested strategies to estimate individualized HCC risk and the current evidence to recommend lifelong surveillance are discussed.</w:t>
      </w:r>
    </w:p>
    <w:p w14:paraId="17400E27" w14:textId="77777777" w:rsidR="00A77B3E" w:rsidRPr="000F3E6F" w:rsidRDefault="00A77B3E" w:rsidP="000F3E6F">
      <w:pPr>
        <w:spacing w:line="360" w:lineRule="auto"/>
        <w:jc w:val="both"/>
        <w:rPr>
          <w:rFonts w:ascii="Book Antiqua" w:hAnsi="Book Antiqua"/>
        </w:rPr>
      </w:pPr>
    </w:p>
    <w:p w14:paraId="0F6BBDD2" w14:textId="7A00F13C" w:rsidR="00A77B3E" w:rsidRPr="00EC34BA" w:rsidRDefault="00AE5170" w:rsidP="000F3E6F">
      <w:pPr>
        <w:spacing w:line="360" w:lineRule="auto"/>
        <w:jc w:val="both"/>
        <w:rPr>
          <w:rFonts w:ascii="Book Antiqua" w:hAnsi="Book Antiqua"/>
          <w:lang w:eastAsia="zh-CN"/>
        </w:rPr>
      </w:pPr>
      <w:r w:rsidRPr="000F3E6F">
        <w:rPr>
          <w:rFonts w:ascii="Book Antiqua" w:eastAsia="Book Antiqua" w:hAnsi="Book Antiqua" w:cs="Book Antiqua"/>
          <w:b/>
          <w:bCs/>
          <w:color w:val="000000"/>
        </w:rPr>
        <w:t xml:space="preserve">Key Words: </w:t>
      </w:r>
      <w:r w:rsidRPr="000F3E6F">
        <w:rPr>
          <w:rFonts w:ascii="Book Antiqua" w:eastAsia="Book Antiqua" w:hAnsi="Book Antiqua" w:cs="Book Antiqua"/>
          <w:color w:val="000000"/>
        </w:rPr>
        <w:t xml:space="preserve">Hepatitis C virus; Hepatocellular carcinoma; </w:t>
      </w:r>
      <w:r w:rsidR="00EC34BA">
        <w:rPr>
          <w:rFonts w:ascii="Book Antiqua" w:hAnsi="Book Antiqua" w:cs="Book Antiqua" w:hint="eastAsia"/>
          <w:color w:val="000000"/>
          <w:lang w:eastAsia="zh-CN"/>
        </w:rPr>
        <w:t>L</w:t>
      </w:r>
      <w:r w:rsidRPr="000F3E6F">
        <w:rPr>
          <w:rFonts w:ascii="Book Antiqua" w:eastAsia="Book Antiqua" w:hAnsi="Book Antiqua" w:cs="Book Antiqua"/>
          <w:color w:val="000000"/>
        </w:rPr>
        <w:t xml:space="preserve">iver fibrosis; </w:t>
      </w:r>
      <w:r w:rsidR="00EC34BA">
        <w:rPr>
          <w:rFonts w:ascii="Book Antiqua" w:hAnsi="Book Antiqua" w:cs="Book Antiqua" w:hint="eastAsia"/>
          <w:color w:val="000000"/>
          <w:lang w:eastAsia="zh-CN"/>
        </w:rPr>
        <w:t>S</w:t>
      </w:r>
      <w:r w:rsidRPr="000F3E6F">
        <w:rPr>
          <w:rFonts w:ascii="Book Antiqua" w:eastAsia="Book Antiqua" w:hAnsi="Book Antiqua" w:cs="Book Antiqua"/>
          <w:color w:val="000000"/>
        </w:rPr>
        <w:t xml:space="preserve">urveillance; </w:t>
      </w:r>
      <w:r w:rsidR="00EC34BA">
        <w:rPr>
          <w:rFonts w:ascii="Book Antiqua" w:hAnsi="Book Antiqua" w:cs="Book Antiqua" w:hint="eastAsia"/>
          <w:color w:val="000000"/>
          <w:lang w:eastAsia="zh-CN"/>
        </w:rPr>
        <w:t>S</w:t>
      </w:r>
      <w:r w:rsidRPr="000F3E6F">
        <w:rPr>
          <w:rFonts w:ascii="Book Antiqua" w:eastAsia="Book Antiqua" w:hAnsi="Book Antiqua" w:cs="Book Antiqua"/>
          <w:color w:val="000000"/>
        </w:rPr>
        <w:t xml:space="preserve">ustained virologic response; </w:t>
      </w:r>
      <w:r w:rsidR="00EC34BA">
        <w:rPr>
          <w:rFonts w:ascii="Book Antiqua" w:hAnsi="Book Antiqua" w:cs="Book Antiqua" w:hint="eastAsia"/>
          <w:color w:val="000000"/>
          <w:lang w:eastAsia="zh-CN"/>
        </w:rPr>
        <w:t>E</w:t>
      </w:r>
      <w:r w:rsidRPr="000F3E6F">
        <w:rPr>
          <w:rFonts w:ascii="Book Antiqua" w:eastAsia="Book Antiqua" w:hAnsi="Book Antiqua" w:cs="Book Antiqua"/>
          <w:color w:val="000000"/>
        </w:rPr>
        <w:t xml:space="preserve">pigenetic changes; </w:t>
      </w:r>
      <w:r w:rsidR="00EC34BA">
        <w:rPr>
          <w:rFonts w:ascii="Book Antiqua" w:hAnsi="Book Antiqua" w:cs="Book Antiqua" w:hint="eastAsia"/>
          <w:color w:val="000000"/>
          <w:lang w:eastAsia="zh-CN"/>
        </w:rPr>
        <w:t>P</w:t>
      </w:r>
      <w:r w:rsidRPr="000F3E6F">
        <w:rPr>
          <w:rFonts w:ascii="Book Antiqua" w:eastAsia="Book Antiqua" w:hAnsi="Book Antiqua" w:cs="Book Antiqua"/>
          <w:color w:val="000000"/>
        </w:rPr>
        <w:t xml:space="preserve">redictive models; </w:t>
      </w:r>
      <w:r w:rsidR="00EC34BA">
        <w:rPr>
          <w:rFonts w:ascii="Book Antiqua" w:hAnsi="Book Antiqua" w:cs="Book Antiqua" w:hint="eastAsia"/>
          <w:color w:val="000000"/>
          <w:lang w:eastAsia="zh-CN"/>
        </w:rPr>
        <w:t>C</w:t>
      </w:r>
      <w:r w:rsidRPr="000F3E6F">
        <w:rPr>
          <w:rFonts w:ascii="Book Antiqua" w:eastAsia="Book Antiqua" w:hAnsi="Book Antiqua" w:cs="Book Antiqua"/>
          <w:color w:val="000000"/>
        </w:rPr>
        <w:t>ost-effectiveness</w:t>
      </w:r>
    </w:p>
    <w:p w14:paraId="335DD7FD" w14:textId="77777777" w:rsidR="00A77B3E" w:rsidRPr="000F3E6F" w:rsidRDefault="00A77B3E" w:rsidP="000F3E6F">
      <w:pPr>
        <w:spacing w:line="360" w:lineRule="auto"/>
        <w:jc w:val="both"/>
        <w:rPr>
          <w:rFonts w:ascii="Book Antiqua" w:hAnsi="Book Antiqua"/>
        </w:rPr>
      </w:pPr>
    </w:p>
    <w:p w14:paraId="3233CF51" w14:textId="1A8AC446" w:rsidR="00A77B3E" w:rsidRPr="000F3E6F" w:rsidRDefault="00AE5170" w:rsidP="000F3E6F">
      <w:pPr>
        <w:spacing w:line="360" w:lineRule="auto"/>
        <w:jc w:val="both"/>
        <w:rPr>
          <w:rFonts w:ascii="Book Antiqua" w:hAnsi="Book Antiqua"/>
        </w:rPr>
      </w:pPr>
      <w:proofErr w:type="spellStart"/>
      <w:r w:rsidRPr="000F3E6F">
        <w:rPr>
          <w:rFonts w:ascii="Book Antiqua" w:eastAsia="Book Antiqua" w:hAnsi="Book Antiqua" w:cs="Book Antiqua"/>
          <w:color w:val="000000"/>
        </w:rPr>
        <w:t>Ahumada</w:t>
      </w:r>
      <w:proofErr w:type="spellEnd"/>
      <w:r w:rsidRPr="000F3E6F">
        <w:rPr>
          <w:rFonts w:ascii="Book Antiqua" w:eastAsia="Book Antiqua" w:hAnsi="Book Antiqua" w:cs="Book Antiqua"/>
          <w:color w:val="000000"/>
        </w:rPr>
        <w:t xml:space="preserve"> A, </w:t>
      </w:r>
      <w:proofErr w:type="spellStart"/>
      <w:r w:rsidRPr="000F3E6F">
        <w:rPr>
          <w:rFonts w:ascii="Book Antiqua" w:eastAsia="Book Antiqua" w:hAnsi="Book Antiqua" w:cs="Book Antiqua"/>
          <w:color w:val="000000"/>
        </w:rPr>
        <w:t>Rayón</w:t>
      </w:r>
      <w:proofErr w:type="spellEnd"/>
      <w:r w:rsidRPr="000F3E6F">
        <w:rPr>
          <w:rFonts w:ascii="Book Antiqua" w:eastAsia="Book Antiqua" w:hAnsi="Book Antiqua" w:cs="Book Antiqua"/>
          <w:color w:val="000000"/>
        </w:rPr>
        <w:t xml:space="preserve"> L, </w:t>
      </w:r>
      <w:proofErr w:type="spellStart"/>
      <w:r w:rsidRPr="000F3E6F">
        <w:rPr>
          <w:rFonts w:ascii="Book Antiqua" w:eastAsia="Book Antiqua" w:hAnsi="Book Antiqua" w:cs="Book Antiqua"/>
          <w:color w:val="000000"/>
        </w:rPr>
        <w:t>Usón</w:t>
      </w:r>
      <w:proofErr w:type="spellEnd"/>
      <w:r w:rsidRPr="000F3E6F">
        <w:rPr>
          <w:rFonts w:ascii="Book Antiqua" w:eastAsia="Book Antiqua" w:hAnsi="Book Antiqua" w:cs="Book Antiqua"/>
          <w:color w:val="000000"/>
        </w:rPr>
        <w:t xml:space="preserve"> C, </w:t>
      </w:r>
      <w:proofErr w:type="spellStart"/>
      <w:r w:rsidRPr="000F3E6F">
        <w:rPr>
          <w:rFonts w:ascii="Book Antiqua" w:eastAsia="Book Antiqua" w:hAnsi="Book Antiqua" w:cs="Book Antiqua"/>
          <w:color w:val="000000"/>
        </w:rPr>
        <w:t>Bañares</w:t>
      </w:r>
      <w:proofErr w:type="spellEnd"/>
      <w:r w:rsidRPr="000F3E6F">
        <w:rPr>
          <w:rFonts w:ascii="Book Antiqua" w:eastAsia="Book Antiqua" w:hAnsi="Book Antiqua" w:cs="Book Antiqua"/>
          <w:color w:val="000000"/>
        </w:rPr>
        <w:t xml:space="preserve"> R, Alonso Lopez S. </w:t>
      </w:r>
      <w:r w:rsidR="0074441B" w:rsidRPr="0074441B">
        <w:rPr>
          <w:rFonts w:ascii="Book Antiqua" w:eastAsia="Book Antiqua" w:hAnsi="Book Antiqua" w:cs="Book Antiqua"/>
          <w:color w:val="000000"/>
        </w:rPr>
        <w:t>Hepatocellular carcinoma risk after viral response in hepatitis C virus-advanced fibrosis: Who to screen and for how long?</w:t>
      </w:r>
      <w:r w:rsidRPr="000F3E6F">
        <w:rPr>
          <w:rFonts w:ascii="Book Antiqua" w:eastAsia="Book Antiqua" w:hAnsi="Book Antiqua" w:cs="Book Antiqua"/>
          <w:color w:val="000000"/>
        </w:rPr>
        <w:t xml:space="preserve"> </w:t>
      </w:r>
      <w:r w:rsidRPr="000F3E6F">
        <w:rPr>
          <w:rFonts w:ascii="Book Antiqua" w:eastAsia="Book Antiqua" w:hAnsi="Book Antiqua" w:cs="Book Antiqua"/>
          <w:i/>
          <w:iCs/>
          <w:color w:val="000000"/>
        </w:rPr>
        <w:t>World J Gastroenterol</w:t>
      </w:r>
      <w:r w:rsidRPr="000F3E6F">
        <w:rPr>
          <w:rFonts w:ascii="Book Antiqua" w:eastAsia="Book Antiqua" w:hAnsi="Book Antiqua" w:cs="Book Antiqua"/>
          <w:color w:val="000000"/>
        </w:rPr>
        <w:t xml:space="preserve"> 2021; In press</w:t>
      </w:r>
    </w:p>
    <w:p w14:paraId="08A51811" w14:textId="77777777" w:rsidR="00A77B3E" w:rsidRPr="000F3E6F" w:rsidRDefault="00A77B3E" w:rsidP="000F3E6F">
      <w:pPr>
        <w:spacing w:line="360" w:lineRule="auto"/>
        <w:jc w:val="both"/>
        <w:rPr>
          <w:rFonts w:ascii="Book Antiqua" w:hAnsi="Book Antiqua"/>
        </w:rPr>
      </w:pPr>
    </w:p>
    <w:p w14:paraId="4098FC26" w14:textId="3FAC42BF"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bCs/>
          <w:color w:val="000000"/>
        </w:rPr>
        <w:lastRenderedPageBreak/>
        <w:t xml:space="preserve">Core Tip: </w:t>
      </w:r>
      <w:r w:rsidRPr="000F3E6F">
        <w:rPr>
          <w:rFonts w:ascii="Book Antiqua" w:eastAsia="Book Antiqua" w:hAnsi="Book Antiqua" w:cs="Book Antiqua"/>
          <w:color w:val="000000"/>
        </w:rPr>
        <w:t xml:space="preserve">Hepatocellular carcinoma (HCC) risk is reduced after sustained viral response, but a substantial threat persists over time. Understanding the natural history of </w:t>
      </w:r>
      <w:r w:rsidR="00EC34BA">
        <w:rPr>
          <w:rFonts w:ascii="Book Antiqua" w:hAnsi="Book Antiqua" w:cs="Book Antiqua" w:hint="eastAsia"/>
          <w:color w:val="000000"/>
          <w:lang w:eastAsia="zh-CN"/>
        </w:rPr>
        <w:t>h</w:t>
      </w:r>
      <w:r w:rsidR="00EC34BA" w:rsidRPr="00EC34BA">
        <w:rPr>
          <w:rFonts w:ascii="Book Antiqua" w:eastAsia="Book Antiqua" w:hAnsi="Book Antiqua" w:cs="Book Antiqua"/>
          <w:color w:val="000000"/>
        </w:rPr>
        <w:t>epatitis C virus</w:t>
      </w:r>
      <w:r w:rsidRPr="000F3E6F">
        <w:rPr>
          <w:rFonts w:ascii="Book Antiqua" w:eastAsia="Book Antiqua" w:hAnsi="Book Antiqua" w:cs="Book Antiqua"/>
          <w:color w:val="000000"/>
        </w:rPr>
        <w:t xml:space="preserve"> infection and the variable influence of viral eradication in the molecular and epigenetic changes that occur during infection are essential to explain the different risk of developing HCC in patients with advanced fibrosis. The definition of the appropriate tools to estimate the individual risk of HCC after antiviral treatment providing reliable recommendations about HCC surveillance is probably the most important challenge to be clarified in this field.</w:t>
      </w:r>
    </w:p>
    <w:p w14:paraId="480E0B95" w14:textId="77777777" w:rsidR="00A77B3E" w:rsidRPr="000F3E6F" w:rsidRDefault="00A77B3E" w:rsidP="000F3E6F">
      <w:pPr>
        <w:spacing w:line="360" w:lineRule="auto"/>
        <w:jc w:val="both"/>
        <w:rPr>
          <w:rFonts w:ascii="Book Antiqua" w:hAnsi="Book Antiqua"/>
        </w:rPr>
      </w:pPr>
    </w:p>
    <w:p w14:paraId="5DDF1B6F" w14:textId="23588698" w:rsidR="00A77B3E" w:rsidRPr="000F3E6F" w:rsidRDefault="000F3E6F" w:rsidP="000F3E6F">
      <w:pPr>
        <w:spacing w:line="360" w:lineRule="auto"/>
        <w:jc w:val="both"/>
        <w:rPr>
          <w:rFonts w:ascii="Book Antiqua" w:hAnsi="Book Antiqua"/>
        </w:rPr>
      </w:pPr>
      <w:r>
        <w:rPr>
          <w:rFonts w:ascii="Book Antiqua" w:eastAsia="Book Antiqua" w:hAnsi="Book Antiqua" w:cs="Book Antiqua"/>
          <w:b/>
          <w:caps/>
          <w:color w:val="000000"/>
          <w:u w:val="single"/>
        </w:rPr>
        <w:br w:type="page"/>
      </w:r>
      <w:r w:rsidR="00AE5170" w:rsidRPr="000F3E6F">
        <w:rPr>
          <w:rFonts w:ascii="Book Antiqua" w:eastAsia="Book Antiqua" w:hAnsi="Book Antiqua" w:cs="Book Antiqua"/>
          <w:b/>
          <w:caps/>
          <w:color w:val="000000"/>
          <w:u w:val="single"/>
        </w:rPr>
        <w:lastRenderedPageBreak/>
        <w:t>INTRODUCTION</w:t>
      </w:r>
    </w:p>
    <w:p w14:paraId="532C5607" w14:textId="5560A9D3"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Hepatitis C virus (HCV) chronic infection is a major cause of liver-related morbidity and mortality worldwide. Direct-acting antiviral agents (DAAs) have definitely changed the natural history of the disease by reducing liver-related complications in patients with advanced liver fibrosis (including those with cirrhosis) and improving the survival rate. Nonetheless, the risk of developing hepatocellular carcinoma is not completely eliminated with viral clearance. Not surprisingly, clinical guidelines still recommend life-long ultrasound surveillance in all patients with advanced fibrosis (F3) and cirrhosis (F4)</w:t>
      </w:r>
      <w:r w:rsidRPr="000F3E6F">
        <w:rPr>
          <w:rFonts w:ascii="Book Antiqua" w:eastAsia="Book Antiqua" w:hAnsi="Book Antiqua" w:cs="Book Antiqua"/>
          <w:color w:val="000000"/>
          <w:vertAlign w:val="superscript"/>
        </w:rPr>
        <w:t>[1,2]</w:t>
      </w:r>
      <w:r w:rsidRPr="000F3E6F">
        <w:rPr>
          <w:rFonts w:ascii="Book Antiqua" w:eastAsia="Book Antiqua" w:hAnsi="Book Antiqua" w:cs="Book Antiqua"/>
          <w:color w:val="000000"/>
        </w:rPr>
        <w:t>.</w:t>
      </w:r>
    </w:p>
    <w:p w14:paraId="66ED292D" w14:textId="77777777" w:rsidR="00A77B3E" w:rsidRPr="000F3E6F" w:rsidRDefault="00AE5170" w:rsidP="00AB4D51">
      <w:pPr>
        <w:spacing w:line="360" w:lineRule="auto"/>
        <w:ind w:firstLineChars="100" w:firstLine="240"/>
        <w:jc w:val="both"/>
        <w:rPr>
          <w:rFonts w:ascii="Book Antiqua" w:hAnsi="Book Antiqua"/>
        </w:rPr>
      </w:pPr>
      <w:r w:rsidRPr="000F3E6F">
        <w:rPr>
          <w:rFonts w:ascii="Book Antiqua" w:eastAsia="Book Antiqua" w:hAnsi="Book Antiqua" w:cs="Book Antiqua"/>
          <w:color w:val="000000"/>
        </w:rPr>
        <w:t>However, the risk of HCC occurrence is not homogenous within the spectrum of compensated advanced chronic liver disease (c-ACLD). Therefore, surveillance strategies might not be cost-effective or harmless in all patients. Thus, the identification of patients who truly benefit from screening programs and for how long is a matter of debate.</w:t>
      </w:r>
    </w:p>
    <w:p w14:paraId="33518CFF" w14:textId="77777777" w:rsidR="00A77B3E" w:rsidRPr="000F3E6F" w:rsidRDefault="00AE5170" w:rsidP="00AB4D51">
      <w:pPr>
        <w:spacing w:line="360" w:lineRule="auto"/>
        <w:ind w:firstLineChars="100" w:firstLine="240"/>
        <w:jc w:val="both"/>
        <w:rPr>
          <w:rFonts w:ascii="Book Antiqua" w:hAnsi="Book Antiqua"/>
        </w:rPr>
      </w:pPr>
      <w:r w:rsidRPr="000F3E6F">
        <w:rPr>
          <w:rFonts w:ascii="Book Antiqua" w:eastAsia="Book Antiqua" w:hAnsi="Book Antiqua" w:cs="Book Antiqua"/>
          <w:color w:val="000000"/>
        </w:rPr>
        <w:t>HCC risk factors are associated with the severity of liver disease and the degree of improvement after sustained virological response but also with the presence of other comorbidities and preneoplastic changes induced by HCV. All of them are discussed in this review, as well as their predictive capacity to estimate individualized HCC risk. We also discuss the current evidence to recommend surveillance.</w:t>
      </w:r>
    </w:p>
    <w:p w14:paraId="5A9AF0D2" w14:textId="77777777" w:rsidR="00A77B3E" w:rsidRPr="000F3E6F" w:rsidRDefault="00A77B3E" w:rsidP="000F3E6F">
      <w:pPr>
        <w:spacing w:line="360" w:lineRule="auto"/>
        <w:jc w:val="both"/>
        <w:rPr>
          <w:rFonts w:ascii="Book Antiqua" w:hAnsi="Book Antiqua"/>
        </w:rPr>
      </w:pPr>
    </w:p>
    <w:p w14:paraId="05158E7F" w14:textId="16303283" w:rsidR="00A77B3E" w:rsidRPr="000F3E6F" w:rsidRDefault="00AE5170" w:rsidP="000F3E6F">
      <w:pPr>
        <w:spacing w:line="360" w:lineRule="auto"/>
        <w:jc w:val="both"/>
        <w:rPr>
          <w:rFonts w:ascii="Book Antiqua" w:hAnsi="Book Antiqua"/>
          <w:lang w:eastAsia="zh-CN"/>
        </w:rPr>
      </w:pPr>
      <w:r w:rsidRPr="000F3E6F">
        <w:rPr>
          <w:rFonts w:ascii="Book Antiqua" w:eastAsia="Book Antiqua" w:hAnsi="Book Antiqua" w:cs="Book Antiqua"/>
          <w:b/>
          <w:bCs/>
          <w:caps/>
          <w:color w:val="000000"/>
          <w:u w:val="single"/>
        </w:rPr>
        <w:t>FACTORS AFFECTING HCC OCCURRENCE IN HCV PATIENTS</w:t>
      </w:r>
    </w:p>
    <w:p w14:paraId="27084853" w14:textId="4B0C358D"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A combination of different factors, occurring either before or after SVR, is involved in the risk of HCC associated with HCV chronic infection (</w:t>
      </w:r>
      <w:r w:rsidR="00AB4D51" w:rsidRPr="00AB4D51">
        <w:rPr>
          <w:rFonts w:ascii="Book Antiqua" w:hAnsi="Book Antiqua" w:cs="Book Antiqua" w:hint="eastAsia"/>
          <w:bCs/>
          <w:color w:val="000000"/>
          <w:lang w:eastAsia="zh-CN"/>
        </w:rPr>
        <w:t>F</w:t>
      </w:r>
      <w:r w:rsidRPr="00AB4D51">
        <w:rPr>
          <w:rFonts w:ascii="Book Antiqua" w:eastAsia="Book Antiqua" w:hAnsi="Book Antiqua" w:cs="Book Antiqua"/>
          <w:bCs/>
          <w:color w:val="000000"/>
        </w:rPr>
        <w:t>igure 1).</w:t>
      </w:r>
    </w:p>
    <w:p w14:paraId="03CB55BF" w14:textId="77777777" w:rsidR="00A77B3E" w:rsidRPr="000F3E6F" w:rsidRDefault="00A77B3E" w:rsidP="000F3E6F">
      <w:pPr>
        <w:spacing w:line="360" w:lineRule="auto"/>
        <w:jc w:val="both"/>
        <w:rPr>
          <w:rFonts w:ascii="Book Antiqua" w:hAnsi="Book Antiqua"/>
        </w:rPr>
      </w:pPr>
    </w:p>
    <w:p w14:paraId="2AA53FB4" w14:textId="77777777" w:rsidR="00A77B3E" w:rsidRPr="000F3E6F" w:rsidRDefault="00AE5170" w:rsidP="000F3E6F">
      <w:pPr>
        <w:spacing w:line="360" w:lineRule="auto"/>
        <w:jc w:val="both"/>
        <w:rPr>
          <w:rFonts w:ascii="Book Antiqua" w:hAnsi="Book Antiqua"/>
          <w:i/>
        </w:rPr>
      </w:pPr>
      <w:r w:rsidRPr="000F3E6F">
        <w:rPr>
          <w:rFonts w:ascii="Book Antiqua" w:eastAsia="Book Antiqua" w:hAnsi="Book Antiqua" w:cs="Book Antiqua"/>
          <w:b/>
          <w:bCs/>
          <w:i/>
          <w:color w:val="000000"/>
        </w:rPr>
        <w:t>Development of fibrosis during HCV infection</w:t>
      </w:r>
    </w:p>
    <w:p w14:paraId="2089A287" w14:textId="15054B4E"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Chronic</w:t>
      </w:r>
      <w:r w:rsidRPr="000F3E6F">
        <w:rPr>
          <w:rFonts w:ascii="Book Antiqua" w:eastAsia="Book Antiqua" w:hAnsi="Book Antiqua" w:cs="Book Antiqua"/>
          <w:b/>
          <w:bCs/>
          <w:color w:val="000000"/>
        </w:rPr>
        <w:t xml:space="preserve"> </w:t>
      </w:r>
      <w:r w:rsidRPr="000F3E6F">
        <w:rPr>
          <w:rFonts w:ascii="Book Antiqua" w:eastAsia="Book Antiqua" w:hAnsi="Book Antiqua" w:cs="Book Antiqua"/>
          <w:color w:val="000000"/>
        </w:rPr>
        <w:t xml:space="preserve">HCV infection typically causes damage and inflammation in the liver parenchyma, which can be followed by fibrosis deposition of different severities. Fibrogenesis is a dynamic process characterized by the synthesis of extracellular matrix (ECM), composed of a mixed complex of glycoproteins (collagen, elastin, fibronectin, </w:t>
      </w:r>
      <w:r w:rsidRPr="000F3E6F">
        <w:rPr>
          <w:rFonts w:ascii="Book Antiqua" w:eastAsia="Book Antiqua" w:hAnsi="Book Antiqua" w:cs="Book Antiqua"/>
          <w:color w:val="000000"/>
        </w:rPr>
        <w:lastRenderedPageBreak/>
        <w:t xml:space="preserve">laminin) and proteoglycans organized in a three-dimensional </w:t>
      </w:r>
      <w:proofErr w:type="gramStart"/>
      <w:r w:rsidRPr="000F3E6F">
        <w:rPr>
          <w:rFonts w:ascii="Book Antiqua" w:eastAsia="Book Antiqua" w:hAnsi="Book Antiqua" w:cs="Book Antiqua"/>
          <w:color w:val="000000"/>
        </w:rPr>
        <w:t>network</w:t>
      </w:r>
      <w:r w:rsidRPr="000F3E6F">
        <w:rPr>
          <w:rFonts w:ascii="Book Antiqua" w:eastAsia="Book Antiqua" w:hAnsi="Book Antiqua" w:cs="Book Antiqua"/>
          <w:color w:val="000000"/>
          <w:vertAlign w:val="superscript"/>
        </w:rPr>
        <w:t>[</w:t>
      </w:r>
      <w:proofErr w:type="gramEnd"/>
      <w:r w:rsidRPr="000F3E6F">
        <w:rPr>
          <w:rFonts w:ascii="Book Antiqua" w:eastAsia="Book Antiqua" w:hAnsi="Book Antiqua" w:cs="Book Antiqua"/>
          <w:color w:val="000000"/>
          <w:vertAlign w:val="superscript"/>
        </w:rPr>
        <w:t>3]</w:t>
      </w:r>
      <w:r w:rsidRPr="000F3E6F">
        <w:rPr>
          <w:rFonts w:ascii="Book Antiqua" w:eastAsia="Book Antiqua" w:hAnsi="Book Antiqua" w:cs="Book Antiqua"/>
          <w:color w:val="000000"/>
        </w:rPr>
        <w:t xml:space="preserve">. Therefore, fibrosis is a physiological mechanism that can become pathological when viral infection and chronic hepatocellular injury </w:t>
      </w:r>
      <w:proofErr w:type="gramStart"/>
      <w:r w:rsidRPr="000F3E6F">
        <w:rPr>
          <w:rFonts w:ascii="Book Antiqua" w:eastAsia="Book Antiqua" w:hAnsi="Book Antiqua" w:cs="Book Antiqua"/>
          <w:color w:val="000000"/>
        </w:rPr>
        <w:t>persist</w:t>
      </w:r>
      <w:r w:rsidRPr="000F3E6F">
        <w:rPr>
          <w:rFonts w:ascii="Book Antiqua" w:eastAsia="Book Antiqua" w:hAnsi="Book Antiqua" w:cs="Book Antiqua"/>
          <w:color w:val="000000"/>
          <w:vertAlign w:val="superscript"/>
        </w:rPr>
        <w:t>[</w:t>
      </w:r>
      <w:proofErr w:type="gramEnd"/>
      <w:r w:rsidRPr="000F3E6F">
        <w:rPr>
          <w:rFonts w:ascii="Book Antiqua" w:eastAsia="Book Antiqua" w:hAnsi="Book Antiqua" w:cs="Book Antiqua"/>
          <w:color w:val="000000"/>
          <w:vertAlign w:val="superscript"/>
        </w:rPr>
        <w:t>4]</w:t>
      </w:r>
      <w:r w:rsidRPr="000F3E6F">
        <w:rPr>
          <w:rFonts w:ascii="Book Antiqua" w:eastAsia="Book Antiqua" w:hAnsi="Book Antiqua" w:cs="Book Antiqua"/>
          <w:color w:val="000000"/>
        </w:rPr>
        <w:t>.</w:t>
      </w:r>
    </w:p>
    <w:p w14:paraId="5B2CC91E" w14:textId="273EE605" w:rsidR="00A77B3E" w:rsidRPr="000F3E6F" w:rsidRDefault="00AE5170" w:rsidP="00AB4D51">
      <w:pPr>
        <w:spacing w:line="360" w:lineRule="auto"/>
        <w:ind w:firstLineChars="100" w:firstLine="240"/>
        <w:jc w:val="both"/>
        <w:rPr>
          <w:rFonts w:ascii="Book Antiqua" w:hAnsi="Book Antiqua"/>
        </w:rPr>
      </w:pPr>
      <w:r w:rsidRPr="000F3E6F">
        <w:rPr>
          <w:rFonts w:ascii="Book Antiqua" w:eastAsia="Book Antiqua" w:hAnsi="Book Antiqua" w:cs="Book Antiqua"/>
          <w:color w:val="000000"/>
        </w:rPr>
        <w:t xml:space="preserve">In chronic hepatitis, including hepatitis C, active fibrosis begins around the portal areas (periportal or zone 1 fibrosis) and gradually extends out into the lobules toward the central veins (zone 3), with septum formation and then bridging </w:t>
      </w:r>
      <w:proofErr w:type="gramStart"/>
      <w:r w:rsidRPr="000F3E6F">
        <w:rPr>
          <w:rFonts w:ascii="Book Antiqua" w:eastAsia="Book Antiqua" w:hAnsi="Book Antiqua" w:cs="Book Antiqua"/>
          <w:color w:val="000000"/>
        </w:rPr>
        <w:t>fibrosis</w:t>
      </w:r>
      <w:r w:rsidRPr="000F3E6F">
        <w:rPr>
          <w:rFonts w:ascii="Book Antiqua" w:eastAsia="Book Antiqua" w:hAnsi="Book Antiqua" w:cs="Book Antiqua"/>
          <w:color w:val="000000"/>
          <w:vertAlign w:val="superscript"/>
        </w:rPr>
        <w:t>[</w:t>
      </w:r>
      <w:proofErr w:type="gramEnd"/>
      <w:r w:rsidRPr="000F3E6F">
        <w:rPr>
          <w:rFonts w:ascii="Book Antiqua" w:eastAsia="Book Antiqua" w:hAnsi="Book Antiqua" w:cs="Book Antiqua"/>
          <w:color w:val="000000"/>
          <w:vertAlign w:val="superscript"/>
        </w:rPr>
        <w:t>5]</w:t>
      </w:r>
      <w:r w:rsidRPr="000F3E6F">
        <w:rPr>
          <w:rFonts w:ascii="Book Antiqua" w:eastAsia="Book Antiqua" w:hAnsi="Book Antiqua" w:cs="Book Antiqua"/>
          <w:color w:val="000000"/>
        </w:rPr>
        <w:t xml:space="preserve">. The final stage of this process constitutes cirrhosis, in which extensive fibrosis linking portal and central areas and nodular regeneration of the liver parenchyma appear. Collagen and matrix proteins are largely produced by activated hepatic stellate cells (HSCs). In contrast, activated liver sinusoidal endothelial cells (LSECs) contribute to ECM production, including the synthesis of basement membrane components, leading to perisinusoidal fibrosis. They also produce cytokines that activate HSCs and secrete factors that contribute to intrahepatic vasoconstriction and to portal hypertension in </w:t>
      </w:r>
      <w:proofErr w:type="gramStart"/>
      <w:r w:rsidRPr="000F3E6F">
        <w:rPr>
          <w:rFonts w:ascii="Book Antiqua" w:eastAsia="Book Antiqua" w:hAnsi="Book Antiqua" w:cs="Book Antiqua"/>
          <w:color w:val="000000"/>
        </w:rPr>
        <w:t>cirrhosis</w:t>
      </w:r>
      <w:r w:rsidRPr="000F3E6F">
        <w:rPr>
          <w:rFonts w:ascii="Book Antiqua" w:eastAsia="Book Antiqua" w:hAnsi="Book Antiqua" w:cs="Book Antiqua"/>
          <w:color w:val="000000"/>
          <w:vertAlign w:val="superscript"/>
        </w:rPr>
        <w:t>[</w:t>
      </w:r>
      <w:proofErr w:type="gramEnd"/>
      <w:r w:rsidRPr="000F3E6F">
        <w:rPr>
          <w:rFonts w:ascii="Book Antiqua" w:eastAsia="Book Antiqua" w:hAnsi="Book Antiqua" w:cs="Book Antiqua"/>
          <w:color w:val="000000"/>
          <w:vertAlign w:val="superscript"/>
        </w:rPr>
        <w:t>6]</w:t>
      </w:r>
      <w:r w:rsidRPr="000F3E6F">
        <w:rPr>
          <w:rFonts w:ascii="Book Antiqua" w:eastAsia="Book Antiqua" w:hAnsi="Book Antiqua" w:cs="Book Antiqua"/>
          <w:color w:val="000000"/>
        </w:rPr>
        <w:t xml:space="preserve">. It has been widely demonstrated that the severity of liver fibrosis and the development of cirrhosis are the most important risk factors for </w:t>
      </w:r>
      <w:proofErr w:type="gramStart"/>
      <w:r w:rsidRPr="000F3E6F">
        <w:rPr>
          <w:rFonts w:ascii="Book Antiqua" w:eastAsia="Book Antiqua" w:hAnsi="Book Antiqua" w:cs="Book Antiqua"/>
          <w:color w:val="000000"/>
        </w:rPr>
        <w:t>HCC</w:t>
      </w:r>
      <w:r w:rsidRPr="000F3E6F">
        <w:rPr>
          <w:rFonts w:ascii="Book Antiqua" w:eastAsia="Book Antiqua" w:hAnsi="Book Antiqua" w:cs="Book Antiqua"/>
          <w:color w:val="000000"/>
          <w:vertAlign w:val="superscript"/>
        </w:rPr>
        <w:t>[</w:t>
      </w:r>
      <w:proofErr w:type="gramEnd"/>
      <w:r w:rsidRPr="000F3E6F">
        <w:rPr>
          <w:rFonts w:ascii="Book Antiqua" w:eastAsia="Book Antiqua" w:hAnsi="Book Antiqua" w:cs="Book Antiqua"/>
          <w:color w:val="000000"/>
          <w:vertAlign w:val="superscript"/>
        </w:rPr>
        <w:t>7</w:t>
      </w:r>
      <w:r w:rsidR="00AB4D51">
        <w:rPr>
          <w:rFonts w:ascii="Book Antiqua" w:eastAsia="Book Antiqua" w:hAnsi="Book Antiqua" w:cs="Book Antiqua"/>
          <w:color w:val="000000"/>
          <w:vertAlign w:val="superscript"/>
        </w:rPr>
        <w:t>-</w:t>
      </w:r>
      <w:r w:rsidRPr="000F3E6F">
        <w:rPr>
          <w:rFonts w:ascii="Book Antiqua" w:eastAsia="Book Antiqua" w:hAnsi="Book Antiqua" w:cs="Book Antiqua"/>
          <w:color w:val="000000"/>
          <w:vertAlign w:val="superscript"/>
        </w:rPr>
        <w:t>9]</w:t>
      </w:r>
      <w:r w:rsidRPr="000F3E6F">
        <w:rPr>
          <w:rFonts w:ascii="Book Antiqua" w:eastAsia="Book Antiqua" w:hAnsi="Book Antiqua" w:cs="Book Antiqua"/>
          <w:color w:val="000000"/>
        </w:rPr>
        <w:t>. Therefore, the earlier that this process is discontinued by means of SVR, the lower that the likelihood is of HCC occurrence.</w:t>
      </w:r>
    </w:p>
    <w:p w14:paraId="602C66F4" w14:textId="77777777" w:rsidR="00A77B3E" w:rsidRPr="000F3E6F" w:rsidRDefault="00A77B3E" w:rsidP="000F3E6F">
      <w:pPr>
        <w:spacing w:line="360" w:lineRule="auto"/>
        <w:jc w:val="both"/>
        <w:rPr>
          <w:rFonts w:ascii="Book Antiqua" w:hAnsi="Book Antiqua"/>
        </w:rPr>
      </w:pPr>
    </w:p>
    <w:p w14:paraId="22767D6D" w14:textId="77777777" w:rsidR="00A77B3E" w:rsidRPr="000F3E6F" w:rsidRDefault="00AE5170" w:rsidP="000F3E6F">
      <w:pPr>
        <w:spacing w:line="360" w:lineRule="auto"/>
        <w:jc w:val="both"/>
        <w:rPr>
          <w:rFonts w:ascii="Book Antiqua" w:hAnsi="Book Antiqua"/>
          <w:i/>
        </w:rPr>
      </w:pPr>
      <w:r w:rsidRPr="000F3E6F">
        <w:rPr>
          <w:rFonts w:ascii="Book Antiqua" w:eastAsia="Book Antiqua" w:hAnsi="Book Antiqua" w:cs="Book Antiqua"/>
          <w:b/>
          <w:bCs/>
          <w:i/>
          <w:color w:val="000000"/>
        </w:rPr>
        <w:t>Epigenetic changes involved in hepatitis C infection</w:t>
      </w:r>
    </w:p>
    <w:p w14:paraId="36B68FD2" w14:textId="3CCC7B95"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Cirrhosis of all causes can be complicated by the appearance of liver tumors, but the risk is higher in patients with chronic liver disease of a viral </w:t>
      </w:r>
      <w:proofErr w:type="gramStart"/>
      <w:r w:rsidRPr="000F3E6F">
        <w:rPr>
          <w:rFonts w:ascii="Book Antiqua" w:eastAsia="Book Antiqua" w:hAnsi="Book Antiqua" w:cs="Book Antiqua"/>
          <w:color w:val="000000"/>
        </w:rPr>
        <w:t>etiology</w:t>
      </w:r>
      <w:r w:rsidRPr="000F3E6F">
        <w:rPr>
          <w:rFonts w:ascii="Book Antiqua" w:eastAsia="Book Antiqua" w:hAnsi="Book Antiqua" w:cs="Book Antiqua"/>
          <w:color w:val="000000"/>
          <w:vertAlign w:val="superscript"/>
        </w:rPr>
        <w:t>[</w:t>
      </w:r>
      <w:proofErr w:type="gramEnd"/>
      <w:r w:rsidRPr="000F3E6F">
        <w:rPr>
          <w:rFonts w:ascii="Book Antiqua" w:eastAsia="Book Antiqua" w:hAnsi="Book Antiqua" w:cs="Book Antiqua"/>
          <w:color w:val="000000"/>
          <w:vertAlign w:val="superscript"/>
        </w:rPr>
        <w:t>7]</w:t>
      </w:r>
      <w:r w:rsidRPr="000F3E6F">
        <w:rPr>
          <w:rFonts w:ascii="Book Antiqua" w:eastAsia="Book Antiqua" w:hAnsi="Book Antiqua" w:cs="Book Antiqua"/>
          <w:color w:val="000000"/>
        </w:rPr>
        <w:t xml:space="preserve">. In 2018, a large cohort study aimed to compare HCC risk according to the etiology of liver disease and showed that patients with HCV-related cirrhosis had a 3-fold increased HCC risk compared to ALD or NAFLD-related cirrhosis, suggesting that hepatitis C virus itself might have a direct carcinogenic </w:t>
      </w:r>
      <w:proofErr w:type="gramStart"/>
      <w:r w:rsidRPr="000F3E6F">
        <w:rPr>
          <w:rFonts w:ascii="Book Antiqua" w:eastAsia="Book Antiqua" w:hAnsi="Book Antiqua" w:cs="Book Antiqua"/>
          <w:color w:val="000000"/>
        </w:rPr>
        <w:t>effect</w:t>
      </w:r>
      <w:r w:rsidRPr="000F3E6F">
        <w:rPr>
          <w:rFonts w:ascii="Book Antiqua" w:eastAsia="Book Antiqua" w:hAnsi="Book Antiqua" w:cs="Book Antiqua"/>
          <w:color w:val="000000"/>
          <w:vertAlign w:val="superscript"/>
        </w:rPr>
        <w:t>[</w:t>
      </w:r>
      <w:proofErr w:type="gramEnd"/>
      <w:r w:rsidRPr="000F3E6F">
        <w:rPr>
          <w:rFonts w:ascii="Book Antiqua" w:eastAsia="Book Antiqua" w:hAnsi="Book Antiqua" w:cs="Book Antiqua"/>
          <w:color w:val="000000"/>
          <w:vertAlign w:val="superscript"/>
        </w:rPr>
        <w:t>10]</w:t>
      </w:r>
      <w:r w:rsidRPr="000F3E6F">
        <w:rPr>
          <w:rFonts w:ascii="Book Antiqua" w:eastAsia="Book Antiqua" w:hAnsi="Book Antiqua" w:cs="Book Antiqua"/>
          <w:color w:val="000000"/>
        </w:rPr>
        <w:t>.</w:t>
      </w:r>
    </w:p>
    <w:p w14:paraId="14B8413C" w14:textId="0BADD2DB" w:rsidR="00A77B3E" w:rsidRPr="000F3E6F" w:rsidRDefault="00AE5170" w:rsidP="00AB4D51">
      <w:pPr>
        <w:spacing w:line="360" w:lineRule="auto"/>
        <w:ind w:firstLineChars="100" w:firstLine="240"/>
        <w:jc w:val="both"/>
        <w:rPr>
          <w:rFonts w:ascii="Book Antiqua" w:hAnsi="Book Antiqua"/>
        </w:rPr>
      </w:pPr>
      <w:r w:rsidRPr="000F3E6F">
        <w:rPr>
          <w:rFonts w:ascii="Book Antiqua" w:eastAsia="Book Antiqua" w:hAnsi="Book Antiqua" w:cs="Book Antiqua"/>
          <w:color w:val="000000"/>
        </w:rPr>
        <w:t xml:space="preserve">HCV is an RNA virus with limited potential for integration into the host genome and therefore requires continuous replication to maintain chronic infection. HCV directly contributes to hepatocarcinogenesis, interrupting the signal transduction pathways that </w:t>
      </w:r>
      <w:r w:rsidRPr="000F3E6F">
        <w:rPr>
          <w:rFonts w:ascii="Book Antiqua" w:eastAsia="Book Antiqua" w:hAnsi="Book Antiqua" w:cs="Book Antiqua"/>
          <w:color w:val="000000"/>
        </w:rPr>
        <w:lastRenderedPageBreak/>
        <w:t xml:space="preserve">affect cell survival, proliferation, and transformation </w:t>
      </w:r>
      <w:r w:rsidRPr="000F3E6F">
        <w:rPr>
          <w:rFonts w:ascii="Book Antiqua" w:eastAsia="Book Antiqua" w:hAnsi="Book Antiqua" w:cs="Book Antiqua"/>
          <w:i/>
          <w:iCs/>
          <w:color w:val="000000"/>
        </w:rPr>
        <w:t>via</w:t>
      </w:r>
      <w:r w:rsidRPr="000F3E6F">
        <w:rPr>
          <w:rFonts w:ascii="Book Antiqua" w:eastAsia="Book Antiqua" w:hAnsi="Book Antiqua" w:cs="Book Antiqua"/>
          <w:color w:val="000000"/>
        </w:rPr>
        <w:t xml:space="preserve"> HCV protein or RNA and indirectly by inducing chronic </w:t>
      </w:r>
      <w:proofErr w:type="gramStart"/>
      <w:r w:rsidRPr="000F3E6F">
        <w:rPr>
          <w:rFonts w:ascii="Book Antiqua" w:eastAsia="Book Antiqua" w:hAnsi="Book Antiqua" w:cs="Book Antiqua"/>
          <w:color w:val="000000"/>
        </w:rPr>
        <w:t>inflammation</w:t>
      </w:r>
      <w:r w:rsidRPr="000F3E6F">
        <w:rPr>
          <w:rFonts w:ascii="Book Antiqua" w:eastAsia="Book Antiqua" w:hAnsi="Book Antiqua" w:cs="Book Antiqua"/>
          <w:color w:val="000000"/>
          <w:vertAlign w:val="superscript"/>
        </w:rPr>
        <w:t>[</w:t>
      </w:r>
      <w:proofErr w:type="gramEnd"/>
      <w:r w:rsidRPr="000F3E6F">
        <w:rPr>
          <w:rFonts w:ascii="Book Antiqua" w:eastAsia="Book Antiqua" w:hAnsi="Book Antiqua" w:cs="Book Antiqua"/>
          <w:color w:val="000000"/>
          <w:vertAlign w:val="superscript"/>
        </w:rPr>
        <w:t>8,11]</w:t>
      </w:r>
      <w:r w:rsidRPr="000F3E6F">
        <w:rPr>
          <w:rFonts w:ascii="Book Antiqua" w:eastAsia="Book Antiqua" w:hAnsi="Book Antiqua" w:cs="Book Antiqua"/>
          <w:color w:val="000000"/>
        </w:rPr>
        <w:t>.</w:t>
      </w:r>
    </w:p>
    <w:p w14:paraId="7BAB5B62" w14:textId="267ED93A" w:rsidR="00A77B3E" w:rsidRPr="000F3E6F" w:rsidRDefault="00AE5170" w:rsidP="00AB4D51">
      <w:pPr>
        <w:spacing w:line="360" w:lineRule="auto"/>
        <w:ind w:firstLineChars="100" w:firstLine="240"/>
        <w:jc w:val="both"/>
        <w:rPr>
          <w:rFonts w:ascii="Book Antiqua" w:hAnsi="Book Antiqua"/>
        </w:rPr>
      </w:pPr>
      <w:r w:rsidRPr="000F3E6F">
        <w:rPr>
          <w:rFonts w:ascii="Book Antiqua" w:eastAsia="Book Antiqua" w:hAnsi="Book Antiqua" w:cs="Book Antiqua"/>
          <w:color w:val="000000"/>
        </w:rPr>
        <w:t xml:space="preserve">Epigenetic regulation is an indispensable process for the normal development and preservation of tissue-specific gene expression profiles. Thus, any perturbation of the epigenetic landscape can lead to shifted gene function and malignant cellular transformation. The changed epigenome of HCC is characterized by gene-specific hypermethylation or hypomethylation, global genomic hypomethylation, abnormal expression of DNA methyltransferases and histone modifying enzymes, altered histone modification patterns, and aberrant expression of microRNAs, which can affect the expression of oncogenes, tumor suppressor genes and other tumor-related genes altering the cancer development pathways over </w:t>
      </w:r>
      <w:proofErr w:type="gramStart"/>
      <w:r w:rsidRPr="000F3E6F">
        <w:rPr>
          <w:rFonts w:ascii="Book Antiqua" w:eastAsia="Book Antiqua" w:hAnsi="Book Antiqua" w:cs="Book Antiqua"/>
          <w:color w:val="000000"/>
        </w:rPr>
        <w:t>time</w:t>
      </w:r>
      <w:r w:rsidRPr="000F3E6F">
        <w:rPr>
          <w:rFonts w:ascii="Book Antiqua" w:eastAsia="Book Antiqua" w:hAnsi="Book Antiqua" w:cs="Book Antiqua"/>
          <w:color w:val="000000"/>
          <w:vertAlign w:val="superscript"/>
        </w:rPr>
        <w:t>[</w:t>
      </w:r>
      <w:proofErr w:type="gramEnd"/>
      <w:r w:rsidRPr="000F3E6F">
        <w:rPr>
          <w:rFonts w:ascii="Book Antiqua" w:eastAsia="Book Antiqua" w:hAnsi="Book Antiqua" w:cs="Book Antiqua"/>
          <w:color w:val="000000"/>
          <w:vertAlign w:val="superscript"/>
        </w:rPr>
        <w:t>12]</w:t>
      </w:r>
      <w:r w:rsidRPr="000F3E6F">
        <w:rPr>
          <w:rFonts w:ascii="Book Antiqua" w:eastAsia="Book Antiqua" w:hAnsi="Book Antiqua" w:cs="Book Antiqua"/>
          <w:color w:val="000000"/>
        </w:rPr>
        <w:t xml:space="preserve">. In fact, a recent study showed a clear, positive correlation between epigenetic changes and fibrosis stages in HCV chronic </w:t>
      </w:r>
      <w:proofErr w:type="gramStart"/>
      <w:r w:rsidRPr="000F3E6F">
        <w:rPr>
          <w:rFonts w:ascii="Book Antiqua" w:eastAsia="Book Antiqua" w:hAnsi="Book Antiqua" w:cs="Book Antiqua"/>
          <w:color w:val="000000"/>
        </w:rPr>
        <w:t>infection</w:t>
      </w:r>
      <w:r w:rsidRPr="000F3E6F">
        <w:rPr>
          <w:rFonts w:ascii="Book Antiqua" w:eastAsia="Book Antiqua" w:hAnsi="Book Antiqua" w:cs="Book Antiqua"/>
          <w:color w:val="000000"/>
          <w:vertAlign w:val="superscript"/>
        </w:rPr>
        <w:t>[</w:t>
      </w:r>
      <w:proofErr w:type="gramEnd"/>
      <w:r w:rsidRPr="000F3E6F">
        <w:rPr>
          <w:rFonts w:ascii="Book Antiqua" w:eastAsia="Book Antiqua" w:hAnsi="Book Antiqua" w:cs="Book Antiqua"/>
          <w:color w:val="000000"/>
          <w:vertAlign w:val="superscript"/>
        </w:rPr>
        <w:t>13]</w:t>
      </w:r>
      <w:r w:rsidRPr="000F3E6F">
        <w:rPr>
          <w:rFonts w:ascii="Book Antiqua" w:eastAsia="Book Antiqua" w:hAnsi="Book Antiqua" w:cs="Book Antiqua"/>
          <w:color w:val="000000"/>
        </w:rPr>
        <w:t>, which persist after SVR.</w:t>
      </w:r>
    </w:p>
    <w:p w14:paraId="77DDAE77" w14:textId="77777777" w:rsidR="00A77B3E" w:rsidRPr="000F3E6F" w:rsidRDefault="00A77B3E" w:rsidP="000F3E6F">
      <w:pPr>
        <w:spacing w:line="360" w:lineRule="auto"/>
        <w:jc w:val="both"/>
        <w:rPr>
          <w:rFonts w:ascii="Book Antiqua" w:hAnsi="Book Antiqua"/>
        </w:rPr>
      </w:pPr>
    </w:p>
    <w:p w14:paraId="0E7B12C7" w14:textId="77777777" w:rsidR="00A77B3E" w:rsidRPr="000F3E6F" w:rsidRDefault="00AE5170" w:rsidP="000F3E6F">
      <w:pPr>
        <w:spacing w:line="360" w:lineRule="auto"/>
        <w:jc w:val="both"/>
        <w:rPr>
          <w:rFonts w:ascii="Book Antiqua" w:hAnsi="Book Antiqua"/>
          <w:i/>
        </w:rPr>
      </w:pPr>
      <w:r w:rsidRPr="000F3E6F">
        <w:rPr>
          <w:rFonts w:ascii="Book Antiqua" w:eastAsia="Book Antiqua" w:hAnsi="Book Antiqua" w:cs="Book Antiqua"/>
          <w:b/>
          <w:bCs/>
          <w:i/>
          <w:color w:val="000000"/>
        </w:rPr>
        <w:t>Reversibility of liver fibrosis</w:t>
      </w:r>
    </w:p>
    <w:p w14:paraId="228C2666" w14:textId="4FACEDB3"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Effective antiviral treatment has proved to change the natural history of HCV-related liver disease, reducing the risk of liver events and HCC, even in patients with advanced liver disease and cirrhosis. A recent meta-</w:t>
      </w:r>
      <w:proofErr w:type="gramStart"/>
      <w:r w:rsidRPr="000F3E6F">
        <w:rPr>
          <w:rFonts w:ascii="Book Antiqua" w:eastAsia="Book Antiqua" w:hAnsi="Book Antiqua" w:cs="Book Antiqua"/>
          <w:color w:val="000000"/>
        </w:rPr>
        <w:t>analysis</w:t>
      </w:r>
      <w:r w:rsidRPr="000F3E6F">
        <w:rPr>
          <w:rFonts w:ascii="Book Antiqua" w:eastAsia="Book Antiqua" w:hAnsi="Book Antiqua" w:cs="Book Antiqua"/>
          <w:color w:val="000000"/>
          <w:vertAlign w:val="superscript"/>
        </w:rPr>
        <w:t>[</w:t>
      </w:r>
      <w:proofErr w:type="gramEnd"/>
      <w:r w:rsidRPr="000F3E6F">
        <w:rPr>
          <w:rFonts w:ascii="Book Antiqua" w:eastAsia="Book Antiqua" w:hAnsi="Book Antiqua" w:cs="Book Antiqua"/>
          <w:color w:val="000000"/>
          <w:vertAlign w:val="superscript"/>
        </w:rPr>
        <w:t>14]</w:t>
      </w:r>
      <w:r w:rsidRPr="000F3E6F">
        <w:rPr>
          <w:rFonts w:ascii="Book Antiqua" w:eastAsia="Book Antiqua" w:hAnsi="Book Antiqua" w:cs="Book Antiqua"/>
          <w:color w:val="000000"/>
        </w:rPr>
        <w:t xml:space="preserve"> showed a significant absolute risk reduction in HCC after SVR, which was even greater in patients with cirrhosis (22%;</w:t>
      </w:r>
      <w:r w:rsidR="00AB4D51">
        <w:rPr>
          <w:rFonts w:ascii="Book Antiqua" w:eastAsia="Book Antiqua" w:hAnsi="Book Antiqua" w:cs="Book Antiqua"/>
          <w:color w:val="000000"/>
        </w:rPr>
        <w:t xml:space="preserve"> 95%CI: </w:t>
      </w:r>
      <w:r w:rsidRPr="000F3E6F">
        <w:rPr>
          <w:rFonts w:ascii="Book Antiqua" w:eastAsia="Book Antiqua" w:hAnsi="Book Antiqua" w:cs="Book Antiqua"/>
          <w:color w:val="000000"/>
        </w:rPr>
        <w:t>13-31) than in patients with any stage of fibrosis (6.7%;</w:t>
      </w:r>
      <w:r w:rsidR="00AB4D51">
        <w:rPr>
          <w:rFonts w:ascii="Book Antiqua" w:eastAsia="Book Antiqua" w:hAnsi="Book Antiqua" w:cs="Book Antiqua"/>
          <w:color w:val="000000"/>
        </w:rPr>
        <w:t xml:space="preserve"> 95%CI: </w:t>
      </w:r>
      <w:r w:rsidRPr="000F3E6F">
        <w:rPr>
          <w:rFonts w:ascii="Book Antiqua" w:eastAsia="Book Antiqua" w:hAnsi="Book Antiqua" w:cs="Book Antiqua"/>
          <w:color w:val="000000"/>
        </w:rPr>
        <w:t xml:space="preserve">5-8). It has been suggested that regression of fibrosis is one of the key mechanisms. In contrast to what was previously believed, there is currently substantial evidence indicating that the removal of fibrosis, hepatocyte repopulation and microvasculature remodeling occur after SVR following several cellular </w:t>
      </w:r>
      <w:proofErr w:type="gramStart"/>
      <w:r w:rsidRPr="000F3E6F">
        <w:rPr>
          <w:rFonts w:ascii="Book Antiqua" w:eastAsia="Book Antiqua" w:hAnsi="Book Antiqua" w:cs="Book Antiqua"/>
          <w:color w:val="000000"/>
        </w:rPr>
        <w:t>processes</w:t>
      </w:r>
      <w:r w:rsidRPr="000F3E6F">
        <w:rPr>
          <w:rFonts w:ascii="Book Antiqua" w:eastAsia="Book Antiqua" w:hAnsi="Book Antiqua" w:cs="Book Antiqua"/>
          <w:color w:val="000000"/>
          <w:vertAlign w:val="superscript"/>
        </w:rPr>
        <w:t>[</w:t>
      </w:r>
      <w:proofErr w:type="gramEnd"/>
      <w:r w:rsidRPr="000F3E6F">
        <w:rPr>
          <w:rFonts w:ascii="Book Antiqua" w:eastAsia="Book Antiqua" w:hAnsi="Book Antiqua" w:cs="Book Antiqua"/>
          <w:color w:val="000000"/>
          <w:vertAlign w:val="superscript"/>
        </w:rPr>
        <w:t>15,16]</w:t>
      </w:r>
      <w:r w:rsidRPr="000F3E6F">
        <w:rPr>
          <w:rFonts w:ascii="Book Antiqua" w:eastAsia="Book Antiqua" w:hAnsi="Book Antiqua" w:cs="Book Antiqua"/>
          <w:color w:val="000000"/>
        </w:rPr>
        <w:t xml:space="preserve">. Mechanisms of the resolution of liver fibrosis involve senescence and apoptosis of activated HSCs/myofibroblasts caused by deprivation of fibrogenic cytokines. Reversal of these cells to an inactive phenotype during liver fibrosis </w:t>
      </w:r>
      <w:proofErr w:type="gramStart"/>
      <w:r w:rsidRPr="000F3E6F">
        <w:rPr>
          <w:rFonts w:ascii="Book Antiqua" w:eastAsia="Book Antiqua" w:hAnsi="Book Antiqua" w:cs="Book Antiqua"/>
          <w:color w:val="000000"/>
        </w:rPr>
        <w:t>regression</w:t>
      </w:r>
      <w:r w:rsidRPr="000F3E6F">
        <w:rPr>
          <w:rFonts w:ascii="Book Antiqua" w:eastAsia="Book Antiqua" w:hAnsi="Book Antiqua" w:cs="Book Antiqua"/>
          <w:color w:val="000000"/>
          <w:vertAlign w:val="superscript"/>
        </w:rPr>
        <w:t>[</w:t>
      </w:r>
      <w:proofErr w:type="gramEnd"/>
      <w:r w:rsidRPr="000F3E6F">
        <w:rPr>
          <w:rFonts w:ascii="Book Antiqua" w:eastAsia="Book Antiqua" w:hAnsi="Book Antiqua" w:cs="Book Antiqua"/>
          <w:color w:val="000000"/>
          <w:vertAlign w:val="superscript"/>
        </w:rPr>
        <w:t>6,15]</w:t>
      </w:r>
      <w:r w:rsidRPr="000F3E6F">
        <w:rPr>
          <w:rFonts w:ascii="Book Antiqua" w:eastAsia="Book Antiqua" w:hAnsi="Book Antiqua" w:cs="Book Antiqua"/>
          <w:color w:val="000000"/>
        </w:rPr>
        <w:t xml:space="preserve"> has also been described. However, regression of liver disease depends on the severity of fibrosis before antiviral therapy, with total regression being more likely in patients with mild/moderate fibrosis than in </w:t>
      </w:r>
      <w:r w:rsidRPr="000F3E6F">
        <w:rPr>
          <w:rFonts w:ascii="Book Antiqua" w:eastAsia="Book Antiqua" w:hAnsi="Book Antiqua" w:cs="Book Antiqua"/>
          <w:color w:val="000000"/>
        </w:rPr>
        <w:lastRenderedPageBreak/>
        <w:t xml:space="preserve">those with established cirrhosis due to the presence of a stronger cross-linking matrix, which is more difficult to remove by </w:t>
      </w:r>
      <w:proofErr w:type="spellStart"/>
      <w:r w:rsidRPr="000F3E6F">
        <w:rPr>
          <w:rFonts w:ascii="Book Antiqua" w:eastAsia="Book Antiqua" w:hAnsi="Book Antiqua" w:cs="Book Antiqua"/>
          <w:color w:val="000000"/>
        </w:rPr>
        <w:t>methaloproteases</w:t>
      </w:r>
      <w:proofErr w:type="spellEnd"/>
      <w:r w:rsidRPr="000F3E6F">
        <w:rPr>
          <w:rFonts w:ascii="Book Antiqua" w:eastAsia="Book Antiqua" w:hAnsi="Book Antiqua" w:cs="Book Antiqua"/>
          <w:color w:val="000000"/>
        </w:rPr>
        <w:t xml:space="preserve">. Furthermore, the presence of architectural distortion with vascular shunts also contributes to the persistence of architectural </w:t>
      </w:r>
      <w:proofErr w:type="gramStart"/>
      <w:r w:rsidRPr="000F3E6F">
        <w:rPr>
          <w:rFonts w:ascii="Book Antiqua" w:eastAsia="Book Antiqua" w:hAnsi="Book Antiqua" w:cs="Book Antiqua"/>
          <w:color w:val="000000"/>
        </w:rPr>
        <w:t>changes</w:t>
      </w:r>
      <w:r w:rsidRPr="000F3E6F">
        <w:rPr>
          <w:rFonts w:ascii="Book Antiqua" w:eastAsia="Book Antiqua" w:hAnsi="Book Antiqua" w:cs="Book Antiqua"/>
          <w:color w:val="000000"/>
          <w:vertAlign w:val="superscript"/>
        </w:rPr>
        <w:t>[</w:t>
      </w:r>
      <w:proofErr w:type="gramEnd"/>
      <w:r w:rsidRPr="000F3E6F">
        <w:rPr>
          <w:rFonts w:ascii="Book Antiqua" w:eastAsia="Book Antiqua" w:hAnsi="Book Antiqua" w:cs="Book Antiqua"/>
          <w:color w:val="000000"/>
          <w:vertAlign w:val="superscript"/>
        </w:rPr>
        <w:t>17</w:t>
      </w:r>
      <w:r w:rsidR="00AB4D51">
        <w:rPr>
          <w:rFonts w:ascii="Book Antiqua" w:eastAsia="Book Antiqua" w:hAnsi="Book Antiqua" w:cs="Book Antiqua"/>
          <w:color w:val="000000"/>
          <w:vertAlign w:val="superscript"/>
        </w:rPr>
        <w:t>-</w:t>
      </w:r>
      <w:r w:rsidRPr="000F3E6F">
        <w:rPr>
          <w:rFonts w:ascii="Book Antiqua" w:eastAsia="Book Antiqua" w:hAnsi="Book Antiqua" w:cs="Book Antiqua"/>
          <w:color w:val="000000"/>
          <w:vertAlign w:val="superscript"/>
        </w:rPr>
        <w:t>21]</w:t>
      </w:r>
      <w:r w:rsidRPr="000F3E6F">
        <w:rPr>
          <w:rFonts w:ascii="Book Antiqua" w:eastAsia="Book Antiqua" w:hAnsi="Book Antiqua" w:cs="Book Antiqua"/>
          <w:color w:val="000000"/>
        </w:rPr>
        <w:t xml:space="preserve">. However, the “point of no return” is controversial. A Canadian </w:t>
      </w:r>
      <w:proofErr w:type="gramStart"/>
      <w:r w:rsidRPr="000F3E6F">
        <w:rPr>
          <w:rFonts w:ascii="Book Antiqua" w:eastAsia="Book Antiqua" w:hAnsi="Book Antiqua" w:cs="Book Antiqua"/>
          <w:color w:val="000000"/>
        </w:rPr>
        <w:t>study</w:t>
      </w:r>
      <w:r w:rsidRPr="000F3E6F">
        <w:rPr>
          <w:rFonts w:ascii="Book Antiqua" w:eastAsia="Book Antiqua" w:hAnsi="Book Antiqua" w:cs="Book Antiqua"/>
          <w:color w:val="000000"/>
          <w:vertAlign w:val="superscript"/>
        </w:rPr>
        <w:t>[</w:t>
      </w:r>
      <w:proofErr w:type="gramEnd"/>
      <w:r w:rsidRPr="000F3E6F">
        <w:rPr>
          <w:rFonts w:ascii="Book Antiqua" w:eastAsia="Book Antiqua" w:hAnsi="Book Antiqua" w:cs="Book Antiqua"/>
          <w:color w:val="000000"/>
          <w:vertAlign w:val="superscript"/>
        </w:rPr>
        <w:t>16]</w:t>
      </w:r>
      <w:r w:rsidRPr="000F3E6F">
        <w:rPr>
          <w:rFonts w:ascii="Book Antiqua" w:eastAsia="Book Antiqua" w:hAnsi="Book Antiqua" w:cs="Book Antiqua"/>
          <w:color w:val="000000"/>
        </w:rPr>
        <w:t xml:space="preserve"> examined explants of patients with cirrhosis or </w:t>
      </w:r>
      <w:proofErr w:type="spellStart"/>
      <w:r w:rsidRPr="000F3E6F">
        <w:rPr>
          <w:rFonts w:ascii="Book Antiqua" w:eastAsia="Book Antiqua" w:hAnsi="Book Antiqua" w:cs="Book Antiqua"/>
          <w:color w:val="000000"/>
        </w:rPr>
        <w:t>precirrhosis</w:t>
      </w:r>
      <w:proofErr w:type="spellEnd"/>
      <w:r w:rsidRPr="000F3E6F">
        <w:rPr>
          <w:rFonts w:ascii="Book Antiqua" w:eastAsia="Book Antiqua" w:hAnsi="Book Antiqua" w:cs="Book Antiqua"/>
          <w:color w:val="000000"/>
        </w:rPr>
        <w:t xml:space="preserve"> who underwent transplantation, in which the causative agent of the liver disease was controlled or had been removed. The authors found that regression involves two main processes: removal of fibrosis and repopulation of scarred regions with hepatocytes, concluding that reversibility is possible in all stages of fibrosis, including precirrhotic stages and even macronodular cirrhosis. Interestingly, “sinusoidal capillarization” was considered the “point of no return”. Moreover, advanced stages of cirrhosis with thicker septa and smaller micronodules are associated with the presence of clinically significant portal hypertension and therefore with a lower likelihood of </w:t>
      </w:r>
      <w:proofErr w:type="gramStart"/>
      <w:r w:rsidRPr="000F3E6F">
        <w:rPr>
          <w:rFonts w:ascii="Book Antiqua" w:eastAsia="Book Antiqua" w:hAnsi="Book Antiqua" w:cs="Book Antiqua"/>
          <w:color w:val="000000"/>
        </w:rPr>
        <w:t>reversibility</w:t>
      </w:r>
      <w:r w:rsidRPr="000F3E6F">
        <w:rPr>
          <w:rFonts w:ascii="Book Antiqua" w:eastAsia="Book Antiqua" w:hAnsi="Book Antiqua" w:cs="Book Antiqua"/>
          <w:color w:val="000000"/>
          <w:vertAlign w:val="superscript"/>
        </w:rPr>
        <w:t>[</w:t>
      </w:r>
      <w:proofErr w:type="gramEnd"/>
      <w:r w:rsidRPr="000F3E6F">
        <w:rPr>
          <w:rFonts w:ascii="Book Antiqua" w:eastAsia="Book Antiqua" w:hAnsi="Book Antiqua" w:cs="Book Antiqua"/>
          <w:color w:val="000000"/>
          <w:vertAlign w:val="superscript"/>
        </w:rPr>
        <w:t>20]</w:t>
      </w:r>
      <w:r w:rsidRPr="000F3E6F">
        <w:rPr>
          <w:rFonts w:ascii="Book Antiqua" w:eastAsia="Book Antiqua" w:hAnsi="Book Antiqua" w:cs="Book Antiqua"/>
          <w:color w:val="000000"/>
        </w:rPr>
        <w:t xml:space="preserve">. </w:t>
      </w:r>
    </w:p>
    <w:p w14:paraId="75A9E32E" w14:textId="7FDAC1E6" w:rsidR="00A77B3E" w:rsidRPr="000F3E6F" w:rsidRDefault="00AE5170" w:rsidP="00AB4D51">
      <w:pPr>
        <w:spacing w:line="360" w:lineRule="auto"/>
        <w:ind w:firstLineChars="100" w:firstLine="240"/>
        <w:jc w:val="both"/>
        <w:rPr>
          <w:rFonts w:ascii="Book Antiqua" w:eastAsia="Book Antiqua" w:hAnsi="Book Antiqua" w:cs="Book Antiqua"/>
          <w:color w:val="000000"/>
        </w:rPr>
      </w:pPr>
      <w:r w:rsidRPr="000F3E6F">
        <w:rPr>
          <w:rFonts w:ascii="Book Antiqua" w:eastAsia="Book Antiqua" w:hAnsi="Book Antiqua" w:cs="Book Antiqua"/>
          <w:color w:val="000000"/>
        </w:rPr>
        <w:t xml:space="preserve">An Italian study including patients with cirrhosis with paired biopsies after achieving SVR with PEGINF/RBV showed that, in more than half of the patients, regression of cirrhosis was observed during follow-up. Patients who did not change their METAVIR scores after SVR also presented a decrease in the amount of collagen fibers, coinciding with the transformation of micronodular cirrhosis into a macronodular form or incomplete septal </w:t>
      </w:r>
      <w:proofErr w:type="gramStart"/>
      <w:r w:rsidRPr="000F3E6F">
        <w:rPr>
          <w:rFonts w:ascii="Book Antiqua" w:eastAsia="Book Antiqua" w:hAnsi="Book Antiqua" w:cs="Book Antiqua"/>
          <w:color w:val="000000"/>
        </w:rPr>
        <w:t>cirrhosis</w:t>
      </w:r>
      <w:r w:rsidRPr="000F3E6F">
        <w:rPr>
          <w:rFonts w:ascii="Book Antiqua" w:eastAsia="Book Antiqua" w:hAnsi="Book Antiqua" w:cs="Book Antiqua"/>
          <w:color w:val="000000"/>
          <w:vertAlign w:val="superscript"/>
        </w:rPr>
        <w:t>[</w:t>
      </w:r>
      <w:proofErr w:type="gramEnd"/>
      <w:r w:rsidRPr="000F3E6F">
        <w:rPr>
          <w:rFonts w:ascii="Book Antiqua" w:eastAsia="Book Antiqua" w:hAnsi="Book Antiqua" w:cs="Book Antiqua"/>
          <w:color w:val="000000"/>
          <w:vertAlign w:val="superscript"/>
        </w:rPr>
        <w:t>21]</w:t>
      </w:r>
      <w:r w:rsidRPr="000F3E6F">
        <w:rPr>
          <w:rFonts w:ascii="Book Antiqua" w:eastAsia="Book Antiqua" w:hAnsi="Book Antiqua" w:cs="Book Antiqua"/>
          <w:color w:val="000000"/>
        </w:rPr>
        <w:t xml:space="preserve">. Finally, a Spanish study published in 2018 evaluated the regression of fibrosis using paired biopsies in 112 patients with posttransplant recurrence of HCV infection after treatment with </w:t>
      </w:r>
      <w:proofErr w:type="gramStart"/>
      <w:r w:rsidRPr="000F3E6F">
        <w:rPr>
          <w:rFonts w:ascii="Book Antiqua" w:eastAsia="Book Antiqua" w:hAnsi="Book Antiqua" w:cs="Book Antiqua"/>
          <w:color w:val="000000"/>
        </w:rPr>
        <w:t>DAAs</w:t>
      </w:r>
      <w:r w:rsidRPr="000F3E6F">
        <w:rPr>
          <w:rFonts w:ascii="Book Antiqua" w:eastAsia="Book Antiqua" w:hAnsi="Book Antiqua" w:cs="Book Antiqua"/>
          <w:color w:val="000000"/>
          <w:vertAlign w:val="superscript"/>
        </w:rPr>
        <w:t>[</w:t>
      </w:r>
      <w:proofErr w:type="gramEnd"/>
      <w:r w:rsidRPr="000F3E6F">
        <w:rPr>
          <w:rFonts w:ascii="Book Antiqua" w:eastAsia="Book Antiqua" w:hAnsi="Book Antiqua" w:cs="Book Antiqua"/>
          <w:color w:val="000000"/>
          <w:vertAlign w:val="superscript"/>
        </w:rPr>
        <w:t>22]</w:t>
      </w:r>
      <w:r w:rsidRPr="000F3E6F">
        <w:rPr>
          <w:rFonts w:ascii="Book Antiqua" w:eastAsia="Book Antiqua" w:hAnsi="Book Antiqua" w:cs="Book Antiqua"/>
          <w:color w:val="000000"/>
        </w:rPr>
        <w:t xml:space="preserve">. Fibrosis regression occurred in 72-85% of the patients without liver cirrhosis (F1-F3) and in 43% of the patients with cirrhosis. Interestingly, in this study, more than 50% of the cirrhotic patients had a history of decompensation, suggesting that patients with liver cirrhosis without clinically significant portal hypertension are more likely to have improved liver injury, likely decreasing the risk of developing HCC after SVR. </w:t>
      </w:r>
    </w:p>
    <w:p w14:paraId="117D4A88" w14:textId="77777777" w:rsidR="00A77B3E" w:rsidRPr="000F3E6F" w:rsidRDefault="00AE5170" w:rsidP="00AB4D51">
      <w:pPr>
        <w:spacing w:line="360" w:lineRule="auto"/>
        <w:ind w:firstLineChars="100" w:firstLine="240"/>
        <w:jc w:val="both"/>
        <w:rPr>
          <w:rFonts w:ascii="Book Antiqua" w:hAnsi="Book Antiqua"/>
        </w:rPr>
      </w:pPr>
      <w:r w:rsidRPr="000F3E6F">
        <w:rPr>
          <w:rFonts w:ascii="Book Antiqua" w:eastAsia="Book Antiqua" w:hAnsi="Book Antiqua" w:cs="Book Antiqua"/>
          <w:color w:val="000000"/>
        </w:rPr>
        <w:t xml:space="preserve">Therefore, among patients with advanced fibrosis and cirrhosis, the risk of HCC seems to be lower in patients with less severe disease, who are in fact those who benefit the most after SVR. </w:t>
      </w:r>
    </w:p>
    <w:p w14:paraId="0EA10FC3" w14:textId="330B2123" w:rsidR="00A77B3E" w:rsidRPr="000F3E6F" w:rsidRDefault="00AE5170" w:rsidP="00AB4D51">
      <w:pPr>
        <w:spacing w:line="360" w:lineRule="auto"/>
        <w:ind w:firstLineChars="100" w:firstLine="240"/>
        <w:jc w:val="both"/>
        <w:rPr>
          <w:rFonts w:ascii="Book Antiqua" w:hAnsi="Book Antiqua"/>
        </w:rPr>
      </w:pPr>
      <w:r w:rsidRPr="000F3E6F">
        <w:rPr>
          <w:rFonts w:ascii="Book Antiqua" w:eastAsia="Book Antiqua" w:hAnsi="Book Antiqua" w:cs="Book Antiqua"/>
          <w:color w:val="000000"/>
        </w:rPr>
        <w:lastRenderedPageBreak/>
        <w:t xml:space="preserve">One important issue is how to assess fibrosis regression since liver biopsy is an invasive procedure, does not distinguish early from advanced stages of cirrhosis and cannot be performed repeatedly after SVR. Not surprisingly, noninvasive </w:t>
      </w:r>
      <w:proofErr w:type="spellStart"/>
      <w:r w:rsidRPr="000F3E6F">
        <w:rPr>
          <w:rFonts w:ascii="Book Antiqua" w:eastAsia="Book Antiqua" w:hAnsi="Book Antiqua" w:cs="Book Antiqua"/>
          <w:color w:val="000000"/>
        </w:rPr>
        <w:t>elastographic</w:t>
      </w:r>
      <w:proofErr w:type="spellEnd"/>
      <w:r w:rsidRPr="000F3E6F">
        <w:rPr>
          <w:rFonts w:ascii="Book Antiqua" w:eastAsia="Book Antiqua" w:hAnsi="Book Antiqua" w:cs="Book Antiqua"/>
          <w:color w:val="000000"/>
        </w:rPr>
        <w:t xml:space="preserve"> and direct or indirect serological markers have been widely used to assess fibrosis </w:t>
      </w:r>
      <w:proofErr w:type="gramStart"/>
      <w:r w:rsidRPr="000F3E6F">
        <w:rPr>
          <w:rFonts w:ascii="Book Antiqua" w:eastAsia="Book Antiqua" w:hAnsi="Book Antiqua" w:cs="Book Antiqua"/>
          <w:color w:val="000000"/>
        </w:rPr>
        <w:t>regression</w:t>
      </w:r>
      <w:r w:rsidRPr="000F3E6F">
        <w:rPr>
          <w:rFonts w:ascii="Book Antiqua" w:eastAsia="Book Antiqua" w:hAnsi="Book Antiqua" w:cs="Book Antiqua"/>
          <w:color w:val="000000"/>
          <w:vertAlign w:val="superscript"/>
        </w:rPr>
        <w:t>[</w:t>
      </w:r>
      <w:proofErr w:type="gramEnd"/>
      <w:r w:rsidRPr="000F3E6F">
        <w:rPr>
          <w:rFonts w:ascii="Book Antiqua" w:eastAsia="Book Antiqua" w:hAnsi="Book Antiqua" w:cs="Book Antiqua"/>
          <w:color w:val="000000"/>
          <w:vertAlign w:val="superscript"/>
        </w:rPr>
        <w:t>23]</w:t>
      </w:r>
      <w:r w:rsidRPr="000F3E6F">
        <w:rPr>
          <w:rFonts w:ascii="Book Antiqua" w:eastAsia="Book Antiqua" w:hAnsi="Book Antiqua" w:cs="Book Antiqua"/>
          <w:color w:val="000000"/>
        </w:rPr>
        <w:t xml:space="preserve">. However, in regressed cirrhosis, </w:t>
      </w:r>
      <w:proofErr w:type="spellStart"/>
      <w:r w:rsidRPr="000F3E6F">
        <w:rPr>
          <w:rFonts w:ascii="Book Antiqua" w:eastAsia="Book Antiqua" w:hAnsi="Book Antiqua" w:cs="Book Antiqua"/>
          <w:color w:val="000000"/>
        </w:rPr>
        <w:t>macronodules</w:t>
      </w:r>
      <w:proofErr w:type="spellEnd"/>
      <w:r w:rsidRPr="000F3E6F">
        <w:rPr>
          <w:rFonts w:ascii="Book Antiqua" w:eastAsia="Book Antiqua" w:hAnsi="Book Antiqua" w:cs="Book Antiqua"/>
          <w:color w:val="000000"/>
        </w:rPr>
        <w:t xml:space="preserve"> and aberrant vasculature with capillarization of the sinusoids can persist despite a decrease in liver stiffness assessed by TE. The study from D’ Ambrosio </w:t>
      </w:r>
      <w:r w:rsidRPr="000F3E6F">
        <w:rPr>
          <w:rFonts w:ascii="Book Antiqua" w:eastAsia="Book Antiqua" w:hAnsi="Book Antiqua" w:cs="Book Antiqua"/>
          <w:i/>
          <w:iCs/>
          <w:color w:val="000000"/>
        </w:rPr>
        <w:t xml:space="preserve">et </w:t>
      </w:r>
      <w:proofErr w:type="gramStart"/>
      <w:r w:rsidRPr="000F3E6F">
        <w:rPr>
          <w:rFonts w:ascii="Book Antiqua" w:eastAsia="Book Antiqua" w:hAnsi="Book Antiqua" w:cs="Book Antiqua"/>
          <w:i/>
          <w:iCs/>
          <w:color w:val="000000"/>
        </w:rPr>
        <w:t>al</w:t>
      </w:r>
      <w:r w:rsidRPr="000F3E6F">
        <w:rPr>
          <w:rFonts w:ascii="Book Antiqua" w:eastAsia="Book Antiqua" w:hAnsi="Book Antiqua" w:cs="Book Antiqua"/>
          <w:color w:val="000000"/>
          <w:vertAlign w:val="superscript"/>
        </w:rPr>
        <w:t>[</w:t>
      </w:r>
      <w:proofErr w:type="gramEnd"/>
      <w:r w:rsidRPr="000F3E6F">
        <w:rPr>
          <w:rFonts w:ascii="Book Antiqua" w:eastAsia="Book Antiqua" w:hAnsi="Book Antiqua" w:cs="Book Antiqua"/>
          <w:color w:val="000000"/>
          <w:vertAlign w:val="superscript"/>
        </w:rPr>
        <w:t>24]</w:t>
      </w:r>
      <w:r w:rsidRPr="000F3E6F">
        <w:rPr>
          <w:rFonts w:ascii="Book Antiqua" w:eastAsia="Book Antiqua" w:hAnsi="Book Antiqua" w:cs="Book Antiqua"/>
          <w:color w:val="000000"/>
        </w:rPr>
        <w:t xml:space="preserve"> revealed that, after 61 </w:t>
      </w:r>
      <w:proofErr w:type="spellStart"/>
      <w:r w:rsidRPr="000F3E6F">
        <w:rPr>
          <w:rFonts w:ascii="Book Antiqua" w:eastAsia="Book Antiqua" w:hAnsi="Book Antiqua" w:cs="Book Antiqua"/>
          <w:color w:val="000000"/>
        </w:rPr>
        <w:t>mo</w:t>
      </w:r>
      <w:proofErr w:type="spellEnd"/>
      <w:r w:rsidRPr="000F3E6F">
        <w:rPr>
          <w:rFonts w:ascii="Book Antiqua" w:eastAsia="Book Antiqua" w:hAnsi="Book Antiqua" w:cs="Book Antiqua"/>
          <w:color w:val="000000"/>
        </w:rPr>
        <w:t xml:space="preserve"> of follow-up, 38% of patients with biopsy-proven F4 had liver stiffness &lt;</w:t>
      </w:r>
      <w:r w:rsidR="00AB4D51">
        <w:rPr>
          <w:rFonts w:ascii="Book Antiqua" w:hAnsi="Book Antiqua" w:cs="Book Antiqua" w:hint="eastAsia"/>
          <w:color w:val="000000"/>
          <w:lang w:eastAsia="zh-CN"/>
        </w:rPr>
        <w:t xml:space="preserve"> </w:t>
      </w:r>
      <w:r w:rsidRPr="000F3E6F">
        <w:rPr>
          <w:rFonts w:ascii="Book Antiqua" w:eastAsia="Book Antiqua" w:hAnsi="Book Antiqua" w:cs="Book Antiqua"/>
          <w:color w:val="000000"/>
        </w:rPr>
        <w:t>12 kPa, resulting in low predictive power of TE to diagnose cirrhosis after viral eradication. Thus, a combination of TE and serological noninvasive markers might improve the capacity to assess fibrosis regression.</w:t>
      </w:r>
    </w:p>
    <w:p w14:paraId="53E662D6" w14:textId="77777777" w:rsidR="00A77B3E" w:rsidRPr="000F3E6F" w:rsidRDefault="00A77B3E" w:rsidP="000F3E6F">
      <w:pPr>
        <w:spacing w:line="360" w:lineRule="auto"/>
        <w:jc w:val="both"/>
        <w:rPr>
          <w:rFonts w:ascii="Book Antiqua" w:hAnsi="Book Antiqua"/>
        </w:rPr>
      </w:pPr>
    </w:p>
    <w:p w14:paraId="486A9205" w14:textId="77777777" w:rsidR="00A77B3E" w:rsidRPr="000F3E6F" w:rsidRDefault="00AE5170" w:rsidP="000F3E6F">
      <w:pPr>
        <w:spacing w:line="360" w:lineRule="auto"/>
        <w:jc w:val="both"/>
        <w:rPr>
          <w:rFonts w:ascii="Book Antiqua" w:hAnsi="Book Antiqua"/>
          <w:i/>
        </w:rPr>
      </w:pPr>
      <w:r w:rsidRPr="000F3E6F">
        <w:rPr>
          <w:rFonts w:ascii="Book Antiqua" w:eastAsia="Book Antiqua" w:hAnsi="Book Antiqua" w:cs="Book Antiqua"/>
          <w:b/>
          <w:bCs/>
          <w:i/>
          <w:color w:val="000000"/>
        </w:rPr>
        <w:t>Inflammation and liver cancer</w:t>
      </w:r>
    </w:p>
    <w:p w14:paraId="3B70A155" w14:textId="6A17F939"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Another factor specifically affecting HCC risk during HCV chronic infection is the presence of inflammation. Various types of cancer arise in the setting of chronic inflammation, indicating a strong link between inflammation and cancer. It has been estimated that approximately 15% of all human cancers are associated with inflammation and chronic </w:t>
      </w:r>
      <w:proofErr w:type="gramStart"/>
      <w:r w:rsidRPr="000F3E6F">
        <w:rPr>
          <w:rFonts w:ascii="Book Antiqua" w:eastAsia="Book Antiqua" w:hAnsi="Book Antiqua" w:cs="Book Antiqua"/>
          <w:color w:val="000000"/>
        </w:rPr>
        <w:t>infections</w:t>
      </w:r>
      <w:r w:rsidRPr="000F3E6F">
        <w:rPr>
          <w:rFonts w:ascii="Book Antiqua" w:eastAsia="Book Antiqua" w:hAnsi="Book Antiqua" w:cs="Book Antiqua"/>
          <w:color w:val="000000"/>
          <w:vertAlign w:val="superscript"/>
        </w:rPr>
        <w:t>[</w:t>
      </w:r>
      <w:proofErr w:type="gramEnd"/>
      <w:r w:rsidRPr="000F3E6F">
        <w:rPr>
          <w:rFonts w:ascii="Book Antiqua" w:eastAsia="Book Antiqua" w:hAnsi="Book Antiqua" w:cs="Book Antiqua"/>
          <w:color w:val="000000"/>
          <w:vertAlign w:val="superscript"/>
        </w:rPr>
        <w:t>25]</w:t>
      </w:r>
      <w:r w:rsidRPr="000F3E6F">
        <w:rPr>
          <w:rFonts w:ascii="Book Antiqua" w:eastAsia="Book Antiqua" w:hAnsi="Book Antiqua" w:cs="Book Antiqua"/>
          <w:color w:val="000000"/>
        </w:rPr>
        <w:t xml:space="preserve">. During chronic viral hepatitis, host immune responses to HBV or HCV are often not sufficiently strong to completely eradicate the infection, inducing persistent stimulation of antigen-specific immune responses. Host immune cells are known to destroy virus-infected liver cells, resulting in the production of different cytokines and growth factors, consequently inducing compensatory regeneration of hepatocytes. The persistent cycle of hepatocyte necroinflammation and regeneration has a synergistic effect with the severity of liver fibrosis and cirrhosis, promoting architectural distortion and portal hypertension with reduced sinusoidal perfusion favoring hypoxia, which is the substrate for the formation of </w:t>
      </w:r>
      <w:proofErr w:type="spellStart"/>
      <w:r w:rsidRPr="000F3E6F">
        <w:rPr>
          <w:rFonts w:ascii="Book Antiqua" w:eastAsia="Book Antiqua" w:hAnsi="Book Antiqua" w:cs="Book Antiqua"/>
          <w:color w:val="000000"/>
        </w:rPr>
        <w:t>hypervascular</w:t>
      </w:r>
      <w:proofErr w:type="spellEnd"/>
      <w:r w:rsidRPr="000F3E6F">
        <w:rPr>
          <w:rFonts w:ascii="Book Antiqua" w:eastAsia="Book Antiqua" w:hAnsi="Book Antiqua" w:cs="Book Antiqua"/>
          <w:color w:val="000000"/>
        </w:rPr>
        <w:t xml:space="preserve"> tumors. These factors increase the risk of genetic changes in hepatocytes, promoting the survival and expansion of the initiated cells and leading to dysregulated hepatocyte proliferation, which contributes to the development and progression of liver cancer. </w:t>
      </w:r>
      <w:r w:rsidRPr="000F3E6F">
        <w:rPr>
          <w:rFonts w:ascii="Book Antiqua" w:eastAsia="Book Antiqua" w:hAnsi="Book Antiqua" w:cs="Book Antiqua"/>
          <w:color w:val="000000"/>
        </w:rPr>
        <w:lastRenderedPageBreak/>
        <w:t xml:space="preserve">Furthermore, oxidative stress accelerates hepatocarcinogenesis through several mechanisms, including transcription and activation of cytokines and growth factors, oxidative DNA damage, DNA methylation, and hepatocyte </w:t>
      </w:r>
      <w:proofErr w:type="gramStart"/>
      <w:r w:rsidRPr="000F3E6F">
        <w:rPr>
          <w:rFonts w:ascii="Book Antiqua" w:eastAsia="Book Antiqua" w:hAnsi="Book Antiqua" w:cs="Book Antiqua"/>
          <w:color w:val="000000"/>
        </w:rPr>
        <w:t>injury</w:t>
      </w:r>
      <w:r w:rsidRPr="000F3E6F">
        <w:rPr>
          <w:rFonts w:ascii="Book Antiqua" w:eastAsia="Book Antiqua" w:hAnsi="Book Antiqua" w:cs="Book Antiqua"/>
          <w:color w:val="000000"/>
          <w:vertAlign w:val="superscript"/>
        </w:rPr>
        <w:t>[</w:t>
      </w:r>
      <w:proofErr w:type="gramEnd"/>
      <w:r w:rsidRPr="000F3E6F">
        <w:rPr>
          <w:rFonts w:ascii="Book Antiqua" w:eastAsia="Book Antiqua" w:hAnsi="Book Antiqua" w:cs="Book Antiqua"/>
          <w:color w:val="000000"/>
          <w:vertAlign w:val="superscript"/>
        </w:rPr>
        <w:t>26</w:t>
      </w:r>
      <w:r w:rsidR="00AB4D51">
        <w:rPr>
          <w:rFonts w:ascii="Book Antiqua" w:eastAsia="Book Antiqua" w:hAnsi="Book Antiqua" w:cs="Book Antiqua"/>
          <w:color w:val="000000"/>
          <w:vertAlign w:val="superscript"/>
        </w:rPr>
        <w:t>-</w:t>
      </w:r>
      <w:r w:rsidRPr="000F3E6F">
        <w:rPr>
          <w:rFonts w:ascii="Book Antiqua" w:eastAsia="Book Antiqua" w:hAnsi="Book Antiqua" w:cs="Book Antiqua"/>
          <w:color w:val="000000"/>
          <w:vertAlign w:val="superscript"/>
        </w:rPr>
        <w:t>30]</w:t>
      </w:r>
      <w:r w:rsidRPr="000F3E6F">
        <w:rPr>
          <w:rFonts w:ascii="Book Antiqua" w:eastAsia="Book Antiqua" w:hAnsi="Book Antiqua" w:cs="Book Antiqua"/>
          <w:color w:val="000000"/>
        </w:rPr>
        <w:t>. Therefore, HCC risk is expected to decrease after eradicating infection and the subsequent decrease in inflammation mechanisms.</w:t>
      </w:r>
    </w:p>
    <w:p w14:paraId="6AEA19B6" w14:textId="77777777" w:rsidR="00A77B3E" w:rsidRPr="000F3E6F" w:rsidRDefault="00A77B3E" w:rsidP="000F3E6F">
      <w:pPr>
        <w:spacing w:line="360" w:lineRule="auto"/>
        <w:jc w:val="both"/>
        <w:rPr>
          <w:rFonts w:ascii="Book Antiqua" w:hAnsi="Book Antiqua"/>
        </w:rPr>
      </w:pPr>
    </w:p>
    <w:p w14:paraId="31E9412C"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bCs/>
          <w:caps/>
          <w:color w:val="000000"/>
          <w:u w:val="single"/>
        </w:rPr>
        <w:t>HCC RISK CAN PERSIST AFTER SUSTAINED VIROLOGICAL RESPONSE</w:t>
      </w:r>
    </w:p>
    <w:p w14:paraId="5C75F7BE" w14:textId="3DF0A5E6"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Although SVR is associated with a reduction in some of the HCC pathogenetic factors mentioned above, there are many other contributors to HCC occurrence that can persist after viral eradication, related either to the stage of liver disease (</w:t>
      </w:r>
      <w:r w:rsidR="00AB4D51" w:rsidRPr="00AB4D51">
        <w:rPr>
          <w:rFonts w:ascii="Book Antiqua" w:eastAsia="Book Antiqua" w:hAnsi="Book Antiqua" w:cs="Book Antiqua"/>
          <w:i/>
          <w:color w:val="000000"/>
        </w:rPr>
        <w:t xml:space="preserve">e.g., </w:t>
      </w:r>
      <w:r w:rsidRPr="000F3E6F">
        <w:rPr>
          <w:rFonts w:ascii="Book Antiqua" w:eastAsia="Book Antiqua" w:hAnsi="Book Antiqua" w:cs="Book Antiqua"/>
          <w:color w:val="000000"/>
        </w:rPr>
        <w:t xml:space="preserve">Child B, portal hypertension, low platelet count) or to the presence of comorbidities, such as diabetes, alcohol consumption, smoking and older </w:t>
      </w:r>
      <w:proofErr w:type="gramStart"/>
      <w:r w:rsidRPr="000F3E6F">
        <w:rPr>
          <w:rFonts w:ascii="Book Antiqua" w:eastAsia="Book Antiqua" w:hAnsi="Book Antiqua" w:cs="Book Antiqua"/>
          <w:color w:val="000000"/>
        </w:rPr>
        <w:t>age</w:t>
      </w:r>
      <w:r w:rsidR="00AB4D51" w:rsidRPr="000F3E6F">
        <w:rPr>
          <w:rFonts w:ascii="Book Antiqua" w:eastAsia="Book Antiqua" w:hAnsi="Book Antiqua" w:cs="Book Antiqua"/>
          <w:color w:val="000000"/>
          <w:vertAlign w:val="superscript"/>
        </w:rPr>
        <w:t>[</w:t>
      </w:r>
      <w:proofErr w:type="gramEnd"/>
      <w:r w:rsidR="00AB4D51" w:rsidRPr="000F3E6F">
        <w:rPr>
          <w:rFonts w:ascii="Book Antiqua" w:eastAsia="Book Antiqua" w:hAnsi="Book Antiqua" w:cs="Book Antiqua"/>
          <w:color w:val="000000"/>
          <w:vertAlign w:val="superscript"/>
        </w:rPr>
        <w:t>31</w:t>
      </w:r>
      <w:r w:rsidR="00AB4D51">
        <w:rPr>
          <w:rFonts w:ascii="Book Antiqua" w:eastAsia="Book Antiqua" w:hAnsi="Book Antiqua" w:cs="Book Antiqua"/>
          <w:color w:val="000000"/>
          <w:vertAlign w:val="superscript"/>
        </w:rPr>
        <w:t>-</w:t>
      </w:r>
      <w:r w:rsidR="00AB4D51" w:rsidRPr="000F3E6F">
        <w:rPr>
          <w:rFonts w:ascii="Book Antiqua" w:eastAsia="Book Antiqua" w:hAnsi="Book Antiqua" w:cs="Book Antiqua"/>
          <w:color w:val="000000"/>
          <w:vertAlign w:val="superscript"/>
        </w:rPr>
        <w:t>34]</w:t>
      </w:r>
      <w:r w:rsidRPr="000F3E6F">
        <w:rPr>
          <w:rFonts w:ascii="Book Antiqua" w:eastAsia="Book Antiqua" w:hAnsi="Book Antiqua" w:cs="Book Antiqua"/>
          <w:color w:val="000000"/>
        </w:rPr>
        <w:t>.</w:t>
      </w:r>
    </w:p>
    <w:p w14:paraId="34AE2E28" w14:textId="77777777" w:rsidR="00A77B3E" w:rsidRPr="000F3E6F" w:rsidRDefault="00AE5170" w:rsidP="00AB4D51">
      <w:pPr>
        <w:spacing w:line="360" w:lineRule="auto"/>
        <w:ind w:firstLineChars="100" w:firstLine="240"/>
        <w:jc w:val="both"/>
        <w:rPr>
          <w:rFonts w:ascii="Book Antiqua" w:hAnsi="Book Antiqua"/>
        </w:rPr>
      </w:pPr>
      <w:r w:rsidRPr="000F3E6F">
        <w:rPr>
          <w:rFonts w:ascii="Book Antiqua" w:eastAsia="Book Antiqua" w:hAnsi="Book Antiqua" w:cs="Book Antiqua"/>
          <w:color w:val="000000"/>
        </w:rPr>
        <w:t xml:space="preserve">A recent publication suggested that regression of liver damage after SVR can last for years, with HCC risk persisting during this period; in other patients, liver injury is not reversed due to advanced cirrhosis stage, or it progresses because of the coexistence of other factors, such as obesity, diabetes, and alcohol </w:t>
      </w:r>
      <w:proofErr w:type="gramStart"/>
      <w:r w:rsidRPr="000F3E6F">
        <w:rPr>
          <w:rFonts w:ascii="Book Antiqua" w:eastAsia="Book Antiqua" w:hAnsi="Book Antiqua" w:cs="Book Antiqua"/>
          <w:color w:val="000000"/>
        </w:rPr>
        <w:t>intake</w:t>
      </w:r>
      <w:r w:rsidRPr="000F3E6F">
        <w:rPr>
          <w:rFonts w:ascii="Book Antiqua" w:eastAsia="Book Antiqua" w:hAnsi="Book Antiqua" w:cs="Book Antiqua"/>
          <w:color w:val="000000"/>
          <w:vertAlign w:val="superscript"/>
        </w:rPr>
        <w:t>[</w:t>
      </w:r>
      <w:proofErr w:type="gramEnd"/>
      <w:r w:rsidRPr="000F3E6F">
        <w:rPr>
          <w:rFonts w:ascii="Book Antiqua" w:eastAsia="Book Antiqua" w:hAnsi="Book Antiqua" w:cs="Book Antiqua"/>
          <w:color w:val="000000"/>
          <w:vertAlign w:val="superscript"/>
        </w:rPr>
        <w:t>35]</w:t>
      </w:r>
      <w:r w:rsidRPr="000F3E6F">
        <w:rPr>
          <w:rFonts w:ascii="Book Antiqua" w:eastAsia="Book Antiqua" w:hAnsi="Book Antiqua" w:cs="Book Antiqua"/>
          <w:color w:val="000000"/>
        </w:rPr>
        <w:t>. In addition, older age contributes, even years after SVR, to the progression of liver fibrosis and to an increased risk of HCC.</w:t>
      </w:r>
    </w:p>
    <w:p w14:paraId="192D9138" w14:textId="5BE3E13A" w:rsidR="00A77B3E" w:rsidRPr="000F3E6F" w:rsidRDefault="00AE5170" w:rsidP="00AB4D51">
      <w:pPr>
        <w:spacing w:line="360" w:lineRule="auto"/>
        <w:ind w:firstLineChars="100" w:firstLine="240"/>
        <w:jc w:val="both"/>
        <w:rPr>
          <w:rFonts w:ascii="Book Antiqua" w:hAnsi="Book Antiqua"/>
        </w:rPr>
      </w:pPr>
      <w:r w:rsidRPr="000F3E6F">
        <w:rPr>
          <w:rFonts w:ascii="Book Antiqua" w:eastAsia="Book Antiqua" w:hAnsi="Book Antiqua" w:cs="Book Antiqua"/>
          <w:color w:val="000000"/>
        </w:rPr>
        <w:t xml:space="preserve">Epigenetic memory is another of the possible mechanisms involved in HCC risk persistence after SVR. As mentioned above, HCV infection induces epigenetic alterations. DAA treatment eliminates the virus inside cells, but it is not able to restore the concomitant epigenetic signatures already produced and associated with the risk of HCC. Available data suggest that, when infection has already induced epigenetic changes, gene expression is conserved in cells; therefore, the presence of the virus is no longer necessary to exert oncogenic effects on host cells, producing what is known as epigenetic memory or persistent epigenetic </w:t>
      </w:r>
      <w:proofErr w:type="gramStart"/>
      <w:r w:rsidRPr="000F3E6F">
        <w:rPr>
          <w:rFonts w:ascii="Book Antiqua" w:eastAsia="Book Antiqua" w:hAnsi="Book Antiqua" w:cs="Book Antiqua"/>
          <w:color w:val="000000"/>
        </w:rPr>
        <w:t>changes</w:t>
      </w:r>
      <w:r w:rsidRPr="000F3E6F">
        <w:rPr>
          <w:rFonts w:ascii="Book Antiqua" w:eastAsia="Book Antiqua" w:hAnsi="Book Antiqua" w:cs="Book Antiqua"/>
          <w:color w:val="000000"/>
          <w:vertAlign w:val="superscript"/>
        </w:rPr>
        <w:t>[</w:t>
      </w:r>
      <w:proofErr w:type="gramEnd"/>
      <w:r w:rsidRPr="000F3E6F">
        <w:rPr>
          <w:rFonts w:ascii="Book Antiqua" w:eastAsia="Book Antiqua" w:hAnsi="Book Antiqua" w:cs="Book Antiqua"/>
          <w:color w:val="000000"/>
          <w:vertAlign w:val="superscript"/>
        </w:rPr>
        <w:t>13,36]</w:t>
      </w:r>
      <w:r w:rsidRPr="000F3E6F">
        <w:rPr>
          <w:rFonts w:ascii="Book Antiqua" w:eastAsia="Book Antiqua" w:hAnsi="Book Antiqua" w:cs="Book Antiqua"/>
          <w:color w:val="000000"/>
        </w:rPr>
        <w:t>.</w:t>
      </w:r>
    </w:p>
    <w:p w14:paraId="0428DF46" w14:textId="77777777" w:rsidR="00A77B3E" w:rsidRPr="000F3E6F" w:rsidRDefault="00A77B3E" w:rsidP="000F3E6F">
      <w:pPr>
        <w:spacing w:line="360" w:lineRule="auto"/>
        <w:jc w:val="both"/>
        <w:rPr>
          <w:rFonts w:ascii="Book Antiqua" w:hAnsi="Book Antiqua"/>
        </w:rPr>
      </w:pPr>
    </w:p>
    <w:p w14:paraId="2F0A304F"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bCs/>
          <w:caps/>
          <w:color w:val="000000"/>
          <w:u w:val="single"/>
        </w:rPr>
        <w:t>HCC SURVEILLANCE AFTER SVR: CURRENT RECOMMENDATIONS</w:t>
      </w:r>
    </w:p>
    <w:p w14:paraId="34EC2329" w14:textId="6698C68A"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lastRenderedPageBreak/>
        <w:t xml:space="preserve">Current guidelines from </w:t>
      </w:r>
      <w:proofErr w:type="gramStart"/>
      <w:r w:rsidRPr="000F3E6F">
        <w:rPr>
          <w:rFonts w:ascii="Book Antiqua" w:eastAsia="Book Antiqua" w:hAnsi="Book Antiqua" w:cs="Book Antiqua"/>
          <w:color w:val="000000"/>
        </w:rPr>
        <w:t>EASL</w:t>
      </w:r>
      <w:r w:rsidRPr="000F3E6F">
        <w:rPr>
          <w:rFonts w:ascii="Book Antiqua" w:eastAsia="Book Antiqua" w:hAnsi="Book Antiqua" w:cs="Book Antiqua"/>
          <w:color w:val="000000"/>
          <w:vertAlign w:val="superscript"/>
        </w:rPr>
        <w:t>[</w:t>
      </w:r>
      <w:proofErr w:type="gramEnd"/>
      <w:r w:rsidRPr="000F3E6F">
        <w:rPr>
          <w:rFonts w:ascii="Book Antiqua" w:eastAsia="Book Antiqua" w:hAnsi="Book Antiqua" w:cs="Book Antiqua"/>
          <w:color w:val="000000"/>
          <w:vertAlign w:val="superscript"/>
        </w:rPr>
        <w:t>1]</w:t>
      </w:r>
      <w:r w:rsidRPr="000F3E6F">
        <w:rPr>
          <w:rFonts w:ascii="Book Antiqua" w:eastAsia="Book Antiqua" w:hAnsi="Book Antiqua" w:cs="Book Antiqua"/>
          <w:color w:val="000000"/>
        </w:rPr>
        <w:t xml:space="preserve"> and AASLD</w:t>
      </w:r>
      <w:r w:rsidRPr="000F3E6F">
        <w:rPr>
          <w:rFonts w:ascii="Book Antiqua" w:eastAsia="Book Antiqua" w:hAnsi="Book Antiqua" w:cs="Book Antiqua"/>
          <w:color w:val="000000"/>
          <w:vertAlign w:val="superscript"/>
        </w:rPr>
        <w:t>[37]</w:t>
      </w:r>
      <w:r w:rsidRPr="000F3E6F">
        <w:rPr>
          <w:rFonts w:ascii="Book Antiqua" w:eastAsia="Book Antiqua" w:hAnsi="Book Antiqua" w:cs="Book Antiqua"/>
          <w:color w:val="000000"/>
        </w:rPr>
        <w:t xml:space="preserve"> agree regarding the recommendation of hepatocellular carcinoma surveillance after SVR in all patients with cirrhosis. However, EASL recommends indefinite HCC screening in patients with advanced fibrosis (F3) by ultrasound every six months, whereas AASLD does not. These differences are likely related to controversy regarding the risk of developing HCC in F3 patients due to the heterogeneity of this population, which could include misclassified patients (over- or underestimating the severity of fibrosis).</w:t>
      </w:r>
    </w:p>
    <w:p w14:paraId="620DBB47" w14:textId="77777777" w:rsidR="00A77B3E" w:rsidRPr="000F3E6F" w:rsidRDefault="00A77B3E" w:rsidP="000F3E6F">
      <w:pPr>
        <w:spacing w:line="360" w:lineRule="auto"/>
        <w:jc w:val="both"/>
        <w:rPr>
          <w:rFonts w:ascii="Book Antiqua" w:hAnsi="Book Antiqua"/>
        </w:rPr>
      </w:pPr>
    </w:p>
    <w:p w14:paraId="43D67566"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bCs/>
          <w:caps/>
          <w:color w:val="000000"/>
          <w:u w:val="single"/>
        </w:rPr>
        <w:t>ACCURACY IN THE DIAGNOSIS OF ADVANCED FIBROSIS AND CIRRHOSIS</w:t>
      </w:r>
    </w:p>
    <w:p w14:paraId="1562A565" w14:textId="08C3BA2C"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Considering that advanced fibrosis and especially cirrhosis are the main factors contributing to HCC risk, an accurate diagnosis prior to antiviral therapy is mandatory to predict individual risk after SVR. Liver biopsy remains the gold standard for the assessment of hepatic fibrosis, although noninvasive methods for estimating liver fibrosis are increasingly used. However, the accuracy of fibrosis staging in the noninvasive assessment era is imperfect -- even more so after sustained virological response. This fact is especially important in patients with advanced fibrosis but without cirrhosis, in which liver stiffness measurements (LSMs) can occasionally overestimate fibrosis, especially when marked inflammation is </w:t>
      </w:r>
      <w:proofErr w:type="gramStart"/>
      <w:r w:rsidRPr="000F3E6F">
        <w:rPr>
          <w:rFonts w:ascii="Book Antiqua" w:eastAsia="Book Antiqua" w:hAnsi="Book Antiqua" w:cs="Book Antiqua"/>
          <w:color w:val="000000"/>
        </w:rPr>
        <w:t>present</w:t>
      </w:r>
      <w:r w:rsidRPr="000F3E6F">
        <w:rPr>
          <w:rFonts w:ascii="Book Antiqua" w:eastAsia="Book Antiqua" w:hAnsi="Book Antiqua" w:cs="Book Antiqua"/>
          <w:color w:val="000000"/>
          <w:vertAlign w:val="superscript"/>
        </w:rPr>
        <w:t>[</w:t>
      </w:r>
      <w:proofErr w:type="gramEnd"/>
      <w:r w:rsidRPr="000F3E6F">
        <w:rPr>
          <w:rFonts w:ascii="Book Antiqua" w:eastAsia="Book Antiqua" w:hAnsi="Book Antiqua" w:cs="Book Antiqua"/>
          <w:color w:val="000000"/>
          <w:vertAlign w:val="superscript"/>
        </w:rPr>
        <w:t>38]</w:t>
      </w:r>
      <w:r w:rsidRPr="000F3E6F">
        <w:rPr>
          <w:rFonts w:ascii="Book Antiqua" w:eastAsia="Book Antiqua" w:hAnsi="Book Antiqua" w:cs="Book Antiqua"/>
          <w:color w:val="000000"/>
        </w:rPr>
        <w:t>. Another problem is the definition of F3 stage by LSM, with cutoffs varying from 9</w:t>
      </w:r>
      <w:r w:rsidR="00AB4D51">
        <w:rPr>
          <w:rFonts w:ascii="Book Antiqua" w:hAnsi="Book Antiqua" w:cs="Book Antiqua" w:hint="eastAsia"/>
          <w:color w:val="000000"/>
          <w:lang w:eastAsia="zh-CN"/>
        </w:rPr>
        <w:t>.</w:t>
      </w:r>
      <w:r w:rsidR="00AB4D51">
        <w:rPr>
          <w:rFonts w:ascii="Book Antiqua" w:eastAsia="Book Antiqua" w:hAnsi="Book Antiqua" w:cs="Book Antiqua"/>
          <w:color w:val="000000"/>
        </w:rPr>
        <w:t>5 kPa to 14</w:t>
      </w:r>
      <w:r w:rsidR="00AB4D51">
        <w:rPr>
          <w:rFonts w:ascii="Book Antiqua" w:hAnsi="Book Antiqua" w:cs="Book Antiqua" w:hint="eastAsia"/>
          <w:color w:val="000000"/>
          <w:lang w:eastAsia="zh-CN"/>
        </w:rPr>
        <w:t>.</w:t>
      </w:r>
      <w:r w:rsidRPr="000F3E6F">
        <w:rPr>
          <w:rFonts w:ascii="Book Antiqua" w:eastAsia="Book Antiqua" w:hAnsi="Book Antiqua" w:cs="Book Antiqua"/>
          <w:color w:val="000000"/>
        </w:rPr>
        <w:t xml:space="preserve">5 kPa according to </w:t>
      </w:r>
      <w:proofErr w:type="spellStart"/>
      <w:proofErr w:type="gramStart"/>
      <w:r w:rsidRPr="000F3E6F">
        <w:rPr>
          <w:rFonts w:ascii="Book Antiqua" w:eastAsia="Book Antiqua" w:hAnsi="Book Antiqua" w:cs="Book Antiqua"/>
          <w:color w:val="000000"/>
        </w:rPr>
        <w:t>Castera’s</w:t>
      </w:r>
      <w:proofErr w:type="spellEnd"/>
      <w:r w:rsidRPr="000F3E6F">
        <w:rPr>
          <w:rFonts w:ascii="Book Antiqua" w:eastAsia="Book Antiqua" w:hAnsi="Book Antiqua" w:cs="Book Antiqua"/>
          <w:color w:val="000000"/>
          <w:vertAlign w:val="superscript"/>
        </w:rPr>
        <w:t>[</w:t>
      </w:r>
      <w:proofErr w:type="gramEnd"/>
      <w:r w:rsidRPr="000F3E6F">
        <w:rPr>
          <w:rFonts w:ascii="Book Antiqua" w:eastAsia="Book Antiqua" w:hAnsi="Book Antiqua" w:cs="Book Antiqua"/>
          <w:color w:val="000000"/>
          <w:vertAlign w:val="superscript"/>
        </w:rPr>
        <w:t>39]</w:t>
      </w:r>
      <w:r w:rsidRPr="000F3E6F">
        <w:rPr>
          <w:rFonts w:ascii="Book Antiqua" w:eastAsia="Book Antiqua" w:hAnsi="Book Antiqua" w:cs="Book Antiqua"/>
          <w:color w:val="000000"/>
        </w:rPr>
        <w:t xml:space="preserve"> study or up to 12.5 </w:t>
      </w:r>
      <w:r w:rsidR="00AB4D51">
        <w:rPr>
          <w:rFonts w:ascii="Book Antiqua" w:hAnsi="Book Antiqua" w:cs="Book Antiqua" w:hint="eastAsia"/>
          <w:color w:val="000000"/>
          <w:lang w:eastAsia="zh-CN"/>
        </w:rPr>
        <w:t>kP</w:t>
      </w:r>
      <w:r w:rsidRPr="000F3E6F">
        <w:rPr>
          <w:rFonts w:ascii="Book Antiqua" w:eastAsia="Book Antiqua" w:hAnsi="Book Antiqua" w:cs="Book Antiqua"/>
          <w:color w:val="000000"/>
        </w:rPr>
        <w:t xml:space="preserve">a as </w:t>
      </w:r>
      <w:proofErr w:type="spellStart"/>
      <w:r w:rsidRPr="000F3E6F">
        <w:rPr>
          <w:rFonts w:ascii="Book Antiqua" w:eastAsia="Book Antiqua" w:hAnsi="Book Antiqua" w:cs="Book Antiqua"/>
          <w:color w:val="000000"/>
        </w:rPr>
        <w:t>Ziol</w:t>
      </w:r>
      <w:proofErr w:type="spellEnd"/>
      <w:r w:rsidRPr="000F3E6F">
        <w:rPr>
          <w:rFonts w:ascii="Book Antiqua" w:eastAsia="Book Antiqua" w:hAnsi="Book Antiqua" w:cs="Book Antiqua"/>
          <w:color w:val="000000"/>
        </w:rPr>
        <w:t xml:space="preserve"> </w:t>
      </w:r>
      <w:r w:rsidRPr="000F3E6F">
        <w:rPr>
          <w:rFonts w:ascii="Book Antiqua" w:eastAsia="Book Antiqua" w:hAnsi="Book Antiqua" w:cs="Book Antiqua"/>
          <w:i/>
          <w:iCs/>
          <w:color w:val="000000"/>
        </w:rPr>
        <w:t>et al</w:t>
      </w:r>
      <w:r w:rsidR="00AB4D51" w:rsidRPr="000F3E6F">
        <w:rPr>
          <w:rFonts w:ascii="Book Antiqua" w:eastAsia="Book Antiqua" w:hAnsi="Book Antiqua" w:cs="Book Antiqua"/>
          <w:color w:val="000000"/>
          <w:vertAlign w:val="superscript"/>
        </w:rPr>
        <w:t>[40]</w:t>
      </w:r>
      <w:r w:rsidRPr="000F3E6F">
        <w:rPr>
          <w:rFonts w:ascii="Book Antiqua" w:eastAsia="Book Antiqua" w:hAnsi="Book Antiqua" w:cs="Book Antiqua"/>
          <w:color w:val="000000"/>
        </w:rPr>
        <w:t xml:space="preserve"> suggested. Therefore, a substantial proportion of patients might be misclassified, overestimating or underestimating fibrosis and leading to an indefinite link to medical care or, alternatively, mistaken discharge. Thus, other clinical or serological markers should be available to accurately define the severity of compensated advanced liver disease and the remaining HCC risk after SVR.</w:t>
      </w:r>
    </w:p>
    <w:p w14:paraId="046FD748" w14:textId="77777777" w:rsidR="00A77B3E" w:rsidRPr="000F3E6F" w:rsidRDefault="00A77B3E" w:rsidP="000F3E6F">
      <w:pPr>
        <w:spacing w:line="360" w:lineRule="auto"/>
        <w:jc w:val="both"/>
        <w:rPr>
          <w:rFonts w:ascii="Book Antiqua" w:hAnsi="Book Antiqua"/>
        </w:rPr>
      </w:pPr>
    </w:p>
    <w:p w14:paraId="51A2927D"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bCs/>
          <w:caps/>
          <w:color w:val="000000"/>
          <w:u w:val="single"/>
        </w:rPr>
        <w:t>COST-EFFECTIVENESS, BENEFITS AND RISKS OF HCC SURVEILLANCE</w:t>
      </w:r>
    </w:p>
    <w:p w14:paraId="64DA9B20" w14:textId="0D25352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HCC surveillance aims to prolong patient survival and quality of life by improving early diagnosis and curative therapy. Based on estimated tumor doubling times, current </w:t>
      </w:r>
      <w:r w:rsidRPr="000F3E6F">
        <w:rPr>
          <w:rFonts w:ascii="Book Antiqua" w:eastAsia="Book Antiqua" w:hAnsi="Book Antiqua" w:cs="Book Antiqua"/>
          <w:color w:val="000000"/>
        </w:rPr>
        <w:lastRenderedPageBreak/>
        <w:t xml:space="preserve">guidelines recommend ultrasound every six months, and they establish an incidence of at least 1.5% per year to justify HCC surveillance. Although this threshold is likely too high due to the clinical benefits induced by DAA after SVR and the improvement in HCC therapies, it is not clear whether HCC surveillance remains cost effective in all patients with advanced fibrosis after SVR. Regarding this point, a study suggested that HCC surveillance is unlikely to be cost effective in patients with F3 fibrosis, whereas both annual and biannual modalities are likely to be cost effective for patients with cirrhosis compared with no </w:t>
      </w:r>
      <w:proofErr w:type="gramStart"/>
      <w:r w:rsidRPr="000F3E6F">
        <w:rPr>
          <w:rFonts w:ascii="Book Antiqua" w:eastAsia="Book Antiqua" w:hAnsi="Book Antiqua" w:cs="Book Antiqua"/>
          <w:color w:val="000000"/>
        </w:rPr>
        <w:t>surveillance</w:t>
      </w:r>
      <w:r w:rsidRPr="000F3E6F">
        <w:rPr>
          <w:rFonts w:ascii="Book Antiqua" w:eastAsia="Book Antiqua" w:hAnsi="Book Antiqua" w:cs="Book Antiqua"/>
          <w:color w:val="000000"/>
          <w:vertAlign w:val="superscript"/>
        </w:rPr>
        <w:t>[</w:t>
      </w:r>
      <w:proofErr w:type="gramEnd"/>
      <w:r w:rsidRPr="000F3E6F">
        <w:rPr>
          <w:rFonts w:ascii="Book Antiqua" w:eastAsia="Book Antiqua" w:hAnsi="Book Antiqua" w:cs="Book Antiqua"/>
          <w:color w:val="000000"/>
          <w:vertAlign w:val="superscript"/>
        </w:rPr>
        <w:t>41]</w:t>
      </w:r>
      <w:r w:rsidRPr="000F3E6F">
        <w:rPr>
          <w:rFonts w:ascii="Book Antiqua" w:eastAsia="Book Antiqua" w:hAnsi="Book Antiqua" w:cs="Book Antiqua"/>
          <w:color w:val="000000"/>
        </w:rPr>
        <w:t xml:space="preserve">. The study suggested that an annual HCC incidence greater than 0,5% might be currently cost-effective, and it proved that both an APRI greater than 2 or an FIB-4 greater than 3.25 allow for the identification of patients for whom HCC surveillance becomes cost effective, suggesting that patients with values less than these thresholds should be discharged from follow-up evaluation. Another study evaluated the cost-effectiveness of risk-stratified HCC screening in cirrhosis based on a combination of biomarkers and clinical variables, including epidermal growth factor single-nucleotide polymorphism, age, sex, smoking status, alkaline phosphatase level, and platelet count. The study showed that HCC surveillance strategies targeting high- and intermediate-risk patients with cirrhosis are cost-effective. Finally, the authors suggested that omitting screening in the lowest-risk subjects was cost-effective compared with biannual screening, without sacrificing net survival </w:t>
      </w:r>
      <w:proofErr w:type="gramStart"/>
      <w:r w:rsidRPr="000F3E6F">
        <w:rPr>
          <w:rFonts w:ascii="Book Antiqua" w:eastAsia="Book Antiqua" w:hAnsi="Book Antiqua" w:cs="Book Antiqua"/>
          <w:color w:val="000000"/>
        </w:rPr>
        <w:t>benefit</w:t>
      </w:r>
      <w:r w:rsidRPr="000F3E6F">
        <w:rPr>
          <w:rFonts w:ascii="Book Antiqua" w:eastAsia="Book Antiqua" w:hAnsi="Book Antiqua" w:cs="Book Antiqua"/>
          <w:color w:val="000000"/>
          <w:vertAlign w:val="superscript"/>
        </w:rPr>
        <w:t>[</w:t>
      </w:r>
      <w:proofErr w:type="gramEnd"/>
      <w:r w:rsidRPr="000F3E6F">
        <w:rPr>
          <w:rFonts w:ascii="Book Antiqua" w:eastAsia="Book Antiqua" w:hAnsi="Book Antiqua" w:cs="Book Antiqua"/>
          <w:color w:val="000000"/>
          <w:vertAlign w:val="superscript"/>
        </w:rPr>
        <w:t>42]</w:t>
      </w:r>
      <w:r w:rsidRPr="000F3E6F">
        <w:rPr>
          <w:rFonts w:ascii="Book Antiqua" w:eastAsia="Book Antiqua" w:hAnsi="Book Antiqua" w:cs="Book Antiqua"/>
          <w:color w:val="000000"/>
        </w:rPr>
        <w:t>.</w:t>
      </w:r>
    </w:p>
    <w:p w14:paraId="317E1309" w14:textId="09990810" w:rsidR="00A77B3E" w:rsidRPr="000F3E6F" w:rsidRDefault="00AE5170" w:rsidP="00AB4D51">
      <w:pPr>
        <w:spacing w:line="360" w:lineRule="auto"/>
        <w:ind w:firstLineChars="100" w:firstLine="240"/>
        <w:jc w:val="both"/>
        <w:rPr>
          <w:rFonts w:ascii="Book Antiqua" w:hAnsi="Book Antiqua"/>
        </w:rPr>
      </w:pPr>
      <w:r w:rsidRPr="000F3E6F">
        <w:rPr>
          <w:rFonts w:ascii="Book Antiqua" w:eastAsia="Book Antiqua" w:hAnsi="Book Antiqua" w:cs="Book Antiqua"/>
          <w:color w:val="000000"/>
        </w:rPr>
        <w:t>Moreover, in a recent opinion article,</w:t>
      </w:r>
      <w:r w:rsidRPr="000F3E6F">
        <w:rPr>
          <w:rFonts w:ascii="Book Antiqua" w:eastAsia="Book Antiqua" w:hAnsi="Book Antiqua" w:cs="Book Antiqua"/>
          <w:color w:val="000000"/>
          <w:vertAlign w:val="superscript"/>
        </w:rPr>
        <w:t>[43]</w:t>
      </w:r>
      <w:r w:rsidRPr="000F3E6F">
        <w:rPr>
          <w:rFonts w:ascii="Book Antiqua" w:eastAsia="Book Antiqua" w:hAnsi="Book Antiqua" w:cs="Book Antiqua"/>
          <w:color w:val="000000"/>
        </w:rPr>
        <w:t xml:space="preserve"> Jepsen </w:t>
      </w:r>
      <w:r w:rsidRPr="000F3E6F">
        <w:rPr>
          <w:rFonts w:ascii="Book Antiqua" w:eastAsia="Book Antiqua" w:hAnsi="Book Antiqua" w:cs="Book Antiqua"/>
          <w:i/>
          <w:iCs/>
          <w:color w:val="000000"/>
        </w:rPr>
        <w:t>et al</w:t>
      </w:r>
      <w:r w:rsidRPr="000F3E6F">
        <w:rPr>
          <w:rFonts w:ascii="Book Antiqua" w:eastAsia="Book Antiqua" w:hAnsi="Book Antiqua" w:cs="Book Antiqua"/>
          <w:color w:val="000000"/>
        </w:rPr>
        <w:t xml:space="preserve"> argued that randomized trials of HCC surveillance </w:t>
      </w:r>
      <w:r w:rsidRPr="000F3E6F">
        <w:rPr>
          <w:rFonts w:ascii="Book Antiqua" w:eastAsia="Book Antiqua" w:hAnsi="Book Antiqua" w:cs="Book Antiqua"/>
          <w:i/>
          <w:iCs/>
          <w:color w:val="000000"/>
        </w:rPr>
        <w:t>vs</w:t>
      </w:r>
      <w:r w:rsidRPr="000F3E6F">
        <w:rPr>
          <w:rFonts w:ascii="Book Antiqua" w:eastAsia="Book Antiqua" w:hAnsi="Book Antiqua" w:cs="Book Antiqua"/>
          <w:color w:val="000000"/>
        </w:rPr>
        <w:t xml:space="preserve"> no surveillance are necessary to make formal recommendations involving thousands of patients. The authors made their arguments indicating that universal surveillance could negatively impact patients’ quality of life by generating anxiety about the possibility of a cancer diagnosis. Furthermore, the problems associated with false positives in screening procedures and the need to be connected for life to hospital care in patients with negligible HCC risk are also matters of concern. Therefore, accurate models including predictive factors to identify different risk levels are likely the key to adequate follow-up of patients after SVR.</w:t>
      </w:r>
    </w:p>
    <w:p w14:paraId="4CAD1623" w14:textId="77777777" w:rsidR="00A77B3E" w:rsidRPr="000F3E6F" w:rsidRDefault="00A77B3E" w:rsidP="000F3E6F">
      <w:pPr>
        <w:spacing w:line="360" w:lineRule="auto"/>
        <w:jc w:val="both"/>
        <w:rPr>
          <w:rFonts w:ascii="Book Antiqua" w:hAnsi="Book Antiqua"/>
        </w:rPr>
      </w:pPr>
    </w:p>
    <w:p w14:paraId="27371CB3"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bCs/>
          <w:caps/>
          <w:color w:val="000000"/>
          <w:u w:val="single"/>
        </w:rPr>
        <w:t>PREDICTIVE FACTORS OF HCC RISK</w:t>
      </w:r>
    </w:p>
    <w:p w14:paraId="0854CCA8"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Multiple models including clinical, serological, molecular and </w:t>
      </w:r>
      <w:proofErr w:type="spellStart"/>
      <w:r w:rsidRPr="000F3E6F">
        <w:rPr>
          <w:rFonts w:ascii="Book Antiqua" w:eastAsia="Book Antiqua" w:hAnsi="Book Antiqua" w:cs="Book Antiqua"/>
          <w:color w:val="000000"/>
        </w:rPr>
        <w:t>elastographic</w:t>
      </w:r>
      <w:proofErr w:type="spellEnd"/>
      <w:r w:rsidRPr="000F3E6F">
        <w:rPr>
          <w:rFonts w:ascii="Book Antiqua" w:eastAsia="Book Antiqua" w:hAnsi="Book Antiqua" w:cs="Book Antiqua"/>
          <w:color w:val="000000"/>
        </w:rPr>
        <w:t xml:space="preserve"> variables have attempted to stratify HCC risk in patients with advanced fibrosis. Importantly, there are controversies about the markers that should be used and when they should be measured, considering the dynamic changes that occur after SVR.</w:t>
      </w:r>
      <w:r w:rsidRPr="000F3E6F">
        <w:rPr>
          <w:rFonts w:ascii="Book Antiqua" w:eastAsia="Book Antiqua" w:hAnsi="Book Antiqua" w:cs="Book Antiqua"/>
          <w:b/>
          <w:bCs/>
          <w:color w:val="000000"/>
        </w:rPr>
        <w:t xml:space="preserve"> </w:t>
      </w:r>
      <w:r w:rsidRPr="00AB4D51">
        <w:rPr>
          <w:rFonts w:ascii="Book Antiqua" w:eastAsia="Book Antiqua" w:hAnsi="Book Antiqua" w:cs="Book Antiqua"/>
          <w:bCs/>
          <w:color w:val="000000"/>
        </w:rPr>
        <w:t>Table 1</w:t>
      </w:r>
      <w:r w:rsidRPr="00AB4D51">
        <w:rPr>
          <w:rFonts w:ascii="Book Antiqua" w:eastAsia="Book Antiqua" w:hAnsi="Book Antiqua" w:cs="Book Antiqua"/>
          <w:color w:val="000000"/>
        </w:rPr>
        <w:t xml:space="preserve"> </w:t>
      </w:r>
      <w:r w:rsidRPr="000F3E6F">
        <w:rPr>
          <w:rFonts w:ascii="Book Antiqua" w:eastAsia="Book Antiqua" w:hAnsi="Book Antiqua" w:cs="Book Antiqua"/>
          <w:color w:val="000000"/>
        </w:rPr>
        <w:t>summarizes some studies that have assessed the risk of HCC according to both baseline and dynamic risk factors.</w:t>
      </w:r>
    </w:p>
    <w:p w14:paraId="383C0367" w14:textId="4ED6F8BF" w:rsidR="00A77B3E" w:rsidRPr="000F3E6F" w:rsidRDefault="00AE5170" w:rsidP="00AB4D51">
      <w:pPr>
        <w:spacing w:line="360" w:lineRule="auto"/>
        <w:ind w:firstLineChars="100" w:firstLine="240"/>
        <w:jc w:val="both"/>
        <w:rPr>
          <w:rFonts w:ascii="Book Antiqua" w:hAnsi="Book Antiqua"/>
        </w:rPr>
      </w:pPr>
      <w:r w:rsidRPr="000F3E6F">
        <w:rPr>
          <w:rFonts w:ascii="Book Antiqua" w:eastAsia="Book Antiqua" w:hAnsi="Book Antiqua" w:cs="Book Antiqua"/>
          <w:color w:val="000000"/>
        </w:rPr>
        <w:t xml:space="preserve">The study by </w:t>
      </w:r>
      <w:proofErr w:type="spellStart"/>
      <w:r w:rsidRPr="000F3E6F">
        <w:rPr>
          <w:rFonts w:ascii="Book Antiqua" w:eastAsia="Book Antiqua" w:hAnsi="Book Antiqua" w:cs="Book Antiqua"/>
          <w:color w:val="000000"/>
        </w:rPr>
        <w:t>Ioannou</w:t>
      </w:r>
      <w:proofErr w:type="spellEnd"/>
      <w:r w:rsidRPr="000F3E6F">
        <w:rPr>
          <w:rFonts w:ascii="Book Antiqua" w:eastAsia="Book Antiqua" w:hAnsi="Book Antiqua" w:cs="Book Antiqua"/>
          <w:color w:val="000000"/>
        </w:rPr>
        <w:t xml:space="preserve"> </w:t>
      </w:r>
      <w:r w:rsidRPr="000F3E6F">
        <w:rPr>
          <w:rFonts w:ascii="Book Antiqua" w:eastAsia="Book Antiqua" w:hAnsi="Book Antiqua" w:cs="Book Antiqua"/>
          <w:i/>
          <w:iCs/>
          <w:color w:val="000000"/>
        </w:rPr>
        <w:t>et al</w:t>
      </w:r>
      <w:r w:rsidRPr="000F3E6F">
        <w:rPr>
          <w:rFonts w:ascii="Book Antiqua" w:eastAsia="Book Antiqua" w:hAnsi="Book Antiqua" w:cs="Book Antiqua"/>
          <w:color w:val="000000"/>
          <w:vertAlign w:val="superscript"/>
        </w:rPr>
        <w:t>[44]</w:t>
      </w:r>
      <w:r w:rsidRPr="000F3E6F">
        <w:rPr>
          <w:rFonts w:ascii="Book Antiqua" w:eastAsia="Book Antiqua" w:hAnsi="Book Antiqua" w:cs="Book Antiqua"/>
          <w:color w:val="000000"/>
        </w:rPr>
        <w:t xml:space="preserve"> introduced the need for risk modeling, suggesting that screening strategies based on HCC risk models were superior to “screen-all” or “screen-none” strategies. The proposed HCC risk model, which included the presence of cirrhosis, SVR, baseline ALT, AST, platelets, albumin and age, allowed us to calculate the individual risk of HCC. However, the definition of cirrhosis was made based on the presence of portal hypertension signs and/or clinical complications, suggesting that perhaps patients with advanced fibrosis or with early stages of cirrhosis could be misclassified as not having cirrhosis.</w:t>
      </w:r>
    </w:p>
    <w:p w14:paraId="715B4CFF" w14:textId="77F6B5E1" w:rsidR="00A77B3E" w:rsidRPr="000F3E6F" w:rsidRDefault="00AE5170" w:rsidP="00AB4D51">
      <w:pPr>
        <w:spacing w:line="360" w:lineRule="auto"/>
        <w:ind w:firstLineChars="100" w:firstLine="240"/>
        <w:jc w:val="both"/>
        <w:rPr>
          <w:rFonts w:ascii="Book Antiqua" w:hAnsi="Book Antiqua"/>
        </w:rPr>
      </w:pPr>
      <w:r w:rsidRPr="000F3E6F">
        <w:rPr>
          <w:rFonts w:ascii="Book Antiqua" w:eastAsia="Book Antiqua" w:hAnsi="Book Antiqua" w:cs="Book Antiqua"/>
          <w:color w:val="000000"/>
        </w:rPr>
        <w:t>In a further study, the authors used a different evaluation of liver disease severity, introducing not only baseline data but also changes in FIB-4 over time, to assess different HCC risk levels. In this second study, the authors showed that patients in whom FIB-4 was less than 3</w:t>
      </w:r>
      <w:r w:rsidR="00AB4D51">
        <w:rPr>
          <w:rFonts w:ascii="Book Antiqua" w:hAnsi="Book Antiqua" w:cs="Book Antiqua" w:hint="eastAsia"/>
          <w:color w:val="000000"/>
          <w:lang w:eastAsia="zh-CN"/>
        </w:rPr>
        <w:t>.</w:t>
      </w:r>
      <w:r w:rsidRPr="000F3E6F">
        <w:rPr>
          <w:rFonts w:ascii="Book Antiqua" w:eastAsia="Book Antiqua" w:hAnsi="Book Antiqua" w:cs="Book Antiqua"/>
          <w:color w:val="000000"/>
        </w:rPr>
        <w:t xml:space="preserve">25 before treatment and after SVR had a lower risk of </w:t>
      </w:r>
      <w:proofErr w:type="gramStart"/>
      <w:r w:rsidRPr="000F3E6F">
        <w:rPr>
          <w:rFonts w:ascii="Book Antiqua" w:eastAsia="Book Antiqua" w:hAnsi="Book Antiqua" w:cs="Book Antiqua"/>
          <w:color w:val="000000"/>
        </w:rPr>
        <w:t>HCC</w:t>
      </w:r>
      <w:r w:rsidRPr="000F3E6F">
        <w:rPr>
          <w:rFonts w:ascii="Book Antiqua" w:eastAsia="Book Antiqua" w:hAnsi="Book Antiqua" w:cs="Book Antiqua"/>
          <w:color w:val="000000"/>
          <w:vertAlign w:val="superscript"/>
        </w:rPr>
        <w:t>[</w:t>
      </w:r>
      <w:proofErr w:type="gramEnd"/>
      <w:r w:rsidRPr="000F3E6F">
        <w:rPr>
          <w:rFonts w:ascii="Book Antiqua" w:eastAsia="Book Antiqua" w:hAnsi="Book Antiqua" w:cs="Book Antiqua"/>
          <w:color w:val="000000"/>
          <w:vertAlign w:val="superscript"/>
        </w:rPr>
        <w:t>45]</w:t>
      </w:r>
      <w:r w:rsidRPr="000F3E6F">
        <w:rPr>
          <w:rFonts w:ascii="Book Antiqua" w:eastAsia="Book Antiqua" w:hAnsi="Book Antiqua" w:cs="Book Antiqua"/>
          <w:color w:val="000000"/>
        </w:rPr>
        <w:t>.</w:t>
      </w:r>
    </w:p>
    <w:p w14:paraId="56A5D6E2" w14:textId="11C925A4" w:rsidR="00A77B3E" w:rsidRPr="000F3E6F" w:rsidRDefault="00AE5170" w:rsidP="00AB4D51">
      <w:pPr>
        <w:spacing w:line="360" w:lineRule="auto"/>
        <w:ind w:firstLineChars="100" w:firstLine="240"/>
        <w:jc w:val="both"/>
        <w:rPr>
          <w:rFonts w:ascii="Book Antiqua" w:hAnsi="Book Antiqua"/>
        </w:rPr>
      </w:pPr>
      <w:r w:rsidRPr="000F3E6F">
        <w:rPr>
          <w:rFonts w:ascii="Book Antiqua" w:eastAsia="Book Antiqua" w:hAnsi="Book Antiqua" w:cs="Book Antiqua"/>
          <w:color w:val="000000"/>
        </w:rPr>
        <w:t xml:space="preserve">Other predictive models have included different combinations of laboratory and </w:t>
      </w:r>
      <w:proofErr w:type="spellStart"/>
      <w:r w:rsidRPr="000F3E6F">
        <w:rPr>
          <w:rFonts w:ascii="Book Antiqua" w:eastAsia="Book Antiqua" w:hAnsi="Book Antiqua" w:cs="Book Antiqua"/>
          <w:color w:val="000000"/>
        </w:rPr>
        <w:t>elastographic</w:t>
      </w:r>
      <w:proofErr w:type="spellEnd"/>
      <w:r w:rsidRPr="000F3E6F">
        <w:rPr>
          <w:rFonts w:ascii="Book Antiqua" w:eastAsia="Book Antiqua" w:hAnsi="Book Antiqua" w:cs="Book Antiqua"/>
          <w:color w:val="000000"/>
        </w:rPr>
        <w:t xml:space="preserve"> parameters. A study from </w:t>
      </w:r>
      <w:proofErr w:type="gramStart"/>
      <w:r w:rsidRPr="000F3E6F">
        <w:rPr>
          <w:rFonts w:ascii="Book Antiqua" w:eastAsia="Book Antiqua" w:hAnsi="Book Antiqua" w:cs="Book Antiqua"/>
          <w:color w:val="000000"/>
        </w:rPr>
        <w:t>Italy</w:t>
      </w:r>
      <w:r w:rsidRPr="000F3E6F">
        <w:rPr>
          <w:rFonts w:ascii="Book Antiqua" w:eastAsia="Book Antiqua" w:hAnsi="Book Antiqua" w:cs="Book Antiqua"/>
          <w:color w:val="000000"/>
          <w:vertAlign w:val="superscript"/>
        </w:rPr>
        <w:t>[</w:t>
      </w:r>
      <w:proofErr w:type="gramEnd"/>
      <w:r w:rsidR="007A2253" w:rsidRPr="000F3E6F">
        <w:rPr>
          <w:rFonts w:ascii="Book Antiqua" w:eastAsia="Book Antiqua" w:hAnsi="Book Antiqua" w:cs="Book Antiqua"/>
          <w:color w:val="000000"/>
          <w:vertAlign w:val="superscript"/>
        </w:rPr>
        <w:t>33</w:t>
      </w:r>
      <w:r w:rsidRPr="000F3E6F">
        <w:rPr>
          <w:rFonts w:ascii="Book Antiqua" w:eastAsia="Book Antiqua" w:hAnsi="Book Antiqua" w:cs="Book Antiqua"/>
          <w:color w:val="000000"/>
          <w:vertAlign w:val="superscript"/>
        </w:rPr>
        <w:t>]</w:t>
      </w:r>
      <w:r w:rsidRPr="000F3E6F">
        <w:rPr>
          <w:rFonts w:ascii="Book Antiqua" w:eastAsia="Book Antiqua" w:hAnsi="Book Antiqua" w:cs="Book Antiqua"/>
          <w:color w:val="000000"/>
        </w:rPr>
        <w:t xml:space="preserve"> aimed to evaluate the risk of HCC occurrence and recurrence in cirrhotic patients after DAA therapy. The authors identified a subgroup of patients with SVR and the “Extended </w:t>
      </w:r>
      <w:proofErr w:type="spellStart"/>
      <w:r w:rsidRPr="000F3E6F">
        <w:rPr>
          <w:rFonts w:ascii="Book Antiqua" w:eastAsia="Book Antiqua" w:hAnsi="Book Antiqua" w:cs="Book Antiqua"/>
          <w:color w:val="000000"/>
        </w:rPr>
        <w:t>Baveno</w:t>
      </w:r>
      <w:proofErr w:type="spellEnd"/>
      <w:r w:rsidRPr="000F3E6F">
        <w:rPr>
          <w:rFonts w:ascii="Book Antiqua" w:eastAsia="Book Antiqua" w:hAnsi="Book Antiqua" w:cs="Book Antiqua"/>
          <w:color w:val="000000"/>
        </w:rPr>
        <w:t xml:space="preserve"> Criteria”</w:t>
      </w:r>
      <w:r w:rsidRPr="000F3E6F">
        <w:rPr>
          <w:rFonts w:ascii="Book Antiqua" w:eastAsia="Book Antiqua" w:hAnsi="Book Antiqua" w:cs="Book Antiqua"/>
          <w:color w:val="000000"/>
          <w:vertAlign w:val="superscript"/>
        </w:rPr>
        <w:t>[4</w:t>
      </w:r>
      <w:r w:rsidR="007A2253" w:rsidRPr="000F3E6F">
        <w:rPr>
          <w:rFonts w:ascii="Book Antiqua" w:eastAsia="Book Antiqua" w:hAnsi="Book Antiqua" w:cs="Book Antiqua"/>
          <w:color w:val="000000"/>
          <w:vertAlign w:val="superscript"/>
        </w:rPr>
        <w:t>6</w:t>
      </w:r>
      <w:r w:rsidRPr="000F3E6F">
        <w:rPr>
          <w:rFonts w:ascii="Book Antiqua" w:eastAsia="Book Antiqua" w:hAnsi="Book Antiqua" w:cs="Book Antiqua"/>
          <w:color w:val="000000"/>
          <w:vertAlign w:val="superscript"/>
        </w:rPr>
        <w:t>]</w:t>
      </w:r>
      <w:r w:rsidRPr="000F3E6F">
        <w:rPr>
          <w:rFonts w:ascii="Book Antiqua" w:eastAsia="Book Antiqua" w:hAnsi="Book Antiqua" w:cs="Book Antiqua"/>
          <w:color w:val="000000"/>
        </w:rPr>
        <w:t xml:space="preserve"> (&gt;</w:t>
      </w:r>
      <w:r w:rsidR="00AB4D51">
        <w:rPr>
          <w:rFonts w:ascii="Book Antiqua" w:hAnsi="Book Antiqua" w:cs="Book Antiqua" w:hint="eastAsia"/>
          <w:color w:val="000000"/>
          <w:lang w:eastAsia="zh-CN"/>
        </w:rPr>
        <w:t xml:space="preserve"> </w:t>
      </w:r>
      <w:r w:rsidR="00AB4D51">
        <w:rPr>
          <w:rFonts w:ascii="Book Antiqua" w:eastAsia="Book Antiqua" w:hAnsi="Book Antiqua" w:cs="Book Antiqua"/>
          <w:color w:val="000000"/>
        </w:rPr>
        <w:t>110</w:t>
      </w:r>
      <w:r w:rsidRPr="000F3E6F">
        <w:rPr>
          <w:rFonts w:ascii="Book Antiqua" w:eastAsia="Book Antiqua" w:hAnsi="Book Antiqua" w:cs="Book Antiqua"/>
          <w:color w:val="000000"/>
        </w:rPr>
        <w:t>000 platelets and LSM &lt;</w:t>
      </w:r>
      <w:r w:rsidR="00AB4D51">
        <w:rPr>
          <w:rFonts w:ascii="Book Antiqua" w:hAnsi="Book Antiqua" w:cs="Book Antiqua" w:hint="eastAsia"/>
          <w:color w:val="000000"/>
          <w:lang w:eastAsia="zh-CN"/>
        </w:rPr>
        <w:t xml:space="preserve"> </w:t>
      </w:r>
      <w:r w:rsidRPr="000F3E6F">
        <w:rPr>
          <w:rFonts w:ascii="Book Antiqua" w:eastAsia="Book Antiqua" w:hAnsi="Book Antiqua" w:cs="Book Antiqua"/>
          <w:color w:val="000000"/>
        </w:rPr>
        <w:t>25 kPa), with an HCC incidence of 0</w:t>
      </w:r>
      <w:r w:rsidR="00AB4D51">
        <w:rPr>
          <w:rFonts w:ascii="Book Antiqua" w:hAnsi="Book Antiqua" w:cs="Book Antiqua" w:hint="eastAsia"/>
          <w:color w:val="000000"/>
          <w:lang w:eastAsia="zh-CN"/>
        </w:rPr>
        <w:t>.</w:t>
      </w:r>
      <w:r w:rsidRPr="000F3E6F">
        <w:rPr>
          <w:rFonts w:ascii="Book Antiqua" w:eastAsia="Book Antiqua" w:hAnsi="Book Antiqua" w:cs="Book Antiqua"/>
          <w:color w:val="000000"/>
        </w:rPr>
        <w:t xml:space="preserve">5%/per year, suggesting that the </w:t>
      </w:r>
      <w:proofErr w:type="spellStart"/>
      <w:r w:rsidRPr="000F3E6F">
        <w:rPr>
          <w:rFonts w:ascii="Book Antiqua" w:eastAsia="Book Antiqua" w:hAnsi="Book Antiqua" w:cs="Book Antiqua"/>
          <w:color w:val="000000"/>
        </w:rPr>
        <w:t>Baveno</w:t>
      </w:r>
      <w:proofErr w:type="spellEnd"/>
      <w:r w:rsidRPr="000F3E6F">
        <w:rPr>
          <w:rFonts w:ascii="Book Antiqua" w:eastAsia="Book Antiqua" w:hAnsi="Book Antiqua" w:cs="Book Antiqua"/>
          <w:color w:val="000000"/>
        </w:rPr>
        <w:t xml:space="preserve"> Criteria could be an appropriate tool for stratification, advising less frequent follow-up in this population.</w:t>
      </w:r>
    </w:p>
    <w:p w14:paraId="33318CDF" w14:textId="6CB5B9B3" w:rsidR="00A77B3E" w:rsidRPr="000F3E6F" w:rsidRDefault="00AE5170" w:rsidP="00AB4D51">
      <w:pPr>
        <w:spacing w:line="360" w:lineRule="auto"/>
        <w:ind w:firstLineChars="100" w:firstLine="240"/>
        <w:jc w:val="both"/>
        <w:rPr>
          <w:rFonts w:ascii="Book Antiqua" w:hAnsi="Book Antiqua"/>
        </w:rPr>
      </w:pPr>
      <w:r w:rsidRPr="000F3E6F">
        <w:rPr>
          <w:rFonts w:ascii="Book Antiqua" w:eastAsia="Book Antiqua" w:hAnsi="Book Antiqua" w:cs="Book Antiqua"/>
          <w:color w:val="000000"/>
        </w:rPr>
        <w:lastRenderedPageBreak/>
        <w:t>Models that include dynamic changes after SVR could be especially relevant since they can identify patients with less severe disease more likely to regress or improve after SVR. The dynamic change in LSM as an HCC risk factor was previously described in a study showing that a reduction in liver stiffness &gt;</w:t>
      </w:r>
      <w:r w:rsidR="00AB4D51">
        <w:rPr>
          <w:rFonts w:ascii="Book Antiqua" w:hAnsi="Book Antiqua" w:cs="Book Antiqua" w:hint="eastAsia"/>
          <w:color w:val="000000"/>
          <w:lang w:eastAsia="zh-CN"/>
        </w:rPr>
        <w:t xml:space="preserve"> </w:t>
      </w:r>
      <w:r w:rsidRPr="000F3E6F">
        <w:rPr>
          <w:rFonts w:ascii="Book Antiqua" w:eastAsia="Book Antiqua" w:hAnsi="Book Antiqua" w:cs="Book Antiqua"/>
          <w:color w:val="000000"/>
        </w:rPr>
        <w:t>30% at the end of treatment was associated with a significantly lower risk of HCC at one year after EOT</w:t>
      </w:r>
      <w:r w:rsidRPr="000F3E6F">
        <w:rPr>
          <w:rFonts w:ascii="Book Antiqua" w:eastAsia="Book Antiqua" w:hAnsi="Book Antiqua" w:cs="Book Antiqua"/>
          <w:color w:val="000000"/>
          <w:vertAlign w:val="superscript"/>
        </w:rPr>
        <w:t>[4</w:t>
      </w:r>
      <w:r w:rsidR="007A2253" w:rsidRPr="000F3E6F">
        <w:rPr>
          <w:rFonts w:ascii="Book Antiqua" w:eastAsia="Book Antiqua" w:hAnsi="Book Antiqua" w:cs="Book Antiqua"/>
          <w:color w:val="000000"/>
          <w:vertAlign w:val="superscript"/>
        </w:rPr>
        <w:t>7</w:t>
      </w:r>
      <w:r w:rsidRPr="000F3E6F">
        <w:rPr>
          <w:rFonts w:ascii="Book Antiqua" w:eastAsia="Book Antiqua" w:hAnsi="Book Antiqua" w:cs="Book Antiqua"/>
          <w:color w:val="000000"/>
          <w:vertAlign w:val="superscript"/>
        </w:rPr>
        <w:t>]</w:t>
      </w:r>
      <w:r w:rsidRPr="000F3E6F">
        <w:rPr>
          <w:rFonts w:ascii="Book Antiqua" w:eastAsia="Book Antiqua" w:hAnsi="Book Antiqua" w:cs="Book Antiqua"/>
          <w:color w:val="000000"/>
        </w:rPr>
        <w:t>. In this study, TE was likely performed too early to detect regression or improvement, although it could identify those patients with overestimated fibrosis at baseline, in whom the resolution of inflammatory activity accounts for the rapid decrease in liver stiffness.</w:t>
      </w:r>
    </w:p>
    <w:p w14:paraId="0EF608A7" w14:textId="32F7634F" w:rsidR="00A77B3E" w:rsidRPr="000F3E6F" w:rsidRDefault="00AE5170" w:rsidP="00AB4D51">
      <w:pPr>
        <w:spacing w:line="360" w:lineRule="auto"/>
        <w:ind w:firstLineChars="100" w:firstLine="240"/>
        <w:jc w:val="both"/>
        <w:rPr>
          <w:rFonts w:ascii="Book Antiqua" w:hAnsi="Book Antiqua"/>
        </w:rPr>
      </w:pPr>
      <w:r w:rsidRPr="000F3E6F">
        <w:rPr>
          <w:rFonts w:ascii="Book Antiqua" w:eastAsia="Book Antiqua" w:hAnsi="Book Antiqua" w:cs="Book Antiqua"/>
          <w:color w:val="000000"/>
        </w:rPr>
        <w:t xml:space="preserve">A Spanish study developed a model to estimate HCC risk in patients with c-ACLD after SVR. This study revealed that the combination of follow-up LSM and serum albumin levels at one year after SVR was able to identify different HCC risk groups. The authors observed that patients with LSM&lt; 10 kPa or with LSM between 10-20 kPa and high albumin levels at follow-up had an incidence rate of HCC of less than 1/100 patients per year; thus, the authors considered them a low-risk </w:t>
      </w:r>
      <w:proofErr w:type="gramStart"/>
      <w:r w:rsidRPr="000F3E6F">
        <w:rPr>
          <w:rFonts w:ascii="Book Antiqua" w:eastAsia="Book Antiqua" w:hAnsi="Book Antiqua" w:cs="Book Antiqua"/>
          <w:color w:val="000000"/>
        </w:rPr>
        <w:t>group</w:t>
      </w:r>
      <w:r w:rsidRPr="000F3E6F">
        <w:rPr>
          <w:rFonts w:ascii="Book Antiqua" w:eastAsia="Book Antiqua" w:hAnsi="Book Antiqua" w:cs="Book Antiqua"/>
          <w:color w:val="000000"/>
          <w:vertAlign w:val="superscript"/>
        </w:rPr>
        <w:t>[</w:t>
      </w:r>
      <w:proofErr w:type="gramEnd"/>
      <w:r w:rsidRPr="000F3E6F">
        <w:rPr>
          <w:rFonts w:ascii="Book Antiqua" w:eastAsia="Book Antiqua" w:hAnsi="Book Antiqua" w:cs="Book Antiqua"/>
          <w:color w:val="000000"/>
          <w:vertAlign w:val="superscript"/>
        </w:rPr>
        <w:t>4</w:t>
      </w:r>
      <w:r w:rsidR="007A2253" w:rsidRPr="000F3E6F">
        <w:rPr>
          <w:rFonts w:ascii="Book Antiqua" w:eastAsia="Book Antiqua" w:hAnsi="Book Antiqua" w:cs="Book Antiqua"/>
          <w:color w:val="000000"/>
          <w:vertAlign w:val="superscript"/>
        </w:rPr>
        <w:t>8</w:t>
      </w:r>
      <w:r w:rsidRPr="000F3E6F">
        <w:rPr>
          <w:rFonts w:ascii="Book Antiqua" w:eastAsia="Book Antiqua" w:hAnsi="Book Antiqua" w:cs="Book Antiqua"/>
          <w:color w:val="000000"/>
          <w:vertAlign w:val="superscript"/>
        </w:rPr>
        <w:t>]</w:t>
      </w:r>
      <w:r w:rsidRPr="000F3E6F">
        <w:rPr>
          <w:rFonts w:ascii="Book Antiqua" w:eastAsia="Book Antiqua" w:hAnsi="Book Antiqua" w:cs="Book Antiqua"/>
          <w:color w:val="000000"/>
        </w:rPr>
        <w:t>.</w:t>
      </w:r>
    </w:p>
    <w:p w14:paraId="0FB6A6A5" w14:textId="6BE37F75" w:rsidR="00A77B3E" w:rsidRPr="000F3E6F" w:rsidRDefault="00AE5170" w:rsidP="00AB4D51">
      <w:pPr>
        <w:spacing w:line="360" w:lineRule="auto"/>
        <w:ind w:firstLineChars="100" w:firstLine="240"/>
        <w:jc w:val="both"/>
        <w:rPr>
          <w:rFonts w:ascii="Book Antiqua" w:hAnsi="Book Antiqua"/>
        </w:rPr>
      </w:pPr>
      <w:r w:rsidRPr="000F3E6F">
        <w:rPr>
          <w:rFonts w:ascii="Book Antiqua" w:eastAsia="Book Antiqua" w:hAnsi="Book Antiqua" w:cs="Book Antiqua"/>
          <w:color w:val="000000"/>
        </w:rPr>
        <w:t xml:space="preserve">Furthermore, a recent large, multicenter cohort study performed in our </w:t>
      </w:r>
      <w:proofErr w:type="gramStart"/>
      <w:r w:rsidRPr="000F3E6F">
        <w:rPr>
          <w:rFonts w:ascii="Book Antiqua" w:eastAsia="Book Antiqua" w:hAnsi="Book Antiqua" w:cs="Book Antiqua"/>
          <w:color w:val="000000"/>
        </w:rPr>
        <w:t>unit</w:t>
      </w:r>
      <w:r w:rsidRPr="000F3E6F">
        <w:rPr>
          <w:rFonts w:ascii="Book Antiqua" w:eastAsia="Book Antiqua" w:hAnsi="Book Antiqua" w:cs="Book Antiqua"/>
          <w:color w:val="000000"/>
          <w:vertAlign w:val="superscript"/>
        </w:rPr>
        <w:t>[</w:t>
      </w:r>
      <w:proofErr w:type="gramEnd"/>
      <w:r w:rsidR="007A2253" w:rsidRPr="000F3E6F">
        <w:rPr>
          <w:rFonts w:ascii="Book Antiqua" w:eastAsia="Book Antiqua" w:hAnsi="Book Antiqua" w:cs="Book Antiqua"/>
          <w:color w:val="000000"/>
          <w:vertAlign w:val="superscript"/>
        </w:rPr>
        <w:t>49</w:t>
      </w:r>
      <w:r w:rsidRPr="000F3E6F">
        <w:rPr>
          <w:rFonts w:ascii="Book Antiqua" w:eastAsia="Book Antiqua" w:hAnsi="Book Antiqua" w:cs="Book Antiqua"/>
          <w:color w:val="000000"/>
          <w:vertAlign w:val="superscript"/>
        </w:rPr>
        <w:t>]</w:t>
      </w:r>
      <w:r w:rsidRPr="000F3E6F">
        <w:rPr>
          <w:rFonts w:ascii="Book Antiqua" w:eastAsia="Book Antiqua" w:hAnsi="Book Antiqua" w:cs="Book Antiqua"/>
          <w:color w:val="000000"/>
        </w:rPr>
        <w:t xml:space="preserve"> confirmed the impact of both baseline and dynamic changes in noninvasive markers on the risk of HCC development. We constructed two simple models: the first one included baseline albumin (g/dL) and LSM (Kpa) and the percentage of LSM variation one year after EOT (</w:t>
      </w:r>
      <w:r w:rsidR="00AB4D51">
        <w:rPr>
          <w:rFonts w:ascii="Book Antiqua" w:hAnsi="Book Antiqua" w:cs="Book Antiqua" w:hint="eastAsia"/>
          <w:color w:val="000000"/>
          <w:lang w:eastAsia="zh-CN"/>
        </w:rPr>
        <w:t>F</w:t>
      </w:r>
      <w:r w:rsidRPr="000F3E6F">
        <w:rPr>
          <w:rFonts w:ascii="Book Antiqua" w:eastAsia="Book Antiqua" w:hAnsi="Book Antiqua" w:cs="Book Antiqua"/>
          <w:color w:val="000000"/>
        </w:rPr>
        <w:t xml:space="preserve">igure 2). Patients with a score of 0 (baseline albumin &gt; 4.2 g/dL, baseline LSM ≤ 17.3 kPa, and 1-year </w:t>
      </w:r>
      <w:proofErr w:type="spellStart"/>
      <w:r w:rsidRPr="000F3E6F">
        <w:rPr>
          <w:rFonts w:ascii="Book Antiqua" w:eastAsia="Book Antiqua" w:hAnsi="Book Antiqua" w:cs="Book Antiqua"/>
          <w:color w:val="000000"/>
        </w:rPr>
        <w:t>DeltaLSM</w:t>
      </w:r>
      <w:proofErr w:type="spellEnd"/>
      <w:r w:rsidRPr="000F3E6F">
        <w:rPr>
          <w:rFonts w:ascii="Book Antiqua" w:eastAsia="Book Antiqua" w:hAnsi="Book Antiqua" w:cs="Book Antiqua"/>
          <w:color w:val="000000"/>
        </w:rPr>
        <w:t xml:space="preserve"> &gt; 25.5%) had a cumulative incidence of HCC at 3 years of 0% </w:t>
      </w:r>
      <w:r w:rsidRPr="000F3E6F">
        <w:rPr>
          <w:rFonts w:ascii="Book Antiqua" w:eastAsia="Book Antiqua" w:hAnsi="Book Antiqua" w:cs="Book Antiqua"/>
          <w:i/>
          <w:iCs/>
          <w:color w:val="000000"/>
        </w:rPr>
        <w:t>vs</w:t>
      </w:r>
      <w:r w:rsidRPr="000F3E6F">
        <w:rPr>
          <w:rFonts w:ascii="Book Antiqua" w:eastAsia="Book Antiqua" w:hAnsi="Book Antiqua" w:cs="Book Antiqua"/>
          <w:color w:val="000000"/>
        </w:rPr>
        <w:t xml:space="preserve"> 2.1%, 5.8% and 16.3% of those considered to have medium (score 1-2) and high (score 3) HCC risks.</w:t>
      </w:r>
    </w:p>
    <w:p w14:paraId="6D23AF5A" w14:textId="77777777" w:rsidR="00A77B3E" w:rsidRPr="000F3E6F" w:rsidRDefault="00AE5170" w:rsidP="00AB4D51">
      <w:pPr>
        <w:spacing w:line="360" w:lineRule="auto"/>
        <w:ind w:firstLineChars="100" w:firstLine="240"/>
        <w:jc w:val="both"/>
        <w:rPr>
          <w:rFonts w:ascii="Book Antiqua" w:hAnsi="Book Antiqua"/>
        </w:rPr>
      </w:pPr>
      <w:r w:rsidRPr="000F3E6F">
        <w:rPr>
          <w:rFonts w:ascii="Book Antiqua" w:eastAsia="Book Antiqua" w:hAnsi="Book Antiqua" w:cs="Book Antiqua"/>
          <w:color w:val="000000"/>
        </w:rPr>
        <w:t>Considering that LSM might not be universally available, we also built a second model that exclusively included noninvasive serological markers. The combination with the best predictive capacity included baseline albumin (g/dL), baseline FIB-4 score, and 1-year after EOT FIB-4 score and GGT (IU/mL).</w:t>
      </w:r>
    </w:p>
    <w:p w14:paraId="0D0AFE5E" w14:textId="3DEBA855" w:rsidR="00A77B3E" w:rsidRPr="000F3E6F" w:rsidRDefault="00AE5170" w:rsidP="00AB4D51">
      <w:pPr>
        <w:spacing w:line="360" w:lineRule="auto"/>
        <w:ind w:firstLineChars="100" w:firstLine="240"/>
        <w:jc w:val="both"/>
        <w:rPr>
          <w:rFonts w:ascii="Book Antiqua" w:hAnsi="Book Antiqua"/>
        </w:rPr>
      </w:pPr>
      <w:r w:rsidRPr="000F3E6F">
        <w:rPr>
          <w:rFonts w:ascii="Book Antiqua" w:eastAsia="Book Antiqua" w:hAnsi="Book Antiqua" w:cs="Book Antiqua"/>
          <w:color w:val="000000"/>
        </w:rPr>
        <w:t>Similarly, the FIB-4</w:t>
      </w:r>
      <w:r w:rsidR="00AB4D51">
        <w:rPr>
          <w:rFonts w:ascii="Book Antiqua" w:eastAsia="Book Antiqua" w:hAnsi="Book Antiqua" w:cs="Book Antiqua"/>
          <w:color w:val="000000"/>
        </w:rPr>
        <w:t>-</w:t>
      </w:r>
      <w:r w:rsidRPr="000F3E6F">
        <w:rPr>
          <w:rFonts w:ascii="Book Antiqua" w:eastAsia="Book Antiqua" w:hAnsi="Book Antiqua" w:cs="Book Antiqua"/>
          <w:color w:val="000000"/>
        </w:rPr>
        <w:t xml:space="preserve">based model identified patients with scores of 0 (baseline albumin &gt; 4.2 g/dL, baseline FIB-4 ≤ 3.7, 1-year FIB-4 score ≤ 3.3, and 1-year GGT ≤ 42 IU/mL) as the group with the lowest HCC risk (cumulative incidence of 0.4% </w:t>
      </w:r>
      <w:r w:rsidRPr="000F3E6F">
        <w:rPr>
          <w:rFonts w:ascii="Book Antiqua" w:eastAsia="Book Antiqua" w:hAnsi="Book Antiqua" w:cs="Book Antiqua"/>
          <w:i/>
          <w:iCs/>
          <w:color w:val="000000"/>
        </w:rPr>
        <w:t>vs</w:t>
      </w:r>
      <w:r w:rsidRPr="000F3E6F">
        <w:rPr>
          <w:rFonts w:ascii="Book Antiqua" w:eastAsia="Book Antiqua" w:hAnsi="Book Antiqua" w:cs="Book Antiqua"/>
          <w:color w:val="000000"/>
        </w:rPr>
        <w:t xml:space="preserve"> 1.7%, </w:t>
      </w:r>
      <w:r w:rsidRPr="000F3E6F">
        <w:rPr>
          <w:rFonts w:ascii="Book Antiqua" w:eastAsia="Book Antiqua" w:hAnsi="Book Antiqua" w:cs="Book Antiqua"/>
          <w:color w:val="000000"/>
        </w:rPr>
        <w:lastRenderedPageBreak/>
        <w:t>6.5%, and 19% in those with scores 1-2, 3-4 and 5-6 points, respectively) Notably, our results suggested that baseline and dynamic LSM (or FIB-4, when TE is not available) could identify patients with a lower incidence of HCC after SVR that does not justify continuous HCC screening. Approximately 20% of the patients were considered to have low or very low HCC risk, and according to our findings, they could be safely discharged from surveillance.</w:t>
      </w:r>
    </w:p>
    <w:p w14:paraId="79CD1A8F" w14:textId="119DA856" w:rsidR="00A77B3E" w:rsidRPr="000F3E6F" w:rsidRDefault="00AE5170" w:rsidP="00AB4D51">
      <w:pPr>
        <w:spacing w:line="360" w:lineRule="auto"/>
        <w:ind w:firstLineChars="100" w:firstLine="240"/>
        <w:jc w:val="both"/>
        <w:rPr>
          <w:rFonts w:ascii="Book Antiqua" w:hAnsi="Book Antiqua"/>
        </w:rPr>
      </w:pPr>
      <w:r w:rsidRPr="000F3E6F">
        <w:rPr>
          <w:rFonts w:ascii="Book Antiqua" w:eastAsia="Book Antiqua" w:hAnsi="Book Antiqua" w:cs="Book Antiqua"/>
          <w:color w:val="000000"/>
        </w:rPr>
        <w:t xml:space="preserve">Another recently validated predictive model is the </w:t>
      </w:r>
      <w:proofErr w:type="spellStart"/>
      <w:r w:rsidRPr="000F3E6F">
        <w:rPr>
          <w:rFonts w:ascii="Book Antiqua" w:eastAsia="Book Antiqua" w:hAnsi="Book Antiqua" w:cs="Book Antiqua"/>
          <w:color w:val="000000"/>
        </w:rPr>
        <w:t>aMAP</w:t>
      </w:r>
      <w:proofErr w:type="spellEnd"/>
      <w:r w:rsidRPr="000F3E6F">
        <w:rPr>
          <w:rFonts w:ascii="Book Antiqua" w:eastAsia="Book Antiqua" w:hAnsi="Book Antiqua" w:cs="Book Antiqua"/>
          <w:color w:val="000000"/>
        </w:rPr>
        <w:t xml:space="preserve"> </w:t>
      </w:r>
      <w:proofErr w:type="gramStart"/>
      <w:r w:rsidRPr="000F3E6F">
        <w:rPr>
          <w:rFonts w:ascii="Book Antiqua" w:eastAsia="Book Antiqua" w:hAnsi="Book Antiqua" w:cs="Book Antiqua"/>
          <w:color w:val="000000"/>
        </w:rPr>
        <w:t>score</w:t>
      </w:r>
      <w:r w:rsidRPr="000F3E6F">
        <w:rPr>
          <w:rFonts w:ascii="Book Antiqua" w:eastAsia="Book Antiqua" w:hAnsi="Book Antiqua" w:cs="Book Antiqua"/>
          <w:color w:val="000000"/>
          <w:vertAlign w:val="superscript"/>
        </w:rPr>
        <w:t>[</w:t>
      </w:r>
      <w:proofErr w:type="gramEnd"/>
      <w:r w:rsidRPr="000F3E6F">
        <w:rPr>
          <w:rFonts w:ascii="Book Antiqua" w:eastAsia="Book Antiqua" w:hAnsi="Book Antiqua" w:cs="Book Antiqua"/>
          <w:color w:val="000000"/>
          <w:vertAlign w:val="superscript"/>
        </w:rPr>
        <w:t>5</w:t>
      </w:r>
      <w:r w:rsidR="007A2253" w:rsidRPr="000F3E6F">
        <w:rPr>
          <w:rFonts w:ascii="Book Antiqua" w:eastAsia="Book Antiqua" w:hAnsi="Book Antiqua" w:cs="Book Antiqua"/>
          <w:color w:val="000000"/>
          <w:vertAlign w:val="superscript"/>
        </w:rPr>
        <w:t>0</w:t>
      </w:r>
      <w:r w:rsidRPr="000F3E6F">
        <w:rPr>
          <w:rFonts w:ascii="Book Antiqua" w:eastAsia="Book Antiqua" w:hAnsi="Book Antiqua" w:cs="Book Antiqua"/>
          <w:color w:val="000000"/>
          <w:vertAlign w:val="superscript"/>
        </w:rPr>
        <w:t>]</w:t>
      </w:r>
      <w:r w:rsidRPr="000F3E6F">
        <w:rPr>
          <w:rFonts w:ascii="Book Antiqua" w:eastAsia="Book Antiqua" w:hAnsi="Book Antiqua" w:cs="Book Antiqua"/>
          <w:color w:val="000000"/>
        </w:rPr>
        <w:t>, which includes laboratory and clinical parameters such as the albumin-bilirubin score (ALBI score) platelets, age and sex. The score identifies two different risk groups, suggesting that only patients belonging to the high-risk group (</w:t>
      </w:r>
      <w:proofErr w:type="spellStart"/>
      <w:r w:rsidRPr="000F3E6F">
        <w:rPr>
          <w:rFonts w:ascii="Book Antiqua" w:eastAsia="Book Antiqua" w:hAnsi="Book Antiqua" w:cs="Book Antiqua"/>
          <w:color w:val="000000"/>
        </w:rPr>
        <w:t>aMAP</w:t>
      </w:r>
      <w:proofErr w:type="spellEnd"/>
      <w:r w:rsidRPr="000F3E6F">
        <w:rPr>
          <w:rFonts w:ascii="Book Antiqua" w:eastAsia="Book Antiqua" w:hAnsi="Book Antiqua" w:cs="Book Antiqua"/>
          <w:color w:val="000000"/>
        </w:rPr>
        <w:t xml:space="preserve"> score &gt;</w:t>
      </w:r>
      <w:r w:rsidR="00AB4D51">
        <w:rPr>
          <w:rFonts w:ascii="Book Antiqua" w:hAnsi="Book Antiqua" w:cs="Book Antiqua" w:hint="eastAsia"/>
          <w:color w:val="000000"/>
          <w:lang w:eastAsia="zh-CN"/>
        </w:rPr>
        <w:t xml:space="preserve"> </w:t>
      </w:r>
      <w:r w:rsidRPr="000F3E6F">
        <w:rPr>
          <w:rFonts w:ascii="Book Antiqua" w:eastAsia="Book Antiqua" w:hAnsi="Book Antiqua" w:cs="Book Antiqua"/>
          <w:color w:val="000000"/>
        </w:rPr>
        <w:t>60) should undergo intensive surveillance to detect early HCC. This prognostic tool was externally validated in patients with different cirrhosis etiologies from 11 global prospective studies; interestingly, the score properly discriminated 5-year HCC irrespective of etiology of liver disease and ethnicity.</w:t>
      </w:r>
    </w:p>
    <w:p w14:paraId="4C80EBEA" w14:textId="77777777" w:rsidR="00A77B3E" w:rsidRPr="000F3E6F" w:rsidRDefault="00AE5170" w:rsidP="00AB4D51">
      <w:pPr>
        <w:spacing w:line="360" w:lineRule="auto"/>
        <w:ind w:firstLineChars="100" w:firstLine="240"/>
        <w:jc w:val="both"/>
        <w:rPr>
          <w:rFonts w:ascii="Book Antiqua" w:hAnsi="Book Antiqua"/>
        </w:rPr>
      </w:pPr>
      <w:r w:rsidRPr="000F3E6F">
        <w:rPr>
          <w:rFonts w:ascii="Book Antiqua" w:eastAsia="Book Antiqua" w:hAnsi="Book Antiqua" w:cs="Book Antiqua"/>
          <w:color w:val="000000"/>
        </w:rPr>
        <w:t>Thus, predictive models and risk scores, preferably based on baseline data and dynamic changes, are likely the best approach for determining the individual risk of HCC after SVR.</w:t>
      </w:r>
    </w:p>
    <w:p w14:paraId="08E7558A" w14:textId="77777777" w:rsidR="00A77B3E" w:rsidRPr="000F3E6F" w:rsidRDefault="00A77B3E" w:rsidP="000F3E6F">
      <w:pPr>
        <w:spacing w:line="360" w:lineRule="auto"/>
        <w:jc w:val="both"/>
        <w:rPr>
          <w:rFonts w:ascii="Book Antiqua" w:hAnsi="Book Antiqua"/>
        </w:rPr>
      </w:pPr>
    </w:p>
    <w:p w14:paraId="2DC94755"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bCs/>
          <w:caps/>
          <w:color w:val="000000"/>
          <w:u w:val="single"/>
        </w:rPr>
        <w:t>LONG-TERM RISK OF HCC: DOES IT DECREASE OVER TIME?</w:t>
      </w:r>
    </w:p>
    <w:p w14:paraId="1DC24433" w14:textId="2DEF8B3D"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Different long-term studies in HCV patients treated with IFN-based regimens have documented a reduction in the incidence of HCC by 75% in patients with </w:t>
      </w:r>
      <w:proofErr w:type="gramStart"/>
      <w:r w:rsidRPr="000F3E6F">
        <w:rPr>
          <w:rFonts w:ascii="Book Antiqua" w:eastAsia="Book Antiqua" w:hAnsi="Book Antiqua" w:cs="Book Antiqua"/>
          <w:color w:val="000000"/>
        </w:rPr>
        <w:t>SVR</w:t>
      </w:r>
      <w:r w:rsidRPr="000F3E6F">
        <w:rPr>
          <w:rFonts w:ascii="Book Antiqua" w:eastAsia="Book Antiqua" w:hAnsi="Book Antiqua" w:cs="Book Antiqua"/>
          <w:color w:val="000000"/>
          <w:vertAlign w:val="superscript"/>
        </w:rPr>
        <w:t>[</w:t>
      </w:r>
      <w:proofErr w:type="gramEnd"/>
      <w:r w:rsidRPr="000F3E6F">
        <w:rPr>
          <w:rFonts w:ascii="Book Antiqua" w:eastAsia="Book Antiqua" w:hAnsi="Book Antiqua" w:cs="Book Antiqua"/>
          <w:color w:val="000000"/>
          <w:vertAlign w:val="superscript"/>
        </w:rPr>
        <w:t>5</w:t>
      </w:r>
      <w:r w:rsidR="007A2253" w:rsidRPr="000F3E6F">
        <w:rPr>
          <w:rFonts w:ascii="Book Antiqua" w:eastAsia="Book Antiqua" w:hAnsi="Book Antiqua" w:cs="Book Antiqua"/>
          <w:color w:val="000000"/>
          <w:vertAlign w:val="superscript"/>
        </w:rPr>
        <w:t>1</w:t>
      </w:r>
      <w:r w:rsidR="00AB4D51">
        <w:rPr>
          <w:rFonts w:ascii="Book Antiqua" w:eastAsia="Book Antiqua" w:hAnsi="Book Antiqua" w:cs="Book Antiqua"/>
          <w:color w:val="000000"/>
          <w:vertAlign w:val="superscript"/>
        </w:rPr>
        <w:t>-</w:t>
      </w:r>
      <w:r w:rsidRPr="000F3E6F">
        <w:rPr>
          <w:rFonts w:ascii="Book Antiqua" w:eastAsia="Book Antiqua" w:hAnsi="Book Antiqua" w:cs="Book Antiqua"/>
          <w:color w:val="000000"/>
          <w:vertAlign w:val="superscript"/>
        </w:rPr>
        <w:t>5</w:t>
      </w:r>
      <w:r w:rsidR="007A2253" w:rsidRPr="000F3E6F">
        <w:rPr>
          <w:rFonts w:ascii="Book Antiqua" w:eastAsia="Book Antiqua" w:hAnsi="Book Antiqua" w:cs="Book Antiqua"/>
          <w:color w:val="000000"/>
          <w:vertAlign w:val="superscript"/>
        </w:rPr>
        <w:t>3</w:t>
      </w:r>
      <w:r w:rsidRPr="000F3E6F">
        <w:rPr>
          <w:rFonts w:ascii="Book Antiqua" w:eastAsia="Book Antiqua" w:hAnsi="Book Antiqua" w:cs="Book Antiqua"/>
          <w:color w:val="000000"/>
          <w:vertAlign w:val="superscript"/>
        </w:rPr>
        <w:t>]</w:t>
      </w:r>
      <w:r w:rsidRPr="000F3E6F">
        <w:rPr>
          <w:rFonts w:ascii="Book Antiqua" w:eastAsia="Book Antiqua" w:hAnsi="Book Antiqua" w:cs="Book Antiqua"/>
          <w:color w:val="000000"/>
        </w:rPr>
        <w:t>. Currently, there is growing evidence that the same occurs after DAA therapy. Several data have shown that SVR after DAAs does not have a significant impact on the development of HCC in the short or medium term since many of the patients were treated with a more advanced disease, it but reduces the risk of HCC in the medium and long term, like what occurs in patients treated with IFN-based regimens</w:t>
      </w:r>
      <w:r w:rsidRPr="000F3E6F">
        <w:rPr>
          <w:rFonts w:ascii="Book Antiqua" w:eastAsia="Book Antiqua" w:hAnsi="Book Antiqua" w:cs="Book Antiqua"/>
          <w:color w:val="000000"/>
          <w:vertAlign w:val="superscript"/>
        </w:rPr>
        <w:t>[9]</w:t>
      </w:r>
      <w:r w:rsidRPr="000F3E6F">
        <w:rPr>
          <w:rFonts w:ascii="Book Antiqua" w:eastAsia="Book Antiqua" w:hAnsi="Book Antiqua" w:cs="Book Antiqua"/>
          <w:color w:val="000000"/>
        </w:rPr>
        <w:t>.</w:t>
      </w:r>
    </w:p>
    <w:p w14:paraId="40BF1478" w14:textId="667914C7" w:rsidR="00A77B3E" w:rsidRPr="000F3E6F" w:rsidRDefault="00AE5170" w:rsidP="00AB4D51">
      <w:pPr>
        <w:spacing w:line="360" w:lineRule="auto"/>
        <w:ind w:firstLineChars="100" w:firstLine="240"/>
        <w:jc w:val="both"/>
        <w:rPr>
          <w:rFonts w:ascii="Book Antiqua" w:hAnsi="Book Antiqua"/>
        </w:rPr>
      </w:pPr>
      <w:r w:rsidRPr="000F3E6F">
        <w:rPr>
          <w:rFonts w:ascii="Book Antiqua" w:eastAsia="Book Antiqua" w:hAnsi="Book Antiqua" w:cs="Book Antiqua"/>
          <w:color w:val="000000"/>
        </w:rPr>
        <w:t xml:space="preserve">Conversely, it has been suggested that HCC risk persists for up to 10 years after HCV eradication in patients with baseline cirrhosis or high FIB-4 </w:t>
      </w:r>
      <w:proofErr w:type="gramStart"/>
      <w:r w:rsidRPr="000F3E6F">
        <w:rPr>
          <w:rFonts w:ascii="Book Antiqua" w:eastAsia="Book Antiqua" w:hAnsi="Book Antiqua" w:cs="Book Antiqua"/>
          <w:color w:val="000000"/>
        </w:rPr>
        <w:t>scores</w:t>
      </w:r>
      <w:r w:rsidRPr="000F3E6F">
        <w:rPr>
          <w:rFonts w:ascii="Book Antiqua" w:eastAsia="Book Antiqua" w:hAnsi="Book Antiqua" w:cs="Book Antiqua"/>
          <w:color w:val="000000"/>
          <w:vertAlign w:val="superscript"/>
        </w:rPr>
        <w:t>[</w:t>
      </w:r>
      <w:proofErr w:type="gramEnd"/>
      <w:r w:rsidRPr="000F3E6F">
        <w:rPr>
          <w:rFonts w:ascii="Book Antiqua" w:eastAsia="Book Antiqua" w:hAnsi="Book Antiqua" w:cs="Book Antiqua"/>
          <w:color w:val="000000"/>
          <w:vertAlign w:val="superscript"/>
        </w:rPr>
        <w:t>45]</w:t>
      </w:r>
      <w:r w:rsidRPr="000F3E6F">
        <w:rPr>
          <w:rFonts w:ascii="Book Antiqua" w:eastAsia="Book Antiqua" w:hAnsi="Book Antiqua" w:cs="Book Antiqua"/>
          <w:color w:val="000000"/>
        </w:rPr>
        <w:t>. In this study, HCC incidence remained &gt;</w:t>
      </w:r>
      <w:r w:rsidR="00AB4D51">
        <w:rPr>
          <w:rFonts w:ascii="Book Antiqua" w:hAnsi="Book Antiqua" w:cs="Book Antiqua" w:hint="eastAsia"/>
          <w:color w:val="000000"/>
          <w:lang w:eastAsia="zh-CN"/>
        </w:rPr>
        <w:t xml:space="preserve"> </w:t>
      </w:r>
      <w:r w:rsidRPr="000F3E6F">
        <w:rPr>
          <w:rFonts w:ascii="Book Antiqua" w:eastAsia="Book Antiqua" w:hAnsi="Book Antiqua" w:cs="Book Antiqua"/>
          <w:color w:val="000000"/>
        </w:rPr>
        <w:t xml:space="preserve">2% per year even 10 years after antiviral treatment in patients </w:t>
      </w:r>
      <w:r w:rsidRPr="000F3E6F">
        <w:rPr>
          <w:rFonts w:ascii="Book Antiqua" w:eastAsia="Book Antiqua" w:hAnsi="Book Antiqua" w:cs="Book Antiqua"/>
          <w:color w:val="000000"/>
        </w:rPr>
        <w:lastRenderedPageBreak/>
        <w:t>with a high baseline FIB-4 ≥</w:t>
      </w:r>
      <w:r w:rsidR="00AB4D51">
        <w:rPr>
          <w:rFonts w:ascii="Book Antiqua" w:hAnsi="Book Antiqua" w:cs="Book Antiqua" w:hint="eastAsia"/>
          <w:color w:val="000000"/>
          <w:lang w:eastAsia="zh-CN"/>
        </w:rPr>
        <w:t xml:space="preserve"> </w:t>
      </w:r>
      <w:r w:rsidRPr="000F3E6F">
        <w:rPr>
          <w:rFonts w:ascii="Book Antiqua" w:eastAsia="Book Antiqua" w:hAnsi="Book Antiqua" w:cs="Book Antiqua"/>
          <w:color w:val="000000"/>
        </w:rPr>
        <w:t>3.25, especially if it remained ≥</w:t>
      </w:r>
      <w:r w:rsidR="00AB4D51">
        <w:rPr>
          <w:rFonts w:ascii="Book Antiqua" w:hAnsi="Book Antiqua" w:cs="Book Antiqua" w:hint="eastAsia"/>
          <w:color w:val="000000"/>
          <w:lang w:eastAsia="zh-CN"/>
        </w:rPr>
        <w:t xml:space="preserve"> </w:t>
      </w:r>
      <w:r w:rsidRPr="000F3E6F">
        <w:rPr>
          <w:rFonts w:ascii="Book Antiqua" w:eastAsia="Book Antiqua" w:hAnsi="Book Antiqua" w:cs="Book Antiqua"/>
          <w:color w:val="000000"/>
        </w:rPr>
        <w:t>3.25 after SVR. Conversely, patients with baseline FIB-4 &lt;</w:t>
      </w:r>
      <w:r w:rsidR="00AB4D51">
        <w:rPr>
          <w:rFonts w:ascii="Book Antiqua" w:hAnsi="Book Antiqua" w:cs="Book Antiqua" w:hint="eastAsia"/>
          <w:color w:val="000000"/>
          <w:lang w:eastAsia="zh-CN"/>
        </w:rPr>
        <w:t xml:space="preserve"> </w:t>
      </w:r>
      <w:r w:rsidRPr="000F3E6F">
        <w:rPr>
          <w:rFonts w:ascii="Book Antiqua" w:eastAsia="Book Antiqua" w:hAnsi="Book Antiqua" w:cs="Book Antiqua"/>
          <w:color w:val="000000"/>
        </w:rPr>
        <w:t>3.25 had an HCC incidence &lt;</w:t>
      </w:r>
      <w:r w:rsidR="00AB4D51">
        <w:rPr>
          <w:rFonts w:ascii="Book Antiqua" w:hAnsi="Book Antiqua" w:cs="Book Antiqua" w:hint="eastAsia"/>
          <w:color w:val="000000"/>
          <w:lang w:eastAsia="zh-CN"/>
        </w:rPr>
        <w:t xml:space="preserve"> </w:t>
      </w:r>
      <w:r w:rsidRPr="000F3E6F">
        <w:rPr>
          <w:rFonts w:ascii="Book Antiqua" w:eastAsia="Book Antiqua" w:hAnsi="Book Antiqua" w:cs="Book Antiqua"/>
          <w:color w:val="000000"/>
        </w:rPr>
        <w:t>1%.</w:t>
      </w:r>
    </w:p>
    <w:p w14:paraId="7D81256B" w14:textId="77777777" w:rsidR="00A77B3E" w:rsidRPr="000F3E6F" w:rsidRDefault="00AE5170" w:rsidP="00AB4D51">
      <w:pPr>
        <w:spacing w:line="360" w:lineRule="auto"/>
        <w:ind w:firstLineChars="100" w:firstLine="240"/>
        <w:jc w:val="both"/>
        <w:rPr>
          <w:rFonts w:ascii="Book Antiqua" w:hAnsi="Book Antiqua"/>
        </w:rPr>
      </w:pPr>
      <w:r w:rsidRPr="000F3E6F">
        <w:rPr>
          <w:rFonts w:ascii="Book Antiqua" w:eastAsia="Book Antiqua" w:hAnsi="Book Antiqua" w:cs="Book Antiqua"/>
          <w:color w:val="000000"/>
        </w:rPr>
        <w:t>Moreover, aging and comorbidities that can occur or progress over time could have an additive effect on HCC risk. Consequently, there is no strong evidence to support a dynamic assessment of HCC risk over time, and the best strategy is likely to continue screening patients with intermediate and high HCC risk until they reach an age when it is no longer cost effective.</w:t>
      </w:r>
    </w:p>
    <w:p w14:paraId="5E85744D" w14:textId="77777777" w:rsidR="00A77B3E" w:rsidRPr="000F3E6F" w:rsidRDefault="00A77B3E" w:rsidP="000F3E6F">
      <w:pPr>
        <w:spacing w:line="360" w:lineRule="auto"/>
        <w:jc w:val="both"/>
        <w:rPr>
          <w:rFonts w:ascii="Book Antiqua" w:hAnsi="Book Antiqua"/>
        </w:rPr>
      </w:pPr>
    </w:p>
    <w:p w14:paraId="40CBA6AF"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bCs/>
          <w:caps/>
          <w:color w:val="000000"/>
          <w:u w:val="single"/>
        </w:rPr>
        <w:t>HCC SCREENING: WHO DOES BENEFIT AND FOR HOW LONG?</w:t>
      </w:r>
    </w:p>
    <w:p w14:paraId="5FC652F3" w14:textId="199AB8B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It seems clear that the current recommendations regarding HCC screening after SVR in HCV patients with advanced fibrosis at baseline should be modified in the future. While changes become formal, we provide below a proposal based on the current data (</w:t>
      </w:r>
      <w:r w:rsidR="00AB4D51">
        <w:rPr>
          <w:rFonts w:ascii="Book Antiqua" w:hAnsi="Book Antiqua" w:cs="Book Antiqua" w:hint="eastAsia"/>
          <w:color w:val="000000"/>
          <w:lang w:eastAsia="zh-CN"/>
        </w:rPr>
        <w:t>F</w:t>
      </w:r>
      <w:r w:rsidRPr="000F3E6F">
        <w:rPr>
          <w:rFonts w:ascii="Book Antiqua" w:eastAsia="Book Antiqua" w:hAnsi="Book Antiqua" w:cs="Book Antiqua"/>
          <w:color w:val="000000"/>
        </w:rPr>
        <w:t>igure 3).</w:t>
      </w:r>
    </w:p>
    <w:p w14:paraId="56692A23" w14:textId="5FAD145A" w:rsidR="00A77B3E" w:rsidRPr="000F3E6F" w:rsidRDefault="00AE5170" w:rsidP="00AB4D51">
      <w:pPr>
        <w:spacing w:line="360" w:lineRule="auto"/>
        <w:ind w:firstLineChars="100" w:firstLine="240"/>
        <w:jc w:val="both"/>
        <w:rPr>
          <w:rFonts w:ascii="Book Antiqua" w:hAnsi="Book Antiqua"/>
        </w:rPr>
      </w:pPr>
      <w:r w:rsidRPr="000F3E6F">
        <w:rPr>
          <w:rFonts w:ascii="Book Antiqua" w:eastAsia="Book Antiqua" w:hAnsi="Book Antiqua" w:cs="Book Antiqua"/>
          <w:color w:val="000000"/>
        </w:rPr>
        <w:t>Cirrhotic patients with baseline decompensated or compensated advanced liver disease with significant portal hypertension. HCC risk in this population remains greater than the accepted threshold for surveillance; therefore, biannual US screening is recommended.</w:t>
      </w:r>
    </w:p>
    <w:p w14:paraId="1B827634" w14:textId="0DF2B2AA" w:rsidR="00A77B3E" w:rsidRPr="000F3E6F" w:rsidRDefault="00AE5170" w:rsidP="00AB4D51">
      <w:pPr>
        <w:spacing w:line="360" w:lineRule="auto"/>
        <w:ind w:firstLineChars="100" w:firstLine="240"/>
        <w:jc w:val="both"/>
        <w:rPr>
          <w:rFonts w:ascii="Book Antiqua" w:hAnsi="Book Antiqua"/>
        </w:rPr>
      </w:pPr>
      <w:r w:rsidRPr="000F3E6F">
        <w:rPr>
          <w:rFonts w:ascii="Book Antiqua" w:eastAsia="Book Antiqua" w:hAnsi="Book Antiqua" w:cs="Book Antiqua"/>
          <w:color w:val="000000"/>
        </w:rPr>
        <w:t>Patients with findings of advanced chronic liver disease without clear evidence of baseline portal hypertension. In our opinion, these patients should be screened for HCC at least 1 year after EOT to evaluate early dynamic changes and make more accurate estimations of the individual HCC risk.</w:t>
      </w:r>
    </w:p>
    <w:p w14:paraId="76FD7B89" w14:textId="77777777" w:rsidR="00A77B3E" w:rsidRPr="000F3E6F" w:rsidRDefault="00A77B3E" w:rsidP="000F3E6F">
      <w:pPr>
        <w:spacing w:line="360" w:lineRule="auto"/>
        <w:jc w:val="both"/>
        <w:rPr>
          <w:rFonts w:ascii="Book Antiqua" w:hAnsi="Book Antiqua"/>
        </w:rPr>
      </w:pPr>
    </w:p>
    <w:p w14:paraId="75791E05"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bCs/>
          <w:caps/>
          <w:color w:val="000000"/>
          <w:u w:val="single"/>
        </w:rPr>
        <w:t>FUTURE STRATEGIES IN SURVEILLANCE</w:t>
      </w:r>
    </w:p>
    <w:p w14:paraId="42818B58"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As previously stated, several questions remain concerning surveillance strategies. Most likely, the most important concern is that we do not have accurate information about whether HCC risk persists constantly over the long term and therefore for how long patients with medium or high risk should continue HCC surveillance.</w:t>
      </w:r>
    </w:p>
    <w:p w14:paraId="7ECB8D9A" w14:textId="77777777" w:rsidR="00A77B3E" w:rsidRPr="000F3E6F" w:rsidRDefault="00AE5170" w:rsidP="00AB4D51">
      <w:pPr>
        <w:spacing w:line="360" w:lineRule="auto"/>
        <w:ind w:firstLineChars="100" w:firstLine="240"/>
        <w:jc w:val="both"/>
        <w:rPr>
          <w:rFonts w:ascii="Book Antiqua" w:hAnsi="Book Antiqua"/>
        </w:rPr>
      </w:pPr>
      <w:r w:rsidRPr="000F3E6F">
        <w:rPr>
          <w:rFonts w:ascii="Book Antiqua" w:eastAsia="Book Antiqua" w:hAnsi="Book Antiqua" w:cs="Book Antiqua"/>
          <w:color w:val="000000"/>
        </w:rPr>
        <w:lastRenderedPageBreak/>
        <w:t>It is possible that, in the near future, patients will benefit from a more specific biomarker panel, genetic and molecular profiles and even deep learning models to predict the risk of developing HCC.</w:t>
      </w:r>
    </w:p>
    <w:p w14:paraId="62043698" w14:textId="50A5D1E5" w:rsidR="00A77B3E" w:rsidRPr="000F3E6F" w:rsidRDefault="00AE5170" w:rsidP="00AB4D51">
      <w:pPr>
        <w:spacing w:line="360" w:lineRule="auto"/>
        <w:ind w:firstLineChars="100" w:firstLine="240"/>
        <w:jc w:val="both"/>
        <w:rPr>
          <w:rFonts w:ascii="Book Antiqua" w:eastAsia="Book Antiqua" w:hAnsi="Book Antiqua" w:cs="Book Antiqua"/>
          <w:color w:val="000000"/>
        </w:rPr>
      </w:pPr>
      <w:r w:rsidRPr="000F3E6F">
        <w:rPr>
          <w:rFonts w:ascii="Book Antiqua" w:eastAsia="Book Antiqua" w:hAnsi="Book Antiqua" w:cs="Book Antiqua"/>
          <w:color w:val="000000"/>
        </w:rPr>
        <w:t xml:space="preserve">Circulating biomarkers are promising tools for better stratification of </w:t>
      </w:r>
      <w:proofErr w:type="gramStart"/>
      <w:r w:rsidRPr="000F3E6F">
        <w:rPr>
          <w:rFonts w:ascii="Book Antiqua" w:eastAsia="Book Antiqua" w:hAnsi="Book Antiqua" w:cs="Book Antiqua"/>
          <w:color w:val="000000"/>
        </w:rPr>
        <w:t>patients</w:t>
      </w:r>
      <w:r w:rsidRPr="000F3E6F">
        <w:rPr>
          <w:rFonts w:ascii="Book Antiqua" w:eastAsia="Book Antiqua" w:hAnsi="Book Antiqua" w:cs="Book Antiqua"/>
          <w:color w:val="000000"/>
          <w:vertAlign w:val="superscript"/>
        </w:rPr>
        <w:t>[</w:t>
      </w:r>
      <w:proofErr w:type="gramEnd"/>
      <w:r w:rsidRPr="000F3E6F">
        <w:rPr>
          <w:rFonts w:ascii="Book Antiqua" w:eastAsia="Book Antiqua" w:hAnsi="Book Antiqua" w:cs="Book Antiqua"/>
          <w:color w:val="000000"/>
          <w:vertAlign w:val="superscript"/>
        </w:rPr>
        <w:t>5</w:t>
      </w:r>
      <w:r w:rsidR="007A2253" w:rsidRPr="000F3E6F">
        <w:rPr>
          <w:rFonts w:ascii="Book Antiqua" w:eastAsia="Book Antiqua" w:hAnsi="Book Antiqua" w:cs="Book Antiqua"/>
          <w:color w:val="000000"/>
          <w:vertAlign w:val="superscript"/>
        </w:rPr>
        <w:t>4</w:t>
      </w:r>
      <w:r w:rsidR="00AB4D51">
        <w:rPr>
          <w:rFonts w:ascii="Book Antiqua" w:eastAsia="Book Antiqua" w:hAnsi="Book Antiqua" w:cs="Book Antiqua"/>
          <w:color w:val="000000"/>
          <w:vertAlign w:val="superscript"/>
        </w:rPr>
        <w:t>-</w:t>
      </w:r>
      <w:r w:rsidRPr="000F3E6F">
        <w:rPr>
          <w:rFonts w:ascii="Book Antiqua" w:eastAsia="Book Antiqua" w:hAnsi="Book Antiqua" w:cs="Book Antiqua"/>
          <w:color w:val="000000"/>
          <w:vertAlign w:val="superscript"/>
        </w:rPr>
        <w:t>5</w:t>
      </w:r>
      <w:r w:rsidR="007A2253" w:rsidRPr="000F3E6F">
        <w:rPr>
          <w:rFonts w:ascii="Book Antiqua" w:eastAsia="Book Antiqua" w:hAnsi="Book Antiqua" w:cs="Book Antiqua"/>
          <w:color w:val="000000"/>
          <w:vertAlign w:val="superscript"/>
        </w:rPr>
        <w:t>6</w:t>
      </w:r>
      <w:r w:rsidRPr="000F3E6F">
        <w:rPr>
          <w:rFonts w:ascii="Book Antiqua" w:eastAsia="Book Antiqua" w:hAnsi="Book Antiqua" w:cs="Book Antiqua"/>
          <w:color w:val="000000"/>
          <w:vertAlign w:val="superscript"/>
        </w:rPr>
        <w:t>]</w:t>
      </w:r>
      <w:r w:rsidRPr="000F3E6F">
        <w:rPr>
          <w:rFonts w:ascii="Book Antiqua" w:eastAsia="Book Antiqua" w:hAnsi="Book Antiqua" w:cs="Book Antiqua"/>
          <w:color w:val="000000"/>
        </w:rPr>
        <w:t>. Biomarker panels, such as the GALAD score, are excellent tools for the detection of early-stage HCC, including tumors with negative AFP (AUC of 0.96 for detection of early-stage HCC)</w:t>
      </w:r>
      <w:r w:rsidRPr="000F3E6F">
        <w:rPr>
          <w:rFonts w:ascii="Book Antiqua" w:eastAsia="Book Antiqua" w:hAnsi="Book Antiqua" w:cs="Book Antiqua"/>
          <w:color w:val="000000"/>
          <w:vertAlign w:val="superscript"/>
        </w:rPr>
        <w:t>[5</w:t>
      </w:r>
      <w:r w:rsidR="007A2253" w:rsidRPr="000F3E6F">
        <w:rPr>
          <w:rFonts w:ascii="Book Antiqua" w:eastAsia="Book Antiqua" w:hAnsi="Book Antiqua" w:cs="Book Antiqua"/>
          <w:color w:val="000000"/>
          <w:vertAlign w:val="superscript"/>
        </w:rPr>
        <w:t>7</w:t>
      </w:r>
      <w:r w:rsidRPr="000F3E6F">
        <w:rPr>
          <w:rFonts w:ascii="Book Antiqua" w:eastAsia="Book Antiqua" w:hAnsi="Book Antiqua" w:cs="Book Antiqua"/>
          <w:color w:val="000000"/>
          <w:vertAlign w:val="superscript"/>
        </w:rPr>
        <w:t>,5</w:t>
      </w:r>
      <w:r w:rsidR="007A2253" w:rsidRPr="000F3E6F">
        <w:rPr>
          <w:rFonts w:ascii="Book Antiqua" w:eastAsia="Book Antiqua" w:hAnsi="Book Antiqua" w:cs="Book Antiqua"/>
          <w:color w:val="000000"/>
          <w:vertAlign w:val="superscript"/>
        </w:rPr>
        <w:t>8</w:t>
      </w:r>
      <w:r w:rsidRPr="000F3E6F">
        <w:rPr>
          <w:rFonts w:ascii="Book Antiqua" w:eastAsia="Book Antiqua" w:hAnsi="Book Antiqua" w:cs="Book Antiqua"/>
          <w:color w:val="000000"/>
          <w:vertAlign w:val="superscript"/>
        </w:rPr>
        <w:t>]</w:t>
      </w:r>
      <w:r w:rsidRPr="000F3E6F">
        <w:rPr>
          <w:rFonts w:ascii="Book Antiqua" w:eastAsia="Book Antiqua" w:hAnsi="Book Antiqua" w:cs="Book Antiqua"/>
          <w:color w:val="000000"/>
        </w:rPr>
        <w:t xml:space="preserve">. As previously exposed, HCV induces epigenetic alterations persisting after DAA </w:t>
      </w:r>
      <w:proofErr w:type="gramStart"/>
      <w:r w:rsidRPr="000F3E6F">
        <w:rPr>
          <w:rFonts w:ascii="Book Antiqua" w:eastAsia="Book Antiqua" w:hAnsi="Book Antiqua" w:cs="Book Antiqua"/>
          <w:color w:val="000000"/>
        </w:rPr>
        <w:t>cure</w:t>
      </w:r>
      <w:r w:rsidRPr="000F3E6F">
        <w:rPr>
          <w:rFonts w:ascii="Book Antiqua" w:eastAsia="Book Antiqua" w:hAnsi="Book Antiqua" w:cs="Book Antiqua"/>
          <w:color w:val="000000"/>
          <w:vertAlign w:val="superscript"/>
        </w:rPr>
        <w:t>[</w:t>
      </w:r>
      <w:proofErr w:type="gramEnd"/>
      <w:r w:rsidRPr="000F3E6F">
        <w:rPr>
          <w:rFonts w:ascii="Book Antiqua" w:eastAsia="Book Antiqua" w:hAnsi="Book Antiqua" w:cs="Book Antiqua"/>
          <w:color w:val="000000"/>
          <w:vertAlign w:val="superscript"/>
        </w:rPr>
        <w:t>13]</w:t>
      </w:r>
      <w:r w:rsidRPr="000F3E6F">
        <w:rPr>
          <w:rFonts w:ascii="Book Antiqua" w:eastAsia="Book Antiqua" w:hAnsi="Book Antiqua" w:cs="Book Antiqua"/>
          <w:color w:val="000000"/>
        </w:rPr>
        <w:t>, so the opportunity to detect epigenetic changes of histones bound to circulating DNA in plasma represents a new opportunity to uncover biomarkers of HCC risk. These approaches could represent personalized, noninvasive and cost-effective alternatives based on clinical and biological findings for HCC screening.</w:t>
      </w:r>
    </w:p>
    <w:p w14:paraId="56AF438D" w14:textId="32BCE1CD" w:rsidR="00A77B3E" w:rsidRPr="000F3E6F" w:rsidRDefault="00AE5170" w:rsidP="00AB4D51">
      <w:pPr>
        <w:spacing w:line="360" w:lineRule="auto"/>
        <w:ind w:firstLineChars="100" w:firstLine="240"/>
        <w:jc w:val="both"/>
        <w:rPr>
          <w:rFonts w:ascii="Book Antiqua" w:hAnsi="Book Antiqua"/>
        </w:rPr>
      </w:pPr>
      <w:r w:rsidRPr="000F3E6F">
        <w:rPr>
          <w:rFonts w:ascii="Book Antiqua" w:eastAsia="Book Antiqua" w:hAnsi="Book Antiqua" w:cs="Book Antiqua"/>
          <w:color w:val="000000"/>
        </w:rPr>
        <w:t xml:space="preserve">The use of deep learning models, which have also been successfully applied in other settings to predict clinical </w:t>
      </w:r>
      <w:proofErr w:type="gramStart"/>
      <w:r w:rsidRPr="000F3E6F">
        <w:rPr>
          <w:rFonts w:ascii="Book Antiqua" w:eastAsia="Book Antiqua" w:hAnsi="Book Antiqua" w:cs="Book Antiqua"/>
          <w:color w:val="000000"/>
        </w:rPr>
        <w:t>events</w:t>
      </w:r>
      <w:r w:rsidRPr="000F3E6F">
        <w:rPr>
          <w:rFonts w:ascii="Book Antiqua" w:eastAsia="Book Antiqua" w:hAnsi="Book Antiqua" w:cs="Book Antiqua"/>
          <w:color w:val="000000"/>
          <w:vertAlign w:val="superscript"/>
        </w:rPr>
        <w:t>[</w:t>
      </w:r>
      <w:proofErr w:type="gramEnd"/>
      <w:r w:rsidR="007A2253" w:rsidRPr="000F3E6F">
        <w:rPr>
          <w:rFonts w:ascii="Book Antiqua" w:eastAsia="Book Antiqua" w:hAnsi="Book Antiqua" w:cs="Book Antiqua"/>
          <w:color w:val="000000"/>
          <w:vertAlign w:val="superscript"/>
        </w:rPr>
        <w:t>59</w:t>
      </w:r>
      <w:r w:rsidRPr="000F3E6F">
        <w:rPr>
          <w:rFonts w:ascii="Book Antiqua" w:eastAsia="Book Antiqua" w:hAnsi="Book Antiqua" w:cs="Book Antiqua"/>
          <w:color w:val="000000"/>
          <w:vertAlign w:val="superscript"/>
        </w:rPr>
        <w:t>]</w:t>
      </w:r>
      <w:r w:rsidRPr="000F3E6F">
        <w:rPr>
          <w:rFonts w:ascii="Book Antiqua" w:eastAsia="Book Antiqua" w:hAnsi="Book Antiqua" w:cs="Book Antiqua"/>
          <w:color w:val="000000"/>
        </w:rPr>
        <w:t xml:space="preserve">, could also be relevant. Various types of model architectures, such as recurrent neural networks, have been used to capture temporal dynamics and long-term information over </w:t>
      </w:r>
      <w:proofErr w:type="gramStart"/>
      <w:r w:rsidRPr="000F3E6F">
        <w:rPr>
          <w:rFonts w:ascii="Book Antiqua" w:eastAsia="Book Antiqua" w:hAnsi="Book Antiqua" w:cs="Book Antiqua"/>
          <w:color w:val="000000"/>
        </w:rPr>
        <w:t>time</w:t>
      </w:r>
      <w:r w:rsidRPr="000F3E6F">
        <w:rPr>
          <w:rFonts w:ascii="Book Antiqua" w:eastAsia="Book Antiqua" w:hAnsi="Book Antiqua" w:cs="Book Antiqua"/>
          <w:color w:val="000000"/>
          <w:vertAlign w:val="superscript"/>
        </w:rPr>
        <w:t>[</w:t>
      </w:r>
      <w:proofErr w:type="gramEnd"/>
      <w:r w:rsidRPr="000F3E6F">
        <w:rPr>
          <w:rFonts w:ascii="Book Antiqua" w:eastAsia="Book Antiqua" w:hAnsi="Book Antiqua" w:cs="Book Antiqua"/>
          <w:color w:val="000000"/>
          <w:vertAlign w:val="superscript"/>
        </w:rPr>
        <w:t>6</w:t>
      </w:r>
      <w:r w:rsidR="007A2253" w:rsidRPr="000F3E6F">
        <w:rPr>
          <w:rFonts w:ascii="Book Antiqua" w:eastAsia="Book Antiqua" w:hAnsi="Book Antiqua" w:cs="Book Antiqua"/>
          <w:color w:val="000000"/>
          <w:vertAlign w:val="superscript"/>
        </w:rPr>
        <w:t>0</w:t>
      </w:r>
      <w:r w:rsidRPr="000F3E6F">
        <w:rPr>
          <w:rFonts w:ascii="Book Antiqua" w:eastAsia="Book Antiqua" w:hAnsi="Book Antiqua" w:cs="Book Antiqua"/>
          <w:color w:val="000000"/>
          <w:vertAlign w:val="superscript"/>
        </w:rPr>
        <w:t>]</w:t>
      </w:r>
      <w:r w:rsidRPr="000F3E6F">
        <w:rPr>
          <w:rFonts w:ascii="Book Antiqua" w:eastAsia="Book Antiqua" w:hAnsi="Book Antiqua" w:cs="Book Antiqua"/>
          <w:color w:val="000000"/>
        </w:rPr>
        <w:t xml:space="preserve">. Recently, it was suggested that some machine-learning algorithms accurately stratify the risk of HCC in patients with cirrhosis, identifying those at high risk for developing </w:t>
      </w:r>
      <w:proofErr w:type="gramStart"/>
      <w:r w:rsidRPr="000F3E6F">
        <w:rPr>
          <w:rFonts w:ascii="Book Antiqua" w:eastAsia="Book Antiqua" w:hAnsi="Book Antiqua" w:cs="Book Antiqua"/>
          <w:color w:val="000000"/>
        </w:rPr>
        <w:t>HCC</w:t>
      </w:r>
      <w:r w:rsidRPr="000F3E6F">
        <w:rPr>
          <w:rFonts w:ascii="Book Antiqua" w:eastAsia="Book Antiqua" w:hAnsi="Book Antiqua" w:cs="Book Antiqua"/>
          <w:color w:val="000000"/>
          <w:vertAlign w:val="superscript"/>
        </w:rPr>
        <w:t>[</w:t>
      </w:r>
      <w:proofErr w:type="gramEnd"/>
      <w:r w:rsidRPr="000F3E6F">
        <w:rPr>
          <w:rFonts w:ascii="Book Antiqua" w:eastAsia="Book Antiqua" w:hAnsi="Book Antiqua" w:cs="Book Antiqua"/>
          <w:color w:val="000000"/>
          <w:vertAlign w:val="superscript"/>
        </w:rPr>
        <w:t>6</w:t>
      </w:r>
      <w:r w:rsidR="007A2253" w:rsidRPr="000F3E6F">
        <w:rPr>
          <w:rFonts w:ascii="Book Antiqua" w:eastAsia="Book Antiqua" w:hAnsi="Book Antiqua" w:cs="Book Antiqua"/>
          <w:color w:val="000000"/>
          <w:vertAlign w:val="superscript"/>
        </w:rPr>
        <w:t>1</w:t>
      </w:r>
      <w:r w:rsidRPr="000F3E6F">
        <w:rPr>
          <w:rFonts w:ascii="Book Antiqua" w:eastAsia="Book Antiqua" w:hAnsi="Book Antiqua" w:cs="Book Antiqua"/>
          <w:color w:val="000000"/>
          <w:vertAlign w:val="superscript"/>
        </w:rPr>
        <w:t>]</w:t>
      </w:r>
      <w:r w:rsidRPr="000F3E6F">
        <w:rPr>
          <w:rFonts w:ascii="Book Antiqua" w:eastAsia="Book Antiqua" w:hAnsi="Book Antiqua" w:cs="Book Antiqua"/>
          <w:color w:val="000000"/>
        </w:rPr>
        <w:t xml:space="preserve">. Additionally, it has been shown that, in terms of cost-effectiveness, deep learning and recurrent neural network models were able to improve HCC surveillance strategies in HCV patients, thereby identifying high-risk </w:t>
      </w:r>
      <w:proofErr w:type="gramStart"/>
      <w:r w:rsidRPr="000F3E6F">
        <w:rPr>
          <w:rFonts w:ascii="Book Antiqua" w:eastAsia="Book Antiqua" w:hAnsi="Book Antiqua" w:cs="Book Antiqua"/>
          <w:color w:val="000000"/>
        </w:rPr>
        <w:t>cases</w:t>
      </w:r>
      <w:r w:rsidRPr="000F3E6F">
        <w:rPr>
          <w:rFonts w:ascii="Book Antiqua" w:eastAsia="Book Antiqua" w:hAnsi="Book Antiqua" w:cs="Book Antiqua"/>
          <w:color w:val="000000"/>
          <w:vertAlign w:val="superscript"/>
        </w:rPr>
        <w:t>[</w:t>
      </w:r>
      <w:proofErr w:type="gramEnd"/>
      <w:r w:rsidRPr="000F3E6F">
        <w:rPr>
          <w:rFonts w:ascii="Book Antiqua" w:eastAsia="Book Antiqua" w:hAnsi="Book Antiqua" w:cs="Book Antiqua"/>
          <w:color w:val="000000"/>
          <w:vertAlign w:val="superscript"/>
        </w:rPr>
        <w:t>6</w:t>
      </w:r>
      <w:r w:rsidR="007A2253" w:rsidRPr="000F3E6F">
        <w:rPr>
          <w:rFonts w:ascii="Book Antiqua" w:eastAsia="Book Antiqua" w:hAnsi="Book Antiqua" w:cs="Book Antiqua"/>
          <w:color w:val="000000"/>
          <w:vertAlign w:val="superscript"/>
        </w:rPr>
        <w:t>2</w:t>
      </w:r>
      <w:r w:rsidRPr="000F3E6F">
        <w:rPr>
          <w:rFonts w:ascii="Book Antiqua" w:eastAsia="Book Antiqua" w:hAnsi="Book Antiqua" w:cs="Book Antiqua"/>
          <w:color w:val="000000"/>
          <w:vertAlign w:val="superscript"/>
        </w:rPr>
        <w:t>]</w:t>
      </w:r>
      <w:r w:rsidRPr="000F3E6F">
        <w:rPr>
          <w:rFonts w:ascii="Book Antiqua" w:eastAsia="Book Antiqua" w:hAnsi="Book Antiqua" w:cs="Book Antiqua"/>
          <w:color w:val="000000"/>
        </w:rPr>
        <w:t>.</w:t>
      </w:r>
    </w:p>
    <w:p w14:paraId="1CBF6C5D" w14:textId="77777777" w:rsidR="00A77B3E" w:rsidRPr="000F3E6F" w:rsidRDefault="00A77B3E" w:rsidP="000F3E6F">
      <w:pPr>
        <w:spacing w:line="360" w:lineRule="auto"/>
        <w:jc w:val="both"/>
        <w:rPr>
          <w:rFonts w:ascii="Book Antiqua" w:hAnsi="Book Antiqua"/>
        </w:rPr>
      </w:pPr>
    </w:p>
    <w:p w14:paraId="76ACF417"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caps/>
          <w:color w:val="000000"/>
          <w:u w:val="single"/>
        </w:rPr>
        <w:t>CONCLUSION</w:t>
      </w:r>
    </w:p>
    <w:p w14:paraId="641CFB0F"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In conclusion, HCC surveillance in HCV patients should likely be based on an evaluation of individualized risk rather than exclusively based on baseline fibrosis stage. Currently available risk scores should be improved and validated, likely by including novel approaches, such as personalized biomarkers and deep learning methods.</w:t>
      </w:r>
    </w:p>
    <w:p w14:paraId="46D84D15" w14:textId="77777777" w:rsidR="00A77B3E" w:rsidRPr="000F3E6F" w:rsidRDefault="00A77B3E" w:rsidP="000F3E6F">
      <w:pPr>
        <w:spacing w:line="360" w:lineRule="auto"/>
        <w:jc w:val="both"/>
        <w:rPr>
          <w:rFonts w:ascii="Book Antiqua" w:hAnsi="Book Antiqua"/>
        </w:rPr>
      </w:pPr>
    </w:p>
    <w:p w14:paraId="73120846"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color w:val="000000"/>
        </w:rPr>
        <w:t>REFERENCES</w:t>
      </w:r>
    </w:p>
    <w:p w14:paraId="15D469FB" w14:textId="14861A50"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lastRenderedPageBreak/>
        <w:t xml:space="preserve">1 </w:t>
      </w:r>
      <w:r w:rsidRPr="000F3E6F">
        <w:rPr>
          <w:rFonts w:ascii="Book Antiqua" w:eastAsia="Book Antiqua" w:hAnsi="Book Antiqua" w:cs="Book Antiqua"/>
          <w:b/>
          <w:bCs/>
          <w:color w:val="000000"/>
        </w:rPr>
        <w:t>European Association for the Study of the Liver</w:t>
      </w:r>
      <w:r w:rsidRPr="000F3E6F">
        <w:rPr>
          <w:rFonts w:ascii="Book Antiqua" w:eastAsia="Book Antiqua" w:hAnsi="Book Antiqua" w:cs="Book Antiqua"/>
          <w:bCs/>
          <w:color w:val="000000"/>
        </w:rPr>
        <w:t>.</w:t>
      </w:r>
      <w:r w:rsidRPr="000F3E6F">
        <w:rPr>
          <w:rFonts w:ascii="Book Antiqua" w:eastAsia="Book Antiqua" w:hAnsi="Book Antiqua" w:cs="Book Antiqua"/>
          <w:b/>
          <w:bCs/>
          <w:color w:val="000000"/>
        </w:rPr>
        <w:t xml:space="preserve"> </w:t>
      </w:r>
      <w:r w:rsidRPr="000F3E6F">
        <w:rPr>
          <w:rFonts w:ascii="Book Antiqua" w:eastAsia="Book Antiqua" w:hAnsi="Book Antiqua" w:cs="Book Antiqua"/>
          <w:color w:val="000000"/>
        </w:rPr>
        <w:t xml:space="preserve">EASL Recommendations on Treatment of Hepatitis C 2018. </w:t>
      </w:r>
      <w:r w:rsidRPr="000F3E6F">
        <w:rPr>
          <w:rFonts w:ascii="Book Antiqua" w:eastAsia="Book Antiqua" w:hAnsi="Book Antiqua" w:cs="Book Antiqua"/>
          <w:i/>
          <w:iCs/>
          <w:color w:val="000000"/>
        </w:rPr>
        <w:t>J Hepatol</w:t>
      </w:r>
      <w:r w:rsidRPr="000F3E6F">
        <w:rPr>
          <w:rFonts w:ascii="Book Antiqua" w:eastAsia="Book Antiqua" w:hAnsi="Book Antiqua" w:cs="Book Antiqua"/>
          <w:color w:val="000000"/>
        </w:rPr>
        <w:t xml:space="preserve"> 2018; </w:t>
      </w:r>
      <w:r w:rsidRPr="000F3E6F">
        <w:rPr>
          <w:rFonts w:ascii="Book Antiqua" w:eastAsia="Book Antiqua" w:hAnsi="Book Antiqua" w:cs="Book Antiqua"/>
          <w:b/>
          <w:bCs/>
          <w:color w:val="000000"/>
        </w:rPr>
        <w:t>69</w:t>
      </w:r>
      <w:r w:rsidRPr="000F3E6F">
        <w:rPr>
          <w:rFonts w:ascii="Book Antiqua" w:eastAsia="Book Antiqua" w:hAnsi="Book Antiqua" w:cs="Book Antiqua"/>
          <w:color w:val="000000"/>
        </w:rPr>
        <w:t>: 461-511 [PMID: 29650333 DOI: 10.1016/j.jhep.2018.03.026]</w:t>
      </w:r>
    </w:p>
    <w:p w14:paraId="10F2821A"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2 </w:t>
      </w:r>
      <w:proofErr w:type="spellStart"/>
      <w:r w:rsidRPr="000F3E6F">
        <w:rPr>
          <w:rFonts w:ascii="Book Antiqua" w:eastAsia="Book Antiqua" w:hAnsi="Book Antiqua" w:cs="Book Antiqua"/>
          <w:b/>
          <w:bCs/>
          <w:color w:val="000000"/>
        </w:rPr>
        <w:t>Singal</w:t>
      </w:r>
      <w:proofErr w:type="spellEnd"/>
      <w:r w:rsidRPr="000F3E6F">
        <w:rPr>
          <w:rFonts w:ascii="Book Antiqua" w:eastAsia="Book Antiqua" w:hAnsi="Book Antiqua" w:cs="Book Antiqua"/>
          <w:b/>
          <w:bCs/>
          <w:color w:val="000000"/>
        </w:rPr>
        <w:t xml:space="preserve"> AG</w:t>
      </w:r>
      <w:r w:rsidRPr="000F3E6F">
        <w:rPr>
          <w:rFonts w:ascii="Book Antiqua" w:eastAsia="Book Antiqua" w:hAnsi="Book Antiqua" w:cs="Book Antiqua"/>
          <w:color w:val="000000"/>
        </w:rPr>
        <w:t xml:space="preserve">, Lim JK, Kanwal F. AGA Clinical Practice Update on Interaction Between Oral Direct-Acting Antivirals for Chronic Hepatitis C Infection and Hepatocellular Carcinoma: Expert Review. </w:t>
      </w:r>
      <w:r w:rsidRPr="000F3E6F">
        <w:rPr>
          <w:rFonts w:ascii="Book Antiqua" w:eastAsia="Book Antiqua" w:hAnsi="Book Antiqua" w:cs="Book Antiqua"/>
          <w:i/>
          <w:iCs/>
          <w:color w:val="000000"/>
        </w:rPr>
        <w:t>Gastroenterology</w:t>
      </w:r>
      <w:r w:rsidRPr="000F3E6F">
        <w:rPr>
          <w:rFonts w:ascii="Book Antiqua" w:eastAsia="Book Antiqua" w:hAnsi="Book Antiqua" w:cs="Book Antiqua"/>
          <w:color w:val="000000"/>
        </w:rPr>
        <w:t xml:space="preserve"> 2019; </w:t>
      </w:r>
      <w:r w:rsidRPr="000F3E6F">
        <w:rPr>
          <w:rFonts w:ascii="Book Antiqua" w:eastAsia="Book Antiqua" w:hAnsi="Book Antiqua" w:cs="Book Antiqua"/>
          <w:b/>
          <w:bCs/>
          <w:color w:val="000000"/>
        </w:rPr>
        <w:t>156</w:t>
      </w:r>
      <w:r w:rsidRPr="000F3E6F">
        <w:rPr>
          <w:rFonts w:ascii="Book Antiqua" w:eastAsia="Book Antiqua" w:hAnsi="Book Antiqua" w:cs="Book Antiqua"/>
          <w:color w:val="000000"/>
        </w:rPr>
        <w:t>: 2149-2157 [PMID: 30878469 DOI: 10.1053/j.gastro.2019.02.046]</w:t>
      </w:r>
    </w:p>
    <w:p w14:paraId="4275D099"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3 </w:t>
      </w:r>
      <w:proofErr w:type="spellStart"/>
      <w:r w:rsidRPr="000F3E6F">
        <w:rPr>
          <w:rFonts w:ascii="Book Antiqua" w:eastAsia="Book Antiqua" w:hAnsi="Book Antiqua" w:cs="Book Antiqua"/>
          <w:b/>
          <w:bCs/>
          <w:color w:val="000000"/>
        </w:rPr>
        <w:t>Schuppan</w:t>
      </w:r>
      <w:proofErr w:type="spellEnd"/>
      <w:r w:rsidRPr="000F3E6F">
        <w:rPr>
          <w:rFonts w:ascii="Book Antiqua" w:eastAsia="Book Antiqua" w:hAnsi="Book Antiqua" w:cs="Book Antiqua"/>
          <w:b/>
          <w:bCs/>
          <w:color w:val="000000"/>
        </w:rPr>
        <w:t xml:space="preserve"> D</w:t>
      </w:r>
      <w:r w:rsidRPr="000F3E6F">
        <w:rPr>
          <w:rFonts w:ascii="Book Antiqua" w:eastAsia="Book Antiqua" w:hAnsi="Book Antiqua" w:cs="Book Antiqua"/>
          <w:color w:val="000000"/>
        </w:rPr>
        <w:t xml:space="preserve">, </w:t>
      </w:r>
      <w:proofErr w:type="spellStart"/>
      <w:r w:rsidRPr="000F3E6F">
        <w:rPr>
          <w:rFonts w:ascii="Book Antiqua" w:eastAsia="Book Antiqua" w:hAnsi="Book Antiqua" w:cs="Book Antiqua"/>
          <w:color w:val="000000"/>
        </w:rPr>
        <w:t>Ruehl</w:t>
      </w:r>
      <w:proofErr w:type="spellEnd"/>
      <w:r w:rsidRPr="000F3E6F">
        <w:rPr>
          <w:rFonts w:ascii="Book Antiqua" w:eastAsia="Book Antiqua" w:hAnsi="Book Antiqua" w:cs="Book Antiqua"/>
          <w:color w:val="000000"/>
        </w:rPr>
        <w:t xml:space="preserve"> M, Somasundaram R, Hahn EG. Matrix as a modulator of hepatic fibrogenesis. </w:t>
      </w:r>
      <w:r w:rsidRPr="000F3E6F">
        <w:rPr>
          <w:rFonts w:ascii="Book Antiqua" w:eastAsia="Book Antiqua" w:hAnsi="Book Antiqua" w:cs="Book Antiqua"/>
          <w:i/>
          <w:iCs/>
          <w:color w:val="000000"/>
        </w:rPr>
        <w:t>Semin Liver Dis</w:t>
      </w:r>
      <w:r w:rsidRPr="000F3E6F">
        <w:rPr>
          <w:rFonts w:ascii="Book Antiqua" w:eastAsia="Book Antiqua" w:hAnsi="Book Antiqua" w:cs="Book Antiqua"/>
          <w:color w:val="000000"/>
        </w:rPr>
        <w:t xml:space="preserve"> 2001; </w:t>
      </w:r>
      <w:r w:rsidRPr="000F3E6F">
        <w:rPr>
          <w:rFonts w:ascii="Book Antiqua" w:eastAsia="Book Antiqua" w:hAnsi="Book Antiqua" w:cs="Book Antiqua"/>
          <w:b/>
          <w:bCs/>
          <w:color w:val="000000"/>
        </w:rPr>
        <w:t>21</w:t>
      </w:r>
      <w:r w:rsidRPr="000F3E6F">
        <w:rPr>
          <w:rFonts w:ascii="Book Antiqua" w:eastAsia="Book Antiqua" w:hAnsi="Book Antiqua" w:cs="Book Antiqua"/>
          <w:color w:val="000000"/>
        </w:rPr>
        <w:t>: 351-372 [PMID: 11586465 DOI: 10.1055/s-2001-17556]</w:t>
      </w:r>
    </w:p>
    <w:p w14:paraId="3CD05D6A"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4 </w:t>
      </w:r>
      <w:r w:rsidRPr="000F3E6F">
        <w:rPr>
          <w:rFonts w:ascii="Book Antiqua" w:eastAsia="Book Antiqua" w:hAnsi="Book Antiqua" w:cs="Book Antiqua"/>
          <w:b/>
          <w:bCs/>
          <w:color w:val="000000"/>
        </w:rPr>
        <w:t>Marcellin P</w:t>
      </w:r>
      <w:r w:rsidRPr="000F3E6F">
        <w:rPr>
          <w:rFonts w:ascii="Book Antiqua" w:eastAsia="Book Antiqua" w:hAnsi="Book Antiqua" w:cs="Book Antiqua"/>
          <w:color w:val="000000"/>
        </w:rPr>
        <w:t xml:space="preserve">, </w:t>
      </w:r>
      <w:proofErr w:type="spellStart"/>
      <w:r w:rsidRPr="000F3E6F">
        <w:rPr>
          <w:rFonts w:ascii="Book Antiqua" w:eastAsia="Book Antiqua" w:hAnsi="Book Antiqua" w:cs="Book Antiqua"/>
          <w:color w:val="000000"/>
        </w:rPr>
        <w:t>Asselah</w:t>
      </w:r>
      <w:proofErr w:type="spellEnd"/>
      <w:r w:rsidRPr="000F3E6F">
        <w:rPr>
          <w:rFonts w:ascii="Book Antiqua" w:eastAsia="Book Antiqua" w:hAnsi="Book Antiqua" w:cs="Book Antiqua"/>
          <w:color w:val="000000"/>
        </w:rPr>
        <w:t xml:space="preserve"> T, Boyer N. Fibrosis and disease progression in hepatitis C. </w:t>
      </w:r>
      <w:r w:rsidRPr="000F3E6F">
        <w:rPr>
          <w:rFonts w:ascii="Book Antiqua" w:eastAsia="Book Antiqua" w:hAnsi="Book Antiqua" w:cs="Book Antiqua"/>
          <w:i/>
          <w:iCs/>
          <w:color w:val="000000"/>
        </w:rPr>
        <w:t>Hepatology</w:t>
      </w:r>
      <w:r w:rsidRPr="000F3E6F">
        <w:rPr>
          <w:rFonts w:ascii="Book Antiqua" w:eastAsia="Book Antiqua" w:hAnsi="Book Antiqua" w:cs="Book Antiqua"/>
          <w:color w:val="000000"/>
        </w:rPr>
        <w:t xml:space="preserve"> 2002; </w:t>
      </w:r>
      <w:r w:rsidRPr="000F3E6F">
        <w:rPr>
          <w:rFonts w:ascii="Book Antiqua" w:eastAsia="Book Antiqua" w:hAnsi="Book Antiqua" w:cs="Book Antiqua"/>
          <w:b/>
          <w:bCs/>
          <w:color w:val="000000"/>
        </w:rPr>
        <w:t>36</w:t>
      </w:r>
      <w:r w:rsidRPr="000F3E6F">
        <w:rPr>
          <w:rFonts w:ascii="Book Antiqua" w:eastAsia="Book Antiqua" w:hAnsi="Book Antiqua" w:cs="Book Antiqua"/>
          <w:color w:val="000000"/>
        </w:rPr>
        <w:t>: S47-S56 [PMID: 12407576 DOI: 10.1053/jhep.2002.36993]</w:t>
      </w:r>
    </w:p>
    <w:p w14:paraId="209C9190"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5 </w:t>
      </w:r>
      <w:r w:rsidRPr="000F3E6F">
        <w:rPr>
          <w:rFonts w:ascii="Book Antiqua" w:eastAsia="Book Antiqua" w:hAnsi="Book Antiqua" w:cs="Book Antiqua"/>
          <w:b/>
          <w:bCs/>
          <w:color w:val="000000"/>
        </w:rPr>
        <w:t>Goodman ZD</w:t>
      </w:r>
      <w:r w:rsidRPr="000F3E6F">
        <w:rPr>
          <w:rFonts w:ascii="Book Antiqua" w:eastAsia="Book Antiqua" w:hAnsi="Book Antiqua" w:cs="Book Antiqua"/>
          <w:color w:val="000000"/>
        </w:rPr>
        <w:t xml:space="preserve">, Ishak KG. Histopathology of hepatitis C virus infection. </w:t>
      </w:r>
      <w:r w:rsidRPr="000F3E6F">
        <w:rPr>
          <w:rFonts w:ascii="Book Antiqua" w:eastAsia="Book Antiqua" w:hAnsi="Book Antiqua" w:cs="Book Antiqua"/>
          <w:i/>
          <w:iCs/>
          <w:color w:val="000000"/>
        </w:rPr>
        <w:t>Semin Liver Dis</w:t>
      </w:r>
      <w:r w:rsidRPr="000F3E6F">
        <w:rPr>
          <w:rFonts w:ascii="Book Antiqua" w:eastAsia="Book Antiqua" w:hAnsi="Book Antiqua" w:cs="Book Antiqua"/>
          <w:color w:val="000000"/>
        </w:rPr>
        <w:t xml:space="preserve"> 1995; </w:t>
      </w:r>
      <w:r w:rsidRPr="000F3E6F">
        <w:rPr>
          <w:rFonts w:ascii="Book Antiqua" w:eastAsia="Book Antiqua" w:hAnsi="Book Antiqua" w:cs="Book Antiqua"/>
          <w:b/>
          <w:bCs/>
          <w:color w:val="000000"/>
        </w:rPr>
        <w:t>15</w:t>
      </w:r>
      <w:r w:rsidRPr="000F3E6F">
        <w:rPr>
          <w:rFonts w:ascii="Book Antiqua" w:eastAsia="Book Antiqua" w:hAnsi="Book Antiqua" w:cs="Book Antiqua"/>
          <w:color w:val="000000"/>
        </w:rPr>
        <w:t>: 70-81 [PMID: 7597446 DOI: 10.1055/s-2007-1007264]</w:t>
      </w:r>
    </w:p>
    <w:p w14:paraId="318903ED"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6 </w:t>
      </w:r>
      <w:r w:rsidRPr="000F3E6F">
        <w:rPr>
          <w:rFonts w:ascii="Book Antiqua" w:eastAsia="Book Antiqua" w:hAnsi="Book Antiqua" w:cs="Book Antiqua"/>
          <w:b/>
          <w:bCs/>
          <w:color w:val="000000"/>
        </w:rPr>
        <w:t>Jung YK</w:t>
      </w:r>
      <w:r w:rsidRPr="000F3E6F">
        <w:rPr>
          <w:rFonts w:ascii="Book Antiqua" w:eastAsia="Book Antiqua" w:hAnsi="Book Antiqua" w:cs="Book Antiqua"/>
          <w:color w:val="000000"/>
        </w:rPr>
        <w:t xml:space="preserve">, </w:t>
      </w:r>
      <w:proofErr w:type="spellStart"/>
      <w:r w:rsidRPr="000F3E6F">
        <w:rPr>
          <w:rFonts w:ascii="Book Antiqua" w:eastAsia="Book Antiqua" w:hAnsi="Book Antiqua" w:cs="Book Antiqua"/>
          <w:color w:val="000000"/>
        </w:rPr>
        <w:t>Yim</w:t>
      </w:r>
      <w:proofErr w:type="spellEnd"/>
      <w:r w:rsidRPr="000F3E6F">
        <w:rPr>
          <w:rFonts w:ascii="Book Antiqua" w:eastAsia="Book Antiqua" w:hAnsi="Book Antiqua" w:cs="Book Antiqua"/>
          <w:color w:val="000000"/>
        </w:rPr>
        <w:t xml:space="preserve"> HJ. Reversal of liver cirrhosis: current evidence and expectations. </w:t>
      </w:r>
      <w:r w:rsidRPr="000F3E6F">
        <w:rPr>
          <w:rFonts w:ascii="Book Antiqua" w:eastAsia="Book Antiqua" w:hAnsi="Book Antiqua" w:cs="Book Antiqua"/>
          <w:i/>
          <w:iCs/>
          <w:color w:val="000000"/>
        </w:rPr>
        <w:t>Korean J Intern Med</w:t>
      </w:r>
      <w:r w:rsidRPr="000F3E6F">
        <w:rPr>
          <w:rFonts w:ascii="Book Antiqua" w:eastAsia="Book Antiqua" w:hAnsi="Book Antiqua" w:cs="Book Antiqua"/>
          <w:color w:val="000000"/>
        </w:rPr>
        <w:t xml:space="preserve"> 2017; </w:t>
      </w:r>
      <w:r w:rsidRPr="000F3E6F">
        <w:rPr>
          <w:rFonts w:ascii="Book Antiqua" w:eastAsia="Book Antiqua" w:hAnsi="Book Antiqua" w:cs="Book Antiqua"/>
          <w:b/>
          <w:bCs/>
          <w:color w:val="000000"/>
        </w:rPr>
        <w:t>32</w:t>
      </w:r>
      <w:r w:rsidRPr="000F3E6F">
        <w:rPr>
          <w:rFonts w:ascii="Book Antiqua" w:eastAsia="Book Antiqua" w:hAnsi="Book Antiqua" w:cs="Book Antiqua"/>
          <w:color w:val="000000"/>
        </w:rPr>
        <w:t>: 213-228 [PMID: 28171717 DOI: 10.3904/kjim.2016.268]</w:t>
      </w:r>
    </w:p>
    <w:p w14:paraId="706860EE" w14:textId="77AC21A3"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7 </w:t>
      </w:r>
      <w:r w:rsidRPr="000F3E6F">
        <w:rPr>
          <w:rFonts w:ascii="Book Antiqua" w:eastAsia="Book Antiqua" w:hAnsi="Book Antiqua" w:cs="Book Antiqua"/>
          <w:b/>
          <w:bCs/>
          <w:color w:val="000000"/>
        </w:rPr>
        <w:t>European Association for the Study of the Liver</w:t>
      </w:r>
      <w:r w:rsidRPr="000F3E6F">
        <w:rPr>
          <w:rFonts w:ascii="Book Antiqua" w:eastAsia="Book Antiqua" w:hAnsi="Book Antiqua" w:cs="Book Antiqua"/>
          <w:bCs/>
          <w:color w:val="000000"/>
        </w:rPr>
        <w:t>.</w:t>
      </w:r>
      <w:r w:rsidRPr="000F3E6F">
        <w:rPr>
          <w:rFonts w:ascii="Book Antiqua" w:eastAsia="Book Antiqua" w:hAnsi="Book Antiqua" w:cs="Book Antiqua"/>
          <w:b/>
          <w:bCs/>
          <w:color w:val="000000"/>
        </w:rPr>
        <w:t xml:space="preserve"> </w:t>
      </w:r>
      <w:r w:rsidRPr="000F3E6F">
        <w:rPr>
          <w:rFonts w:ascii="Book Antiqua" w:eastAsia="Book Antiqua" w:hAnsi="Book Antiqua" w:cs="Book Antiqua"/>
          <w:color w:val="000000"/>
        </w:rPr>
        <w:t xml:space="preserve">European Association for the Study of the Liver. EASL Clinical Practice Guidelines: Management of hepatocellular carcinoma. </w:t>
      </w:r>
      <w:r w:rsidRPr="000F3E6F">
        <w:rPr>
          <w:rFonts w:ascii="Book Antiqua" w:eastAsia="Book Antiqua" w:hAnsi="Book Antiqua" w:cs="Book Antiqua"/>
          <w:i/>
          <w:iCs/>
          <w:color w:val="000000"/>
        </w:rPr>
        <w:t>J Hepatol</w:t>
      </w:r>
      <w:r w:rsidRPr="000F3E6F">
        <w:rPr>
          <w:rFonts w:ascii="Book Antiqua" w:eastAsia="Book Antiqua" w:hAnsi="Book Antiqua" w:cs="Book Antiqua"/>
          <w:color w:val="000000"/>
        </w:rPr>
        <w:t xml:space="preserve"> 2018; </w:t>
      </w:r>
      <w:r w:rsidRPr="000F3E6F">
        <w:rPr>
          <w:rFonts w:ascii="Book Antiqua" w:eastAsia="Book Antiqua" w:hAnsi="Book Antiqua" w:cs="Book Antiqua"/>
          <w:b/>
          <w:bCs/>
          <w:color w:val="000000"/>
        </w:rPr>
        <w:t>69</w:t>
      </w:r>
      <w:r w:rsidRPr="000F3E6F">
        <w:rPr>
          <w:rFonts w:ascii="Book Antiqua" w:eastAsia="Book Antiqua" w:hAnsi="Book Antiqua" w:cs="Book Antiqua"/>
          <w:color w:val="000000"/>
        </w:rPr>
        <w:t>: 182-236 [PMID: 29628281 DOI: 10.1016/j.jhep.2018.03.019]</w:t>
      </w:r>
    </w:p>
    <w:p w14:paraId="6F5B6F63"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8 </w:t>
      </w:r>
      <w:proofErr w:type="spellStart"/>
      <w:r w:rsidRPr="000F3E6F">
        <w:rPr>
          <w:rFonts w:ascii="Book Antiqua" w:eastAsia="Book Antiqua" w:hAnsi="Book Antiqua" w:cs="Book Antiqua"/>
          <w:b/>
          <w:bCs/>
          <w:color w:val="000000"/>
        </w:rPr>
        <w:t>Bandiera</w:t>
      </w:r>
      <w:proofErr w:type="spellEnd"/>
      <w:r w:rsidRPr="000F3E6F">
        <w:rPr>
          <w:rFonts w:ascii="Book Antiqua" w:eastAsia="Book Antiqua" w:hAnsi="Book Antiqua" w:cs="Book Antiqua"/>
          <w:b/>
          <w:bCs/>
          <w:color w:val="000000"/>
        </w:rPr>
        <w:t xml:space="preserve"> S</w:t>
      </w:r>
      <w:r w:rsidRPr="000F3E6F">
        <w:rPr>
          <w:rFonts w:ascii="Book Antiqua" w:eastAsia="Book Antiqua" w:hAnsi="Book Antiqua" w:cs="Book Antiqua"/>
          <w:color w:val="000000"/>
        </w:rPr>
        <w:t xml:space="preserve">, Billie </w:t>
      </w:r>
      <w:proofErr w:type="spellStart"/>
      <w:r w:rsidRPr="000F3E6F">
        <w:rPr>
          <w:rFonts w:ascii="Book Antiqua" w:eastAsia="Book Antiqua" w:hAnsi="Book Antiqua" w:cs="Book Antiqua"/>
          <w:color w:val="000000"/>
        </w:rPr>
        <w:t>Bian</w:t>
      </w:r>
      <w:proofErr w:type="spellEnd"/>
      <w:r w:rsidRPr="000F3E6F">
        <w:rPr>
          <w:rFonts w:ascii="Book Antiqua" w:eastAsia="Book Antiqua" w:hAnsi="Book Antiqua" w:cs="Book Antiqua"/>
          <w:color w:val="000000"/>
        </w:rPr>
        <w:t xml:space="preserve"> C, </w:t>
      </w:r>
      <w:proofErr w:type="spellStart"/>
      <w:r w:rsidRPr="000F3E6F">
        <w:rPr>
          <w:rFonts w:ascii="Book Antiqua" w:eastAsia="Book Antiqua" w:hAnsi="Book Antiqua" w:cs="Book Antiqua"/>
          <w:color w:val="000000"/>
        </w:rPr>
        <w:t>Hoshida</w:t>
      </w:r>
      <w:proofErr w:type="spellEnd"/>
      <w:r w:rsidRPr="000F3E6F">
        <w:rPr>
          <w:rFonts w:ascii="Book Antiqua" w:eastAsia="Book Antiqua" w:hAnsi="Book Antiqua" w:cs="Book Antiqua"/>
          <w:color w:val="000000"/>
        </w:rPr>
        <w:t xml:space="preserve"> Y, Baumert TF, Zeisel MB. Chronic hepatitis C virus infection and pathogenesis of hepatocellular carcinoma. </w:t>
      </w:r>
      <w:proofErr w:type="spellStart"/>
      <w:r w:rsidRPr="000F3E6F">
        <w:rPr>
          <w:rFonts w:ascii="Book Antiqua" w:eastAsia="Book Antiqua" w:hAnsi="Book Antiqua" w:cs="Book Antiqua"/>
          <w:i/>
          <w:iCs/>
          <w:color w:val="000000"/>
        </w:rPr>
        <w:t>Curr</w:t>
      </w:r>
      <w:proofErr w:type="spellEnd"/>
      <w:r w:rsidRPr="000F3E6F">
        <w:rPr>
          <w:rFonts w:ascii="Book Antiqua" w:eastAsia="Book Antiqua" w:hAnsi="Book Antiqua" w:cs="Book Antiqua"/>
          <w:i/>
          <w:iCs/>
          <w:color w:val="000000"/>
        </w:rPr>
        <w:t xml:space="preserve"> </w:t>
      </w:r>
      <w:proofErr w:type="spellStart"/>
      <w:r w:rsidRPr="000F3E6F">
        <w:rPr>
          <w:rFonts w:ascii="Book Antiqua" w:eastAsia="Book Antiqua" w:hAnsi="Book Antiqua" w:cs="Book Antiqua"/>
          <w:i/>
          <w:iCs/>
          <w:color w:val="000000"/>
        </w:rPr>
        <w:t>Opin</w:t>
      </w:r>
      <w:proofErr w:type="spellEnd"/>
      <w:r w:rsidRPr="000F3E6F">
        <w:rPr>
          <w:rFonts w:ascii="Book Antiqua" w:eastAsia="Book Antiqua" w:hAnsi="Book Antiqua" w:cs="Book Antiqua"/>
          <w:i/>
          <w:iCs/>
          <w:color w:val="000000"/>
        </w:rPr>
        <w:t xml:space="preserve"> </w:t>
      </w:r>
      <w:proofErr w:type="spellStart"/>
      <w:r w:rsidRPr="000F3E6F">
        <w:rPr>
          <w:rFonts w:ascii="Book Antiqua" w:eastAsia="Book Antiqua" w:hAnsi="Book Antiqua" w:cs="Book Antiqua"/>
          <w:i/>
          <w:iCs/>
          <w:color w:val="000000"/>
        </w:rPr>
        <w:t>Virol</w:t>
      </w:r>
      <w:proofErr w:type="spellEnd"/>
      <w:r w:rsidRPr="000F3E6F">
        <w:rPr>
          <w:rFonts w:ascii="Book Antiqua" w:eastAsia="Book Antiqua" w:hAnsi="Book Antiqua" w:cs="Book Antiqua"/>
          <w:color w:val="000000"/>
        </w:rPr>
        <w:t xml:space="preserve"> 2016; </w:t>
      </w:r>
      <w:r w:rsidRPr="000F3E6F">
        <w:rPr>
          <w:rFonts w:ascii="Book Antiqua" w:eastAsia="Book Antiqua" w:hAnsi="Book Antiqua" w:cs="Book Antiqua"/>
          <w:b/>
          <w:bCs/>
          <w:color w:val="000000"/>
        </w:rPr>
        <w:t>20</w:t>
      </w:r>
      <w:r w:rsidRPr="000F3E6F">
        <w:rPr>
          <w:rFonts w:ascii="Book Antiqua" w:eastAsia="Book Antiqua" w:hAnsi="Book Antiqua" w:cs="Book Antiqua"/>
          <w:color w:val="000000"/>
        </w:rPr>
        <w:t>: 99-105 [PMID: 27741441 DOI: 10.1016/j.coviro.2016.09.010]</w:t>
      </w:r>
    </w:p>
    <w:p w14:paraId="21CD1C95"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lang w:val="es-ES"/>
        </w:rPr>
        <w:t xml:space="preserve">9 </w:t>
      </w:r>
      <w:r w:rsidRPr="000F3E6F">
        <w:rPr>
          <w:rFonts w:ascii="Book Antiqua" w:eastAsia="Book Antiqua" w:hAnsi="Book Antiqua" w:cs="Book Antiqua"/>
          <w:b/>
          <w:bCs/>
          <w:color w:val="000000"/>
          <w:lang w:val="es-ES"/>
        </w:rPr>
        <w:t>Rinaldi L</w:t>
      </w:r>
      <w:r w:rsidRPr="000F3E6F">
        <w:rPr>
          <w:rFonts w:ascii="Book Antiqua" w:eastAsia="Book Antiqua" w:hAnsi="Book Antiqua" w:cs="Book Antiqua"/>
          <w:color w:val="000000"/>
          <w:lang w:val="es-ES"/>
        </w:rPr>
        <w:t xml:space="preserve">, Nevola R, Franci G, Perrella A, Corvino G, Marrone A, Berretta M, Morone MV, Galdiero M, Giordano M, Adinolfi LE, Sasso FC. </w:t>
      </w:r>
      <w:r w:rsidRPr="000F3E6F">
        <w:rPr>
          <w:rFonts w:ascii="Book Antiqua" w:eastAsia="Book Antiqua" w:hAnsi="Book Antiqua" w:cs="Book Antiqua"/>
          <w:color w:val="000000"/>
        </w:rPr>
        <w:t xml:space="preserve">Risk of Hepatocellular Carcinoma after HCV Clearance by Direct-Acting Antivirals Treatment Predictive Factors and Role of Epigenetics. </w:t>
      </w:r>
      <w:r w:rsidRPr="000F3E6F">
        <w:rPr>
          <w:rFonts w:ascii="Book Antiqua" w:eastAsia="Book Antiqua" w:hAnsi="Book Antiqua" w:cs="Book Antiqua"/>
          <w:i/>
          <w:iCs/>
          <w:color w:val="000000"/>
        </w:rPr>
        <w:t>Cancers (Basel)</w:t>
      </w:r>
      <w:r w:rsidRPr="000F3E6F">
        <w:rPr>
          <w:rFonts w:ascii="Book Antiqua" w:eastAsia="Book Antiqua" w:hAnsi="Book Antiqua" w:cs="Book Antiqua"/>
          <w:color w:val="000000"/>
        </w:rPr>
        <w:t xml:space="preserve"> 2020; </w:t>
      </w:r>
      <w:r w:rsidRPr="000F3E6F">
        <w:rPr>
          <w:rFonts w:ascii="Book Antiqua" w:eastAsia="Book Antiqua" w:hAnsi="Book Antiqua" w:cs="Book Antiqua"/>
          <w:b/>
          <w:bCs/>
          <w:color w:val="000000"/>
        </w:rPr>
        <w:t>12</w:t>
      </w:r>
      <w:r w:rsidRPr="000F3E6F">
        <w:rPr>
          <w:rFonts w:ascii="Book Antiqua" w:eastAsia="Book Antiqua" w:hAnsi="Book Antiqua" w:cs="Book Antiqua"/>
          <w:color w:val="000000"/>
        </w:rPr>
        <w:t xml:space="preserve"> [PMID: 32466400 DOI: 10.3390/cancers12061351]</w:t>
      </w:r>
    </w:p>
    <w:p w14:paraId="54CE3E18"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10 </w:t>
      </w:r>
      <w:proofErr w:type="spellStart"/>
      <w:r w:rsidRPr="000F3E6F">
        <w:rPr>
          <w:rFonts w:ascii="Book Antiqua" w:eastAsia="Book Antiqua" w:hAnsi="Book Antiqua" w:cs="Book Antiqua"/>
          <w:b/>
          <w:bCs/>
          <w:color w:val="000000"/>
        </w:rPr>
        <w:t>Ioannou</w:t>
      </w:r>
      <w:proofErr w:type="spellEnd"/>
      <w:r w:rsidRPr="000F3E6F">
        <w:rPr>
          <w:rFonts w:ascii="Book Antiqua" w:eastAsia="Book Antiqua" w:hAnsi="Book Antiqua" w:cs="Book Antiqua"/>
          <w:b/>
          <w:bCs/>
          <w:color w:val="000000"/>
        </w:rPr>
        <w:t xml:space="preserve"> GN</w:t>
      </w:r>
      <w:r w:rsidRPr="000F3E6F">
        <w:rPr>
          <w:rFonts w:ascii="Book Antiqua" w:eastAsia="Book Antiqua" w:hAnsi="Book Antiqua" w:cs="Book Antiqua"/>
          <w:color w:val="000000"/>
        </w:rPr>
        <w:t xml:space="preserve">, Green P, Lowy E, Mun EJ, Berry K. Differences in hepatocellular carcinoma risk, predictors and trends over time according to etiology of cirrhosis. </w:t>
      </w:r>
      <w:proofErr w:type="spellStart"/>
      <w:r w:rsidRPr="000F3E6F">
        <w:rPr>
          <w:rFonts w:ascii="Book Antiqua" w:eastAsia="Book Antiqua" w:hAnsi="Book Antiqua" w:cs="Book Antiqua"/>
          <w:i/>
          <w:iCs/>
          <w:color w:val="000000"/>
        </w:rPr>
        <w:t>PLoS</w:t>
      </w:r>
      <w:proofErr w:type="spellEnd"/>
      <w:r w:rsidRPr="000F3E6F">
        <w:rPr>
          <w:rFonts w:ascii="Book Antiqua" w:eastAsia="Book Antiqua" w:hAnsi="Book Antiqua" w:cs="Book Antiqua"/>
          <w:i/>
          <w:iCs/>
          <w:color w:val="000000"/>
        </w:rPr>
        <w:t xml:space="preserve"> One</w:t>
      </w:r>
      <w:r w:rsidRPr="000F3E6F">
        <w:rPr>
          <w:rFonts w:ascii="Book Antiqua" w:eastAsia="Book Antiqua" w:hAnsi="Book Antiqua" w:cs="Book Antiqua"/>
          <w:color w:val="000000"/>
        </w:rPr>
        <w:t xml:space="preserve"> 2018; </w:t>
      </w:r>
      <w:r w:rsidRPr="000F3E6F">
        <w:rPr>
          <w:rFonts w:ascii="Book Antiqua" w:eastAsia="Book Antiqua" w:hAnsi="Book Antiqua" w:cs="Book Antiqua"/>
          <w:b/>
          <w:bCs/>
          <w:color w:val="000000"/>
        </w:rPr>
        <w:t>13</w:t>
      </w:r>
      <w:r w:rsidRPr="000F3E6F">
        <w:rPr>
          <w:rFonts w:ascii="Book Antiqua" w:eastAsia="Book Antiqua" w:hAnsi="Book Antiqua" w:cs="Book Antiqua"/>
          <w:color w:val="000000"/>
        </w:rPr>
        <w:t>: e0204412 [PMID: 30260995 DOI: 10.1371/journal.pone.0204412]</w:t>
      </w:r>
    </w:p>
    <w:p w14:paraId="073100E1"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lastRenderedPageBreak/>
        <w:t xml:space="preserve">11 </w:t>
      </w:r>
      <w:proofErr w:type="spellStart"/>
      <w:r w:rsidRPr="000F3E6F">
        <w:rPr>
          <w:rFonts w:ascii="Book Antiqua" w:eastAsia="Book Antiqua" w:hAnsi="Book Antiqua" w:cs="Book Antiqua"/>
          <w:b/>
          <w:bCs/>
          <w:color w:val="000000"/>
        </w:rPr>
        <w:t>Hoshida</w:t>
      </w:r>
      <w:proofErr w:type="spellEnd"/>
      <w:r w:rsidRPr="000F3E6F">
        <w:rPr>
          <w:rFonts w:ascii="Book Antiqua" w:eastAsia="Book Antiqua" w:hAnsi="Book Antiqua" w:cs="Book Antiqua"/>
          <w:b/>
          <w:bCs/>
          <w:color w:val="000000"/>
        </w:rPr>
        <w:t xml:space="preserve"> Y</w:t>
      </w:r>
      <w:r w:rsidRPr="000F3E6F">
        <w:rPr>
          <w:rFonts w:ascii="Book Antiqua" w:eastAsia="Book Antiqua" w:hAnsi="Book Antiqua" w:cs="Book Antiqua"/>
          <w:color w:val="000000"/>
        </w:rPr>
        <w:t xml:space="preserve">, Villanueva A, </w:t>
      </w:r>
      <w:proofErr w:type="spellStart"/>
      <w:r w:rsidRPr="000F3E6F">
        <w:rPr>
          <w:rFonts w:ascii="Book Antiqua" w:eastAsia="Book Antiqua" w:hAnsi="Book Antiqua" w:cs="Book Antiqua"/>
          <w:color w:val="000000"/>
        </w:rPr>
        <w:t>Sangiovanni</w:t>
      </w:r>
      <w:proofErr w:type="spellEnd"/>
      <w:r w:rsidRPr="000F3E6F">
        <w:rPr>
          <w:rFonts w:ascii="Book Antiqua" w:eastAsia="Book Antiqua" w:hAnsi="Book Antiqua" w:cs="Book Antiqua"/>
          <w:color w:val="000000"/>
        </w:rPr>
        <w:t xml:space="preserve"> A, Sole M, </w:t>
      </w:r>
      <w:proofErr w:type="spellStart"/>
      <w:r w:rsidRPr="000F3E6F">
        <w:rPr>
          <w:rFonts w:ascii="Book Antiqua" w:eastAsia="Book Antiqua" w:hAnsi="Book Antiqua" w:cs="Book Antiqua"/>
          <w:color w:val="000000"/>
        </w:rPr>
        <w:t>Hur</w:t>
      </w:r>
      <w:proofErr w:type="spellEnd"/>
      <w:r w:rsidRPr="000F3E6F">
        <w:rPr>
          <w:rFonts w:ascii="Book Antiqua" w:eastAsia="Book Antiqua" w:hAnsi="Book Antiqua" w:cs="Book Antiqua"/>
          <w:color w:val="000000"/>
        </w:rPr>
        <w:t xml:space="preserve"> C, Andersson KL, Chung RT, Gould J, Kojima K, Gupta S, Taylor B, Crenshaw A, Gabriel S, </w:t>
      </w:r>
      <w:proofErr w:type="spellStart"/>
      <w:r w:rsidRPr="000F3E6F">
        <w:rPr>
          <w:rFonts w:ascii="Book Antiqua" w:eastAsia="Book Antiqua" w:hAnsi="Book Antiqua" w:cs="Book Antiqua"/>
          <w:color w:val="000000"/>
        </w:rPr>
        <w:t>Minguez</w:t>
      </w:r>
      <w:proofErr w:type="spellEnd"/>
      <w:r w:rsidRPr="000F3E6F">
        <w:rPr>
          <w:rFonts w:ascii="Book Antiqua" w:eastAsia="Book Antiqua" w:hAnsi="Book Antiqua" w:cs="Book Antiqua"/>
          <w:color w:val="000000"/>
        </w:rPr>
        <w:t xml:space="preserve"> B, </w:t>
      </w:r>
      <w:proofErr w:type="spellStart"/>
      <w:r w:rsidRPr="000F3E6F">
        <w:rPr>
          <w:rFonts w:ascii="Book Antiqua" w:eastAsia="Book Antiqua" w:hAnsi="Book Antiqua" w:cs="Book Antiqua"/>
          <w:color w:val="000000"/>
        </w:rPr>
        <w:t>Iavarone</w:t>
      </w:r>
      <w:proofErr w:type="spellEnd"/>
      <w:r w:rsidRPr="000F3E6F">
        <w:rPr>
          <w:rFonts w:ascii="Book Antiqua" w:eastAsia="Book Antiqua" w:hAnsi="Book Antiqua" w:cs="Book Antiqua"/>
          <w:color w:val="000000"/>
        </w:rPr>
        <w:t xml:space="preserve"> M, Friedman SL, Colombo M, </w:t>
      </w:r>
      <w:proofErr w:type="spellStart"/>
      <w:r w:rsidRPr="000F3E6F">
        <w:rPr>
          <w:rFonts w:ascii="Book Antiqua" w:eastAsia="Book Antiqua" w:hAnsi="Book Antiqua" w:cs="Book Antiqua"/>
          <w:color w:val="000000"/>
        </w:rPr>
        <w:t>Llovet</w:t>
      </w:r>
      <w:proofErr w:type="spellEnd"/>
      <w:r w:rsidRPr="000F3E6F">
        <w:rPr>
          <w:rFonts w:ascii="Book Antiqua" w:eastAsia="Book Antiqua" w:hAnsi="Book Antiqua" w:cs="Book Antiqua"/>
          <w:color w:val="000000"/>
        </w:rPr>
        <w:t xml:space="preserve"> JM, Golub TR. Prognostic gene expression signature for patients with hepatitis C-related early-stage cirrhosis. </w:t>
      </w:r>
      <w:r w:rsidRPr="000F3E6F">
        <w:rPr>
          <w:rFonts w:ascii="Book Antiqua" w:eastAsia="Book Antiqua" w:hAnsi="Book Antiqua" w:cs="Book Antiqua"/>
          <w:i/>
          <w:iCs/>
          <w:color w:val="000000"/>
        </w:rPr>
        <w:t>Gastroenterology</w:t>
      </w:r>
      <w:r w:rsidRPr="000F3E6F">
        <w:rPr>
          <w:rFonts w:ascii="Book Antiqua" w:eastAsia="Book Antiqua" w:hAnsi="Book Antiqua" w:cs="Book Antiqua"/>
          <w:color w:val="000000"/>
        </w:rPr>
        <w:t xml:space="preserve"> 2013; </w:t>
      </w:r>
      <w:r w:rsidRPr="000F3E6F">
        <w:rPr>
          <w:rFonts w:ascii="Book Antiqua" w:eastAsia="Book Antiqua" w:hAnsi="Book Antiqua" w:cs="Book Antiqua"/>
          <w:b/>
          <w:bCs/>
          <w:color w:val="000000"/>
        </w:rPr>
        <w:t>144</w:t>
      </w:r>
      <w:r w:rsidRPr="000F3E6F">
        <w:rPr>
          <w:rFonts w:ascii="Book Antiqua" w:eastAsia="Book Antiqua" w:hAnsi="Book Antiqua" w:cs="Book Antiqua"/>
          <w:color w:val="000000"/>
        </w:rPr>
        <w:t>: 1024-1030 [PMID: 23333348 DOI: 10.1053/j.gastro.2013.01.021]</w:t>
      </w:r>
    </w:p>
    <w:p w14:paraId="7DFB6943"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12 </w:t>
      </w:r>
      <w:r w:rsidRPr="000F3E6F">
        <w:rPr>
          <w:rFonts w:ascii="Book Antiqua" w:eastAsia="Book Antiqua" w:hAnsi="Book Antiqua" w:cs="Book Antiqua"/>
          <w:b/>
          <w:bCs/>
          <w:color w:val="000000"/>
        </w:rPr>
        <w:t>Zhang Y</w:t>
      </w:r>
      <w:r w:rsidRPr="000F3E6F">
        <w:rPr>
          <w:rFonts w:ascii="Book Antiqua" w:eastAsia="Book Antiqua" w:hAnsi="Book Antiqua" w:cs="Book Antiqua"/>
          <w:color w:val="000000"/>
        </w:rPr>
        <w:t xml:space="preserve">. Detection of epigenetic aberrations in the development of hepatocellular carcinoma. </w:t>
      </w:r>
      <w:r w:rsidRPr="000F3E6F">
        <w:rPr>
          <w:rFonts w:ascii="Book Antiqua" w:eastAsia="Book Antiqua" w:hAnsi="Book Antiqua" w:cs="Book Antiqua"/>
          <w:i/>
          <w:iCs/>
          <w:color w:val="000000"/>
        </w:rPr>
        <w:t>Methods Mol Biol</w:t>
      </w:r>
      <w:r w:rsidRPr="000F3E6F">
        <w:rPr>
          <w:rFonts w:ascii="Book Antiqua" w:eastAsia="Book Antiqua" w:hAnsi="Book Antiqua" w:cs="Book Antiqua"/>
          <w:color w:val="000000"/>
        </w:rPr>
        <w:t xml:space="preserve"> 2015; </w:t>
      </w:r>
      <w:r w:rsidRPr="000F3E6F">
        <w:rPr>
          <w:rFonts w:ascii="Book Antiqua" w:eastAsia="Book Antiqua" w:hAnsi="Book Antiqua" w:cs="Book Antiqua"/>
          <w:b/>
          <w:bCs/>
          <w:color w:val="000000"/>
        </w:rPr>
        <w:t>1238</w:t>
      </w:r>
      <w:r w:rsidRPr="000F3E6F">
        <w:rPr>
          <w:rFonts w:ascii="Book Antiqua" w:eastAsia="Book Antiqua" w:hAnsi="Book Antiqua" w:cs="Book Antiqua"/>
          <w:color w:val="000000"/>
        </w:rPr>
        <w:t>: 709-731 [PMID: 25421688 DOI: 10.1007/978-1-4939-1804-1_37]</w:t>
      </w:r>
    </w:p>
    <w:p w14:paraId="31023204"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13 </w:t>
      </w:r>
      <w:proofErr w:type="spellStart"/>
      <w:r w:rsidRPr="000F3E6F">
        <w:rPr>
          <w:rFonts w:ascii="Book Antiqua" w:eastAsia="Book Antiqua" w:hAnsi="Book Antiqua" w:cs="Book Antiqua"/>
          <w:b/>
          <w:bCs/>
          <w:color w:val="000000"/>
        </w:rPr>
        <w:t>Hamdane</w:t>
      </w:r>
      <w:proofErr w:type="spellEnd"/>
      <w:r w:rsidRPr="000F3E6F">
        <w:rPr>
          <w:rFonts w:ascii="Book Antiqua" w:eastAsia="Book Antiqua" w:hAnsi="Book Antiqua" w:cs="Book Antiqua"/>
          <w:b/>
          <w:bCs/>
          <w:color w:val="000000"/>
        </w:rPr>
        <w:t xml:space="preserve"> N</w:t>
      </w:r>
      <w:r w:rsidRPr="000F3E6F">
        <w:rPr>
          <w:rFonts w:ascii="Book Antiqua" w:eastAsia="Book Antiqua" w:hAnsi="Book Antiqua" w:cs="Book Antiqua"/>
          <w:color w:val="000000"/>
        </w:rPr>
        <w:t xml:space="preserve">, </w:t>
      </w:r>
      <w:proofErr w:type="spellStart"/>
      <w:r w:rsidRPr="000F3E6F">
        <w:rPr>
          <w:rFonts w:ascii="Book Antiqua" w:eastAsia="Book Antiqua" w:hAnsi="Book Antiqua" w:cs="Book Antiqua"/>
          <w:color w:val="000000"/>
        </w:rPr>
        <w:t>Jühling</w:t>
      </w:r>
      <w:proofErr w:type="spellEnd"/>
      <w:r w:rsidRPr="000F3E6F">
        <w:rPr>
          <w:rFonts w:ascii="Book Antiqua" w:eastAsia="Book Antiqua" w:hAnsi="Book Antiqua" w:cs="Book Antiqua"/>
          <w:color w:val="000000"/>
        </w:rPr>
        <w:t xml:space="preserve"> F, </w:t>
      </w:r>
      <w:proofErr w:type="spellStart"/>
      <w:r w:rsidRPr="000F3E6F">
        <w:rPr>
          <w:rFonts w:ascii="Book Antiqua" w:eastAsia="Book Antiqua" w:hAnsi="Book Antiqua" w:cs="Book Antiqua"/>
          <w:color w:val="000000"/>
        </w:rPr>
        <w:t>Crouchet</w:t>
      </w:r>
      <w:proofErr w:type="spellEnd"/>
      <w:r w:rsidRPr="000F3E6F">
        <w:rPr>
          <w:rFonts w:ascii="Book Antiqua" w:eastAsia="Book Antiqua" w:hAnsi="Book Antiqua" w:cs="Book Antiqua"/>
          <w:color w:val="000000"/>
        </w:rPr>
        <w:t xml:space="preserve"> E, El </w:t>
      </w:r>
      <w:proofErr w:type="spellStart"/>
      <w:r w:rsidRPr="000F3E6F">
        <w:rPr>
          <w:rFonts w:ascii="Book Antiqua" w:eastAsia="Book Antiqua" w:hAnsi="Book Antiqua" w:cs="Book Antiqua"/>
          <w:color w:val="000000"/>
        </w:rPr>
        <w:t>Saghire</w:t>
      </w:r>
      <w:proofErr w:type="spellEnd"/>
      <w:r w:rsidRPr="000F3E6F">
        <w:rPr>
          <w:rFonts w:ascii="Book Antiqua" w:eastAsia="Book Antiqua" w:hAnsi="Book Antiqua" w:cs="Book Antiqua"/>
          <w:color w:val="000000"/>
        </w:rPr>
        <w:t xml:space="preserve"> H, </w:t>
      </w:r>
      <w:proofErr w:type="spellStart"/>
      <w:r w:rsidRPr="000F3E6F">
        <w:rPr>
          <w:rFonts w:ascii="Book Antiqua" w:eastAsia="Book Antiqua" w:hAnsi="Book Antiqua" w:cs="Book Antiqua"/>
          <w:color w:val="000000"/>
        </w:rPr>
        <w:t>Thumann</w:t>
      </w:r>
      <w:proofErr w:type="spellEnd"/>
      <w:r w:rsidRPr="000F3E6F">
        <w:rPr>
          <w:rFonts w:ascii="Book Antiqua" w:eastAsia="Book Antiqua" w:hAnsi="Book Antiqua" w:cs="Book Antiqua"/>
          <w:color w:val="000000"/>
        </w:rPr>
        <w:t xml:space="preserve"> C, </w:t>
      </w:r>
      <w:proofErr w:type="spellStart"/>
      <w:r w:rsidRPr="000F3E6F">
        <w:rPr>
          <w:rFonts w:ascii="Book Antiqua" w:eastAsia="Book Antiqua" w:hAnsi="Book Antiqua" w:cs="Book Antiqua"/>
          <w:color w:val="000000"/>
        </w:rPr>
        <w:t>Oudot</w:t>
      </w:r>
      <w:proofErr w:type="spellEnd"/>
      <w:r w:rsidRPr="000F3E6F">
        <w:rPr>
          <w:rFonts w:ascii="Book Antiqua" w:eastAsia="Book Antiqua" w:hAnsi="Book Antiqua" w:cs="Book Antiqua"/>
          <w:color w:val="000000"/>
        </w:rPr>
        <w:t xml:space="preserve"> MA, </w:t>
      </w:r>
      <w:proofErr w:type="spellStart"/>
      <w:r w:rsidRPr="000F3E6F">
        <w:rPr>
          <w:rFonts w:ascii="Book Antiqua" w:eastAsia="Book Antiqua" w:hAnsi="Book Antiqua" w:cs="Book Antiqua"/>
          <w:color w:val="000000"/>
        </w:rPr>
        <w:t>Bandiera</w:t>
      </w:r>
      <w:proofErr w:type="spellEnd"/>
      <w:r w:rsidRPr="000F3E6F">
        <w:rPr>
          <w:rFonts w:ascii="Book Antiqua" w:eastAsia="Book Antiqua" w:hAnsi="Book Antiqua" w:cs="Book Antiqua"/>
          <w:color w:val="000000"/>
        </w:rPr>
        <w:t xml:space="preserve"> S, Saviano A, </w:t>
      </w:r>
      <w:proofErr w:type="spellStart"/>
      <w:r w:rsidRPr="000F3E6F">
        <w:rPr>
          <w:rFonts w:ascii="Book Antiqua" w:eastAsia="Book Antiqua" w:hAnsi="Book Antiqua" w:cs="Book Antiqua"/>
          <w:color w:val="000000"/>
        </w:rPr>
        <w:t>Ponsolles</w:t>
      </w:r>
      <w:proofErr w:type="spellEnd"/>
      <w:r w:rsidRPr="000F3E6F">
        <w:rPr>
          <w:rFonts w:ascii="Book Antiqua" w:eastAsia="Book Antiqua" w:hAnsi="Book Antiqua" w:cs="Book Antiqua"/>
          <w:color w:val="000000"/>
        </w:rPr>
        <w:t xml:space="preserve"> C, Roca Suarez AA, Li S, Fujiwara N, Ono A, Davidson I, </w:t>
      </w:r>
      <w:proofErr w:type="spellStart"/>
      <w:r w:rsidRPr="000F3E6F">
        <w:rPr>
          <w:rFonts w:ascii="Book Antiqua" w:eastAsia="Book Antiqua" w:hAnsi="Book Antiqua" w:cs="Book Antiqua"/>
          <w:color w:val="000000"/>
        </w:rPr>
        <w:t>Bardeesy</w:t>
      </w:r>
      <w:proofErr w:type="spellEnd"/>
      <w:r w:rsidRPr="000F3E6F">
        <w:rPr>
          <w:rFonts w:ascii="Book Antiqua" w:eastAsia="Book Antiqua" w:hAnsi="Book Antiqua" w:cs="Book Antiqua"/>
          <w:color w:val="000000"/>
        </w:rPr>
        <w:t xml:space="preserve"> N, </w:t>
      </w:r>
      <w:proofErr w:type="spellStart"/>
      <w:r w:rsidRPr="000F3E6F">
        <w:rPr>
          <w:rFonts w:ascii="Book Antiqua" w:eastAsia="Book Antiqua" w:hAnsi="Book Antiqua" w:cs="Book Antiqua"/>
          <w:color w:val="000000"/>
        </w:rPr>
        <w:t>Schmidl</w:t>
      </w:r>
      <w:proofErr w:type="spellEnd"/>
      <w:r w:rsidRPr="000F3E6F">
        <w:rPr>
          <w:rFonts w:ascii="Book Antiqua" w:eastAsia="Book Antiqua" w:hAnsi="Book Antiqua" w:cs="Book Antiqua"/>
          <w:color w:val="000000"/>
        </w:rPr>
        <w:t xml:space="preserve"> C, Bock C, Schuster C, Lupberger J, </w:t>
      </w:r>
      <w:proofErr w:type="spellStart"/>
      <w:r w:rsidRPr="000F3E6F">
        <w:rPr>
          <w:rFonts w:ascii="Book Antiqua" w:eastAsia="Book Antiqua" w:hAnsi="Book Antiqua" w:cs="Book Antiqua"/>
          <w:color w:val="000000"/>
        </w:rPr>
        <w:t>Habersetzer</w:t>
      </w:r>
      <w:proofErr w:type="spellEnd"/>
      <w:r w:rsidRPr="000F3E6F">
        <w:rPr>
          <w:rFonts w:ascii="Book Antiqua" w:eastAsia="Book Antiqua" w:hAnsi="Book Antiqua" w:cs="Book Antiqua"/>
          <w:color w:val="000000"/>
        </w:rPr>
        <w:t xml:space="preserve"> F, </w:t>
      </w:r>
      <w:proofErr w:type="spellStart"/>
      <w:r w:rsidRPr="000F3E6F">
        <w:rPr>
          <w:rFonts w:ascii="Book Antiqua" w:eastAsia="Book Antiqua" w:hAnsi="Book Antiqua" w:cs="Book Antiqua"/>
          <w:color w:val="000000"/>
        </w:rPr>
        <w:t>Doffoël</w:t>
      </w:r>
      <w:proofErr w:type="spellEnd"/>
      <w:r w:rsidRPr="000F3E6F">
        <w:rPr>
          <w:rFonts w:ascii="Book Antiqua" w:eastAsia="Book Antiqua" w:hAnsi="Book Antiqua" w:cs="Book Antiqua"/>
          <w:color w:val="000000"/>
        </w:rPr>
        <w:t xml:space="preserve"> M, </w:t>
      </w:r>
      <w:proofErr w:type="spellStart"/>
      <w:r w:rsidRPr="000F3E6F">
        <w:rPr>
          <w:rFonts w:ascii="Book Antiqua" w:eastAsia="Book Antiqua" w:hAnsi="Book Antiqua" w:cs="Book Antiqua"/>
          <w:color w:val="000000"/>
        </w:rPr>
        <w:t>Piardi</w:t>
      </w:r>
      <w:proofErr w:type="spellEnd"/>
      <w:r w:rsidRPr="000F3E6F">
        <w:rPr>
          <w:rFonts w:ascii="Book Antiqua" w:eastAsia="Book Antiqua" w:hAnsi="Book Antiqua" w:cs="Book Antiqua"/>
          <w:color w:val="000000"/>
        </w:rPr>
        <w:t xml:space="preserve"> T, </w:t>
      </w:r>
      <w:proofErr w:type="spellStart"/>
      <w:r w:rsidRPr="000F3E6F">
        <w:rPr>
          <w:rFonts w:ascii="Book Antiqua" w:eastAsia="Book Antiqua" w:hAnsi="Book Antiqua" w:cs="Book Antiqua"/>
          <w:color w:val="000000"/>
        </w:rPr>
        <w:t>Sommacale</w:t>
      </w:r>
      <w:proofErr w:type="spellEnd"/>
      <w:r w:rsidRPr="000F3E6F">
        <w:rPr>
          <w:rFonts w:ascii="Book Antiqua" w:eastAsia="Book Antiqua" w:hAnsi="Book Antiqua" w:cs="Book Antiqua"/>
          <w:color w:val="000000"/>
        </w:rPr>
        <w:t xml:space="preserve"> D, Imamura M, Uchida T, </w:t>
      </w:r>
      <w:proofErr w:type="spellStart"/>
      <w:r w:rsidRPr="000F3E6F">
        <w:rPr>
          <w:rFonts w:ascii="Book Antiqua" w:eastAsia="Book Antiqua" w:hAnsi="Book Antiqua" w:cs="Book Antiqua"/>
          <w:color w:val="000000"/>
        </w:rPr>
        <w:t>Ohdan</w:t>
      </w:r>
      <w:proofErr w:type="spellEnd"/>
      <w:r w:rsidRPr="000F3E6F">
        <w:rPr>
          <w:rFonts w:ascii="Book Antiqua" w:eastAsia="Book Antiqua" w:hAnsi="Book Antiqua" w:cs="Book Antiqua"/>
          <w:color w:val="000000"/>
        </w:rPr>
        <w:t xml:space="preserve"> H, </w:t>
      </w:r>
      <w:proofErr w:type="spellStart"/>
      <w:r w:rsidRPr="000F3E6F">
        <w:rPr>
          <w:rFonts w:ascii="Book Antiqua" w:eastAsia="Book Antiqua" w:hAnsi="Book Antiqua" w:cs="Book Antiqua"/>
          <w:color w:val="000000"/>
        </w:rPr>
        <w:t>Aikata</w:t>
      </w:r>
      <w:proofErr w:type="spellEnd"/>
      <w:r w:rsidRPr="000F3E6F">
        <w:rPr>
          <w:rFonts w:ascii="Book Antiqua" w:eastAsia="Book Antiqua" w:hAnsi="Book Antiqua" w:cs="Book Antiqua"/>
          <w:color w:val="000000"/>
        </w:rPr>
        <w:t xml:space="preserve"> H, </w:t>
      </w:r>
      <w:proofErr w:type="spellStart"/>
      <w:r w:rsidRPr="000F3E6F">
        <w:rPr>
          <w:rFonts w:ascii="Book Antiqua" w:eastAsia="Book Antiqua" w:hAnsi="Book Antiqua" w:cs="Book Antiqua"/>
          <w:color w:val="000000"/>
        </w:rPr>
        <w:t>Chayama</w:t>
      </w:r>
      <w:proofErr w:type="spellEnd"/>
      <w:r w:rsidRPr="000F3E6F">
        <w:rPr>
          <w:rFonts w:ascii="Book Antiqua" w:eastAsia="Book Antiqua" w:hAnsi="Book Antiqua" w:cs="Book Antiqua"/>
          <w:color w:val="000000"/>
        </w:rPr>
        <w:t xml:space="preserve"> K, </w:t>
      </w:r>
      <w:proofErr w:type="spellStart"/>
      <w:r w:rsidRPr="000F3E6F">
        <w:rPr>
          <w:rFonts w:ascii="Book Antiqua" w:eastAsia="Book Antiqua" w:hAnsi="Book Antiqua" w:cs="Book Antiqua"/>
          <w:color w:val="000000"/>
        </w:rPr>
        <w:t>Boldanova</w:t>
      </w:r>
      <w:proofErr w:type="spellEnd"/>
      <w:r w:rsidRPr="000F3E6F">
        <w:rPr>
          <w:rFonts w:ascii="Book Antiqua" w:eastAsia="Book Antiqua" w:hAnsi="Book Antiqua" w:cs="Book Antiqua"/>
          <w:color w:val="000000"/>
        </w:rPr>
        <w:t xml:space="preserve"> T, </w:t>
      </w:r>
      <w:proofErr w:type="spellStart"/>
      <w:r w:rsidRPr="000F3E6F">
        <w:rPr>
          <w:rFonts w:ascii="Book Antiqua" w:eastAsia="Book Antiqua" w:hAnsi="Book Antiqua" w:cs="Book Antiqua"/>
          <w:color w:val="000000"/>
        </w:rPr>
        <w:t>Pessaux</w:t>
      </w:r>
      <w:proofErr w:type="spellEnd"/>
      <w:r w:rsidRPr="000F3E6F">
        <w:rPr>
          <w:rFonts w:ascii="Book Antiqua" w:eastAsia="Book Antiqua" w:hAnsi="Book Antiqua" w:cs="Book Antiqua"/>
          <w:color w:val="000000"/>
        </w:rPr>
        <w:t xml:space="preserve"> P, Fuchs BC, </w:t>
      </w:r>
      <w:proofErr w:type="spellStart"/>
      <w:r w:rsidRPr="000F3E6F">
        <w:rPr>
          <w:rFonts w:ascii="Book Antiqua" w:eastAsia="Book Antiqua" w:hAnsi="Book Antiqua" w:cs="Book Antiqua"/>
          <w:color w:val="000000"/>
        </w:rPr>
        <w:t>Hoshida</w:t>
      </w:r>
      <w:proofErr w:type="spellEnd"/>
      <w:r w:rsidRPr="000F3E6F">
        <w:rPr>
          <w:rFonts w:ascii="Book Antiqua" w:eastAsia="Book Antiqua" w:hAnsi="Book Antiqua" w:cs="Book Antiqua"/>
          <w:color w:val="000000"/>
        </w:rPr>
        <w:t xml:space="preserve"> Y, Zeisel MB, Duong FHT, Baumert TF. HCV-Induced Epigenetic Changes Associated With Liver Cancer Risk Persist After Sustained Virologic Response. </w:t>
      </w:r>
      <w:r w:rsidRPr="000F3E6F">
        <w:rPr>
          <w:rFonts w:ascii="Book Antiqua" w:eastAsia="Book Antiqua" w:hAnsi="Book Antiqua" w:cs="Book Antiqua"/>
          <w:i/>
          <w:iCs/>
          <w:color w:val="000000"/>
        </w:rPr>
        <w:t>Gastroenterology</w:t>
      </w:r>
      <w:r w:rsidRPr="000F3E6F">
        <w:rPr>
          <w:rFonts w:ascii="Book Antiqua" w:eastAsia="Book Antiqua" w:hAnsi="Book Antiqua" w:cs="Book Antiqua"/>
          <w:color w:val="000000"/>
        </w:rPr>
        <w:t xml:space="preserve"> 2019; </w:t>
      </w:r>
      <w:r w:rsidRPr="000F3E6F">
        <w:rPr>
          <w:rFonts w:ascii="Book Antiqua" w:eastAsia="Book Antiqua" w:hAnsi="Book Antiqua" w:cs="Book Antiqua"/>
          <w:b/>
          <w:bCs/>
          <w:color w:val="000000"/>
        </w:rPr>
        <w:t>156</w:t>
      </w:r>
      <w:r w:rsidRPr="000F3E6F">
        <w:rPr>
          <w:rFonts w:ascii="Book Antiqua" w:eastAsia="Book Antiqua" w:hAnsi="Book Antiqua" w:cs="Book Antiqua"/>
          <w:color w:val="000000"/>
        </w:rPr>
        <w:t>: 2313-2329.e7 [PMID: 30836093 DOI: 10.1053/j.gastro.2019.02.038]</w:t>
      </w:r>
    </w:p>
    <w:p w14:paraId="3C4594E7"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14 </w:t>
      </w:r>
      <w:proofErr w:type="spellStart"/>
      <w:r w:rsidRPr="000F3E6F">
        <w:rPr>
          <w:rFonts w:ascii="Book Antiqua" w:eastAsia="Book Antiqua" w:hAnsi="Book Antiqua" w:cs="Book Antiqua"/>
          <w:b/>
          <w:bCs/>
          <w:color w:val="000000"/>
        </w:rPr>
        <w:t>Messori</w:t>
      </w:r>
      <w:proofErr w:type="spellEnd"/>
      <w:r w:rsidRPr="000F3E6F">
        <w:rPr>
          <w:rFonts w:ascii="Book Antiqua" w:eastAsia="Book Antiqua" w:hAnsi="Book Antiqua" w:cs="Book Antiqua"/>
          <w:b/>
          <w:bCs/>
          <w:color w:val="000000"/>
        </w:rPr>
        <w:t xml:space="preserve"> A</w:t>
      </w:r>
      <w:r w:rsidRPr="000F3E6F">
        <w:rPr>
          <w:rFonts w:ascii="Book Antiqua" w:eastAsia="Book Antiqua" w:hAnsi="Book Antiqua" w:cs="Book Antiqua"/>
          <w:color w:val="000000"/>
        </w:rPr>
        <w:t xml:space="preserve">, </w:t>
      </w:r>
      <w:proofErr w:type="spellStart"/>
      <w:r w:rsidRPr="000F3E6F">
        <w:rPr>
          <w:rFonts w:ascii="Book Antiqua" w:eastAsia="Book Antiqua" w:hAnsi="Book Antiqua" w:cs="Book Antiqua"/>
          <w:color w:val="000000"/>
        </w:rPr>
        <w:t>Badiani</w:t>
      </w:r>
      <w:proofErr w:type="spellEnd"/>
      <w:r w:rsidRPr="000F3E6F">
        <w:rPr>
          <w:rFonts w:ascii="Book Antiqua" w:eastAsia="Book Antiqua" w:hAnsi="Book Antiqua" w:cs="Book Antiqua"/>
          <w:color w:val="000000"/>
        </w:rPr>
        <w:t xml:space="preserve"> B, </w:t>
      </w:r>
      <w:proofErr w:type="spellStart"/>
      <w:r w:rsidRPr="000F3E6F">
        <w:rPr>
          <w:rFonts w:ascii="Book Antiqua" w:eastAsia="Book Antiqua" w:hAnsi="Book Antiqua" w:cs="Book Antiqua"/>
          <w:color w:val="000000"/>
        </w:rPr>
        <w:t>Trippoli</w:t>
      </w:r>
      <w:proofErr w:type="spellEnd"/>
      <w:r w:rsidRPr="000F3E6F">
        <w:rPr>
          <w:rFonts w:ascii="Book Antiqua" w:eastAsia="Book Antiqua" w:hAnsi="Book Antiqua" w:cs="Book Antiqua"/>
          <w:color w:val="000000"/>
        </w:rPr>
        <w:t xml:space="preserve"> S. Achieving Sustained Virological Response in Hepatitis C Reduces the Long-Term Risk of Hepatocellular Carcinoma: An Updated Meta-Analysis Employing Relative and Absolute Outcome Measures. </w:t>
      </w:r>
      <w:r w:rsidRPr="000F3E6F">
        <w:rPr>
          <w:rFonts w:ascii="Book Antiqua" w:eastAsia="Book Antiqua" w:hAnsi="Book Antiqua" w:cs="Book Antiqua"/>
          <w:i/>
          <w:iCs/>
          <w:color w:val="000000"/>
        </w:rPr>
        <w:t xml:space="preserve">Clin Drug </w:t>
      </w:r>
      <w:proofErr w:type="spellStart"/>
      <w:r w:rsidRPr="000F3E6F">
        <w:rPr>
          <w:rFonts w:ascii="Book Antiqua" w:eastAsia="Book Antiqua" w:hAnsi="Book Antiqua" w:cs="Book Antiqua"/>
          <w:i/>
          <w:iCs/>
          <w:color w:val="000000"/>
        </w:rPr>
        <w:t>Investig</w:t>
      </w:r>
      <w:proofErr w:type="spellEnd"/>
      <w:r w:rsidRPr="000F3E6F">
        <w:rPr>
          <w:rFonts w:ascii="Book Antiqua" w:eastAsia="Book Antiqua" w:hAnsi="Book Antiqua" w:cs="Book Antiqua"/>
          <w:color w:val="000000"/>
        </w:rPr>
        <w:t xml:space="preserve"> 2015; </w:t>
      </w:r>
      <w:r w:rsidRPr="000F3E6F">
        <w:rPr>
          <w:rFonts w:ascii="Book Antiqua" w:eastAsia="Book Antiqua" w:hAnsi="Book Antiqua" w:cs="Book Antiqua"/>
          <w:b/>
          <w:bCs/>
          <w:color w:val="000000"/>
        </w:rPr>
        <w:t>35</w:t>
      </w:r>
      <w:r w:rsidRPr="000F3E6F">
        <w:rPr>
          <w:rFonts w:ascii="Book Antiqua" w:eastAsia="Book Antiqua" w:hAnsi="Book Antiqua" w:cs="Book Antiqua"/>
          <w:color w:val="000000"/>
        </w:rPr>
        <w:t>: 843-850 [PMID: 26446006 DOI: 10.1007/s40261-015-0338-y]</w:t>
      </w:r>
    </w:p>
    <w:p w14:paraId="546E2667"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15 </w:t>
      </w:r>
      <w:r w:rsidRPr="000F3E6F">
        <w:rPr>
          <w:rFonts w:ascii="Book Antiqua" w:eastAsia="Book Antiqua" w:hAnsi="Book Antiqua" w:cs="Book Antiqua"/>
          <w:b/>
          <w:bCs/>
          <w:color w:val="000000"/>
        </w:rPr>
        <w:t>Sun M</w:t>
      </w:r>
      <w:r w:rsidRPr="000F3E6F">
        <w:rPr>
          <w:rFonts w:ascii="Book Antiqua" w:eastAsia="Book Antiqua" w:hAnsi="Book Antiqua" w:cs="Book Antiqua"/>
          <w:color w:val="000000"/>
        </w:rPr>
        <w:t xml:space="preserve">, </w:t>
      </w:r>
      <w:proofErr w:type="spellStart"/>
      <w:r w:rsidRPr="000F3E6F">
        <w:rPr>
          <w:rFonts w:ascii="Book Antiqua" w:eastAsia="Book Antiqua" w:hAnsi="Book Antiqua" w:cs="Book Antiqua"/>
          <w:color w:val="000000"/>
        </w:rPr>
        <w:t>Kisseleva</w:t>
      </w:r>
      <w:proofErr w:type="spellEnd"/>
      <w:r w:rsidRPr="000F3E6F">
        <w:rPr>
          <w:rFonts w:ascii="Book Antiqua" w:eastAsia="Book Antiqua" w:hAnsi="Book Antiqua" w:cs="Book Antiqua"/>
          <w:color w:val="000000"/>
        </w:rPr>
        <w:t xml:space="preserve"> T. Reversibility of liver fibrosis. </w:t>
      </w:r>
      <w:r w:rsidRPr="000F3E6F">
        <w:rPr>
          <w:rFonts w:ascii="Book Antiqua" w:eastAsia="Book Antiqua" w:hAnsi="Book Antiqua" w:cs="Book Antiqua"/>
          <w:i/>
          <w:iCs/>
          <w:color w:val="000000"/>
        </w:rPr>
        <w:t>Clin Res Hepatol Gastroenterol</w:t>
      </w:r>
      <w:r w:rsidRPr="000F3E6F">
        <w:rPr>
          <w:rFonts w:ascii="Book Antiqua" w:eastAsia="Book Antiqua" w:hAnsi="Book Antiqua" w:cs="Book Antiqua"/>
          <w:color w:val="000000"/>
        </w:rPr>
        <w:t xml:space="preserve"> 2015; </w:t>
      </w:r>
      <w:r w:rsidRPr="000F3E6F">
        <w:rPr>
          <w:rFonts w:ascii="Book Antiqua" w:eastAsia="Book Antiqua" w:hAnsi="Book Antiqua" w:cs="Book Antiqua"/>
          <w:b/>
          <w:bCs/>
          <w:color w:val="000000"/>
        </w:rPr>
        <w:t>39 Suppl 1</w:t>
      </w:r>
      <w:r w:rsidRPr="000F3E6F">
        <w:rPr>
          <w:rFonts w:ascii="Book Antiqua" w:eastAsia="Book Antiqua" w:hAnsi="Book Antiqua" w:cs="Book Antiqua"/>
          <w:color w:val="000000"/>
        </w:rPr>
        <w:t>: S60-S63 [PMID: 26206574 DOI: 10.1016/j.clinre.2015.06.015]</w:t>
      </w:r>
    </w:p>
    <w:p w14:paraId="20C41802"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16 </w:t>
      </w:r>
      <w:proofErr w:type="spellStart"/>
      <w:r w:rsidRPr="000F3E6F">
        <w:rPr>
          <w:rFonts w:ascii="Book Antiqua" w:eastAsia="Book Antiqua" w:hAnsi="Book Antiqua" w:cs="Book Antiqua"/>
          <w:b/>
          <w:bCs/>
          <w:color w:val="000000"/>
        </w:rPr>
        <w:t>Wanless</w:t>
      </w:r>
      <w:proofErr w:type="spellEnd"/>
      <w:r w:rsidRPr="000F3E6F">
        <w:rPr>
          <w:rFonts w:ascii="Book Antiqua" w:eastAsia="Book Antiqua" w:hAnsi="Book Antiqua" w:cs="Book Antiqua"/>
          <w:b/>
          <w:bCs/>
          <w:color w:val="000000"/>
        </w:rPr>
        <w:t xml:space="preserve"> IR</w:t>
      </w:r>
      <w:r w:rsidRPr="000F3E6F">
        <w:rPr>
          <w:rFonts w:ascii="Book Antiqua" w:eastAsia="Book Antiqua" w:hAnsi="Book Antiqua" w:cs="Book Antiqua"/>
          <w:color w:val="000000"/>
        </w:rPr>
        <w:t xml:space="preserve">, Nakashima E, Sherman M. Regression of human cirrhosis. Morphologic features and the genesis of incomplete septal cirrhosis. </w:t>
      </w:r>
      <w:r w:rsidRPr="000F3E6F">
        <w:rPr>
          <w:rFonts w:ascii="Book Antiqua" w:eastAsia="Book Antiqua" w:hAnsi="Book Antiqua" w:cs="Book Antiqua"/>
          <w:i/>
          <w:iCs/>
          <w:color w:val="000000"/>
        </w:rPr>
        <w:t xml:space="preserve">Arch </w:t>
      </w:r>
      <w:proofErr w:type="spellStart"/>
      <w:r w:rsidRPr="000F3E6F">
        <w:rPr>
          <w:rFonts w:ascii="Book Antiqua" w:eastAsia="Book Antiqua" w:hAnsi="Book Antiqua" w:cs="Book Antiqua"/>
          <w:i/>
          <w:iCs/>
          <w:color w:val="000000"/>
        </w:rPr>
        <w:t>Pathol</w:t>
      </w:r>
      <w:proofErr w:type="spellEnd"/>
      <w:r w:rsidRPr="000F3E6F">
        <w:rPr>
          <w:rFonts w:ascii="Book Antiqua" w:eastAsia="Book Antiqua" w:hAnsi="Book Antiqua" w:cs="Book Antiqua"/>
          <w:i/>
          <w:iCs/>
          <w:color w:val="000000"/>
        </w:rPr>
        <w:t xml:space="preserve"> Lab Med</w:t>
      </w:r>
      <w:r w:rsidRPr="000F3E6F">
        <w:rPr>
          <w:rFonts w:ascii="Book Antiqua" w:eastAsia="Book Antiqua" w:hAnsi="Book Antiqua" w:cs="Book Antiqua"/>
          <w:color w:val="000000"/>
        </w:rPr>
        <w:t xml:space="preserve"> 2000; </w:t>
      </w:r>
      <w:r w:rsidRPr="000F3E6F">
        <w:rPr>
          <w:rFonts w:ascii="Book Antiqua" w:eastAsia="Book Antiqua" w:hAnsi="Book Antiqua" w:cs="Book Antiqua"/>
          <w:b/>
          <w:bCs/>
          <w:color w:val="000000"/>
        </w:rPr>
        <w:t>124</w:t>
      </w:r>
      <w:r w:rsidRPr="000F3E6F">
        <w:rPr>
          <w:rFonts w:ascii="Book Antiqua" w:eastAsia="Book Antiqua" w:hAnsi="Book Antiqua" w:cs="Book Antiqua"/>
          <w:color w:val="000000"/>
        </w:rPr>
        <w:t>: 1599-1607 [PMID: 11079009 DOI: 10.1043/0003-9985(2000)124&lt;</w:t>
      </w:r>
      <w:proofErr w:type="gramStart"/>
      <w:r w:rsidRPr="000F3E6F">
        <w:rPr>
          <w:rFonts w:ascii="Book Antiqua" w:eastAsia="Book Antiqua" w:hAnsi="Book Antiqua" w:cs="Book Antiqua"/>
          <w:color w:val="000000"/>
        </w:rPr>
        <w:t>1599:ROHC</w:t>
      </w:r>
      <w:proofErr w:type="gramEnd"/>
      <w:r w:rsidRPr="000F3E6F">
        <w:rPr>
          <w:rFonts w:ascii="Book Antiqua" w:eastAsia="Book Antiqua" w:hAnsi="Book Antiqua" w:cs="Book Antiqua"/>
          <w:color w:val="000000"/>
        </w:rPr>
        <w:t>&gt;2.0.CO;2]</w:t>
      </w:r>
    </w:p>
    <w:p w14:paraId="1DD9CF5C"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17 </w:t>
      </w:r>
      <w:proofErr w:type="spellStart"/>
      <w:r w:rsidRPr="000F3E6F">
        <w:rPr>
          <w:rFonts w:ascii="Book Antiqua" w:eastAsia="Book Antiqua" w:hAnsi="Book Antiqua" w:cs="Book Antiqua"/>
          <w:b/>
          <w:bCs/>
          <w:color w:val="000000"/>
        </w:rPr>
        <w:t>Shiratori</w:t>
      </w:r>
      <w:proofErr w:type="spellEnd"/>
      <w:r w:rsidRPr="000F3E6F">
        <w:rPr>
          <w:rFonts w:ascii="Book Antiqua" w:eastAsia="Book Antiqua" w:hAnsi="Book Antiqua" w:cs="Book Antiqua"/>
          <w:b/>
          <w:bCs/>
          <w:color w:val="000000"/>
        </w:rPr>
        <w:t xml:space="preserve"> Y</w:t>
      </w:r>
      <w:r w:rsidRPr="000F3E6F">
        <w:rPr>
          <w:rFonts w:ascii="Book Antiqua" w:eastAsia="Book Antiqua" w:hAnsi="Book Antiqua" w:cs="Book Antiqua"/>
          <w:color w:val="000000"/>
        </w:rPr>
        <w:t xml:space="preserve">, </w:t>
      </w:r>
      <w:proofErr w:type="spellStart"/>
      <w:r w:rsidRPr="000F3E6F">
        <w:rPr>
          <w:rFonts w:ascii="Book Antiqua" w:eastAsia="Book Antiqua" w:hAnsi="Book Antiqua" w:cs="Book Antiqua"/>
          <w:color w:val="000000"/>
        </w:rPr>
        <w:t>Imazeki</w:t>
      </w:r>
      <w:proofErr w:type="spellEnd"/>
      <w:r w:rsidRPr="000F3E6F">
        <w:rPr>
          <w:rFonts w:ascii="Book Antiqua" w:eastAsia="Book Antiqua" w:hAnsi="Book Antiqua" w:cs="Book Antiqua"/>
          <w:color w:val="000000"/>
        </w:rPr>
        <w:t xml:space="preserve"> F, Moriyama M, Yano M, Arakawa Y, Yokosuka O, Kuroki T, </w:t>
      </w:r>
      <w:proofErr w:type="spellStart"/>
      <w:r w:rsidRPr="000F3E6F">
        <w:rPr>
          <w:rFonts w:ascii="Book Antiqua" w:eastAsia="Book Antiqua" w:hAnsi="Book Antiqua" w:cs="Book Antiqua"/>
          <w:color w:val="000000"/>
        </w:rPr>
        <w:t>Nishiguchi</w:t>
      </w:r>
      <w:proofErr w:type="spellEnd"/>
      <w:r w:rsidRPr="000F3E6F">
        <w:rPr>
          <w:rFonts w:ascii="Book Antiqua" w:eastAsia="Book Antiqua" w:hAnsi="Book Antiqua" w:cs="Book Antiqua"/>
          <w:color w:val="000000"/>
        </w:rPr>
        <w:t xml:space="preserve"> S, </w:t>
      </w:r>
      <w:proofErr w:type="spellStart"/>
      <w:r w:rsidRPr="000F3E6F">
        <w:rPr>
          <w:rFonts w:ascii="Book Antiqua" w:eastAsia="Book Antiqua" w:hAnsi="Book Antiqua" w:cs="Book Antiqua"/>
          <w:color w:val="000000"/>
        </w:rPr>
        <w:t>Sata</w:t>
      </w:r>
      <w:proofErr w:type="spellEnd"/>
      <w:r w:rsidRPr="000F3E6F">
        <w:rPr>
          <w:rFonts w:ascii="Book Antiqua" w:eastAsia="Book Antiqua" w:hAnsi="Book Antiqua" w:cs="Book Antiqua"/>
          <w:color w:val="000000"/>
        </w:rPr>
        <w:t xml:space="preserve"> M, Yamada G, Fujiyama S, Yoshida H, </w:t>
      </w:r>
      <w:proofErr w:type="spellStart"/>
      <w:r w:rsidRPr="000F3E6F">
        <w:rPr>
          <w:rFonts w:ascii="Book Antiqua" w:eastAsia="Book Antiqua" w:hAnsi="Book Antiqua" w:cs="Book Antiqua"/>
          <w:color w:val="000000"/>
        </w:rPr>
        <w:t>Omata</w:t>
      </w:r>
      <w:proofErr w:type="spellEnd"/>
      <w:r w:rsidRPr="000F3E6F">
        <w:rPr>
          <w:rFonts w:ascii="Book Antiqua" w:eastAsia="Book Antiqua" w:hAnsi="Book Antiqua" w:cs="Book Antiqua"/>
          <w:color w:val="000000"/>
        </w:rPr>
        <w:t xml:space="preserve"> M. Histologic improvement of fibrosis in patients with hepatitis C who have sustained response to </w:t>
      </w:r>
      <w:r w:rsidRPr="000F3E6F">
        <w:rPr>
          <w:rFonts w:ascii="Book Antiqua" w:eastAsia="Book Antiqua" w:hAnsi="Book Antiqua" w:cs="Book Antiqua"/>
          <w:color w:val="000000"/>
        </w:rPr>
        <w:lastRenderedPageBreak/>
        <w:t xml:space="preserve">interferon therapy. </w:t>
      </w:r>
      <w:r w:rsidRPr="000F3E6F">
        <w:rPr>
          <w:rFonts w:ascii="Book Antiqua" w:eastAsia="Book Antiqua" w:hAnsi="Book Antiqua" w:cs="Book Antiqua"/>
          <w:i/>
          <w:iCs/>
          <w:color w:val="000000"/>
        </w:rPr>
        <w:t>Ann Intern Med</w:t>
      </w:r>
      <w:r w:rsidRPr="000F3E6F">
        <w:rPr>
          <w:rFonts w:ascii="Book Antiqua" w:eastAsia="Book Antiqua" w:hAnsi="Book Antiqua" w:cs="Book Antiqua"/>
          <w:color w:val="000000"/>
        </w:rPr>
        <w:t xml:space="preserve"> 2000; </w:t>
      </w:r>
      <w:r w:rsidRPr="000F3E6F">
        <w:rPr>
          <w:rFonts w:ascii="Book Antiqua" w:eastAsia="Book Antiqua" w:hAnsi="Book Antiqua" w:cs="Book Antiqua"/>
          <w:b/>
          <w:bCs/>
          <w:color w:val="000000"/>
        </w:rPr>
        <w:t>132</w:t>
      </w:r>
      <w:r w:rsidRPr="000F3E6F">
        <w:rPr>
          <w:rFonts w:ascii="Book Antiqua" w:eastAsia="Book Antiqua" w:hAnsi="Book Antiqua" w:cs="Book Antiqua"/>
          <w:color w:val="000000"/>
        </w:rPr>
        <w:t>: 517-524 [PMID: 10744587 DOI: 10.7326/0003-4819-132-7-200004040-00002]</w:t>
      </w:r>
    </w:p>
    <w:p w14:paraId="47F4AC9A"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18 </w:t>
      </w:r>
      <w:proofErr w:type="spellStart"/>
      <w:r w:rsidRPr="000F3E6F">
        <w:rPr>
          <w:rFonts w:ascii="Book Antiqua" w:eastAsia="Book Antiqua" w:hAnsi="Book Antiqua" w:cs="Book Antiqua"/>
          <w:b/>
          <w:bCs/>
          <w:color w:val="000000"/>
        </w:rPr>
        <w:t>Poynard</w:t>
      </w:r>
      <w:proofErr w:type="spellEnd"/>
      <w:r w:rsidRPr="000F3E6F">
        <w:rPr>
          <w:rFonts w:ascii="Book Antiqua" w:eastAsia="Book Antiqua" w:hAnsi="Book Antiqua" w:cs="Book Antiqua"/>
          <w:b/>
          <w:bCs/>
          <w:color w:val="000000"/>
        </w:rPr>
        <w:t xml:space="preserve"> T</w:t>
      </w:r>
      <w:r w:rsidRPr="000F3E6F">
        <w:rPr>
          <w:rFonts w:ascii="Book Antiqua" w:eastAsia="Book Antiqua" w:hAnsi="Book Antiqua" w:cs="Book Antiqua"/>
          <w:color w:val="000000"/>
        </w:rPr>
        <w:t xml:space="preserve">, </w:t>
      </w:r>
      <w:proofErr w:type="spellStart"/>
      <w:r w:rsidRPr="000F3E6F">
        <w:rPr>
          <w:rFonts w:ascii="Book Antiqua" w:eastAsia="Book Antiqua" w:hAnsi="Book Antiqua" w:cs="Book Antiqua"/>
          <w:color w:val="000000"/>
        </w:rPr>
        <w:t>McHutchison</w:t>
      </w:r>
      <w:proofErr w:type="spellEnd"/>
      <w:r w:rsidRPr="000F3E6F">
        <w:rPr>
          <w:rFonts w:ascii="Book Antiqua" w:eastAsia="Book Antiqua" w:hAnsi="Book Antiqua" w:cs="Book Antiqua"/>
          <w:color w:val="000000"/>
        </w:rPr>
        <w:t xml:space="preserve"> J, </w:t>
      </w:r>
      <w:proofErr w:type="spellStart"/>
      <w:r w:rsidRPr="000F3E6F">
        <w:rPr>
          <w:rFonts w:ascii="Book Antiqua" w:eastAsia="Book Antiqua" w:hAnsi="Book Antiqua" w:cs="Book Antiqua"/>
          <w:color w:val="000000"/>
        </w:rPr>
        <w:t>Manns</w:t>
      </w:r>
      <w:proofErr w:type="spellEnd"/>
      <w:r w:rsidRPr="000F3E6F">
        <w:rPr>
          <w:rFonts w:ascii="Book Antiqua" w:eastAsia="Book Antiqua" w:hAnsi="Book Antiqua" w:cs="Book Antiqua"/>
          <w:color w:val="000000"/>
        </w:rPr>
        <w:t xml:space="preserve"> M, </w:t>
      </w:r>
      <w:proofErr w:type="spellStart"/>
      <w:r w:rsidRPr="000F3E6F">
        <w:rPr>
          <w:rFonts w:ascii="Book Antiqua" w:eastAsia="Book Antiqua" w:hAnsi="Book Antiqua" w:cs="Book Antiqua"/>
          <w:color w:val="000000"/>
        </w:rPr>
        <w:t>Trepo</w:t>
      </w:r>
      <w:proofErr w:type="spellEnd"/>
      <w:r w:rsidRPr="000F3E6F">
        <w:rPr>
          <w:rFonts w:ascii="Book Antiqua" w:eastAsia="Book Antiqua" w:hAnsi="Book Antiqua" w:cs="Book Antiqua"/>
          <w:color w:val="000000"/>
        </w:rPr>
        <w:t xml:space="preserve"> C, Lindsay K, Goodman Z, Ling MH, Albrecht J. Impact of pegylated interferon alfa-2b and ribavirin on liver fibrosis in patients with chronic hepatitis C. </w:t>
      </w:r>
      <w:r w:rsidRPr="000F3E6F">
        <w:rPr>
          <w:rFonts w:ascii="Book Antiqua" w:eastAsia="Book Antiqua" w:hAnsi="Book Antiqua" w:cs="Book Antiqua"/>
          <w:i/>
          <w:iCs/>
          <w:color w:val="000000"/>
        </w:rPr>
        <w:t>Gastroenterology</w:t>
      </w:r>
      <w:r w:rsidRPr="000F3E6F">
        <w:rPr>
          <w:rFonts w:ascii="Book Antiqua" w:eastAsia="Book Antiqua" w:hAnsi="Book Antiqua" w:cs="Book Antiqua"/>
          <w:color w:val="000000"/>
        </w:rPr>
        <w:t xml:space="preserve"> 2002; </w:t>
      </w:r>
      <w:r w:rsidRPr="000F3E6F">
        <w:rPr>
          <w:rFonts w:ascii="Book Antiqua" w:eastAsia="Book Antiqua" w:hAnsi="Book Antiqua" w:cs="Book Antiqua"/>
          <w:b/>
          <w:bCs/>
          <w:color w:val="000000"/>
        </w:rPr>
        <w:t>122</w:t>
      </w:r>
      <w:r w:rsidRPr="000F3E6F">
        <w:rPr>
          <w:rFonts w:ascii="Book Antiqua" w:eastAsia="Book Antiqua" w:hAnsi="Book Antiqua" w:cs="Book Antiqua"/>
          <w:color w:val="000000"/>
        </w:rPr>
        <w:t>: 1303-1313 [PMID: 11984517 DOI: 10.1053/gast.2002.33023]</w:t>
      </w:r>
    </w:p>
    <w:p w14:paraId="108E61EC"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lang w:val="es-ES"/>
        </w:rPr>
        <w:t xml:space="preserve">19 </w:t>
      </w:r>
      <w:r w:rsidRPr="000F3E6F">
        <w:rPr>
          <w:rFonts w:ascii="Book Antiqua" w:eastAsia="Book Antiqua" w:hAnsi="Book Antiqua" w:cs="Book Antiqua"/>
          <w:b/>
          <w:bCs/>
          <w:color w:val="000000"/>
          <w:lang w:val="es-ES"/>
        </w:rPr>
        <w:t>Romero-Gómez M</w:t>
      </w:r>
      <w:r w:rsidRPr="000F3E6F">
        <w:rPr>
          <w:rFonts w:ascii="Book Antiqua" w:eastAsia="Book Antiqua" w:hAnsi="Book Antiqua" w:cs="Book Antiqua"/>
          <w:color w:val="000000"/>
          <w:lang w:val="es-ES"/>
        </w:rPr>
        <w:t xml:space="preserve">, Del Mar Viloria M, Andrade RJ, Salmerón J, Diago M, Fernández-Rodríguez CM, Corpas R, Cruz M, Grande L, Vázquez L, Muñoz-De-Rueda P, López-Serrano P, Gila A, Gutiérrez ML, Pérez C, Ruiz-Extremera A, Suárez E, Castillo J. Insulin resistance impairs sustained response rate to peginterferon plus ribavirin in chronic hepatitis C patients. </w:t>
      </w:r>
      <w:r w:rsidRPr="000F3E6F">
        <w:rPr>
          <w:rFonts w:ascii="Book Antiqua" w:eastAsia="Book Antiqua" w:hAnsi="Book Antiqua" w:cs="Book Antiqua"/>
          <w:i/>
          <w:iCs/>
          <w:color w:val="000000"/>
        </w:rPr>
        <w:t>Gastroenterology</w:t>
      </w:r>
      <w:r w:rsidRPr="000F3E6F">
        <w:rPr>
          <w:rFonts w:ascii="Book Antiqua" w:eastAsia="Book Antiqua" w:hAnsi="Book Antiqua" w:cs="Book Antiqua"/>
          <w:color w:val="000000"/>
        </w:rPr>
        <w:t xml:space="preserve"> 2005; </w:t>
      </w:r>
      <w:r w:rsidRPr="000F3E6F">
        <w:rPr>
          <w:rFonts w:ascii="Book Antiqua" w:eastAsia="Book Antiqua" w:hAnsi="Book Antiqua" w:cs="Book Antiqua"/>
          <w:b/>
          <w:bCs/>
          <w:color w:val="000000"/>
        </w:rPr>
        <w:t>128</w:t>
      </w:r>
      <w:r w:rsidRPr="000F3E6F">
        <w:rPr>
          <w:rFonts w:ascii="Book Antiqua" w:eastAsia="Book Antiqua" w:hAnsi="Book Antiqua" w:cs="Book Antiqua"/>
          <w:color w:val="000000"/>
        </w:rPr>
        <w:t>: 636-641 [PMID: 15765399 DOI: 10.1053/j.gastro.2004.12.049]</w:t>
      </w:r>
    </w:p>
    <w:p w14:paraId="414F4345"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20 </w:t>
      </w:r>
      <w:proofErr w:type="spellStart"/>
      <w:r w:rsidRPr="000F3E6F">
        <w:rPr>
          <w:rFonts w:ascii="Book Antiqua" w:eastAsia="Book Antiqua" w:hAnsi="Book Antiqua" w:cs="Book Antiqua"/>
          <w:b/>
          <w:bCs/>
          <w:color w:val="000000"/>
        </w:rPr>
        <w:t>Nagula</w:t>
      </w:r>
      <w:proofErr w:type="spellEnd"/>
      <w:r w:rsidRPr="000F3E6F">
        <w:rPr>
          <w:rFonts w:ascii="Book Antiqua" w:eastAsia="Book Antiqua" w:hAnsi="Book Antiqua" w:cs="Book Antiqua"/>
          <w:b/>
          <w:bCs/>
          <w:color w:val="000000"/>
        </w:rPr>
        <w:t xml:space="preserve"> S</w:t>
      </w:r>
      <w:r w:rsidRPr="000F3E6F">
        <w:rPr>
          <w:rFonts w:ascii="Book Antiqua" w:eastAsia="Book Antiqua" w:hAnsi="Book Antiqua" w:cs="Book Antiqua"/>
          <w:color w:val="000000"/>
        </w:rPr>
        <w:t xml:space="preserve">, Jain D, </w:t>
      </w:r>
      <w:proofErr w:type="spellStart"/>
      <w:r w:rsidRPr="000F3E6F">
        <w:rPr>
          <w:rFonts w:ascii="Book Antiqua" w:eastAsia="Book Antiqua" w:hAnsi="Book Antiqua" w:cs="Book Antiqua"/>
          <w:color w:val="000000"/>
        </w:rPr>
        <w:t>Groszmann</w:t>
      </w:r>
      <w:proofErr w:type="spellEnd"/>
      <w:r w:rsidRPr="000F3E6F">
        <w:rPr>
          <w:rFonts w:ascii="Book Antiqua" w:eastAsia="Book Antiqua" w:hAnsi="Book Antiqua" w:cs="Book Antiqua"/>
          <w:color w:val="000000"/>
        </w:rPr>
        <w:t xml:space="preserve"> RJ, Garcia-Tsao G. Histological-hemodynamic correlation in cirrhosis-a histological classification of the severity of cirrhosis. </w:t>
      </w:r>
      <w:r w:rsidRPr="000F3E6F">
        <w:rPr>
          <w:rFonts w:ascii="Book Antiqua" w:eastAsia="Book Antiqua" w:hAnsi="Book Antiqua" w:cs="Book Antiqua"/>
          <w:i/>
          <w:iCs/>
          <w:color w:val="000000"/>
        </w:rPr>
        <w:t>J Hepatol</w:t>
      </w:r>
      <w:r w:rsidRPr="000F3E6F">
        <w:rPr>
          <w:rFonts w:ascii="Book Antiqua" w:eastAsia="Book Antiqua" w:hAnsi="Book Antiqua" w:cs="Book Antiqua"/>
          <w:color w:val="000000"/>
        </w:rPr>
        <w:t xml:space="preserve"> 2006; </w:t>
      </w:r>
      <w:r w:rsidRPr="000F3E6F">
        <w:rPr>
          <w:rFonts w:ascii="Book Antiqua" w:eastAsia="Book Antiqua" w:hAnsi="Book Antiqua" w:cs="Book Antiqua"/>
          <w:b/>
          <w:bCs/>
          <w:color w:val="000000"/>
        </w:rPr>
        <w:t>44</w:t>
      </w:r>
      <w:r w:rsidRPr="000F3E6F">
        <w:rPr>
          <w:rFonts w:ascii="Book Antiqua" w:eastAsia="Book Antiqua" w:hAnsi="Book Antiqua" w:cs="Book Antiqua"/>
          <w:color w:val="000000"/>
        </w:rPr>
        <w:t>: 111-117 [PMID: 16274836 DOI: 10.1016/j.jhep.2005.07.036]</w:t>
      </w:r>
    </w:p>
    <w:p w14:paraId="18D4922C"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21 </w:t>
      </w:r>
      <w:proofErr w:type="spellStart"/>
      <w:r w:rsidRPr="000F3E6F">
        <w:rPr>
          <w:rFonts w:ascii="Book Antiqua" w:eastAsia="Book Antiqua" w:hAnsi="Book Antiqua" w:cs="Book Antiqua"/>
          <w:b/>
          <w:bCs/>
          <w:color w:val="000000"/>
        </w:rPr>
        <w:t>D'Ambrosio</w:t>
      </w:r>
      <w:proofErr w:type="spellEnd"/>
      <w:r w:rsidRPr="000F3E6F">
        <w:rPr>
          <w:rFonts w:ascii="Book Antiqua" w:eastAsia="Book Antiqua" w:hAnsi="Book Antiqua" w:cs="Book Antiqua"/>
          <w:b/>
          <w:bCs/>
          <w:color w:val="000000"/>
        </w:rPr>
        <w:t xml:space="preserve"> R</w:t>
      </w:r>
      <w:r w:rsidRPr="000F3E6F">
        <w:rPr>
          <w:rFonts w:ascii="Book Antiqua" w:eastAsia="Book Antiqua" w:hAnsi="Book Antiqua" w:cs="Book Antiqua"/>
          <w:color w:val="000000"/>
        </w:rPr>
        <w:t xml:space="preserve">, </w:t>
      </w:r>
      <w:proofErr w:type="spellStart"/>
      <w:r w:rsidRPr="000F3E6F">
        <w:rPr>
          <w:rFonts w:ascii="Book Antiqua" w:eastAsia="Book Antiqua" w:hAnsi="Book Antiqua" w:cs="Book Antiqua"/>
          <w:color w:val="000000"/>
        </w:rPr>
        <w:t>Aghemo</w:t>
      </w:r>
      <w:proofErr w:type="spellEnd"/>
      <w:r w:rsidRPr="000F3E6F">
        <w:rPr>
          <w:rFonts w:ascii="Book Antiqua" w:eastAsia="Book Antiqua" w:hAnsi="Book Antiqua" w:cs="Book Antiqua"/>
          <w:color w:val="000000"/>
        </w:rPr>
        <w:t xml:space="preserve"> A, Rumi MG, Ronchi G, Donato MF, Paradis V, Colombo M, </w:t>
      </w:r>
      <w:proofErr w:type="spellStart"/>
      <w:r w:rsidRPr="000F3E6F">
        <w:rPr>
          <w:rFonts w:ascii="Book Antiqua" w:eastAsia="Book Antiqua" w:hAnsi="Book Antiqua" w:cs="Book Antiqua"/>
          <w:color w:val="000000"/>
        </w:rPr>
        <w:t>Bedossa</w:t>
      </w:r>
      <w:proofErr w:type="spellEnd"/>
      <w:r w:rsidRPr="000F3E6F">
        <w:rPr>
          <w:rFonts w:ascii="Book Antiqua" w:eastAsia="Book Antiqua" w:hAnsi="Book Antiqua" w:cs="Book Antiqua"/>
          <w:color w:val="000000"/>
        </w:rPr>
        <w:t xml:space="preserve"> P. A morphometric and immunohistochemical study to assess the benefit of a sustained virological response in hepatitis C virus patients with cirrhosis. </w:t>
      </w:r>
      <w:r w:rsidRPr="000F3E6F">
        <w:rPr>
          <w:rFonts w:ascii="Book Antiqua" w:eastAsia="Book Antiqua" w:hAnsi="Book Antiqua" w:cs="Book Antiqua"/>
          <w:i/>
          <w:iCs/>
          <w:color w:val="000000"/>
        </w:rPr>
        <w:t>Hepatology</w:t>
      </w:r>
      <w:r w:rsidRPr="000F3E6F">
        <w:rPr>
          <w:rFonts w:ascii="Book Antiqua" w:eastAsia="Book Antiqua" w:hAnsi="Book Antiqua" w:cs="Book Antiqua"/>
          <w:color w:val="000000"/>
        </w:rPr>
        <w:t xml:space="preserve"> 2012; </w:t>
      </w:r>
      <w:r w:rsidRPr="000F3E6F">
        <w:rPr>
          <w:rFonts w:ascii="Book Antiqua" w:eastAsia="Book Antiqua" w:hAnsi="Book Antiqua" w:cs="Book Antiqua"/>
          <w:b/>
          <w:bCs/>
          <w:color w:val="000000"/>
        </w:rPr>
        <w:t>56</w:t>
      </w:r>
      <w:r w:rsidRPr="000F3E6F">
        <w:rPr>
          <w:rFonts w:ascii="Book Antiqua" w:eastAsia="Book Antiqua" w:hAnsi="Book Antiqua" w:cs="Book Antiqua"/>
          <w:color w:val="000000"/>
        </w:rPr>
        <w:t>: 532-543 [PMID: 22271347 DOI: 10.1002/hep.25606]</w:t>
      </w:r>
    </w:p>
    <w:p w14:paraId="2DF86F3D"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22 </w:t>
      </w:r>
      <w:r w:rsidRPr="000F3E6F">
        <w:rPr>
          <w:rFonts w:ascii="Book Antiqua" w:eastAsia="Book Antiqua" w:hAnsi="Book Antiqua" w:cs="Book Antiqua"/>
          <w:b/>
          <w:bCs/>
          <w:color w:val="000000"/>
        </w:rPr>
        <w:t>Mauro E</w:t>
      </w:r>
      <w:r w:rsidRPr="000F3E6F">
        <w:rPr>
          <w:rFonts w:ascii="Book Antiqua" w:eastAsia="Book Antiqua" w:hAnsi="Book Antiqua" w:cs="Book Antiqua"/>
          <w:color w:val="000000"/>
        </w:rPr>
        <w:t xml:space="preserve">, Crespo G, </w:t>
      </w:r>
      <w:proofErr w:type="spellStart"/>
      <w:r w:rsidRPr="000F3E6F">
        <w:rPr>
          <w:rFonts w:ascii="Book Antiqua" w:eastAsia="Book Antiqua" w:hAnsi="Book Antiqua" w:cs="Book Antiqua"/>
          <w:color w:val="000000"/>
        </w:rPr>
        <w:t>Montironi</w:t>
      </w:r>
      <w:proofErr w:type="spellEnd"/>
      <w:r w:rsidRPr="000F3E6F">
        <w:rPr>
          <w:rFonts w:ascii="Book Antiqua" w:eastAsia="Book Antiqua" w:hAnsi="Book Antiqua" w:cs="Book Antiqua"/>
          <w:color w:val="000000"/>
        </w:rPr>
        <w:t xml:space="preserve"> C, </w:t>
      </w:r>
      <w:proofErr w:type="spellStart"/>
      <w:r w:rsidRPr="000F3E6F">
        <w:rPr>
          <w:rFonts w:ascii="Book Antiqua" w:eastAsia="Book Antiqua" w:hAnsi="Book Antiqua" w:cs="Book Antiqua"/>
          <w:color w:val="000000"/>
        </w:rPr>
        <w:t>Londoño</w:t>
      </w:r>
      <w:proofErr w:type="spellEnd"/>
      <w:r w:rsidRPr="000F3E6F">
        <w:rPr>
          <w:rFonts w:ascii="Book Antiqua" w:eastAsia="Book Antiqua" w:hAnsi="Book Antiqua" w:cs="Book Antiqua"/>
          <w:color w:val="000000"/>
        </w:rPr>
        <w:t xml:space="preserve"> MC, Hernández-Gea V, Ruiz P, </w:t>
      </w:r>
      <w:proofErr w:type="spellStart"/>
      <w:r w:rsidRPr="000F3E6F">
        <w:rPr>
          <w:rFonts w:ascii="Book Antiqua" w:eastAsia="Book Antiqua" w:hAnsi="Book Antiqua" w:cs="Book Antiqua"/>
          <w:color w:val="000000"/>
        </w:rPr>
        <w:t>Sastre</w:t>
      </w:r>
      <w:proofErr w:type="spellEnd"/>
      <w:r w:rsidRPr="000F3E6F">
        <w:rPr>
          <w:rFonts w:ascii="Book Antiqua" w:eastAsia="Book Antiqua" w:hAnsi="Book Antiqua" w:cs="Book Antiqua"/>
          <w:color w:val="000000"/>
        </w:rPr>
        <w:t xml:space="preserve"> L, Lombardo J, </w:t>
      </w:r>
      <w:proofErr w:type="spellStart"/>
      <w:r w:rsidRPr="000F3E6F">
        <w:rPr>
          <w:rFonts w:ascii="Book Antiqua" w:eastAsia="Book Antiqua" w:hAnsi="Book Antiqua" w:cs="Book Antiqua"/>
          <w:color w:val="000000"/>
        </w:rPr>
        <w:t>Mariño</w:t>
      </w:r>
      <w:proofErr w:type="spellEnd"/>
      <w:r w:rsidRPr="000F3E6F">
        <w:rPr>
          <w:rFonts w:ascii="Book Antiqua" w:eastAsia="Book Antiqua" w:hAnsi="Book Antiqua" w:cs="Book Antiqua"/>
          <w:color w:val="000000"/>
        </w:rPr>
        <w:t xml:space="preserve"> Z, Díaz A, </w:t>
      </w:r>
      <w:proofErr w:type="spellStart"/>
      <w:r w:rsidRPr="000F3E6F">
        <w:rPr>
          <w:rFonts w:ascii="Book Antiqua" w:eastAsia="Book Antiqua" w:hAnsi="Book Antiqua" w:cs="Book Antiqua"/>
          <w:color w:val="000000"/>
        </w:rPr>
        <w:t>Colmenero</w:t>
      </w:r>
      <w:proofErr w:type="spellEnd"/>
      <w:r w:rsidRPr="000F3E6F">
        <w:rPr>
          <w:rFonts w:ascii="Book Antiqua" w:eastAsia="Book Antiqua" w:hAnsi="Book Antiqua" w:cs="Book Antiqua"/>
          <w:color w:val="000000"/>
        </w:rPr>
        <w:t xml:space="preserve"> J, </w:t>
      </w:r>
      <w:proofErr w:type="spellStart"/>
      <w:r w:rsidRPr="000F3E6F">
        <w:rPr>
          <w:rFonts w:ascii="Book Antiqua" w:eastAsia="Book Antiqua" w:hAnsi="Book Antiqua" w:cs="Book Antiqua"/>
          <w:color w:val="000000"/>
        </w:rPr>
        <w:t>Rimola</w:t>
      </w:r>
      <w:proofErr w:type="spellEnd"/>
      <w:r w:rsidRPr="000F3E6F">
        <w:rPr>
          <w:rFonts w:ascii="Book Antiqua" w:eastAsia="Book Antiqua" w:hAnsi="Book Antiqua" w:cs="Book Antiqua"/>
          <w:color w:val="000000"/>
        </w:rPr>
        <w:t xml:space="preserve"> A, Garcia-</w:t>
      </w:r>
      <w:proofErr w:type="spellStart"/>
      <w:r w:rsidRPr="000F3E6F">
        <w:rPr>
          <w:rFonts w:ascii="Book Antiqua" w:eastAsia="Book Antiqua" w:hAnsi="Book Antiqua" w:cs="Book Antiqua"/>
          <w:color w:val="000000"/>
        </w:rPr>
        <w:t>Pagán</w:t>
      </w:r>
      <w:proofErr w:type="spellEnd"/>
      <w:r w:rsidRPr="000F3E6F">
        <w:rPr>
          <w:rFonts w:ascii="Book Antiqua" w:eastAsia="Book Antiqua" w:hAnsi="Book Antiqua" w:cs="Book Antiqua"/>
          <w:color w:val="000000"/>
        </w:rPr>
        <w:t xml:space="preserve"> JC, Brunet M, </w:t>
      </w:r>
      <w:proofErr w:type="spellStart"/>
      <w:r w:rsidRPr="000F3E6F">
        <w:rPr>
          <w:rFonts w:ascii="Book Antiqua" w:eastAsia="Book Antiqua" w:hAnsi="Book Antiqua" w:cs="Book Antiqua"/>
          <w:color w:val="000000"/>
        </w:rPr>
        <w:t>Forns</w:t>
      </w:r>
      <w:proofErr w:type="spellEnd"/>
      <w:r w:rsidRPr="000F3E6F">
        <w:rPr>
          <w:rFonts w:ascii="Book Antiqua" w:eastAsia="Book Antiqua" w:hAnsi="Book Antiqua" w:cs="Book Antiqua"/>
          <w:color w:val="000000"/>
        </w:rPr>
        <w:t xml:space="preserve"> X, </w:t>
      </w:r>
      <w:proofErr w:type="spellStart"/>
      <w:r w:rsidRPr="000F3E6F">
        <w:rPr>
          <w:rFonts w:ascii="Book Antiqua" w:eastAsia="Book Antiqua" w:hAnsi="Book Antiqua" w:cs="Book Antiqua"/>
          <w:color w:val="000000"/>
        </w:rPr>
        <w:t>Navasa</w:t>
      </w:r>
      <w:proofErr w:type="spellEnd"/>
      <w:r w:rsidRPr="000F3E6F">
        <w:rPr>
          <w:rFonts w:ascii="Book Antiqua" w:eastAsia="Book Antiqua" w:hAnsi="Book Antiqua" w:cs="Book Antiqua"/>
          <w:color w:val="000000"/>
        </w:rPr>
        <w:t xml:space="preserve"> M. Portal pressure and liver stiffness measurements in the prediction of fibrosis regression after sustained virological response in recurrent hepatitis C. </w:t>
      </w:r>
      <w:r w:rsidRPr="000F3E6F">
        <w:rPr>
          <w:rFonts w:ascii="Book Antiqua" w:eastAsia="Book Antiqua" w:hAnsi="Book Antiqua" w:cs="Book Antiqua"/>
          <w:i/>
          <w:iCs/>
          <w:color w:val="000000"/>
        </w:rPr>
        <w:t>Hepatology</w:t>
      </w:r>
      <w:r w:rsidRPr="000F3E6F">
        <w:rPr>
          <w:rFonts w:ascii="Book Antiqua" w:eastAsia="Book Antiqua" w:hAnsi="Book Antiqua" w:cs="Book Antiqua"/>
          <w:color w:val="000000"/>
        </w:rPr>
        <w:t xml:space="preserve"> 2018; </w:t>
      </w:r>
      <w:r w:rsidRPr="000F3E6F">
        <w:rPr>
          <w:rFonts w:ascii="Book Antiqua" w:eastAsia="Book Antiqua" w:hAnsi="Book Antiqua" w:cs="Book Antiqua"/>
          <w:b/>
          <w:bCs/>
          <w:color w:val="000000"/>
        </w:rPr>
        <w:t>67</w:t>
      </w:r>
      <w:r w:rsidRPr="000F3E6F">
        <w:rPr>
          <w:rFonts w:ascii="Book Antiqua" w:eastAsia="Book Antiqua" w:hAnsi="Book Antiqua" w:cs="Book Antiqua"/>
          <w:color w:val="000000"/>
        </w:rPr>
        <w:t>: 1683-1694 [PMID: 28960366 DOI: 10.1002/hep.29557]</w:t>
      </w:r>
    </w:p>
    <w:p w14:paraId="2ED0350D"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23 </w:t>
      </w:r>
      <w:proofErr w:type="spellStart"/>
      <w:r w:rsidRPr="000F3E6F">
        <w:rPr>
          <w:rFonts w:ascii="Book Antiqua" w:eastAsia="Book Antiqua" w:hAnsi="Book Antiqua" w:cs="Book Antiqua"/>
          <w:b/>
          <w:bCs/>
          <w:color w:val="000000"/>
        </w:rPr>
        <w:t>Poynard</w:t>
      </w:r>
      <w:proofErr w:type="spellEnd"/>
      <w:r w:rsidRPr="000F3E6F">
        <w:rPr>
          <w:rFonts w:ascii="Book Antiqua" w:eastAsia="Book Antiqua" w:hAnsi="Book Antiqua" w:cs="Book Antiqua"/>
          <w:b/>
          <w:bCs/>
          <w:color w:val="000000"/>
        </w:rPr>
        <w:t xml:space="preserve"> T</w:t>
      </w:r>
      <w:r w:rsidRPr="000F3E6F">
        <w:rPr>
          <w:rFonts w:ascii="Book Antiqua" w:eastAsia="Book Antiqua" w:hAnsi="Book Antiqua" w:cs="Book Antiqua"/>
          <w:color w:val="000000"/>
        </w:rPr>
        <w:t xml:space="preserve">, </w:t>
      </w:r>
      <w:proofErr w:type="spellStart"/>
      <w:r w:rsidRPr="000F3E6F">
        <w:rPr>
          <w:rFonts w:ascii="Book Antiqua" w:eastAsia="Book Antiqua" w:hAnsi="Book Antiqua" w:cs="Book Antiqua"/>
          <w:color w:val="000000"/>
        </w:rPr>
        <w:t>Moussalli</w:t>
      </w:r>
      <w:proofErr w:type="spellEnd"/>
      <w:r w:rsidRPr="000F3E6F">
        <w:rPr>
          <w:rFonts w:ascii="Book Antiqua" w:eastAsia="Book Antiqua" w:hAnsi="Book Antiqua" w:cs="Book Antiqua"/>
          <w:color w:val="000000"/>
        </w:rPr>
        <w:t xml:space="preserve"> J, Munteanu M, </w:t>
      </w:r>
      <w:proofErr w:type="spellStart"/>
      <w:r w:rsidRPr="000F3E6F">
        <w:rPr>
          <w:rFonts w:ascii="Book Antiqua" w:eastAsia="Book Antiqua" w:hAnsi="Book Antiqua" w:cs="Book Antiqua"/>
          <w:color w:val="000000"/>
        </w:rPr>
        <w:t>Thabut</w:t>
      </w:r>
      <w:proofErr w:type="spellEnd"/>
      <w:r w:rsidRPr="000F3E6F">
        <w:rPr>
          <w:rFonts w:ascii="Book Antiqua" w:eastAsia="Book Antiqua" w:hAnsi="Book Antiqua" w:cs="Book Antiqua"/>
          <w:color w:val="000000"/>
        </w:rPr>
        <w:t xml:space="preserve"> D, </w:t>
      </w:r>
      <w:proofErr w:type="spellStart"/>
      <w:r w:rsidRPr="000F3E6F">
        <w:rPr>
          <w:rFonts w:ascii="Book Antiqua" w:eastAsia="Book Antiqua" w:hAnsi="Book Antiqua" w:cs="Book Antiqua"/>
          <w:color w:val="000000"/>
        </w:rPr>
        <w:t>Lebray</w:t>
      </w:r>
      <w:proofErr w:type="spellEnd"/>
      <w:r w:rsidRPr="000F3E6F">
        <w:rPr>
          <w:rFonts w:ascii="Book Antiqua" w:eastAsia="Book Antiqua" w:hAnsi="Book Antiqua" w:cs="Book Antiqua"/>
          <w:color w:val="000000"/>
        </w:rPr>
        <w:t xml:space="preserve"> P, </w:t>
      </w:r>
      <w:proofErr w:type="spellStart"/>
      <w:r w:rsidRPr="000F3E6F">
        <w:rPr>
          <w:rFonts w:ascii="Book Antiqua" w:eastAsia="Book Antiqua" w:hAnsi="Book Antiqua" w:cs="Book Antiqua"/>
          <w:color w:val="000000"/>
        </w:rPr>
        <w:t>Rudler</w:t>
      </w:r>
      <w:proofErr w:type="spellEnd"/>
      <w:r w:rsidRPr="000F3E6F">
        <w:rPr>
          <w:rFonts w:ascii="Book Antiqua" w:eastAsia="Book Antiqua" w:hAnsi="Book Antiqua" w:cs="Book Antiqua"/>
          <w:color w:val="000000"/>
        </w:rPr>
        <w:t xml:space="preserve"> M, Ngo Y, Thibault V, </w:t>
      </w:r>
      <w:proofErr w:type="spellStart"/>
      <w:r w:rsidRPr="000F3E6F">
        <w:rPr>
          <w:rFonts w:ascii="Book Antiqua" w:eastAsia="Book Antiqua" w:hAnsi="Book Antiqua" w:cs="Book Antiqua"/>
          <w:color w:val="000000"/>
        </w:rPr>
        <w:t>Mkada</w:t>
      </w:r>
      <w:proofErr w:type="spellEnd"/>
      <w:r w:rsidRPr="000F3E6F">
        <w:rPr>
          <w:rFonts w:ascii="Book Antiqua" w:eastAsia="Book Antiqua" w:hAnsi="Book Antiqua" w:cs="Book Antiqua"/>
          <w:color w:val="000000"/>
        </w:rPr>
        <w:t xml:space="preserve"> H, Charlotte F, </w:t>
      </w:r>
      <w:proofErr w:type="spellStart"/>
      <w:r w:rsidRPr="000F3E6F">
        <w:rPr>
          <w:rFonts w:ascii="Book Antiqua" w:eastAsia="Book Antiqua" w:hAnsi="Book Antiqua" w:cs="Book Antiqua"/>
          <w:color w:val="000000"/>
        </w:rPr>
        <w:t>Bismut</w:t>
      </w:r>
      <w:proofErr w:type="spellEnd"/>
      <w:r w:rsidRPr="000F3E6F">
        <w:rPr>
          <w:rFonts w:ascii="Book Antiqua" w:eastAsia="Book Antiqua" w:hAnsi="Book Antiqua" w:cs="Book Antiqua"/>
          <w:color w:val="000000"/>
        </w:rPr>
        <w:t xml:space="preserve"> FI, </w:t>
      </w:r>
      <w:proofErr w:type="spellStart"/>
      <w:r w:rsidRPr="000F3E6F">
        <w:rPr>
          <w:rFonts w:ascii="Book Antiqua" w:eastAsia="Book Antiqua" w:hAnsi="Book Antiqua" w:cs="Book Antiqua"/>
          <w:color w:val="000000"/>
        </w:rPr>
        <w:t>Deckmyn</w:t>
      </w:r>
      <w:proofErr w:type="spellEnd"/>
      <w:r w:rsidRPr="000F3E6F">
        <w:rPr>
          <w:rFonts w:ascii="Book Antiqua" w:eastAsia="Book Antiqua" w:hAnsi="Book Antiqua" w:cs="Book Antiqua"/>
          <w:color w:val="000000"/>
        </w:rPr>
        <w:t xml:space="preserve"> O, Benhamou Y, </w:t>
      </w:r>
      <w:proofErr w:type="spellStart"/>
      <w:r w:rsidRPr="000F3E6F">
        <w:rPr>
          <w:rFonts w:ascii="Book Antiqua" w:eastAsia="Book Antiqua" w:hAnsi="Book Antiqua" w:cs="Book Antiqua"/>
          <w:color w:val="000000"/>
        </w:rPr>
        <w:t>Valantin</w:t>
      </w:r>
      <w:proofErr w:type="spellEnd"/>
      <w:r w:rsidRPr="000F3E6F">
        <w:rPr>
          <w:rFonts w:ascii="Book Antiqua" w:eastAsia="Book Antiqua" w:hAnsi="Book Antiqua" w:cs="Book Antiqua"/>
          <w:color w:val="000000"/>
        </w:rPr>
        <w:t xml:space="preserve"> MA, </w:t>
      </w:r>
      <w:proofErr w:type="spellStart"/>
      <w:r w:rsidRPr="000F3E6F">
        <w:rPr>
          <w:rFonts w:ascii="Book Antiqua" w:eastAsia="Book Antiqua" w:hAnsi="Book Antiqua" w:cs="Book Antiqua"/>
          <w:color w:val="000000"/>
        </w:rPr>
        <w:t>Ratziu</w:t>
      </w:r>
      <w:proofErr w:type="spellEnd"/>
      <w:r w:rsidRPr="000F3E6F">
        <w:rPr>
          <w:rFonts w:ascii="Book Antiqua" w:eastAsia="Book Antiqua" w:hAnsi="Book Antiqua" w:cs="Book Antiqua"/>
          <w:color w:val="000000"/>
        </w:rPr>
        <w:t xml:space="preserve"> V, </w:t>
      </w:r>
      <w:proofErr w:type="spellStart"/>
      <w:r w:rsidRPr="000F3E6F">
        <w:rPr>
          <w:rFonts w:ascii="Book Antiqua" w:eastAsia="Book Antiqua" w:hAnsi="Book Antiqua" w:cs="Book Antiqua"/>
          <w:color w:val="000000"/>
        </w:rPr>
        <w:t>Katlama</w:t>
      </w:r>
      <w:proofErr w:type="spellEnd"/>
      <w:r w:rsidRPr="000F3E6F">
        <w:rPr>
          <w:rFonts w:ascii="Book Antiqua" w:eastAsia="Book Antiqua" w:hAnsi="Book Antiqua" w:cs="Book Antiqua"/>
          <w:color w:val="000000"/>
        </w:rPr>
        <w:t xml:space="preserve"> C; </w:t>
      </w:r>
      <w:proofErr w:type="spellStart"/>
      <w:r w:rsidRPr="000F3E6F">
        <w:rPr>
          <w:rFonts w:ascii="Book Antiqua" w:eastAsia="Book Antiqua" w:hAnsi="Book Antiqua" w:cs="Book Antiqua"/>
          <w:color w:val="000000"/>
        </w:rPr>
        <w:t>FibroFrance</w:t>
      </w:r>
      <w:proofErr w:type="spellEnd"/>
      <w:r w:rsidRPr="000F3E6F">
        <w:rPr>
          <w:rFonts w:ascii="Book Antiqua" w:eastAsia="Book Antiqua" w:hAnsi="Book Antiqua" w:cs="Book Antiqua"/>
          <w:color w:val="000000"/>
        </w:rPr>
        <w:t xml:space="preserve">-GHPS group. Slow regression of liver fibrosis presumed by repeated biomarkers after virological cure in patients with chronic hepatitis C. </w:t>
      </w:r>
      <w:r w:rsidRPr="000F3E6F">
        <w:rPr>
          <w:rFonts w:ascii="Book Antiqua" w:eastAsia="Book Antiqua" w:hAnsi="Book Antiqua" w:cs="Book Antiqua"/>
          <w:i/>
          <w:iCs/>
          <w:color w:val="000000"/>
        </w:rPr>
        <w:t>J Hepatol</w:t>
      </w:r>
      <w:r w:rsidRPr="000F3E6F">
        <w:rPr>
          <w:rFonts w:ascii="Book Antiqua" w:eastAsia="Book Antiqua" w:hAnsi="Book Antiqua" w:cs="Book Antiqua"/>
          <w:color w:val="000000"/>
        </w:rPr>
        <w:t xml:space="preserve"> 2013; </w:t>
      </w:r>
      <w:r w:rsidRPr="000F3E6F">
        <w:rPr>
          <w:rFonts w:ascii="Book Antiqua" w:eastAsia="Book Antiqua" w:hAnsi="Book Antiqua" w:cs="Book Antiqua"/>
          <w:b/>
          <w:bCs/>
          <w:color w:val="000000"/>
        </w:rPr>
        <w:t>59</w:t>
      </w:r>
      <w:r w:rsidRPr="000F3E6F">
        <w:rPr>
          <w:rFonts w:ascii="Book Antiqua" w:eastAsia="Book Antiqua" w:hAnsi="Book Antiqua" w:cs="Book Antiqua"/>
          <w:color w:val="000000"/>
        </w:rPr>
        <w:t>: 675-683 [PMID: 23712051 DOI: 10.1016/j.jhep.2013.05.015]</w:t>
      </w:r>
    </w:p>
    <w:p w14:paraId="04900EEA"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lastRenderedPageBreak/>
        <w:t xml:space="preserve">24 </w:t>
      </w:r>
      <w:proofErr w:type="spellStart"/>
      <w:r w:rsidRPr="000F3E6F">
        <w:rPr>
          <w:rFonts w:ascii="Book Antiqua" w:eastAsia="Book Antiqua" w:hAnsi="Book Antiqua" w:cs="Book Antiqua"/>
          <w:b/>
          <w:bCs/>
          <w:color w:val="000000"/>
        </w:rPr>
        <w:t>D'Ambrosio</w:t>
      </w:r>
      <w:proofErr w:type="spellEnd"/>
      <w:r w:rsidRPr="000F3E6F">
        <w:rPr>
          <w:rFonts w:ascii="Book Antiqua" w:eastAsia="Book Antiqua" w:hAnsi="Book Antiqua" w:cs="Book Antiqua"/>
          <w:b/>
          <w:bCs/>
          <w:color w:val="000000"/>
        </w:rPr>
        <w:t xml:space="preserve"> R</w:t>
      </w:r>
      <w:r w:rsidRPr="000F3E6F">
        <w:rPr>
          <w:rFonts w:ascii="Book Antiqua" w:eastAsia="Book Antiqua" w:hAnsi="Book Antiqua" w:cs="Book Antiqua"/>
          <w:color w:val="000000"/>
        </w:rPr>
        <w:t xml:space="preserve">, </w:t>
      </w:r>
      <w:proofErr w:type="spellStart"/>
      <w:r w:rsidRPr="000F3E6F">
        <w:rPr>
          <w:rFonts w:ascii="Book Antiqua" w:eastAsia="Book Antiqua" w:hAnsi="Book Antiqua" w:cs="Book Antiqua"/>
          <w:color w:val="000000"/>
        </w:rPr>
        <w:t>Aghemo</w:t>
      </w:r>
      <w:proofErr w:type="spellEnd"/>
      <w:r w:rsidRPr="000F3E6F">
        <w:rPr>
          <w:rFonts w:ascii="Book Antiqua" w:eastAsia="Book Antiqua" w:hAnsi="Book Antiqua" w:cs="Book Antiqua"/>
          <w:color w:val="000000"/>
        </w:rPr>
        <w:t xml:space="preserve"> A, </w:t>
      </w:r>
      <w:proofErr w:type="spellStart"/>
      <w:r w:rsidRPr="000F3E6F">
        <w:rPr>
          <w:rFonts w:ascii="Book Antiqua" w:eastAsia="Book Antiqua" w:hAnsi="Book Antiqua" w:cs="Book Antiqua"/>
          <w:color w:val="000000"/>
        </w:rPr>
        <w:t>Fraquelli</w:t>
      </w:r>
      <w:proofErr w:type="spellEnd"/>
      <w:r w:rsidRPr="000F3E6F">
        <w:rPr>
          <w:rFonts w:ascii="Book Antiqua" w:eastAsia="Book Antiqua" w:hAnsi="Book Antiqua" w:cs="Book Antiqua"/>
          <w:color w:val="000000"/>
        </w:rPr>
        <w:t xml:space="preserve"> M, Rumi MG, Donato MF, Paradis V, </w:t>
      </w:r>
      <w:proofErr w:type="spellStart"/>
      <w:r w:rsidRPr="000F3E6F">
        <w:rPr>
          <w:rFonts w:ascii="Book Antiqua" w:eastAsia="Book Antiqua" w:hAnsi="Book Antiqua" w:cs="Book Antiqua"/>
          <w:color w:val="000000"/>
        </w:rPr>
        <w:t>Bedossa</w:t>
      </w:r>
      <w:proofErr w:type="spellEnd"/>
      <w:r w:rsidRPr="000F3E6F">
        <w:rPr>
          <w:rFonts w:ascii="Book Antiqua" w:eastAsia="Book Antiqua" w:hAnsi="Book Antiqua" w:cs="Book Antiqua"/>
          <w:color w:val="000000"/>
        </w:rPr>
        <w:t xml:space="preserve"> P, Colombo M. The diagnostic accuracy of Fibroscan for cirrhosis is influenced by liver morphometry in HCV patients with a sustained virological response. </w:t>
      </w:r>
      <w:r w:rsidRPr="000F3E6F">
        <w:rPr>
          <w:rFonts w:ascii="Book Antiqua" w:eastAsia="Book Antiqua" w:hAnsi="Book Antiqua" w:cs="Book Antiqua"/>
          <w:i/>
          <w:iCs/>
          <w:color w:val="000000"/>
        </w:rPr>
        <w:t>J Hepatol</w:t>
      </w:r>
      <w:r w:rsidRPr="000F3E6F">
        <w:rPr>
          <w:rFonts w:ascii="Book Antiqua" w:eastAsia="Book Antiqua" w:hAnsi="Book Antiqua" w:cs="Book Antiqua"/>
          <w:color w:val="000000"/>
        </w:rPr>
        <w:t xml:space="preserve"> 2013; </w:t>
      </w:r>
      <w:r w:rsidRPr="000F3E6F">
        <w:rPr>
          <w:rFonts w:ascii="Book Antiqua" w:eastAsia="Book Antiqua" w:hAnsi="Book Antiqua" w:cs="Book Antiqua"/>
          <w:b/>
          <w:bCs/>
          <w:color w:val="000000"/>
        </w:rPr>
        <w:t>59</w:t>
      </w:r>
      <w:r w:rsidRPr="000F3E6F">
        <w:rPr>
          <w:rFonts w:ascii="Book Antiqua" w:eastAsia="Book Antiqua" w:hAnsi="Book Antiqua" w:cs="Book Antiqua"/>
          <w:color w:val="000000"/>
        </w:rPr>
        <w:t>: 251-256 [PMID: 23528378 DOI: 10.1016/j.jhep.2013.03.013]</w:t>
      </w:r>
    </w:p>
    <w:p w14:paraId="2598DCA9"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25 </w:t>
      </w:r>
      <w:proofErr w:type="spellStart"/>
      <w:r w:rsidRPr="000F3E6F">
        <w:rPr>
          <w:rFonts w:ascii="Book Antiqua" w:eastAsia="Book Antiqua" w:hAnsi="Book Antiqua" w:cs="Book Antiqua"/>
          <w:b/>
          <w:bCs/>
          <w:color w:val="000000"/>
        </w:rPr>
        <w:t>Coussens</w:t>
      </w:r>
      <w:proofErr w:type="spellEnd"/>
      <w:r w:rsidRPr="000F3E6F">
        <w:rPr>
          <w:rFonts w:ascii="Book Antiqua" w:eastAsia="Book Antiqua" w:hAnsi="Book Antiqua" w:cs="Book Antiqua"/>
          <w:b/>
          <w:bCs/>
          <w:color w:val="000000"/>
        </w:rPr>
        <w:t xml:space="preserve"> LM</w:t>
      </w:r>
      <w:r w:rsidRPr="000F3E6F">
        <w:rPr>
          <w:rFonts w:ascii="Book Antiqua" w:eastAsia="Book Antiqua" w:hAnsi="Book Antiqua" w:cs="Book Antiqua"/>
          <w:color w:val="000000"/>
        </w:rPr>
        <w:t xml:space="preserve">, </w:t>
      </w:r>
      <w:proofErr w:type="spellStart"/>
      <w:r w:rsidRPr="000F3E6F">
        <w:rPr>
          <w:rFonts w:ascii="Book Antiqua" w:eastAsia="Book Antiqua" w:hAnsi="Book Antiqua" w:cs="Book Antiqua"/>
          <w:color w:val="000000"/>
        </w:rPr>
        <w:t>Werb</w:t>
      </w:r>
      <w:proofErr w:type="spellEnd"/>
      <w:r w:rsidRPr="000F3E6F">
        <w:rPr>
          <w:rFonts w:ascii="Book Antiqua" w:eastAsia="Book Antiqua" w:hAnsi="Book Antiqua" w:cs="Book Antiqua"/>
          <w:color w:val="000000"/>
        </w:rPr>
        <w:t xml:space="preserve"> Z. Inflammation and cancer. </w:t>
      </w:r>
      <w:r w:rsidRPr="000F3E6F">
        <w:rPr>
          <w:rFonts w:ascii="Book Antiqua" w:eastAsia="Book Antiqua" w:hAnsi="Book Antiqua" w:cs="Book Antiqua"/>
          <w:i/>
          <w:iCs/>
          <w:color w:val="000000"/>
        </w:rPr>
        <w:t>Nature</w:t>
      </w:r>
      <w:r w:rsidRPr="000F3E6F">
        <w:rPr>
          <w:rFonts w:ascii="Book Antiqua" w:eastAsia="Book Antiqua" w:hAnsi="Book Antiqua" w:cs="Book Antiqua"/>
          <w:color w:val="000000"/>
        </w:rPr>
        <w:t xml:space="preserve"> 2002; </w:t>
      </w:r>
      <w:r w:rsidRPr="000F3E6F">
        <w:rPr>
          <w:rFonts w:ascii="Book Antiqua" w:eastAsia="Book Antiqua" w:hAnsi="Book Antiqua" w:cs="Book Antiqua"/>
          <w:b/>
          <w:bCs/>
          <w:color w:val="000000"/>
        </w:rPr>
        <w:t>420</w:t>
      </w:r>
      <w:r w:rsidRPr="000F3E6F">
        <w:rPr>
          <w:rFonts w:ascii="Book Antiqua" w:eastAsia="Book Antiqua" w:hAnsi="Book Antiqua" w:cs="Book Antiqua"/>
          <w:color w:val="000000"/>
        </w:rPr>
        <w:t>: 860-867 [PMID: 12490959 DOI: 10.1038/nature01322]</w:t>
      </w:r>
    </w:p>
    <w:p w14:paraId="7455F4F7"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26 </w:t>
      </w:r>
      <w:r w:rsidRPr="000F3E6F">
        <w:rPr>
          <w:rFonts w:ascii="Book Antiqua" w:eastAsia="Book Antiqua" w:hAnsi="Book Antiqua" w:cs="Book Antiqua"/>
          <w:b/>
          <w:bCs/>
          <w:color w:val="000000"/>
        </w:rPr>
        <w:t>Wang YH</w:t>
      </w:r>
      <w:r w:rsidRPr="000F3E6F">
        <w:rPr>
          <w:rFonts w:ascii="Book Antiqua" w:eastAsia="Book Antiqua" w:hAnsi="Book Antiqua" w:cs="Book Antiqua"/>
          <w:color w:val="000000"/>
        </w:rPr>
        <w:t xml:space="preserve">, Huang JH, Tian ZF, Zhou YF, Yang J. The role of CXC cytokines as biomarkers and potential targets in hepatocellular carcinoma. </w:t>
      </w:r>
      <w:r w:rsidRPr="000F3E6F">
        <w:rPr>
          <w:rFonts w:ascii="Book Antiqua" w:eastAsia="Book Antiqua" w:hAnsi="Book Antiqua" w:cs="Book Antiqua"/>
          <w:i/>
          <w:iCs/>
          <w:color w:val="000000"/>
        </w:rPr>
        <w:t xml:space="preserve">Math </w:t>
      </w:r>
      <w:proofErr w:type="spellStart"/>
      <w:r w:rsidRPr="000F3E6F">
        <w:rPr>
          <w:rFonts w:ascii="Book Antiqua" w:eastAsia="Book Antiqua" w:hAnsi="Book Antiqua" w:cs="Book Antiqua"/>
          <w:i/>
          <w:iCs/>
          <w:color w:val="000000"/>
        </w:rPr>
        <w:t>Biosci</w:t>
      </w:r>
      <w:proofErr w:type="spellEnd"/>
      <w:r w:rsidRPr="000F3E6F">
        <w:rPr>
          <w:rFonts w:ascii="Book Antiqua" w:eastAsia="Book Antiqua" w:hAnsi="Book Antiqua" w:cs="Book Antiqua"/>
          <w:i/>
          <w:iCs/>
          <w:color w:val="000000"/>
        </w:rPr>
        <w:t xml:space="preserve"> </w:t>
      </w:r>
      <w:proofErr w:type="spellStart"/>
      <w:r w:rsidRPr="000F3E6F">
        <w:rPr>
          <w:rFonts w:ascii="Book Antiqua" w:eastAsia="Book Antiqua" w:hAnsi="Book Antiqua" w:cs="Book Antiqua"/>
          <w:i/>
          <w:iCs/>
          <w:color w:val="000000"/>
        </w:rPr>
        <w:t>Eng</w:t>
      </w:r>
      <w:proofErr w:type="spellEnd"/>
      <w:r w:rsidRPr="000F3E6F">
        <w:rPr>
          <w:rFonts w:ascii="Book Antiqua" w:eastAsia="Book Antiqua" w:hAnsi="Book Antiqua" w:cs="Book Antiqua"/>
          <w:color w:val="000000"/>
        </w:rPr>
        <w:t xml:space="preserve"> 2019; </w:t>
      </w:r>
      <w:r w:rsidRPr="000F3E6F">
        <w:rPr>
          <w:rFonts w:ascii="Book Antiqua" w:eastAsia="Book Antiqua" w:hAnsi="Book Antiqua" w:cs="Book Antiqua"/>
          <w:b/>
          <w:bCs/>
          <w:color w:val="000000"/>
        </w:rPr>
        <w:t>17</w:t>
      </w:r>
      <w:r w:rsidRPr="000F3E6F">
        <w:rPr>
          <w:rFonts w:ascii="Book Antiqua" w:eastAsia="Book Antiqua" w:hAnsi="Book Antiqua" w:cs="Book Antiqua"/>
          <w:color w:val="000000"/>
        </w:rPr>
        <w:t>: 1381-1395 [PMID: 32233584 DOI: 10.3934/mbe.2020070]</w:t>
      </w:r>
    </w:p>
    <w:p w14:paraId="20A3A311"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27 </w:t>
      </w:r>
      <w:r w:rsidRPr="000F3E6F">
        <w:rPr>
          <w:rFonts w:ascii="Book Antiqua" w:eastAsia="Book Antiqua" w:hAnsi="Book Antiqua" w:cs="Book Antiqua"/>
          <w:b/>
          <w:bCs/>
          <w:color w:val="000000"/>
        </w:rPr>
        <w:t>Nakagawa H</w:t>
      </w:r>
      <w:r w:rsidRPr="000F3E6F">
        <w:rPr>
          <w:rFonts w:ascii="Book Antiqua" w:eastAsia="Book Antiqua" w:hAnsi="Book Antiqua" w:cs="Book Antiqua"/>
          <w:color w:val="000000"/>
        </w:rPr>
        <w:t xml:space="preserve">, Maeda S. Inflammation- and stress-related signaling pathways in hepatocarcinogenesis. </w:t>
      </w:r>
      <w:r w:rsidRPr="000F3E6F">
        <w:rPr>
          <w:rFonts w:ascii="Book Antiqua" w:eastAsia="Book Antiqua" w:hAnsi="Book Antiqua" w:cs="Book Antiqua"/>
          <w:i/>
          <w:iCs/>
          <w:color w:val="000000"/>
        </w:rPr>
        <w:t>World J Gastroenterol</w:t>
      </w:r>
      <w:r w:rsidRPr="000F3E6F">
        <w:rPr>
          <w:rFonts w:ascii="Book Antiqua" w:eastAsia="Book Antiqua" w:hAnsi="Book Antiqua" w:cs="Book Antiqua"/>
          <w:color w:val="000000"/>
        </w:rPr>
        <w:t xml:space="preserve"> 2012; </w:t>
      </w:r>
      <w:r w:rsidRPr="000F3E6F">
        <w:rPr>
          <w:rFonts w:ascii="Book Antiqua" w:eastAsia="Book Antiqua" w:hAnsi="Book Antiqua" w:cs="Book Antiqua"/>
          <w:b/>
          <w:bCs/>
          <w:color w:val="000000"/>
        </w:rPr>
        <w:t>18</w:t>
      </w:r>
      <w:r w:rsidRPr="000F3E6F">
        <w:rPr>
          <w:rFonts w:ascii="Book Antiqua" w:eastAsia="Book Antiqua" w:hAnsi="Book Antiqua" w:cs="Book Antiqua"/>
          <w:color w:val="000000"/>
        </w:rPr>
        <w:t>: 4071-4081 [PMID: 22919237 DOI: 10.3748/wjg.v18.i31.4071]</w:t>
      </w:r>
    </w:p>
    <w:p w14:paraId="40B3760D"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28 </w:t>
      </w:r>
      <w:proofErr w:type="spellStart"/>
      <w:r w:rsidRPr="000F3E6F">
        <w:rPr>
          <w:rFonts w:ascii="Book Antiqua" w:eastAsia="Book Antiqua" w:hAnsi="Book Antiqua" w:cs="Book Antiqua"/>
          <w:b/>
          <w:bCs/>
          <w:color w:val="000000"/>
        </w:rPr>
        <w:t>Marra</w:t>
      </w:r>
      <w:proofErr w:type="spellEnd"/>
      <w:r w:rsidRPr="000F3E6F">
        <w:rPr>
          <w:rFonts w:ascii="Book Antiqua" w:eastAsia="Book Antiqua" w:hAnsi="Book Antiqua" w:cs="Book Antiqua"/>
          <w:b/>
          <w:bCs/>
          <w:color w:val="000000"/>
        </w:rPr>
        <w:t xml:space="preserve"> M</w:t>
      </w:r>
      <w:r w:rsidRPr="000F3E6F">
        <w:rPr>
          <w:rFonts w:ascii="Book Antiqua" w:eastAsia="Book Antiqua" w:hAnsi="Book Antiqua" w:cs="Book Antiqua"/>
          <w:color w:val="000000"/>
        </w:rPr>
        <w:t xml:space="preserve">, </w:t>
      </w:r>
      <w:proofErr w:type="spellStart"/>
      <w:r w:rsidRPr="000F3E6F">
        <w:rPr>
          <w:rFonts w:ascii="Book Antiqua" w:eastAsia="Book Antiqua" w:hAnsi="Book Antiqua" w:cs="Book Antiqua"/>
          <w:color w:val="000000"/>
        </w:rPr>
        <w:t>Sordelli</w:t>
      </w:r>
      <w:proofErr w:type="spellEnd"/>
      <w:r w:rsidRPr="000F3E6F">
        <w:rPr>
          <w:rFonts w:ascii="Book Antiqua" w:eastAsia="Book Antiqua" w:hAnsi="Book Antiqua" w:cs="Book Antiqua"/>
          <w:color w:val="000000"/>
        </w:rPr>
        <w:t xml:space="preserve"> IM, Lombardi A, Lamberti M, Tarantino L, Giudice A, </w:t>
      </w:r>
      <w:proofErr w:type="spellStart"/>
      <w:r w:rsidRPr="000F3E6F">
        <w:rPr>
          <w:rFonts w:ascii="Book Antiqua" w:eastAsia="Book Antiqua" w:hAnsi="Book Antiqua" w:cs="Book Antiqua"/>
          <w:color w:val="000000"/>
        </w:rPr>
        <w:t>Stiuso</w:t>
      </w:r>
      <w:proofErr w:type="spellEnd"/>
      <w:r w:rsidRPr="000F3E6F">
        <w:rPr>
          <w:rFonts w:ascii="Book Antiqua" w:eastAsia="Book Antiqua" w:hAnsi="Book Antiqua" w:cs="Book Antiqua"/>
          <w:color w:val="000000"/>
        </w:rPr>
        <w:t xml:space="preserve"> P, </w:t>
      </w:r>
      <w:proofErr w:type="spellStart"/>
      <w:r w:rsidRPr="000F3E6F">
        <w:rPr>
          <w:rFonts w:ascii="Book Antiqua" w:eastAsia="Book Antiqua" w:hAnsi="Book Antiqua" w:cs="Book Antiqua"/>
          <w:color w:val="000000"/>
        </w:rPr>
        <w:t>Abbruzzese</w:t>
      </w:r>
      <w:proofErr w:type="spellEnd"/>
      <w:r w:rsidRPr="000F3E6F">
        <w:rPr>
          <w:rFonts w:ascii="Book Antiqua" w:eastAsia="Book Antiqua" w:hAnsi="Book Antiqua" w:cs="Book Antiqua"/>
          <w:color w:val="000000"/>
        </w:rPr>
        <w:t xml:space="preserve"> A, </w:t>
      </w:r>
      <w:proofErr w:type="spellStart"/>
      <w:r w:rsidRPr="000F3E6F">
        <w:rPr>
          <w:rFonts w:ascii="Book Antiqua" w:eastAsia="Book Antiqua" w:hAnsi="Book Antiqua" w:cs="Book Antiqua"/>
          <w:color w:val="000000"/>
        </w:rPr>
        <w:t>Sperlongano</w:t>
      </w:r>
      <w:proofErr w:type="spellEnd"/>
      <w:r w:rsidRPr="000F3E6F">
        <w:rPr>
          <w:rFonts w:ascii="Book Antiqua" w:eastAsia="Book Antiqua" w:hAnsi="Book Antiqua" w:cs="Book Antiqua"/>
          <w:color w:val="000000"/>
        </w:rPr>
        <w:t xml:space="preserve"> R, </w:t>
      </w:r>
      <w:proofErr w:type="spellStart"/>
      <w:r w:rsidRPr="000F3E6F">
        <w:rPr>
          <w:rFonts w:ascii="Book Antiqua" w:eastAsia="Book Antiqua" w:hAnsi="Book Antiqua" w:cs="Book Antiqua"/>
          <w:color w:val="000000"/>
        </w:rPr>
        <w:t>Accardo</w:t>
      </w:r>
      <w:proofErr w:type="spellEnd"/>
      <w:r w:rsidRPr="000F3E6F">
        <w:rPr>
          <w:rFonts w:ascii="Book Antiqua" w:eastAsia="Book Antiqua" w:hAnsi="Book Antiqua" w:cs="Book Antiqua"/>
          <w:color w:val="000000"/>
        </w:rPr>
        <w:t xml:space="preserve"> M, </w:t>
      </w:r>
      <w:proofErr w:type="spellStart"/>
      <w:r w:rsidRPr="000F3E6F">
        <w:rPr>
          <w:rFonts w:ascii="Book Antiqua" w:eastAsia="Book Antiqua" w:hAnsi="Book Antiqua" w:cs="Book Antiqua"/>
          <w:color w:val="000000"/>
        </w:rPr>
        <w:t>Agresti</w:t>
      </w:r>
      <w:proofErr w:type="spellEnd"/>
      <w:r w:rsidRPr="000F3E6F">
        <w:rPr>
          <w:rFonts w:ascii="Book Antiqua" w:eastAsia="Book Antiqua" w:hAnsi="Book Antiqua" w:cs="Book Antiqua"/>
          <w:color w:val="000000"/>
        </w:rPr>
        <w:t xml:space="preserve"> M, </w:t>
      </w:r>
      <w:proofErr w:type="spellStart"/>
      <w:r w:rsidRPr="000F3E6F">
        <w:rPr>
          <w:rFonts w:ascii="Book Antiqua" w:eastAsia="Book Antiqua" w:hAnsi="Book Antiqua" w:cs="Book Antiqua"/>
          <w:color w:val="000000"/>
        </w:rPr>
        <w:t>Caraglia</w:t>
      </w:r>
      <w:proofErr w:type="spellEnd"/>
      <w:r w:rsidRPr="000F3E6F">
        <w:rPr>
          <w:rFonts w:ascii="Book Antiqua" w:eastAsia="Book Antiqua" w:hAnsi="Book Antiqua" w:cs="Book Antiqua"/>
          <w:color w:val="000000"/>
        </w:rPr>
        <w:t xml:space="preserve"> M, </w:t>
      </w:r>
      <w:proofErr w:type="spellStart"/>
      <w:r w:rsidRPr="000F3E6F">
        <w:rPr>
          <w:rFonts w:ascii="Book Antiqua" w:eastAsia="Book Antiqua" w:hAnsi="Book Antiqua" w:cs="Book Antiqua"/>
          <w:color w:val="000000"/>
        </w:rPr>
        <w:t>Sperlongano</w:t>
      </w:r>
      <w:proofErr w:type="spellEnd"/>
      <w:r w:rsidRPr="000F3E6F">
        <w:rPr>
          <w:rFonts w:ascii="Book Antiqua" w:eastAsia="Book Antiqua" w:hAnsi="Book Antiqua" w:cs="Book Antiqua"/>
          <w:color w:val="000000"/>
        </w:rPr>
        <w:t xml:space="preserve"> P. Molecular targets and oxidative stress biomarkers in hepatocellular carcinoma: an overview. </w:t>
      </w:r>
      <w:r w:rsidRPr="000F3E6F">
        <w:rPr>
          <w:rFonts w:ascii="Book Antiqua" w:eastAsia="Book Antiqua" w:hAnsi="Book Antiqua" w:cs="Book Antiqua"/>
          <w:i/>
          <w:iCs/>
          <w:color w:val="000000"/>
        </w:rPr>
        <w:t xml:space="preserve">J </w:t>
      </w:r>
      <w:proofErr w:type="spellStart"/>
      <w:r w:rsidRPr="000F3E6F">
        <w:rPr>
          <w:rFonts w:ascii="Book Antiqua" w:eastAsia="Book Antiqua" w:hAnsi="Book Antiqua" w:cs="Book Antiqua"/>
          <w:i/>
          <w:iCs/>
          <w:color w:val="000000"/>
        </w:rPr>
        <w:t>Transl</w:t>
      </w:r>
      <w:proofErr w:type="spellEnd"/>
      <w:r w:rsidRPr="000F3E6F">
        <w:rPr>
          <w:rFonts w:ascii="Book Antiqua" w:eastAsia="Book Antiqua" w:hAnsi="Book Antiqua" w:cs="Book Antiqua"/>
          <w:i/>
          <w:iCs/>
          <w:color w:val="000000"/>
        </w:rPr>
        <w:t xml:space="preserve"> Med</w:t>
      </w:r>
      <w:r w:rsidRPr="000F3E6F">
        <w:rPr>
          <w:rFonts w:ascii="Book Antiqua" w:eastAsia="Book Antiqua" w:hAnsi="Book Antiqua" w:cs="Book Antiqua"/>
          <w:color w:val="000000"/>
        </w:rPr>
        <w:t xml:space="preserve"> 2011; </w:t>
      </w:r>
      <w:r w:rsidRPr="000F3E6F">
        <w:rPr>
          <w:rFonts w:ascii="Book Antiqua" w:eastAsia="Book Antiqua" w:hAnsi="Book Antiqua" w:cs="Book Antiqua"/>
          <w:b/>
          <w:bCs/>
          <w:color w:val="000000"/>
        </w:rPr>
        <w:t>9</w:t>
      </w:r>
      <w:r w:rsidRPr="000F3E6F">
        <w:rPr>
          <w:rFonts w:ascii="Book Antiqua" w:eastAsia="Book Antiqua" w:hAnsi="Book Antiqua" w:cs="Book Antiqua"/>
          <w:color w:val="000000"/>
        </w:rPr>
        <w:t>: 171 [PMID: 21985599 DOI: 10.1186/1479-5876-9-171]</w:t>
      </w:r>
    </w:p>
    <w:p w14:paraId="3FC4B760"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29 </w:t>
      </w:r>
      <w:proofErr w:type="spellStart"/>
      <w:r w:rsidRPr="000F3E6F">
        <w:rPr>
          <w:rFonts w:ascii="Book Antiqua" w:eastAsia="Book Antiqua" w:hAnsi="Book Antiqua" w:cs="Book Antiqua"/>
          <w:b/>
          <w:bCs/>
          <w:color w:val="000000"/>
        </w:rPr>
        <w:t>Bishayee</w:t>
      </w:r>
      <w:proofErr w:type="spellEnd"/>
      <w:r w:rsidRPr="000F3E6F">
        <w:rPr>
          <w:rFonts w:ascii="Book Antiqua" w:eastAsia="Book Antiqua" w:hAnsi="Book Antiqua" w:cs="Book Antiqua"/>
          <w:b/>
          <w:bCs/>
          <w:color w:val="000000"/>
        </w:rPr>
        <w:t xml:space="preserve"> A</w:t>
      </w:r>
      <w:r w:rsidRPr="000F3E6F">
        <w:rPr>
          <w:rFonts w:ascii="Book Antiqua" w:eastAsia="Book Antiqua" w:hAnsi="Book Antiqua" w:cs="Book Antiqua"/>
          <w:color w:val="000000"/>
        </w:rPr>
        <w:t xml:space="preserve">. The role of inflammation and liver cancer. </w:t>
      </w:r>
      <w:r w:rsidRPr="000F3E6F">
        <w:rPr>
          <w:rFonts w:ascii="Book Antiqua" w:eastAsia="Book Antiqua" w:hAnsi="Book Antiqua" w:cs="Book Antiqua"/>
          <w:i/>
          <w:iCs/>
          <w:color w:val="000000"/>
        </w:rPr>
        <w:t>Adv Exp Med Biol</w:t>
      </w:r>
      <w:r w:rsidRPr="000F3E6F">
        <w:rPr>
          <w:rFonts w:ascii="Book Antiqua" w:eastAsia="Book Antiqua" w:hAnsi="Book Antiqua" w:cs="Book Antiqua"/>
          <w:color w:val="000000"/>
        </w:rPr>
        <w:t xml:space="preserve"> 2014; </w:t>
      </w:r>
      <w:r w:rsidRPr="000F3E6F">
        <w:rPr>
          <w:rFonts w:ascii="Book Antiqua" w:eastAsia="Book Antiqua" w:hAnsi="Book Antiqua" w:cs="Book Antiqua"/>
          <w:b/>
          <w:bCs/>
          <w:color w:val="000000"/>
        </w:rPr>
        <w:t>816</w:t>
      </w:r>
      <w:r w:rsidRPr="000F3E6F">
        <w:rPr>
          <w:rFonts w:ascii="Book Antiqua" w:eastAsia="Book Antiqua" w:hAnsi="Book Antiqua" w:cs="Book Antiqua"/>
          <w:color w:val="000000"/>
        </w:rPr>
        <w:t>: 401-435 [PMID: 24818732 DOI: 10.1007/978-3-0348-0837-8_16]</w:t>
      </w:r>
    </w:p>
    <w:p w14:paraId="78BBB1DE"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30 </w:t>
      </w:r>
      <w:r w:rsidRPr="000F3E6F">
        <w:rPr>
          <w:rFonts w:ascii="Book Antiqua" w:eastAsia="Book Antiqua" w:hAnsi="Book Antiqua" w:cs="Book Antiqua"/>
          <w:b/>
          <w:bCs/>
          <w:color w:val="000000"/>
        </w:rPr>
        <w:t>Morse MA</w:t>
      </w:r>
      <w:r w:rsidRPr="000F3E6F">
        <w:rPr>
          <w:rFonts w:ascii="Book Antiqua" w:eastAsia="Book Antiqua" w:hAnsi="Book Antiqua" w:cs="Book Antiqua"/>
          <w:color w:val="000000"/>
        </w:rPr>
        <w:t xml:space="preserve">, Sun W, Kim R, He AR, </w:t>
      </w:r>
      <w:proofErr w:type="spellStart"/>
      <w:r w:rsidRPr="000F3E6F">
        <w:rPr>
          <w:rFonts w:ascii="Book Antiqua" w:eastAsia="Book Antiqua" w:hAnsi="Book Antiqua" w:cs="Book Antiqua"/>
          <w:color w:val="000000"/>
        </w:rPr>
        <w:t>Abada</w:t>
      </w:r>
      <w:proofErr w:type="spellEnd"/>
      <w:r w:rsidRPr="000F3E6F">
        <w:rPr>
          <w:rFonts w:ascii="Book Antiqua" w:eastAsia="Book Antiqua" w:hAnsi="Book Antiqua" w:cs="Book Antiqua"/>
          <w:color w:val="000000"/>
        </w:rPr>
        <w:t xml:space="preserve"> PB, </w:t>
      </w:r>
      <w:proofErr w:type="spellStart"/>
      <w:r w:rsidRPr="000F3E6F">
        <w:rPr>
          <w:rFonts w:ascii="Book Antiqua" w:eastAsia="Book Antiqua" w:hAnsi="Book Antiqua" w:cs="Book Antiqua"/>
          <w:color w:val="000000"/>
        </w:rPr>
        <w:t>Mynderse</w:t>
      </w:r>
      <w:proofErr w:type="spellEnd"/>
      <w:r w:rsidRPr="000F3E6F">
        <w:rPr>
          <w:rFonts w:ascii="Book Antiqua" w:eastAsia="Book Antiqua" w:hAnsi="Book Antiqua" w:cs="Book Antiqua"/>
          <w:color w:val="000000"/>
        </w:rPr>
        <w:t xml:space="preserve"> M, Finn RS. The Role of Angiogenesis in Hepatocellular Carcinoma. </w:t>
      </w:r>
      <w:r w:rsidRPr="000F3E6F">
        <w:rPr>
          <w:rFonts w:ascii="Book Antiqua" w:eastAsia="Book Antiqua" w:hAnsi="Book Antiqua" w:cs="Book Antiqua"/>
          <w:i/>
          <w:iCs/>
          <w:color w:val="000000"/>
        </w:rPr>
        <w:t>Clin Cancer Res</w:t>
      </w:r>
      <w:r w:rsidRPr="000F3E6F">
        <w:rPr>
          <w:rFonts w:ascii="Book Antiqua" w:eastAsia="Book Antiqua" w:hAnsi="Book Antiqua" w:cs="Book Antiqua"/>
          <w:color w:val="000000"/>
        </w:rPr>
        <w:t xml:space="preserve"> 2019; </w:t>
      </w:r>
      <w:r w:rsidRPr="000F3E6F">
        <w:rPr>
          <w:rFonts w:ascii="Book Antiqua" w:eastAsia="Book Antiqua" w:hAnsi="Book Antiqua" w:cs="Book Antiqua"/>
          <w:b/>
          <w:bCs/>
          <w:color w:val="000000"/>
        </w:rPr>
        <w:t>25</w:t>
      </w:r>
      <w:r w:rsidRPr="000F3E6F">
        <w:rPr>
          <w:rFonts w:ascii="Book Antiqua" w:eastAsia="Book Antiqua" w:hAnsi="Book Antiqua" w:cs="Book Antiqua"/>
          <w:color w:val="000000"/>
        </w:rPr>
        <w:t>: 912-920 [PMID: 30274981 DOI: 10.1158/1078-0432.CCR-18-1254]</w:t>
      </w:r>
    </w:p>
    <w:p w14:paraId="53A3833D"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31 </w:t>
      </w:r>
      <w:proofErr w:type="spellStart"/>
      <w:r w:rsidRPr="000F3E6F">
        <w:rPr>
          <w:rFonts w:ascii="Book Antiqua" w:eastAsia="Book Antiqua" w:hAnsi="Book Antiqua" w:cs="Book Antiqua"/>
          <w:b/>
          <w:bCs/>
          <w:color w:val="000000"/>
        </w:rPr>
        <w:t>Poynard</w:t>
      </w:r>
      <w:proofErr w:type="spellEnd"/>
      <w:r w:rsidRPr="000F3E6F">
        <w:rPr>
          <w:rFonts w:ascii="Book Antiqua" w:eastAsia="Book Antiqua" w:hAnsi="Book Antiqua" w:cs="Book Antiqua"/>
          <w:b/>
          <w:bCs/>
          <w:color w:val="000000"/>
        </w:rPr>
        <w:t xml:space="preserve"> T</w:t>
      </w:r>
      <w:r w:rsidRPr="000F3E6F">
        <w:rPr>
          <w:rFonts w:ascii="Book Antiqua" w:eastAsia="Book Antiqua" w:hAnsi="Book Antiqua" w:cs="Book Antiqua"/>
          <w:color w:val="000000"/>
        </w:rPr>
        <w:t xml:space="preserve">, </w:t>
      </w:r>
      <w:proofErr w:type="spellStart"/>
      <w:r w:rsidRPr="000F3E6F">
        <w:rPr>
          <w:rFonts w:ascii="Book Antiqua" w:eastAsia="Book Antiqua" w:hAnsi="Book Antiqua" w:cs="Book Antiqua"/>
          <w:color w:val="000000"/>
        </w:rPr>
        <w:t>Bedossa</w:t>
      </w:r>
      <w:proofErr w:type="spellEnd"/>
      <w:r w:rsidRPr="000F3E6F">
        <w:rPr>
          <w:rFonts w:ascii="Book Antiqua" w:eastAsia="Book Antiqua" w:hAnsi="Book Antiqua" w:cs="Book Antiqua"/>
          <w:color w:val="000000"/>
        </w:rPr>
        <w:t xml:space="preserve"> P, </w:t>
      </w:r>
      <w:proofErr w:type="spellStart"/>
      <w:r w:rsidRPr="000F3E6F">
        <w:rPr>
          <w:rFonts w:ascii="Book Antiqua" w:eastAsia="Book Antiqua" w:hAnsi="Book Antiqua" w:cs="Book Antiqua"/>
          <w:color w:val="000000"/>
        </w:rPr>
        <w:t>Opolon</w:t>
      </w:r>
      <w:proofErr w:type="spellEnd"/>
      <w:r w:rsidRPr="000F3E6F">
        <w:rPr>
          <w:rFonts w:ascii="Book Antiqua" w:eastAsia="Book Antiqua" w:hAnsi="Book Antiqua" w:cs="Book Antiqua"/>
          <w:color w:val="000000"/>
        </w:rPr>
        <w:t xml:space="preserve"> P. Natural history of liver fibrosis progression in patients with chronic hepatitis C. The OBSVIRC, METAVIR, CLINIVIR, and DOSVIRC groups. </w:t>
      </w:r>
      <w:r w:rsidRPr="000F3E6F">
        <w:rPr>
          <w:rFonts w:ascii="Book Antiqua" w:eastAsia="Book Antiqua" w:hAnsi="Book Antiqua" w:cs="Book Antiqua"/>
          <w:i/>
          <w:iCs/>
          <w:color w:val="000000"/>
        </w:rPr>
        <w:t>Lancet</w:t>
      </w:r>
      <w:r w:rsidRPr="000F3E6F">
        <w:rPr>
          <w:rFonts w:ascii="Book Antiqua" w:eastAsia="Book Antiqua" w:hAnsi="Book Antiqua" w:cs="Book Antiqua"/>
          <w:color w:val="000000"/>
        </w:rPr>
        <w:t xml:space="preserve"> 1997; </w:t>
      </w:r>
      <w:r w:rsidRPr="000F3E6F">
        <w:rPr>
          <w:rFonts w:ascii="Book Antiqua" w:eastAsia="Book Antiqua" w:hAnsi="Book Antiqua" w:cs="Book Antiqua"/>
          <w:b/>
          <w:bCs/>
          <w:color w:val="000000"/>
        </w:rPr>
        <w:t>349</w:t>
      </w:r>
      <w:r w:rsidRPr="000F3E6F">
        <w:rPr>
          <w:rFonts w:ascii="Book Antiqua" w:eastAsia="Book Antiqua" w:hAnsi="Book Antiqua" w:cs="Book Antiqua"/>
          <w:color w:val="000000"/>
        </w:rPr>
        <w:t>: 825-832 [PMID: 9121257 DOI: 10.1016/S0140-6736(96)07642-8]</w:t>
      </w:r>
    </w:p>
    <w:p w14:paraId="42EEA316"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32 </w:t>
      </w:r>
      <w:proofErr w:type="spellStart"/>
      <w:r w:rsidRPr="000F3E6F">
        <w:rPr>
          <w:rFonts w:ascii="Book Antiqua" w:eastAsia="Book Antiqua" w:hAnsi="Book Antiqua" w:cs="Book Antiqua"/>
          <w:b/>
          <w:bCs/>
          <w:color w:val="000000"/>
        </w:rPr>
        <w:t>Finkelmeier</w:t>
      </w:r>
      <w:proofErr w:type="spellEnd"/>
      <w:r w:rsidRPr="000F3E6F">
        <w:rPr>
          <w:rFonts w:ascii="Book Antiqua" w:eastAsia="Book Antiqua" w:hAnsi="Book Antiqua" w:cs="Book Antiqua"/>
          <w:b/>
          <w:bCs/>
          <w:color w:val="000000"/>
        </w:rPr>
        <w:t xml:space="preserve"> F</w:t>
      </w:r>
      <w:r w:rsidRPr="000F3E6F">
        <w:rPr>
          <w:rFonts w:ascii="Book Antiqua" w:eastAsia="Book Antiqua" w:hAnsi="Book Antiqua" w:cs="Book Antiqua"/>
          <w:color w:val="000000"/>
        </w:rPr>
        <w:t xml:space="preserve">, </w:t>
      </w:r>
      <w:proofErr w:type="spellStart"/>
      <w:r w:rsidRPr="000F3E6F">
        <w:rPr>
          <w:rFonts w:ascii="Book Antiqua" w:eastAsia="Book Antiqua" w:hAnsi="Book Antiqua" w:cs="Book Antiqua"/>
          <w:color w:val="000000"/>
        </w:rPr>
        <w:t>Dultz</w:t>
      </w:r>
      <w:proofErr w:type="spellEnd"/>
      <w:r w:rsidRPr="000F3E6F">
        <w:rPr>
          <w:rFonts w:ascii="Book Antiqua" w:eastAsia="Book Antiqua" w:hAnsi="Book Antiqua" w:cs="Book Antiqua"/>
          <w:color w:val="000000"/>
        </w:rPr>
        <w:t xml:space="preserve"> G, </w:t>
      </w:r>
      <w:proofErr w:type="spellStart"/>
      <w:r w:rsidRPr="000F3E6F">
        <w:rPr>
          <w:rFonts w:ascii="Book Antiqua" w:eastAsia="Book Antiqua" w:hAnsi="Book Antiqua" w:cs="Book Antiqua"/>
          <w:color w:val="000000"/>
        </w:rPr>
        <w:t>Peiffer</w:t>
      </w:r>
      <w:proofErr w:type="spellEnd"/>
      <w:r w:rsidRPr="000F3E6F">
        <w:rPr>
          <w:rFonts w:ascii="Book Antiqua" w:eastAsia="Book Antiqua" w:hAnsi="Book Antiqua" w:cs="Book Antiqua"/>
          <w:color w:val="000000"/>
        </w:rPr>
        <w:t xml:space="preserve"> KH, </w:t>
      </w:r>
      <w:proofErr w:type="spellStart"/>
      <w:r w:rsidRPr="000F3E6F">
        <w:rPr>
          <w:rFonts w:ascii="Book Antiqua" w:eastAsia="Book Antiqua" w:hAnsi="Book Antiqua" w:cs="Book Antiqua"/>
          <w:color w:val="000000"/>
        </w:rPr>
        <w:t>Kronenberger</w:t>
      </w:r>
      <w:proofErr w:type="spellEnd"/>
      <w:r w:rsidRPr="000F3E6F">
        <w:rPr>
          <w:rFonts w:ascii="Book Antiqua" w:eastAsia="Book Antiqua" w:hAnsi="Book Antiqua" w:cs="Book Antiqua"/>
          <w:color w:val="000000"/>
        </w:rPr>
        <w:t xml:space="preserve"> B, Krauss F, </w:t>
      </w:r>
      <w:proofErr w:type="spellStart"/>
      <w:r w:rsidRPr="000F3E6F">
        <w:rPr>
          <w:rFonts w:ascii="Book Antiqua" w:eastAsia="Book Antiqua" w:hAnsi="Book Antiqua" w:cs="Book Antiqua"/>
          <w:color w:val="000000"/>
        </w:rPr>
        <w:t>Zeuzem</w:t>
      </w:r>
      <w:proofErr w:type="spellEnd"/>
      <w:r w:rsidRPr="000F3E6F">
        <w:rPr>
          <w:rFonts w:ascii="Book Antiqua" w:eastAsia="Book Antiqua" w:hAnsi="Book Antiqua" w:cs="Book Antiqua"/>
          <w:color w:val="000000"/>
        </w:rPr>
        <w:t xml:space="preserve"> S, </w:t>
      </w:r>
      <w:proofErr w:type="spellStart"/>
      <w:r w:rsidRPr="000F3E6F">
        <w:rPr>
          <w:rFonts w:ascii="Book Antiqua" w:eastAsia="Book Antiqua" w:hAnsi="Book Antiqua" w:cs="Book Antiqua"/>
          <w:color w:val="000000"/>
        </w:rPr>
        <w:t>Sarrazin</w:t>
      </w:r>
      <w:proofErr w:type="spellEnd"/>
      <w:r w:rsidRPr="000F3E6F">
        <w:rPr>
          <w:rFonts w:ascii="Book Antiqua" w:eastAsia="Book Antiqua" w:hAnsi="Book Antiqua" w:cs="Book Antiqua"/>
          <w:color w:val="000000"/>
        </w:rPr>
        <w:t xml:space="preserve"> C, </w:t>
      </w:r>
      <w:proofErr w:type="spellStart"/>
      <w:r w:rsidRPr="000F3E6F">
        <w:rPr>
          <w:rFonts w:ascii="Book Antiqua" w:eastAsia="Book Antiqua" w:hAnsi="Book Antiqua" w:cs="Book Antiqua"/>
          <w:color w:val="000000"/>
        </w:rPr>
        <w:t>Vermehren</w:t>
      </w:r>
      <w:proofErr w:type="spellEnd"/>
      <w:r w:rsidRPr="000F3E6F">
        <w:rPr>
          <w:rFonts w:ascii="Book Antiqua" w:eastAsia="Book Antiqua" w:hAnsi="Book Antiqua" w:cs="Book Antiqua"/>
          <w:color w:val="000000"/>
        </w:rPr>
        <w:t xml:space="preserve"> J, </w:t>
      </w:r>
      <w:proofErr w:type="spellStart"/>
      <w:r w:rsidRPr="000F3E6F">
        <w:rPr>
          <w:rFonts w:ascii="Book Antiqua" w:eastAsia="Book Antiqua" w:hAnsi="Book Antiqua" w:cs="Book Antiqua"/>
          <w:color w:val="000000"/>
        </w:rPr>
        <w:t>Waidmann</w:t>
      </w:r>
      <w:proofErr w:type="spellEnd"/>
      <w:r w:rsidRPr="000F3E6F">
        <w:rPr>
          <w:rFonts w:ascii="Book Antiqua" w:eastAsia="Book Antiqua" w:hAnsi="Book Antiqua" w:cs="Book Antiqua"/>
          <w:color w:val="000000"/>
        </w:rPr>
        <w:t xml:space="preserve"> O. Risk of de novo Hepatocellular Carcinoma after HCV Treatment with Direct-Acting Antivirals. </w:t>
      </w:r>
      <w:r w:rsidRPr="000F3E6F">
        <w:rPr>
          <w:rFonts w:ascii="Book Antiqua" w:eastAsia="Book Antiqua" w:hAnsi="Book Antiqua" w:cs="Book Antiqua"/>
          <w:i/>
          <w:iCs/>
          <w:color w:val="000000"/>
        </w:rPr>
        <w:t>Liver Cancer</w:t>
      </w:r>
      <w:r w:rsidRPr="000F3E6F">
        <w:rPr>
          <w:rFonts w:ascii="Book Antiqua" w:eastAsia="Book Antiqua" w:hAnsi="Book Antiqua" w:cs="Book Antiqua"/>
          <w:color w:val="000000"/>
        </w:rPr>
        <w:t xml:space="preserve"> 2018; </w:t>
      </w:r>
      <w:r w:rsidRPr="000F3E6F">
        <w:rPr>
          <w:rFonts w:ascii="Book Antiqua" w:eastAsia="Book Antiqua" w:hAnsi="Book Antiqua" w:cs="Book Antiqua"/>
          <w:b/>
          <w:bCs/>
          <w:color w:val="000000"/>
        </w:rPr>
        <w:t>7</w:t>
      </w:r>
      <w:r w:rsidRPr="000F3E6F">
        <w:rPr>
          <w:rFonts w:ascii="Book Antiqua" w:eastAsia="Book Antiqua" w:hAnsi="Book Antiqua" w:cs="Book Antiqua"/>
          <w:color w:val="000000"/>
        </w:rPr>
        <w:t>: 190-204 [PMID: 29888208 DOI: 10.1159/000486812]</w:t>
      </w:r>
    </w:p>
    <w:p w14:paraId="57F35A5C"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lastRenderedPageBreak/>
        <w:t xml:space="preserve">33 </w:t>
      </w:r>
      <w:proofErr w:type="spellStart"/>
      <w:r w:rsidRPr="000F3E6F">
        <w:rPr>
          <w:rFonts w:ascii="Book Antiqua" w:eastAsia="Book Antiqua" w:hAnsi="Book Antiqua" w:cs="Book Antiqua"/>
          <w:b/>
          <w:bCs/>
          <w:color w:val="000000"/>
        </w:rPr>
        <w:t>Lleo</w:t>
      </w:r>
      <w:proofErr w:type="spellEnd"/>
      <w:r w:rsidRPr="000F3E6F">
        <w:rPr>
          <w:rFonts w:ascii="Book Antiqua" w:eastAsia="Book Antiqua" w:hAnsi="Book Antiqua" w:cs="Book Antiqua"/>
          <w:b/>
          <w:bCs/>
          <w:color w:val="000000"/>
        </w:rPr>
        <w:t xml:space="preserve"> A</w:t>
      </w:r>
      <w:r w:rsidRPr="000F3E6F">
        <w:rPr>
          <w:rFonts w:ascii="Book Antiqua" w:eastAsia="Book Antiqua" w:hAnsi="Book Antiqua" w:cs="Book Antiqua"/>
          <w:color w:val="000000"/>
        </w:rPr>
        <w:t xml:space="preserve">, </w:t>
      </w:r>
      <w:proofErr w:type="spellStart"/>
      <w:r w:rsidRPr="000F3E6F">
        <w:rPr>
          <w:rFonts w:ascii="Book Antiqua" w:eastAsia="Book Antiqua" w:hAnsi="Book Antiqua" w:cs="Book Antiqua"/>
          <w:color w:val="000000"/>
        </w:rPr>
        <w:t>Aglitti</w:t>
      </w:r>
      <w:proofErr w:type="spellEnd"/>
      <w:r w:rsidRPr="000F3E6F">
        <w:rPr>
          <w:rFonts w:ascii="Book Antiqua" w:eastAsia="Book Antiqua" w:hAnsi="Book Antiqua" w:cs="Book Antiqua"/>
          <w:color w:val="000000"/>
        </w:rPr>
        <w:t xml:space="preserve"> A, </w:t>
      </w:r>
      <w:proofErr w:type="spellStart"/>
      <w:r w:rsidRPr="000F3E6F">
        <w:rPr>
          <w:rFonts w:ascii="Book Antiqua" w:eastAsia="Book Antiqua" w:hAnsi="Book Antiqua" w:cs="Book Antiqua"/>
          <w:color w:val="000000"/>
        </w:rPr>
        <w:t>Aghemo</w:t>
      </w:r>
      <w:proofErr w:type="spellEnd"/>
      <w:r w:rsidRPr="000F3E6F">
        <w:rPr>
          <w:rFonts w:ascii="Book Antiqua" w:eastAsia="Book Antiqua" w:hAnsi="Book Antiqua" w:cs="Book Antiqua"/>
          <w:color w:val="000000"/>
        </w:rPr>
        <w:t xml:space="preserve"> A, Maisonneuve P, Bruno S, Persico M; collaborators. Predictors of hepatocellular carcinoma in HCV cirrhotic patients treated with direct acting antivirals. </w:t>
      </w:r>
      <w:r w:rsidRPr="000F3E6F">
        <w:rPr>
          <w:rFonts w:ascii="Book Antiqua" w:eastAsia="Book Antiqua" w:hAnsi="Book Antiqua" w:cs="Book Antiqua"/>
          <w:i/>
          <w:iCs/>
          <w:color w:val="000000"/>
        </w:rPr>
        <w:t>Dig Liver Dis</w:t>
      </w:r>
      <w:r w:rsidRPr="000F3E6F">
        <w:rPr>
          <w:rFonts w:ascii="Book Antiqua" w:eastAsia="Book Antiqua" w:hAnsi="Book Antiqua" w:cs="Book Antiqua"/>
          <w:color w:val="000000"/>
        </w:rPr>
        <w:t xml:space="preserve"> 2019; </w:t>
      </w:r>
      <w:r w:rsidRPr="000F3E6F">
        <w:rPr>
          <w:rFonts w:ascii="Book Antiqua" w:eastAsia="Book Antiqua" w:hAnsi="Book Antiqua" w:cs="Book Antiqua"/>
          <w:b/>
          <w:bCs/>
          <w:color w:val="000000"/>
        </w:rPr>
        <w:t>51</w:t>
      </w:r>
      <w:r w:rsidRPr="000F3E6F">
        <w:rPr>
          <w:rFonts w:ascii="Book Antiqua" w:eastAsia="Book Antiqua" w:hAnsi="Book Antiqua" w:cs="Book Antiqua"/>
          <w:color w:val="000000"/>
        </w:rPr>
        <w:t>: 310-317 [PMID: 30473220 DOI: 10.1016/j.dld.2018.10.014]</w:t>
      </w:r>
    </w:p>
    <w:p w14:paraId="2DDE4D52"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34 </w:t>
      </w:r>
      <w:r w:rsidRPr="000F3E6F">
        <w:rPr>
          <w:rFonts w:ascii="Book Antiqua" w:eastAsia="Book Antiqua" w:hAnsi="Book Antiqua" w:cs="Book Antiqua"/>
          <w:b/>
          <w:bCs/>
          <w:color w:val="000000"/>
        </w:rPr>
        <w:t>van der Meer AJ</w:t>
      </w:r>
      <w:r w:rsidRPr="000F3E6F">
        <w:rPr>
          <w:rFonts w:ascii="Book Antiqua" w:eastAsia="Book Antiqua" w:hAnsi="Book Antiqua" w:cs="Book Antiqua"/>
          <w:color w:val="000000"/>
        </w:rPr>
        <w:t xml:space="preserve">, Feld JJ, Hofer H, </w:t>
      </w:r>
      <w:proofErr w:type="spellStart"/>
      <w:r w:rsidRPr="000F3E6F">
        <w:rPr>
          <w:rFonts w:ascii="Book Antiqua" w:eastAsia="Book Antiqua" w:hAnsi="Book Antiqua" w:cs="Book Antiqua"/>
          <w:color w:val="000000"/>
        </w:rPr>
        <w:t>Almasio</w:t>
      </w:r>
      <w:proofErr w:type="spellEnd"/>
      <w:r w:rsidRPr="000F3E6F">
        <w:rPr>
          <w:rFonts w:ascii="Book Antiqua" w:eastAsia="Book Antiqua" w:hAnsi="Book Antiqua" w:cs="Book Antiqua"/>
          <w:color w:val="000000"/>
        </w:rPr>
        <w:t xml:space="preserve"> PL, </w:t>
      </w:r>
      <w:proofErr w:type="spellStart"/>
      <w:r w:rsidRPr="000F3E6F">
        <w:rPr>
          <w:rFonts w:ascii="Book Antiqua" w:eastAsia="Book Antiqua" w:hAnsi="Book Antiqua" w:cs="Book Antiqua"/>
          <w:color w:val="000000"/>
        </w:rPr>
        <w:t>Calvaruso</w:t>
      </w:r>
      <w:proofErr w:type="spellEnd"/>
      <w:r w:rsidRPr="000F3E6F">
        <w:rPr>
          <w:rFonts w:ascii="Book Antiqua" w:eastAsia="Book Antiqua" w:hAnsi="Book Antiqua" w:cs="Book Antiqua"/>
          <w:color w:val="000000"/>
        </w:rPr>
        <w:t xml:space="preserve"> V, Fernández-Rodríguez CM, Aleman S, </w:t>
      </w:r>
      <w:proofErr w:type="spellStart"/>
      <w:r w:rsidRPr="000F3E6F">
        <w:rPr>
          <w:rFonts w:ascii="Book Antiqua" w:eastAsia="Book Antiqua" w:hAnsi="Book Antiqua" w:cs="Book Antiqua"/>
          <w:color w:val="000000"/>
        </w:rPr>
        <w:t>Ganne-Carrié</w:t>
      </w:r>
      <w:proofErr w:type="spellEnd"/>
      <w:r w:rsidRPr="000F3E6F">
        <w:rPr>
          <w:rFonts w:ascii="Book Antiqua" w:eastAsia="Book Antiqua" w:hAnsi="Book Antiqua" w:cs="Book Antiqua"/>
          <w:color w:val="000000"/>
        </w:rPr>
        <w:t xml:space="preserve"> N, </w:t>
      </w:r>
      <w:proofErr w:type="spellStart"/>
      <w:r w:rsidRPr="000F3E6F">
        <w:rPr>
          <w:rFonts w:ascii="Book Antiqua" w:eastAsia="Book Antiqua" w:hAnsi="Book Antiqua" w:cs="Book Antiqua"/>
          <w:color w:val="000000"/>
        </w:rPr>
        <w:t>D'Ambrosio</w:t>
      </w:r>
      <w:proofErr w:type="spellEnd"/>
      <w:r w:rsidRPr="000F3E6F">
        <w:rPr>
          <w:rFonts w:ascii="Book Antiqua" w:eastAsia="Book Antiqua" w:hAnsi="Book Antiqua" w:cs="Book Antiqua"/>
          <w:color w:val="000000"/>
        </w:rPr>
        <w:t xml:space="preserve"> R, Pol S, </w:t>
      </w:r>
      <w:proofErr w:type="spellStart"/>
      <w:r w:rsidRPr="000F3E6F">
        <w:rPr>
          <w:rFonts w:ascii="Book Antiqua" w:eastAsia="Book Antiqua" w:hAnsi="Book Antiqua" w:cs="Book Antiqua"/>
          <w:color w:val="000000"/>
        </w:rPr>
        <w:t>Trapero-Marugan</w:t>
      </w:r>
      <w:proofErr w:type="spellEnd"/>
      <w:r w:rsidRPr="000F3E6F">
        <w:rPr>
          <w:rFonts w:ascii="Book Antiqua" w:eastAsia="Book Antiqua" w:hAnsi="Book Antiqua" w:cs="Book Antiqua"/>
          <w:color w:val="000000"/>
        </w:rPr>
        <w:t xml:space="preserve"> M, </w:t>
      </w:r>
      <w:proofErr w:type="spellStart"/>
      <w:r w:rsidRPr="000F3E6F">
        <w:rPr>
          <w:rFonts w:ascii="Book Antiqua" w:eastAsia="Book Antiqua" w:hAnsi="Book Antiqua" w:cs="Book Antiqua"/>
          <w:color w:val="000000"/>
        </w:rPr>
        <w:t>Maan</w:t>
      </w:r>
      <w:proofErr w:type="spellEnd"/>
      <w:r w:rsidRPr="000F3E6F">
        <w:rPr>
          <w:rFonts w:ascii="Book Antiqua" w:eastAsia="Book Antiqua" w:hAnsi="Book Antiqua" w:cs="Book Antiqua"/>
          <w:color w:val="000000"/>
        </w:rPr>
        <w:t xml:space="preserve"> R, Moreno-Otero R, Mallet V, </w:t>
      </w:r>
      <w:proofErr w:type="spellStart"/>
      <w:r w:rsidRPr="000F3E6F">
        <w:rPr>
          <w:rFonts w:ascii="Book Antiqua" w:eastAsia="Book Antiqua" w:hAnsi="Book Antiqua" w:cs="Book Antiqua"/>
          <w:color w:val="000000"/>
        </w:rPr>
        <w:t>Hultcrantz</w:t>
      </w:r>
      <w:proofErr w:type="spellEnd"/>
      <w:r w:rsidRPr="000F3E6F">
        <w:rPr>
          <w:rFonts w:ascii="Book Antiqua" w:eastAsia="Book Antiqua" w:hAnsi="Book Antiqua" w:cs="Book Antiqua"/>
          <w:color w:val="000000"/>
        </w:rPr>
        <w:t xml:space="preserve"> R, Weiland O, Rutter K, Di Marco V, Alonso S, Bruno S, Colombo M, de Knegt RJ, Veldt BJ, Hansen BE, Janssen HLA. Risk of cirrhosis-related complications in patients with advanced fibrosis following hepatitis C virus eradication. </w:t>
      </w:r>
      <w:r w:rsidRPr="000F3E6F">
        <w:rPr>
          <w:rFonts w:ascii="Book Antiqua" w:eastAsia="Book Antiqua" w:hAnsi="Book Antiqua" w:cs="Book Antiqua"/>
          <w:i/>
          <w:iCs/>
          <w:color w:val="000000"/>
        </w:rPr>
        <w:t>J Hepatol</w:t>
      </w:r>
      <w:r w:rsidRPr="000F3E6F">
        <w:rPr>
          <w:rFonts w:ascii="Book Antiqua" w:eastAsia="Book Antiqua" w:hAnsi="Book Antiqua" w:cs="Book Antiqua"/>
          <w:color w:val="000000"/>
        </w:rPr>
        <w:t xml:space="preserve"> 2017; </w:t>
      </w:r>
      <w:r w:rsidRPr="000F3E6F">
        <w:rPr>
          <w:rFonts w:ascii="Book Antiqua" w:eastAsia="Book Antiqua" w:hAnsi="Book Antiqua" w:cs="Book Antiqua"/>
          <w:b/>
          <w:bCs/>
          <w:color w:val="000000"/>
        </w:rPr>
        <w:t>66</w:t>
      </w:r>
      <w:r w:rsidRPr="000F3E6F">
        <w:rPr>
          <w:rFonts w:ascii="Book Antiqua" w:eastAsia="Book Antiqua" w:hAnsi="Book Antiqua" w:cs="Book Antiqua"/>
          <w:color w:val="000000"/>
        </w:rPr>
        <w:t>: 485-493 [PMID: 27780714 DOI: 10.1016/j.jhep.2016.10.017]</w:t>
      </w:r>
    </w:p>
    <w:p w14:paraId="44490AB8"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35 </w:t>
      </w:r>
      <w:proofErr w:type="spellStart"/>
      <w:r w:rsidRPr="000F3E6F">
        <w:rPr>
          <w:rFonts w:ascii="Book Antiqua" w:eastAsia="Book Antiqua" w:hAnsi="Book Antiqua" w:cs="Book Antiqua"/>
          <w:b/>
          <w:bCs/>
          <w:color w:val="000000"/>
        </w:rPr>
        <w:t>Ioannou</w:t>
      </w:r>
      <w:proofErr w:type="spellEnd"/>
      <w:r w:rsidRPr="000F3E6F">
        <w:rPr>
          <w:rFonts w:ascii="Book Antiqua" w:eastAsia="Book Antiqua" w:hAnsi="Book Antiqua" w:cs="Book Antiqua"/>
          <w:b/>
          <w:bCs/>
          <w:color w:val="000000"/>
        </w:rPr>
        <w:t xml:space="preserve"> GN</w:t>
      </w:r>
      <w:r w:rsidRPr="000F3E6F">
        <w:rPr>
          <w:rFonts w:ascii="Book Antiqua" w:eastAsia="Book Antiqua" w:hAnsi="Book Antiqua" w:cs="Book Antiqua"/>
          <w:color w:val="000000"/>
        </w:rPr>
        <w:t xml:space="preserve">. HCC surveillance after SVR in patients with F3/F4 fibrosis. </w:t>
      </w:r>
      <w:r w:rsidRPr="000F3E6F">
        <w:rPr>
          <w:rFonts w:ascii="Book Antiqua" w:eastAsia="Book Antiqua" w:hAnsi="Book Antiqua" w:cs="Book Antiqua"/>
          <w:i/>
          <w:iCs/>
          <w:color w:val="000000"/>
        </w:rPr>
        <w:t>J Hepatol</w:t>
      </w:r>
      <w:r w:rsidRPr="000F3E6F">
        <w:rPr>
          <w:rFonts w:ascii="Book Antiqua" w:eastAsia="Book Antiqua" w:hAnsi="Book Antiqua" w:cs="Book Antiqua"/>
          <w:color w:val="000000"/>
        </w:rPr>
        <w:t xml:space="preserve"> 2021; </w:t>
      </w:r>
      <w:r w:rsidRPr="000F3E6F">
        <w:rPr>
          <w:rFonts w:ascii="Book Antiqua" w:eastAsia="Book Antiqua" w:hAnsi="Book Antiqua" w:cs="Book Antiqua"/>
          <w:b/>
          <w:bCs/>
          <w:color w:val="000000"/>
        </w:rPr>
        <w:t>74</w:t>
      </w:r>
      <w:r w:rsidRPr="000F3E6F">
        <w:rPr>
          <w:rFonts w:ascii="Book Antiqua" w:eastAsia="Book Antiqua" w:hAnsi="Book Antiqua" w:cs="Book Antiqua"/>
          <w:color w:val="000000"/>
        </w:rPr>
        <w:t>: 458-465 [PMID: 33303216 DOI: 10.1016/j.jhep.2020.10.016]</w:t>
      </w:r>
    </w:p>
    <w:p w14:paraId="412D1D12"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36 </w:t>
      </w:r>
      <w:r w:rsidRPr="000F3E6F">
        <w:rPr>
          <w:rFonts w:ascii="Book Antiqua" w:eastAsia="Book Antiqua" w:hAnsi="Book Antiqua" w:cs="Book Antiqua"/>
          <w:b/>
          <w:bCs/>
          <w:color w:val="000000"/>
        </w:rPr>
        <w:t>Perez S</w:t>
      </w:r>
      <w:r w:rsidRPr="000F3E6F">
        <w:rPr>
          <w:rFonts w:ascii="Book Antiqua" w:eastAsia="Book Antiqua" w:hAnsi="Book Antiqua" w:cs="Book Antiqua"/>
          <w:color w:val="000000"/>
        </w:rPr>
        <w:t xml:space="preserve">, </w:t>
      </w:r>
      <w:proofErr w:type="spellStart"/>
      <w:r w:rsidRPr="000F3E6F">
        <w:rPr>
          <w:rFonts w:ascii="Book Antiqua" w:eastAsia="Book Antiqua" w:hAnsi="Book Antiqua" w:cs="Book Antiqua"/>
          <w:color w:val="000000"/>
        </w:rPr>
        <w:t>Kaspi</w:t>
      </w:r>
      <w:proofErr w:type="spellEnd"/>
      <w:r w:rsidRPr="000F3E6F">
        <w:rPr>
          <w:rFonts w:ascii="Book Antiqua" w:eastAsia="Book Antiqua" w:hAnsi="Book Antiqua" w:cs="Book Antiqua"/>
          <w:color w:val="000000"/>
        </w:rPr>
        <w:t xml:space="preserve"> A, </w:t>
      </w:r>
      <w:proofErr w:type="spellStart"/>
      <w:r w:rsidRPr="000F3E6F">
        <w:rPr>
          <w:rFonts w:ascii="Book Antiqua" w:eastAsia="Book Antiqua" w:hAnsi="Book Antiqua" w:cs="Book Antiqua"/>
          <w:color w:val="000000"/>
        </w:rPr>
        <w:t>Domovitz</w:t>
      </w:r>
      <w:proofErr w:type="spellEnd"/>
      <w:r w:rsidRPr="000F3E6F">
        <w:rPr>
          <w:rFonts w:ascii="Book Antiqua" w:eastAsia="Book Antiqua" w:hAnsi="Book Antiqua" w:cs="Book Antiqua"/>
          <w:color w:val="000000"/>
        </w:rPr>
        <w:t xml:space="preserve"> T, Davidovich A, </w:t>
      </w:r>
      <w:proofErr w:type="spellStart"/>
      <w:r w:rsidRPr="000F3E6F">
        <w:rPr>
          <w:rFonts w:ascii="Book Antiqua" w:eastAsia="Book Antiqua" w:hAnsi="Book Antiqua" w:cs="Book Antiqua"/>
          <w:color w:val="000000"/>
        </w:rPr>
        <w:t>Lavi-Itzkovitz</w:t>
      </w:r>
      <w:proofErr w:type="spellEnd"/>
      <w:r w:rsidRPr="000F3E6F">
        <w:rPr>
          <w:rFonts w:ascii="Book Antiqua" w:eastAsia="Book Antiqua" w:hAnsi="Book Antiqua" w:cs="Book Antiqua"/>
          <w:color w:val="000000"/>
        </w:rPr>
        <w:t xml:space="preserve"> A, </w:t>
      </w:r>
      <w:proofErr w:type="spellStart"/>
      <w:r w:rsidRPr="000F3E6F">
        <w:rPr>
          <w:rFonts w:ascii="Book Antiqua" w:eastAsia="Book Antiqua" w:hAnsi="Book Antiqua" w:cs="Book Antiqua"/>
          <w:color w:val="000000"/>
        </w:rPr>
        <w:t>Meirson</w:t>
      </w:r>
      <w:proofErr w:type="spellEnd"/>
      <w:r w:rsidRPr="000F3E6F">
        <w:rPr>
          <w:rFonts w:ascii="Book Antiqua" w:eastAsia="Book Antiqua" w:hAnsi="Book Antiqua" w:cs="Book Antiqua"/>
          <w:color w:val="000000"/>
        </w:rPr>
        <w:t xml:space="preserve"> T, Alison Holmes J, Dai CY, Huang CF, Chung RT, </w:t>
      </w:r>
      <w:proofErr w:type="spellStart"/>
      <w:r w:rsidRPr="000F3E6F">
        <w:rPr>
          <w:rFonts w:ascii="Book Antiqua" w:eastAsia="Book Antiqua" w:hAnsi="Book Antiqua" w:cs="Book Antiqua"/>
          <w:color w:val="000000"/>
        </w:rPr>
        <w:t>Nimer</w:t>
      </w:r>
      <w:proofErr w:type="spellEnd"/>
      <w:r w:rsidRPr="000F3E6F">
        <w:rPr>
          <w:rFonts w:ascii="Book Antiqua" w:eastAsia="Book Antiqua" w:hAnsi="Book Antiqua" w:cs="Book Antiqua"/>
          <w:color w:val="000000"/>
        </w:rPr>
        <w:t xml:space="preserve"> A, El-</w:t>
      </w:r>
      <w:proofErr w:type="spellStart"/>
      <w:r w:rsidRPr="000F3E6F">
        <w:rPr>
          <w:rFonts w:ascii="Book Antiqua" w:eastAsia="Book Antiqua" w:hAnsi="Book Antiqua" w:cs="Book Antiqua"/>
          <w:color w:val="000000"/>
        </w:rPr>
        <w:t>Osta</w:t>
      </w:r>
      <w:proofErr w:type="spellEnd"/>
      <w:r w:rsidRPr="000F3E6F">
        <w:rPr>
          <w:rFonts w:ascii="Book Antiqua" w:eastAsia="Book Antiqua" w:hAnsi="Book Antiqua" w:cs="Book Antiqua"/>
          <w:color w:val="000000"/>
        </w:rPr>
        <w:t xml:space="preserve"> A, </w:t>
      </w:r>
      <w:proofErr w:type="spellStart"/>
      <w:r w:rsidRPr="000F3E6F">
        <w:rPr>
          <w:rFonts w:ascii="Book Antiqua" w:eastAsia="Book Antiqua" w:hAnsi="Book Antiqua" w:cs="Book Antiqua"/>
          <w:color w:val="000000"/>
        </w:rPr>
        <w:t>Yaari</w:t>
      </w:r>
      <w:proofErr w:type="spellEnd"/>
      <w:r w:rsidRPr="000F3E6F">
        <w:rPr>
          <w:rFonts w:ascii="Book Antiqua" w:eastAsia="Book Antiqua" w:hAnsi="Book Antiqua" w:cs="Book Antiqua"/>
          <w:color w:val="000000"/>
        </w:rPr>
        <w:t xml:space="preserve"> G, Stemmer SM, Yu ML, </w:t>
      </w:r>
      <w:proofErr w:type="spellStart"/>
      <w:r w:rsidRPr="000F3E6F">
        <w:rPr>
          <w:rFonts w:ascii="Book Antiqua" w:eastAsia="Book Antiqua" w:hAnsi="Book Antiqua" w:cs="Book Antiqua"/>
          <w:color w:val="000000"/>
        </w:rPr>
        <w:t>Haviv</w:t>
      </w:r>
      <w:proofErr w:type="spellEnd"/>
      <w:r w:rsidRPr="000F3E6F">
        <w:rPr>
          <w:rFonts w:ascii="Book Antiqua" w:eastAsia="Book Antiqua" w:hAnsi="Book Antiqua" w:cs="Book Antiqua"/>
          <w:color w:val="000000"/>
        </w:rPr>
        <w:t xml:space="preserve"> I, Gal-</w:t>
      </w:r>
      <w:proofErr w:type="spellStart"/>
      <w:r w:rsidRPr="000F3E6F">
        <w:rPr>
          <w:rFonts w:ascii="Book Antiqua" w:eastAsia="Book Antiqua" w:hAnsi="Book Antiqua" w:cs="Book Antiqua"/>
          <w:color w:val="000000"/>
        </w:rPr>
        <w:t>Tanamy</w:t>
      </w:r>
      <w:proofErr w:type="spellEnd"/>
      <w:r w:rsidRPr="000F3E6F">
        <w:rPr>
          <w:rFonts w:ascii="Book Antiqua" w:eastAsia="Book Antiqua" w:hAnsi="Book Antiqua" w:cs="Book Antiqua"/>
          <w:color w:val="000000"/>
        </w:rPr>
        <w:t xml:space="preserve"> M. Hepatitis C virus leaves an epigenetic signature post cure of infection by direct-acting antivirals. </w:t>
      </w:r>
      <w:proofErr w:type="spellStart"/>
      <w:r w:rsidRPr="000F3E6F">
        <w:rPr>
          <w:rFonts w:ascii="Book Antiqua" w:eastAsia="Book Antiqua" w:hAnsi="Book Antiqua" w:cs="Book Antiqua"/>
          <w:i/>
          <w:iCs/>
          <w:color w:val="000000"/>
        </w:rPr>
        <w:t>PLoS</w:t>
      </w:r>
      <w:proofErr w:type="spellEnd"/>
      <w:r w:rsidRPr="000F3E6F">
        <w:rPr>
          <w:rFonts w:ascii="Book Antiqua" w:eastAsia="Book Antiqua" w:hAnsi="Book Antiqua" w:cs="Book Antiqua"/>
          <w:i/>
          <w:iCs/>
          <w:color w:val="000000"/>
        </w:rPr>
        <w:t xml:space="preserve"> Genet</w:t>
      </w:r>
      <w:r w:rsidRPr="000F3E6F">
        <w:rPr>
          <w:rFonts w:ascii="Book Antiqua" w:eastAsia="Book Antiqua" w:hAnsi="Book Antiqua" w:cs="Book Antiqua"/>
          <w:color w:val="000000"/>
        </w:rPr>
        <w:t xml:space="preserve"> 2019; </w:t>
      </w:r>
      <w:r w:rsidRPr="000F3E6F">
        <w:rPr>
          <w:rFonts w:ascii="Book Antiqua" w:eastAsia="Book Antiqua" w:hAnsi="Book Antiqua" w:cs="Book Antiqua"/>
          <w:b/>
          <w:bCs/>
          <w:color w:val="000000"/>
        </w:rPr>
        <w:t>15</w:t>
      </w:r>
      <w:r w:rsidRPr="000F3E6F">
        <w:rPr>
          <w:rFonts w:ascii="Book Antiqua" w:eastAsia="Book Antiqua" w:hAnsi="Book Antiqua" w:cs="Book Antiqua"/>
          <w:color w:val="000000"/>
        </w:rPr>
        <w:t>: e1008181 [PMID: 31216276 DOI: 10.1371/journal.pgen.1008181]</w:t>
      </w:r>
    </w:p>
    <w:p w14:paraId="7AC1086A"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37 </w:t>
      </w:r>
      <w:proofErr w:type="spellStart"/>
      <w:r w:rsidRPr="000F3E6F">
        <w:rPr>
          <w:rFonts w:ascii="Book Antiqua" w:eastAsia="Book Antiqua" w:hAnsi="Book Antiqua" w:cs="Book Antiqua"/>
          <w:b/>
          <w:bCs/>
          <w:color w:val="000000"/>
        </w:rPr>
        <w:t>Ghany</w:t>
      </w:r>
      <w:proofErr w:type="spellEnd"/>
      <w:r w:rsidRPr="000F3E6F">
        <w:rPr>
          <w:rFonts w:ascii="Book Antiqua" w:eastAsia="Book Antiqua" w:hAnsi="Book Antiqua" w:cs="Book Antiqua"/>
          <w:b/>
          <w:bCs/>
          <w:color w:val="000000"/>
        </w:rPr>
        <w:t xml:space="preserve"> MG</w:t>
      </w:r>
      <w:r w:rsidRPr="000F3E6F">
        <w:rPr>
          <w:rFonts w:ascii="Book Antiqua" w:eastAsia="Book Antiqua" w:hAnsi="Book Antiqua" w:cs="Book Antiqua"/>
          <w:color w:val="000000"/>
        </w:rPr>
        <w:t xml:space="preserve">, Morgan TR; AASLD-IDSA Hepatitis C Guidance Panel. Hepatitis C Guidance 2019 Update: American Association for the Study of Liver Diseases-Infectious Diseases Society of America Recommendations for Testing, Managing, and Treating Hepatitis C Virus Infection. </w:t>
      </w:r>
      <w:r w:rsidRPr="000F3E6F">
        <w:rPr>
          <w:rFonts w:ascii="Book Antiqua" w:eastAsia="Book Antiqua" w:hAnsi="Book Antiqua" w:cs="Book Antiqua"/>
          <w:i/>
          <w:iCs/>
          <w:color w:val="000000"/>
        </w:rPr>
        <w:t>Hepatology</w:t>
      </w:r>
      <w:r w:rsidRPr="000F3E6F">
        <w:rPr>
          <w:rFonts w:ascii="Book Antiqua" w:eastAsia="Book Antiqua" w:hAnsi="Book Antiqua" w:cs="Book Antiqua"/>
          <w:color w:val="000000"/>
        </w:rPr>
        <w:t xml:space="preserve"> 2020; </w:t>
      </w:r>
      <w:r w:rsidRPr="000F3E6F">
        <w:rPr>
          <w:rFonts w:ascii="Book Antiqua" w:eastAsia="Book Antiqua" w:hAnsi="Book Antiqua" w:cs="Book Antiqua"/>
          <w:b/>
          <w:bCs/>
          <w:color w:val="000000"/>
        </w:rPr>
        <w:t>71</w:t>
      </w:r>
      <w:r w:rsidRPr="000F3E6F">
        <w:rPr>
          <w:rFonts w:ascii="Book Antiqua" w:eastAsia="Book Antiqua" w:hAnsi="Book Antiqua" w:cs="Book Antiqua"/>
          <w:color w:val="000000"/>
        </w:rPr>
        <w:t>: 686-721 [PMID: 31816111 DOI: 10.1002/hep.31060]</w:t>
      </w:r>
    </w:p>
    <w:p w14:paraId="5A6CB248"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38 </w:t>
      </w:r>
      <w:r w:rsidRPr="000F3E6F">
        <w:rPr>
          <w:rFonts w:ascii="Book Antiqua" w:eastAsia="Book Antiqua" w:hAnsi="Book Antiqua" w:cs="Book Antiqua"/>
          <w:b/>
          <w:bCs/>
          <w:color w:val="000000"/>
        </w:rPr>
        <w:t>Coco B</w:t>
      </w:r>
      <w:r w:rsidRPr="000F3E6F">
        <w:rPr>
          <w:rFonts w:ascii="Book Antiqua" w:eastAsia="Book Antiqua" w:hAnsi="Book Antiqua" w:cs="Book Antiqua"/>
          <w:color w:val="000000"/>
        </w:rPr>
        <w:t xml:space="preserve">, </w:t>
      </w:r>
      <w:proofErr w:type="spellStart"/>
      <w:r w:rsidRPr="000F3E6F">
        <w:rPr>
          <w:rFonts w:ascii="Book Antiqua" w:eastAsia="Book Antiqua" w:hAnsi="Book Antiqua" w:cs="Book Antiqua"/>
          <w:color w:val="000000"/>
        </w:rPr>
        <w:t>Oliveri</w:t>
      </w:r>
      <w:proofErr w:type="spellEnd"/>
      <w:r w:rsidRPr="000F3E6F">
        <w:rPr>
          <w:rFonts w:ascii="Book Antiqua" w:eastAsia="Book Antiqua" w:hAnsi="Book Antiqua" w:cs="Book Antiqua"/>
          <w:color w:val="000000"/>
        </w:rPr>
        <w:t xml:space="preserve"> F, </w:t>
      </w:r>
      <w:proofErr w:type="spellStart"/>
      <w:r w:rsidRPr="000F3E6F">
        <w:rPr>
          <w:rFonts w:ascii="Book Antiqua" w:eastAsia="Book Antiqua" w:hAnsi="Book Antiqua" w:cs="Book Antiqua"/>
          <w:color w:val="000000"/>
        </w:rPr>
        <w:t>Maina</w:t>
      </w:r>
      <w:proofErr w:type="spellEnd"/>
      <w:r w:rsidRPr="000F3E6F">
        <w:rPr>
          <w:rFonts w:ascii="Book Antiqua" w:eastAsia="Book Antiqua" w:hAnsi="Book Antiqua" w:cs="Book Antiqua"/>
          <w:color w:val="000000"/>
        </w:rPr>
        <w:t xml:space="preserve"> AM, </w:t>
      </w:r>
      <w:proofErr w:type="spellStart"/>
      <w:r w:rsidRPr="000F3E6F">
        <w:rPr>
          <w:rFonts w:ascii="Book Antiqua" w:eastAsia="Book Antiqua" w:hAnsi="Book Antiqua" w:cs="Book Antiqua"/>
          <w:color w:val="000000"/>
        </w:rPr>
        <w:t>Ciccorossi</w:t>
      </w:r>
      <w:proofErr w:type="spellEnd"/>
      <w:r w:rsidRPr="000F3E6F">
        <w:rPr>
          <w:rFonts w:ascii="Book Antiqua" w:eastAsia="Book Antiqua" w:hAnsi="Book Antiqua" w:cs="Book Antiqua"/>
          <w:color w:val="000000"/>
        </w:rPr>
        <w:t xml:space="preserve"> P, Sacco R, </w:t>
      </w:r>
      <w:proofErr w:type="spellStart"/>
      <w:r w:rsidRPr="000F3E6F">
        <w:rPr>
          <w:rFonts w:ascii="Book Antiqua" w:eastAsia="Book Antiqua" w:hAnsi="Book Antiqua" w:cs="Book Antiqua"/>
          <w:color w:val="000000"/>
        </w:rPr>
        <w:t>Colombatto</w:t>
      </w:r>
      <w:proofErr w:type="spellEnd"/>
      <w:r w:rsidRPr="000F3E6F">
        <w:rPr>
          <w:rFonts w:ascii="Book Antiqua" w:eastAsia="Book Antiqua" w:hAnsi="Book Antiqua" w:cs="Book Antiqua"/>
          <w:color w:val="000000"/>
        </w:rPr>
        <w:t xml:space="preserve"> P, Bonino F, </w:t>
      </w:r>
      <w:proofErr w:type="spellStart"/>
      <w:r w:rsidRPr="000F3E6F">
        <w:rPr>
          <w:rFonts w:ascii="Book Antiqua" w:eastAsia="Book Antiqua" w:hAnsi="Book Antiqua" w:cs="Book Antiqua"/>
          <w:color w:val="000000"/>
        </w:rPr>
        <w:t>Brunetto</w:t>
      </w:r>
      <w:proofErr w:type="spellEnd"/>
      <w:r w:rsidRPr="000F3E6F">
        <w:rPr>
          <w:rFonts w:ascii="Book Antiqua" w:eastAsia="Book Antiqua" w:hAnsi="Book Antiqua" w:cs="Book Antiqua"/>
          <w:color w:val="000000"/>
        </w:rPr>
        <w:t xml:space="preserve"> MR. Transient elastography: a new surrogate marker of liver fibrosis influenced by major changes of transaminases. </w:t>
      </w:r>
      <w:r w:rsidRPr="000F3E6F">
        <w:rPr>
          <w:rFonts w:ascii="Book Antiqua" w:eastAsia="Book Antiqua" w:hAnsi="Book Antiqua" w:cs="Book Antiqua"/>
          <w:i/>
          <w:iCs/>
          <w:color w:val="000000"/>
        </w:rPr>
        <w:t xml:space="preserve">J Viral </w:t>
      </w:r>
      <w:proofErr w:type="spellStart"/>
      <w:r w:rsidRPr="000F3E6F">
        <w:rPr>
          <w:rFonts w:ascii="Book Antiqua" w:eastAsia="Book Antiqua" w:hAnsi="Book Antiqua" w:cs="Book Antiqua"/>
          <w:i/>
          <w:iCs/>
          <w:color w:val="000000"/>
        </w:rPr>
        <w:t>Hepat</w:t>
      </w:r>
      <w:proofErr w:type="spellEnd"/>
      <w:r w:rsidRPr="000F3E6F">
        <w:rPr>
          <w:rFonts w:ascii="Book Antiqua" w:eastAsia="Book Antiqua" w:hAnsi="Book Antiqua" w:cs="Book Antiqua"/>
          <w:color w:val="000000"/>
        </w:rPr>
        <w:t xml:space="preserve"> 2007; </w:t>
      </w:r>
      <w:r w:rsidRPr="000F3E6F">
        <w:rPr>
          <w:rFonts w:ascii="Book Antiqua" w:eastAsia="Book Antiqua" w:hAnsi="Book Antiqua" w:cs="Book Antiqua"/>
          <w:b/>
          <w:bCs/>
          <w:color w:val="000000"/>
        </w:rPr>
        <w:t>14</w:t>
      </w:r>
      <w:r w:rsidRPr="000F3E6F">
        <w:rPr>
          <w:rFonts w:ascii="Book Antiqua" w:eastAsia="Book Antiqua" w:hAnsi="Book Antiqua" w:cs="Book Antiqua"/>
          <w:color w:val="000000"/>
        </w:rPr>
        <w:t>: 360-369 [PMID: 17439526 DOI: 10.1111/j.1365-2893.2006.00811.x]</w:t>
      </w:r>
    </w:p>
    <w:p w14:paraId="17006407"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39 </w:t>
      </w:r>
      <w:proofErr w:type="spellStart"/>
      <w:r w:rsidRPr="000F3E6F">
        <w:rPr>
          <w:rFonts w:ascii="Book Antiqua" w:eastAsia="Book Antiqua" w:hAnsi="Book Antiqua" w:cs="Book Antiqua"/>
          <w:b/>
          <w:bCs/>
          <w:color w:val="000000"/>
        </w:rPr>
        <w:t>Castéra</w:t>
      </w:r>
      <w:proofErr w:type="spellEnd"/>
      <w:r w:rsidRPr="000F3E6F">
        <w:rPr>
          <w:rFonts w:ascii="Book Antiqua" w:eastAsia="Book Antiqua" w:hAnsi="Book Antiqua" w:cs="Book Antiqua"/>
          <w:b/>
          <w:bCs/>
          <w:color w:val="000000"/>
        </w:rPr>
        <w:t xml:space="preserve"> L</w:t>
      </w:r>
      <w:r w:rsidRPr="000F3E6F">
        <w:rPr>
          <w:rFonts w:ascii="Book Antiqua" w:eastAsia="Book Antiqua" w:hAnsi="Book Antiqua" w:cs="Book Antiqua"/>
          <w:color w:val="000000"/>
        </w:rPr>
        <w:t xml:space="preserve">, </w:t>
      </w:r>
      <w:proofErr w:type="spellStart"/>
      <w:r w:rsidRPr="000F3E6F">
        <w:rPr>
          <w:rFonts w:ascii="Book Antiqua" w:eastAsia="Book Antiqua" w:hAnsi="Book Antiqua" w:cs="Book Antiqua"/>
          <w:color w:val="000000"/>
        </w:rPr>
        <w:t>Vergniol</w:t>
      </w:r>
      <w:proofErr w:type="spellEnd"/>
      <w:r w:rsidRPr="000F3E6F">
        <w:rPr>
          <w:rFonts w:ascii="Book Antiqua" w:eastAsia="Book Antiqua" w:hAnsi="Book Antiqua" w:cs="Book Antiqua"/>
          <w:color w:val="000000"/>
        </w:rPr>
        <w:t xml:space="preserve"> J, </w:t>
      </w:r>
      <w:proofErr w:type="spellStart"/>
      <w:r w:rsidRPr="000F3E6F">
        <w:rPr>
          <w:rFonts w:ascii="Book Antiqua" w:eastAsia="Book Antiqua" w:hAnsi="Book Antiqua" w:cs="Book Antiqua"/>
          <w:color w:val="000000"/>
        </w:rPr>
        <w:t>Foucher</w:t>
      </w:r>
      <w:proofErr w:type="spellEnd"/>
      <w:r w:rsidRPr="000F3E6F">
        <w:rPr>
          <w:rFonts w:ascii="Book Antiqua" w:eastAsia="Book Antiqua" w:hAnsi="Book Antiqua" w:cs="Book Antiqua"/>
          <w:color w:val="000000"/>
        </w:rPr>
        <w:t xml:space="preserve"> J, Le Bail B, </w:t>
      </w:r>
      <w:proofErr w:type="spellStart"/>
      <w:r w:rsidRPr="000F3E6F">
        <w:rPr>
          <w:rFonts w:ascii="Book Antiqua" w:eastAsia="Book Antiqua" w:hAnsi="Book Antiqua" w:cs="Book Antiqua"/>
          <w:color w:val="000000"/>
        </w:rPr>
        <w:t>Chanteloup</w:t>
      </w:r>
      <w:proofErr w:type="spellEnd"/>
      <w:r w:rsidRPr="000F3E6F">
        <w:rPr>
          <w:rFonts w:ascii="Book Antiqua" w:eastAsia="Book Antiqua" w:hAnsi="Book Antiqua" w:cs="Book Antiqua"/>
          <w:color w:val="000000"/>
        </w:rPr>
        <w:t xml:space="preserve"> E, </w:t>
      </w:r>
      <w:proofErr w:type="spellStart"/>
      <w:r w:rsidRPr="000F3E6F">
        <w:rPr>
          <w:rFonts w:ascii="Book Antiqua" w:eastAsia="Book Antiqua" w:hAnsi="Book Antiqua" w:cs="Book Antiqua"/>
          <w:color w:val="000000"/>
        </w:rPr>
        <w:t>Haaser</w:t>
      </w:r>
      <w:proofErr w:type="spellEnd"/>
      <w:r w:rsidRPr="000F3E6F">
        <w:rPr>
          <w:rFonts w:ascii="Book Antiqua" w:eastAsia="Book Antiqua" w:hAnsi="Book Antiqua" w:cs="Book Antiqua"/>
          <w:color w:val="000000"/>
        </w:rPr>
        <w:t xml:space="preserve"> M, </w:t>
      </w:r>
      <w:proofErr w:type="spellStart"/>
      <w:r w:rsidRPr="000F3E6F">
        <w:rPr>
          <w:rFonts w:ascii="Book Antiqua" w:eastAsia="Book Antiqua" w:hAnsi="Book Antiqua" w:cs="Book Antiqua"/>
          <w:color w:val="000000"/>
        </w:rPr>
        <w:t>Darriet</w:t>
      </w:r>
      <w:proofErr w:type="spellEnd"/>
      <w:r w:rsidRPr="000F3E6F">
        <w:rPr>
          <w:rFonts w:ascii="Book Antiqua" w:eastAsia="Book Antiqua" w:hAnsi="Book Antiqua" w:cs="Book Antiqua"/>
          <w:color w:val="000000"/>
        </w:rPr>
        <w:t xml:space="preserve"> M, </w:t>
      </w:r>
      <w:proofErr w:type="spellStart"/>
      <w:r w:rsidRPr="000F3E6F">
        <w:rPr>
          <w:rFonts w:ascii="Book Antiqua" w:eastAsia="Book Antiqua" w:hAnsi="Book Antiqua" w:cs="Book Antiqua"/>
          <w:color w:val="000000"/>
        </w:rPr>
        <w:t>Couzigou</w:t>
      </w:r>
      <w:proofErr w:type="spellEnd"/>
      <w:r w:rsidRPr="000F3E6F">
        <w:rPr>
          <w:rFonts w:ascii="Book Antiqua" w:eastAsia="Book Antiqua" w:hAnsi="Book Antiqua" w:cs="Book Antiqua"/>
          <w:color w:val="000000"/>
        </w:rPr>
        <w:t xml:space="preserve"> P, De </w:t>
      </w:r>
      <w:proofErr w:type="spellStart"/>
      <w:r w:rsidRPr="000F3E6F">
        <w:rPr>
          <w:rFonts w:ascii="Book Antiqua" w:eastAsia="Book Antiqua" w:hAnsi="Book Antiqua" w:cs="Book Antiqua"/>
          <w:color w:val="000000"/>
        </w:rPr>
        <w:t>Lédinghen</w:t>
      </w:r>
      <w:proofErr w:type="spellEnd"/>
      <w:r w:rsidRPr="000F3E6F">
        <w:rPr>
          <w:rFonts w:ascii="Book Antiqua" w:eastAsia="Book Antiqua" w:hAnsi="Book Antiqua" w:cs="Book Antiqua"/>
          <w:color w:val="000000"/>
        </w:rPr>
        <w:t xml:space="preserve"> V. Prospective comparison of transient elastography, </w:t>
      </w:r>
      <w:proofErr w:type="spellStart"/>
      <w:r w:rsidRPr="000F3E6F">
        <w:rPr>
          <w:rFonts w:ascii="Book Antiqua" w:eastAsia="Book Antiqua" w:hAnsi="Book Antiqua" w:cs="Book Antiqua"/>
          <w:color w:val="000000"/>
        </w:rPr>
        <w:lastRenderedPageBreak/>
        <w:t>Fibrotest</w:t>
      </w:r>
      <w:proofErr w:type="spellEnd"/>
      <w:r w:rsidRPr="000F3E6F">
        <w:rPr>
          <w:rFonts w:ascii="Book Antiqua" w:eastAsia="Book Antiqua" w:hAnsi="Book Antiqua" w:cs="Book Antiqua"/>
          <w:color w:val="000000"/>
        </w:rPr>
        <w:t xml:space="preserve">, APRI, and liver biopsy for the assessment of fibrosis in chronic hepatitis C. </w:t>
      </w:r>
      <w:r w:rsidRPr="000F3E6F">
        <w:rPr>
          <w:rFonts w:ascii="Book Antiqua" w:eastAsia="Book Antiqua" w:hAnsi="Book Antiqua" w:cs="Book Antiqua"/>
          <w:i/>
          <w:iCs/>
          <w:color w:val="000000"/>
        </w:rPr>
        <w:t>Gastroenterology</w:t>
      </w:r>
      <w:r w:rsidRPr="000F3E6F">
        <w:rPr>
          <w:rFonts w:ascii="Book Antiqua" w:eastAsia="Book Antiqua" w:hAnsi="Book Antiqua" w:cs="Book Antiqua"/>
          <w:color w:val="000000"/>
        </w:rPr>
        <w:t xml:space="preserve"> 2005; </w:t>
      </w:r>
      <w:r w:rsidRPr="000F3E6F">
        <w:rPr>
          <w:rFonts w:ascii="Book Antiqua" w:eastAsia="Book Antiqua" w:hAnsi="Book Antiqua" w:cs="Book Antiqua"/>
          <w:b/>
          <w:bCs/>
          <w:color w:val="000000"/>
        </w:rPr>
        <w:t>128</w:t>
      </w:r>
      <w:r w:rsidRPr="000F3E6F">
        <w:rPr>
          <w:rFonts w:ascii="Book Antiqua" w:eastAsia="Book Antiqua" w:hAnsi="Book Antiqua" w:cs="Book Antiqua"/>
          <w:color w:val="000000"/>
        </w:rPr>
        <w:t>: 343-350 [PMID: 15685546 DOI: 10.1053/j.gastro.2004.11.018]</w:t>
      </w:r>
    </w:p>
    <w:p w14:paraId="050A1B4A"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40 </w:t>
      </w:r>
      <w:proofErr w:type="spellStart"/>
      <w:r w:rsidRPr="000F3E6F">
        <w:rPr>
          <w:rFonts w:ascii="Book Antiqua" w:eastAsia="Book Antiqua" w:hAnsi="Book Antiqua" w:cs="Book Antiqua"/>
          <w:b/>
          <w:bCs/>
          <w:color w:val="000000"/>
        </w:rPr>
        <w:t>Ziol</w:t>
      </w:r>
      <w:proofErr w:type="spellEnd"/>
      <w:r w:rsidRPr="000F3E6F">
        <w:rPr>
          <w:rFonts w:ascii="Book Antiqua" w:eastAsia="Book Antiqua" w:hAnsi="Book Antiqua" w:cs="Book Antiqua"/>
          <w:b/>
          <w:bCs/>
          <w:color w:val="000000"/>
        </w:rPr>
        <w:t xml:space="preserve"> M</w:t>
      </w:r>
      <w:r w:rsidRPr="000F3E6F">
        <w:rPr>
          <w:rFonts w:ascii="Book Antiqua" w:eastAsia="Book Antiqua" w:hAnsi="Book Antiqua" w:cs="Book Antiqua"/>
          <w:color w:val="000000"/>
        </w:rPr>
        <w:t xml:space="preserve">, </w:t>
      </w:r>
      <w:proofErr w:type="spellStart"/>
      <w:r w:rsidRPr="000F3E6F">
        <w:rPr>
          <w:rFonts w:ascii="Book Antiqua" w:eastAsia="Book Antiqua" w:hAnsi="Book Antiqua" w:cs="Book Antiqua"/>
          <w:color w:val="000000"/>
        </w:rPr>
        <w:t>Handra</w:t>
      </w:r>
      <w:proofErr w:type="spellEnd"/>
      <w:r w:rsidRPr="000F3E6F">
        <w:rPr>
          <w:rFonts w:ascii="Book Antiqua" w:eastAsia="Book Antiqua" w:hAnsi="Book Antiqua" w:cs="Book Antiqua"/>
          <w:color w:val="000000"/>
        </w:rPr>
        <w:t xml:space="preserve">-Luca A, </w:t>
      </w:r>
      <w:proofErr w:type="spellStart"/>
      <w:r w:rsidRPr="000F3E6F">
        <w:rPr>
          <w:rFonts w:ascii="Book Antiqua" w:eastAsia="Book Antiqua" w:hAnsi="Book Antiqua" w:cs="Book Antiqua"/>
          <w:color w:val="000000"/>
        </w:rPr>
        <w:t>Kettaneh</w:t>
      </w:r>
      <w:proofErr w:type="spellEnd"/>
      <w:r w:rsidRPr="000F3E6F">
        <w:rPr>
          <w:rFonts w:ascii="Book Antiqua" w:eastAsia="Book Antiqua" w:hAnsi="Book Antiqua" w:cs="Book Antiqua"/>
          <w:color w:val="000000"/>
        </w:rPr>
        <w:t xml:space="preserve"> A, </w:t>
      </w:r>
      <w:proofErr w:type="spellStart"/>
      <w:r w:rsidRPr="000F3E6F">
        <w:rPr>
          <w:rFonts w:ascii="Book Antiqua" w:eastAsia="Book Antiqua" w:hAnsi="Book Antiqua" w:cs="Book Antiqua"/>
          <w:color w:val="000000"/>
        </w:rPr>
        <w:t>Christidis</w:t>
      </w:r>
      <w:proofErr w:type="spellEnd"/>
      <w:r w:rsidRPr="000F3E6F">
        <w:rPr>
          <w:rFonts w:ascii="Book Antiqua" w:eastAsia="Book Antiqua" w:hAnsi="Book Antiqua" w:cs="Book Antiqua"/>
          <w:color w:val="000000"/>
        </w:rPr>
        <w:t xml:space="preserve"> C, Mal F, </w:t>
      </w:r>
      <w:proofErr w:type="spellStart"/>
      <w:r w:rsidRPr="000F3E6F">
        <w:rPr>
          <w:rFonts w:ascii="Book Antiqua" w:eastAsia="Book Antiqua" w:hAnsi="Book Antiqua" w:cs="Book Antiqua"/>
          <w:color w:val="000000"/>
        </w:rPr>
        <w:t>Kazemi</w:t>
      </w:r>
      <w:proofErr w:type="spellEnd"/>
      <w:r w:rsidRPr="000F3E6F">
        <w:rPr>
          <w:rFonts w:ascii="Book Antiqua" w:eastAsia="Book Antiqua" w:hAnsi="Book Antiqua" w:cs="Book Antiqua"/>
          <w:color w:val="000000"/>
        </w:rPr>
        <w:t xml:space="preserve"> F, de </w:t>
      </w:r>
      <w:proofErr w:type="spellStart"/>
      <w:r w:rsidRPr="000F3E6F">
        <w:rPr>
          <w:rFonts w:ascii="Book Antiqua" w:eastAsia="Book Antiqua" w:hAnsi="Book Antiqua" w:cs="Book Antiqua"/>
          <w:color w:val="000000"/>
        </w:rPr>
        <w:t>Lédinghen</w:t>
      </w:r>
      <w:proofErr w:type="spellEnd"/>
      <w:r w:rsidRPr="000F3E6F">
        <w:rPr>
          <w:rFonts w:ascii="Book Antiqua" w:eastAsia="Book Antiqua" w:hAnsi="Book Antiqua" w:cs="Book Antiqua"/>
          <w:color w:val="000000"/>
        </w:rPr>
        <w:t xml:space="preserve"> V, Marcellin P, </w:t>
      </w:r>
      <w:proofErr w:type="spellStart"/>
      <w:r w:rsidRPr="000F3E6F">
        <w:rPr>
          <w:rFonts w:ascii="Book Antiqua" w:eastAsia="Book Antiqua" w:hAnsi="Book Antiqua" w:cs="Book Antiqua"/>
          <w:color w:val="000000"/>
        </w:rPr>
        <w:t>Dhumeaux</w:t>
      </w:r>
      <w:proofErr w:type="spellEnd"/>
      <w:r w:rsidRPr="000F3E6F">
        <w:rPr>
          <w:rFonts w:ascii="Book Antiqua" w:eastAsia="Book Antiqua" w:hAnsi="Book Antiqua" w:cs="Book Antiqua"/>
          <w:color w:val="000000"/>
        </w:rPr>
        <w:t xml:space="preserve"> D, </w:t>
      </w:r>
      <w:proofErr w:type="spellStart"/>
      <w:r w:rsidRPr="000F3E6F">
        <w:rPr>
          <w:rFonts w:ascii="Book Antiqua" w:eastAsia="Book Antiqua" w:hAnsi="Book Antiqua" w:cs="Book Antiqua"/>
          <w:color w:val="000000"/>
        </w:rPr>
        <w:t>Trinchet</w:t>
      </w:r>
      <w:proofErr w:type="spellEnd"/>
      <w:r w:rsidRPr="000F3E6F">
        <w:rPr>
          <w:rFonts w:ascii="Book Antiqua" w:eastAsia="Book Antiqua" w:hAnsi="Book Antiqua" w:cs="Book Antiqua"/>
          <w:color w:val="000000"/>
        </w:rPr>
        <w:t xml:space="preserve"> JC, </w:t>
      </w:r>
      <w:proofErr w:type="spellStart"/>
      <w:r w:rsidRPr="000F3E6F">
        <w:rPr>
          <w:rFonts w:ascii="Book Antiqua" w:eastAsia="Book Antiqua" w:hAnsi="Book Antiqua" w:cs="Book Antiqua"/>
          <w:color w:val="000000"/>
        </w:rPr>
        <w:t>Beaugrand</w:t>
      </w:r>
      <w:proofErr w:type="spellEnd"/>
      <w:r w:rsidRPr="000F3E6F">
        <w:rPr>
          <w:rFonts w:ascii="Book Antiqua" w:eastAsia="Book Antiqua" w:hAnsi="Book Antiqua" w:cs="Book Antiqua"/>
          <w:color w:val="000000"/>
        </w:rPr>
        <w:t xml:space="preserve"> M. Noninvasive assessment of liver fibrosis by measurement of stiffness in patients with chronic hepatitis C. </w:t>
      </w:r>
      <w:r w:rsidRPr="000F3E6F">
        <w:rPr>
          <w:rFonts w:ascii="Book Antiqua" w:eastAsia="Book Antiqua" w:hAnsi="Book Antiqua" w:cs="Book Antiqua"/>
          <w:i/>
          <w:iCs/>
          <w:color w:val="000000"/>
        </w:rPr>
        <w:t>Hepatology</w:t>
      </w:r>
      <w:r w:rsidRPr="000F3E6F">
        <w:rPr>
          <w:rFonts w:ascii="Book Antiqua" w:eastAsia="Book Antiqua" w:hAnsi="Book Antiqua" w:cs="Book Antiqua"/>
          <w:color w:val="000000"/>
        </w:rPr>
        <w:t xml:space="preserve"> 2005; </w:t>
      </w:r>
      <w:r w:rsidRPr="000F3E6F">
        <w:rPr>
          <w:rFonts w:ascii="Book Antiqua" w:eastAsia="Book Antiqua" w:hAnsi="Book Antiqua" w:cs="Book Antiqua"/>
          <w:b/>
          <w:bCs/>
          <w:color w:val="000000"/>
        </w:rPr>
        <w:t>41</w:t>
      </w:r>
      <w:r w:rsidRPr="000F3E6F">
        <w:rPr>
          <w:rFonts w:ascii="Book Antiqua" w:eastAsia="Book Antiqua" w:hAnsi="Book Antiqua" w:cs="Book Antiqua"/>
          <w:color w:val="000000"/>
        </w:rPr>
        <w:t>: 48-54 [PMID: 15690481 DOI: 10.1002/hep.20506]</w:t>
      </w:r>
    </w:p>
    <w:p w14:paraId="6FC5A8F1"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41 </w:t>
      </w:r>
      <w:proofErr w:type="spellStart"/>
      <w:r w:rsidRPr="000F3E6F">
        <w:rPr>
          <w:rFonts w:ascii="Book Antiqua" w:eastAsia="Book Antiqua" w:hAnsi="Book Antiqua" w:cs="Book Antiqua"/>
          <w:b/>
          <w:bCs/>
          <w:color w:val="000000"/>
        </w:rPr>
        <w:t>Farhang</w:t>
      </w:r>
      <w:proofErr w:type="spellEnd"/>
      <w:r w:rsidRPr="000F3E6F">
        <w:rPr>
          <w:rFonts w:ascii="Book Antiqua" w:eastAsia="Book Antiqua" w:hAnsi="Book Antiqua" w:cs="Book Antiqua"/>
          <w:b/>
          <w:bCs/>
          <w:color w:val="000000"/>
        </w:rPr>
        <w:t xml:space="preserve"> </w:t>
      </w:r>
      <w:proofErr w:type="spellStart"/>
      <w:r w:rsidRPr="000F3E6F">
        <w:rPr>
          <w:rFonts w:ascii="Book Antiqua" w:eastAsia="Book Antiqua" w:hAnsi="Book Antiqua" w:cs="Book Antiqua"/>
          <w:b/>
          <w:bCs/>
          <w:color w:val="000000"/>
        </w:rPr>
        <w:t>Zangneh</w:t>
      </w:r>
      <w:proofErr w:type="spellEnd"/>
      <w:r w:rsidRPr="000F3E6F">
        <w:rPr>
          <w:rFonts w:ascii="Book Antiqua" w:eastAsia="Book Antiqua" w:hAnsi="Book Antiqua" w:cs="Book Antiqua"/>
          <w:b/>
          <w:bCs/>
          <w:color w:val="000000"/>
        </w:rPr>
        <w:t xml:space="preserve"> H</w:t>
      </w:r>
      <w:r w:rsidRPr="000F3E6F">
        <w:rPr>
          <w:rFonts w:ascii="Book Antiqua" w:eastAsia="Book Antiqua" w:hAnsi="Book Antiqua" w:cs="Book Antiqua"/>
          <w:color w:val="000000"/>
        </w:rPr>
        <w:t xml:space="preserve">, Wong WWL, Sander B, Bell CM, Mumtaz K, </w:t>
      </w:r>
      <w:proofErr w:type="spellStart"/>
      <w:r w:rsidRPr="000F3E6F">
        <w:rPr>
          <w:rFonts w:ascii="Book Antiqua" w:eastAsia="Book Antiqua" w:hAnsi="Book Antiqua" w:cs="Book Antiqua"/>
          <w:color w:val="000000"/>
        </w:rPr>
        <w:t>Kowgier</w:t>
      </w:r>
      <w:proofErr w:type="spellEnd"/>
      <w:r w:rsidRPr="000F3E6F">
        <w:rPr>
          <w:rFonts w:ascii="Book Antiqua" w:eastAsia="Book Antiqua" w:hAnsi="Book Antiqua" w:cs="Book Antiqua"/>
          <w:color w:val="000000"/>
        </w:rPr>
        <w:t xml:space="preserve"> M, van der Meer AJ, Cleary SP, Janssen HLA, Chan KKW, Feld JJ. Cost Effectiveness of Hepatocellular Carcinoma Surveillance After a Sustained Virologic Response to Therapy in Patients With Hepatitis C Virus Infection and Advanced Fibrosis. </w:t>
      </w:r>
      <w:r w:rsidRPr="000F3E6F">
        <w:rPr>
          <w:rFonts w:ascii="Book Antiqua" w:eastAsia="Book Antiqua" w:hAnsi="Book Antiqua" w:cs="Book Antiqua"/>
          <w:i/>
          <w:iCs/>
          <w:color w:val="000000"/>
        </w:rPr>
        <w:t>Clin Gastroenterol Hepatol</w:t>
      </w:r>
      <w:r w:rsidRPr="000F3E6F">
        <w:rPr>
          <w:rFonts w:ascii="Book Antiqua" w:eastAsia="Book Antiqua" w:hAnsi="Book Antiqua" w:cs="Book Antiqua"/>
          <w:color w:val="000000"/>
        </w:rPr>
        <w:t xml:space="preserve"> 2019; </w:t>
      </w:r>
      <w:r w:rsidRPr="000F3E6F">
        <w:rPr>
          <w:rFonts w:ascii="Book Antiqua" w:eastAsia="Book Antiqua" w:hAnsi="Book Antiqua" w:cs="Book Antiqua"/>
          <w:b/>
          <w:bCs/>
          <w:color w:val="000000"/>
        </w:rPr>
        <w:t>17</w:t>
      </w:r>
      <w:r w:rsidRPr="000F3E6F">
        <w:rPr>
          <w:rFonts w:ascii="Book Antiqua" w:eastAsia="Book Antiqua" w:hAnsi="Book Antiqua" w:cs="Book Antiqua"/>
          <w:color w:val="000000"/>
        </w:rPr>
        <w:t>: 1840-1849.e16 [PMID: 30580095 DOI: 10.1016/j.cgh.2018.12.018]</w:t>
      </w:r>
    </w:p>
    <w:p w14:paraId="0CEF1533"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42 </w:t>
      </w:r>
      <w:proofErr w:type="spellStart"/>
      <w:r w:rsidRPr="000F3E6F">
        <w:rPr>
          <w:rFonts w:ascii="Book Antiqua" w:eastAsia="Book Antiqua" w:hAnsi="Book Antiqua" w:cs="Book Antiqua"/>
          <w:b/>
          <w:bCs/>
          <w:color w:val="000000"/>
        </w:rPr>
        <w:t>Goossens</w:t>
      </w:r>
      <w:proofErr w:type="spellEnd"/>
      <w:r w:rsidRPr="000F3E6F">
        <w:rPr>
          <w:rFonts w:ascii="Book Antiqua" w:eastAsia="Book Antiqua" w:hAnsi="Book Antiqua" w:cs="Book Antiqua"/>
          <w:b/>
          <w:bCs/>
          <w:color w:val="000000"/>
        </w:rPr>
        <w:t xml:space="preserve"> N</w:t>
      </w:r>
      <w:r w:rsidRPr="000F3E6F">
        <w:rPr>
          <w:rFonts w:ascii="Book Antiqua" w:eastAsia="Book Antiqua" w:hAnsi="Book Antiqua" w:cs="Book Antiqua"/>
          <w:color w:val="000000"/>
        </w:rPr>
        <w:t xml:space="preserve">, </w:t>
      </w:r>
      <w:proofErr w:type="spellStart"/>
      <w:r w:rsidRPr="000F3E6F">
        <w:rPr>
          <w:rFonts w:ascii="Book Antiqua" w:eastAsia="Book Antiqua" w:hAnsi="Book Antiqua" w:cs="Book Antiqua"/>
          <w:color w:val="000000"/>
        </w:rPr>
        <w:t>Singal</w:t>
      </w:r>
      <w:proofErr w:type="spellEnd"/>
      <w:r w:rsidRPr="000F3E6F">
        <w:rPr>
          <w:rFonts w:ascii="Book Antiqua" w:eastAsia="Book Antiqua" w:hAnsi="Book Antiqua" w:cs="Book Antiqua"/>
          <w:color w:val="000000"/>
        </w:rPr>
        <w:t xml:space="preserve"> AG, King LY, Andersson KL, Fuchs BC, Besa C, </w:t>
      </w:r>
      <w:proofErr w:type="spellStart"/>
      <w:r w:rsidRPr="000F3E6F">
        <w:rPr>
          <w:rFonts w:ascii="Book Antiqua" w:eastAsia="Book Antiqua" w:hAnsi="Book Antiqua" w:cs="Book Antiqua"/>
          <w:color w:val="000000"/>
        </w:rPr>
        <w:t>Taouli</w:t>
      </w:r>
      <w:proofErr w:type="spellEnd"/>
      <w:r w:rsidRPr="000F3E6F">
        <w:rPr>
          <w:rFonts w:ascii="Book Antiqua" w:eastAsia="Book Antiqua" w:hAnsi="Book Antiqua" w:cs="Book Antiqua"/>
          <w:color w:val="000000"/>
        </w:rPr>
        <w:t xml:space="preserve"> B, Chung RT, </w:t>
      </w:r>
      <w:proofErr w:type="spellStart"/>
      <w:r w:rsidRPr="000F3E6F">
        <w:rPr>
          <w:rFonts w:ascii="Book Antiqua" w:eastAsia="Book Antiqua" w:hAnsi="Book Antiqua" w:cs="Book Antiqua"/>
          <w:color w:val="000000"/>
        </w:rPr>
        <w:t>Hoshida</w:t>
      </w:r>
      <w:proofErr w:type="spellEnd"/>
      <w:r w:rsidRPr="000F3E6F">
        <w:rPr>
          <w:rFonts w:ascii="Book Antiqua" w:eastAsia="Book Antiqua" w:hAnsi="Book Antiqua" w:cs="Book Antiqua"/>
          <w:color w:val="000000"/>
        </w:rPr>
        <w:t xml:space="preserve"> Y. Cost-Effectiveness of Risk Score-Stratified Hepatocellular Carcinoma Screening in Patients with Cirrhosis. </w:t>
      </w:r>
      <w:r w:rsidRPr="000F3E6F">
        <w:rPr>
          <w:rFonts w:ascii="Book Antiqua" w:eastAsia="Book Antiqua" w:hAnsi="Book Antiqua" w:cs="Book Antiqua"/>
          <w:i/>
          <w:iCs/>
          <w:color w:val="000000"/>
        </w:rPr>
        <w:t xml:space="preserve">Clin </w:t>
      </w:r>
      <w:proofErr w:type="spellStart"/>
      <w:r w:rsidRPr="000F3E6F">
        <w:rPr>
          <w:rFonts w:ascii="Book Antiqua" w:eastAsia="Book Antiqua" w:hAnsi="Book Antiqua" w:cs="Book Antiqua"/>
          <w:i/>
          <w:iCs/>
          <w:color w:val="000000"/>
        </w:rPr>
        <w:t>Transl</w:t>
      </w:r>
      <w:proofErr w:type="spellEnd"/>
      <w:r w:rsidRPr="000F3E6F">
        <w:rPr>
          <w:rFonts w:ascii="Book Antiqua" w:eastAsia="Book Antiqua" w:hAnsi="Book Antiqua" w:cs="Book Antiqua"/>
          <w:i/>
          <w:iCs/>
          <w:color w:val="000000"/>
        </w:rPr>
        <w:t xml:space="preserve"> Gastroenterol</w:t>
      </w:r>
      <w:r w:rsidRPr="000F3E6F">
        <w:rPr>
          <w:rFonts w:ascii="Book Antiqua" w:eastAsia="Book Antiqua" w:hAnsi="Book Antiqua" w:cs="Book Antiqua"/>
          <w:color w:val="000000"/>
        </w:rPr>
        <w:t xml:space="preserve"> 2017; </w:t>
      </w:r>
      <w:r w:rsidRPr="000F3E6F">
        <w:rPr>
          <w:rFonts w:ascii="Book Antiqua" w:eastAsia="Book Antiqua" w:hAnsi="Book Antiqua" w:cs="Book Antiqua"/>
          <w:b/>
          <w:bCs/>
          <w:color w:val="000000"/>
        </w:rPr>
        <w:t>8</w:t>
      </w:r>
      <w:r w:rsidRPr="000F3E6F">
        <w:rPr>
          <w:rFonts w:ascii="Book Antiqua" w:eastAsia="Book Antiqua" w:hAnsi="Book Antiqua" w:cs="Book Antiqua"/>
          <w:color w:val="000000"/>
        </w:rPr>
        <w:t>: e101 [PMID: 28640287 DOI: 10.1038/ctg.2017.26]</w:t>
      </w:r>
    </w:p>
    <w:p w14:paraId="4B0CEB84"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43 </w:t>
      </w:r>
      <w:r w:rsidRPr="000F3E6F">
        <w:rPr>
          <w:rFonts w:ascii="Book Antiqua" w:eastAsia="Book Antiqua" w:hAnsi="Book Antiqua" w:cs="Book Antiqua"/>
          <w:b/>
          <w:bCs/>
          <w:color w:val="000000"/>
        </w:rPr>
        <w:t>Jepsen P</w:t>
      </w:r>
      <w:r w:rsidRPr="000F3E6F">
        <w:rPr>
          <w:rFonts w:ascii="Book Antiqua" w:eastAsia="Book Antiqua" w:hAnsi="Book Antiqua" w:cs="Book Antiqua"/>
          <w:color w:val="000000"/>
        </w:rPr>
        <w:t xml:space="preserve">, West J. We need stronger evidence for (or against) hepatocellular carcinoma surveillance. </w:t>
      </w:r>
      <w:r w:rsidRPr="000F3E6F">
        <w:rPr>
          <w:rFonts w:ascii="Book Antiqua" w:eastAsia="Book Antiqua" w:hAnsi="Book Antiqua" w:cs="Book Antiqua"/>
          <w:i/>
          <w:iCs/>
          <w:color w:val="000000"/>
        </w:rPr>
        <w:t>J Hepatol</w:t>
      </w:r>
      <w:r w:rsidRPr="000F3E6F">
        <w:rPr>
          <w:rFonts w:ascii="Book Antiqua" w:eastAsia="Book Antiqua" w:hAnsi="Book Antiqua" w:cs="Book Antiqua"/>
          <w:color w:val="000000"/>
        </w:rPr>
        <w:t xml:space="preserve"> 2021; </w:t>
      </w:r>
      <w:r w:rsidRPr="000F3E6F">
        <w:rPr>
          <w:rFonts w:ascii="Book Antiqua" w:eastAsia="Book Antiqua" w:hAnsi="Book Antiqua" w:cs="Book Antiqua"/>
          <w:b/>
          <w:bCs/>
          <w:color w:val="000000"/>
        </w:rPr>
        <w:t>74</w:t>
      </w:r>
      <w:r w:rsidRPr="000F3E6F">
        <w:rPr>
          <w:rFonts w:ascii="Book Antiqua" w:eastAsia="Book Antiqua" w:hAnsi="Book Antiqua" w:cs="Book Antiqua"/>
          <w:color w:val="000000"/>
        </w:rPr>
        <w:t>: 1234-1239 [PMID: 33465402 DOI: 10.1016/j.jhep.2020.12.029]</w:t>
      </w:r>
    </w:p>
    <w:p w14:paraId="49B40450"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44 </w:t>
      </w:r>
      <w:proofErr w:type="spellStart"/>
      <w:r w:rsidRPr="000F3E6F">
        <w:rPr>
          <w:rFonts w:ascii="Book Antiqua" w:eastAsia="Book Antiqua" w:hAnsi="Book Antiqua" w:cs="Book Antiqua"/>
          <w:b/>
          <w:bCs/>
          <w:color w:val="000000"/>
        </w:rPr>
        <w:t>Ioannou</w:t>
      </w:r>
      <w:proofErr w:type="spellEnd"/>
      <w:r w:rsidRPr="000F3E6F">
        <w:rPr>
          <w:rFonts w:ascii="Book Antiqua" w:eastAsia="Book Antiqua" w:hAnsi="Book Antiqua" w:cs="Book Antiqua"/>
          <w:b/>
          <w:bCs/>
          <w:color w:val="000000"/>
        </w:rPr>
        <w:t xml:space="preserve"> GN</w:t>
      </w:r>
      <w:r w:rsidRPr="000F3E6F">
        <w:rPr>
          <w:rFonts w:ascii="Book Antiqua" w:eastAsia="Book Antiqua" w:hAnsi="Book Antiqua" w:cs="Book Antiqua"/>
          <w:color w:val="000000"/>
        </w:rPr>
        <w:t xml:space="preserve">, Green PK, </w:t>
      </w:r>
      <w:proofErr w:type="spellStart"/>
      <w:r w:rsidRPr="000F3E6F">
        <w:rPr>
          <w:rFonts w:ascii="Book Antiqua" w:eastAsia="Book Antiqua" w:hAnsi="Book Antiqua" w:cs="Book Antiqua"/>
          <w:color w:val="000000"/>
        </w:rPr>
        <w:t>Beste</w:t>
      </w:r>
      <w:proofErr w:type="spellEnd"/>
      <w:r w:rsidRPr="000F3E6F">
        <w:rPr>
          <w:rFonts w:ascii="Book Antiqua" w:eastAsia="Book Antiqua" w:hAnsi="Book Antiqua" w:cs="Book Antiqua"/>
          <w:color w:val="000000"/>
        </w:rPr>
        <w:t xml:space="preserve"> LA, Mun EJ, Kerr KF, Berry K. Development of models estimating the risk of hepatocellular carcinoma after antiviral treatment for hepatitis C. </w:t>
      </w:r>
      <w:r w:rsidRPr="000F3E6F">
        <w:rPr>
          <w:rFonts w:ascii="Book Antiqua" w:eastAsia="Book Antiqua" w:hAnsi="Book Antiqua" w:cs="Book Antiqua"/>
          <w:i/>
          <w:iCs/>
          <w:color w:val="000000"/>
        </w:rPr>
        <w:t>J Hepatol</w:t>
      </w:r>
      <w:r w:rsidRPr="000F3E6F">
        <w:rPr>
          <w:rFonts w:ascii="Book Antiqua" w:eastAsia="Book Antiqua" w:hAnsi="Book Antiqua" w:cs="Book Antiqua"/>
          <w:color w:val="000000"/>
        </w:rPr>
        <w:t xml:space="preserve"> 2018; </w:t>
      </w:r>
      <w:r w:rsidRPr="000F3E6F">
        <w:rPr>
          <w:rFonts w:ascii="Book Antiqua" w:eastAsia="Book Antiqua" w:hAnsi="Book Antiqua" w:cs="Book Antiqua"/>
          <w:b/>
          <w:bCs/>
          <w:color w:val="000000"/>
        </w:rPr>
        <w:t>69</w:t>
      </w:r>
      <w:r w:rsidRPr="000F3E6F">
        <w:rPr>
          <w:rFonts w:ascii="Book Antiqua" w:eastAsia="Book Antiqua" w:hAnsi="Book Antiqua" w:cs="Book Antiqua"/>
          <w:color w:val="000000"/>
        </w:rPr>
        <w:t>: 1088-1098 [PMID: 30138686 DOI: 10.1016/j.jhep.2018.07.024]</w:t>
      </w:r>
    </w:p>
    <w:p w14:paraId="1A165758"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45 </w:t>
      </w:r>
      <w:proofErr w:type="spellStart"/>
      <w:r w:rsidRPr="000F3E6F">
        <w:rPr>
          <w:rFonts w:ascii="Book Antiqua" w:eastAsia="Book Antiqua" w:hAnsi="Book Antiqua" w:cs="Book Antiqua"/>
          <w:b/>
          <w:bCs/>
          <w:color w:val="000000"/>
        </w:rPr>
        <w:t>Ioannou</w:t>
      </w:r>
      <w:proofErr w:type="spellEnd"/>
      <w:r w:rsidRPr="000F3E6F">
        <w:rPr>
          <w:rFonts w:ascii="Book Antiqua" w:eastAsia="Book Antiqua" w:hAnsi="Book Antiqua" w:cs="Book Antiqua"/>
          <w:b/>
          <w:bCs/>
          <w:color w:val="000000"/>
        </w:rPr>
        <w:t xml:space="preserve"> GN</w:t>
      </w:r>
      <w:r w:rsidRPr="000F3E6F">
        <w:rPr>
          <w:rFonts w:ascii="Book Antiqua" w:eastAsia="Book Antiqua" w:hAnsi="Book Antiqua" w:cs="Book Antiqua"/>
          <w:color w:val="000000"/>
        </w:rPr>
        <w:t xml:space="preserve">, </w:t>
      </w:r>
      <w:proofErr w:type="spellStart"/>
      <w:r w:rsidRPr="000F3E6F">
        <w:rPr>
          <w:rFonts w:ascii="Book Antiqua" w:eastAsia="Book Antiqua" w:hAnsi="Book Antiqua" w:cs="Book Antiqua"/>
          <w:color w:val="000000"/>
        </w:rPr>
        <w:t>Beste</w:t>
      </w:r>
      <w:proofErr w:type="spellEnd"/>
      <w:r w:rsidRPr="000F3E6F">
        <w:rPr>
          <w:rFonts w:ascii="Book Antiqua" w:eastAsia="Book Antiqua" w:hAnsi="Book Antiqua" w:cs="Book Antiqua"/>
          <w:color w:val="000000"/>
        </w:rPr>
        <w:t xml:space="preserve"> LA, Green PK, </w:t>
      </w:r>
      <w:proofErr w:type="spellStart"/>
      <w:r w:rsidRPr="000F3E6F">
        <w:rPr>
          <w:rFonts w:ascii="Book Antiqua" w:eastAsia="Book Antiqua" w:hAnsi="Book Antiqua" w:cs="Book Antiqua"/>
          <w:color w:val="000000"/>
        </w:rPr>
        <w:t>Singal</w:t>
      </w:r>
      <w:proofErr w:type="spellEnd"/>
      <w:r w:rsidRPr="000F3E6F">
        <w:rPr>
          <w:rFonts w:ascii="Book Antiqua" w:eastAsia="Book Antiqua" w:hAnsi="Book Antiqua" w:cs="Book Antiqua"/>
          <w:color w:val="000000"/>
        </w:rPr>
        <w:t xml:space="preserve"> AG, Tapper EB, </w:t>
      </w:r>
      <w:proofErr w:type="spellStart"/>
      <w:r w:rsidRPr="000F3E6F">
        <w:rPr>
          <w:rFonts w:ascii="Book Antiqua" w:eastAsia="Book Antiqua" w:hAnsi="Book Antiqua" w:cs="Book Antiqua"/>
          <w:color w:val="000000"/>
        </w:rPr>
        <w:t>Waljee</w:t>
      </w:r>
      <w:proofErr w:type="spellEnd"/>
      <w:r w:rsidRPr="000F3E6F">
        <w:rPr>
          <w:rFonts w:ascii="Book Antiqua" w:eastAsia="Book Antiqua" w:hAnsi="Book Antiqua" w:cs="Book Antiqua"/>
          <w:color w:val="000000"/>
        </w:rPr>
        <w:t xml:space="preserve"> AK, Sterling RK, Feld JJ, Kaplan DE, </w:t>
      </w:r>
      <w:proofErr w:type="spellStart"/>
      <w:r w:rsidRPr="000F3E6F">
        <w:rPr>
          <w:rFonts w:ascii="Book Antiqua" w:eastAsia="Book Antiqua" w:hAnsi="Book Antiqua" w:cs="Book Antiqua"/>
          <w:color w:val="000000"/>
        </w:rPr>
        <w:t>Taddei</w:t>
      </w:r>
      <w:proofErr w:type="spellEnd"/>
      <w:r w:rsidRPr="000F3E6F">
        <w:rPr>
          <w:rFonts w:ascii="Book Antiqua" w:eastAsia="Book Antiqua" w:hAnsi="Book Antiqua" w:cs="Book Antiqua"/>
          <w:color w:val="000000"/>
        </w:rPr>
        <w:t xml:space="preserve"> TH, Berry K. Increased Risk for Hepatocellular Carcinoma Persists Up to 10 Years After HCV Eradication in Patients With Baseline Cirrhosis or High FIB-4 Scores. </w:t>
      </w:r>
      <w:r w:rsidRPr="000F3E6F">
        <w:rPr>
          <w:rFonts w:ascii="Book Antiqua" w:eastAsia="Book Antiqua" w:hAnsi="Book Antiqua" w:cs="Book Antiqua"/>
          <w:i/>
          <w:iCs/>
          <w:color w:val="000000"/>
        </w:rPr>
        <w:t>Gastroenterology</w:t>
      </w:r>
      <w:r w:rsidRPr="000F3E6F">
        <w:rPr>
          <w:rFonts w:ascii="Book Antiqua" w:eastAsia="Book Antiqua" w:hAnsi="Book Antiqua" w:cs="Book Antiqua"/>
          <w:color w:val="000000"/>
        </w:rPr>
        <w:t xml:space="preserve"> 2019; </w:t>
      </w:r>
      <w:r w:rsidRPr="000F3E6F">
        <w:rPr>
          <w:rFonts w:ascii="Book Antiqua" w:eastAsia="Book Antiqua" w:hAnsi="Book Antiqua" w:cs="Book Antiqua"/>
          <w:b/>
          <w:bCs/>
          <w:color w:val="000000"/>
        </w:rPr>
        <w:t>157</w:t>
      </w:r>
      <w:r w:rsidRPr="000F3E6F">
        <w:rPr>
          <w:rFonts w:ascii="Book Antiqua" w:eastAsia="Book Antiqua" w:hAnsi="Book Antiqua" w:cs="Book Antiqua"/>
          <w:color w:val="000000"/>
        </w:rPr>
        <w:t>: 1264-1278.e4 [PMID: 31356807 DOI: 10.1053/j.gastro.2019.07.033]</w:t>
      </w:r>
    </w:p>
    <w:p w14:paraId="2DA39119" w14:textId="6D50D410"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lastRenderedPageBreak/>
        <w:t>4</w:t>
      </w:r>
      <w:r w:rsidR="007A2253" w:rsidRPr="000F3E6F">
        <w:rPr>
          <w:rFonts w:ascii="Book Antiqua" w:eastAsia="Book Antiqua" w:hAnsi="Book Antiqua" w:cs="Book Antiqua"/>
          <w:color w:val="000000"/>
        </w:rPr>
        <w:t>6</w:t>
      </w:r>
      <w:r w:rsidRPr="000F3E6F">
        <w:rPr>
          <w:rFonts w:ascii="Book Antiqua" w:eastAsia="Book Antiqua" w:hAnsi="Book Antiqua" w:cs="Book Antiqua"/>
          <w:color w:val="000000"/>
        </w:rPr>
        <w:t xml:space="preserve"> </w:t>
      </w:r>
      <w:r w:rsidRPr="000F3E6F">
        <w:rPr>
          <w:rFonts w:ascii="Book Antiqua" w:eastAsia="Book Antiqua" w:hAnsi="Book Antiqua" w:cs="Book Antiqua"/>
          <w:b/>
          <w:bCs/>
          <w:color w:val="000000"/>
        </w:rPr>
        <w:t>Augustin S</w:t>
      </w:r>
      <w:r w:rsidRPr="000F3E6F">
        <w:rPr>
          <w:rFonts w:ascii="Book Antiqua" w:eastAsia="Book Antiqua" w:hAnsi="Book Antiqua" w:cs="Book Antiqua"/>
          <w:color w:val="000000"/>
        </w:rPr>
        <w:t xml:space="preserve">, Pons M, Maurice JB, Bureau C, </w:t>
      </w:r>
      <w:proofErr w:type="spellStart"/>
      <w:r w:rsidRPr="000F3E6F">
        <w:rPr>
          <w:rFonts w:ascii="Book Antiqua" w:eastAsia="Book Antiqua" w:hAnsi="Book Antiqua" w:cs="Book Antiqua"/>
          <w:color w:val="000000"/>
        </w:rPr>
        <w:t>Stefanescu</w:t>
      </w:r>
      <w:proofErr w:type="spellEnd"/>
      <w:r w:rsidRPr="000F3E6F">
        <w:rPr>
          <w:rFonts w:ascii="Book Antiqua" w:eastAsia="Book Antiqua" w:hAnsi="Book Antiqua" w:cs="Book Antiqua"/>
          <w:color w:val="000000"/>
        </w:rPr>
        <w:t xml:space="preserve"> H, Ney M, </w:t>
      </w:r>
      <w:proofErr w:type="spellStart"/>
      <w:r w:rsidRPr="000F3E6F">
        <w:rPr>
          <w:rFonts w:ascii="Book Antiqua" w:eastAsia="Book Antiqua" w:hAnsi="Book Antiqua" w:cs="Book Antiqua"/>
          <w:color w:val="000000"/>
        </w:rPr>
        <w:t>Blasco</w:t>
      </w:r>
      <w:proofErr w:type="spellEnd"/>
      <w:r w:rsidRPr="000F3E6F">
        <w:rPr>
          <w:rFonts w:ascii="Book Antiqua" w:eastAsia="Book Antiqua" w:hAnsi="Book Antiqua" w:cs="Book Antiqua"/>
          <w:color w:val="000000"/>
        </w:rPr>
        <w:t xml:space="preserve"> H, </w:t>
      </w:r>
      <w:proofErr w:type="spellStart"/>
      <w:r w:rsidRPr="000F3E6F">
        <w:rPr>
          <w:rFonts w:ascii="Book Antiqua" w:eastAsia="Book Antiqua" w:hAnsi="Book Antiqua" w:cs="Book Antiqua"/>
          <w:color w:val="000000"/>
        </w:rPr>
        <w:t>Procopet</w:t>
      </w:r>
      <w:proofErr w:type="spellEnd"/>
      <w:r w:rsidRPr="000F3E6F">
        <w:rPr>
          <w:rFonts w:ascii="Book Antiqua" w:eastAsia="Book Antiqua" w:hAnsi="Book Antiqua" w:cs="Book Antiqua"/>
          <w:color w:val="000000"/>
        </w:rPr>
        <w:t xml:space="preserve"> B, </w:t>
      </w:r>
      <w:proofErr w:type="spellStart"/>
      <w:r w:rsidRPr="000F3E6F">
        <w:rPr>
          <w:rFonts w:ascii="Book Antiqua" w:eastAsia="Book Antiqua" w:hAnsi="Book Antiqua" w:cs="Book Antiqua"/>
          <w:color w:val="000000"/>
        </w:rPr>
        <w:t>Tsochatzis</w:t>
      </w:r>
      <w:proofErr w:type="spellEnd"/>
      <w:r w:rsidRPr="000F3E6F">
        <w:rPr>
          <w:rFonts w:ascii="Book Antiqua" w:eastAsia="Book Antiqua" w:hAnsi="Book Antiqua" w:cs="Book Antiqua"/>
          <w:color w:val="000000"/>
        </w:rPr>
        <w:t xml:space="preserve"> E, Westbrook RH, Bosch J, </w:t>
      </w:r>
      <w:proofErr w:type="spellStart"/>
      <w:r w:rsidRPr="000F3E6F">
        <w:rPr>
          <w:rFonts w:ascii="Book Antiqua" w:eastAsia="Book Antiqua" w:hAnsi="Book Antiqua" w:cs="Book Antiqua"/>
          <w:color w:val="000000"/>
        </w:rPr>
        <w:t>Berzigotti</w:t>
      </w:r>
      <w:proofErr w:type="spellEnd"/>
      <w:r w:rsidRPr="000F3E6F">
        <w:rPr>
          <w:rFonts w:ascii="Book Antiqua" w:eastAsia="Book Antiqua" w:hAnsi="Book Antiqua" w:cs="Book Antiqua"/>
          <w:color w:val="000000"/>
        </w:rPr>
        <w:t xml:space="preserve"> A, </w:t>
      </w:r>
      <w:proofErr w:type="spellStart"/>
      <w:r w:rsidRPr="000F3E6F">
        <w:rPr>
          <w:rFonts w:ascii="Book Antiqua" w:eastAsia="Book Antiqua" w:hAnsi="Book Antiqua" w:cs="Book Antiqua"/>
          <w:color w:val="000000"/>
        </w:rPr>
        <w:t>Abraldes</w:t>
      </w:r>
      <w:proofErr w:type="spellEnd"/>
      <w:r w:rsidRPr="000F3E6F">
        <w:rPr>
          <w:rFonts w:ascii="Book Antiqua" w:eastAsia="Book Antiqua" w:hAnsi="Book Antiqua" w:cs="Book Antiqua"/>
          <w:color w:val="000000"/>
        </w:rPr>
        <w:t xml:space="preserve"> JG, </w:t>
      </w:r>
      <w:proofErr w:type="spellStart"/>
      <w:r w:rsidRPr="000F3E6F">
        <w:rPr>
          <w:rFonts w:ascii="Book Antiqua" w:eastAsia="Book Antiqua" w:hAnsi="Book Antiqua" w:cs="Book Antiqua"/>
          <w:color w:val="000000"/>
        </w:rPr>
        <w:t>Genescà</w:t>
      </w:r>
      <w:proofErr w:type="spellEnd"/>
      <w:r w:rsidRPr="000F3E6F">
        <w:rPr>
          <w:rFonts w:ascii="Book Antiqua" w:eastAsia="Book Antiqua" w:hAnsi="Book Antiqua" w:cs="Book Antiqua"/>
          <w:color w:val="000000"/>
        </w:rPr>
        <w:t xml:space="preserve"> J. Expanding the </w:t>
      </w:r>
      <w:proofErr w:type="spellStart"/>
      <w:r w:rsidRPr="000F3E6F">
        <w:rPr>
          <w:rFonts w:ascii="Book Antiqua" w:eastAsia="Book Antiqua" w:hAnsi="Book Antiqua" w:cs="Book Antiqua"/>
          <w:color w:val="000000"/>
        </w:rPr>
        <w:t>Baveno</w:t>
      </w:r>
      <w:proofErr w:type="spellEnd"/>
      <w:r w:rsidRPr="000F3E6F">
        <w:rPr>
          <w:rFonts w:ascii="Book Antiqua" w:eastAsia="Book Antiqua" w:hAnsi="Book Antiqua" w:cs="Book Antiqua"/>
          <w:color w:val="000000"/>
        </w:rPr>
        <w:t xml:space="preserve"> VI criteria for the screening of varices in patients with compensated advanced chronic liver disease. </w:t>
      </w:r>
      <w:r w:rsidRPr="000F3E6F">
        <w:rPr>
          <w:rFonts w:ascii="Book Antiqua" w:eastAsia="Book Antiqua" w:hAnsi="Book Antiqua" w:cs="Book Antiqua"/>
          <w:i/>
          <w:iCs/>
          <w:color w:val="000000"/>
        </w:rPr>
        <w:t>Hepatology</w:t>
      </w:r>
      <w:r w:rsidRPr="000F3E6F">
        <w:rPr>
          <w:rFonts w:ascii="Book Antiqua" w:eastAsia="Book Antiqua" w:hAnsi="Book Antiqua" w:cs="Book Antiqua"/>
          <w:color w:val="000000"/>
        </w:rPr>
        <w:t xml:space="preserve"> 2017; </w:t>
      </w:r>
      <w:r w:rsidRPr="000F3E6F">
        <w:rPr>
          <w:rFonts w:ascii="Book Antiqua" w:eastAsia="Book Antiqua" w:hAnsi="Book Antiqua" w:cs="Book Antiqua"/>
          <w:b/>
          <w:bCs/>
          <w:color w:val="000000"/>
        </w:rPr>
        <w:t>66</w:t>
      </w:r>
      <w:r w:rsidRPr="000F3E6F">
        <w:rPr>
          <w:rFonts w:ascii="Book Antiqua" w:eastAsia="Book Antiqua" w:hAnsi="Book Antiqua" w:cs="Book Antiqua"/>
          <w:color w:val="000000"/>
        </w:rPr>
        <w:t>: 1980-1988 [PMID: 28696510 DOI: 10.1002/hep.29363]</w:t>
      </w:r>
    </w:p>
    <w:p w14:paraId="77022BC5" w14:textId="60ED04DD"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4</w:t>
      </w:r>
      <w:r w:rsidR="007A2253" w:rsidRPr="000F3E6F">
        <w:rPr>
          <w:rFonts w:ascii="Book Antiqua" w:eastAsia="Book Antiqua" w:hAnsi="Book Antiqua" w:cs="Book Antiqua"/>
          <w:color w:val="000000"/>
        </w:rPr>
        <w:t>7</w:t>
      </w:r>
      <w:r w:rsidRPr="000F3E6F">
        <w:rPr>
          <w:rFonts w:ascii="Book Antiqua" w:eastAsia="Book Antiqua" w:hAnsi="Book Antiqua" w:cs="Book Antiqua"/>
          <w:color w:val="000000"/>
        </w:rPr>
        <w:t xml:space="preserve"> </w:t>
      </w:r>
      <w:proofErr w:type="spellStart"/>
      <w:r w:rsidRPr="000F3E6F">
        <w:rPr>
          <w:rFonts w:ascii="Book Antiqua" w:eastAsia="Book Antiqua" w:hAnsi="Book Antiqua" w:cs="Book Antiqua"/>
          <w:b/>
          <w:bCs/>
          <w:color w:val="000000"/>
        </w:rPr>
        <w:t>Ravaioli</w:t>
      </w:r>
      <w:proofErr w:type="spellEnd"/>
      <w:r w:rsidRPr="000F3E6F">
        <w:rPr>
          <w:rFonts w:ascii="Book Antiqua" w:eastAsia="Book Antiqua" w:hAnsi="Book Antiqua" w:cs="Book Antiqua"/>
          <w:b/>
          <w:bCs/>
          <w:color w:val="000000"/>
        </w:rPr>
        <w:t xml:space="preserve"> F</w:t>
      </w:r>
      <w:r w:rsidRPr="000F3E6F">
        <w:rPr>
          <w:rFonts w:ascii="Book Antiqua" w:eastAsia="Book Antiqua" w:hAnsi="Book Antiqua" w:cs="Book Antiqua"/>
          <w:color w:val="000000"/>
        </w:rPr>
        <w:t xml:space="preserve">, Conti F, </w:t>
      </w:r>
      <w:proofErr w:type="spellStart"/>
      <w:r w:rsidRPr="000F3E6F">
        <w:rPr>
          <w:rFonts w:ascii="Book Antiqua" w:eastAsia="Book Antiqua" w:hAnsi="Book Antiqua" w:cs="Book Antiqua"/>
          <w:color w:val="000000"/>
        </w:rPr>
        <w:t>Brillanti</w:t>
      </w:r>
      <w:proofErr w:type="spellEnd"/>
      <w:r w:rsidRPr="000F3E6F">
        <w:rPr>
          <w:rFonts w:ascii="Book Antiqua" w:eastAsia="Book Antiqua" w:hAnsi="Book Antiqua" w:cs="Book Antiqua"/>
          <w:color w:val="000000"/>
        </w:rPr>
        <w:t xml:space="preserve"> S, </w:t>
      </w:r>
      <w:proofErr w:type="spellStart"/>
      <w:r w:rsidRPr="000F3E6F">
        <w:rPr>
          <w:rFonts w:ascii="Book Antiqua" w:eastAsia="Book Antiqua" w:hAnsi="Book Antiqua" w:cs="Book Antiqua"/>
          <w:color w:val="000000"/>
        </w:rPr>
        <w:t>Andreone</w:t>
      </w:r>
      <w:proofErr w:type="spellEnd"/>
      <w:r w:rsidRPr="000F3E6F">
        <w:rPr>
          <w:rFonts w:ascii="Book Antiqua" w:eastAsia="Book Antiqua" w:hAnsi="Book Antiqua" w:cs="Book Antiqua"/>
          <w:color w:val="000000"/>
        </w:rPr>
        <w:t xml:space="preserve"> P, Mazzella G, </w:t>
      </w:r>
      <w:proofErr w:type="spellStart"/>
      <w:r w:rsidRPr="000F3E6F">
        <w:rPr>
          <w:rFonts w:ascii="Book Antiqua" w:eastAsia="Book Antiqua" w:hAnsi="Book Antiqua" w:cs="Book Antiqua"/>
          <w:color w:val="000000"/>
        </w:rPr>
        <w:t>Buonfiglioli</w:t>
      </w:r>
      <w:proofErr w:type="spellEnd"/>
      <w:r w:rsidRPr="000F3E6F">
        <w:rPr>
          <w:rFonts w:ascii="Book Antiqua" w:eastAsia="Book Antiqua" w:hAnsi="Book Antiqua" w:cs="Book Antiqua"/>
          <w:color w:val="000000"/>
        </w:rPr>
        <w:t xml:space="preserve"> F, Serio I, </w:t>
      </w:r>
      <w:proofErr w:type="spellStart"/>
      <w:r w:rsidRPr="000F3E6F">
        <w:rPr>
          <w:rFonts w:ascii="Book Antiqua" w:eastAsia="Book Antiqua" w:hAnsi="Book Antiqua" w:cs="Book Antiqua"/>
          <w:color w:val="000000"/>
        </w:rPr>
        <w:t>Verrucchi</w:t>
      </w:r>
      <w:proofErr w:type="spellEnd"/>
      <w:r w:rsidRPr="000F3E6F">
        <w:rPr>
          <w:rFonts w:ascii="Book Antiqua" w:eastAsia="Book Antiqua" w:hAnsi="Book Antiqua" w:cs="Book Antiqua"/>
          <w:color w:val="000000"/>
        </w:rPr>
        <w:t xml:space="preserve"> G, </w:t>
      </w:r>
      <w:proofErr w:type="spellStart"/>
      <w:r w:rsidRPr="000F3E6F">
        <w:rPr>
          <w:rFonts w:ascii="Book Antiqua" w:eastAsia="Book Antiqua" w:hAnsi="Book Antiqua" w:cs="Book Antiqua"/>
          <w:color w:val="000000"/>
        </w:rPr>
        <w:t>Bacchi</w:t>
      </w:r>
      <w:proofErr w:type="spellEnd"/>
      <w:r w:rsidRPr="000F3E6F">
        <w:rPr>
          <w:rFonts w:ascii="Book Antiqua" w:eastAsia="Book Antiqua" w:hAnsi="Book Antiqua" w:cs="Book Antiqua"/>
          <w:color w:val="000000"/>
        </w:rPr>
        <w:t xml:space="preserve"> </w:t>
      </w:r>
      <w:proofErr w:type="spellStart"/>
      <w:r w:rsidRPr="000F3E6F">
        <w:rPr>
          <w:rFonts w:ascii="Book Antiqua" w:eastAsia="Book Antiqua" w:hAnsi="Book Antiqua" w:cs="Book Antiqua"/>
          <w:color w:val="000000"/>
        </w:rPr>
        <w:t>Reggiani</w:t>
      </w:r>
      <w:proofErr w:type="spellEnd"/>
      <w:r w:rsidRPr="000F3E6F">
        <w:rPr>
          <w:rFonts w:ascii="Book Antiqua" w:eastAsia="Book Antiqua" w:hAnsi="Book Antiqua" w:cs="Book Antiqua"/>
          <w:color w:val="000000"/>
        </w:rPr>
        <w:t xml:space="preserve"> ML, </w:t>
      </w:r>
      <w:proofErr w:type="spellStart"/>
      <w:r w:rsidRPr="000F3E6F">
        <w:rPr>
          <w:rFonts w:ascii="Book Antiqua" w:eastAsia="Book Antiqua" w:hAnsi="Book Antiqua" w:cs="Book Antiqua"/>
          <w:color w:val="000000"/>
        </w:rPr>
        <w:t>Colli</w:t>
      </w:r>
      <w:proofErr w:type="spellEnd"/>
      <w:r w:rsidRPr="000F3E6F">
        <w:rPr>
          <w:rFonts w:ascii="Book Antiqua" w:eastAsia="Book Antiqua" w:hAnsi="Book Antiqua" w:cs="Book Antiqua"/>
          <w:color w:val="000000"/>
        </w:rPr>
        <w:t xml:space="preserve"> A, Marasco G, </w:t>
      </w:r>
      <w:proofErr w:type="spellStart"/>
      <w:r w:rsidRPr="000F3E6F">
        <w:rPr>
          <w:rFonts w:ascii="Book Antiqua" w:eastAsia="Book Antiqua" w:hAnsi="Book Antiqua" w:cs="Book Antiqua"/>
          <w:color w:val="000000"/>
        </w:rPr>
        <w:t>Colecchia</w:t>
      </w:r>
      <w:proofErr w:type="spellEnd"/>
      <w:r w:rsidRPr="000F3E6F">
        <w:rPr>
          <w:rFonts w:ascii="Book Antiqua" w:eastAsia="Book Antiqua" w:hAnsi="Book Antiqua" w:cs="Book Antiqua"/>
          <w:color w:val="000000"/>
        </w:rPr>
        <w:t xml:space="preserve"> A, </w:t>
      </w:r>
      <w:proofErr w:type="spellStart"/>
      <w:r w:rsidRPr="000F3E6F">
        <w:rPr>
          <w:rFonts w:ascii="Book Antiqua" w:eastAsia="Book Antiqua" w:hAnsi="Book Antiqua" w:cs="Book Antiqua"/>
          <w:color w:val="000000"/>
        </w:rPr>
        <w:t>Festi</w:t>
      </w:r>
      <w:proofErr w:type="spellEnd"/>
      <w:r w:rsidRPr="000F3E6F">
        <w:rPr>
          <w:rFonts w:ascii="Book Antiqua" w:eastAsia="Book Antiqua" w:hAnsi="Book Antiqua" w:cs="Book Antiqua"/>
          <w:color w:val="000000"/>
        </w:rPr>
        <w:t xml:space="preserve"> D. Hepatocellular carcinoma risk assessment by the measurement of liver stiffness variations in HCV </w:t>
      </w:r>
      <w:proofErr w:type="spellStart"/>
      <w:r w:rsidRPr="000F3E6F">
        <w:rPr>
          <w:rFonts w:ascii="Book Antiqua" w:eastAsia="Book Antiqua" w:hAnsi="Book Antiqua" w:cs="Book Antiqua"/>
          <w:color w:val="000000"/>
        </w:rPr>
        <w:t>cirrhotics</w:t>
      </w:r>
      <w:proofErr w:type="spellEnd"/>
      <w:r w:rsidRPr="000F3E6F">
        <w:rPr>
          <w:rFonts w:ascii="Book Antiqua" w:eastAsia="Book Antiqua" w:hAnsi="Book Antiqua" w:cs="Book Antiqua"/>
          <w:color w:val="000000"/>
        </w:rPr>
        <w:t xml:space="preserve"> treated with direct acting antivirals. </w:t>
      </w:r>
      <w:r w:rsidRPr="000F3E6F">
        <w:rPr>
          <w:rFonts w:ascii="Book Antiqua" w:eastAsia="Book Antiqua" w:hAnsi="Book Antiqua" w:cs="Book Antiqua"/>
          <w:i/>
          <w:iCs/>
          <w:color w:val="000000"/>
        </w:rPr>
        <w:t>Dig Liver Dis</w:t>
      </w:r>
      <w:r w:rsidRPr="000F3E6F">
        <w:rPr>
          <w:rFonts w:ascii="Book Antiqua" w:eastAsia="Book Antiqua" w:hAnsi="Book Antiqua" w:cs="Book Antiqua"/>
          <w:color w:val="000000"/>
        </w:rPr>
        <w:t xml:space="preserve"> 2018; </w:t>
      </w:r>
      <w:r w:rsidRPr="000F3E6F">
        <w:rPr>
          <w:rFonts w:ascii="Book Antiqua" w:eastAsia="Book Antiqua" w:hAnsi="Book Antiqua" w:cs="Book Antiqua"/>
          <w:b/>
          <w:bCs/>
          <w:color w:val="000000"/>
        </w:rPr>
        <w:t>50</w:t>
      </w:r>
      <w:r w:rsidRPr="000F3E6F">
        <w:rPr>
          <w:rFonts w:ascii="Book Antiqua" w:eastAsia="Book Antiqua" w:hAnsi="Book Antiqua" w:cs="Book Antiqua"/>
          <w:color w:val="000000"/>
        </w:rPr>
        <w:t>: 573-579 [PMID: 29567413 DOI: 10.1016/j.dld.2018.02.010]</w:t>
      </w:r>
    </w:p>
    <w:p w14:paraId="29560D8B" w14:textId="61476649"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4</w:t>
      </w:r>
      <w:r w:rsidR="007A2253" w:rsidRPr="000F3E6F">
        <w:rPr>
          <w:rFonts w:ascii="Book Antiqua" w:eastAsia="Book Antiqua" w:hAnsi="Book Antiqua" w:cs="Book Antiqua"/>
          <w:color w:val="000000"/>
        </w:rPr>
        <w:t>8</w:t>
      </w:r>
      <w:r w:rsidRPr="000F3E6F">
        <w:rPr>
          <w:rFonts w:ascii="Book Antiqua" w:eastAsia="Book Antiqua" w:hAnsi="Book Antiqua" w:cs="Book Antiqua"/>
          <w:color w:val="000000"/>
        </w:rPr>
        <w:t xml:space="preserve"> </w:t>
      </w:r>
      <w:r w:rsidRPr="000F3E6F">
        <w:rPr>
          <w:rFonts w:ascii="Book Antiqua" w:eastAsia="Book Antiqua" w:hAnsi="Book Antiqua" w:cs="Book Antiqua"/>
          <w:b/>
          <w:bCs/>
          <w:color w:val="000000"/>
        </w:rPr>
        <w:t>Pons M</w:t>
      </w:r>
      <w:r w:rsidRPr="000F3E6F">
        <w:rPr>
          <w:rFonts w:ascii="Book Antiqua" w:eastAsia="Book Antiqua" w:hAnsi="Book Antiqua" w:cs="Book Antiqua"/>
          <w:color w:val="000000"/>
        </w:rPr>
        <w:t>, Rodríguez-</w:t>
      </w:r>
      <w:proofErr w:type="spellStart"/>
      <w:r w:rsidRPr="000F3E6F">
        <w:rPr>
          <w:rFonts w:ascii="Book Antiqua" w:eastAsia="Book Antiqua" w:hAnsi="Book Antiqua" w:cs="Book Antiqua"/>
          <w:color w:val="000000"/>
        </w:rPr>
        <w:t>Tajes</w:t>
      </w:r>
      <w:proofErr w:type="spellEnd"/>
      <w:r w:rsidRPr="000F3E6F">
        <w:rPr>
          <w:rFonts w:ascii="Book Antiqua" w:eastAsia="Book Antiqua" w:hAnsi="Book Antiqua" w:cs="Book Antiqua"/>
          <w:color w:val="000000"/>
        </w:rPr>
        <w:t xml:space="preserve"> S, Esteban JI, </w:t>
      </w:r>
      <w:proofErr w:type="spellStart"/>
      <w:r w:rsidRPr="000F3E6F">
        <w:rPr>
          <w:rFonts w:ascii="Book Antiqua" w:eastAsia="Book Antiqua" w:hAnsi="Book Antiqua" w:cs="Book Antiqua"/>
          <w:color w:val="000000"/>
        </w:rPr>
        <w:t>Mariño</w:t>
      </w:r>
      <w:proofErr w:type="spellEnd"/>
      <w:r w:rsidRPr="000F3E6F">
        <w:rPr>
          <w:rFonts w:ascii="Book Antiqua" w:eastAsia="Book Antiqua" w:hAnsi="Book Antiqua" w:cs="Book Antiqua"/>
          <w:color w:val="000000"/>
        </w:rPr>
        <w:t xml:space="preserve"> Z, Vargas V, Lens S, Buti M, Augustin S, </w:t>
      </w:r>
      <w:proofErr w:type="spellStart"/>
      <w:r w:rsidRPr="000F3E6F">
        <w:rPr>
          <w:rFonts w:ascii="Book Antiqua" w:eastAsia="Book Antiqua" w:hAnsi="Book Antiqua" w:cs="Book Antiqua"/>
          <w:color w:val="000000"/>
        </w:rPr>
        <w:t>Forns</w:t>
      </w:r>
      <w:proofErr w:type="spellEnd"/>
      <w:r w:rsidRPr="000F3E6F">
        <w:rPr>
          <w:rFonts w:ascii="Book Antiqua" w:eastAsia="Book Antiqua" w:hAnsi="Book Antiqua" w:cs="Book Antiqua"/>
          <w:color w:val="000000"/>
        </w:rPr>
        <w:t xml:space="preserve"> X, </w:t>
      </w:r>
      <w:proofErr w:type="spellStart"/>
      <w:r w:rsidRPr="000F3E6F">
        <w:rPr>
          <w:rFonts w:ascii="Book Antiqua" w:eastAsia="Book Antiqua" w:hAnsi="Book Antiqua" w:cs="Book Antiqua"/>
          <w:color w:val="000000"/>
        </w:rPr>
        <w:t>Mínguez</w:t>
      </w:r>
      <w:proofErr w:type="spellEnd"/>
      <w:r w:rsidRPr="000F3E6F">
        <w:rPr>
          <w:rFonts w:ascii="Book Antiqua" w:eastAsia="Book Antiqua" w:hAnsi="Book Antiqua" w:cs="Book Antiqua"/>
          <w:color w:val="000000"/>
        </w:rPr>
        <w:t xml:space="preserve"> B, </w:t>
      </w:r>
      <w:proofErr w:type="spellStart"/>
      <w:r w:rsidRPr="000F3E6F">
        <w:rPr>
          <w:rFonts w:ascii="Book Antiqua" w:eastAsia="Book Antiqua" w:hAnsi="Book Antiqua" w:cs="Book Antiqua"/>
          <w:color w:val="000000"/>
        </w:rPr>
        <w:t>Genescà</w:t>
      </w:r>
      <w:proofErr w:type="spellEnd"/>
      <w:r w:rsidRPr="000F3E6F">
        <w:rPr>
          <w:rFonts w:ascii="Book Antiqua" w:eastAsia="Book Antiqua" w:hAnsi="Book Antiqua" w:cs="Book Antiqua"/>
          <w:color w:val="000000"/>
        </w:rPr>
        <w:t xml:space="preserve"> J. Non-invasive prediction of liver-related events in patients with HCV-associated compensated advanced chronic liver disease after oral antivirals. </w:t>
      </w:r>
      <w:r w:rsidRPr="000F3E6F">
        <w:rPr>
          <w:rFonts w:ascii="Book Antiqua" w:eastAsia="Book Antiqua" w:hAnsi="Book Antiqua" w:cs="Book Antiqua"/>
          <w:i/>
          <w:iCs/>
          <w:color w:val="000000"/>
        </w:rPr>
        <w:t>J Hepatol</w:t>
      </w:r>
      <w:r w:rsidRPr="000F3E6F">
        <w:rPr>
          <w:rFonts w:ascii="Book Antiqua" w:eastAsia="Book Antiqua" w:hAnsi="Book Antiqua" w:cs="Book Antiqua"/>
          <w:color w:val="000000"/>
        </w:rPr>
        <w:t xml:space="preserve"> 2020; </w:t>
      </w:r>
      <w:r w:rsidRPr="000F3E6F">
        <w:rPr>
          <w:rFonts w:ascii="Book Antiqua" w:eastAsia="Book Antiqua" w:hAnsi="Book Antiqua" w:cs="Book Antiqua"/>
          <w:b/>
          <w:bCs/>
          <w:color w:val="000000"/>
        </w:rPr>
        <w:t>72</w:t>
      </w:r>
      <w:r w:rsidRPr="000F3E6F">
        <w:rPr>
          <w:rFonts w:ascii="Book Antiqua" w:eastAsia="Book Antiqua" w:hAnsi="Book Antiqua" w:cs="Book Antiqua"/>
          <w:color w:val="000000"/>
        </w:rPr>
        <w:t>: 472-480 [PMID: 31629779 DOI: 10.1016/j.jhep.2019.10.005]</w:t>
      </w:r>
    </w:p>
    <w:p w14:paraId="65525367" w14:textId="434C4A14" w:rsidR="00A77B3E" w:rsidRPr="000F3E6F" w:rsidRDefault="007A2253" w:rsidP="000F3E6F">
      <w:pPr>
        <w:spacing w:line="360" w:lineRule="auto"/>
        <w:jc w:val="both"/>
        <w:rPr>
          <w:rFonts w:ascii="Book Antiqua" w:hAnsi="Book Antiqua"/>
        </w:rPr>
      </w:pPr>
      <w:r w:rsidRPr="000F3E6F">
        <w:rPr>
          <w:rFonts w:ascii="Book Antiqua" w:eastAsia="Book Antiqua" w:hAnsi="Book Antiqua" w:cs="Book Antiqua"/>
          <w:color w:val="000000"/>
        </w:rPr>
        <w:t>49</w:t>
      </w:r>
      <w:r w:rsidR="00AE5170" w:rsidRPr="000F3E6F">
        <w:rPr>
          <w:rFonts w:ascii="Book Antiqua" w:eastAsia="Book Antiqua" w:hAnsi="Book Antiqua" w:cs="Book Antiqua"/>
          <w:color w:val="000000"/>
        </w:rPr>
        <w:t xml:space="preserve"> </w:t>
      </w:r>
      <w:r w:rsidR="00AE5170" w:rsidRPr="000F3E6F">
        <w:rPr>
          <w:rFonts w:ascii="Book Antiqua" w:eastAsia="Book Antiqua" w:hAnsi="Book Antiqua" w:cs="Book Antiqua"/>
          <w:b/>
          <w:bCs/>
          <w:color w:val="000000"/>
        </w:rPr>
        <w:t>Alonso López S</w:t>
      </w:r>
      <w:r w:rsidR="00AE5170" w:rsidRPr="000F3E6F">
        <w:rPr>
          <w:rFonts w:ascii="Book Antiqua" w:eastAsia="Book Antiqua" w:hAnsi="Book Antiqua" w:cs="Book Antiqua"/>
          <w:color w:val="000000"/>
        </w:rPr>
        <w:t xml:space="preserve">, Manzano ML, Gea F, Gutiérrez ML, </w:t>
      </w:r>
      <w:proofErr w:type="spellStart"/>
      <w:r w:rsidR="00AE5170" w:rsidRPr="000F3E6F">
        <w:rPr>
          <w:rFonts w:ascii="Book Antiqua" w:eastAsia="Book Antiqua" w:hAnsi="Book Antiqua" w:cs="Book Antiqua"/>
          <w:color w:val="000000"/>
        </w:rPr>
        <w:t>Ahumada</w:t>
      </w:r>
      <w:proofErr w:type="spellEnd"/>
      <w:r w:rsidR="00AE5170" w:rsidRPr="000F3E6F">
        <w:rPr>
          <w:rFonts w:ascii="Book Antiqua" w:eastAsia="Book Antiqua" w:hAnsi="Book Antiqua" w:cs="Book Antiqua"/>
          <w:color w:val="000000"/>
        </w:rPr>
        <w:t xml:space="preserve"> AM, </w:t>
      </w:r>
      <w:proofErr w:type="spellStart"/>
      <w:r w:rsidR="00AE5170" w:rsidRPr="000F3E6F">
        <w:rPr>
          <w:rFonts w:ascii="Book Antiqua" w:eastAsia="Book Antiqua" w:hAnsi="Book Antiqua" w:cs="Book Antiqua"/>
          <w:color w:val="000000"/>
        </w:rPr>
        <w:t>Devesa</w:t>
      </w:r>
      <w:proofErr w:type="spellEnd"/>
      <w:r w:rsidR="00AE5170" w:rsidRPr="000F3E6F">
        <w:rPr>
          <w:rFonts w:ascii="Book Antiqua" w:eastAsia="Book Antiqua" w:hAnsi="Book Antiqua" w:cs="Book Antiqua"/>
          <w:color w:val="000000"/>
        </w:rPr>
        <w:t xml:space="preserve"> MJ, </w:t>
      </w:r>
      <w:proofErr w:type="spellStart"/>
      <w:r w:rsidR="00AE5170" w:rsidRPr="000F3E6F">
        <w:rPr>
          <w:rFonts w:ascii="Book Antiqua" w:eastAsia="Book Antiqua" w:hAnsi="Book Antiqua" w:cs="Book Antiqua"/>
          <w:color w:val="000000"/>
        </w:rPr>
        <w:t>Olveira</w:t>
      </w:r>
      <w:proofErr w:type="spellEnd"/>
      <w:r w:rsidR="00AE5170" w:rsidRPr="000F3E6F">
        <w:rPr>
          <w:rFonts w:ascii="Book Antiqua" w:eastAsia="Book Antiqua" w:hAnsi="Book Antiqua" w:cs="Book Antiqua"/>
          <w:color w:val="000000"/>
        </w:rPr>
        <w:t xml:space="preserve"> A, Polo BA, Márquez L, Fernández I, </w:t>
      </w:r>
      <w:proofErr w:type="spellStart"/>
      <w:r w:rsidR="00AE5170" w:rsidRPr="000F3E6F">
        <w:rPr>
          <w:rFonts w:ascii="Book Antiqua" w:eastAsia="Book Antiqua" w:hAnsi="Book Antiqua" w:cs="Book Antiqua"/>
          <w:color w:val="000000"/>
        </w:rPr>
        <w:t>Cobo</w:t>
      </w:r>
      <w:proofErr w:type="spellEnd"/>
      <w:r w:rsidR="00AE5170" w:rsidRPr="000F3E6F">
        <w:rPr>
          <w:rFonts w:ascii="Book Antiqua" w:eastAsia="Book Antiqua" w:hAnsi="Book Antiqua" w:cs="Book Antiqua"/>
          <w:color w:val="000000"/>
        </w:rPr>
        <w:t xml:space="preserve"> JCR, </w:t>
      </w:r>
      <w:proofErr w:type="spellStart"/>
      <w:r w:rsidR="00AE5170" w:rsidRPr="000F3E6F">
        <w:rPr>
          <w:rFonts w:ascii="Book Antiqua" w:eastAsia="Book Antiqua" w:hAnsi="Book Antiqua" w:cs="Book Antiqua"/>
          <w:color w:val="000000"/>
        </w:rPr>
        <w:t>Rayón</w:t>
      </w:r>
      <w:proofErr w:type="spellEnd"/>
      <w:r w:rsidR="00AE5170" w:rsidRPr="000F3E6F">
        <w:rPr>
          <w:rFonts w:ascii="Book Antiqua" w:eastAsia="Book Antiqua" w:hAnsi="Book Antiqua" w:cs="Book Antiqua"/>
          <w:color w:val="000000"/>
        </w:rPr>
        <w:t xml:space="preserve"> L, </w:t>
      </w:r>
      <w:proofErr w:type="spellStart"/>
      <w:r w:rsidR="00AE5170" w:rsidRPr="000F3E6F">
        <w:rPr>
          <w:rFonts w:ascii="Book Antiqua" w:eastAsia="Book Antiqua" w:hAnsi="Book Antiqua" w:cs="Book Antiqua"/>
          <w:color w:val="000000"/>
        </w:rPr>
        <w:t>Riado</w:t>
      </w:r>
      <w:proofErr w:type="spellEnd"/>
      <w:r w:rsidR="00AE5170" w:rsidRPr="000F3E6F">
        <w:rPr>
          <w:rFonts w:ascii="Book Antiqua" w:eastAsia="Book Antiqua" w:hAnsi="Book Antiqua" w:cs="Book Antiqua"/>
          <w:color w:val="000000"/>
        </w:rPr>
        <w:t xml:space="preserve"> D, </w:t>
      </w:r>
      <w:proofErr w:type="spellStart"/>
      <w:r w:rsidR="00AE5170" w:rsidRPr="000F3E6F">
        <w:rPr>
          <w:rFonts w:ascii="Book Antiqua" w:eastAsia="Book Antiqua" w:hAnsi="Book Antiqua" w:cs="Book Antiqua"/>
          <w:color w:val="000000"/>
        </w:rPr>
        <w:t>Izquierdo</w:t>
      </w:r>
      <w:proofErr w:type="spellEnd"/>
      <w:r w:rsidR="00AE5170" w:rsidRPr="000F3E6F">
        <w:rPr>
          <w:rFonts w:ascii="Book Antiqua" w:eastAsia="Book Antiqua" w:hAnsi="Book Antiqua" w:cs="Book Antiqua"/>
          <w:color w:val="000000"/>
        </w:rPr>
        <w:t xml:space="preserve"> S, </w:t>
      </w:r>
      <w:proofErr w:type="spellStart"/>
      <w:r w:rsidR="00AE5170" w:rsidRPr="000F3E6F">
        <w:rPr>
          <w:rFonts w:ascii="Book Antiqua" w:eastAsia="Book Antiqua" w:hAnsi="Book Antiqua" w:cs="Book Antiqua"/>
          <w:color w:val="000000"/>
        </w:rPr>
        <w:t>Usón</w:t>
      </w:r>
      <w:proofErr w:type="spellEnd"/>
      <w:r w:rsidR="00AE5170" w:rsidRPr="000F3E6F">
        <w:rPr>
          <w:rFonts w:ascii="Book Antiqua" w:eastAsia="Book Antiqua" w:hAnsi="Book Antiqua" w:cs="Book Antiqua"/>
          <w:color w:val="000000"/>
        </w:rPr>
        <w:t xml:space="preserve"> C, Real Y, </w:t>
      </w:r>
      <w:proofErr w:type="spellStart"/>
      <w:r w:rsidR="00AE5170" w:rsidRPr="000F3E6F">
        <w:rPr>
          <w:rFonts w:ascii="Book Antiqua" w:eastAsia="Book Antiqua" w:hAnsi="Book Antiqua" w:cs="Book Antiqua"/>
          <w:color w:val="000000"/>
        </w:rPr>
        <w:t>Rincón</w:t>
      </w:r>
      <w:proofErr w:type="spellEnd"/>
      <w:r w:rsidR="00AE5170" w:rsidRPr="000F3E6F">
        <w:rPr>
          <w:rFonts w:ascii="Book Antiqua" w:eastAsia="Book Antiqua" w:hAnsi="Book Antiqua" w:cs="Book Antiqua"/>
          <w:color w:val="000000"/>
        </w:rPr>
        <w:t xml:space="preserve"> D, Fernández-Rodríguez CM, Bañares R. A Model Based on Noninvasive Markers Predicts Very Low Hepatocellular Carcinoma Risk After Viral Response in Hepatitis C Virus-Advanced Fibrosis. </w:t>
      </w:r>
      <w:r w:rsidR="00AE5170" w:rsidRPr="000F3E6F">
        <w:rPr>
          <w:rFonts w:ascii="Book Antiqua" w:eastAsia="Book Antiqua" w:hAnsi="Book Antiqua" w:cs="Book Antiqua"/>
          <w:i/>
          <w:iCs/>
          <w:color w:val="000000"/>
        </w:rPr>
        <w:t>Hepatology</w:t>
      </w:r>
      <w:r w:rsidR="00AE5170" w:rsidRPr="000F3E6F">
        <w:rPr>
          <w:rFonts w:ascii="Book Antiqua" w:eastAsia="Book Antiqua" w:hAnsi="Book Antiqua" w:cs="Book Antiqua"/>
          <w:color w:val="000000"/>
        </w:rPr>
        <w:t xml:space="preserve"> 2020; </w:t>
      </w:r>
      <w:r w:rsidR="00AE5170" w:rsidRPr="000F3E6F">
        <w:rPr>
          <w:rFonts w:ascii="Book Antiqua" w:eastAsia="Book Antiqua" w:hAnsi="Book Antiqua" w:cs="Book Antiqua"/>
          <w:b/>
          <w:bCs/>
          <w:color w:val="000000"/>
        </w:rPr>
        <w:t>72</w:t>
      </w:r>
      <w:r w:rsidR="00AE5170" w:rsidRPr="000F3E6F">
        <w:rPr>
          <w:rFonts w:ascii="Book Antiqua" w:eastAsia="Book Antiqua" w:hAnsi="Book Antiqua" w:cs="Book Antiqua"/>
          <w:color w:val="000000"/>
        </w:rPr>
        <w:t>: 1924-1934 [PMID: 33022803 DOI: 10.1002/hep.31588]</w:t>
      </w:r>
    </w:p>
    <w:p w14:paraId="22568251" w14:textId="2B1D7AA3"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5</w:t>
      </w:r>
      <w:r w:rsidR="007A2253" w:rsidRPr="000F3E6F">
        <w:rPr>
          <w:rFonts w:ascii="Book Antiqua" w:eastAsia="Book Antiqua" w:hAnsi="Book Antiqua" w:cs="Book Antiqua"/>
          <w:color w:val="000000"/>
        </w:rPr>
        <w:t>0</w:t>
      </w:r>
      <w:r w:rsidRPr="000F3E6F">
        <w:rPr>
          <w:rFonts w:ascii="Book Antiqua" w:eastAsia="Book Antiqua" w:hAnsi="Book Antiqua" w:cs="Book Antiqua"/>
          <w:color w:val="000000"/>
        </w:rPr>
        <w:t xml:space="preserve"> </w:t>
      </w:r>
      <w:r w:rsidRPr="000F3E6F">
        <w:rPr>
          <w:rFonts w:ascii="Book Antiqua" w:eastAsia="Book Antiqua" w:hAnsi="Book Antiqua" w:cs="Book Antiqua"/>
          <w:b/>
          <w:bCs/>
          <w:color w:val="000000"/>
        </w:rPr>
        <w:t>Fan R</w:t>
      </w:r>
      <w:r w:rsidRPr="000F3E6F">
        <w:rPr>
          <w:rFonts w:ascii="Book Antiqua" w:eastAsia="Book Antiqua" w:hAnsi="Book Antiqua" w:cs="Book Antiqua"/>
          <w:color w:val="000000"/>
        </w:rPr>
        <w:t xml:space="preserve">, </w:t>
      </w:r>
      <w:proofErr w:type="spellStart"/>
      <w:r w:rsidRPr="000F3E6F">
        <w:rPr>
          <w:rFonts w:ascii="Book Antiqua" w:eastAsia="Book Antiqua" w:hAnsi="Book Antiqua" w:cs="Book Antiqua"/>
          <w:color w:val="000000"/>
        </w:rPr>
        <w:t>Papatheodoridis</w:t>
      </w:r>
      <w:proofErr w:type="spellEnd"/>
      <w:r w:rsidRPr="000F3E6F">
        <w:rPr>
          <w:rFonts w:ascii="Book Antiqua" w:eastAsia="Book Antiqua" w:hAnsi="Book Antiqua" w:cs="Book Antiqua"/>
          <w:color w:val="000000"/>
        </w:rPr>
        <w:t xml:space="preserve"> G, Sun J, Innes H, Toyoda H, </w:t>
      </w:r>
      <w:proofErr w:type="spellStart"/>
      <w:r w:rsidRPr="000F3E6F">
        <w:rPr>
          <w:rFonts w:ascii="Book Antiqua" w:eastAsia="Book Antiqua" w:hAnsi="Book Antiqua" w:cs="Book Antiqua"/>
          <w:color w:val="000000"/>
        </w:rPr>
        <w:t>Xie</w:t>
      </w:r>
      <w:proofErr w:type="spellEnd"/>
      <w:r w:rsidRPr="000F3E6F">
        <w:rPr>
          <w:rFonts w:ascii="Book Antiqua" w:eastAsia="Book Antiqua" w:hAnsi="Book Antiqua" w:cs="Book Antiqua"/>
          <w:color w:val="000000"/>
        </w:rPr>
        <w:t xml:space="preserve"> Q, Mo S, </w:t>
      </w:r>
      <w:proofErr w:type="spellStart"/>
      <w:r w:rsidRPr="000F3E6F">
        <w:rPr>
          <w:rFonts w:ascii="Book Antiqua" w:eastAsia="Book Antiqua" w:hAnsi="Book Antiqua" w:cs="Book Antiqua"/>
          <w:color w:val="000000"/>
        </w:rPr>
        <w:t>Sypsa</w:t>
      </w:r>
      <w:proofErr w:type="spellEnd"/>
      <w:r w:rsidRPr="000F3E6F">
        <w:rPr>
          <w:rFonts w:ascii="Book Antiqua" w:eastAsia="Book Antiqua" w:hAnsi="Book Antiqua" w:cs="Book Antiqua"/>
          <w:color w:val="000000"/>
        </w:rPr>
        <w:t xml:space="preserve"> V, Guha IN, </w:t>
      </w:r>
      <w:proofErr w:type="spellStart"/>
      <w:r w:rsidRPr="000F3E6F">
        <w:rPr>
          <w:rFonts w:ascii="Book Antiqua" w:eastAsia="Book Antiqua" w:hAnsi="Book Antiqua" w:cs="Book Antiqua"/>
          <w:color w:val="000000"/>
        </w:rPr>
        <w:t>Kumada</w:t>
      </w:r>
      <w:proofErr w:type="spellEnd"/>
      <w:r w:rsidRPr="000F3E6F">
        <w:rPr>
          <w:rFonts w:ascii="Book Antiqua" w:eastAsia="Book Antiqua" w:hAnsi="Book Antiqua" w:cs="Book Antiqua"/>
          <w:color w:val="000000"/>
        </w:rPr>
        <w:t xml:space="preserve"> T, </w:t>
      </w:r>
      <w:proofErr w:type="spellStart"/>
      <w:r w:rsidRPr="000F3E6F">
        <w:rPr>
          <w:rFonts w:ascii="Book Antiqua" w:eastAsia="Book Antiqua" w:hAnsi="Book Antiqua" w:cs="Book Antiqua"/>
          <w:color w:val="000000"/>
        </w:rPr>
        <w:t>Niu</w:t>
      </w:r>
      <w:proofErr w:type="spellEnd"/>
      <w:r w:rsidRPr="000F3E6F">
        <w:rPr>
          <w:rFonts w:ascii="Book Antiqua" w:eastAsia="Book Antiqua" w:hAnsi="Book Antiqua" w:cs="Book Antiqua"/>
          <w:color w:val="000000"/>
        </w:rPr>
        <w:t xml:space="preserve"> J, </w:t>
      </w:r>
      <w:proofErr w:type="spellStart"/>
      <w:r w:rsidRPr="000F3E6F">
        <w:rPr>
          <w:rFonts w:ascii="Book Antiqua" w:eastAsia="Book Antiqua" w:hAnsi="Book Antiqua" w:cs="Book Antiqua"/>
          <w:color w:val="000000"/>
        </w:rPr>
        <w:t>Dalekos</w:t>
      </w:r>
      <w:proofErr w:type="spellEnd"/>
      <w:r w:rsidRPr="000F3E6F">
        <w:rPr>
          <w:rFonts w:ascii="Book Antiqua" w:eastAsia="Book Antiqua" w:hAnsi="Book Antiqua" w:cs="Book Antiqua"/>
          <w:color w:val="000000"/>
        </w:rPr>
        <w:t xml:space="preserve"> G, Yasuda S, Barnes E, Lian J, Suri V, </w:t>
      </w:r>
      <w:proofErr w:type="spellStart"/>
      <w:r w:rsidRPr="000F3E6F">
        <w:rPr>
          <w:rFonts w:ascii="Book Antiqua" w:eastAsia="Book Antiqua" w:hAnsi="Book Antiqua" w:cs="Book Antiqua"/>
          <w:color w:val="000000"/>
        </w:rPr>
        <w:t>Idilman</w:t>
      </w:r>
      <w:proofErr w:type="spellEnd"/>
      <w:r w:rsidRPr="000F3E6F">
        <w:rPr>
          <w:rFonts w:ascii="Book Antiqua" w:eastAsia="Book Antiqua" w:hAnsi="Book Antiqua" w:cs="Book Antiqua"/>
          <w:color w:val="000000"/>
        </w:rPr>
        <w:t xml:space="preserve"> R, Barclay ST, Dou X, Berg T, Hayes PC, Flaherty JF, Zhou Y, Zhang Z, Buti M, Hutchinson SJ, Guo Y, Calleja JL, Lin L, Zhao L, Chen Y, Janssen HLA, Zhu C, Shi L, Tang X, </w:t>
      </w:r>
      <w:proofErr w:type="spellStart"/>
      <w:r w:rsidRPr="000F3E6F">
        <w:rPr>
          <w:rFonts w:ascii="Book Antiqua" w:eastAsia="Book Antiqua" w:hAnsi="Book Antiqua" w:cs="Book Antiqua"/>
          <w:color w:val="000000"/>
        </w:rPr>
        <w:t>Gaggar</w:t>
      </w:r>
      <w:proofErr w:type="spellEnd"/>
      <w:r w:rsidRPr="000F3E6F">
        <w:rPr>
          <w:rFonts w:ascii="Book Antiqua" w:eastAsia="Book Antiqua" w:hAnsi="Book Antiqua" w:cs="Book Antiqua"/>
          <w:color w:val="000000"/>
        </w:rPr>
        <w:t xml:space="preserve"> A, Wei L, Jia J, Irving WL, Johnson PJ, </w:t>
      </w:r>
      <w:proofErr w:type="spellStart"/>
      <w:r w:rsidRPr="000F3E6F">
        <w:rPr>
          <w:rFonts w:ascii="Book Antiqua" w:eastAsia="Book Antiqua" w:hAnsi="Book Antiqua" w:cs="Book Antiqua"/>
          <w:color w:val="000000"/>
        </w:rPr>
        <w:t>Lampertico</w:t>
      </w:r>
      <w:proofErr w:type="spellEnd"/>
      <w:r w:rsidRPr="000F3E6F">
        <w:rPr>
          <w:rFonts w:ascii="Book Antiqua" w:eastAsia="Book Antiqua" w:hAnsi="Book Antiqua" w:cs="Book Antiqua"/>
          <w:color w:val="000000"/>
        </w:rPr>
        <w:t xml:space="preserve"> P, Hou J. </w:t>
      </w:r>
      <w:proofErr w:type="spellStart"/>
      <w:r w:rsidRPr="000F3E6F">
        <w:rPr>
          <w:rFonts w:ascii="Book Antiqua" w:eastAsia="Book Antiqua" w:hAnsi="Book Antiqua" w:cs="Book Antiqua"/>
          <w:color w:val="000000"/>
        </w:rPr>
        <w:t>aMAP</w:t>
      </w:r>
      <w:proofErr w:type="spellEnd"/>
      <w:r w:rsidRPr="000F3E6F">
        <w:rPr>
          <w:rFonts w:ascii="Book Antiqua" w:eastAsia="Book Antiqua" w:hAnsi="Book Antiqua" w:cs="Book Antiqua"/>
          <w:color w:val="000000"/>
        </w:rPr>
        <w:t xml:space="preserve"> risk score predicts hepatocellular carcinoma development in patients with chronic hepatitis. </w:t>
      </w:r>
      <w:r w:rsidRPr="000F3E6F">
        <w:rPr>
          <w:rFonts w:ascii="Book Antiqua" w:eastAsia="Book Antiqua" w:hAnsi="Book Antiqua" w:cs="Book Antiqua"/>
          <w:i/>
          <w:iCs/>
          <w:color w:val="000000"/>
        </w:rPr>
        <w:t>J Hepatol</w:t>
      </w:r>
      <w:r w:rsidRPr="000F3E6F">
        <w:rPr>
          <w:rFonts w:ascii="Book Antiqua" w:eastAsia="Book Antiqua" w:hAnsi="Book Antiqua" w:cs="Book Antiqua"/>
          <w:color w:val="000000"/>
        </w:rPr>
        <w:t xml:space="preserve"> 2020; </w:t>
      </w:r>
      <w:r w:rsidRPr="000F3E6F">
        <w:rPr>
          <w:rFonts w:ascii="Book Antiqua" w:eastAsia="Book Antiqua" w:hAnsi="Book Antiqua" w:cs="Book Antiqua"/>
          <w:b/>
          <w:bCs/>
          <w:color w:val="000000"/>
        </w:rPr>
        <w:t>73</w:t>
      </w:r>
      <w:r w:rsidRPr="000F3E6F">
        <w:rPr>
          <w:rFonts w:ascii="Book Antiqua" w:eastAsia="Book Antiqua" w:hAnsi="Book Antiqua" w:cs="Book Antiqua"/>
          <w:color w:val="000000"/>
        </w:rPr>
        <w:t>: 1368-1378 [PMID: 32707225 DOI: 10.1016/j.jhep.2020.07.025]</w:t>
      </w:r>
    </w:p>
    <w:p w14:paraId="6BD2267B" w14:textId="1E8C371D"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lastRenderedPageBreak/>
        <w:t>5</w:t>
      </w:r>
      <w:r w:rsidR="007A2253" w:rsidRPr="000F3E6F">
        <w:rPr>
          <w:rFonts w:ascii="Book Antiqua" w:eastAsia="Book Antiqua" w:hAnsi="Book Antiqua" w:cs="Book Antiqua"/>
          <w:color w:val="000000"/>
        </w:rPr>
        <w:t>1</w:t>
      </w:r>
      <w:r w:rsidRPr="000F3E6F">
        <w:rPr>
          <w:rFonts w:ascii="Book Antiqua" w:eastAsia="Book Antiqua" w:hAnsi="Book Antiqua" w:cs="Book Antiqua"/>
          <w:color w:val="000000"/>
        </w:rPr>
        <w:t xml:space="preserve"> </w:t>
      </w:r>
      <w:proofErr w:type="spellStart"/>
      <w:r w:rsidRPr="000F3E6F">
        <w:rPr>
          <w:rFonts w:ascii="Book Antiqua" w:eastAsia="Book Antiqua" w:hAnsi="Book Antiqua" w:cs="Book Antiqua"/>
          <w:b/>
          <w:bCs/>
          <w:color w:val="000000"/>
        </w:rPr>
        <w:t>D'Ambrosio</w:t>
      </w:r>
      <w:proofErr w:type="spellEnd"/>
      <w:r w:rsidRPr="000F3E6F">
        <w:rPr>
          <w:rFonts w:ascii="Book Antiqua" w:eastAsia="Book Antiqua" w:hAnsi="Book Antiqua" w:cs="Book Antiqua"/>
          <w:b/>
          <w:bCs/>
          <w:color w:val="000000"/>
        </w:rPr>
        <w:t xml:space="preserve"> R</w:t>
      </w:r>
      <w:r w:rsidRPr="000F3E6F">
        <w:rPr>
          <w:rFonts w:ascii="Book Antiqua" w:eastAsia="Book Antiqua" w:hAnsi="Book Antiqua" w:cs="Book Antiqua"/>
          <w:color w:val="000000"/>
        </w:rPr>
        <w:t xml:space="preserve">, Della Corte C, Colombo M. Hepatocellular Carcinoma in Patients with a Sustained Response to Anti-Hepatitis C Therapy. </w:t>
      </w:r>
      <w:r w:rsidRPr="000F3E6F">
        <w:rPr>
          <w:rFonts w:ascii="Book Antiqua" w:eastAsia="Book Antiqua" w:hAnsi="Book Antiqua" w:cs="Book Antiqua"/>
          <w:i/>
          <w:iCs/>
          <w:color w:val="000000"/>
        </w:rPr>
        <w:t>Int J Mol Sci</w:t>
      </w:r>
      <w:r w:rsidRPr="000F3E6F">
        <w:rPr>
          <w:rFonts w:ascii="Book Antiqua" w:eastAsia="Book Antiqua" w:hAnsi="Book Antiqua" w:cs="Book Antiqua"/>
          <w:color w:val="000000"/>
        </w:rPr>
        <w:t xml:space="preserve"> 2015; </w:t>
      </w:r>
      <w:r w:rsidRPr="000F3E6F">
        <w:rPr>
          <w:rFonts w:ascii="Book Antiqua" w:eastAsia="Book Antiqua" w:hAnsi="Book Antiqua" w:cs="Book Antiqua"/>
          <w:b/>
          <w:bCs/>
          <w:color w:val="000000"/>
        </w:rPr>
        <w:t>16</w:t>
      </w:r>
      <w:r w:rsidRPr="000F3E6F">
        <w:rPr>
          <w:rFonts w:ascii="Book Antiqua" w:eastAsia="Book Antiqua" w:hAnsi="Book Antiqua" w:cs="Book Antiqua"/>
          <w:color w:val="000000"/>
        </w:rPr>
        <w:t>: 19698-19712 [PMID: 26295392 DOI: 10.3390/ijms160819698]</w:t>
      </w:r>
    </w:p>
    <w:p w14:paraId="781B1A57" w14:textId="01851218"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5</w:t>
      </w:r>
      <w:r w:rsidR="007A2253" w:rsidRPr="000F3E6F">
        <w:rPr>
          <w:rFonts w:ascii="Book Antiqua" w:eastAsia="Book Antiqua" w:hAnsi="Book Antiqua" w:cs="Book Antiqua"/>
          <w:color w:val="000000"/>
        </w:rPr>
        <w:t>2</w:t>
      </w:r>
      <w:r w:rsidRPr="000F3E6F">
        <w:rPr>
          <w:rFonts w:ascii="Book Antiqua" w:eastAsia="Book Antiqua" w:hAnsi="Book Antiqua" w:cs="Book Antiqua"/>
          <w:color w:val="000000"/>
        </w:rPr>
        <w:t xml:space="preserve"> </w:t>
      </w:r>
      <w:r w:rsidRPr="000F3E6F">
        <w:rPr>
          <w:rFonts w:ascii="Book Antiqua" w:eastAsia="Book Antiqua" w:hAnsi="Book Antiqua" w:cs="Book Antiqua"/>
          <w:b/>
          <w:bCs/>
          <w:color w:val="000000"/>
        </w:rPr>
        <w:t>Morgan RL</w:t>
      </w:r>
      <w:r w:rsidRPr="000F3E6F">
        <w:rPr>
          <w:rFonts w:ascii="Book Antiqua" w:eastAsia="Book Antiqua" w:hAnsi="Book Antiqua" w:cs="Book Antiqua"/>
          <w:color w:val="000000"/>
        </w:rPr>
        <w:t xml:space="preserve">, Baack B, Smith BD, </w:t>
      </w:r>
      <w:proofErr w:type="spellStart"/>
      <w:r w:rsidRPr="000F3E6F">
        <w:rPr>
          <w:rFonts w:ascii="Book Antiqua" w:eastAsia="Book Antiqua" w:hAnsi="Book Antiqua" w:cs="Book Antiqua"/>
          <w:color w:val="000000"/>
        </w:rPr>
        <w:t>Yartel</w:t>
      </w:r>
      <w:proofErr w:type="spellEnd"/>
      <w:r w:rsidRPr="000F3E6F">
        <w:rPr>
          <w:rFonts w:ascii="Book Antiqua" w:eastAsia="Book Antiqua" w:hAnsi="Book Antiqua" w:cs="Book Antiqua"/>
          <w:color w:val="000000"/>
        </w:rPr>
        <w:t xml:space="preserve"> A, </w:t>
      </w:r>
      <w:proofErr w:type="spellStart"/>
      <w:r w:rsidRPr="000F3E6F">
        <w:rPr>
          <w:rFonts w:ascii="Book Antiqua" w:eastAsia="Book Antiqua" w:hAnsi="Book Antiqua" w:cs="Book Antiqua"/>
          <w:color w:val="000000"/>
        </w:rPr>
        <w:t>Pitasi</w:t>
      </w:r>
      <w:proofErr w:type="spellEnd"/>
      <w:r w:rsidRPr="000F3E6F">
        <w:rPr>
          <w:rFonts w:ascii="Book Antiqua" w:eastAsia="Book Antiqua" w:hAnsi="Book Antiqua" w:cs="Book Antiqua"/>
          <w:color w:val="000000"/>
        </w:rPr>
        <w:t xml:space="preserve"> M, Falck-</w:t>
      </w:r>
      <w:proofErr w:type="spellStart"/>
      <w:r w:rsidRPr="000F3E6F">
        <w:rPr>
          <w:rFonts w:ascii="Book Antiqua" w:eastAsia="Book Antiqua" w:hAnsi="Book Antiqua" w:cs="Book Antiqua"/>
          <w:color w:val="000000"/>
        </w:rPr>
        <w:t>Ytter</w:t>
      </w:r>
      <w:proofErr w:type="spellEnd"/>
      <w:r w:rsidRPr="000F3E6F">
        <w:rPr>
          <w:rFonts w:ascii="Book Antiqua" w:eastAsia="Book Antiqua" w:hAnsi="Book Antiqua" w:cs="Book Antiqua"/>
          <w:color w:val="000000"/>
        </w:rPr>
        <w:t xml:space="preserve"> Y. Eradication of hepatitis C virus infection and the development of hepatocellular carcinoma: a meta-analysis of observational studies. </w:t>
      </w:r>
      <w:r w:rsidRPr="000F3E6F">
        <w:rPr>
          <w:rFonts w:ascii="Book Antiqua" w:eastAsia="Book Antiqua" w:hAnsi="Book Antiqua" w:cs="Book Antiqua"/>
          <w:i/>
          <w:iCs/>
          <w:color w:val="000000"/>
        </w:rPr>
        <w:t>Ann Intern Med</w:t>
      </w:r>
      <w:r w:rsidRPr="000F3E6F">
        <w:rPr>
          <w:rFonts w:ascii="Book Antiqua" w:eastAsia="Book Antiqua" w:hAnsi="Book Antiqua" w:cs="Book Antiqua"/>
          <w:color w:val="000000"/>
        </w:rPr>
        <w:t xml:space="preserve"> 2013; </w:t>
      </w:r>
      <w:r w:rsidRPr="000F3E6F">
        <w:rPr>
          <w:rFonts w:ascii="Book Antiqua" w:eastAsia="Book Antiqua" w:hAnsi="Book Antiqua" w:cs="Book Antiqua"/>
          <w:b/>
          <w:bCs/>
          <w:color w:val="000000"/>
        </w:rPr>
        <w:t>158</w:t>
      </w:r>
      <w:r w:rsidRPr="000F3E6F">
        <w:rPr>
          <w:rFonts w:ascii="Book Antiqua" w:eastAsia="Book Antiqua" w:hAnsi="Book Antiqua" w:cs="Book Antiqua"/>
          <w:color w:val="000000"/>
        </w:rPr>
        <w:t>: 329-337 [PMID: 23460056 DOI: 10.7326/0003-4819-158-5-201303050-00005]</w:t>
      </w:r>
    </w:p>
    <w:p w14:paraId="42CE7DE8" w14:textId="389A1303"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5</w:t>
      </w:r>
      <w:r w:rsidR="007A2253" w:rsidRPr="000F3E6F">
        <w:rPr>
          <w:rFonts w:ascii="Book Antiqua" w:eastAsia="Book Antiqua" w:hAnsi="Book Antiqua" w:cs="Book Antiqua"/>
          <w:color w:val="000000"/>
        </w:rPr>
        <w:t>3</w:t>
      </w:r>
      <w:r w:rsidRPr="000F3E6F">
        <w:rPr>
          <w:rFonts w:ascii="Book Antiqua" w:eastAsia="Book Antiqua" w:hAnsi="Book Antiqua" w:cs="Book Antiqua"/>
          <w:color w:val="000000"/>
        </w:rPr>
        <w:t xml:space="preserve"> </w:t>
      </w:r>
      <w:proofErr w:type="spellStart"/>
      <w:r w:rsidRPr="000F3E6F">
        <w:rPr>
          <w:rFonts w:ascii="Book Antiqua" w:eastAsia="Book Antiqua" w:hAnsi="Book Antiqua" w:cs="Book Antiqua"/>
          <w:b/>
          <w:bCs/>
          <w:color w:val="000000"/>
        </w:rPr>
        <w:t>Nahon</w:t>
      </w:r>
      <w:proofErr w:type="spellEnd"/>
      <w:r w:rsidRPr="000F3E6F">
        <w:rPr>
          <w:rFonts w:ascii="Book Antiqua" w:eastAsia="Book Antiqua" w:hAnsi="Book Antiqua" w:cs="Book Antiqua"/>
          <w:b/>
          <w:bCs/>
          <w:color w:val="000000"/>
        </w:rPr>
        <w:t xml:space="preserve"> P</w:t>
      </w:r>
      <w:r w:rsidRPr="000F3E6F">
        <w:rPr>
          <w:rFonts w:ascii="Book Antiqua" w:eastAsia="Book Antiqua" w:hAnsi="Book Antiqua" w:cs="Book Antiqua"/>
          <w:color w:val="000000"/>
        </w:rPr>
        <w:t xml:space="preserve">, </w:t>
      </w:r>
      <w:proofErr w:type="spellStart"/>
      <w:r w:rsidRPr="000F3E6F">
        <w:rPr>
          <w:rFonts w:ascii="Book Antiqua" w:eastAsia="Book Antiqua" w:hAnsi="Book Antiqua" w:cs="Book Antiqua"/>
          <w:color w:val="000000"/>
        </w:rPr>
        <w:t>Bourcier</w:t>
      </w:r>
      <w:proofErr w:type="spellEnd"/>
      <w:r w:rsidRPr="000F3E6F">
        <w:rPr>
          <w:rFonts w:ascii="Book Antiqua" w:eastAsia="Book Antiqua" w:hAnsi="Book Antiqua" w:cs="Book Antiqua"/>
          <w:color w:val="000000"/>
        </w:rPr>
        <w:t xml:space="preserve"> V, </w:t>
      </w:r>
      <w:proofErr w:type="spellStart"/>
      <w:r w:rsidRPr="000F3E6F">
        <w:rPr>
          <w:rFonts w:ascii="Book Antiqua" w:eastAsia="Book Antiqua" w:hAnsi="Book Antiqua" w:cs="Book Antiqua"/>
          <w:color w:val="000000"/>
        </w:rPr>
        <w:t>Layese</w:t>
      </w:r>
      <w:proofErr w:type="spellEnd"/>
      <w:r w:rsidRPr="000F3E6F">
        <w:rPr>
          <w:rFonts w:ascii="Book Antiqua" w:eastAsia="Book Antiqua" w:hAnsi="Book Antiqua" w:cs="Book Antiqua"/>
          <w:color w:val="000000"/>
        </w:rPr>
        <w:t xml:space="preserve"> R, </w:t>
      </w:r>
      <w:proofErr w:type="spellStart"/>
      <w:r w:rsidRPr="000F3E6F">
        <w:rPr>
          <w:rFonts w:ascii="Book Antiqua" w:eastAsia="Book Antiqua" w:hAnsi="Book Antiqua" w:cs="Book Antiqua"/>
          <w:color w:val="000000"/>
        </w:rPr>
        <w:t>Audureau</w:t>
      </w:r>
      <w:proofErr w:type="spellEnd"/>
      <w:r w:rsidRPr="000F3E6F">
        <w:rPr>
          <w:rFonts w:ascii="Book Antiqua" w:eastAsia="Book Antiqua" w:hAnsi="Book Antiqua" w:cs="Book Antiqua"/>
          <w:color w:val="000000"/>
        </w:rPr>
        <w:t xml:space="preserve"> E, </w:t>
      </w:r>
      <w:proofErr w:type="spellStart"/>
      <w:r w:rsidRPr="000F3E6F">
        <w:rPr>
          <w:rFonts w:ascii="Book Antiqua" w:eastAsia="Book Antiqua" w:hAnsi="Book Antiqua" w:cs="Book Antiqua"/>
          <w:color w:val="000000"/>
        </w:rPr>
        <w:t>Cagnot</w:t>
      </w:r>
      <w:proofErr w:type="spellEnd"/>
      <w:r w:rsidRPr="000F3E6F">
        <w:rPr>
          <w:rFonts w:ascii="Book Antiqua" w:eastAsia="Book Antiqua" w:hAnsi="Book Antiqua" w:cs="Book Antiqua"/>
          <w:color w:val="000000"/>
        </w:rPr>
        <w:t xml:space="preserve"> C, Marcellin P, </w:t>
      </w:r>
      <w:proofErr w:type="spellStart"/>
      <w:r w:rsidRPr="000F3E6F">
        <w:rPr>
          <w:rFonts w:ascii="Book Antiqua" w:eastAsia="Book Antiqua" w:hAnsi="Book Antiqua" w:cs="Book Antiqua"/>
          <w:color w:val="000000"/>
        </w:rPr>
        <w:t>Guyader</w:t>
      </w:r>
      <w:proofErr w:type="spellEnd"/>
      <w:r w:rsidRPr="000F3E6F">
        <w:rPr>
          <w:rFonts w:ascii="Book Antiqua" w:eastAsia="Book Antiqua" w:hAnsi="Book Antiqua" w:cs="Book Antiqua"/>
          <w:color w:val="000000"/>
        </w:rPr>
        <w:t xml:space="preserve"> D, Fontaine H, </w:t>
      </w:r>
      <w:proofErr w:type="spellStart"/>
      <w:r w:rsidRPr="000F3E6F">
        <w:rPr>
          <w:rFonts w:ascii="Book Antiqua" w:eastAsia="Book Antiqua" w:hAnsi="Book Antiqua" w:cs="Book Antiqua"/>
          <w:color w:val="000000"/>
        </w:rPr>
        <w:t>Larrey</w:t>
      </w:r>
      <w:proofErr w:type="spellEnd"/>
      <w:r w:rsidRPr="000F3E6F">
        <w:rPr>
          <w:rFonts w:ascii="Book Antiqua" w:eastAsia="Book Antiqua" w:hAnsi="Book Antiqua" w:cs="Book Antiqua"/>
          <w:color w:val="000000"/>
        </w:rPr>
        <w:t xml:space="preserve"> D, De </w:t>
      </w:r>
      <w:proofErr w:type="spellStart"/>
      <w:r w:rsidRPr="000F3E6F">
        <w:rPr>
          <w:rFonts w:ascii="Book Antiqua" w:eastAsia="Book Antiqua" w:hAnsi="Book Antiqua" w:cs="Book Antiqua"/>
          <w:color w:val="000000"/>
        </w:rPr>
        <w:t>Lédinghen</w:t>
      </w:r>
      <w:proofErr w:type="spellEnd"/>
      <w:r w:rsidRPr="000F3E6F">
        <w:rPr>
          <w:rFonts w:ascii="Book Antiqua" w:eastAsia="Book Antiqua" w:hAnsi="Book Antiqua" w:cs="Book Antiqua"/>
          <w:color w:val="000000"/>
        </w:rPr>
        <w:t xml:space="preserve"> V, </w:t>
      </w:r>
      <w:proofErr w:type="spellStart"/>
      <w:r w:rsidRPr="000F3E6F">
        <w:rPr>
          <w:rFonts w:ascii="Book Antiqua" w:eastAsia="Book Antiqua" w:hAnsi="Book Antiqua" w:cs="Book Antiqua"/>
          <w:color w:val="000000"/>
        </w:rPr>
        <w:t>Ouzan</w:t>
      </w:r>
      <w:proofErr w:type="spellEnd"/>
      <w:r w:rsidRPr="000F3E6F">
        <w:rPr>
          <w:rFonts w:ascii="Book Antiqua" w:eastAsia="Book Antiqua" w:hAnsi="Book Antiqua" w:cs="Book Antiqua"/>
          <w:color w:val="000000"/>
        </w:rPr>
        <w:t xml:space="preserve"> D, </w:t>
      </w:r>
      <w:proofErr w:type="spellStart"/>
      <w:r w:rsidRPr="000F3E6F">
        <w:rPr>
          <w:rFonts w:ascii="Book Antiqua" w:eastAsia="Book Antiqua" w:hAnsi="Book Antiqua" w:cs="Book Antiqua"/>
          <w:color w:val="000000"/>
        </w:rPr>
        <w:t>Zoulim</w:t>
      </w:r>
      <w:proofErr w:type="spellEnd"/>
      <w:r w:rsidRPr="000F3E6F">
        <w:rPr>
          <w:rFonts w:ascii="Book Antiqua" w:eastAsia="Book Antiqua" w:hAnsi="Book Antiqua" w:cs="Book Antiqua"/>
          <w:color w:val="000000"/>
        </w:rPr>
        <w:t xml:space="preserve"> F, </w:t>
      </w:r>
      <w:proofErr w:type="spellStart"/>
      <w:r w:rsidRPr="000F3E6F">
        <w:rPr>
          <w:rFonts w:ascii="Book Antiqua" w:eastAsia="Book Antiqua" w:hAnsi="Book Antiqua" w:cs="Book Antiqua"/>
          <w:color w:val="000000"/>
        </w:rPr>
        <w:t>Roulot</w:t>
      </w:r>
      <w:proofErr w:type="spellEnd"/>
      <w:r w:rsidRPr="000F3E6F">
        <w:rPr>
          <w:rFonts w:ascii="Book Antiqua" w:eastAsia="Book Antiqua" w:hAnsi="Book Antiqua" w:cs="Book Antiqua"/>
          <w:color w:val="000000"/>
        </w:rPr>
        <w:t xml:space="preserve"> D, Tran A, </w:t>
      </w:r>
      <w:proofErr w:type="spellStart"/>
      <w:r w:rsidRPr="000F3E6F">
        <w:rPr>
          <w:rFonts w:ascii="Book Antiqua" w:eastAsia="Book Antiqua" w:hAnsi="Book Antiqua" w:cs="Book Antiqua"/>
          <w:color w:val="000000"/>
        </w:rPr>
        <w:t>Bronowicki</w:t>
      </w:r>
      <w:proofErr w:type="spellEnd"/>
      <w:r w:rsidRPr="000F3E6F">
        <w:rPr>
          <w:rFonts w:ascii="Book Antiqua" w:eastAsia="Book Antiqua" w:hAnsi="Book Antiqua" w:cs="Book Antiqua"/>
          <w:color w:val="000000"/>
        </w:rPr>
        <w:t xml:space="preserve"> JP, </w:t>
      </w:r>
      <w:proofErr w:type="spellStart"/>
      <w:r w:rsidRPr="000F3E6F">
        <w:rPr>
          <w:rFonts w:ascii="Book Antiqua" w:eastAsia="Book Antiqua" w:hAnsi="Book Antiqua" w:cs="Book Antiqua"/>
          <w:color w:val="000000"/>
        </w:rPr>
        <w:t>Zarski</w:t>
      </w:r>
      <w:proofErr w:type="spellEnd"/>
      <w:r w:rsidRPr="000F3E6F">
        <w:rPr>
          <w:rFonts w:ascii="Book Antiqua" w:eastAsia="Book Antiqua" w:hAnsi="Book Antiqua" w:cs="Book Antiqua"/>
          <w:color w:val="000000"/>
        </w:rPr>
        <w:t xml:space="preserve"> JP, Leroy V, </w:t>
      </w:r>
      <w:proofErr w:type="spellStart"/>
      <w:r w:rsidRPr="000F3E6F">
        <w:rPr>
          <w:rFonts w:ascii="Book Antiqua" w:eastAsia="Book Antiqua" w:hAnsi="Book Antiqua" w:cs="Book Antiqua"/>
          <w:color w:val="000000"/>
        </w:rPr>
        <w:t>Riachi</w:t>
      </w:r>
      <w:proofErr w:type="spellEnd"/>
      <w:r w:rsidRPr="000F3E6F">
        <w:rPr>
          <w:rFonts w:ascii="Book Antiqua" w:eastAsia="Book Antiqua" w:hAnsi="Book Antiqua" w:cs="Book Antiqua"/>
          <w:color w:val="000000"/>
        </w:rPr>
        <w:t xml:space="preserve"> G, </w:t>
      </w:r>
      <w:proofErr w:type="spellStart"/>
      <w:r w:rsidRPr="000F3E6F">
        <w:rPr>
          <w:rFonts w:ascii="Book Antiqua" w:eastAsia="Book Antiqua" w:hAnsi="Book Antiqua" w:cs="Book Antiqua"/>
          <w:color w:val="000000"/>
        </w:rPr>
        <w:t>Calès</w:t>
      </w:r>
      <w:proofErr w:type="spellEnd"/>
      <w:r w:rsidRPr="000F3E6F">
        <w:rPr>
          <w:rFonts w:ascii="Book Antiqua" w:eastAsia="Book Antiqua" w:hAnsi="Book Antiqua" w:cs="Book Antiqua"/>
          <w:color w:val="000000"/>
        </w:rPr>
        <w:t xml:space="preserve"> P, </w:t>
      </w:r>
      <w:proofErr w:type="spellStart"/>
      <w:r w:rsidRPr="000F3E6F">
        <w:rPr>
          <w:rFonts w:ascii="Book Antiqua" w:eastAsia="Book Antiqua" w:hAnsi="Book Antiqua" w:cs="Book Antiqua"/>
          <w:color w:val="000000"/>
        </w:rPr>
        <w:t>Péron</w:t>
      </w:r>
      <w:proofErr w:type="spellEnd"/>
      <w:r w:rsidRPr="000F3E6F">
        <w:rPr>
          <w:rFonts w:ascii="Book Antiqua" w:eastAsia="Book Antiqua" w:hAnsi="Book Antiqua" w:cs="Book Antiqua"/>
          <w:color w:val="000000"/>
        </w:rPr>
        <w:t xml:space="preserve"> JM, </w:t>
      </w:r>
      <w:proofErr w:type="spellStart"/>
      <w:r w:rsidRPr="000F3E6F">
        <w:rPr>
          <w:rFonts w:ascii="Book Antiqua" w:eastAsia="Book Antiqua" w:hAnsi="Book Antiqua" w:cs="Book Antiqua"/>
          <w:color w:val="000000"/>
        </w:rPr>
        <w:t>Alric</w:t>
      </w:r>
      <w:proofErr w:type="spellEnd"/>
      <w:r w:rsidRPr="000F3E6F">
        <w:rPr>
          <w:rFonts w:ascii="Book Antiqua" w:eastAsia="Book Antiqua" w:hAnsi="Book Antiqua" w:cs="Book Antiqua"/>
          <w:color w:val="000000"/>
        </w:rPr>
        <w:t xml:space="preserve"> L, </w:t>
      </w:r>
      <w:proofErr w:type="spellStart"/>
      <w:r w:rsidRPr="000F3E6F">
        <w:rPr>
          <w:rFonts w:ascii="Book Antiqua" w:eastAsia="Book Antiqua" w:hAnsi="Book Antiqua" w:cs="Book Antiqua"/>
          <w:color w:val="000000"/>
        </w:rPr>
        <w:t>Bourlière</w:t>
      </w:r>
      <w:proofErr w:type="spellEnd"/>
      <w:r w:rsidRPr="000F3E6F">
        <w:rPr>
          <w:rFonts w:ascii="Book Antiqua" w:eastAsia="Book Antiqua" w:hAnsi="Book Antiqua" w:cs="Book Antiqua"/>
          <w:color w:val="000000"/>
        </w:rPr>
        <w:t xml:space="preserve"> M, Mathurin P, </w:t>
      </w:r>
      <w:proofErr w:type="spellStart"/>
      <w:r w:rsidRPr="000F3E6F">
        <w:rPr>
          <w:rFonts w:ascii="Book Antiqua" w:eastAsia="Book Antiqua" w:hAnsi="Book Antiqua" w:cs="Book Antiqua"/>
          <w:color w:val="000000"/>
        </w:rPr>
        <w:t>Dharancy</w:t>
      </w:r>
      <w:proofErr w:type="spellEnd"/>
      <w:r w:rsidRPr="000F3E6F">
        <w:rPr>
          <w:rFonts w:ascii="Book Antiqua" w:eastAsia="Book Antiqua" w:hAnsi="Book Antiqua" w:cs="Book Antiqua"/>
          <w:color w:val="000000"/>
        </w:rPr>
        <w:t xml:space="preserve"> S, Blanc JF, </w:t>
      </w:r>
      <w:proofErr w:type="spellStart"/>
      <w:r w:rsidRPr="000F3E6F">
        <w:rPr>
          <w:rFonts w:ascii="Book Antiqua" w:eastAsia="Book Antiqua" w:hAnsi="Book Antiqua" w:cs="Book Antiqua"/>
          <w:color w:val="000000"/>
        </w:rPr>
        <w:t>Abergel</w:t>
      </w:r>
      <w:proofErr w:type="spellEnd"/>
      <w:r w:rsidRPr="000F3E6F">
        <w:rPr>
          <w:rFonts w:ascii="Book Antiqua" w:eastAsia="Book Antiqua" w:hAnsi="Book Antiqua" w:cs="Book Antiqua"/>
          <w:color w:val="000000"/>
        </w:rPr>
        <w:t xml:space="preserve"> A, </w:t>
      </w:r>
      <w:proofErr w:type="spellStart"/>
      <w:r w:rsidRPr="000F3E6F">
        <w:rPr>
          <w:rFonts w:ascii="Book Antiqua" w:eastAsia="Book Antiqua" w:hAnsi="Book Antiqua" w:cs="Book Antiqua"/>
          <w:color w:val="000000"/>
        </w:rPr>
        <w:t>Serfaty</w:t>
      </w:r>
      <w:proofErr w:type="spellEnd"/>
      <w:r w:rsidRPr="000F3E6F">
        <w:rPr>
          <w:rFonts w:ascii="Book Antiqua" w:eastAsia="Book Antiqua" w:hAnsi="Book Antiqua" w:cs="Book Antiqua"/>
          <w:color w:val="000000"/>
        </w:rPr>
        <w:t xml:space="preserve"> L, </w:t>
      </w:r>
      <w:proofErr w:type="spellStart"/>
      <w:r w:rsidRPr="000F3E6F">
        <w:rPr>
          <w:rFonts w:ascii="Book Antiqua" w:eastAsia="Book Antiqua" w:hAnsi="Book Antiqua" w:cs="Book Antiqua"/>
          <w:color w:val="000000"/>
        </w:rPr>
        <w:t>Mallat</w:t>
      </w:r>
      <w:proofErr w:type="spellEnd"/>
      <w:r w:rsidRPr="000F3E6F">
        <w:rPr>
          <w:rFonts w:ascii="Book Antiqua" w:eastAsia="Book Antiqua" w:hAnsi="Book Antiqua" w:cs="Book Antiqua"/>
          <w:color w:val="000000"/>
        </w:rPr>
        <w:t xml:space="preserve"> A, </w:t>
      </w:r>
      <w:proofErr w:type="spellStart"/>
      <w:r w:rsidRPr="000F3E6F">
        <w:rPr>
          <w:rFonts w:ascii="Book Antiqua" w:eastAsia="Book Antiqua" w:hAnsi="Book Antiqua" w:cs="Book Antiqua"/>
          <w:color w:val="000000"/>
        </w:rPr>
        <w:t>Grangé</w:t>
      </w:r>
      <w:proofErr w:type="spellEnd"/>
      <w:r w:rsidRPr="000F3E6F">
        <w:rPr>
          <w:rFonts w:ascii="Book Antiqua" w:eastAsia="Book Antiqua" w:hAnsi="Book Antiqua" w:cs="Book Antiqua"/>
          <w:color w:val="000000"/>
        </w:rPr>
        <w:t xml:space="preserve"> JD, </w:t>
      </w:r>
      <w:proofErr w:type="spellStart"/>
      <w:r w:rsidRPr="000F3E6F">
        <w:rPr>
          <w:rFonts w:ascii="Book Antiqua" w:eastAsia="Book Antiqua" w:hAnsi="Book Antiqua" w:cs="Book Antiqua"/>
          <w:color w:val="000000"/>
        </w:rPr>
        <w:t>Attali</w:t>
      </w:r>
      <w:proofErr w:type="spellEnd"/>
      <w:r w:rsidRPr="000F3E6F">
        <w:rPr>
          <w:rFonts w:ascii="Book Antiqua" w:eastAsia="Book Antiqua" w:hAnsi="Book Antiqua" w:cs="Book Antiqua"/>
          <w:color w:val="000000"/>
        </w:rPr>
        <w:t xml:space="preserve"> P, </w:t>
      </w:r>
      <w:proofErr w:type="spellStart"/>
      <w:r w:rsidRPr="000F3E6F">
        <w:rPr>
          <w:rFonts w:ascii="Book Antiqua" w:eastAsia="Book Antiqua" w:hAnsi="Book Antiqua" w:cs="Book Antiqua"/>
          <w:color w:val="000000"/>
        </w:rPr>
        <w:t>Bacq</w:t>
      </w:r>
      <w:proofErr w:type="spellEnd"/>
      <w:r w:rsidRPr="000F3E6F">
        <w:rPr>
          <w:rFonts w:ascii="Book Antiqua" w:eastAsia="Book Antiqua" w:hAnsi="Book Antiqua" w:cs="Book Antiqua"/>
          <w:color w:val="000000"/>
        </w:rPr>
        <w:t xml:space="preserve"> Y, </w:t>
      </w:r>
      <w:proofErr w:type="spellStart"/>
      <w:r w:rsidRPr="000F3E6F">
        <w:rPr>
          <w:rFonts w:ascii="Book Antiqua" w:eastAsia="Book Antiqua" w:hAnsi="Book Antiqua" w:cs="Book Antiqua"/>
          <w:color w:val="000000"/>
        </w:rPr>
        <w:t>Wartelle</w:t>
      </w:r>
      <w:proofErr w:type="spellEnd"/>
      <w:r w:rsidRPr="000F3E6F">
        <w:rPr>
          <w:rFonts w:ascii="Book Antiqua" w:eastAsia="Book Antiqua" w:hAnsi="Book Antiqua" w:cs="Book Antiqua"/>
          <w:color w:val="000000"/>
        </w:rPr>
        <w:t xml:space="preserve"> C, Dao T, Benhamou Y, </w:t>
      </w:r>
      <w:proofErr w:type="spellStart"/>
      <w:r w:rsidRPr="000F3E6F">
        <w:rPr>
          <w:rFonts w:ascii="Book Antiqua" w:eastAsia="Book Antiqua" w:hAnsi="Book Antiqua" w:cs="Book Antiqua"/>
          <w:color w:val="000000"/>
        </w:rPr>
        <w:t>Pilette</w:t>
      </w:r>
      <w:proofErr w:type="spellEnd"/>
      <w:r w:rsidRPr="000F3E6F">
        <w:rPr>
          <w:rFonts w:ascii="Book Antiqua" w:eastAsia="Book Antiqua" w:hAnsi="Book Antiqua" w:cs="Book Antiqua"/>
          <w:color w:val="000000"/>
        </w:rPr>
        <w:t xml:space="preserve"> C, </w:t>
      </w:r>
      <w:proofErr w:type="spellStart"/>
      <w:r w:rsidRPr="000F3E6F">
        <w:rPr>
          <w:rFonts w:ascii="Book Antiqua" w:eastAsia="Book Antiqua" w:hAnsi="Book Antiqua" w:cs="Book Antiqua"/>
          <w:color w:val="000000"/>
        </w:rPr>
        <w:t>Silvain</w:t>
      </w:r>
      <w:proofErr w:type="spellEnd"/>
      <w:r w:rsidRPr="000F3E6F">
        <w:rPr>
          <w:rFonts w:ascii="Book Antiqua" w:eastAsia="Book Antiqua" w:hAnsi="Book Antiqua" w:cs="Book Antiqua"/>
          <w:color w:val="000000"/>
        </w:rPr>
        <w:t xml:space="preserve"> C, </w:t>
      </w:r>
      <w:proofErr w:type="spellStart"/>
      <w:r w:rsidRPr="000F3E6F">
        <w:rPr>
          <w:rFonts w:ascii="Book Antiqua" w:eastAsia="Book Antiqua" w:hAnsi="Book Antiqua" w:cs="Book Antiqua"/>
          <w:color w:val="000000"/>
        </w:rPr>
        <w:t>Christidis</w:t>
      </w:r>
      <w:proofErr w:type="spellEnd"/>
      <w:r w:rsidRPr="000F3E6F">
        <w:rPr>
          <w:rFonts w:ascii="Book Antiqua" w:eastAsia="Book Antiqua" w:hAnsi="Book Antiqua" w:cs="Book Antiqua"/>
          <w:color w:val="000000"/>
        </w:rPr>
        <w:t xml:space="preserve"> C, Capron D, Bernard-Chabert B, Zucman D, Di Martino V, Thibaut V, Salmon D, </w:t>
      </w:r>
      <w:proofErr w:type="spellStart"/>
      <w:r w:rsidRPr="000F3E6F">
        <w:rPr>
          <w:rFonts w:ascii="Book Antiqua" w:eastAsia="Book Antiqua" w:hAnsi="Book Antiqua" w:cs="Book Antiqua"/>
          <w:color w:val="000000"/>
        </w:rPr>
        <w:t>Ziol</w:t>
      </w:r>
      <w:proofErr w:type="spellEnd"/>
      <w:r w:rsidRPr="000F3E6F">
        <w:rPr>
          <w:rFonts w:ascii="Book Antiqua" w:eastAsia="Book Antiqua" w:hAnsi="Book Antiqua" w:cs="Book Antiqua"/>
          <w:color w:val="000000"/>
        </w:rPr>
        <w:t xml:space="preserve"> M, Sutton A, Pol S, </w:t>
      </w:r>
      <w:proofErr w:type="spellStart"/>
      <w:r w:rsidRPr="000F3E6F">
        <w:rPr>
          <w:rFonts w:ascii="Book Antiqua" w:eastAsia="Book Antiqua" w:hAnsi="Book Antiqua" w:cs="Book Antiqua"/>
          <w:color w:val="000000"/>
        </w:rPr>
        <w:t>Roudot-Thoraval</w:t>
      </w:r>
      <w:proofErr w:type="spellEnd"/>
      <w:r w:rsidRPr="000F3E6F">
        <w:rPr>
          <w:rFonts w:ascii="Book Antiqua" w:eastAsia="Book Antiqua" w:hAnsi="Book Antiqua" w:cs="Book Antiqua"/>
          <w:color w:val="000000"/>
        </w:rPr>
        <w:t xml:space="preserve"> F; ANRS CO12 </w:t>
      </w:r>
      <w:proofErr w:type="spellStart"/>
      <w:r w:rsidRPr="000F3E6F">
        <w:rPr>
          <w:rFonts w:ascii="Book Antiqua" w:eastAsia="Book Antiqua" w:hAnsi="Book Antiqua" w:cs="Book Antiqua"/>
          <w:color w:val="000000"/>
        </w:rPr>
        <w:t>CirVir</w:t>
      </w:r>
      <w:proofErr w:type="spellEnd"/>
      <w:r w:rsidRPr="000F3E6F">
        <w:rPr>
          <w:rFonts w:ascii="Book Antiqua" w:eastAsia="Book Antiqua" w:hAnsi="Book Antiqua" w:cs="Book Antiqua"/>
          <w:color w:val="000000"/>
        </w:rPr>
        <w:t xml:space="preserve"> Group. Eradication of Hepatitis C Virus Infection in Patients With Cirrhosis Reduces Risk of Liver and Non-Liver Complications. </w:t>
      </w:r>
      <w:r w:rsidRPr="000F3E6F">
        <w:rPr>
          <w:rFonts w:ascii="Book Antiqua" w:eastAsia="Book Antiqua" w:hAnsi="Book Antiqua" w:cs="Book Antiqua"/>
          <w:i/>
          <w:iCs/>
          <w:color w:val="000000"/>
        </w:rPr>
        <w:t>Gastroenterology</w:t>
      </w:r>
      <w:r w:rsidRPr="000F3E6F">
        <w:rPr>
          <w:rFonts w:ascii="Book Antiqua" w:eastAsia="Book Antiqua" w:hAnsi="Book Antiqua" w:cs="Book Antiqua"/>
          <w:color w:val="000000"/>
        </w:rPr>
        <w:t xml:space="preserve"> 2017; </w:t>
      </w:r>
      <w:r w:rsidRPr="000F3E6F">
        <w:rPr>
          <w:rFonts w:ascii="Book Antiqua" w:eastAsia="Book Antiqua" w:hAnsi="Book Antiqua" w:cs="Book Antiqua"/>
          <w:b/>
          <w:bCs/>
          <w:color w:val="000000"/>
        </w:rPr>
        <w:t>152</w:t>
      </w:r>
      <w:r w:rsidRPr="000F3E6F">
        <w:rPr>
          <w:rFonts w:ascii="Book Antiqua" w:eastAsia="Book Antiqua" w:hAnsi="Book Antiqua" w:cs="Book Antiqua"/>
          <w:color w:val="000000"/>
        </w:rPr>
        <w:t>: 142-156.e2 [PMID: 27641509 DOI: 10.1053/j.gastro.2016.09.009]</w:t>
      </w:r>
    </w:p>
    <w:p w14:paraId="06C10254" w14:textId="43E8BEAE"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5</w:t>
      </w:r>
      <w:r w:rsidR="007A2253" w:rsidRPr="000F3E6F">
        <w:rPr>
          <w:rFonts w:ascii="Book Antiqua" w:eastAsia="Book Antiqua" w:hAnsi="Book Antiqua" w:cs="Book Antiqua"/>
          <w:color w:val="000000"/>
        </w:rPr>
        <w:t>4</w:t>
      </w:r>
      <w:r w:rsidRPr="000F3E6F">
        <w:rPr>
          <w:rFonts w:ascii="Book Antiqua" w:eastAsia="Book Antiqua" w:hAnsi="Book Antiqua" w:cs="Book Antiqua"/>
          <w:color w:val="000000"/>
        </w:rPr>
        <w:t xml:space="preserve"> </w:t>
      </w:r>
      <w:proofErr w:type="spellStart"/>
      <w:r w:rsidRPr="000F3E6F">
        <w:rPr>
          <w:rFonts w:ascii="Book Antiqua" w:eastAsia="Book Antiqua" w:hAnsi="Book Antiqua" w:cs="Book Antiqua"/>
          <w:b/>
          <w:bCs/>
          <w:color w:val="000000"/>
        </w:rPr>
        <w:t>Qiu</w:t>
      </w:r>
      <w:proofErr w:type="spellEnd"/>
      <w:r w:rsidRPr="000F3E6F">
        <w:rPr>
          <w:rFonts w:ascii="Book Antiqua" w:eastAsia="Book Antiqua" w:hAnsi="Book Antiqua" w:cs="Book Antiqua"/>
          <w:b/>
          <w:bCs/>
          <w:color w:val="000000"/>
        </w:rPr>
        <w:t xml:space="preserve"> L</w:t>
      </w:r>
      <w:r w:rsidRPr="000F3E6F">
        <w:rPr>
          <w:rFonts w:ascii="Book Antiqua" w:eastAsia="Book Antiqua" w:hAnsi="Book Antiqua" w:cs="Book Antiqua"/>
          <w:color w:val="000000"/>
        </w:rPr>
        <w:t xml:space="preserve">, Xu H, Ji M, Shang D, Lu Z, Wu Y, Tu Z, Liu H. Circular RNAs in hepatocellular carcinoma: Biomarkers, functions and mechanisms. </w:t>
      </w:r>
      <w:r w:rsidRPr="000F3E6F">
        <w:rPr>
          <w:rFonts w:ascii="Book Antiqua" w:eastAsia="Book Antiqua" w:hAnsi="Book Antiqua" w:cs="Book Antiqua"/>
          <w:i/>
          <w:iCs/>
          <w:color w:val="000000"/>
        </w:rPr>
        <w:t>Life Sci</w:t>
      </w:r>
      <w:r w:rsidRPr="000F3E6F">
        <w:rPr>
          <w:rFonts w:ascii="Book Antiqua" w:eastAsia="Book Antiqua" w:hAnsi="Book Antiqua" w:cs="Book Antiqua"/>
          <w:color w:val="000000"/>
        </w:rPr>
        <w:t xml:space="preserve"> 2019; </w:t>
      </w:r>
      <w:r w:rsidRPr="000F3E6F">
        <w:rPr>
          <w:rFonts w:ascii="Book Antiqua" w:eastAsia="Book Antiqua" w:hAnsi="Book Antiqua" w:cs="Book Antiqua"/>
          <w:b/>
          <w:bCs/>
          <w:color w:val="000000"/>
        </w:rPr>
        <w:t>231</w:t>
      </w:r>
      <w:r w:rsidRPr="000F3E6F">
        <w:rPr>
          <w:rFonts w:ascii="Book Antiqua" w:eastAsia="Book Antiqua" w:hAnsi="Book Antiqua" w:cs="Book Antiqua"/>
          <w:color w:val="000000"/>
        </w:rPr>
        <w:t>: 116660 [PMID: 31319086 DOI: 10.1016/j.lfs.2019.116660]</w:t>
      </w:r>
    </w:p>
    <w:p w14:paraId="35830A36" w14:textId="26A37410"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5</w:t>
      </w:r>
      <w:r w:rsidR="007A2253" w:rsidRPr="000F3E6F">
        <w:rPr>
          <w:rFonts w:ascii="Book Antiqua" w:eastAsia="Book Antiqua" w:hAnsi="Book Antiqua" w:cs="Book Antiqua"/>
          <w:color w:val="000000"/>
        </w:rPr>
        <w:t>5</w:t>
      </w:r>
      <w:r w:rsidRPr="000F3E6F">
        <w:rPr>
          <w:rFonts w:ascii="Book Antiqua" w:eastAsia="Book Antiqua" w:hAnsi="Book Antiqua" w:cs="Book Antiqua"/>
          <w:color w:val="000000"/>
        </w:rPr>
        <w:t xml:space="preserve"> </w:t>
      </w:r>
      <w:proofErr w:type="spellStart"/>
      <w:r w:rsidRPr="000F3E6F">
        <w:rPr>
          <w:rFonts w:ascii="Book Antiqua" w:eastAsia="Book Antiqua" w:hAnsi="Book Antiqua" w:cs="Book Antiqua"/>
          <w:b/>
          <w:bCs/>
          <w:color w:val="000000"/>
        </w:rPr>
        <w:t>Mücke</w:t>
      </w:r>
      <w:proofErr w:type="spellEnd"/>
      <w:r w:rsidRPr="000F3E6F">
        <w:rPr>
          <w:rFonts w:ascii="Book Antiqua" w:eastAsia="Book Antiqua" w:hAnsi="Book Antiqua" w:cs="Book Antiqua"/>
          <w:b/>
          <w:bCs/>
          <w:color w:val="000000"/>
        </w:rPr>
        <w:t xml:space="preserve"> VT</w:t>
      </w:r>
      <w:r w:rsidRPr="000F3E6F">
        <w:rPr>
          <w:rFonts w:ascii="Book Antiqua" w:eastAsia="Book Antiqua" w:hAnsi="Book Antiqua" w:cs="Book Antiqua"/>
          <w:color w:val="000000"/>
        </w:rPr>
        <w:t xml:space="preserve">, Thomas D, </w:t>
      </w:r>
      <w:proofErr w:type="spellStart"/>
      <w:r w:rsidRPr="000F3E6F">
        <w:rPr>
          <w:rFonts w:ascii="Book Antiqua" w:eastAsia="Book Antiqua" w:hAnsi="Book Antiqua" w:cs="Book Antiqua"/>
          <w:color w:val="000000"/>
        </w:rPr>
        <w:t>Mücke</w:t>
      </w:r>
      <w:proofErr w:type="spellEnd"/>
      <w:r w:rsidRPr="000F3E6F">
        <w:rPr>
          <w:rFonts w:ascii="Book Antiqua" w:eastAsia="Book Antiqua" w:hAnsi="Book Antiqua" w:cs="Book Antiqua"/>
          <w:color w:val="000000"/>
        </w:rPr>
        <w:t xml:space="preserve"> MM, </w:t>
      </w:r>
      <w:proofErr w:type="spellStart"/>
      <w:r w:rsidRPr="000F3E6F">
        <w:rPr>
          <w:rFonts w:ascii="Book Antiqua" w:eastAsia="Book Antiqua" w:hAnsi="Book Antiqua" w:cs="Book Antiqua"/>
          <w:color w:val="000000"/>
        </w:rPr>
        <w:t>Waidmann</w:t>
      </w:r>
      <w:proofErr w:type="spellEnd"/>
      <w:r w:rsidRPr="000F3E6F">
        <w:rPr>
          <w:rFonts w:ascii="Book Antiqua" w:eastAsia="Book Antiqua" w:hAnsi="Book Antiqua" w:cs="Book Antiqua"/>
          <w:color w:val="000000"/>
        </w:rPr>
        <w:t xml:space="preserve"> O, </w:t>
      </w:r>
      <w:proofErr w:type="spellStart"/>
      <w:r w:rsidRPr="000F3E6F">
        <w:rPr>
          <w:rFonts w:ascii="Book Antiqua" w:eastAsia="Book Antiqua" w:hAnsi="Book Antiqua" w:cs="Book Antiqua"/>
          <w:color w:val="000000"/>
        </w:rPr>
        <w:t>Zeuzem</w:t>
      </w:r>
      <w:proofErr w:type="spellEnd"/>
      <w:r w:rsidRPr="000F3E6F">
        <w:rPr>
          <w:rFonts w:ascii="Book Antiqua" w:eastAsia="Book Antiqua" w:hAnsi="Book Antiqua" w:cs="Book Antiqua"/>
          <w:color w:val="000000"/>
        </w:rPr>
        <w:t xml:space="preserve"> S, </w:t>
      </w:r>
      <w:proofErr w:type="spellStart"/>
      <w:r w:rsidRPr="000F3E6F">
        <w:rPr>
          <w:rFonts w:ascii="Book Antiqua" w:eastAsia="Book Antiqua" w:hAnsi="Book Antiqua" w:cs="Book Antiqua"/>
          <w:color w:val="000000"/>
        </w:rPr>
        <w:t>Sarrazin</w:t>
      </w:r>
      <w:proofErr w:type="spellEnd"/>
      <w:r w:rsidRPr="000F3E6F">
        <w:rPr>
          <w:rFonts w:ascii="Book Antiqua" w:eastAsia="Book Antiqua" w:hAnsi="Book Antiqua" w:cs="Book Antiqua"/>
          <w:color w:val="000000"/>
        </w:rPr>
        <w:t xml:space="preserve"> C, </w:t>
      </w:r>
      <w:proofErr w:type="spellStart"/>
      <w:r w:rsidRPr="000F3E6F">
        <w:rPr>
          <w:rFonts w:ascii="Book Antiqua" w:eastAsia="Book Antiqua" w:hAnsi="Book Antiqua" w:cs="Book Antiqua"/>
          <w:color w:val="000000"/>
        </w:rPr>
        <w:t>Pfeilschifter</w:t>
      </w:r>
      <w:proofErr w:type="spellEnd"/>
      <w:r w:rsidRPr="000F3E6F">
        <w:rPr>
          <w:rFonts w:ascii="Book Antiqua" w:eastAsia="Book Antiqua" w:hAnsi="Book Antiqua" w:cs="Book Antiqua"/>
          <w:color w:val="000000"/>
        </w:rPr>
        <w:t xml:space="preserve"> J, </w:t>
      </w:r>
      <w:proofErr w:type="spellStart"/>
      <w:r w:rsidRPr="000F3E6F">
        <w:rPr>
          <w:rFonts w:ascii="Book Antiqua" w:eastAsia="Book Antiqua" w:hAnsi="Book Antiqua" w:cs="Book Antiqua"/>
          <w:color w:val="000000"/>
        </w:rPr>
        <w:t>Vermehren</w:t>
      </w:r>
      <w:proofErr w:type="spellEnd"/>
      <w:r w:rsidRPr="000F3E6F">
        <w:rPr>
          <w:rFonts w:ascii="Book Antiqua" w:eastAsia="Book Antiqua" w:hAnsi="Book Antiqua" w:cs="Book Antiqua"/>
          <w:color w:val="000000"/>
        </w:rPr>
        <w:t xml:space="preserve"> J, </w:t>
      </w:r>
      <w:proofErr w:type="spellStart"/>
      <w:r w:rsidRPr="000F3E6F">
        <w:rPr>
          <w:rFonts w:ascii="Book Antiqua" w:eastAsia="Book Antiqua" w:hAnsi="Book Antiqua" w:cs="Book Antiqua"/>
          <w:color w:val="000000"/>
        </w:rPr>
        <w:t>Finkelmeier</w:t>
      </w:r>
      <w:proofErr w:type="spellEnd"/>
      <w:r w:rsidRPr="000F3E6F">
        <w:rPr>
          <w:rFonts w:ascii="Book Antiqua" w:eastAsia="Book Antiqua" w:hAnsi="Book Antiqua" w:cs="Book Antiqua"/>
          <w:color w:val="000000"/>
        </w:rPr>
        <w:t xml:space="preserve"> F, </w:t>
      </w:r>
      <w:proofErr w:type="spellStart"/>
      <w:r w:rsidRPr="000F3E6F">
        <w:rPr>
          <w:rFonts w:ascii="Book Antiqua" w:eastAsia="Book Antiqua" w:hAnsi="Book Antiqua" w:cs="Book Antiqua"/>
          <w:color w:val="000000"/>
        </w:rPr>
        <w:t>Grammatikos</w:t>
      </w:r>
      <w:proofErr w:type="spellEnd"/>
      <w:r w:rsidRPr="000F3E6F">
        <w:rPr>
          <w:rFonts w:ascii="Book Antiqua" w:eastAsia="Book Antiqua" w:hAnsi="Book Antiqua" w:cs="Book Antiqua"/>
          <w:color w:val="000000"/>
        </w:rPr>
        <w:t xml:space="preserve"> G. Serum sphingolipids predict de novo hepatocellular carcinoma in hepatitis C cirrhotic patients with sustained virologic response. </w:t>
      </w:r>
      <w:r w:rsidRPr="000F3E6F">
        <w:rPr>
          <w:rFonts w:ascii="Book Antiqua" w:eastAsia="Book Antiqua" w:hAnsi="Book Antiqua" w:cs="Book Antiqua"/>
          <w:i/>
          <w:iCs/>
          <w:color w:val="000000"/>
        </w:rPr>
        <w:t>Liver Int</w:t>
      </w:r>
      <w:r w:rsidRPr="000F3E6F">
        <w:rPr>
          <w:rFonts w:ascii="Book Antiqua" w:eastAsia="Book Antiqua" w:hAnsi="Book Antiqua" w:cs="Book Antiqua"/>
          <w:color w:val="000000"/>
        </w:rPr>
        <w:t xml:space="preserve"> 2019; </w:t>
      </w:r>
      <w:r w:rsidRPr="000F3E6F">
        <w:rPr>
          <w:rFonts w:ascii="Book Antiqua" w:eastAsia="Book Antiqua" w:hAnsi="Book Antiqua" w:cs="Book Antiqua"/>
          <w:b/>
          <w:bCs/>
          <w:color w:val="000000"/>
        </w:rPr>
        <w:t>39</w:t>
      </w:r>
      <w:r w:rsidRPr="000F3E6F">
        <w:rPr>
          <w:rFonts w:ascii="Book Antiqua" w:eastAsia="Book Antiqua" w:hAnsi="Book Antiqua" w:cs="Book Antiqua"/>
          <w:color w:val="000000"/>
        </w:rPr>
        <w:t>: 2174-2183 [PMID: 31207039 DOI: 10.1111/Liv.14178]</w:t>
      </w:r>
    </w:p>
    <w:p w14:paraId="7F2B8E35" w14:textId="3D552545"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5</w:t>
      </w:r>
      <w:r w:rsidR="007A2253" w:rsidRPr="000F3E6F">
        <w:rPr>
          <w:rFonts w:ascii="Book Antiqua" w:eastAsia="Book Antiqua" w:hAnsi="Book Antiqua" w:cs="Book Antiqua"/>
          <w:color w:val="000000"/>
        </w:rPr>
        <w:t>6</w:t>
      </w:r>
      <w:r w:rsidRPr="000F3E6F">
        <w:rPr>
          <w:rFonts w:ascii="Book Antiqua" w:eastAsia="Book Antiqua" w:hAnsi="Book Antiqua" w:cs="Book Antiqua"/>
          <w:color w:val="000000"/>
        </w:rPr>
        <w:t xml:space="preserve"> </w:t>
      </w:r>
      <w:proofErr w:type="spellStart"/>
      <w:r w:rsidRPr="000F3E6F">
        <w:rPr>
          <w:rFonts w:ascii="Book Antiqua" w:eastAsia="Book Antiqua" w:hAnsi="Book Antiqua" w:cs="Book Antiqua"/>
          <w:b/>
          <w:bCs/>
          <w:color w:val="000000"/>
        </w:rPr>
        <w:t>Pascut</w:t>
      </w:r>
      <w:proofErr w:type="spellEnd"/>
      <w:r w:rsidRPr="000F3E6F">
        <w:rPr>
          <w:rFonts w:ascii="Book Antiqua" w:eastAsia="Book Antiqua" w:hAnsi="Book Antiqua" w:cs="Book Antiqua"/>
          <w:b/>
          <w:bCs/>
          <w:color w:val="000000"/>
        </w:rPr>
        <w:t xml:space="preserve"> D</w:t>
      </w:r>
      <w:r w:rsidRPr="000F3E6F">
        <w:rPr>
          <w:rFonts w:ascii="Book Antiqua" w:eastAsia="Book Antiqua" w:hAnsi="Book Antiqua" w:cs="Book Antiqua"/>
          <w:color w:val="000000"/>
        </w:rPr>
        <w:t xml:space="preserve">, </w:t>
      </w:r>
      <w:proofErr w:type="spellStart"/>
      <w:r w:rsidRPr="000F3E6F">
        <w:rPr>
          <w:rFonts w:ascii="Book Antiqua" w:eastAsia="Book Antiqua" w:hAnsi="Book Antiqua" w:cs="Book Antiqua"/>
          <w:color w:val="000000"/>
        </w:rPr>
        <w:t>Cavalletto</w:t>
      </w:r>
      <w:proofErr w:type="spellEnd"/>
      <w:r w:rsidRPr="000F3E6F">
        <w:rPr>
          <w:rFonts w:ascii="Book Antiqua" w:eastAsia="Book Antiqua" w:hAnsi="Book Antiqua" w:cs="Book Antiqua"/>
          <w:color w:val="000000"/>
        </w:rPr>
        <w:t xml:space="preserve"> L, </w:t>
      </w:r>
      <w:proofErr w:type="spellStart"/>
      <w:r w:rsidRPr="000F3E6F">
        <w:rPr>
          <w:rFonts w:ascii="Book Antiqua" w:eastAsia="Book Antiqua" w:hAnsi="Book Antiqua" w:cs="Book Antiqua"/>
          <w:color w:val="000000"/>
        </w:rPr>
        <w:t>Pratama</w:t>
      </w:r>
      <w:proofErr w:type="spellEnd"/>
      <w:r w:rsidRPr="000F3E6F">
        <w:rPr>
          <w:rFonts w:ascii="Book Antiqua" w:eastAsia="Book Antiqua" w:hAnsi="Book Antiqua" w:cs="Book Antiqua"/>
          <w:color w:val="000000"/>
        </w:rPr>
        <w:t xml:space="preserve"> MY, </w:t>
      </w:r>
      <w:proofErr w:type="spellStart"/>
      <w:r w:rsidRPr="000F3E6F">
        <w:rPr>
          <w:rFonts w:ascii="Book Antiqua" w:eastAsia="Book Antiqua" w:hAnsi="Book Antiqua" w:cs="Book Antiqua"/>
          <w:color w:val="000000"/>
        </w:rPr>
        <w:t>Bresolin</w:t>
      </w:r>
      <w:proofErr w:type="spellEnd"/>
      <w:r w:rsidRPr="000F3E6F">
        <w:rPr>
          <w:rFonts w:ascii="Book Antiqua" w:eastAsia="Book Antiqua" w:hAnsi="Book Antiqua" w:cs="Book Antiqua"/>
          <w:color w:val="000000"/>
        </w:rPr>
        <w:t xml:space="preserve"> S, </w:t>
      </w:r>
      <w:proofErr w:type="spellStart"/>
      <w:r w:rsidRPr="000F3E6F">
        <w:rPr>
          <w:rFonts w:ascii="Book Antiqua" w:eastAsia="Book Antiqua" w:hAnsi="Book Antiqua" w:cs="Book Antiqua"/>
          <w:color w:val="000000"/>
        </w:rPr>
        <w:t>Trentin</w:t>
      </w:r>
      <w:proofErr w:type="spellEnd"/>
      <w:r w:rsidRPr="000F3E6F">
        <w:rPr>
          <w:rFonts w:ascii="Book Antiqua" w:eastAsia="Book Antiqua" w:hAnsi="Book Antiqua" w:cs="Book Antiqua"/>
          <w:color w:val="000000"/>
        </w:rPr>
        <w:t xml:space="preserve"> L, Basso G, </w:t>
      </w:r>
      <w:proofErr w:type="spellStart"/>
      <w:r w:rsidRPr="000F3E6F">
        <w:rPr>
          <w:rFonts w:ascii="Book Antiqua" w:eastAsia="Book Antiqua" w:hAnsi="Book Antiqua" w:cs="Book Antiqua"/>
          <w:color w:val="000000"/>
        </w:rPr>
        <w:t>Bedogni</w:t>
      </w:r>
      <w:proofErr w:type="spellEnd"/>
      <w:r w:rsidRPr="000F3E6F">
        <w:rPr>
          <w:rFonts w:ascii="Book Antiqua" w:eastAsia="Book Antiqua" w:hAnsi="Book Antiqua" w:cs="Book Antiqua"/>
          <w:color w:val="000000"/>
        </w:rPr>
        <w:t xml:space="preserve"> G, </w:t>
      </w:r>
      <w:proofErr w:type="spellStart"/>
      <w:r w:rsidRPr="000F3E6F">
        <w:rPr>
          <w:rFonts w:ascii="Book Antiqua" w:eastAsia="Book Antiqua" w:hAnsi="Book Antiqua" w:cs="Book Antiqua"/>
          <w:color w:val="000000"/>
        </w:rPr>
        <w:t>Tiribelli</w:t>
      </w:r>
      <w:proofErr w:type="spellEnd"/>
      <w:r w:rsidRPr="000F3E6F">
        <w:rPr>
          <w:rFonts w:ascii="Book Antiqua" w:eastAsia="Book Antiqua" w:hAnsi="Book Antiqua" w:cs="Book Antiqua"/>
          <w:color w:val="000000"/>
        </w:rPr>
        <w:t xml:space="preserve"> C, </w:t>
      </w:r>
      <w:proofErr w:type="spellStart"/>
      <w:r w:rsidRPr="000F3E6F">
        <w:rPr>
          <w:rFonts w:ascii="Book Antiqua" w:eastAsia="Book Antiqua" w:hAnsi="Book Antiqua" w:cs="Book Antiqua"/>
          <w:color w:val="000000"/>
        </w:rPr>
        <w:t>Chemello</w:t>
      </w:r>
      <w:proofErr w:type="spellEnd"/>
      <w:r w:rsidRPr="000F3E6F">
        <w:rPr>
          <w:rFonts w:ascii="Book Antiqua" w:eastAsia="Book Antiqua" w:hAnsi="Book Antiqua" w:cs="Book Antiqua"/>
          <w:color w:val="000000"/>
        </w:rPr>
        <w:t xml:space="preserve"> L. Serum miRNA Are Promising Biomarkers for the Detection of Early Hepatocellular Carcinoma after Treatment with Direct-Acting Antivirals. </w:t>
      </w:r>
      <w:r w:rsidRPr="000F3E6F">
        <w:rPr>
          <w:rFonts w:ascii="Book Antiqua" w:eastAsia="Book Antiqua" w:hAnsi="Book Antiqua" w:cs="Book Antiqua"/>
          <w:i/>
          <w:iCs/>
          <w:color w:val="000000"/>
        </w:rPr>
        <w:t>Cancers (Basel)</w:t>
      </w:r>
      <w:r w:rsidRPr="000F3E6F">
        <w:rPr>
          <w:rFonts w:ascii="Book Antiqua" w:eastAsia="Book Antiqua" w:hAnsi="Book Antiqua" w:cs="Book Antiqua"/>
          <w:color w:val="000000"/>
        </w:rPr>
        <w:t xml:space="preserve"> 2019; </w:t>
      </w:r>
      <w:r w:rsidRPr="000F3E6F">
        <w:rPr>
          <w:rFonts w:ascii="Book Antiqua" w:eastAsia="Book Antiqua" w:hAnsi="Book Antiqua" w:cs="Book Antiqua"/>
          <w:b/>
          <w:bCs/>
          <w:color w:val="000000"/>
        </w:rPr>
        <w:t>11</w:t>
      </w:r>
      <w:r w:rsidRPr="000F3E6F">
        <w:rPr>
          <w:rFonts w:ascii="Book Antiqua" w:eastAsia="Book Antiqua" w:hAnsi="Book Antiqua" w:cs="Book Antiqua"/>
          <w:color w:val="000000"/>
        </w:rPr>
        <w:t xml:space="preserve"> [PMID: 31717959 DOI: 10.3390/cancers11111773]</w:t>
      </w:r>
    </w:p>
    <w:p w14:paraId="44FB8A3B" w14:textId="01A80150"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lastRenderedPageBreak/>
        <w:t>5</w:t>
      </w:r>
      <w:r w:rsidR="007A2253" w:rsidRPr="000F3E6F">
        <w:rPr>
          <w:rFonts w:ascii="Book Antiqua" w:eastAsia="Book Antiqua" w:hAnsi="Book Antiqua" w:cs="Book Antiqua"/>
          <w:color w:val="000000"/>
        </w:rPr>
        <w:t>7</w:t>
      </w:r>
      <w:r w:rsidRPr="000F3E6F">
        <w:rPr>
          <w:rFonts w:ascii="Book Antiqua" w:eastAsia="Book Antiqua" w:hAnsi="Book Antiqua" w:cs="Book Antiqua"/>
          <w:color w:val="000000"/>
        </w:rPr>
        <w:t xml:space="preserve"> </w:t>
      </w:r>
      <w:r w:rsidRPr="000F3E6F">
        <w:rPr>
          <w:rFonts w:ascii="Book Antiqua" w:eastAsia="Book Antiqua" w:hAnsi="Book Antiqua" w:cs="Book Antiqua"/>
          <w:b/>
          <w:bCs/>
          <w:color w:val="000000"/>
        </w:rPr>
        <w:t>Johnson PJ</w:t>
      </w:r>
      <w:r w:rsidRPr="000F3E6F">
        <w:rPr>
          <w:rFonts w:ascii="Book Antiqua" w:eastAsia="Book Antiqua" w:hAnsi="Book Antiqua" w:cs="Book Antiqua"/>
          <w:color w:val="000000"/>
        </w:rPr>
        <w:t xml:space="preserve">, </w:t>
      </w:r>
      <w:proofErr w:type="spellStart"/>
      <w:r w:rsidRPr="000F3E6F">
        <w:rPr>
          <w:rFonts w:ascii="Book Antiqua" w:eastAsia="Book Antiqua" w:hAnsi="Book Antiqua" w:cs="Book Antiqua"/>
          <w:color w:val="000000"/>
        </w:rPr>
        <w:t>Pirrie</w:t>
      </w:r>
      <w:proofErr w:type="spellEnd"/>
      <w:r w:rsidRPr="000F3E6F">
        <w:rPr>
          <w:rFonts w:ascii="Book Antiqua" w:eastAsia="Book Antiqua" w:hAnsi="Book Antiqua" w:cs="Book Antiqua"/>
          <w:color w:val="000000"/>
        </w:rPr>
        <w:t xml:space="preserve"> SJ, Cox TF, Berhane S, Teng M, Palmer D, Morse J, Hull D, Patman G, </w:t>
      </w:r>
      <w:proofErr w:type="spellStart"/>
      <w:r w:rsidRPr="000F3E6F">
        <w:rPr>
          <w:rFonts w:ascii="Book Antiqua" w:eastAsia="Book Antiqua" w:hAnsi="Book Antiqua" w:cs="Book Antiqua"/>
          <w:color w:val="000000"/>
        </w:rPr>
        <w:t>Kagebayashi</w:t>
      </w:r>
      <w:proofErr w:type="spellEnd"/>
      <w:r w:rsidRPr="000F3E6F">
        <w:rPr>
          <w:rFonts w:ascii="Book Antiqua" w:eastAsia="Book Antiqua" w:hAnsi="Book Antiqua" w:cs="Book Antiqua"/>
          <w:color w:val="000000"/>
        </w:rPr>
        <w:t xml:space="preserve"> C, Hussain S, Graham J, Reeves H, </w:t>
      </w:r>
      <w:proofErr w:type="spellStart"/>
      <w:r w:rsidRPr="000F3E6F">
        <w:rPr>
          <w:rFonts w:ascii="Book Antiqua" w:eastAsia="Book Antiqua" w:hAnsi="Book Antiqua" w:cs="Book Antiqua"/>
          <w:color w:val="000000"/>
        </w:rPr>
        <w:t>Satomura</w:t>
      </w:r>
      <w:proofErr w:type="spellEnd"/>
      <w:r w:rsidRPr="000F3E6F">
        <w:rPr>
          <w:rFonts w:ascii="Book Antiqua" w:eastAsia="Book Antiqua" w:hAnsi="Book Antiqua" w:cs="Book Antiqua"/>
          <w:color w:val="000000"/>
        </w:rPr>
        <w:t xml:space="preserve"> S. The detection of hepatocellular carcinoma using a prospectively developed and validated model based on serological biomarkers. </w:t>
      </w:r>
      <w:r w:rsidRPr="000F3E6F">
        <w:rPr>
          <w:rFonts w:ascii="Book Antiqua" w:eastAsia="Book Antiqua" w:hAnsi="Book Antiqua" w:cs="Book Antiqua"/>
          <w:i/>
          <w:iCs/>
          <w:color w:val="000000"/>
        </w:rPr>
        <w:t xml:space="preserve">Cancer Epidemiol Biomarkers </w:t>
      </w:r>
      <w:proofErr w:type="spellStart"/>
      <w:r w:rsidRPr="000F3E6F">
        <w:rPr>
          <w:rFonts w:ascii="Book Antiqua" w:eastAsia="Book Antiqua" w:hAnsi="Book Antiqua" w:cs="Book Antiqua"/>
          <w:i/>
          <w:iCs/>
          <w:color w:val="000000"/>
        </w:rPr>
        <w:t>Prev</w:t>
      </w:r>
      <w:proofErr w:type="spellEnd"/>
      <w:r w:rsidRPr="000F3E6F">
        <w:rPr>
          <w:rFonts w:ascii="Book Antiqua" w:eastAsia="Book Antiqua" w:hAnsi="Book Antiqua" w:cs="Book Antiqua"/>
          <w:color w:val="000000"/>
        </w:rPr>
        <w:t xml:space="preserve"> 2014; </w:t>
      </w:r>
      <w:r w:rsidRPr="000F3E6F">
        <w:rPr>
          <w:rFonts w:ascii="Book Antiqua" w:eastAsia="Book Antiqua" w:hAnsi="Book Antiqua" w:cs="Book Antiqua"/>
          <w:b/>
          <w:bCs/>
          <w:color w:val="000000"/>
        </w:rPr>
        <w:t>23</w:t>
      </w:r>
      <w:r w:rsidRPr="000F3E6F">
        <w:rPr>
          <w:rFonts w:ascii="Book Antiqua" w:eastAsia="Book Antiqua" w:hAnsi="Book Antiqua" w:cs="Book Antiqua"/>
          <w:color w:val="000000"/>
        </w:rPr>
        <w:t>: 144-153 [PMID: 24220911 DOI: 10.1158/1055-9965.EPI-13-0870]</w:t>
      </w:r>
    </w:p>
    <w:p w14:paraId="00F2C065" w14:textId="315DDEA0"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5</w:t>
      </w:r>
      <w:r w:rsidR="007A2253" w:rsidRPr="000F3E6F">
        <w:rPr>
          <w:rFonts w:ascii="Book Antiqua" w:eastAsia="Book Antiqua" w:hAnsi="Book Antiqua" w:cs="Book Antiqua"/>
          <w:color w:val="000000"/>
        </w:rPr>
        <w:t>8</w:t>
      </w:r>
      <w:r w:rsidRPr="000F3E6F">
        <w:rPr>
          <w:rFonts w:ascii="Book Antiqua" w:eastAsia="Book Antiqua" w:hAnsi="Book Antiqua" w:cs="Book Antiqua"/>
          <w:color w:val="000000"/>
        </w:rPr>
        <w:t xml:space="preserve"> </w:t>
      </w:r>
      <w:r w:rsidRPr="000F3E6F">
        <w:rPr>
          <w:rFonts w:ascii="Book Antiqua" w:eastAsia="Book Antiqua" w:hAnsi="Book Antiqua" w:cs="Book Antiqua"/>
          <w:b/>
          <w:bCs/>
          <w:color w:val="000000"/>
        </w:rPr>
        <w:t>Yang JD</w:t>
      </w:r>
      <w:r w:rsidRPr="000F3E6F">
        <w:rPr>
          <w:rFonts w:ascii="Book Antiqua" w:eastAsia="Book Antiqua" w:hAnsi="Book Antiqua" w:cs="Book Antiqua"/>
          <w:color w:val="000000"/>
        </w:rPr>
        <w:t xml:space="preserve">, </w:t>
      </w:r>
      <w:proofErr w:type="spellStart"/>
      <w:r w:rsidRPr="000F3E6F">
        <w:rPr>
          <w:rFonts w:ascii="Book Antiqua" w:eastAsia="Book Antiqua" w:hAnsi="Book Antiqua" w:cs="Book Antiqua"/>
          <w:color w:val="000000"/>
        </w:rPr>
        <w:t>Addissie</w:t>
      </w:r>
      <w:proofErr w:type="spellEnd"/>
      <w:r w:rsidRPr="000F3E6F">
        <w:rPr>
          <w:rFonts w:ascii="Book Antiqua" w:eastAsia="Book Antiqua" w:hAnsi="Book Antiqua" w:cs="Book Antiqua"/>
          <w:color w:val="000000"/>
        </w:rPr>
        <w:t xml:space="preserve"> BD, Mara KC, </w:t>
      </w:r>
      <w:proofErr w:type="spellStart"/>
      <w:r w:rsidRPr="000F3E6F">
        <w:rPr>
          <w:rFonts w:ascii="Book Antiqua" w:eastAsia="Book Antiqua" w:hAnsi="Book Antiqua" w:cs="Book Antiqua"/>
          <w:color w:val="000000"/>
        </w:rPr>
        <w:t>Harmsen</w:t>
      </w:r>
      <w:proofErr w:type="spellEnd"/>
      <w:r w:rsidRPr="000F3E6F">
        <w:rPr>
          <w:rFonts w:ascii="Book Antiqua" w:eastAsia="Book Antiqua" w:hAnsi="Book Antiqua" w:cs="Book Antiqua"/>
          <w:color w:val="000000"/>
        </w:rPr>
        <w:t xml:space="preserve"> WS, Dai J, Zhang N, </w:t>
      </w:r>
      <w:proofErr w:type="spellStart"/>
      <w:r w:rsidRPr="000F3E6F">
        <w:rPr>
          <w:rFonts w:ascii="Book Antiqua" w:eastAsia="Book Antiqua" w:hAnsi="Book Antiqua" w:cs="Book Antiqua"/>
          <w:color w:val="000000"/>
        </w:rPr>
        <w:t>Wongjarupong</w:t>
      </w:r>
      <w:proofErr w:type="spellEnd"/>
      <w:r w:rsidRPr="000F3E6F">
        <w:rPr>
          <w:rFonts w:ascii="Book Antiqua" w:eastAsia="Book Antiqua" w:hAnsi="Book Antiqua" w:cs="Book Antiqua"/>
          <w:color w:val="000000"/>
        </w:rPr>
        <w:t xml:space="preserve"> N, Ali HM, Ali HA, Hassan FA, Lavu S, </w:t>
      </w:r>
      <w:proofErr w:type="spellStart"/>
      <w:r w:rsidRPr="000F3E6F">
        <w:rPr>
          <w:rFonts w:ascii="Book Antiqua" w:eastAsia="Book Antiqua" w:hAnsi="Book Antiqua" w:cs="Book Antiqua"/>
          <w:color w:val="000000"/>
        </w:rPr>
        <w:t>Cvinar</w:t>
      </w:r>
      <w:proofErr w:type="spellEnd"/>
      <w:r w:rsidRPr="000F3E6F">
        <w:rPr>
          <w:rFonts w:ascii="Book Antiqua" w:eastAsia="Book Antiqua" w:hAnsi="Book Antiqua" w:cs="Book Antiqua"/>
          <w:color w:val="000000"/>
        </w:rPr>
        <w:t xml:space="preserve"> JL, </w:t>
      </w:r>
      <w:proofErr w:type="spellStart"/>
      <w:r w:rsidRPr="000F3E6F">
        <w:rPr>
          <w:rFonts w:ascii="Book Antiqua" w:eastAsia="Book Antiqua" w:hAnsi="Book Antiqua" w:cs="Book Antiqua"/>
          <w:color w:val="000000"/>
        </w:rPr>
        <w:t>Giama</w:t>
      </w:r>
      <w:proofErr w:type="spellEnd"/>
      <w:r w:rsidRPr="000F3E6F">
        <w:rPr>
          <w:rFonts w:ascii="Book Antiqua" w:eastAsia="Book Antiqua" w:hAnsi="Book Antiqua" w:cs="Book Antiqua"/>
          <w:color w:val="000000"/>
        </w:rPr>
        <w:t xml:space="preserve"> NH, Moser CD, </w:t>
      </w:r>
      <w:proofErr w:type="spellStart"/>
      <w:r w:rsidRPr="000F3E6F">
        <w:rPr>
          <w:rFonts w:ascii="Book Antiqua" w:eastAsia="Book Antiqua" w:hAnsi="Book Antiqua" w:cs="Book Antiqua"/>
          <w:color w:val="000000"/>
        </w:rPr>
        <w:t>Miyabe</w:t>
      </w:r>
      <w:proofErr w:type="spellEnd"/>
      <w:r w:rsidRPr="000F3E6F">
        <w:rPr>
          <w:rFonts w:ascii="Book Antiqua" w:eastAsia="Book Antiqua" w:hAnsi="Book Antiqua" w:cs="Book Antiqua"/>
          <w:color w:val="000000"/>
        </w:rPr>
        <w:t xml:space="preserve"> K, </w:t>
      </w:r>
      <w:proofErr w:type="spellStart"/>
      <w:r w:rsidRPr="000F3E6F">
        <w:rPr>
          <w:rFonts w:ascii="Book Antiqua" w:eastAsia="Book Antiqua" w:hAnsi="Book Antiqua" w:cs="Book Antiqua"/>
          <w:color w:val="000000"/>
        </w:rPr>
        <w:t>Allotey</w:t>
      </w:r>
      <w:proofErr w:type="spellEnd"/>
      <w:r w:rsidRPr="000F3E6F">
        <w:rPr>
          <w:rFonts w:ascii="Book Antiqua" w:eastAsia="Book Antiqua" w:hAnsi="Book Antiqua" w:cs="Book Antiqua"/>
          <w:color w:val="000000"/>
        </w:rPr>
        <w:t xml:space="preserve"> LK, Algeciras-</w:t>
      </w:r>
      <w:proofErr w:type="spellStart"/>
      <w:r w:rsidRPr="000F3E6F">
        <w:rPr>
          <w:rFonts w:ascii="Book Antiqua" w:eastAsia="Book Antiqua" w:hAnsi="Book Antiqua" w:cs="Book Antiqua"/>
          <w:color w:val="000000"/>
        </w:rPr>
        <w:t>Schimnich</w:t>
      </w:r>
      <w:proofErr w:type="spellEnd"/>
      <w:r w:rsidRPr="000F3E6F">
        <w:rPr>
          <w:rFonts w:ascii="Book Antiqua" w:eastAsia="Book Antiqua" w:hAnsi="Book Antiqua" w:cs="Book Antiqua"/>
          <w:color w:val="000000"/>
        </w:rPr>
        <w:t xml:space="preserve"> A, Theobald JP, Ward MM, Nguyen MH, </w:t>
      </w:r>
      <w:proofErr w:type="spellStart"/>
      <w:r w:rsidRPr="000F3E6F">
        <w:rPr>
          <w:rFonts w:ascii="Book Antiqua" w:eastAsia="Book Antiqua" w:hAnsi="Book Antiqua" w:cs="Book Antiqua"/>
          <w:color w:val="000000"/>
        </w:rPr>
        <w:t>Befeler</w:t>
      </w:r>
      <w:proofErr w:type="spellEnd"/>
      <w:r w:rsidRPr="000F3E6F">
        <w:rPr>
          <w:rFonts w:ascii="Book Antiqua" w:eastAsia="Book Antiqua" w:hAnsi="Book Antiqua" w:cs="Book Antiqua"/>
          <w:color w:val="000000"/>
        </w:rPr>
        <w:t xml:space="preserve"> AS, Reddy KR, Schwartz M, </w:t>
      </w:r>
      <w:proofErr w:type="spellStart"/>
      <w:r w:rsidRPr="000F3E6F">
        <w:rPr>
          <w:rFonts w:ascii="Book Antiqua" w:eastAsia="Book Antiqua" w:hAnsi="Book Antiqua" w:cs="Book Antiqua"/>
          <w:color w:val="000000"/>
        </w:rPr>
        <w:t>Harnois</w:t>
      </w:r>
      <w:proofErr w:type="spellEnd"/>
      <w:r w:rsidRPr="000F3E6F">
        <w:rPr>
          <w:rFonts w:ascii="Book Antiqua" w:eastAsia="Book Antiqua" w:hAnsi="Book Antiqua" w:cs="Book Antiqua"/>
          <w:color w:val="000000"/>
        </w:rPr>
        <w:t xml:space="preserve"> DM, Yamada H, Srivastava S, </w:t>
      </w:r>
      <w:proofErr w:type="spellStart"/>
      <w:r w:rsidRPr="000F3E6F">
        <w:rPr>
          <w:rFonts w:ascii="Book Antiqua" w:eastAsia="Book Antiqua" w:hAnsi="Book Antiqua" w:cs="Book Antiqua"/>
          <w:color w:val="000000"/>
        </w:rPr>
        <w:t>Rinaudo</w:t>
      </w:r>
      <w:proofErr w:type="spellEnd"/>
      <w:r w:rsidRPr="000F3E6F">
        <w:rPr>
          <w:rFonts w:ascii="Book Antiqua" w:eastAsia="Book Antiqua" w:hAnsi="Book Antiqua" w:cs="Book Antiqua"/>
          <w:color w:val="000000"/>
        </w:rPr>
        <w:t xml:space="preserve"> JA, Gores GJ, Feng Z, Marrero JA, Roberts LR. GALAD Score for Hepatocellular Carcinoma Detection in Comparison with Liver Ultrasound and Proposal of GALADUS Score. </w:t>
      </w:r>
      <w:r w:rsidRPr="000F3E6F">
        <w:rPr>
          <w:rFonts w:ascii="Book Antiqua" w:eastAsia="Book Antiqua" w:hAnsi="Book Antiqua" w:cs="Book Antiqua"/>
          <w:i/>
          <w:iCs/>
          <w:color w:val="000000"/>
        </w:rPr>
        <w:t xml:space="preserve">Cancer Epidemiol Biomarkers </w:t>
      </w:r>
      <w:proofErr w:type="spellStart"/>
      <w:r w:rsidRPr="000F3E6F">
        <w:rPr>
          <w:rFonts w:ascii="Book Antiqua" w:eastAsia="Book Antiqua" w:hAnsi="Book Antiqua" w:cs="Book Antiqua"/>
          <w:i/>
          <w:iCs/>
          <w:color w:val="000000"/>
        </w:rPr>
        <w:t>Prev</w:t>
      </w:r>
      <w:proofErr w:type="spellEnd"/>
      <w:r w:rsidRPr="000F3E6F">
        <w:rPr>
          <w:rFonts w:ascii="Book Antiqua" w:eastAsia="Book Antiqua" w:hAnsi="Book Antiqua" w:cs="Book Antiqua"/>
          <w:color w:val="000000"/>
        </w:rPr>
        <w:t xml:space="preserve"> 2019; </w:t>
      </w:r>
      <w:r w:rsidRPr="000F3E6F">
        <w:rPr>
          <w:rFonts w:ascii="Book Antiqua" w:eastAsia="Book Antiqua" w:hAnsi="Book Antiqua" w:cs="Book Antiqua"/>
          <w:b/>
          <w:bCs/>
          <w:color w:val="000000"/>
        </w:rPr>
        <w:t>28</w:t>
      </w:r>
      <w:r w:rsidRPr="000F3E6F">
        <w:rPr>
          <w:rFonts w:ascii="Book Antiqua" w:eastAsia="Book Antiqua" w:hAnsi="Book Antiqua" w:cs="Book Antiqua"/>
          <w:color w:val="000000"/>
        </w:rPr>
        <w:t>: 531-538 [PMID: 30464023 DOI: 10.1158/1055-9965.EPI-18-0281]</w:t>
      </w:r>
    </w:p>
    <w:p w14:paraId="7BCB96B0" w14:textId="4C2D79E7" w:rsidR="00A77B3E" w:rsidRPr="000F3E6F" w:rsidRDefault="007A2253" w:rsidP="000F3E6F">
      <w:pPr>
        <w:spacing w:line="360" w:lineRule="auto"/>
        <w:jc w:val="both"/>
        <w:rPr>
          <w:rFonts w:ascii="Book Antiqua" w:hAnsi="Book Antiqua"/>
        </w:rPr>
      </w:pPr>
      <w:r w:rsidRPr="000F3E6F">
        <w:rPr>
          <w:rFonts w:ascii="Book Antiqua" w:eastAsia="Book Antiqua" w:hAnsi="Book Antiqua" w:cs="Book Antiqua"/>
          <w:color w:val="000000"/>
        </w:rPr>
        <w:t>59</w:t>
      </w:r>
      <w:r w:rsidR="00AE5170" w:rsidRPr="000F3E6F">
        <w:rPr>
          <w:rFonts w:ascii="Book Antiqua" w:eastAsia="Book Antiqua" w:hAnsi="Book Antiqua" w:cs="Book Antiqua"/>
          <w:color w:val="000000"/>
        </w:rPr>
        <w:t xml:space="preserve"> </w:t>
      </w:r>
      <w:proofErr w:type="spellStart"/>
      <w:r w:rsidR="00AE5170" w:rsidRPr="000F3E6F">
        <w:rPr>
          <w:rFonts w:ascii="Book Antiqua" w:eastAsia="Book Antiqua" w:hAnsi="Book Antiqua" w:cs="Book Antiqua"/>
          <w:b/>
          <w:bCs/>
          <w:color w:val="000000"/>
        </w:rPr>
        <w:t>Shickel</w:t>
      </w:r>
      <w:proofErr w:type="spellEnd"/>
      <w:r w:rsidR="00AE5170" w:rsidRPr="000F3E6F">
        <w:rPr>
          <w:rFonts w:ascii="Book Antiqua" w:eastAsia="Book Antiqua" w:hAnsi="Book Antiqua" w:cs="Book Antiqua"/>
          <w:b/>
          <w:bCs/>
          <w:color w:val="000000"/>
        </w:rPr>
        <w:t xml:space="preserve"> B</w:t>
      </w:r>
      <w:r w:rsidR="00AE5170" w:rsidRPr="000F3E6F">
        <w:rPr>
          <w:rFonts w:ascii="Book Antiqua" w:eastAsia="Book Antiqua" w:hAnsi="Book Antiqua" w:cs="Book Antiqua"/>
          <w:color w:val="000000"/>
        </w:rPr>
        <w:t xml:space="preserve">, Tighe PJ, </w:t>
      </w:r>
      <w:proofErr w:type="spellStart"/>
      <w:r w:rsidR="00AE5170" w:rsidRPr="000F3E6F">
        <w:rPr>
          <w:rFonts w:ascii="Book Antiqua" w:eastAsia="Book Antiqua" w:hAnsi="Book Antiqua" w:cs="Book Antiqua"/>
          <w:color w:val="000000"/>
        </w:rPr>
        <w:t>Bihorac</w:t>
      </w:r>
      <w:proofErr w:type="spellEnd"/>
      <w:r w:rsidR="00AE5170" w:rsidRPr="000F3E6F">
        <w:rPr>
          <w:rFonts w:ascii="Book Antiqua" w:eastAsia="Book Antiqua" w:hAnsi="Book Antiqua" w:cs="Book Antiqua"/>
          <w:color w:val="000000"/>
        </w:rPr>
        <w:t xml:space="preserve"> A, Rashidi P. Deep EHR: A Survey of Recent Advances in Deep Learning Techniques for Electronic Health Record (EHR) Analysis. </w:t>
      </w:r>
      <w:r w:rsidR="00AE5170" w:rsidRPr="000F3E6F">
        <w:rPr>
          <w:rFonts w:ascii="Book Antiqua" w:eastAsia="Book Antiqua" w:hAnsi="Book Antiqua" w:cs="Book Antiqua"/>
          <w:i/>
          <w:iCs/>
          <w:color w:val="000000"/>
        </w:rPr>
        <w:t>IEEE J Biomed Health Inform</w:t>
      </w:r>
      <w:r w:rsidR="00AE5170" w:rsidRPr="000F3E6F">
        <w:rPr>
          <w:rFonts w:ascii="Book Antiqua" w:eastAsia="Book Antiqua" w:hAnsi="Book Antiqua" w:cs="Book Antiqua"/>
          <w:color w:val="000000"/>
        </w:rPr>
        <w:t xml:space="preserve"> 2018; </w:t>
      </w:r>
      <w:r w:rsidR="00AE5170" w:rsidRPr="000F3E6F">
        <w:rPr>
          <w:rFonts w:ascii="Book Antiqua" w:eastAsia="Book Antiqua" w:hAnsi="Book Antiqua" w:cs="Book Antiqua"/>
          <w:b/>
          <w:bCs/>
          <w:color w:val="000000"/>
        </w:rPr>
        <w:t>22</w:t>
      </w:r>
      <w:r w:rsidR="00AE5170" w:rsidRPr="000F3E6F">
        <w:rPr>
          <w:rFonts w:ascii="Book Antiqua" w:eastAsia="Book Antiqua" w:hAnsi="Book Antiqua" w:cs="Book Antiqua"/>
          <w:color w:val="000000"/>
        </w:rPr>
        <w:t>: 1589-1604 [PMID: 29989977 DOI: 10.1109/JBHI.2017.2767063]</w:t>
      </w:r>
    </w:p>
    <w:p w14:paraId="4C60E063" w14:textId="5139CCFE"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6</w:t>
      </w:r>
      <w:r w:rsidR="007A2253" w:rsidRPr="000F3E6F">
        <w:rPr>
          <w:rFonts w:ascii="Book Antiqua" w:eastAsia="Book Antiqua" w:hAnsi="Book Antiqua" w:cs="Book Antiqua"/>
          <w:color w:val="000000"/>
        </w:rPr>
        <w:t>0</w:t>
      </w:r>
      <w:r w:rsidRPr="000F3E6F">
        <w:rPr>
          <w:rFonts w:ascii="Book Antiqua" w:eastAsia="Book Antiqua" w:hAnsi="Book Antiqua" w:cs="Book Antiqua"/>
          <w:color w:val="000000"/>
        </w:rPr>
        <w:t xml:space="preserve"> </w:t>
      </w:r>
      <w:r w:rsidRPr="000F3E6F">
        <w:rPr>
          <w:rFonts w:ascii="Book Antiqua" w:eastAsia="Book Antiqua" w:hAnsi="Book Antiqua" w:cs="Book Antiqua"/>
          <w:b/>
          <w:bCs/>
          <w:color w:val="000000"/>
        </w:rPr>
        <w:t>Xiao C</w:t>
      </w:r>
      <w:r w:rsidRPr="000F3E6F">
        <w:rPr>
          <w:rFonts w:ascii="Book Antiqua" w:eastAsia="Book Antiqua" w:hAnsi="Book Antiqua" w:cs="Book Antiqua"/>
          <w:color w:val="000000"/>
        </w:rPr>
        <w:t xml:space="preserve">, Choi E, Sun J. Opportunities and challenges in developing deep learning models using electronic health records data: a systematic review. </w:t>
      </w:r>
      <w:r w:rsidRPr="000F3E6F">
        <w:rPr>
          <w:rFonts w:ascii="Book Antiqua" w:eastAsia="Book Antiqua" w:hAnsi="Book Antiqua" w:cs="Book Antiqua"/>
          <w:i/>
          <w:iCs/>
          <w:color w:val="000000"/>
        </w:rPr>
        <w:t>J Am Med Inform Assoc</w:t>
      </w:r>
      <w:r w:rsidRPr="000F3E6F">
        <w:rPr>
          <w:rFonts w:ascii="Book Antiqua" w:eastAsia="Book Antiqua" w:hAnsi="Book Antiqua" w:cs="Book Antiqua"/>
          <w:color w:val="000000"/>
        </w:rPr>
        <w:t xml:space="preserve"> 2018; </w:t>
      </w:r>
      <w:r w:rsidRPr="000F3E6F">
        <w:rPr>
          <w:rFonts w:ascii="Book Antiqua" w:eastAsia="Book Antiqua" w:hAnsi="Book Antiqua" w:cs="Book Antiqua"/>
          <w:b/>
          <w:bCs/>
          <w:color w:val="000000"/>
        </w:rPr>
        <w:t>25</w:t>
      </w:r>
      <w:r w:rsidRPr="000F3E6F">
        <w:rPr>
          <w:rFonts w:ascii="Book Antiqua" w:eastAsia="Book Antiqua" w:hAnsi="Book Antiqua" w:cs="Book Antiqua"/>
          <w:color w:val="000000"/>
        </w:rPr>
        <w:t>: 1419-1428 [PMID: 29893864 DOI: 10.1093/</w:t>
      </w:r>
      <w:proofErr w:type="spellStart"/>
      <w:r w:rsidRPr="000F3E6F">
        <w:rPr>
          <w:rFonts w:ascii="Book Antiqua" w:eastAsia="Book Antiqua" w:hAnsi="Book Antiqua" w:cs="Book Antiqua"/>
          <w:color w:val="000000"/>
        </w:rPr>
        <w:t>jamia</w:t>
      </w:r>
      <w:proofErr w:type="spellEnd"/>
      <w:r w:rsidRPr="000F3E6F">
        <w:rPr>
          <w:rFonts w:ascii="Book Antiqua" w:eastAsia="Book Antiqua" w:hAnsi="Book Antiqua" w:cs="Book Antiqua"/>
          <w:color w:val="000000"/>
        </w:rPr>
        <w:t>/ocy068]</w:t>
      </w:r>
    </w:p>
    <w:p w14:paraId="3B8D247C" w14:textId="31ED30D6"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6</w:t>
      </w:r>
      <w:r w:rsidR="007A2253" w:rsidRPr="000F3E6F">
        <w:rPr>
          <w:rFonts w:ascii="Book Antiqua" w:eastAsia="Book Antiqua" w:hAnsi="Book Antiqua" w:cs="Book Antiqua"/>
          <w:color w:val="000000"/>
        </w:rPr>
        <w:t>1</w:t>
      </w:r>
      <w:r w:rsidRPr="000F3E6F">
        <w:rPr>
          <w:rFonts w:ascii="Book Antiqua" w:eastAsia="Book Antiqua" w:hAnsi="Book Antiqua" w:cs="Book Antiqua"/>
          <w:color w:val="000000"/>
        </w:rPr>
        <w:t xml:space="preserve"> </w:t>
      </w:r>
      <w:proofErr w:type="spellStart"/>
      <w:r w:rsidRPr="000F3E6F">
        <w:rPr>
          <w:rFonts w:ascii="Book Antiqua" w:eastAsia="Book Antiqua" w:hAnsi="Book Antiqua" w:cs="Book Antiqua"/>
          <w:b/>
          <w:bCs/>
          <w:color w:val="000000"/>
        </w:rPr>
        <w:t>Singal</w:t>
      </w:r>
      <w:proofErr w:type="spellEnd"/>
      <w:r w:rsidRPr="000F3E6F">
        <w:rPr>
          <w:rFonts w:ascii="Book Antiqua" w:eastAsia="Book Antiqua" w:hAnsi="Book Antiqua" w:cs="Book Antiqua"/>
          <w:b/>
          <w:bCs/>
          <w:color w:val="000000"/>
        </w:rPr>
        <w:t xml:space="preserve"> AG</w:t>
      </w:r>
      <w:r w:rsidRPr="000F3E6F">
        <w:rPr>
          <w:rFonts w:ascii="Book Antiqua" w:eastAsia="Book Antiqua" w:hAnsi="Book Antiqua" w:cs="Book Antiqua"/>
          <w:color w:val="000000"/>
        </w:rPr>
        <w:t xml:space="preserve">, Mukherjee A, </w:t>
      </w:r>
      <w:proofErr w:type="spellStart"/>
      <w:r w:rsidRPr="000F3E6F">
        <w:rPr>
          <w:rFonts w:ascii="Book Antiqua" w:eastAsia="Book Antiqua" w:hAnsi="Book Antiqua" w:cs="Book Antiqua"/>
          <w:color w:val="000000"/>
        </w:rPr>
        <w:t>Elmunzer</w:t>
      </w:r>
      <w:proofErr w:type="spellEnd"/>
      <w:r w:rsidRPr="000F3E6F">
        <w:rPr>
          <w:rFonts w:ascii="Book Antiqua" w:eastAsia="Book Antiqua" w:hAnsi="Book Antiqua" w:cs="Book Antiqua"/>
          <w:color w:val="000000"/>
        </w:rPr>
        <w:t xml:space="preserve"> BJ, Higgins PD, Lok AS, Zhu J, Marrero JA, </w:t>
      </w:r>
      <w:proofErr w:type="spellStart"/>
      <w:r w:rsidRPr="000F3E6F">
        <w:rPr>
          <w:rFonts w:ascii="Book Antiqua" w:eastAsia="Book Antiqua" w:hAnsi="Book Antiqua" w:cs="Book Antiqua"/>
          <w:color w:val="000000"/>
        </w:rPr>
        <w:t>Waljee</w:t>
      </w:r>
      <w:proofErr w:type="spellEnd"/>
      <w:r w:rsidRPr="000F3E6F">
        <w:rPr>
          <w:rFonts w:ascii="Book Antiqua" w:eastAsia="Book Antiqua" w:hAnsi="Book Antiqua" w:cs="Book Antiqua"/>
          <w:color w:val="000000"/>
        </w:rPr>
        <w:t xml:space="preserve"> AK. Machine learning algorithms outperform conventional regression models in predicting development of hepatocellular carcinoma. </w:t>
      </w:r>
      <w:r w:rsidRPr="000F3E6F">
        <w:rPr>
          <w:rFonts w:ascii="Book Antiqua" w:eastAsia="Book Antiqua" w:hAnsi="Book Antiqua" w:cs="Book Antiqua"/>
          <w:i/>
          <w:iCs/>
          <w:color w:val="000000"/>
        </w:rPr>
        <w:t>Am J Gastroenterol</w:t>
      </w:r>
      <w:r w:rsidRPr="000F3E6F">
        <w:rPr>
          <w:rFonts w:ascii="Book Antiqua" w:eastAsia="Book Antiqua" w:hAnsi="Book Antiqua" w:cs="Book Antiqua"/>
          <w:color w:val="000000"/>
        </w:rPr>
        <w:t xml:space="preserve"> 2013; </w:t>
      </w:r>
      <w:r w:rsidRPr="000F3E6F">
        <w:rPr>
          <w:rFonts w:ascii="Book Antiqua" w:eastAsia="Book Antiqua" w:hAnsi="Book Antiqua" w:cs="Book Antiqua"/>
          <w:b/>
          <w:bCs/>
          <w:color w:val="000000"/>
        </w:rPr>
        <w:t>108</w:t>
      </w:r>
      <w:r w:rsidRPr="000F3E6F">
        <w:rPr>
          <w:rFonts w:ascii="Book Antiqua" w:eastAsia="Book Antiqua" w:hAnsi="Book Antiqua" w:cs="Book Antiqua"/>
          <w:color w:val="000000"/>
        </w:rPr>
        <w:t>: 1723-1730 [PMID: 24169273 DOI: 10.1038/ajg.2013.332]</w:t>
      </w:r>
    </w:p>
    <w:p w14:paraId="30BD7FD1" w14:textId="443ADDB9"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6</w:t>
      </w:r>
      <w:r w:rsidR="007A2253" w:rsidRPr="000F3E6F">
        <w:rPr>
          <w:rFonts w:ascii="Book Antiqua" w:eastAsia="Book Antiqua" w:hAnsi="Book Antiqua" w:cs="Book Antiqua"/>
          <w:color w:val="000000"/>
        </w:rPr>
        <w:t>2</w:t>
      </w:r>
      <w:r w:rsidRPr="000F3E6F">
        <w:rPr>
          <w:rFonts w:ascii="Book Antiqua" w:eastAsia="Book Antiqua" w:hAnsi="Book Antiqua" w:cs="Book Antiqua"/>
          <w:color w:val="000000"/>
        </w:rPr>
        <w:t xml:space="preserve"> </w:t>
      </w:r>
      <w:proofErr w:type="spellStart"/>
      <w:r w:rsidRPr="000F3E6F">
        <w:rPr>
          <w:rFonts w:ascii="Book Antiqua" w:eastAsia="Book Antiqua" w:hAnsi="Book Antiqua" w:cs="Book Antiqua"/>
          <w:b/>
          <w:bCs/>
          <w:color w:val="000000"/>
        </w:rPr>
        <w:t>Ioannou</w:t>
      </w:r>
      <w:proofErr w:type="spellEnd"/>
      <w:r w:rsidRPr="000F3E6F">
        <w:rPr>
          <w:rFonts w:ascii="Book Antiqua" w:eastAsia="Book Antiqua" w:hAnsi="Book Antiqua" w:cs="Book Antiqua"/>
          <w:b/>
          <w:bCs/>
          <w:color w:val="000000"/>
        </w:rPr>
        <w:t xml:space="preserve"> GN</w:t>
      </w:r>
      <w:r w:rsidRPr="000F3E6F">
        <w:rPr>
          <w:rFonts w:ascii="Book Antiqua" w:eastAsia="Book Antiqua" w:hAnsi="Book Antiqua" w:cs="Book Antiqua"/>
          <w:color w:val="000000"/>
        </w:rPr>
        <w:t xml:space="preserve">, Tang W, </w:t>
      </w:r>
      <w:proofErr w:type="spellStart"/>
      <w:r w:rsidRPr="000F3E6F">
        <w:rPr>
          <w:rFonts w:ascii="Book Antiqua" w:eastAsia="Book Antiqua" w:hAnsi="Book Antiqua" w:cs="Book Antiqua"/>
          <w:color w:val="000000"/>
        </w:rPr>
        <w:t>Beste</w:t>
      </w:r>
      <w:proofErr w:type="spellEnd"/>
      <w:r w:rsidRPr="000F3E6F">
        <w:rPr>
          <w:rFonts w:ascii="Book Antiqua" w:eastAsia="Book Antiqua" w:hAnsi="Book Antiqua" w:cs="Book Antiqua"/>
          <w:color w:val="000000"/>
        </w:rPr>
        <w:t xml:space="preserve"> LA, </w:t>
      </w:r>
      <w:proofErr w:type="spellStart"/>
      <w:r w:rsidRPr="000F3E6F">
        <w:rPr>
          <w:rFonts w:ascii="Book Antiqua" w:eastAsia="Book Antiqua" w:hAnsi="Book Antiqua" w:cs="Book Antiqua"/>
          <w:color w:val="000000"/>
        </w:rPr>
        <w:t>Tincopa</w:t>
      </w:r>
      <w:proofErr w:type="spellEnd"/>
      <w:r w:rsidRPr="000F3E6F">
        <w:rPr>
          <w:rFonts w:ascii="Book Antiqua" w:eastAsia="Book Antiqua" w:hAnsi="Book Antiqua" w:cs="Book Antiqua"/>
          <w:color w:val="000000"/>
        </w:rPr>
        <w:t xml:space="preserve"> MA, Su GL, Van T, Tapper EB, </w:t>
      </w:r>
      <w:proofErr w:type="spellStart"/>
      <w:r w:rsidRPr="000F3E6F">
        <w:rPr>
          <w:rFonts w:ascii="Book Antiqua" w:eastAsia="Book Antiqua" w:hAnsi="Book Antiqua" w:cs="Book Antiqua"/>
          <w:color w:val="000000"/>
        </w:rPr>
        <w:t>Singal</w:t>
      </w:r>
      <w:proofErr w:type="spellEnd"/>
      <w:r w:rsidRPr="000F3E6F">
        <w:rPr>
          <w:rFonts w:ascii="Book Antiqua" w:eastAsia="Book Antiqua" w:hAnsi="Book Antiqua" w:cs="Book Antiqua"/>
          <w:color w:val="000000"/>
        </w:rPr>
        <w:t xml:space="preserve"> AG, Zhu J, </w:t>
      </w:r>
      <w:proofErr w:type="spellStart"/>
      <w:r w:rsidRPr="000F3E6F">
        <w:rPr>
          <w:rFonts w:ascii="Book Antiqua" w:eastAsia="Book Antiqua" w:hAnsi="Book Antiqua" w:cs="Book Antiqua"/>
          <w:color w:val="000000"/>
        </w:rPr>
        <w:t>Waljee</w:t>
      </w:r>
      <w:proofErr w:type="spellEnd"/>
      <w:r w:rsidRPr="000F3E6F">
        <w:rPr>
          <w:rFonts w:ascii="Book Antiqua" w:eastAsia="Book Antiqua" w:hAnsi="Book Antiqua" w:cs="Book Antiqua"/>
          <w:color w:val="000000"/>
        </w:rPr>
        <w:t xml:space="preserve"> AK. Assessment of a Deep Learning Model to Predict Hepatocellular Carcinoma in Patients </w:t>
      </w:r>
      <w:proofErr w:type="gramStart"/>
      <w:r w:rsidRPr="000F3E6F">
        <w:rPr>
          <w:rFonts w:ascii="Book Antiqua" w:eastAsia="Book Antiqua" w:hAnsi="Book Antiqua" w:cs="Book Antiqua"/>
          <w:color w:val="000000"/>
        </w:rPr>
        <w:t>With</w:t>
      </w:r>
      <w:proofErr w:type="gramEnd"/>
      <w:r w:rsidRPr="000F3E6F">
        <w:rPr>
          <w:rFonts w:ascii="Book Antiqua" w:eastAsia="Book Antiqua" w:hAnsi="Book Antiqua" w:cs="Book Antiqua"/>
          <w:color w:val="000000"/>
        </w:rPr>
        <w:t xml:space="preserve"> Hepatitis C Cirrhosis. </w:t>
      </w:r>
      <w:r w:rsidRPr="000F3E6F">
        <w:rPr>
          <w:rFonts w:ascii="Book Antiqua" w:eastAsia="Book Antiqua" w:hAnsi="Book Antiqua" w:cs="Book Antiqua"/>
          <w:i/>
          <w:iCs/>
          <w:color w:val="000000"/>
        </w:rPr>
        <w:t xml:space="preserve">JAMA </w:t>
      </w:r>
      <w:proofErr w:type="spellStart"/>
      <w:r w:rsidRPr="000F3E6F">
        <w:rPr>
          <w:rFonts w:ascii="Book Antiqua" w:eastAsia="Book Antiqua" w:hAnsi="Book Antiqua" w:cs="Book Antiqua"/>
          <w:i/>
          <w:iCs/>
          <w:color w:val="000000"/>
        </w:rPr>
        <w:t>Netw</w:t>
      </w:r>
      <w:proofErr w:type="spellEnd"/>
      <w:r w:rsidRPr="000F3E6F">
        <w:rPr>
          <w:rFonts w:ascii="Book Antiqua" w:eastAsia="Book Antiqua" w:hAnsi="Book Antiqua" w:cs="Book Antiqua"/>
          <w:i/>
          <w:iCs/>
          <w:color w:val="000000"/>
        </w:rPr>
        <w:t xml:space="preserve"> Open</w:t>
      </w:r>
      <w:r w:rsidRPr="000F3E6F">
        <w:rPr>
          <w:rFonts w:ascii="Book Antiqua" w:eastAsia="Book Antiqua" w:hAnsi="Book Antiqua" w:cs="Book Antiqua"/>
          <w:color w:val="000000"/>
        </w:rPr>
        <w:t xml:space="preserve"> 2020; </w:t>
      </w:r>
      <w:r w:rsidRPr="000F3E6F">
        <w:rPr>
          <w:rFonts w:ascii="Book Antiqua" w:eastAsia="Book Antiqua" w:hAnsi="Book Antiqua" w:cs="Book Antiqua"/>
          <w:b/>
          <w:bCs/>
          <w:color w:val="000000"/>
        </w:rPr>
        <w:t>3</w:t>
      </w:r>
      <w:r w:rsidRPr="000F3E6F">
        <w:rPr>
          <w:rFonts w:ascii="Book Antiqua" w:eastAsia="Book Antiqua" w:hAnsi="Book Antiqua" w:cs="Book Antiqua"/>
          <w:color w:val="000000"/>
        </w:rPr>
        <w:t>: e2015626 [PMID: 32870314 DOI: 10.1001/jamanetworkopen.2020.15626]</w:t>
      </w:r>
    </w:p>
    <w:p w14:paraId="70DD3570" w14:textId="77777777" w:rsidR="00A77B3E" w:rsidRPr="000F3E6F" w:rsidRDefault="00A77B3E" w:rsidP="000F3E6F">
      <w:pPr>
        <w:spacing w:line="360" w:lineRule="auto"/>
        <w:jc w:val="both"/>
        <w:rPr>
          <w:rFonts w:ascii="Book Antiqua" w:hAnsi="Book Antiqua"/>
        </w:rPr>
        <w:sectPr w:rsidR="00A77B3E" w:rsidRPr="000F3E6F">
          <w:pgSz w:w="12240" w:h="15840"/>
          <w:pgMar w:top="1440" w:right="1440" w:bottom="1440" w:left="1440" w:header="720" w:footer="720" w:gutter="0"/>
          <w:cols w:space="720"/>
          <w:docGrid w:linePitch="360"/>
        </w:sectPr>
      </w:pPr>
    </w:p>
    <w:p w14:paraId="7157F296"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color w:val="000000"/>
        </w:rPr>
        <w:lastRenderedPageBreak/>
        <w:t>Footnotes</w:t>
      </w:r>
    </w:p>
    <w:p w14:paraId="29D8FDDE" w14:textId="6C19B8F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bCs/>
          <w:color w:val="000000"/>
        </w:rPr>
        <w:t xml:space="preserve">Conflict-of-interest statement: </w:t>
      </w:r>
      <w:r w:rsidRPr="000F3E6F">
        <w:rPr>
          <w:rFonts w:ascii="Book Antiqua" w:eastAsia="Book Antiqua" w:hAnsi="Book Antiqua" w:cs="Book Antiqua"/>
          <w:color w:val="000000"/>
          <w:shd w:val="clear" w:color="auto" w:fill="FFFFFF"/>
        </w:rPr>
        <w:t xml:space="preserve">Adriana Ahumada has received fees for serving as a speaker and a grant from </w:t>
      </w:r>
      <w:proofErr w:type="spellStart"/>
      <w:r w:rsidRPr="000F3E6F">
        <w:rPr>
          <w:rFonts w:ascii="Book Antiqua" w:eastAsia="Book Antiqua" w:hAnsi="Book Antiqua" w:cs="Book Antiqua"/>
          <w:color w:val="000000"/>
          <w:shd w:val="clear" w:color="auto" w:fill="FFFFFF"/>
        </w:rPr>
        <w:t>Abbvie</w:t>
      </w:r>
      <w:proofErr w:type="spellEnd"/>
      <w:r w:rsidRPr="000F3E6F">
        <w:rPr>
          <w:rFonts w:ascii="Book Antiqua" w:eastAsia="Book Antiqua" w:hAnsi="Book Antiqua" w:cs="Book Antiqua"/>
          <w:color w:val="000000"/>
          <w:shd w:val="clear" w:color="auto" w:fill="FFFFFF"/>
        </w:rPr>
        <w:t xml:space="preserve"> and personal fees for serving as a speaker and for Gilead.</w:t>
      </w:r>
      <w:r w:rsidR="00AB4D51">
        <w:rPr>
          <w:rFonts w:ascii="Book Antiqua" w:hAnsi="Book Antiqua" w:cs="Book Antiqua" w:hint="eastAsia"/>
          <w:color w:val="000000"/>
          <w:shd w:val="clear" w:color="auto" w:fill="FFFFFF"/>
          <w:lang w:eastAsia="zh-CN"/>
        </w:rPr>
        <w:t xml:space="preserve"> </w:t>
      </w:r>
      <w:r w:rsidRPr="000F3E6F">
        <w:rPr>
          <w:rFonts w:ascii="Book Antiqua" w:eastAsia="Book Antiqua" w:hAnsi="Book Antiqua" w:cs="Book Antiqua"/>
          <w:color w:val="000000"/>
          <w:shd w:val="clear" w:color="auto" w:fill="FFFFFF"/>
        </w:rPr>
        <w:t xml:space="preserve">Laura </w:t>
      </w:r>
      <w:proofErr w:type="spellStart"/>
      <w:r w:rsidRPr="000F3E6F">
        <w:rPr>
          <w:rFonts w:ascii="Book Antiqua" w:eastAsia="Book Antiqua" w:hAnsi="Book Antiqua" w:cs="Book Antiqua"/>
          <w:color w:val="000000"/>
          <w:shd w:val="clear" w:color="auto" w:fill="FFFFFF"/>
        </w:rPr>
        <w:t>Rayón</w:t>
      </w:r>
      <w:proofErr w:type="spellEnd"/>
      <w:r w:rsidRPr="000F3E6F">
        <w:rPr>
          <w:rFonts w:ascii="Book Antiqua" w:eastAsia="Book Antiqua" w:hAnsi="Book Antiqua" w:cs="Book Antiqua"/>
          <w:color w:val="000000"/>
          <w:shd w:val="clear" w:color="auto" w:fill="FFFFFF"/>
        </w:rPr>
        <w:t>,</w:t>
      </w:r>
      <w:r w:rsidR="009D5CC6" w:rsidRPr="009D5CC6">
        <w:rPr>
          <w:rFonts w:ascii="Book Antiqua" w:eastAsia="Book Antiqua" w:hAnsi="Book Antiqua" w:cs="Book Antiqua"/>
          <w:caps/>
          <w:color w:val="000000"/>
          <w:shd w:val="clear" w:color="auto" w:fill="FFFFFF"/>
        </w:rPr>
        <w:t xml:space="preserve"> </w:t>
      </w:r>
      <w:r w:rsidRPr="000F3E6F">
        <w:rPr>
          <w:rFonts w:ascii="Book Antiqua" w:eastAsia="Book Antiqua" w:hAnsi="Book Antiqua" w:cs="Book Antiqua"/>
          <w:color w:val="000000"/>
          <w:shd w:val="clear" w:color="auto" w:fill="FFFFFF"/>
        </w:rPr>
        <w:t xml:space="preserve">Clara </w:t>
      </w:r>
      <w:proofErr w:type="spellStart"/>
      <w:r w:rsidRPr="000F3E6F">
        <w:rPr>
          <w:rFonts w:ascii="Book Antiqua" w:eastAsia="Book Antiqua" w:hAnsi="Book Antiqua" w:cs="Book Antiqua"/>
          <w:color w:val="000000"/>
          <w:shd w:val="clear" w:color="auto" w:fill="FFFFFF"/>
        </w:rPr>
        <w:t>Usón</w:t>
      </w:r>
      <w:proofErr w:type="spellEnd"/>
      <w:r w:rsidRPr="000F3E6F">
        <w:rPr>
          <w:rFonts w:ascii="Book Antiqua" w:eastAsia="Book Antiqua" w:hAnsi="Book Antiqua" w:cs="Book Antiqua"/>
          <w:color w:val="000000"/>
          <w:shd w:val="clear" w:color="auto" w:fill="FFFFFF"/>
        </w:rPr>
        <w:t xml:space="preserve"> and Rafael Bañares have nothing to disclose.</w:t>
      </w:r>
      <w:r w:rsidR="00AB4D51">
        <w:rPr>
          <w:rFonts w:ascii="Book Antiqua" w:hAnsi="Book Antiqua" w:cs="Book Antiqua" w:hint="eastAsia"/>
          <w:color w:val="000000"/>
          <w:shd w:val="clear" w:color="auto" w:fill="FFFFFF"/>
          <w:lang w:eastAsia="zh-CN"/>
        </w:rPr>
        <w:t xml:space="preserve"> </w:t>
      </w:r>
      <w:r w:rsidRPr="000F3E6F">
        <w:rPr>
          <w:rFonts w:ascii="Book Antiqua" w:eastAsia="Book Antiqua" w:hAnsi="Book Antiqua" w:cs="Book Antiqua"/>
          <w:color w:val="000000"/>
          <w:shd w:val="clear" w:color="auto" w:fill="FFFFFF"/>
        </w:rPr>
        <w:t xml:space="preserve">Sonia Alonso has received fees for serving as a speaker and consultant from </w:t>
      </w:r>
      <w:proofErr w:type="spellStart"/>
      <w:r w:rsidRPr="000F3E6F">
        <w:rPr>
          <w:rFonts w:ascii="Book Antiqua" w:eastAsia="Book Antiqua" w:hAnsi="Book Antiqua" w:cs="Book Antiqua"/>
          <w:color w:val="000000"/>
          <w:shd w:val="clear" w:color="auto" w:fill="FFFFFF"/>
        </w:rPr>
        <w:t>Abbvie</w:t>
      </w:r>
      <w:proofErr w:type="spellEnd"/>
      <w:r w:rsidRPr="000F3E6F">
        <w:rPr>
          <w:rFonts w:ascii="Book Antiqua" w:eastAsia="Book Antiqua" w:hAnsi="Book Antiqua" w:cs="Book Antiqua"/>
          <w:color w:val="000000"/>
          <w:shd w:val="clear" w:color="auto" w:fill="FFFFFF"/>
        </w:rPr>
        <w:t xml:space="preserve"> and Gilead.</w:t>
      </w:r>
    </w:p>
    <w:p w14:paraId="048FE3FA" w14:textId="77777777" w:rsidR="00A77B3E" w:rsidRPr="000F3E6F" w:rsidRDefault="00A77B3E" w:rsidP="000F3E6F">
      <w:pPr>
        <w:spacing w:line="360" w:lineRule="auto"/>
        <w:jc w:val="both"/>
        <w:rPr>
          <w:rFonts w:ascii="Book Antiqua" w:hAnsi="Book Antiqua"/>
        </w:rPr>
      </w:pPr>
    </w:p>
    <w:p w14:paraId="1F299563"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bCs/>
          <w:color w:val="000000"/>
        </w:rPr>
        <w:t xml:space="preserve">Open-Access: </w:t>
      </w:r>
      <w:r w:rsidRPr="000F3E6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F3E6F">
        <w:rPr>
          <w:rFonts w:ascii="Book Antiqua" w:eastAsia="Book Antiqua" w:hAnsi="Book Antiqua" w:cs="Book Antiqua"/>
          <w:color w:val="000000"/>
        </w:rPr>
        <w:t>NonCommercial</w:t>
      </w:r>
      <w:proofErr w:type="spellEnd"/>
      <w:r w:rsidRPr="000F3E6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954A6D9" w14:textId="77777777" w:rsidR="00A77B3E" w:rsidRPr="000F3E6F" w:rsidRDefault="00A77B3E" w:rsidP="000F3E6F">
      <w:pPr>
        <w:spacing w:line="360" w:lineRule="auto"/>
        <w:jc w:val="both"/>
        <w:rPr>
          <w:rFonts w:ascii="Book Antiqua" w:hAnsi="Book Antiqua"/>
        </w:rPr>
      </w:pPr>
    </w:p>
    <w:p w14:paraId="5F9188EE" w14:textId="532FC9B6"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color w:val="000000"/>
        </w:rPr>
        <w:t xml:space="preserve">Manuscript source: </w:t>
      </w:r>
      <w:r w:rsidRPr="000F3E6F">
        <w:rPr>
          <w:rFonts w:ascii="Book Antiqua" w:eastAsia="Book Antiqua" w:hAnsi="Book Antiqua" w:cs="Book Antiqua"/>
          <w:color w:val="000000"/>
        </w:rPr>
        <w:t xml:space="preserve">Invited </w:t>
      </w:r>
      <w:r w:rsidR="00AB4D51">
        <w:rPr>
          <w:rFonts w:ascii="Book Antiqua" w:hAnsi="Book Antiqua" w:cs="Book Antiqua" w:hint="eastAsia"/>
          <w:color w:val="000000"/>
          <w:lang w:eastAsia="zh-CN"/>
        </w:rPr>
        <w:t>m</w:t>
      </w:r>
      <w:r w:rsidRPr="000F3E6F">
        <w:rPr>
          <w:rFonts w:ascii="Book Antiqua" w:eastAsia="Book Antiqua" w:hAnsi="Book Antiqua" w:cs="Book Antiqua"/>
          <w:color w:val="000000"/>
        </w:rPr>
        <w:t>anuscript</w:t>
      </w:r>
    </w:p>
    <w:p w14:paraId="6D3EF1D8" w14:textId="77777777" w:rsidR="00A77B3E" w:rsidRPr="000F3E6F" w:rsidRDefault="00A77B3E" w:rsidP="000F3E6F">
      <w:pPr>
        <w:spacing w:line="360" w:lineRule="auto"/>
        <w:jc w:val="both"/>
        <w:rPr>
          <w:rFonts w:ascii="Book Antiqua" w:hAnsi="Book Antiqua"/>
        </w:rPr>
      </w:pPr>
    </w:p>
    <w:p w14:paraId="22D0CE14"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color w:val="000000"/>
        </w:rPr>
        <w:t xml:space="preserve">Peer-review started: </w:t>
      </w:r>
      <w:r w:rsidRPr="000F3E6F">
        <w:rPr>
          <w:rFonts w:ascii="Book Antiqua" w:eastAsia="Book Antiqua" w:hAnsi="Book Antiqua" w:cs="Book Antiqua"/>
          <w:color w:val="000000"/>
        </w:rPr>
        <w:t>April 11, 2021</w:t>
      </w:r>
    </w:p>
    <w:p w14:paraId="3F7E8A3E"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color w:val="000000"/>
        </w:rPr>
        <w:t xml:space="preserve">First decision: </w:t>
      </w:r>
      <w:r w:rsidRPr="000F3E6F">
        <w:rPr>
          <w:rFonts w:ascii="Book Antiqua" w:eastAsia="Book Antiqua" w:hAnsi="Book Antiqua" w:cs="Book Antiqua"/>
          <w:color w:val="000000"/>
        </w:rPr>
        <w:t>June 13, 2021</w:t>
      </w:r>
    </w:p>
    <w:p w14:paraId="748A301B"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color w:val="000000"/>
        </w:rPr>
        <w:t xml:space="preserve">Article in press: </w:t>
      </w:r>
    </w:p>
    <w:p w14:paraId="746475DD" w14:textId="77777777" w:rsidR="00A77B3E" w:rsidRPr="000F3E6F" w:rsidRDefault="00A77B3E" w:rsidP="000F3E6F">
      <w:pPr>
        <w:spacing w:line="360" w:lineRule="auto"/>
        <w:jc w:val="both"/>
        <w:rPr>
          <w:rFonts w:ascii="Book Antiqua" w:hAnsi="Book Antiqua"/>
        </w:rPr>
      </w:pPr>
    </w:p>
    <w:p w14:paraId="4D0A9B71" w14:textId="7BBEA2E1"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color w:val="000000"/>
        </w:rPr>
        <w:t xml:space="preserve">Specialty type: </w:t>
      </w:r>
      <w:r w:rsidRPr="000F3E6F">
        <w:rPr>
          <w:rFonts w:ascii="Book Antiqua" w:eastAsia="Book Antiqua" w:hAnsi="Book Antiqua" w:cs="Book Antiqua"/>
          <w:color w:val="000000"/>
        </w:rPr>
        <w:t xml:space="preserve">Gastroenterology and </w:t>
      </w:r>
      <w:r w:rsidR="00AB4D51">
        <w:rPr>
          <w:rFonts w:ascii="Book Antiqua" w:hAnsi="Book Antiqua" w:cs="Book Antiqua" w:hint="eastAsia"/>
          <w:color w:val="000000"/>
          <w:lang w:eastAsia="zh-CN"/>
        </w:rPr>
        <w:t>h</w:t>
      </w:r>
      <w:r w:rsidRPr="000F3E6F">
        <w:rPr>
          <w:rFonts w:ascii="Book Antiqua" w:eastAsia="Book Antiqua" w:hAnsi="Book Antiqua" w:cs="Book Antiqua"/>
          <w:color w:val="000000"/>
        </w:rPr>
        <w:t>epatology</w:t>
      </w:r>
    </w:p>
    <w:p w14:paraId="2AFA1724"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color w:val="000000"/>
        </w:rPr>
        <w:t xml:space="preserve">Country/Territory of origin: </w:t>
      </w:r>
      <w:r w:rsidRPr="000F3E6F">
        <w:rPr>
          <w:rFonts w:ascii="Book Antiqua" w:eastAsia="Book Antiqua" w:hAnsi="Book Antiqua" w:cs="Book Antiqua"/>
          <w:color w:val="000000"/>
        </w:rPr>
        <w:t>Spain</w:t>
      </w:r>
    </w:p>
    <w:p w14:paraId="575698CB"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color w:val="000000"/>
        </w:rPr>
        <w:t>Peer-review report’s scientific quality classification</w:t>
      </w:r>
    </w:p>
    <w:p w14:paraId="30307FFC"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Grade A (Excellent): 0</w:t>
      </w:r>
    </w:p>
    <w:p w14:paraId="4FAAB106"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Grade B (Very good): B</w:t>
      </w:r>
    </w:p>
    <w:p w14:paraId="62562226"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Grade C (Good): 0</w:t>
      </w:r>
    </w:p>
    <w:p w14:paraId="1D68E605"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Grade D (Fair): 0</w:t>
      </w:r>
    </w:p>
    <w:p w14:paraId="5C4D1BF7" w14:textId="77777777"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Grade E (Poor): 0</w:t>
      </w:r>
    </w:p>
    <w:p w14:paraId="1536BDE2" w14:textId="77777777" w:rsidR="00A77B3E" w:rsidRPr="000F3E6F" w:rsidRDefault="00A77B3E" w:rsidP="000F3E6F">
      <w:pPr>
        <w:spacing w:line="360" w:lineRule="auto"/>
        <w:jc w:val="both"/>
        <w:rPr>
          <w:rFonts w:ascii="Book Antiqua" w:hAnsi="Book Antiqua"/>
        </w:rPr>
      </w:pPr>
    </w:p>
    <w:p w14:paraId="3C12E71E" w14:textId="0DEE308A" w:rsidR="00AB4D51" w:rsidRDefault="00AE5170" w:rsidP="000F3E6F">
      <w:pPr>
        <w:spacing w:line="360" w:lineRule="auto"/>
        <w:jc w:val="both"/>
        <w:rPr>
          <w:rFonts w:ascii="Book Antiqua" w:hAnsi="Book Antiqua" w:cs="Book Antiqua"/>
          <w:b/>
          <w:color w:val="000000"/>
          <w:lang w:eastAsia="zh-CN"/>
        </w:rPr>
      </w:pPr>
      <w:r w:rsidRPr="000F3E6F">
        <w:rPr>
          <w:rFonts w:ascii="Book Antiqua" w:eastAsia="Book Antiqua" w:hAnsi="Book Antiqua" w:cs="Book Antiqua"/>
          <w:b/>
          <w:color w:val="000000"/>
        </w:rPr>
        <w:t xml:space="preserve">P-Reviewer: </w:t>
      </w:r>
      <w:r w:rsidRPr="000F3E6F">
        <w:rPr>
          <w:rFonts w:ascii="Book Antiqua" w:eastAsia="Book Antiqua" w:hAnsi="Book Antiqua" w:cs="Book Antiqua"/>
          <w:color w:val="000000"/>
        </w:rPr>
        <w:t>Djuric O</w:t>
      </w:r>
      <w:r w:rsidRPr="000F3E6F">
        <w:rPr>
          <w:rFonts w:ascii="Book Antiqua" w:eastAsia="Book Antiqua" w:hAnsi="Book Antiqua" w:cs="Book Antiqua"/>
          <w:b/>
          <w:color w:val="000000"/>
        </w:rPr>
        <w:t xml:space="preserve"> S-Editor: </w:t>
      </w:r>
      <w:r w:rsidR="000F3E6F">
        <w:rPr>
          <w:rFonts w:ascii="Book Antiqua" w:hAnsi="Book Antiqua" w:cs="Book Antiqua" w:hint="eastAsia"/>
          <w:color w:val="000000"/>
          <w:lang w:eastAsia="zh-CN"/>
        </w:rPr>
        <w:t>Wang LL</w:t>
      </w:r>
      <w:r w:rsidRPr="000F3E6F">
        <w:rPr>
          <w:rFonts w:ascii="Book Antiqua" w:eastAsia="Book Antiqua" w:hAnsi="Book Antiqua" w:cs="Book Antiqua"/>
          <w:b/>
          <w:color w:val="000000"/>
        </w:rPr>
        <w:t xml:space="preserve"> L-Editor:</w:t>
      </w:r>
      <w:r w:rsidR="009D5CC6" w:rsidRPr="009D5CC6">
        <w:rPr>
          <w:rFonts w:ascii="Book Antiqua" w:eastAsia="Book Antiqua" w:hAnsi="Book Antiqua" w:cs="Book Antiqua"/>
          <w:caps/>
          <w:color w:val="000000"/>
        </w:rPr>
        <w:t xml:space="preserve"> </w:t>
      </w:r>
      <w:r w:rsidRPr="000F3E6F">
        <w:rPr>
          <w:rFonts w:ascii="Book Antiqua" w:eastAsia="Book Antiqua" w:hAnsi="Book Antiqua" w:cs="Book Antiqua"/>
          <w:b/>
          <w:color w:val="000000"/>
        </w:rPr>
        <w:t>P-Editor:</w:t>
      </w:r>
    </w:p>
    <w:p w14:paraId="7B97FEF3" w14:textId="77777777" w:rsidR="00AB4D51" w:rsidRDefault="00AB4D51" w:rsidP="000F3E6F">
      <w:pPr>
        <w:spacing w:line="360" w:lineRule="auto"/>
        <w:jc w:val="both"/>
        <w:rPr>
          <w:rFonts w:ascii="Book Antiqua" w:hAnsi="Book Antiqua" w:cs="Book Antiqua"/>
          <w:b/>
          <w:color w:val="000000"/>
          <w:lang w:eastAsia="zh-CN"/>
        </w:rPr>
      </w:pPr>
    </w:p>
    <w:p w14:paraId="111CB055" w14:textId="77777777" w:rsidR="00AB4D51" w:rsidRDefault="00AB4D51" w:rsidP="000F3E6F">
      <w:pPr>
        <w:spacing w:line="360" w:lineRule="auto"/>
        <w:jc w:val="both"/>
        <w:rPr>
          <w:rFonts w:ascii="Book Antiqua" w:hAnsi="Book Antiqua" w:cs="Book Antiqua"/>
          <w:b/>
          <w:color w:val="000000"/>
          <w:lang w:eastAsia="zh-CN"/>
        </w:rPr>
      </w:pPr>
    </w:p>
    <w:p w14:paraId="14A570B1" w14:textId="77777777" w:rsidR="00AB4D51" w:rsidRDefault="00AB4D51" w:rsidP="000F3E6F">
      <w:pPr>
        <w:spacing w:line="360" w:lineRule="auto"/>
        <w:jc w:val="both"/>
        <w:rPr>
          <w:rFonts w:ascii="Book Antiqua" w:hAnsi="Book Antiqua" w:cs="Book Antiqua"/>
          <w:b/>
          <w:color w:val="000000"/>
          <w:lang w:eastAsia="zh-CN"/>
        </w:rPr>
      </w:pPr>
    </w:p>
    <w:p w14:paraId="77A1623F" w14:textId="3C3941A4" w:rsidR="00A77B3E" w:rsidRPr="000F3E6F" w:rsidRDefault="00AE5170" w:rsidP="000F3E6F">
      <w:pPr>
        <w:spacing w:line="360" w:lineRule="auto"/>
        <w:jc w:val="both"/>
        <w:rPr>
          <w:rFonts w:ascii="Book Antiqua" w:hAnsi="Book Antiqua" w:cs="Book Antiqua"/>
          <w:b/>
          <w:color w:val="000000"/>
          <w:lang w:eastAsia="zh-CN"/>
        </w:rPr>
      </w:pPr>
      <w:r w:rsidRPr="000F3E6F">
        <w:rPr>
          <w:rFonts w:ascii="Book Antiqua" w:eastAsia="Book Antiqua" w:hAnsi="Book Antiqua" w:cs="Book Antiqua"/>
          <w:b/>
          <w:color w:val="000000"/>
        </w:rPr>
        <w:t>Figure Legends</w:t>
      </w:r>
    </w:p>
    <w:p w14:paraId="0543094B" w14:textId="77777777" w:rsidR="00DE3972" w:rsidRPr="000F3E6F" w:rsidRDefault="00DE3972" w:rsidP="000F3E6F">
      <w:pPr>
        <w:spacing w:line="360" w:lineRule="auto"/>
        <w:jc w:val="both"/>
        <w:rPr>
          <w:rFonts w:ascii="Book Antiqua" w:hAnsi="Book Antiqua"/>
          <w:lang w:eastAsia="zh-CN"/>
        </w:rPr>
      </w:pPr>
      <w:r w:rsidRPr="000F3E6F">
        <w:rPr>
          <w:rFonts w:ascii="Book Antiqua" w:hAnsi="Book Antiqua"/>
          <w:noProof/>
          <w:lang w:eastAsia="zh-CN"/>
        </w:rPr>
        <w:drawing>
          <wp:inline distT="0" distB="0" distL="0" distR="0" wp14:anchorId="0452EF9A" wp14:editId="28C84B2A">
            <wp:extent cx="5887556" cy="5749226"/>
            <wp:effectExtent l="0" t="0" r="0" b="0"/>
            <wp:docPr id="1082" name="Imagen 1" descr="Escala de tiempo&#10;&#10;Descripción generada automáticamente con confianza media">
              <a:extLst xmlns:a="http://schemas.openxmlformats.org/drawingml/2006/main">
                <a:ext uri="{FF2B5EF4-FFF2-40B4-BE49-F238E27FC236}">
                  <a16:creationId xmlns:a16="http://schemas.microsoft.com/office/drawing/2014/main" id="{AEBEBE3A-363D-9245-842B-6CB839A9B7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 name="Imagen 1" descr="Escala de tiempo&#10;&#10;Descripción generada automáticamente con confianza media">
                      <a:extLst>
                        <a:ext uri="{FF2B5EF4-FFF2-40B4-BE49-F238E27FC236}">
                          <a16:creationId xmlns:a16="http://schemas.microsoft.com/office/drawing/2014/main" id="{AEBEBE3A-363D-9245-842B-6CB839A9B71C}"/>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8523" cy="5750170"/>
                    </a:xfrm>
                    <a:prstGeom prst="rect">
                      <a:avLst/>
                    </a:prstGeom>
                    <a:noFill/>
                  </pic:spPr>
                </pic:pic>
              </a:graphicData>
            </a:graphic>
          </wp:inline>
        </w:drawing>
      </w:r>
    </w:p>
    <w:p w14:paraId="26F8418F" w14:textId="77777777" w:rsidR="00AB4D51" w:rsidRDefault="00AE5170" w:rsidP="000F3E6F">
      <w:pPr>
        <w:spacing w:line="360" w:lineRule="auto"/>
        <w:jc w:val="both"/>
        <w:rPr>
          <w:rFonts w:ascii="Book Antiqua" w:hAnsi="Book Antiqua" w:cs="Book Antiqua"/>
          <w:color w:val="000000"/>
          <w:lang w:eastAsia="zh-CN"/>
        </w:rPr>
      </w:pPr>
      <w:r w:rsidRPr="00AB4D51">
        <w:rPr>
          <w:rFonts w:ascii="Book Antiqua" w:eastAsia="Book Antiqua" w:hAnsi="Book Antiqua" w:cs="Book Antiqua"/>
          <w:b/>
          <w:bCs/>
          <w:color w:val="000000"/>
        </w:rPr>
        <w:t>Figure 1</w:t>
      </w:r>
      <w:r w:rsidR="000F3E6F" w:rsidRPr="00AB4D51">
        <w:rPr>
          <w:rFonts w:ascii="Book Antiqua" w:hAnsi="Book Antiqua" w:cs="Book Antiqua" w:hint="eastAsia"/>
          <w:b/>
          <w:bCs/>
          <w:color w:val="000000"/>
          <w:lang w:eastAsia="zh-CN"/>
        </w:rPr>
        <w:t xml:space="preserve"> </w:t>
      </w:r>
      <w:r w:rsidRPr="00AB4D51">
        <w:rPr>
          <w:rFonts w:ascii="Book Antiqua" w:eastAsia="Book Antiqua" w:hAnsi="Book Antiqua" w:cs="Book Antiqua"/>
          <w:b/>
          <w:bCs/>
          <w:color w:val="000000"/>
        </w:rPr>
        <w:t xml:space="preserve">Factors involved in increasing or decreasing </w:t>
      </w:r>
      <w:r w:rsidR="00AB4D51" w:rsidRPr="00AB4D51">
        <w:rPr>
          <w:rFonts w:ascii="Book Antiqua" w:hAnsi="Book Antiqua" w:cs="Book Antiqua" w:hint="eastAsia"/>
          <w:b/>
          <w:bCs/>
          <w:color w:val="000000"/>
          <w:lang w:eastAsia="zh-CN"/>
        </w:rPr>
        <w:t>h</w:t>
      </w:r>
      <w:r w:rsidR="00AB4D51" w:rsidRPr="00AB4D51">
        <w:rPr>
          <w:rFonts w:ascii="Book Antiqua" w:eastAsia="Book Antiqua" w:hAnsi="Book Antiqua" w:cs="Book Antiqua"/>
          <w:b/>
          <w:bCs/>
          <w:color w:val="000000"/>
        </w:rPr>
        <w:t>epatocellular carcinoma</w:t>
      </w:r>
      <w:r w:rsidRPr="00AB4D51">
        <w:rPr>
          <w:rFonts w:ascii="Book Antiqua" w:eastAsia="Book Antiqua" w:hAnsi="Book Antiqua" w:cs="Book Antiqua"/>
          <w:b/>
          <w:bCs/>
          <w:color w:val="000000"/>
        </w:rPr>
        <w:t xml:space="preserve"> risk, either before or after </w:t>
      </w:r>
      <w:r w:rsidR="00AB4D51" w:rsidRPr="00AB4D51">
        <w:rPr>
          <w:rFonts w:ascii="Book Antiqua" w:hAnsi="Book Antiqua" w:cs="Book Antiqua" w:hint="eastAsia"/>
          <w:b/>
          <w:bCs/>
          <w:color w:val="000000"/>
          <w:lang w:eastAsia="zh-CN"/>
        </w:rPr>
        <w:t>s</w:t>
      </w:r>
      <w:r w:rsidR="00AB4D51" w:rsidRPr="00AB4D51">
        <w:rPr>
          <w:rFonts w:ascii="Book Antiqua" w:eastAsia="Book Antiqua" w:hAnsi="Book Antiqua" w:cs="Book Antiqua"/>
          <w:b/>
          <w:bCs/>
          <w:color w:val="000000"/>
        </w:rPr>
        <w:t>ustained virologic response</w:t>
      </w:r>
      <w:r w:rsidRPr="00AB4D51">
        <w:rPr>
          <w:rFonts w:ascii="Book Antiqua" w:eastAsia="Book Antiqua" w:hAnsi="Book Antiqua" w:cs="Book Antiqua"/>
          <w:b/>
          <w:bCs/>
          <w:color w:val="000000"/>
        </w:rPr>
        <w:t>.</w:t>
      </w:r>
      <w:r w:rsidR="00DE3972" w:rsidRPr="00AB4D51">
        <w:rPr>
          <w:rFonts w:ascii="Book Antiqua" w:hAnsi="Book Antiqua" w:cs="Book Antiqua"/>
          <w:b/>
          <w:bCs/>
          <w:color w:val="000000"/>
          <w:lang w:eastAsia="zh-CN"/>
        </w:rPr>
        <w:t xml:space="preserve"> </w:t>
      </w:r>
      <w:r w:rsidRPr="000F3E6F">
        <w:rPr>
          <w:rFonts w:ascii="Book Antiqua" w:eastAsia="Book Antiqua" w:hAnsi="Book Antiqua" w:cs="Book Antiqua"/>
          <w:color w:val="000000"/>
        </w:rPr>
        <w:t>EV: Esophageal varices</w:t>
      </w:r>
      <w:r w:rsidR="00DE3972" w:rsidRPr="000F3E6F">
        <w:rPr>
          <w:rFonts w:ascii="Book Antiqua" w:hAnsi="Book Antiqua" w:cs="Book Antiqua"/>
          <w:color w:val="000000"/>
          <w:lang w:eastAsia="zh-CN"/>
        </w:rPr>
        <w:t xml:space="preserve">; </w:t>
      </w:r>
      <w:r w:rsidRPr="000F3E6F">
        <w:rPr>
          <w:rFonts w:ascii="Book Antiqua" w:eastAsia="Book Antiqua" w:hAnsi="Book Antiqua" w:cs="Book Antiqua"/>
          <w:color w:val="000000"/>
        </w:rPr>
        <w:t xml:space="preserve">VB: </w:t>
      </w:r>
      <w:r w:rsidRPr="000F3E6F">
        <w:rPr>
          <w:rFonts w:ascii="Book Antiqua" w:eastAsia="Book Antiqua" w:hAnsi="Book Antiqua" w:cs="Book Antiqua"/>
          <w:color w:val="000000"/>
        </w:rPr>
        <w:lastRenderedPageBreak/>
        <w:t>Variceal bleeding</w:t>
      </w:r>
      <w:r w:rsidR="00DE3972" w:rsidRPr="000F3E6F">
        <w:rPr>
          <w:rFonts w:ascii="Book Antiqua" w:hAnsi="Book Antiqua" w:cs="Book Antiqua"/>
          <w:color w:val="000000"/>
          <w:lang w:eastAsia="zh-CN"/>
        </w:rPr>
        <w:t xml:space="preserve">; </w:t>
      </w:r>
      <w:r w:rsidRPr="000F3E6F">
        <w:rPr>
          <w:rFonts w:ascii="Book Antiqua" w:eastAsia="Book Antiqua" w:hAnsi="Book Antiqua" w:cs="Book Antiqua"/>
          <w:color w:val="000000"/>
        </w:rPr>
        <w:t>ACLF: Acute on chronic liver failure</w:t>
      </w:r>
      <w:r w:rsidR="00DE3972" w:rsidRPr="000F3E6F">
        <w:rPr>
          <w:rFonts w:ascii="Book Antiqua" w:hAnsi="Book Antiqua" w:cs="Book Antiqua"/>
          <w:color w:val="000000"/>
          <w:lang w:eastAsia="zh-CN"/>
        </w:rPr>
        <w:t xml:space="preserve">; </w:t>
      </w:r>
      <w:r w:rsidRPr="000F3E6F">
        <w:rPr>
          <w:rFonts w:ascii="Book Antiqua" w:eastAsia="Book Antiqua" w:hAnsi="Book Antiqua" w:cs="Book Antiqua"/>
          <w:color w:val="000000"/>
        </w:rPr>
        <w:t>PH: Portal hypertension</w:t>
      </w:r>
      <w:r w:rsidR="00DE3972" w:rsidRPr="000F3E6F">
        <w:rPr>
          <w:rFonts w:ascii="Book Antiqua" w:hAnsi="Book Antiqua" w:cs="Book Antiqua"/>
          <w:color w:val="000000"/>
          <w:lang w:eastAsia="zh-CN"/>
        </w:rPr>
        <w:t xml:space="preserve">; </w:t>
      </w:r>
      <w:r w:rsidRPr="000F3E6F">
        <w:rPr>
          <w:rFonts w:ascii="Book Antiqua" w:eastAsia="Book Antiqua" w:hAnsi="Book Antiqua" w:cs="Book Antiqua"/>
          <w:color w:val="000000"/>
        </w:rPr>
        <w:t>SVR: Sustained virologic response</w:t>
      </w:r>
      <w:r w:rsidR="00DE3972" w:rsidRPr="000F3E6F">
        <w:rPr>
          <w:rFonts w:ascii="Book Antiqua" w:hAnsi="Book Antiqua" w:cs="Book Antiqua"/>
          <w:color w:val="000000"/>
          <w:lang w:eastAsia="zh-CN"/>
        </w:rPr>
        <w:t xml:space="preserve">; </w:t>
      </w:r>
      <w:r w:rsidRPr="000F3E6F">
        <w:rPr>
          <w:rFonts w:ascii="Book Antiqua" w:eastAsia="Book Antiqua" w:hAnsi="Book Antiqua" w:cs="Book Antiqua"/>
          <w:color w:val="000000"/>
        </w:rPr>
        <w:t>HCC: Hepatocellular carcinoma</w:t>
      </w:r>
      <w:r w:rsidR="00DE3972" w:rsidRPr="000F3E6F">
        <w:rPr>
          <w:rFonts w:ascii="Book Antiqua" w:hAnsi="Book Antiqua" w:cs="Book Antiqua"/>
          <w:color w:val="000000"/>
          <w:lang w:eastAsia="zh-CN"/>
        </w:rPr>
        <w:t xml:space="preserve">; </w:t>
      </w:r>
      <w:r w:rsidRPr="000F3E6F">
        <w:rPr>
          <w:rFonts w:ascii="Book Antiqua" w:eastAsia="Book Antiqua" w:hAnsi="Book Antiqua" w:cs="Book Antiqua"/>
          <w:color w:val="000000"/>
        </w:rPr>
        <w:t>MAFLD: Metabolic associated fatty liver disease</w:t>
      </w:r>
      <w:r w:rsidR="00DE3972" w:rsidRPr="000F3E6F">
        <w:rPr>
          <w:rFonts w:ascii="Book Antiqua" w:hAnsi="Book Antiqua" w:cs="Book Antiqua"/>
          <w:color w:val="000000"/>
          <w:lang w:eastAsia="zh-CN"/>
        </w:rPr>
        <w:t>.</w:t>
      </w:r>
    </w:p>
    <w:p w14:paraId="593A2F6D" w14:textId="1CF7C060" w:rsidR="00A77B3E" w:rsidRPr="000F3E6F" w:rsidRDefault="00DE3972" w:rsidP="000F3E6F">
      <w:pPr>
        <w:spacing w:line="360" w:lineRule="auto"/>
        <w:jc w:val="both"/>
        <w:rPr>
          <w:rFonts w:ascii="Book Antiqua" w:hAnsi="Book Antiqua"/>
        </w:rPr>
      </w:pPr>
      <w:r w:rsidRPr="000F3E6F">
        <w:rPr>
          <w:rFonts w:ascii="Book Antiqua" w:hAnsi="Book Antiqua" w:cs="Book Antiqua"/>
          <w:color w:val="000000"/>
          <w:lang w:eastAsia="zh-CN"/>
        </w:rPr>
        <w:br w:type="page"/>
      </w:r>
      <w:r w:rsidRPr="000F3E6F">
        <w:rPr>
          <w:rFonts w:ascii="Book Antiqua" w:hAnsi="Book Antiqua"/>
          <w:noProof/>
          <w:lang w:eastAsia="zh-CN"/>
        </w:rPr>
        <w:lastRenderedPageBreak/>
        <w:drawing>
          <wp:inline distT="0" distB="0" distL="0" distR="0" wp14:anchorId="364E1D62" wp14:editId="6DCA0699">
            <wp:extent cx="5943600" cy="22726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0BCE2.tmp"/>
                    <pic:cNvPicPr/>
                  </pic:nvPicPr>
                  <pic:blipFill>
                    <a:blip r:embed="rId9">
                      <a:extLst>
                        <a:ext uri="{28A0092B-C50C-407E-A947-70E740481C1C}">
                          <a14:useLocalDpi xmlns:a14="http://schemas.microsoft.com/office/drawing/2010/main" val="0"/>
                        </a:ext>
                      </a:extLst>
                    </a:blip>
                    <a:stretch>
                      <a:fillRect/>
                    </a:stretch>
                  </pic:blipFill>
                  <pic:spPr>
                    <a:xfrm>
                      <a:off x="0" y="0"/>
                      <a:ext cx="5943600" cy="2272665"/>
                    </a:xfrm>
                    <a:prstGeom prst="rect">
                      <a:avLst/>
                    </a:prstGeom>
                  </pic:spPr>
                </pic:pic>
              </a:graphicData>
            </a:graphic>
          </wp:inline>
        </w:drawing>
      </w:r>
    </w:p>
    <w:p w14:paraId="283A503A" w14:textId="53013124"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b/>
          <w:bCs/>
          <w:color w:val="000000"/>
        </w:rPr>
        <w:t>Figure 2</w:t>
      </w:r>
      <w:r w:rsidR="00DE3972" w:rsidRPr="000F3E6F">
        <w:rPr>
          <w:rFonts w:ascii="Book Antiqua" w:hAnsi="Book Antiqua" w:cs="Book Antiqua"/>
          <w:b/>
          <w:bCs/>
          <w:color w:val="000000"/>
          <w:lang w:eastAsia="zh-CN"/>
        </w:rPr>
        <w:t xml:space="preserve"> </w:t>
      </w:r>
      <w:r w:rsidRPr="000F3E6F">
        <w:rPr>
          <w:rFonts w:ascii="Book Antiqua" w:eastAsia="Book Antiqua" w:hAnsi="Book Antiqua" w:cs="Book Antiqua"/>
          <w:b/>
          <w:bCs/>
          <w:color w:val="000000"/>
        </w:rPr>
        <w:t xml:space="preserve">Cumulative risk of </w:t>
      </w:r>
      <w:r w:rsidR="00AB4D51">
        <w:rPr>
          <w:rFonts w:ascii="Book Antiqua" w:hAnsi="Book Antiqua" w:cs="Book Antiqua" w:hint="eastAsia"/>
          <w:b/>
          <w:bCs/>
          <w:color w:val="000000"/>
          <w:lang w:eastAsia="zh-CN"/>
        </w:rPr>
        <w:t>h</w:t>
      </w:r>
      <w:r w:rsidR="00AB4D51" w:rsidRPr="00AB4D51">
        <w:rPr>
          <w:rFonts w:ascii="Book Antiqua" w:eastAsia="Book Antiqua" w:hAnsi="Book Antiqua" w:cs="Book Antiqua"/>
          <w:b/>
          <w:bCs/>
          <w:color w:val="000000"/>
        </w:rPr>
        <w:t>epatocellular carcinoma</w:t>
      </w:r>
      <w:r w:rsidRPr="000F3E6F">
        <w:rPr>
          <w:rFonts w:ascii="Book Antiqua" w:eastAsia="Book Antiqua" w:hAnsi="Book Antiqua" w:cs="Book Antiqua"/>
          <w:b/>
          <w:bCs/>
          <w:color w:val="000000"/>
        </w:rPr>
        <w:t xml:space="preserve"> according to scores of both TE-based and FIB4-based models.</w:t>
      </w:r>
      <w:r w:rsidRPr="000F3E6F">
        <w:rPr>
          <w:rFonts w:ascii="Book Antiqua" w:eastAsia="Book Antiqua" w:hAnsi="Book Antiqua" w:cs="Book Antiqua"/>
          <w:color w:val="000000"/>
        </w:rPr>
        <w:t xml:space="preserve"> A</w:t>
      </w:r>
      <w:r w:rsidR="00DE3972" w:rsidRPr="000F3E6F">
        <w:rPr>
          <w:rFonts w:ascii="Book Antiqua" w:hAnsi="Book Antiqua" w:cs="Book Antiqua"/>
          <w:color w:val="000000"/>
          <w:lang w:eastAsia="zh-CN"/>
        </w:rPr>
        <w:t>:</w:t>
      </w:r>
      <w:r w:rsidRPr="000F3E6F">
        <w:rPr>
          <w:rFonts w:ascii="Book Antiqua" w:eastAsia="Book Antiqua" w:hAnsi="Book Antiqua" w:cs="Book Antiqua"/>
          <w:color w:val="000000"/>
        </w:rPr>
        <w:t xml:space="preserve"> Cumulative incidence of </w:t>
      </w:r>
      <w:r w:rsidR="00AB4D51">
        <w:rPr>
          <w:rFonts w:ascii="Book Antiqua" w:hAnsi="Book Antiqua" w:cs="Book Antiqua" w:hint="eastAsia"/>
          <w:color w:val="000000"/>
          <w:lang w:eastAsia="zh-CN"/>
        </w:rPr>
        <w:t>h</w:t>
      </w:r>
      <w:r w:rsidR="00AB4D51" w:rsidRPr="00AB4D51">
        <w:rPr>
          <w:rFonts w:ascii="Book Antiqua" w:eastAsia="Book Antiqua" w:hAnsi="Book Antiqua" w:cs="Book Antiqua"/>
          <w:color w:val="000000"/>
        </w:rPr>
        <w:t xml:space="preserve">epatocellular carcinoma </w:t>
      </w:r>
      <w:r w:rsidR="00AB4D51">
        <w:rPr>
          <w:rFonts w:ascii="Book Antiqua" w:hAnsi="Book Antiqua" w:cs="Book Antiqua" w:hint="eastAsia"/>
          <w:color w:val="000000"/>
          <w:lang w:eastAsia="zh-CN"/>
        </w:rPr>
        <w:t>(</w:t>
      </w:r>
      <w:r w:rsidRPr="000F3E6F">
        <w:rPr>
          <w:rFonts w:ascii="Book Antiqua" w:eastAsia="Book Antiqua" w:hAnsi="Book Antiqua" w:cs="Book Antiqua"/>
          <w:color w:val="000000"/>
        </w:rPr>
        <w:t>HCC</w:t>
      </w:r>
      <w:r w:rsidR="00AB4D51">
        <w:rPr>
          <w:rFonts w:ascii="Book Antiqua" w:hAnsi="Book Antiqua" w:cs="Book Antiqua" w:hint="eastAsia"/>
          <w:color w:val="000000"/>
          <w:lang w:eastAsia="zh-CN"/>
        </w:rPr>
        <w:t>)</w:t>
      </w:r>
      <w:r w:rsidRPr="000F3E6F">
        <w:rPr>
          <w:rFonts w:ascii="Book Antiqua" w:eastAsia="Book Antiqua" w:hAnsi="Book Antiqua" w:cs="Book Antiqua"/>
          <w:color w:val="000000"/>
        </w:rPr>
        <w:t xml:space="preserve"> among patients with TE-based HCC risk scores (0-3 points): 0%, 2.12%, 5.84%, and 16.33% for patients with scores of 0, 1, 2 and 3, respectiv</w:t>
      </w:r>
      <w:r w:rsidR="00DE3972" w:rsidRPr="000F3E6F">
        <w:rPr>
          <w:rFonts w:ascii="Book Antiqua" w:eastAsia="Book Antiqua" w:hAnsi="Book Antiqua" w:cs="Book Antiqua"/>
          <w:color w:val="000000"/>
        </w:rPr>
        <w:t xml:space="preserve">ely (log rank test </w:t>
      </w:r>
      <w:r w:rsidR="000F3E6F" w:rsidRPr="000F3E6F">
        <w:rPr>
          <w:rFonts w:ascii="Book Antiqua" w:hAnsi="Book Antiqua" w:cs="Book Antiqua" w:hint="eastAsia"/>
          <w:i/>
          <w:color w:val="000000"/>
          <w:lang w:eastAsia="zh-CN"/>
        </w:rPr>
        <w:t>P</w:t>
      </w:r>
      <w:r w:rsidR="000F3E6F">
        <w:rPr>
          <w:rFonts w:ascii="Book Antiqua" w:hAnsi="Book Antiqua" w:cs="Book Antiqua" w:hint="eastAsia"/>
          <w:color w:val="000000"/>
          <w:lang w:eastAsia="zh-CN"/>
        </w:rPr>
        <w:t xml:space="preserve"> </w:t>
      </w:r>
      <w:r w:rsidR="00DE3972" w:rsidRPr="000F3E6F">
        <w:rPr>
          <w:rFonts w:ascii="Book Antiqua" w:eastAsia="Book Antiqua" w:hAnsi="Book Antiqua" w:cs="Book Antiqua"/>
          <w:color w:val="000000"/>
        </w:rPr>
        <w:t>&lt; 0.0001)</w:t>
      </w:r>
      <w:r w:rsidR="00DE3972" w:rsidRPr="000F3E6F">
        <w:rPr>
          <w:rFonts w:ascii="Book Antiqua" w:hAnsi="Book Antiqua" w:cs="Book Antiqua"/>
          <w:color w:val="000000"/>
          <w:lang w:eastAsia="zh-CN"/>
        </w:rPr>
        <w:t>;</w:t>
      </w:r>
      <w:r w:rsidR="00DE3972" w:rsidRPr="000F3E6F">
        <w:rPr>
          <w:rFonts w:ascii="Book Antiqua" w:eastAsia="Book Antiqua" w:hAnsi="Book Antiqua" w:cs="Book Antiqua"/>
          <w:color w:val="000000"/>
        </w:rPr>
        <w:t xml:space="preserve"> </w:t>
      </w:r>
      <w:r w:rsidRPr="000F3E6F">
        <w:rPr>
          <w:rFonts w:ascii="Book Antiqua" w:eastAsia="Book Antiqua" w:hAnsi="Book Antiqua" w:cs="Book Antiqua"/>
          <w:color w:val="000000"/>
        </w:rPr>
        <w:t>B</w:t>
      </w:r>
      <w:r w:rsidR="00DE3972" w:rsidRPr="000F3E6F">
        <w:rPr>
          <w:rFonts w:ascii="Book Antiqua" w:hAnsi="Book Antiqua" w:cs="Book Antiqua"/>
          <w:color w:val="000000"/>
          <w:lang w:eastAsia="zh-CN"/>
        </w:rPr>
        <w:t>:</w:t>
      </w:r>
      <w:r w:rsidRPr="000F3E6F">
        <w:rPr>
          <w:rFonts w:ascii="Book Antiqua" w:eastAsia="Book Antiqua" w:hAnsi="Book Antiqua" w:cs="Book Antiqua"/>
          <w:color w:val="000000"/>
        </w:rPr>
        <w:t xml:space="preserve"> Cumulative incidence of HCC among patients with FIB4-based HCC risk scores (0 </w:t>
      </w:r>
      <w:r w:rsidRPr="000F3E6F">
        <w:rPr>
          <w:rFonts w:ascii="Book Antiqua" w:eastAsia="Book Antiqua" w:hAnsi="Book Antiqua" w:cs="Book Antiqua"/>
          <w:i/>
          <w:iCs/>
          <w:color w:val="000000"/>
        </w:rPr>
        <w:t>vs</w:t>
      </w:r>
      <w:r w:rsidRPr="000F3E6F">
        <w:rPr>
          <w:rFonts w:ascii="Book Antiqua" w:eastAsia="Book Antiqua" w:hAnsi="Book Antiqua" w:cs="Book Antiqua"/>
          <w:color w:val="000000"/>
        </w:rPr>
        <w:t xml:space="preserve"> 1-6: 0.4%, 1.7%, 6.5% and 19% for patients with scores of 0, 1-2, 3-4 and 5-6, respectively (log rank test </w:t>
      </w:r>
      <w:r w:rsidR="00AB4D51" w:rsidRPr="00AB4D51">
        <w:rPr>
          <w:rFonts w:ascii="Book Antiqua" w:hAnsi="Book Antiqua" w:cs="Book Antiqua" w:hint="eastAsia"/>
          <w:i/>
          <w:color w:val="000000"/>
          <w:lang w:eastAsia="zh-CN"/>
        </w:rPr>
        <w:t>P</w:t>
      </w:r>
      <w:r w:rsidRPr="000F3E6F">
        <w:rPr>
          <w:rFonts w:ascii="Book Antiqua" w:eastAsia="Book Antiqua" w:hAnsi="Book Antiqua" w:cs="Book Antiqua"/>
          <w:color w:val="000000"/>
        </w:rPr>
        <w:t xml:space="preserve"> &lt;</w:t>
      </w:r>
      <w:r w:rsidR="00AB4D51">
        <w:rPr>
          <w:rFonts w:ascii="Book Antiqua" w:hAnsi="Book Antiqua" w:cs="Book Antiqua" w:hint="eastAsia"/>
          <w:color w:val="000000"/>
          <w:lang w:eastAsia="zh-CN"/>
        </w:rPr>
        <w:t xml:space="preserve"> </w:t>
      </w:r>
      <w:r w:rsidRPr="000F3E6F">
        <w:rPr>
          <w:rFonts w:ascii="Book Antiqua" w:eastAsia="Book Antiqua" w:hAnsi="Book Antiqua" w:cs="Book Antiqua"/>
          <w:color w:val="000000"/>
        </w:rPr>
        <w:t>0.0001).</w:t>
      </w:r>
    </w:p>
    <w:p w14:paraId="60247C90" w14:textId="77777777" w:rsidR="00A77B3E" w:rsidRPr="000F3E6F" w:rsidRDefault="00DE3972" w:rsidP="000F3E6F">
      <w:pPr>
        <w:spacing w:line="360" w:lineRule="auto"/>
        <w:jc w:val="both"/>
        <w:rPr>
          <w:rFonts w:ascii="Book Antiqua" w:hAnsi="Book Antiqua"/>
        </w:rPr>
      </w:pPr>
      <w:r w:rsidRPr="000F3E6F">
        <w:rPr>
          <w:rFonts w:ascii="Book Antiqua" w:hAnsi="Book Antiqua"/>
        </w:rPr>
        <w:br w:type="page"/>
      </w:r>
      <w:r w:rsidRPr="000F3E6F">
        <w:rPr>
          <w:rFonts w:ascii="Book Antiqua" w:hAnsi="Book Antiqua"/>
          <w:noProof/>
          <w:lang w:eastAsia="zh-CN"/>
        </w:rPr>
        <w:lastRenderedPageBreak/>
        <w:drawing>
          <wp:inline distT="0" distB="0" distL="0" distR="0" wp14:anchorId="7A6C1F27" wp14:editId="20F419E0">
            <wp:extent cx="5943600" cy="34302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0571.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3430270"/>
                    </a:xfrm>
                    <a:prstGeom prst="rect">
                      <a:avLst/>
                    </a:prstGeom>
                  </pic:spPr>
                </pic:pic>
              </a:graphicData>
            </a:graphic>
          </wp:inline>
        </w:drawing>
      </w:r>
    </w:p>
    <w:p w14:paraId="0211B5E4" w14:textId="77777777" w:rsidR="00F638AD" w:rsidRDefault="00AE5170" w:rsidP="000F3E6F">
      <w:pPr>
        <w:spacing w:line="360" w:lineRule="auto"/>
        <w:jc w:val="both"/>
        <w:rPr>
          <w:rFonts w:ascii="Book Antiqua" w:hAnsi="Book Antiqua" w:cs="Book Antiqua"/>
          <w:color w:val="000000"/>
          <w:lang w:eastAsia="zh-CN"/>
        </w:rPr>
      </w:pPr>
      <w:r w:rsidRPr="000F3E6F">
        <w:rPr>
          <w:rFonts w:ascii="Book Antiqua" w:eastAsia="Book Antiqua" w:hAnsi="Book Antiqua" w:cs="Book Antiqua"/>
          <w:b/>
          <w:bCs/>
          <w:color w:val="000000"/>
        </w:rPr>
        <w:t>Figure 3</w:t>
      </w:r>
      <w:r w:rsidR="00DE3972" w:rsidRPr="000F3E6F">
        <w:rPr>
          <w:rFonts w:ascii="Book Antiqua" w:hAnsi="Book Antiqua" w:cs="Book Antiqua"/>
          <w:b/>
          <w:bCs/>
          <w:color w:val="000000"/>
          <w:lang w:eastAsia="zh-CN"/>
        </w:rPr>
        <w:t xml:space="preserve"> </w:t>
      </w:r>
      <w:r w:rsidRPr="000F3E6F">
        <w:rPr>
          <w:rFonts w:ascii="Book Antiqua" w:eastAsia="Book Antiqua" w:hAnsi="Book Antiqua" w:cs="Book Antiqua"/>
          <w:b/>
          <w:bCs/>
          <w:color w:val="000000"/>
        </w:rPr>
        <w:t xml:space="preserve">Surveillance </w:t>
      </w:r>
      <w:r w:rsidR="00AB4D51" w:rsidRPr="00AB4D51">
        <w:rPr>
          <w:rFonts w:ascii="Book Antiqua" w:eastAsia="Book Antiqua" w:hAnsi="Book Antiqua" w:cs="Book Antiqua"/>
          <w:b/>
          <w:bCs/>
          <w:color w:val="000000"/>
        </w:rPr>
        <w:t>hepatocellular carcinoma</w:t>
      </w:r>
      <w:r w:rsidRPr="000F3E6F">
        <w:rPr>
          <w:rFonts w:ascii="Book Antiqua" w:eastAsia="Book Antiqua" w:hAnsi="Book Antiqua" w:cs="Book Antiqua"/>
          <w:b/>
          <w:bCs/>
          <w:color w:val="000000"/>
        </w:rPr>
        <w:t xml:space="preserve"> algorithm proposed.</w:t>
      </w:r>
      <w:r w:rsidR="00DE3972" w:rsidRPr="000F3E6F">
        <w:rPr>
          <w:rFonts w:ascii="Book Antiqua" w:hAnsi="Book Antiqua" w:cs="Book Antiqua"/>
          <w:b/>
          <w:bCs/>
          <w:color w:val="000000"/>
          <w:lang w:eastAsia="zh-CN"/>
        </w:rPr>
        <w:t xml:space="preserve"> </w:t>
      </w:r>
      <w:r w:rsidR="00DE3972" w:rsidRPr="000F3E6F">
        <w:rPr>
          <w:rFonts w:ascii="Book Antiqua" w:hAnsi="Book Antiqua" w:cs="Book Antiqua"/>
          <w:color w:val="000000"/>
          <w:vertAlign w:val="superscript"/>
          <w:lang w:eastAsia="zh-CN"/>
        </w:rPr>
        <w:t>1</w:t>
      </w:r>
      <w:r w:rsidR="00DE3972" w:rsidRPr="000F3E6F">
        <w:rPr>
          <w:rFonts w:ascii="Book Antiqua" w:eastAsia="Book Antiqua" w:hAnsi="Book Antiqua" w:cs="Book Antiqua"/>
          <w:color w:val="000000"/>
        </w:rPr>
        <w:t>Most likely, annual incidence &lt;</w:t>
      </w:r>
      <w:r w:rsidR="00DE3972" w:rsidRPr="000F3E6F">
        <w:rPr>
          <w:rFonts w:ascii="Book Antiqua" w:hAnsi="Book Antiqua" w:cs="Book Antiqua"/>
          <w:color w:val="000000"/>
          <w:lang w:eastAsia="zh-CN"/>
        </w:rPr>
        <w:t xml:space="preserve"> </w:t>
      </w:r>
      <w:r w:rsidR="00DE3972" w:rsidRPr="000F3E6F">
        <w:rPr>
          <w:rFonts w:ascii="Book Antiqua" w:eastAsia="Book Antiqua" w:hAnsi="Book Antiqua" w:cs="Book Antiqua"/>
          <w:color w:val="000000"/>
        </w:rPr>
        <w:t>0.5% per year</w:t>
      </w:r>
      <w:r w:rsidR="00DE3972" w:rsidRPr="000F3E6F">
        <w:rPr>
          <w:rFonts w:ascii="Book Antiqua" w:hAnsi="Book Antiqua" w:cs="Book Antiqua"/>
          <w:color w:val="000000"/>
          <w:lang w:eastAsia="zh-CN"/>
        </w:rPr>
        <w:t xml:space="preserve">. </w:t>
      </w:r>
      <w:r w:rsidRPr="000F3E6F">
        <w:rPr>
          <w:rFonts w:ascii="Book Antiqua" w:eastAsia="Book Antiqua" w:hAnsi="Book Antiqua" w:cs="Book Antiqua"/>
          <w:color w:val="000000"/>
        </w:rPr>
        <w:t>FIB-4: Fibrosis 4</w:t>
      </w:r>
      <w:r w:rsidR="00DE3972" w:rsidRPr="000F3E6F">
        <w:rPr>
          <w:rFonts w:ascii="Book Antiqua" w:hAnsi="Book Antiqua" w:cs="Book Antiqua"/>
          <w:color w:val="000000"/>
          <w:lang w:eastAsia="zh-CN"/>
        </w:rPr>
        <w:t xml:space="preserve">; </w:t>
      </w:r>
      <w:r w:rsidRPr="000F3E6F">
        <w:rPr>
          <w:rFonts w:ascii="Book Antiqua" w:eastAsia="Book Antiqua" w:hAnsi="Book Antiqua" w:cs="Book Antiqua"/>
          <w:color w:val="000000"/>
        </w:rPr>
        <w:t>LSM: Liver stiffness measurement</w:t>
      </w:r>
      <w:r w:rsidR="00DE3972" w:rsidRPr="000F3E6F">
        <w:rPr>
          <w:rFonts w:ascii="Book Antiqua" w:hAnsi="Book Antiqua" w:cs="Book Antiqua"/>
          <w:color w:val="000000"/>
          <w:lang w:eastAsia="zh-CN"/>
        </w:rPr>
        <w:t xml:space="preserve">; </w:t>
      </w:r>
      <w:r w:rsidRPr="000F3E6F">
        <w:rPr>
          <w:rFonts w:ascii="Book Antiqua" w:eastAsia="Book Antiqua" w:hAnsi="Book Antiqua" w:cs="Book Antiqua"/>
          <w:color w:val="000000"/>
        </w:rPr>
        <w:t>TE: Transient elastography</w:t>
      </w:r>
      <w:r w:rsidR="00DE3972" w:rsidRPr="000F3E6F">
        <w:rPr>
          <w:rFonts w:ascii="Book Antiqua" w:hAnsi="Book Antiqua" w:cs="Book Antiqua"/>
          <w:color w:val="000000"/>
          <w:lang w:eastAsia="zh-CN"/>
        </w:rPr>
        <w:t xml:space="preserve">; </w:t>
      </w:r>
      <w:r w:rsidRPr="000F3E6F">
        <w:rPr>
          <w:rFonts w:ascii="Book Antiqua" w:eastAsia="Book Antiqua" w:hAnsi="Book Antiqua" w:cs="Book Antiqua"/>
          <w:color w:val="000000"/>
        </w:rPr>
        <w:t>PHT: Portal hypertension</w:t>
      </w:r>
      <w:r w:rsidR="00DE3972" w:rsidRPr="000F3E6F">
        <w:rPr>
          <w:rFonts w:ascii="Book Antiqua" w:hAnsi="Book Antiqua" w:cs="Book Antiqua"/>
          <w:color w:val="000000"/>
          <w:lang w:eastAsia="zh-CN"/>
        </w:rPr>
        <w:t xml:space="preserve">; </w:t>
      </w:r>
      <w:r w:rsidRPr="000F3E6F">
        <w:rPr>
          <w:rFonts w:ascii="Book Antiqua" w:eastAsia="Book Antiqua" w:hAnsi="Book Antiqua" w:cs="Book Antiqua"/>
          <w:color w:val="000000"/>
        </w:rPr>
        <w:t>DM: Diabetes mellitus</w:t>
      </w:r>
      <w:r w:rsidR="00DE3972" w:rsidRPr="000F3E6F">
        <w:rPr>
          <w:rFonts w:ascii="Book Antiqua" w:hAnsi="Book Antiqua" w:cs="Book Antiqua"/>
          <w:color w:val="000000"/>
          <w:lang w:eastAsia="zh-CN"/>
        </w:rPr>
        <w:t xml:space="preserve">; </w:t>
      </w:r>
      <w:r w:rsidRPr="000F3E6F">
        <w:rPr>
          <w:rFonts w:ascii="Book Antiqua" w:eastAsia="Book Antiqua" w:hAnsi="Book Antiqua" w:cs="Book Antiqua"/>
          <w:color w:val="000000"/>
        </w:rPr>
        <w:t>MS: Metabolic syndrome</w:t>
      </w:r>
      <w:r w:rsidR="00DE3972" w:rsidRPr="000F3E6F">
        <w:rPr>
          <w:rFonts w:ascii="Book Antiqua" w:hAnsi="Book Antiqua" w:cs="Book Antiqua"/>
          <w:color w:val="000000"/>
          <w:lang w:eastAsia="zh-CN"/>
        </w:rPr>
        <w:t xml:space="preserve">; </w:t>
      </w:r>
      <w:r w:rsidRPr="000F3E6F">
        <w:rPr>
          <w:rFonts w:ascii="Book Antiqua" w:eastAsia="Book Antiqua" w:hAnsi="Book Antiqua" w:cs="Book Antiqua"/>
          <w:color w:val="000000"/>
        </w:rPr>
        <w:t>MAFLD: Metabolic associated fatty liver disease</w:t>
      </w:r>
      <w:r w:rsidR="00DE3972" w:rsidRPr="000F3E6F">
        <w:rPr>
          <w:rFonts w:ascii="Book Antiqua" w:hAnsi="Book Antiqua" w:cs="Book Antiqua"/>
          <w:color w:val="000000"/>
          <w:lang w:eastAsia="zh-CN"/>
        </w:rPr>
        <w:t>.</w:t>
      </w:r>
    </w:p>
    <w:p w14:paraId="72CB82B1" w14:textId="7C7B9B08" w:rsidR="00DE3972" w:rsidRPr="000F3E6F" w:rsidRDefault="00DE3972" w:rsidP="000F3E6F">
      <w:pPr>
        <w:spacing w:line="360" w:lineRule="auto"/>
        <w:jc w:val="both"/>
        <w:rPr>
          <w:rFonts w:ascii="Book Antiqua" w:hAnsi="Book Antiqua"/>
          <w:lang w:eastAsia="zh-CN"/>
        </w:rPr>
        <w:sectPr w:rsidR="00DE3972" w:rsidRPr="000F3E6F">
          <w:pgSz w:w="12240" w:h="15840"/>
          <w:pgMar w:top="1440" w:right="1440" w:bottom="1440" w:left="1440" w:header="720" w:footer="720" w:gutter="0"/>
          <w:cols w:space="720"/>
          <w:docGrid w:linePitch="360"/>
        </w:sectPr>
      </w:pPr>
      <w:r w:rsidRPr="000F3E6F">
        <w:rPr>
          <w:rFonts w:ascii="Book Antiqua" w:hAnsi="Book Antiqua" w:cs="Book Antiqua"/>
          <w:color w:val="000000"/>
          <w:lang w:eastAsia="zh-CN"/>
        </w:rPr>
        <w:t xml:space="preserve"> </w:t>
      </w:r>
    </w:p>
    <w:p w14:paraId="0461AD1A" w14:textId="2B05BA5A" w:rsidR="00DE3972" w:rsidRPr="000F3E6F" w:rsidRDefault="00AE5170" w:rsidP="000F3E6F">
      <w:pPr>
        <w:spacing w:line="360" w:lineRule="auto"/>
        <w:jc w:val="both"/>
        <w:rPr>
          <w:rFonts w:ascii="Book Antiqua" w:hAnsi="Book Antiqua" w:cs="Book Antiqua"/>
          <w:b/>
          <w:bCs/>
          <w:color w:val="000000"/>
          <w:lang w:eastAsia="zh-CN"/>
        </w:rPr>
      </w:pPr>
      <w:r w:rsidRPr="000F3E6F">
        <w:rPr>
          <w:rFonts w:ascii="Book Antiqua" w:eastAsia="Book Antiqua" w:hAnsi="Book Antiqua" w:cs="Book Antiqua"/>
          <w:b/>
          <w:bCs/>
          <w:color w:val="000000"/>
        </w:rPr>
        <w:lastRenderedPageBreak/>
        <w:t>Table 1</w:t>
      </w:r>
      <w:r w:rsidR="00DE3972" w:rsidRPr="000F3E6F">
        <w:rPr>
          <w:rFonts w:ascii="Book Antiqua" w:hAnsi="Book Antiqua" w:cs="Book Antiqua"/>
          <w:b/>
          <w:bCs/>
          <w:color w:val="000000"/>
          <w:lang w:eastAsia="zh-CN"/>
        </w:rPr>
        <w:t xml:space="preserve"> </w:t>
      </w:r>
      <w:r w:rsidRPr="000F3E6F">
        <w:rPr>
          <w:rFonts w:ascii="Book Antiqua" w:eastAsia="Book Antiqua" w:hAnsi="Book Antiqua" w:cs="Book Antiqua"/>
          <w:b/>
          <w:bCs/>
          <w:color w:val="000000"/>
        </w:rPr>
        <w:t xml:space="preserve">Studies assessing the risk of </w:t>
      </w:r>
      <w:r w:rsidR="00AB4D51" w:rsidRPr="00AB4D51">
        <w:rPr>
          <w:rFonts w:ascii="Book Antiqua" w:eastAsia="Book Antiqua" w:hAnsi="Book Antiqua" w:cs="Book Antiqua"/>
          <w:b/>
          <w:bCs/>
          <w:color w:val="000000"/>
        </w:rPr>
        <w:t>hepatocellular carcinoma</w:t>
      </w:r>
      <w:r w:rsidRPr="000F3E6F">
        <w:rPr>
          <w:rFonts w:ascii="Book Antiqua" w:eastAsia="Book Antiqua" w:hAnsi="Book Antiqua" w:cs="Book Antiqua"/>
          <w:b/>
          <w:bCs/>
          <w:color w:val="000000"/>
        </w:rPr>
        <w:t xml:space="preserve"> according to ba</w:t>
      </w:r>
      <w:r w:rsidR="00F638AD">
        <w:rPr>
          <w:rFonts w:ascii="Book Antiqua" w:eastAsia="Book Antiqua" w:hAnsi="Book Antiqua" w:cs="Book Antiqua"/>
          <w:b/>
          <w:bCs/>
          <w:color w:val="000000"/>
        </w:rPr>
        <w:t>seline and dynamic risk factors</w:t>
      </w:r>
      <w:r w:rsidRPr="000F3E6F">
        <w:rPr>
          <w:rFonts w:ascii="Book Antiqua" w:eastAsia="Book Antiqua" w:hAnsi="Book Antiqua" w:cs="Book Antiqua"/>
          <w:b/>
          <w:bCs/>
          <w:color w:val="000000"/>
        </w:rPr>
        <w:t xml:space="preserve"> </w:t>
      </w:r>
    </w:p>
    <w:tbl>
      <w:tblPr>
        <w:tblStyle w:val="-51"/>
        <w:tblW w:w="5000" w:type="pct"/>
        <w:tblBorders>
          <w:top w:val="single" w:sz="4" w:space="0" w:color="auto"/>
          <w:bottom w:val="single" w:sz="4" w:space="0" w:color="auto"/>
        </w:tblBorders>
        <w:tblLook w:val="0420" w:firstRow="1" w:lastRow="0" w:firstColumn="0" w:lastColumn="0" w:noHBand="0" w:noVBand="1"/>
      </w:tblPr>
      <w:tblGrid>
        <w:gridCol w:w="1372"/>
        <w:gridCol w:w="1123"/>
        <w:gridCol w:w="816"/>
        <w:gridCol w:w="1888"/>
        <w:gridCol w:w="2626"/>
        <w:gridCol w:w="1350"/>
        <w:gridCol w:w="1916"/>
        <w:gridCol w:w="1869"/>
      </w:tblGrid>
      <w:tr w:rsidR="00DE3972" w:rsidRPr="000F3E6F" w14:paraId="74110C88" w14:textId="77777777" w:rsidTr="00DE3972">
        <w:trPr>
          <w:cnfStyle w:val="100000000000" w:firstRow="1" w:lastRow="0" w:firstColumn="0" w:lastColumn="0" w:oddVBand="0" w:evenVBand="0" w:oddHBand="0" w:evenHBand="0" w:firstRowFirstColumn="0" w:firstRowLastColumn="0" w:lastRowFirstColumn="0" w:lastRowLastColumn="0"/>
          <w:trHeight w:val="264"/>
        </w:trPr>
        <w:tc>
          <w:tcPr>
            <w:tcW w:w="628" w:type="pct"/>
            <w:tcBorders>
              <w:top w:val="single" w:sz="4" w:space="0" w:color="auto"/>
              <w:left w:val="none" w:sz="0" w:space="0" w:color="auto"/>
              <w:bottom w:val="single" w:sz="4" w:space="0" w:color="auto"/>
              <w:right w:val="none" w:sz="0" w:space="0" w:color="auto"/>
            </w:tcBorders>
            <w:shd w:val="clear" w:color="auto" w:fill="auto"/>
            <w:hideMark/>
          </w:tcPr>
          <w:p w14:paraId="323A6808" w14:textId="15CAE4DE" w:rsidR="00DE3972" w:rsidRPr="000F3E6F" w:rsidRDefault="00DE3972" w:rsidP="0074441B">
            <w:pPr>
              <w:spacing w:line="360" w:lineRule="auto"/>
              <w:rPr>
                <w:rFonts w:ascii="Book Antiqua" w:eastAsiaTheme="minorEastAsia" w:hAnsi="Book Antiqua"/>
                <w:b w:val="0"/>
                <w:bCs w:val="0"/>
                <w:color w:val="000000" w:themeColor="text1"/>
                <w:lang w:val="en-US" w:eastAsia="zh-CN"/>
              </w:rPr>
            </w:pPr>
            <w:r w:rsidRPr="000F3E6F">
              <w:rPr>
                <w:rFonts w:ascii="Book Antiqua" w:eastAsia="Times New Roman" w:hAnsi="Book Antiqua"/>
                <w:color w:val="000000" w:themeColor="text1"/>
                <w:lang w:eastAsia="es-ES_tradnl"/>
              </w:rPr>
              <w:t>Ref</w:t>
            </w:r>
            <w:r w:rsidRPr="000F3E6F">
              <w:rPr>
                <w:rFonts w:ascii="Book Antiqua" w:eastAsiaTheme="minorEastAsia" w:hAnsi="Book Antiqua"/>
                <w:color w:val="000000" w:themeColor="text1"/>
                <w:lang w:eastAsia="zh-CN"/>
              </w:rPr>
              <w:t>.</w:t>
            </w:r>
          </w:p>
        </w:tc>
        <w:tc>
          <w:tcPr>
            <w:tcW w:w="310" w:type="pct"/>
            <w:tcBorders>
              <w:top w:val="single" w:sz="4" w:space="0" w:color="auto"/>
              <w:left w:val="none" w:sz="0" w:space="0" w:color="auto"/>
              <w:bottom w:val="single" w:sz="4" w:space="0" w:color="auto"/>
              <w:right w:val="none" w:sz="0" w:space="0" w:color="auto"/>
            </w:tcBorders>
            <w:shd w:val="clear" w:color="auto" w:fill="auto"/>
            <w:hideMark/>
          </w:tcPr>
          <w:p w14:paraId="05B5CD7B" w14:textId="77777777" w:rsidR="00DE3972" w:rsidRPr="000F3E6F" w:rsidRDefault="00DE3972" w:rsidP="0074441B">
            <w:pPr>
              <w:spacing w:line="360" w:lineRule="auto"/>
              <w:rPr>
                <w:rFonts w:ascii="Book Antiqua" w:eastAsia="Times New Roman" w:hAnsi="Book Antiqua"/>
                <w:b w:val="0"/>
                <w:bCs w:val="0"/>
                <w:color w:val="000000" w:themeColor="text1"/>
                <w:lang w:val="en-US" w:eastAsia="es-ES_tradnl"/>
              </w:rPr>
            </w:pPr>
            <w:r w:rsidRPr="000F3E6F">
              <w:rPr>
                <w:rFonts w:ascii="Book Antiqua" w:eastAsia="Times New Roman" w:hAnsi="Book Antiqua"/>
                <w:color w:val="000000" w:themeColor="text1"/>
                <w:lang w:eastAsia="es-ES_tradnl"/>
              </w:rPr>
              <w:t>Country</w:t>
            </w:r>
          </w:p>
        </w:tc>
        <w:tc>
          <w:tcPr>
            <w:tcW w:w="246" w:type="pct"/>
            <w:tcBorders>
              <w:top w:val="single" w:sz="4" w:space="0" w:color="auto"/>
              <w:left w:val="none" w:sz="0" w:space="0" w:color="auto"/>
              <w:bottom w:val="single" w:sz="4" w:space="0" w:color="auto"/>
              <w:right w:val="none" w:sz="0" w:space="0" w:color="auto"/>
            </w:tcBorders>
            <w:shd w:val="clear" w:color="auto" w:fill="auto"/>
            <w:hideMark/>
          </w:tcPr>
          <w:p w14:paraId="2A98A19B" w14:textId="77777777" w:rsidR="00DE3972" w:rsidRPr="000F3E6F" w:rsidRDefault="00DE3972" w:rsidP="0074441B">
            <w:pPr>
              <w:spacing w:line="360" w:lineRule="auto"/>
              <w:rPr>
                <w:rFonts w:ascii="Book Antiqua" w:eastAsia="Times New Roman" w:hAnsi="Book Antiqua"/>
                <w:b w:val="0"/>
                <w:bCs w:val="0"/>
                <w:i/>
                <w:color w:val="000000" w:themeColor="text1"/>
                <w:lang w:val="en-US" w:eastAsia="es-ES_tradnl"/>
              </w:rPr>
            </w:pPr>
            <w:r w:rsidRPr="000F3E6F">
              <w:rPr>
                <w:rFonts w:ascii="Book Antiqua" w:eastAsia="Times New Roman" w:hAnsi="Book Antiqua"/>
                <w:i/>
                <w:color w:val="000000" w:themeColor="text1"/>
                <w:lang w:eastAsia="es-ES_tradnl"/>
              </w:rPr>
              <w:t>n</w:t>
            </w:r>
          </w:p>
        </w:tc>
        <w:tc>
          <w:tcPr>
            <w:tcW w:w="565" w:type="pct"/>
            <w:tcBorders>
              <w:top w:val="single" w:sz="4" w:space="0" w:color="auto"/>
              <w:left w:val="none" w:sz="0" w:space="0" w:color="auto"/>
              <w:bottom w:val="single" w:sz="4" w:space="0" w:color="auto"/>
              <w:right w:val="none" w:sz="0" w:space="0" w:color="auto"/>
            </w:tcBorders>
            <w:shd w:val="clear" w:color="auto" w:fill="auto"/>
            <w:hideMark/>
          </w:tcPr>
          <w:p w14:paraId="3C7C7A72" w14:textId="77777777" w:rsidR="00DE3972" w:rsidRPr="000F3E6F" w:rsidRDefault="00DE3972" w:rsidP="0074441B">
            <w:pPr>
              <w:spacing w:line="360" w:lineRule="auto"/>
              <w:rPr>
                <w:rFonts w:ascii="Book Antiqua" w:eastAsia="Times New Roman" w:hAnsi="Book Antiqua"/>
                <w:b w:val="0"/>
                <w:bCs w:val="0"/>
                <w:color w:val="000000" w:themeColor="text1"/>
                <w:lang w:val="en-US" w:eastAsia="es-ES_tradnl"/>
              </w:rPr>
            </w:pPr>
            <w:r w:rsidRPr="000F3E6F">
              <w:rPr>
                <w:rFonts w:ascii="Book Antiqua" w:eastAsia="Times New Roman" w:hAnsi="Book Antiqua"/>
                <w:color w:val="000000" w:themeColor="text1"/>
                <w:lang w:eastAsia="es-ES_tradnl"/>
              </w:rPr>
              <w:t>Population at risk</w:t>
            </w:r>
          </w:p>
        </w:tc>
        <w:tc>
          <w:tcPr>
            <w:tcW w:w="1112" w:type="pct"/>
            <w:tcBorders>
              <w:top w:val="single" w:sz="4" w:space="0" w:color="auto"/>
              <w:left w:val="none" w:sz="0" w:space="0" w:color="auto"/>
              <w:bottom w:val="single" w:sz="4" w:space="0" w:color="auto"/>
              <w:right w:val="none" w:sz="0" w:space="0" w:color="auto"/>
            </w:tcBorders>
            <w:shd w:val="clear" w:color="auto" w:fill="auto"/>
            <w:hideMark/>
          </w:tcPr>
          <w:p w14:paraId="0E7237AA" w14:textId="77777777" w:rsidR="00DE3972" w:rsidRPr="000F3E6F" w:rsidRDefault="00DE3972" w:rsidP="0074441B">
            <w:pPr>
              <w:spacing w:line="360" w:lineRule="auto"/>
              <w:rPr>
                <w:rFonts w:ascii="Book Antiqua" w:eastAsia="Times New Roman" w:hAnsi="Book Antiqua"/>
                <w:b w:val="0"/>
                <w:bCs w:val="0"/>
                <w:color w:val="000000" w:themeColor="text1"/>
                <w:lang w:val="en-US" w:eastAsia="es-ES_tradnl"/>
              </w:rPr>
            </w:pPr>
            <w:r w:rsidRPr="000F3E6F">
              <w:rPr>
                <w:rFonts w:ascii="Book Antiqua" w:eastAsia="Times New Roman" w:hAnsi="Book Antiqua"/>
                <w:color w:val="000000" w:themeColor="text1"/>
                <w:lang w:eastAsia="es-ES_tradnl"/>
              </w:rPr>
              <w:t>Diagnosis of cirrhosis</w:t>
            </w:r>
          </w:p>
        </w:tc>
        <w:tc>
          <w:tcPr>
            <w:tcW w:w="481" w:type="pct"/>
            <w:tcBorders>
              <w:top w:val="single" w:sz="4" w:space="0" w:color="auto"/>
              <w:left w:val="none" w:sz="0" w:space="0" w:color="auto"/>
              <w:bottom w:val="single" w:sz="4" w:space="0" w:color="auto"/>
              <w:right w:val="none" w:sz="0" w:space="0" w:color="auto"/>
            </w:tcBorders>
            <w:shd w:val="clear" w:color="auto" w:fill="auto"/>
            <w:hideMark/>
          </w:tcPr>
          <w:p w14:paraId="4ECE3CD7" w14:textId="77777777" w:rsidR="00DE3972" w:rsidRPr="000F3E6F" w:rsidRDefault="00DE3972" w:rsidP="0074441B">
            <w:pPr>
              <w:spacing w:line="360" w:lineRule="auto"/>
              <w:rPr>
                <w:rFonts w:ascii="Book Antiqua" w:eastAsia="Times New Roman" w:hAnsi="Book Antiqua"/>
                <w:b w:val="0"/>
                <w:bCs w:val="0"/>
                <w:color w:val="000000" w:themeColor="text1"/>
                <w:lang w:val="en-US" w:eastAsia="es-ES_tradnl"/>
              </w:rPr>
            </w:pPr>
            <w:r w:rsidRPr="000F3E6F">
              <w:rPr>
                <w:rFonts w:ascii="Book Antiqua" w:eastAsia="Times New Roman" w:hAnsi="Book Antiqua"/>
                <w:color w:val="000000" w:themeColor="text1"/>
                <w:lang w:eastAsia="es-ES_tradnl"/>
              </w:rPr>
              <w:t>Treatment regimens</w:t>
            </w:r>
          </w:p>
        </w:tc>
        <w:tc>
          <w:tcPr>
            <w:tcW w:w="838" w:type="pct"/>
            <w:tcBorders>
              <w:top w:val="single" w:sz="4" w:space="0" w:color="auto"/>
              <w:left w:val="none" w:sz="0" w:space="0" w:color="auto"/>
              <w:bottom w:val="single" w:sz="4" w:space="0" w:color="auto"/>
              <w:right w:val="none" w:sz="0" w:space="0" w:color="auto"/>
            </w:tcBorders>
            <w:shd w:val="clear" w:color="auto" w:fill="auto"/>
            <w:hideMark/>
          </w:tcPr>
          <w:p w14:paraId="5900D3E7" w14:textId="77777777" w:rsidR="00DE3972" w:rsidRPr="000F3E6F" w:rsidRDefault="00DE3972" w:rsidP="0074441B">
            <w:pPr>
              <w:spacing w:line="360" w:lineRule="auto"/>
              <w:rPr>
                <w:rFonts w:ascii="Book Antiqua" w:eastAsia="Times New Roman" w:hAnsi="Book Antiqua"/>
                <w:b w:val="0"/>
                <w:bCs w:val="0"/>
                <w:color w:val="000000" w:themeColor="text1"/>
                <w:lang w:val="en-US" w:eastAsia="es-ES_tradnl"/>
              </w:rPr>
            </w:pPr>
            <w:r w:rsidRPr="000F3E6F">
              <w:rPr>
                <w:rFonts w:ascii="Book Antiqua" w:eastAsia="Times New Roman" w:hAnsi="Book Antiqua"/>
                <w:color w:val="000000" w:themeColor="text1"/>
                <w:lang w:eastAsia="es-ES_tradnl"/>
              </w:rPr>
              <w:t>Baseline risk factors</w:t>
            </w:r>
          </w:p>
        </w:tc>
        <w:tc>
          <w:tcPr>
            <w:tcW w:w="820" w:type="pct"/>
            <w:tcBorders>
              <w:top w:val="single" w:sz="4" w:space="0" w:color="auto"/>
              <w:left w:val="none" w:sz="0" w:space="0" w:color="auto"/>
              <w:bottom w:val="single" w:sz="4" w:space="0" w:color="auto"/>
              <w:right w:val="none" w:sz="0" w:space="0" w:color="auto"/>
            </w:tcBorders>
            <w:shd w:val="clear" w:color="auto" w:fill="auto"/>
            <w:hideMark/>
          </w:tcPr>
          <w:p w14:paraId="0FCE2FEB" w14:textId="77777777" w:rsidR="00DE3972" w:rsidRPr="000F3E6F" w:rsidRDefault="00DE3972" w:rsidP="0074441B">
            <w:pPr>
              <w:spacing w:line="360" w:lineRule="auto"/>
              <w:rPr>
                <w:rFonts w:ascii="Book Antiqua" w:eastAsia="Times New Roman" w:hAnsi="Book Antiqua"/>
                <w:b w:val="0"/>
                <w:bCs w:val="0"/>
                <w:color w:val="000000" w:themeColor="text1"/>
                <w:lang w:val="en-US" w:eastAsia="es-ES_tradnl"/>
              </w:rPr>
            </w:pPr>
            <w:r w:rsidRPr="000F3E6F">
              <w:rPr>
                <w:rFonts w:ascii="Book Antiqua" w:eastAsia="Times New Roman" w:hAnsi="Book Antiqua"/>
                <w:color w:val="000000" w:themeColor="text1"/>
                <w:lang w:eastAsia="es-ES_tradnl"/>
              </w:rPr>
              <w:t>Dynamic risk factors</w:t>
            </w:r>
          </w:p>
        </w:tc>
      </w:tr>
      <w:tr w:rsidR="00DE3972" w:rsidRPr="000F3E6F" w14:paraId="247254A4" w14:textId="77777777" w:rsidTr="00DE3972">
        <w:trPr>
          <w:cnfStyle w:val="000000100000" w:firstRow="0" w:lastRow="0" w:firstColumn="0" w:lastColumn="0" w:oddVBand="0" w:evenVBand="0" w:oddHBand="1" w:evenHBand="0" w:firstRowFirstColumn="0" w:firstRowLastColumn="0" w:lastRowFirstColumn="0" w:lastRowLastColumn="0"/>
          <w:trHeight w:val="967"/>
        </w:trPr>
        <w:tc>
          <w:tcPr>
            <w:tcW w:w="628" w:type="pct"/>
            <w:tcBorders>
              <w:top w:val="single" w:sz="4" w:space="0" w:color="auto"/>
              <w:left w:val="none" w:sz="0" w:space="0" w:color="auto"/>
              <w:right w:val="none" w:sz="0" w:space="0" w:color="auto"/>
            </w:tcBorders>
            <w:shd w:val="clear" w:color="auto" w:fill="auto"/>
          </w:tcPr>
          <w:p w14:paraId="4D1AA628" w14:textId="2463D81E" w:rsidR="00DE3972" w:rsidRPr="000F3E6F" w:rsidRDefault="00DE3972" w:rsidP="00F638AD">
            <w:pPr>
              <w:spacing w:line="360" w:lineRule="auto"/>
              <w:rPr>
                <w:rFonts w:ascii="Book Antiqua" w:eastAsia="Times New Roman" w:hAnsi="Book Antiqua"/>
                <w:bCs/>
                <w:color w:val="000000" w:themeColor="text1"/>
                <w:highlight w:val="yellow"/>
                <w:lang w:val="en-US" w:eastAsia="es-ES_tradnl"/>
              </w:rPr>
            </w:pPr>
            <w:r w:rsidRPr="0074441B">
              <w:rPr>
                <w:rFonts w:ascii="Book Antiqua" w:eastAsia="Times New Roman" w:hAnsi="Book Antiqua"/>
                <w:bCs/>
                <w:color w:val="000000" w:themeColor="text1"/>
                <w:lang w:eastAsia="es-ES_tradnl"/>
              </w:rPr>
              <w:t xml:space="preserve">Lleo </w:t>
            </w:r>
            <w:r w:rsidRPr="0074441B">
              <w:rPr>
                <w:rFonts w:ascii="Book Antiqua" w:hAnsi="Book Antiqua"/>
                <w:bCs/>
                <w:i/>
                <w:color w:val="000000" w:themeColor="text1"/>
                <w:lang w:eastAsia="zh-CN"/>
              </w:rPr>
              <w:t>et al</w:t>
            </w:r>
            <w:r w:rsidR="00F638AD" w:rsidRPr="0074441B">
              <w:rPr>
                <w:rFonts w:ascii="Book Antiqua" w:eastAsia="Times New Roman" w:hAnsi="Book Antiqua"/>
                <w:bCs/>
                <w:noProof/>
                <w:color w:val="000000" w:themeColor="text1"/>
                <w:vertAlign w:val="superscript"/>
                <w:lang w:eastAsia="es-ES_tradnl"/>
              </w:rPr>
              <w:t>[33</w:t>
            </w:r>
            <w:r w:rsidR="00F638AD" w:rsidRPr="00514EA1">
              <w:rPr>
                <w:rFonts w:ascii="Book Antiqua" w:eastAsia="Times New Roman" w:hAnsi="Book Antiqua"/>
                <w:bCs/>
                <w:color w:val="000000" w:themeColor="text1"/>
                <w:lang w:eastAsia="es-ES_tradnl"/>
              </w:rPr>
              <w:fldChar w:fldCharType="begin" w:fldLock="1"/>
            </w:r>
            <w:r w:rsidR="00F638AD" w:rsidRPr="00514EA1">
              <w:rPr>
                <w:rFonts w:ascii="Book Antiqua" w:eastAsia="Times New Roman" w:hAnsi="Book Antiqua"/>
                <w:bCs/>
                <w:color w:val="000000" w:themeColor="text1"/>
                <w:lang w:eastAsia="es-ES_tradnl"/>
              </w:rPr>
              <w:instrText>ADDIN CSL_CITATION {"citationItems":[{"id":"ITEM-1","itemData":{"DOI":"10.1016/j.dld.2018.10.014","ISSN":"18783562","PMID":"30473220","abstract":"Background: Despite the dramatic improvement in viral eradication rates that has been reached with direct antiviral agents (DAAs), the real benefit of viral eradication after DAAs on hepatocellular carcinoma (HCC) development is still controversial. Aim: To prospectively assess the risk of HCC occurrence and early recurrence in a large cohort of DAA-treated HCV-cirrhotic patients and to identify potential predictors of HCC development. Methods: We analyzed data prospectively collected from 1927 consecutive HCV-infected cirrhotic patients treated with DAA from January to December 2015 in 10 tertiary liver centers in Italy and followed-up for one year after therapy. 161 patients had a previous HCC. Results: 38/161 subjects developed tumor recurrence during the follow-up (recurrence rate = 24.8 per 100-year), patients with SVR had a significantly lower rate of recurrence. Lack of SVR and alpha-fetoprotein (AFP) were independent predictors of HCC recurrence. 50/1766 patients without a previous HCC history developed HCC during follow-up (incidence rate = 2.4 per 100-year). Lack of SVR was the strongest predictor of HCC development. Furthermore, patients with SVR and no stigmata of portal hypertension have a lower incidence rate of HCC (1.0 per 100-year). Conclusions: SVR is associated with a significant decrease of recurrent or de novo HCC. Baseline AFP and signs of portal hypertension can help to stratify the risk of HCC.","author":[{"dropping-particle":"","family":"Lleo","given":"Ana","non-dropping-particle":"","parse-names":false,"suffix":""},{"dropping-particle":"","family":"Aglitti","given":"Andrea","non-dropping-particle":"","parse-names":false,"suffix":""},{"dropping-particle":"","family":"Aghemo","given":"Alessio","non-dropping-particle":"","parse-names":false,"suffix":""},{"dropping-particle":"","family":"Maisonneuve","given":"Patrick","non-dropping-particle":"","parse-names":false,"suffix":""},{"dropping-particle":"","family":"Bruno","given":"Savino","non-dropping-particle":"","parse-names":false,"suffix":""},{"dropping-particle":"","family":"Persico","given":"Marcello","non-dropping-particle":"","parse-names":false,"suffix":""},{"dropping-particle":"","family":"Rendina","given":"Maria","non-dropping-particle":"","parse-names":false,"suffix":""},{"dropping-particle":"","family":"Ciancio","given":"Alessia","non-dropping-particle":"","parse-names":false,"suffix":""},{"dropping-particle":"","family":"Lampertico","given":"Pietro","non-dropping-particle":"","parse-names":false,"suffix":""},{"dropping-particle":"","family":"Brunetto","given":"Maurizia R.","non-dropping-particle":"","parse-names":false,"suffix":""},{"dropping-particle":"","family":"Marco","given":"Vito","non-dropping-particle":"Di","parse-names":false,"suffix":""},{"dropping-particle":"","family":"Zuin","given":"Massimo","non-dropping-particle":"","parse-names":false,"suffix":""},{"dropping-particle":"","family":"Andreone","given":"Pietro","non-dropping-particle":"","parse-names":false,"suffix":""},{"dropping-particle":"","family":"Villa","given":"Erica","non-dropping-particle":"","parse-names":false,"suffix":""},{"dropping-particle":"","family":"Troshina","given":"Giulia","non-dropping-particle":"","parse-names":false,"suffix":""},{"dropping-particle":"","family":"Degasperi","given":"Elisabetta","non-dropping-particle":"","parse-names":false,"suffix":""},{"dropping-particle":"","family":"Coco","given":"Barbara","non-dropping-particle":"","parse-names":false,"suffix":""},{"dropping-particle":"","family":"Calvaruso","given":"Vincenza","non-dropping-particle":"","parse-names":false,"suff</w:instrText>
            </w:r>
            <w:r w:rsidR="00F638AD" w:rsidRPr="00514EA1">
              <w:rPr>
                <w:rFonts w:ascii="Book Antiqua" w:eastAsia="Times New Roman" w:hAnsi="Book Antiqua"/>
                <w:bCs/>
                <w:color w:val="000000" w:themeColor="text1"/>
                <w:lang w:val="en-US" w:eastAsia="es-ES_tradnl"/>
              </w:rPr>
              <w:instrText>ix":""},{"dropping-particle":"","family":"Giorgini","given":"Alessia M.","non-dropping-particle":"","parse-names":false,"suffix":""},{"dropping-particle":"","family":"Conti","given":"Fabio","non-dropping-particle":"","parse-names":false,"suffix":""},{"dropping-particle":"","family":"Leo","given":"Alfredo","non-dropping-particle":"Di","parse-names":false,"suffix":""},{"dropping-particle":"","family":"Marzi","given":"Luca","non-dropping-particle":"","parse-names":false,"suffix":""},{"dropping-particle":"","family":"Boccaccio","given":"Vincenzo","non-dropping-particle":"","parse-names":false,"suffix":""},{"dropping-particle":"","family":"Bollani","given":"Simona","non-dropping-particle":"","parse-names":false,"suffix":""},{"dropping-particle":"","family":"Colombo","given":"Massimo","non-dropping-particle":"","parse-names":false,"suffix":""}],"container-title":"Digestive and Liver Disease","id":"ITEM-1","issue":"2","issued":{"date-parts":[["2019","2","1"]]},"page":"310-317","publisher":"Elsevier B.V.","title":"Predictors of hepatocellular carcinoma in HCV cirrhotic patients treated with direct acting antivirals","type":"article-journal","volume":"51"},"uris":["http://www.mendeley.com/documents/?uuid=1bc93cbb-75ae-34cc-9560-b36967de110a"]}],"mendeley":{"formattedCitation":"&lt;sup&gt;[33]&lt;/sup&gt;","plainTextFormattedCitation":"[33]","previouslyFormattedCitation":"(33)"},"properties":{"noteIndex":0},"schema":"https://github.com/citation-style-language/schema/raw/master/csl-citation.json"}</w:instrText>
            </w:r>
            <w:r w:rsidR="00F638AD" w:rsidRPr="00514EA1">
              <w:rPr>
                <w:rFonts w:ascii="Book Antiqua" w:eastAsia="Times New Roman" w:hAnsi="Book Antiqua"/>
                <w:bCs/>
                <w:color w:val="000000" w:themeColor="text1"/>
                <w:lang w:eastAsia="es-ES_tradnl"/>
              </w:rPr>
              <w:fldChar w:fldCharType="separate"/>
            </w:r>
            <w:r w:rsidR="00F638AD" w:rsidRPr="00514EA1">
              <w:rPr>
                <w:rFonts w:ascii="Book Antiqua" w:eastAsia="Times New Roman" w:hAnsi="Book Antiqua"/>
                <w:bCs/>
                <w:noProof/>
                <w:color w:val="000000" w:themeColor="text1"/>
                <w:vertAlign w:val="superscript"/>
                <w:lang w:val="en-US" w:eastAsia="es-ES_tradnl"/>
              </w:rPr>
              <w:t>]</w:t>
            </w:r>
            <w:r w:rsidR="00F638AD" w:rsidRPr="00514EA1">
              <w:rPr>
                <w:rFonts w:ascii="Book Antiqua" w:eastAsia="Times New Roman" w:hAnsi="Book Antiqua"/>
                <w:bCs/>
                <w:color w:val="000000" w:themeColor="text1"/>
                <w:lang w:eastAsia="es-ES_tradnl"/>
              </w:rPr>
              <w:fldChar w:fldCharType="end"/>
            </w:r>
            <w:r w:rsidR="00F638AD">
              <w:rPr>
                <w:rFonts w:ascii="Book Antiqua" w:eastAsiaTheme="minorEastAsia" w:hAnsi="Book Antiqua" w:hint="eastAsia"/>
                <w:bCs/>
                <w:color w:val="000000" w:themeColor="text1"/>
                <w:lang w:eastAsia="zh-CN"/>
              </w:rPr>
              <w:t>,</w:t>
            </w:r>
            <w:r w:rsidRPr="0074441B">
              <w:rPr>
                <w:rFonts w:ascii="Book Antiqua" w:hAnsi="Book Antiqua"/>
                <w:bCs/>
                <w:color w:val="000000" w:themeColor="text1"/>
                <w:lang w:eastAsia="zh-CN"/>
              </w:rPr>
              <w:t xml:space="preserve"> </w:t>
            </w:r>
            <w:r w:rsidRPr="0074441B">
              <w:rPr>
                <w:rFonts w:ascii="Book Antiqua" w:eastAsia="Times New Roman" w:hAnsi="Book Antiqua"/>
                <w:bCs/>
                <w:color w:val="000000" w:themeColor="text1"/>
                <w:lang w:eastAsia="es-ES_tradnl"/>
              </w:rPr>
              <w:t>2019</w:t>
            </w:r>
          </w:p>
        </w:tc>
        <w:tc>
          <w:tcPr>
            <w:tcW w:w="310" w:type="pct"/>
            <w:tcBorders>
              <w:top w:val="single" w:sz="4" w:space="0" w:color="auto"/>
              <w:left w:val="none" w:sz="0" w:space="0" w:color="auto"/>
              <w:right w:val="none" w:sz="0" w:space="0" w:color="auto"/>
            </w:tcBorders>
            <w:shd w:val="clear" w:color="auto" w:fill="auto"/>
          </w:tcPr>
          <w:p w14:paraId="126523FA"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Italy</w:t>
            </w:r>
          </w:p>
        </w:tc>
        <w:tc>
          <w:tcPr>
            <w:tcW w:w="246" w:type="pct"/>
            <w:tcBorders>
              <w:top w:val="single" w:sz="4" w:space="0" w:color="auto"/>
              <w:left w:val="none" w:sz="0" w:space="0" w:color="auto"/>
              <w:right w:val="none" w:sz="0" w:space="0" w:color="auto"/>
            </w:tcBorders>
            <w:shd w:val="clear" w:color="auto" w:fill="auto"/>
          </w:tcPr>
          <w:p w14:paraId="4D21E052"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 xml:space="preserve">1766 </w:t>
            </w:r>
          </w:p>
        </w:tc>
        <w:tc>
          <w:tcPr>
            <w:tcW w:w="565" w:type="pct"/>
            <w:tcBorders>
              <w:top w:val="single" w:sz="4" w:space="0" w:color="auto"/>
              <w:left w:val="none" w:sz="0" w:space="0" w:color="auto"/>
              <w:right w:val="none" w:sz="0" w:space="0" w:color="auto"/>
            </w:tcBorders>
            <w:shd w:val="clear" w:color="auto" w:fill="auto"/>
          </w:tcPr>
          <w:p w14:paraId="62E42CF7" w14:textId="74B236D5" w:rsidR="00DE3972" w:rsidRPr="000F3E6F" w:rsidRDefault="00DE3972" w:rsidP="00F638AD">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All cirrhosis</w:t>
            </w:r>
            <w:r w:rsidR="00F638AD">
              <w:rPr>
                <w:rFonts w:ascii="Book Antiqua" w:eastAsiaTheme="minorEastAsia" w:hAnsi="Book Antiqua" w:hint="eastAsia"/>
                <w:color w:val="000000" w:themeColor="text1"/>
                <w:lang w:val="en-US" w:eastAsia="zh-CN"/>
              </w:rPr>
              <w:t xml:space="preserve"> </w:t>
            </w:r>
            <w:r w:rsidRPr="000F3E6F">
              <w:rPr>
                <w:rFonts w:ascii="Book Antiqua" w:eastAsia="Times New Roman" w:hAnsi="Book Antiqua"/>
                <w:color w:val="000000" w:themeColor="text1"/>
                <w:lang w:val="en-US" w:eastAsia="es-ES_tradnl"/>
              </w:rPr>
              <w:t>11.4% Child B/C</w:t>
            </w:r>
          </w:p>
        </w:tc>
        <w:tc>
          <w:tcPr>
            <w:tcW w:w="1112" w:type="pct"/>
            <w:tcBorders>
              <w:top w:val="single" w:sz="4" w:space="0" w:color="auto"/>
              <w:left w:val="none" w:sz="0" w:space="0" w:color="auto"/>
              <w:right w:val="none" w:sz="0" w:space="0" w:color="auto"/>
            </w:tcBorders>
            <w:shd w:val="clear" w:color="auto" w:fill="auto"/>
          </w:tcPr>
          <w:p w14:paraId="669DEF72" w14:textId="2012B709" w:rsidR="00DE3972" w:rsidRPr="000F3E6F" w:rsidRDefault="00DE3972" w:rsidP="00F638AD">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 xml:space="preserve">1 or more of the following: </w:t>
            </w:r>
            <w:r w:rsidR="00F638AD">
              <w:rPr>
                <w:rFonts w:ascii="Book Antiqua" w:eastAsiaTheme="minorEastAsia" w:hAnsi="Book Antiqua" w:hint="eastAsia"/>
                <w:color w:val="000000" w:themeColor="text1"/>
                <w:lang w:val="en-US" w:eastAsia="zh-CN"/>
              </w:rPr>
              <w:t>S</w:t>
            </w:r>
            <w:r w:rsidRPr="000F3E6F">
              <w:rPr>
                <w:rFonts w:ascii="Book Antiqua" w:eastAsia="Times New Roman" w:hAnsi="Book Antiqua"/>
                <w:color w:val="000000" w:themeColor="text1"/>
                <w:lang w:val="en-US" w:eastAsia="es-ES_tradnl"/>
              </w:rPr>
              <w:t>tage 4 fibrosis by METAVIR score, esophageal and/or gastric varices at endoscopy, LSM &gt; 12.5 kPa.</w:t>
            </w:r>
          </w:p>
        </w:tc>
        <w:tc>
          <w:tcPr>
            <w:tcW w:w="481" w:type="pct"/>
            <w:tcBorders>
              <w:top w:val="single" w:sz="4" w:space="0" w:color="auto"/>
              <w:left w:val="none" w:sz="0" w:space="0" w:color="auto"/>
              <w:right w:val="none" w:sz="0" w:space="0" w:color="auto"/>
            </w:tcBorders>
            <w:shd w:val="clear" w:color="auto" w:fill="auto"/>
          </w:tcPr>
          <w:p w14:paraId="53F7E1F2"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All were treated with DAA</w:t>
            </w:r>
          </w:p>
        </w:tc>
        <w:tc>
          <w:tcPr>
            <w:tcW w:w="838" w:type="pct"/>
            <w:tcBorders>
              <w:top w:val="single" w:sz="4" w:space="0" w:color="auto"/>
              <w:left w:val="none" w:sz="0" w:space="0" w:color="auto"/>
              <w:right w:val="none" w:sz="0" w:space="0" w:color="auto"/>
            </w:tcBorders>
            <w:shd w:val="clear" w:color="auto" w:fill="auto"/>
          </w:tcPr>
          <w:p w14:paraId="67A3F294"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Age &gt; 50 years old and presence of esophageal varices, platelets &lt;110,000</w:t>
            </w:r>
            <w:r w:rsidRPr="000F3E6F">
              <w:rPr>
                <w:rFonts w:ascii="Book Antiqua" w:eastAsia="Times New Roman" w:hAnsi="Book Antiqua" w:cs="Calibri"/>
                <w:color w:val="000000" w:themeColor="text1"/>
                <w:lang w:val="en-US" w:eastAsia="es-ES_tradnl"/>
              </w:rPr>
              <w:t>/</w:t>
            </w:r>
            <w:r w:rsidRPr="000F3E6F">
              <w:rPr>
                <w:rFonts w:ascii="Book Antiqua" w:eastAsia="Times New Roman" w:hAnsi="Book Antiqua" w:cs="Calibri"/>
                <w:color w:val="000000" w:themeColor="text1"/>
                <w:lang w:eastAsia="es-ES_tradnl"/>
              </w:rPr>
              <w:sym w:font="Symbol" w:char="F06D"/>
            </w:r>
            <w:r w:rsidRPr="000F3E6F">
              <w:rPr>
                <w:rFonts w:ascii="Book Antiqua" w:eastAsia="Times New Roman" w:hAnsi="Book Antiqua" w:cs="Calibri"/>
                <w:color w:val="000000" w:themeColor="text1"/>
                <w:lang w:val="en-US" w:eastAsia="es-ES_tradnl"/>
              </w:rPr>
              <w:t>L</w:t>
            </w:r>
            <w:r w:rsidRPr="000F3E6F">
              <w:rPr>
                <w:rFonts w:ascii="Book Antiqua" w:eastAsia="Times New Roman" w:hAnsi="Book Antiqua"/>
                <w:color w:val="000000" w:themeColor="text1"/>
                <w:lang w:val="en-US" w:eastAsia="es-ES_tradnl"/>
              </w:rPr>
              <w:t xml:space="preserve"> and LSM &gt;25 kPa</w:t>
            </w:r>
          </w:p>
        </w:tc>
        <w:tc>
          <w:tcPr>
            <w:tcW w:w="820" w:type="pct"/>
            <w:tcBorders>
              <w:top w:val="single" w:sz="4" w:space="0" w:color="auto"/>
              <w:left w:val="none" w:sz="0" w:space="0" w:color="auto"/>
              <w:right w:val="none" w:sz="0" w:space="0" w:color="auto"/>
            </w:tcBorders>
            <w:shd w:val="clear" w:color="auto" w:fill="auto"/>
          </w:tcPr>
          <w:p w14:paraId="179E06AA"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Lack of SVR</w:t>
            </w:r>
          </w:p>
        </w:tc>
      </w:tr>
      <w:tr w:rsidR="00DE3972" w:rsidRPr="000F3E6F" w14:paraId="2F6CA107" w14:textId="77777777" w:rsidTr="00DE3972">
        <w:trPr>
          <w:trHeight w:val="772"/>
        </w:trPr>
        <w:tc>
          <w:tcPr>
            <w:tcW w:w="628" w:type="pct"/>
            <w:shd w:val="clear" w:color="auto" w:fill="auto"/>
          </w:tcPr>
          <w:p w14:paraId="5125E9D9" w14:textId="44C64EC3" w:rsidR="00DE3972" w:rsidRPr="000F3E6F" w:rsidRDefault="00DE3972" w:rsidP="00F638AD">
            <w:pPr>
              <w:spacing w:line="360" w:lineRule="auto"/>
              <w:rPr>
                <w:rFonts w:ascii="Book Antiqua" w:eastAsia="Times New Roman" w:hAnsi="Book Antiqua"/>
                <w:bCs/>
                <w:color w:val="000000" w:themeColor="text1"/>
                <w:highlight w:val="yellow"/>
                <w:lang w:val="en-US" w:eastAsia="es-ES_tradnl"/>
              </w:rPr>
            </w:pPr>
            <w:r w:rsidRPr="0074441B">
              <w:rPr>
                <w:rFonts w:ascii="Book Antiqua" w:eastAsia="Times New Roman" w:hAnsi="Book Antiqua"/>
                <w:bCs/>
                <w:color w:val="000000" w:themeColor="text1"/>
                <w:lang w:eastAsia="es-ES_tradnl"/>
              </w:rPr>
              <w:t xml:space="preserve">Ioannou </w:t>
            </w:r>
            <w:r w:rsidR="000F3E6F" w:rsidRPr="0074441B">
              <w:rPr>
                <w:rFonts w:ascii="Book Antiqua" w:hAnsi="Book Antiqua"/>
                <w:bCs/>
                <w:i/>
                <w:color w:val="000000" w:themeColor="text1"/>
                <w:lang w:eastAsia="zh-CN"/>
              </w:rPr>
              <w:t>et al</w:t>
            </w:r>
            <w:r w:rsidR="00F638AD" w:rsidRPr="0074441B">
              <w:rPr>
                <w:rFonts w:ascii="Book Antiqua" w:eastAsia="Times New Roman" w:hAnsi="Book Antiqua"/>
                <w:bCs/>
                <w:color w:val="000000" w:themeColor="text1"/>
                <w:lang w:eastAsia="es-ES_tradnl"/>
              </w:rPr>
              <w:fldChar w:fldCharType="begin" w:fldLock="1"/>
            </w:r>
            <w:r w:rsidR="00F638AD" w:rsidRPr="0074441B">
              <w:rPr>
                <w:rFonts w:ascii="Book Antiqua" w:eastAsia="Times New Roman" w:hAnsi="Book Antiqua"/>
                <w:bCs/>
                <w:color w:val="000000" w:themeColor="text1"/>
                <w:lang w:eastAsia="es-ES_tradnl"/>
              </w:rPr>
              <w:instrText>ADDIN CSL_CITATION {"citationItems":[{"id":"ITEM-1","itemData":{"DOI":"10.1016/j.jhep.2018.07.024","ISSN":"16000641","PMID":"30138686","abstract":"Background &amp; Aims: Most patients with hepatitis C virus (HCV) infection will undergo antiviral treatment with direct-acting antivirals (DAAs) and achieve sustained virologic response (SVR). We aimed to develop models estimating hepatocellular carcinoma (HCC) risk after antiviral treatment. Methods: We identified 45,810 patients who initiated antiviral treatment in the Veterans Affairs (VA) national healthcare system from 1/1/2009 to 12/31/2015, including 29,309 (64%) DAA-only regimens and 16,501 (36%) interferon ± DAA regimens. We retrospectively followed patients until 6/15/2017 to identify incident cases of HCC. We used Cox proportional hazards regression to develop and internally validate models predicting HCC risk using baseline characteristics at the time of antiviral treatment. Results: We identified 1,412 incident cases of HCC diagnosed at least 180 days after initiation of antiviral treatment during a mean follow-up of 2.5 years (range 1.0–7.5 years). Models predicting HCC risk after antiviral treatment were developed and validated separately for four subgroups of patients: cirrhosis/SVR, cirrhosis/no SVR, no cirrhosis/SVR, no cirrhosis/no SVR. Four predictors (age, platelet count, serum aspartate aminotransferase/</w:instrText>
            </w:r>
            <w:r w:rsidR="00F638AD" w:rsidRPr="0074441B">
              <w:rPr>
                <w:rFonts w:ascii="Book Antiqua" w:eastAsia="Times New Roman" w:hAnsi="Book Antiqua" w:hint="eastAsia"/>
                <w:bCs/>
                <w:color w:val="000000" w:themeColor="text1"/>
                <w:lang w:eastAsia="es-ES_tradnl"/>
              </w:rPr>
              <w:instrText>√</w:instrText>
            </w:r>
            <w:r w:rsidR="00F638AD" w:rsidRPr="0074441B">
              <w:rPr>
                <w:rFonts w:ascii="Book Antiqua" w:eastAsia="Times New Roman" w:hAnsi="Book Antiqua"/>
                <w:bCs/>
                <w:color w:val="000000" w:themeColor="text1"/>
                <w:lang w:eastAsia="es-ES_tradnl"/>
              </w:rPr>
              <w:instrText>alanine aminotransferase ratio and albumin) accounted for most of the models’ predictive value, with smaller contributions from sex, race-ethnicity, HCV genotype, body mass index, hemoglobin and serum alpha-fetoprotein. Fitted models were well-calibrated with very good measures of discrimination. Decision curves demonstrated higher net benefit of using model-based HCC risk estimates to determine whether to recommend screening or not compared to the screen-all or screen-none strategies. Conclusions: We developed and internally validated models that estimate HCC risk following antiviral treatment. These models are available as web-based tools that can be used to inform risk-based HCC surveillance strategies in individual patients. Lay summary: Most patients with hepatitis C virus have been treated or will be treated with direct-acting antivirals. It is important that we can model the risk of hepatocellular carcinoma in these patients, so that we develop the optimum screening strategy that avoids unnecessary screening, while adequately screening those at increased risk. Herein, we have developed and validated models that are available as web-based tools that can be used to guide screening strategies.","author":[{"dropping-particle":"","family":"Ioannou","given":"George N.","non-dropping-particle":"","parse-names":false,"suffix":""},{"dropping-particle":"","family":"Green","given":"Pamela K.","non-dropping-particle":"","parse-names":false,"suffix":""},{"dropping-particle":"","family":"Beste","given":"Lauren A.","non-dropping-particle":"","parse-names":false,"suffix":""},{"dropping-particle":"","family":"Mun","given":"Elijah J.","non-dropping-particle":"","parse-names":false,"suffix":""},{"dropping-particle":"","family":"Kerr","given":"Kathleen F.","non-dropping-particle":"","parse-names":false,"suffix":""},{"dropping-particle":"","family":"Berry","given":"Kristin","non-dropping-particle":"","parse-names":false,"suffix":""}],"container-title":"Journal of Hepatology","id":"ITEM-1","issue":"5","issued":{"date-parts":[["2018","11","1"]]},"page":"1088-1098","publisher":"Elsevier B.V.","title":"Development of models estimating the risk of hepatocellular carcinoma after antiviral treatment for hepatitis C","type":"article-journal","volume":"69"},"uris":["http://www.mendeley.com/documents/?uuid=7fcaab0a-dbad-388d-9b61-42edd427becb"]}],"mendeley":{"formattedCitation":"&lt;sup&gt;[44]&lt;/sup&gt;","plainTextFormattedCitation":"[44]","previouslyFormattedCitation":"(44)"},"properties":{"noteIndex":0},"schema":"https://github.com/citation-style-language/schema/raw/master/csl-citation.json"}</w:instrText>
            </w:r>
            <w:r w:rsidR="00F638AD" w:rsidRPr="0074441B">
              <w:rPr>
                <w:rFonts w:ascii="Book Antiqua" w:eastAsia="Times New Roman" w:hAnsi="Book Antiqua"/>
                <w:bCs/>
                <w:color w:val="000000" w:themeColor="text1"/>
                <w:lang w:eastAsia="es-ES_tradnl"/>
              </w:rPr>
              <w:fldChar w:fldCharType="separate"/>
            </w:r>
            <w:r w:rsidR="00F638AD" w:rsidRPr="0074441B">
              <w:rPr>
                <w:rFonts w:ascii="Book Antiqua" w:eastAsia="Times New Roman" w:hAnsi="Book Antiqua"/>
                <w:bCs/>
                <w:noProof/>
                <w:color w:val="000000" w:themeColor="text1"/>
                <w:vertAlign w:val="superscript"/>
                <w:lang w:eastAsia="es-ES_tradnl"/>
              </w:rPr>
              <w:t>[44]</w:t>
            </w:r>
            <w:r w:rsidR="00F638AD" w:rsidRPr="0074441B">
              <w:rPr>
                <w:rFonts w:ascii="Book Antiqua" w:eastAsia="Times New Roman" w:hAnsi="Book Antiqua"/>
                <w:bCs/>
                <w:color w:val="000000" w:themeColor="text1"/>
                <w:lang w:eastAsia="es-ES_tradnl"/>
              </w:rPr>
              <w:fldChar w:fldCharType="end"/>
            </w:r>
            <w:r w:rsidR="00F638AD">
              <w:rPr>
                <w:rFonts w:ascii="Book Antiqua" w:eastAsiaTheme="minorEastAsia" w:hAnsi="Book Antiqua" w:hint="eastAsia"/>
                <w:bCs/>
                <w:color w:val="000000" w:themeColor="text1"/>
                <w:lang w:val="en-US" w:eastAsia="zh-CN"/>
              </w:rPr>
              <w:t>,</w:t>
            </w:r>
            <w:r w:rsidR="00A35C06" w:rsidRPr="0074441B">
              <w:rPr>
                <w:rFonts w:ascii="Book Antiqua" w:hAnsi="Book Antiqua"/>
                <w:bCs/>
                <w:i/>
                <w:color w:val="000000" w:themeColor="text1"/>
                <w:lang w:eastAsia="zh-CN"/>
              </w:rPr>
              <w:t xml:space="preserve"> </w:t>
            </w:r>
            <w:r w:rsidRPr="0074441B">
              <w:rPr>
                <w:rFonts w:ascii="Book Antiqua" w:eastAsia="Times New Roman" w:hAnsi="Book Antiqua"/>
                <w:bCs/>
                <w:color w:val="000000" w:themeColor="text1"/>
                <w:lang w:eastAsia="es-ES_tradnl"/>
              </w:rPr>
              <w:t>2018</w:t>
            </w:r>
          </w:p>
        </w:tc>
        <w:tc>
          <w:tcPr>
            <w:tcW w:w="310" w:type="pct"/>
            <w:shd w:val="clear" w:color="auto" w:fill="auto"/>
          </w:tcPr>
          <w:p w14:paraId="3689149B" w14:textId="77777777" w:rsidR="00DE3972" w:rsidRPr="000F3E6F" w:rsidRDefault="006C1387"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United States</w:t>
            </w:r>
          </w:p>
        </w:tc>
        <w:tc>
          <w:tcPr>
            <w:tcW w:w="246" w:type="pct"/>
            <w:shd w:val="clear" w:color="auto" w:fill="auto"/>
          </w:tcPr>
          <w:p w14:paraId="43E851EE"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45810</w:t>
            </w:r>
          </w:p>
        </w:tc>
        <w:tc>
          <w:tcPr>
            <w:tcW w:w="565" w:type="pct"/>
            <w:shd w:val="clear" w:color="auto" w:fill="auto"/>
          </w:tcPr>
          <w:p w14:paraId="429BE636" w14:textId="09049217" w:rsidR="00DE3972" w:rsidRPr="00F638AD" w:rsidRDefault="00DE3972" w:rsidP="0074441B">
            <w:pPr>
              <w:spacing w:line="360" w:lineRule="auto"/>
              <w:rPr>
                <w:rFonts w:ascii="Book Antiqua" w:eastAsiaTheme="minorEastAsia" w:hAnsi="Book Antiqua"/>
                <w:color w:val="000000" w:themeColor="text1"/>
                <w:lang w:val="en-US" w:eastAsia="zh-CN"/>
              </w:rPr>
            </w:pPr>
            <w:r w:rsidRPr="000F3E6F">
              <w:rPr>
                <w:rFonts w:ascii="Book Antiqua" w:eastAsia="Times New Roman" w:hAnsi="Book Antiqua"/>
                <w:color w:val="000000" w:themeColor="text1"/>
                <w:lang w:val="en-US" w:eastAsia="es-ES_tradnl"/>
              </w:rPr>
              <w:t>23% cirrhosis</w:t>
            </w:r>
          </w:p>
        </w:tc>
        <w:tc>
          <w:tcPr>
            <w:tcW w:w="1112" w:type="pct"/>
            <w:shd w:val="clear" w:color="auto" w:fill="auto"/>
          </w:tcPr>
          <w:p w14:paraId="71DB7BC8"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Clinical, based on ICD-9 or 10 codes for cirrhosis or its complications</w:t>
            </w:r>
          </w:p>
        </w:tc>
        <w:tc>
          <w:tcPr>
            <w:tcW w:w="481" w:type="pct"/>
            <w:shd w:val="clear" w:color="auto" w:fill="auto"/>
          </w:tcPr>
          <w:p w14:paraId="0C28A384"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Either IFN or DAA</w:t>
            </w:r>
          </w:p>
        </w:tc>
        <w:tc>
          <w:tcPr>
            <w:tcW w:w="838" w:type="pct"/>
            <w:shd w:val="clear" w:color="auto" w:fill="auto"/>
          </w:tcPr>
          <w:p w14:paraId="0E15BC2C"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Cirrhosis, SVR, ALT, AST, platelets, albumin, age</w:t>
            </w:r>
          </w:p>
        </w:tc>
        <w:tc>
          <w:tcPr>
            <w:tcW w:w="820" w:type="pct"/>
            <w:shd w:val="clear" w:color="auto" w:fill="auto"/>
          </w:tcPr>
          <w:p w14:paraId="72E0A6D1"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p>
        </w:tc>
      </w:tr>
      <w:tr w:rsidR="00DE3972" w:rsidRPr="000F3E6F" w14:paraId="4F504F87" w14:textId="77777777" w:rsidTr="00DE3972">
        <w:trPr>
          <w:cnfStyle w:val="000000100000" w:firstRow="0" w:lastRow="0" w:firstColumn="0" w:lastColumn="0" w:oddVBand="0" w:evenVBand="0" w:oddHBand="1" w:evenHBand="0" w:firstRowFirstColumn="0" w:firstRowLastColumn="0" w:lastRowFirstColumn="0" w:lastRowLastColumn="0"/>
          <w:trHeight w:val="740"/>
        </w:trPr>
        <w:tc>
          <w:tcPr>
            <w:tcW w:w="628" w:type="pct"/>
            <w:tcBorders>
              <w:left w:val="none" w:sz="0" w:space="0" w:color="auto"/>
              <w:right w:val="none" w:sz="0" w:space="0" w:color="auto"/>
            </w:tcBorders>
            <w:shd w:val="clear" w:color="auto" w:fill="auto"/>
            <w:hideMark/>
          </w:tcPr>
          <w:p w14:paraId="756A622E" w14:textId="6ABBA866" w:rsidR="00DE3972" w:rsidRPr="000F3E6F" w:rsidRDefault="00DE3972" w:rsidP="00F638AD">
            <w:pPr>
              <w:spacing w:line="360" w:lineRule="auto"/>
              <w:rPr>
                <w:rFonts w:ascii="Book Antiqua" w:eastAsia="Times New Roman" w:hAnsi="Book Antiqua"/>
                <w:bCs/>
                <w:color w:val="000000" w:themeColor="text1"/>
                <w:lang w:val="en-US" w:eastAsia="es-ES_tradnl"/>
              </w:rPr>
            </w:pPr>
            <w:proofErr w:type="spellStart"/>
            <w:r w:rsidRPr="00A35C06">
              <w:rPr>
                <w:rFonts w:ascii="Book Antiqua" w:eastAsia="Times New Roman" w:hAnsi="Book Antiqua"/>
                <w:bCs/>
                <w:color w:val="000000" w:themeColor="text1"/>
                <w:lang w:val="en-US" w:eastAsia="es-ES_tradnl"/>
              </w:rPr>
              <w:t>Ioannou</w:t>
            </w:r>
            <w:proofErr w:type="spellEnd"/>
            <w:r w:rsidRPr="00A35C06">
              <w:rPr>
                <w:rFonts w:ascii="Book Antiqua" w:eastAsia="Times New Roman" w:hAnsi="Book Antiqua"/>
                <w:bCs/>
                <w:color w:val="000000" w:themeColor="text1"/>
                <w:lang w:val="en-US" w:eastAsia="es-ES_tradnl"/>
              </w:rPr>
              <w:t xml:space="preserve"> </w:t>
            </w:r>
            <w:r w:rsidR="000F3E6F" w:rsidRPr="0074441B">
              <w:rPr>
                <w:rFonts w:ascii="Book Antiqua" w:hAnsi="Book Antiqua"/>
                <w:bCs/>
                <w:i/>
                <w:color w:val="000000" w:themeColor="text1"/>
                <w:lang w:eastAsia="zh-CN"/>
              </w:rPr>
              <w:t>et a</w:t>
            </w:r>
            <w:r w:rsidR="00A35C06" w:rsidRPr="0074441B">
              <w:rPr>
                <w:rFonts w:ascii="Book Antiqua" w:hAnsi="Book Antiqua"/>
                <w:bCs/>
                <w:i/>
                <w:color w:val="000000" w:themeColor="text1"/>
                <w:lang w:eastAsia="zh-CN"/>
              </w:rPr>
              <w:t>l</w:t>
            </w:r>
            <w:r w:rsidR="00F638AD" w:rsidRPr="0074441B">
              <w:rPr>
                <w:rFonts w:ascii="Book Antiqua" w:eastAsia="Times New Roman" w:hAnsi="Book Antiqua"/>
                <w:bCs/>
                <w:color w:val="000000" w:themeColor="text1"/>
                <w:lang w:eastAsia="es-ES_tradnl"/>
              </w:rPr>
              <w:fldChar w:fldCharType="begin" w:fldLock="1"/>
            </w:r>
            <w:r w:rsidR="00F638AD" w:rsidRPr="0074441B">
              <w:rPr>
                <w:rFonts w:ascii="Book Antiqua" w:eastAsia="Times New Roman" w:hAnsi="Book Antiqua"/>
                <w:bCs/>
                <w:color w:val="000000" w:themeColor="text1"/>
                <w:lang w:eastAsia="es-ES_tradnl"/>
              </w:rPr>
              <w:instrText>ADDIN CSL_CITATION {"citationItems":[{"id":"ITEM-1","itemData":{"DOI":"10.1016/j.jhep.2018.07.024","ISSN":"16000641","PMID":"30138686","abstract":"Background &amp; Aims: Most patients with hepatitis C virus (HCV) infection will undergo antiviral treatment with direct-acting antivirals (DAAs) and achieve sustained virologic response (SVR). We aimed to develop models estimating hepatocellular carcinoma (HCC) risk after antiviral treatment. Methods: We identified 45,810 patients who initiated antiviral treatment in the Veterans Affairs (VA) national healthcare system from 1/1/2009 to 12/31/2015, including 29,309 (64%) DAA-only regimens and 16,501 (36%) interferon ± DAA regimens. We retrospectively followed patients until 6/15/2017 to identify incident cases of HCC. We used Cox proportional hazards regression to develop and internally validate models predicting HCC risk using baseline characteristics at the time of antiviral treatment. Results: We identified 1,412 incident cases of HCC diagnosed at least 180 days after initiation of antiviral treatment during a mean follow-up of 2.5 years (range 1.0–7.5 years). Models predicting HCC risk after antiviral treatment were developed and validated separately for four subgroups of patients: cirrhosis/SVR, cirrhosis/no SVR, no cirrhosis/SVR, no cirrhosis/no SVR. Four predictors (age, platelet count, serum aspartate aminotransferase/</w:instrText>
            </w:r>
            <w:r w:rsidR="00F638AD" w:rsidRPr="0074441B">
              <w:rPr>
                <w:rFonts w:ascii="Book Antiqua" w:eastAsia="Times New Roman" w:hAnsi="Book Antiqua" w:hint="eastAsia"/>
                <w:bCs/>
                <w:color w:val="000000" w:themeColor="text1"/>
                <w:lang w:eastAsia="es-ES_tradnl"/>
              </w:rPr>
              <w:instrText>√</w:instrText>
            </w:r>
            <w:r w:rsidR="00F638AD" w:rsidRPr="0074441B">
              <w:rPr>
                <w:rFonts w:ascii="Book Antiqua" w:eastAsia="Times New Roman" w:hAnsi="Book Antiqua"/>
                <w:bCs/>
                <w:color w:val="000000" w:themeColor="text1"/>
                <w:lang w:eastAsia="es-ES_tradnl"/>
              </w:rPr>
              <w:instrText>alanine aminotransferase ratio and albumin) accounted for most of the models’ predictive value, with smaller contributions from sex, race-ethnicity, HCV genotype, body mass index, hemoglobin and serum alpha-fetoprotein. Fitted models were well-calibrated with very good measures of discrimination. Decision curves demonstrated higher net benefit of using model-based HCC risk estimates to determine whether to recommend screening or not compared to the screen-all or screen-none strategies. Conclusions: We developed and internally validated models that estimate HCC risk following antiviral treatment. These models are available as web-based tools that can be used to inform risk-based HCC surveillance strategies in individual patients. Lay summary: Most patients with hepatitis C virus have been treated or will be treated with direct-acting antivirals. It is important that we can model the risk of hepatocellular carcinoma in these patients, so that we develop the optimum screening strategy that avoids unnecessary screening, while adequately screening those at increased risk. Herein, we have developed and validated models that are available as web-based tools that can be used to guide screening strategies.","author":[{"dropping-particle":"","family":"Ioannou","given":"George N.","non-dropping-particle":"","parse-names":false,"suffix":""},{"dropping-particle":"","family":"Green","given":"Pamela K.","non-dropping-particle":"","parse-names":false,"suffix":""},{"dropping-particle":"","family":"Beste","given":"Lauren A.","non-dropping-particle":"","parse-names":false,"suffix":""},{"dropping-particle":"","family":"Mun","given":"Elijah J.","non-dropping-particle":"","parse-names":false,"suffix":""},{"dropping-particle":"","family":"Kerr","given":"Kathleen F.","non-dropping-particle":"","parse-names":false,"suffix":""},{"dropping-particle":"","family":"Berry","given":"Kristin","non-dropping-particle":"","parse-names":false,"suffix":""}],"container-title":"Journal of Hepatology","id":"ITEM-1","issue":"5","issued":{"date-parts":[["2018","11","1"]]},"page":"1088-1098","publisher":"Elsevier B.V.","title":"Development of models estimating the risk of hepatocellular carcinoma after antiviral treatment for hepatitis C","type":"article-journal","volume":"69"},"uris":["http://www.mendeley.com/documents/?uuid=7fcaab0a-dbad-388d-9b61-42edd427becb"]}],"mendeley":{"formattedCitation":"&lt;sup&gt;[44]&lt;/sup&gt;","plainTextFormattedCitation":"[44]","previouslyFormattedCitation":"(44)"},"properties":{"noteIndex":0},"schema":"https://github.com/citation-style-language/schema/raw/master/csl-citation.json"}</w:instrText>
            </w:r>
            <w:r w:rsidR="00F638AD" w:rsidRPr="0074441B">
              <w:rPr>
                <w:rFonts w:ascii="Book Antiqua" w:eastAsia="Times New Roman" w:hAnsi="Book Antiqua"/>
                <w:bCs/>
                <w:color w:val="000000" w:themeColor="text1"/>
                <w:lang w:eastAsia="es-ES_tradnl"/>
              </w:rPr>
              <w:fldChar w:fldCharType="separate"/>
            </w:r>
            <w:r w:rsidR="00F638AD" w:rsidRPr="0074441B">
              <w:rPr>
                <w:rFonts w:ascii="Book Antiqua" w:eastAsia="Times New Roman" w:hAnsi="Book Antiqua"/>
                <w:bCs/>
                <w:noProof/>
                <w:color w:val="000000" w:themeColor="text1"/>
                <w:vertAlign w:val="superscript"/>
                <w:lang w:eastAsia="es-ES_tradnl"/>
              </w:rPr>
              <w:t>[4</w:t>
            </w:r>
            <w:r w:rsidR="00F638AD" w:rsidRPr="0074441B">
              <w:rPr>
                <w:rFonts w:ascii="Book Antiqua" w:hAnsi="Book Antiqua"/>
                <w:bCs/>
                <w:noProof/>
                <w:color w:val="000000" w:themeColor="text1"/>
                <w:vertAlign w:val="superscript"/>
                <w:lang w:eastAsia="zh-CN"/>
              </w:rPr>
              <w:t>5</w:t>
            </w:r>
            <w:r w:rsidR="00F638AD" w:rsidRPr="0074441B">
              <w:rPr>
                <w:rFonts w:ascii="Book Antiqua" w:eastAsia="Times New Roman" w:hAnsi="Book Antiqua"/>
                <w:bCs/>
                <w:noProof/>
                <w:color w:val="000000" w:themeColor="text1"/>
                <w:vertAlign w:val="superscript"/>
                <w:lang w:eastAsia="es-ES_tradnl"/>
              </w:rPr>
              <w:t>]</w:t>
            </w:r>
            <w:r w:rsidR="00F638AD" w:rsidRPr="0074441B">
              <w:rPr>
                <w:rFonts w:ascii="Book Antiqua" w:eastAsia="Times New Roman" w:hAnsi="Book Antiqua"/>
                <w:bCs/>
                <w:color w:val="000000" w:themeColor="text1"/>
                <w:lang w:eastAsia="es-ES_tradnl"/>
              </w:rPr>
              <w:fldChar w:fldCharType="end"/>
            </w:r>
            <w:r w:rsidR="00F638AD">
              <w:rPr>
                <w:rFonts w:ascii="Book Antiqua" w:eastAsiaTheme="minorEastAsia" w:hAnsi="Book Antiqua" w:hint="eastAsia"/>
                <w:bCs/>
                <w:color w:val="000000" w:themeColor="text1"/>
                <w:lang w:val="en-US" w:eastAsia="zh-CN"/>
              </w:rPr>
              <w:t>,</w:t>
            </w:r>
            <w:r w:rsidR="00A35C06" w:rsidRPr="0074441B">
              <w:rPr>
                <w:rFonts w:ascii="Book Antiqua" w:hAnsi="Book Antiqua"/>
                <w:bCs/>
                <w:i/>
                <w:color w:val="000000" w:themeColor="text1"/>
                <w:lang w:eastAsia="zh-CN"/>
              </w:rPr>
              <w:t xml:space="preserve"> </w:t>
            </w:r>
            <w:r w:rsidRPr="00A35C06">
              <w:rPr>
                <w:rFonts w:ascii="Book Antiqua" w:eastAsia="Times New Roman" w:hAnsi="Book Antiqua"/>
                <w:bCs/>
                <w:color w:val="000000" w:themeColor="text1"/>
                <w:lang w:val="en-US" w:eastAsia="es-ES_tradnl"/>
              </w:rPr>
              <w:t>2019</w:t>
            </w:r>
          </w:p>
        </w:tc>
        <w:tc>
          <w:tcPr>
            <w:tcW w:w="310" w:type="pct"/>
            <w:tcBorders>
              <w:left w:val="none" w:sz="0" w:space="0" w:color="auto"/>
              <w:right w:val="none" w:sz="0" w:space="0" w:color="auto"/>
            </w:tcBorders>
            <w:shd w:val="clear" w:color="auto" w:fill="auto"/>
            <w:hideMark/>
          </w:tcPr>
          <w:p w14:paraId="0D457A59" w14:textId="77777777" w:rsidR="00DE3972" w:rsidRPr="000F3E6F" w:rsidRDefault="006C1387"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United States</w:t>
            </w:r>
          </w:p>
        </w:tc>
        <w:tc>
          <w:tcPr>
            <w:tcW w:w="246" w:type="pct"/>
            <w:tcBorders>
              <w:left w:val="none" w:sz="0" w:space="0" w:color="auto"/>
              <w:right w:val="none" w:sz="0" w:space="0" w:color="auto"/>
            </w:tcBorders>
            <w:shd w:val="clear" w:color="auto" w:fill="auto"/>
            <w:hideMark/>
          </w:tcPr>
          <w:p w14:paraId="3D7350B8"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48135</w:t>
            </w:r>
          </w:p>
        </w:tc>
        <w:tc>
          <w:tcPr>
            <w:tcW w:w="565" w:type="pct"/>
            <w:tcBorders>
              <w:left w:val="none" w:sz="0" w:space="0" w:color="auto"/>
              <w:right w:val="none" w:sz="0" w:space="0" w:color="auto"/>
            </w:tcBorders>
            <w:shd w:val="clear" w:color="auto" w:fill="auto"/>
            <w:hideMark/>
          </w:tcPr>
          <w:p w14:paraId="0BEC7904"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9,784 with pretreatment cirrhosis</w:t>
            </w:r>
          </w:p>
          <w:p w14:paraId="09EB3D96"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p>
        </w:tc>
        <w:tc>
          <w:tcPr>
            <w:tcW w:w="1112" w:type="pct"/>
            <w:tcBorders>
              <w:left w:val="none" w:sz="0" w:space="0" w:color="auto"/>
              <w:right w:val="none" w:sz="0" w:space="0" w:color="auto"/>
            </w:tcBorders>
            <w:shd w:val="clear" w:color="auto" w:fill="auto"/>
            <w:hideMark/>
          </w:tcPr>
          <w:p w14:paraId="20A660A3"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Clinical, based on ICD-9 or 10 codes for cirrhosis or its complications</w:t>
            </w:r>
          </w:p>
        </w:tc>
        <w:tc>
          <w:tcPr>
            <w:tcW w:w="481" w:type="pct"/>
            <w:tcBorders>
              <w:left w:val="none" w:sz="0" w:space="0" w:color="auto"/>
              <w:right w:val="none" w:sz="0" w:space="0" w:color="auto"/>
            </w:tcBorders>
            <w:shd w:val="clear" w:color="auto" w:fill="auto"/>
            <w:hideMark/>
          </w:tcPr>
          <w:p w14:paraId="29D60916"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Either IFN or DAA</w:t>
            </w:r>
          </w:p>
        </w:tc>
        <w:tc>
          <w:tcPr>
            <w:tcW w:w="838" w:type="pct"/>
            <w:tcBorders>
              <w:left w:val="none" w:sz="0" w:space="0" w:color="auto"/>
              <w:right w:val="none" w:sz="0" w:space="0" w:color="auto"/>
            </w:tcBorders>
            <w:shd w:val="clear" w:color="auto" w:fill="auto"/>
            <w:hideMark/>
          </w:tcPr>
          <w:p w14:paraId="1327497E"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Cirrhosis and FIB-4 ≥</w:t>
            </w:r>
            <w:r w:rsidR="006C1387" w:rsidRPr="000F3E6F">
              <w:rPr>
                <w:rFonts w:ascii="Book Antiqua" w:eastAsiaTheme="minorEastAsia" w:hAnsi="Book Antiqua"/>
                <w:color w:val="000000" w:themeColor="text1"/>
                <w:lang w:val="en-US" w:eastAsia="zh-CN"/>
              </w:rPr>
              <w:t xml:space="preserve"> </w:t>
            </w:r>
            <w:r w:rsidRPr="000F3E6F">
              <w:rPr>
                <w:rFonts w:ascii="Book Antiqua" w:eastAsia="Times New Roman" w:hAnsi="Book Antiqua"/>
                <w:color w:val="000000" w:themeColor="text1"/>
                <w:lang w:val="en-US" w:eastAsia="es-ES_tradnl"/>
              </w:rPr>
              <w:t>3.25 before treatment</w:t>
            </w:r>
          </w:p>
          <w:p w14:paraId="653B1899"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p>
        </w:tc>
        <w:tc>
          <w:tcPr>
            <w:tcW w:w="820" w:type="pct"/>
            <w:tcBorders>
              <w:left w:val="none" w:sz="0" w:space="0" w:color="auto"/>
              <w:right w:val="none" w:sz="0" w:space="0" w:color="auto"/>
            </w:tcBorders>
            <w:shd w:val="clear" w:color="auto" w:fill="auto"/>
          </w:tcPr>
          <w:p w14:paraId="272B9DC5"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FIB-4 ≥</w:t>
            </w:r>
            <w:r w:rsidR="006C1387" w:rsidRPr="000F3E6F">
              <w:rPr>
                <w:rFonts w:ascii="Book Antiqua" w:eastAsiaTheme="minorEastAsia" w:hAnsi="Book Antiqua"/>
                <w:color w:val="000000" w:themeColor="text1"/>
                <w:lang w:val="en-US" w:eastAsia="zh-CN"/>
              </w:rPr>
              <w:t xml:space="preserve"> </w:t>
            </w:r>
            <w:r w:rsidRPr="000F3E6F">
              <w:rPr>
                <w:rFonts w:ascii="Book Antiqua" w:eastAsia="Times New Roman" w:hAnsi="Book Antiqua"/>
                <w:color w:val="000000" w:themeColor="text1"/>
                <w:lang w:val="en-US" w:eastAsia="es-ES_tradnl"/>
              </w:rPr>
              <w:t>3.25 post-SVR</w:t>
            </w:r>
          </w:p>
        </w:tc>
      </w:tr>
      <w:tr w:rsidR="00DE3972" w:rsidRPr="000F3E6F" w14:paraId="286A662A" w14:textId="77777777" w:rsidTr="00DE3972">
        <w:trPr>
          <w:trHeight w:val="468"/>
        </w:trPr>
        <w:tc>
          <w:tcPr>
            <w:tcW w:w="628" w:type="pct"/>
            <w:shd w:val="clear" w:color="auto" w:fill="auto"/>
            <w:hideMark/>
          </w:tcPr>
          <w:p w14:paraId="5707DA63" w14:textId="7BE6D46B" w:rsidR="00DE3972" w:rsidRPr="000F3E6F" w:rsidRDefault="00DE3972" w:rsidP="00F638AD">
            <w:pPr>
              <w:spacing w:line="360" w:lineRule="auto"/>
              <w:rPr>
                <w:rFonts w:ascii="Book Antiqua" w:eastAsia="Times New Roman" w:hAnsi="Book Antiqua"/>
                <w:bCs/>
                <w:color w:val="000000" w:themeColor="text1"/>
                <w:lang w:val="en-US" w:eastAsia="es-ES_tradnl"/>
              </w:rPr>
            </w:pPr>
            <w:proofErr w:type="spellStart"/>
            <w:r w:rsidRPr="00A35C06">
              <w:rPr>
                <w:rFonts w:ascii="Book Antiqua" w:eastAsia="Times New Roman" w:hAnsi="Book Antiqua"/>
                <w:bCs/>
                <w:color w:val="000000" w:themeColor="text1"/>
                <w:lang w:val="en-US" w:eastAsia="es-ES_tradnl"/>
              </w:rPr>
              <w:lastRenderedPageBreak/>
              <w:t>Ravaioli</w:t>
            </w:r>
            <w:proofErr w:type="spellEnd"/>
            <w:r w:rsidRPr="00A35C06">
              <w:rPr>
                <w:rFonts w:ascii="Book Antiqua" w:eastAsia="Times New Roman" w:hAnsi="Book Antiqua"/>
                <w:bCs/>
                <w:color w:val="000000" w:themeColor="text1"/>
                <w:lang w:val="en-US" w:eastAsia="es-ES_tradnl"/>
              </w:rPr>
              <w:t xml:space="preserve"> </w:t>
            </w:r>
            <w:r w:rsidR="000F3E6F" w:rsidRPr="0074441B">
              <w:rPr>
                <w:rFonts w:ascii="Book Antiqua" w:hAnsi="Book Antiqua"/>
                <w:bCs/>
                <w:i/>
                <w:color w:val="000000" w:themeColor="text1"/>
                <w:lang w:eastAsia="zh-CN"/>
              </w:rPr>
              <w:t>et al</w:t>
            </w:r>
            <w:r w:rsidR="00F638AD" w:rsidRPr="0074441B">
              <w:rPr>
                <w:rFonts w:ascii="Book Antiqua" w:eastAsia="Times New Roman" w:hAnsi="Book Antiqua"/>
                <w:bCs/>
                <w:color w:val="000000" w:themeColor="text1"/>
                <w:lang w:eastAsia="es-ES_tradnl"/>
              </w:rPr>
              <w:fldChar w:fldCharType="begin" w:fldLock="1"/>
            </w:r>
            <w:r w:rsidR="00F638AD" w:rsidRPr="0074441B">
              <w:rPr>
                <w:rFonts w:ascii="Book Antiqua" w:eastAsia="Times New Roman" w:hAnsi="Book Antiqua"/>
                <w:bCs/>
                <w:color w:val="000000" w:themeColor="text1"/>
                <w:lang w:eastAsia="es-ES_tradnl"/>
              </w:rPr>
              <w:instrText>ADDIN CSL_CITATION {"citationItems":[{"id":"ITEM-1","itemData":{"DOI":"10.1016/j.jhep.2018.07.024","ISSN":"16000641","PMID":"30138686","abstract":"Background &amp; Aims: Most patients with hepatitis C virus (HCV) infection will undergo antiviral treatment with direct-acting antivirals (DAAs) and achieve sustained virologic response (SVR). We aimed to develop models estimating hepatocellular carcinoma (HCC) risk after antiviral treatment. Methods: We identified 45,810 patients who initiated antiviral treatment in the Veterans Affairs (VA) national healthcare system from 1/1/2009 to 12/31/2015, including 29,309 (64%) DAA-only regimens and 16,501 (36%) interferon ± DAA regimens. We retrospectively followed patients until 6/15/2017 to identify incident cases of HCC. We used Cox proportional hazards regression to develop and internally validate models predicting HCC risk using baseline characteristics at the time of antiviral treatment. Results: We identified 1,412 incident cases of HCC diagnosed at least 180 days after initiation of antiviral treatment during a mean follow-up of 2.5 years (range 1.0–7.5 years). Models predicting HCC risk after antiviral treatment were developed and validated separately for four subgroups of patients: cirrhosis/SVR, cirrhosis/no SVR, no cirrhosis/SVR, no cirrhosis/no SVR. Four predictors (age, platelet count, serum aspartate aminotransferase/</w:instrText>
            </w:r>
            <w:r w:rsidR="00F638AD" w:rsidRPr="0074441B">
              <w:rPr>
                <w:rFonts w:ascii="Book Antiqua" w:eastAsia="Times New Roman" w:hAnsi="Book Antiqua" w:hint="eastAsia"/>
                <w:bCs/>
                <w:color w:val="000000" w:themeColor="text1"/>
                <w:lang w:eastAsia="es-ES_tradnl"/>
              </w:rPr>
              <w:instrText>√</w:instrText>
            </w:r>
            <w:r w:rsidR="00F638AD" w:rsidRPr="0074441B">
              <w:rPr>
                <w:rFonts w:ascii="Book Antiqua" w:eastAsia="Times New Roman" w:hAnsi="Book Antiqua"/>
                <w:bCs/>
                <w:color w:val="000000" w:themeColor="text1"/>
                <w:lang w:eastAsia="es-ES_tradnl"/>
              </w:rPr>
              <w:instrText>alanine aminotransferase ratio and albumin) accounted for most of the models’ predictive value, with smaller contributions from sex, race-ethnicity, HCV genotype, body mass index, hemoglobin and serum alpha-fetoprotein. Fitted models were well-calibrated with very good measures of discrimination. Decision curves demonstrated higher net benefit of using model-based HCC risk estimates to determine whether to recommend screening or not compared to the screen-all or screen-none strategies. Conclusions: We developed and internally validated models that estimate HCC risk following antiviral treatment. These models are available as web-based tools that can be used to inform risk-based HCC surveillance strategies in individual patients. Lay summary: Most patients with hepatitis C virus have been treated or will be treated with direct-acting antivirals. It is important that we can model the risk of hepatocellular carcinoma in these patients, so that we develop the optimum screening strategy that avoids unnecessary screening, while adequately screening those at increased risk. Herein, we have developed and validated models that are available as web-based tools that can be used to guide screening strategies.","author":[{"dropping-particle":"","family":"Ioannou","given":"George N.","non-dropping-particle":"","parse-names":false,"suffix":""},{"dropping-particle":"","family":"Green","given":"Pamela K.","non-dropping-particle":"","parse-names":false,"suffix":""},{"dropping-particle":"","family":"Beste","given":"Lauren A.","non-dropping-particle":"","parse-names":false,"suffix":""},{"dropping-particle":"","family":"Mun","given":"Elijah J.","non-dropping-particle":"","parse-names":false,"suffix":""},{"dropping-particle":"","family":"Kerr","given":"Kathleen F.","non-dropping-particle":"","parse-names":false,"suffix":""},{"dropping-particle":"","family":"Berry","given":"Kristin","non-dropping-particle":"","parse-names":false,"suffix":""}],"container-title":"Journal of Hepatology","id":"ITEM-1","issue":"5","issued":{"date-parts":[["2018","11","1"]]},"page":"1088-1098","publisher":"Elsevier B.V.","title":"Development of models estimating the risk of hepatocellular carcinoma after antiviral treatment for hepatitis C","type":"article-journal","volume":"69"},"uris":["http://www.mendeley.com/documents/?uuid=7fcaab0a-dbad-388d-9b61-42edd427becb"]}],"mendeley":{"formattedCitation":"&lt;sup&gt;[44]&lt;/sup&gt;","plainTextFormattedCitation":"[44]","previouslyFormattedCitation":"(44)"},"properties":{"noteIndex":0},"schema":"https://github.com/citation-style-language/schema/raw/master/csl-citation.json"}</w:instrText>
            </w:r>
            <w:r w:rsidR="00F638AD" w:rsidRPr="0074441B">
              <w:rPr>
                <w:rFonts w:ascii="Book Antiqua" w:eastAsia="Times New Roman" w:hAnsi="Book Antiqua"/>
                <w:bCs/>
                <w:color w:val="000000" w:themeColor="text1"/>
                <w:lang w:eastAsia="es-ES_tradnl"/>
              </w:rPr>
              <w:fldChar w:fldCharType="separate"/>
            </w:r>
            <w:r w:rsidR="00F638AD" w:rsidRPr="0074441B">
              <w:rPr>
                <w:rFonts w:ascii="Book Antiqua" w:eastAsia="Times New Roman" w:hAnsi="Book Antiqua"/>
                <w:bCs/>
                <w:noProof/>
                <w:color w:val="000000" w:themeColor="text1"/>
                <w:vertAlign w:val="superscript"/>
                <w:lang w:eastAsia="es-ES_tradnl"/>
              </w:rPr>
              <w:t>[4</w:t>
            </w:r>
            <w:r w:rsidR="00F638AD" w:rsidRPr="0074441B">
              <w:rPr>
                <w:rFonts w:ascii="Book Antiqua" w:hAnsi="Book Antiqua"/>
                <w:bCs/>
                <w:noProof/>
                <w:color w:val="000000" w:themeColor="text1"/>
                <w:vertAlign w:val="superscript"/>
                <w:lang w:eastAsia="zh-CN"/>
              </w:rPr>
              <w:t>7</w:t>
            </w:r>
            <w:r w:rsidR="00F638AD" w:rsidRPr="0074441B">
              <w:rPr>
                <w:rFonts w:ascii="Book Antiqua" w:eastAsia="Times New Roman" w:hAnsi="Book Antiqua"/>
                <w:bCs/>
                <w:noProof/>
                <w:color w:val="000000" w:themeColor="text1"/>
                <w:vertAlign w:val="superscript"/>
                <w:lang w:eastAsia="es-ES_tradnl"/>
              </w:rPr>
              <w:t>]</w:t>
            </w:r>
            <w:r w:rsidR="00F638AD" w:rsidRPr="0074441B">
              <w:rPr>
                <w:rFonts w:ascii="Book Antiqua" w:eastAsia="Times New Roman" w:hAnsi="Book Antiqua"/>
                <w:bCs/>
                <w:color w:val="000000" w:themeColor="text1"/>
                <w:lang w:eastAsia="es-ES_tradnl"/>
              </w:rPr>
              <w:fldChar w:fldCharType="end"/>
            </w:r>
            <w:r w:rsidR="00F638AD">
              <w:rPr>
                <w:rFonts w:ascii="Book Antiqua" w:eastAsiaTheme="minorEastAsia" w:hAnsi="Book Antiqua" w:hint="eastAsia"/>
                <w:bCs/>
                <w:color w:val="000000" w:themeColor="text1"/>
                <w:lang w:val="en-US" w:eastAsia="zh-CN"/>
              </w:rPr>
              <w:t xml:space="preserve">, </w:t>
            </w:r>
            <w:r w:rsidRPr="00A35C06">
              <w:rPr>
                <w:rFonts w:ascii="Book Antiqua" w:eastAsia="Times New Roman" w:hAnsi="Book Antiqua"/>
                <w:bCs/>
                <w:color w:val="000000" w:themeColor="text1"/>
                <w:lang w:val="en-US" w:eastAsia="es-ES_tradnl"/>
              </w:rPr>
              <w:t>2018</w:t>
            </w:r>
            <w:r w:rsidR="00A35C06" w:rsidRPr="0074441B">
              <w:rPr>
                <w:rFonts w:ascii="Book Antiqua" w:eastAsia="Times New Roman" w:hAnsi="Book Antiqua"/>
                <w:bCs/>
                <w:color w:val="000000" w:themeColor="text1"/>
                <w:lang w:eastAsia="es-ES_tradnl"/>
              </w:rPr>
              <w:t xml:space="preserve"> </w:t>
            </w:r>
          </w:p>
        </w:tc>
        <w:tc>
          <w:tcPr>
            <w:tcW w:w="310" w:type="pct"/>
            <w:shd w:val="clear" w:color="auto" w:fill="auto"/>
            <w:hideMark/>
          </w:tcPr>
          <w:p w14:paraId="6351FAD4"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Italy</w:t>
            </w:r>
          </w:p>
        </w:tc>
        <w:tc>
          <w:tcPr>
            <w:tcW w:w="246" w:type="pct"/>
            <w:shd w:val="clear" w:color="auto" w:fill="auto"/>
            <w:hideMark/>
          </w:tcPr>
          <w:p w14:paraId="5B108250"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139</w:t>
            </w:r>
          </w:p>
        </w:tc>
        <w:tc>
          <w:tcPr>
            <w:tcW w:w="565" w:type="pct"/>
            <w:shd w:val="clear" w:color="auto" w:fill="auto"/>
            <w:hideMark/>
          </w:tcPr>
          <w:p w14:paraId="2F6C9378" w14:textId="4EFA0F36" w:rsidR="00DE3972" w:rsidRPr="000F3E6F" w:rsidRDefault="00DE3972" w:rsidP="00F638AD">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All cirrhosis</w:t>
            </w:r>
            <w:r w:rsidR="00F638AD">
              <w:rPr>
                <w:rFonts w:ascii="Book Antiqua" w:eastAsiaTheme="minorEastAsia" w:hAnsi="Book Antiqua" w:hint="eastAsia"/>
                <w:color w:val="000000" w:themeColor="text1"/>
                <w:lang w:val="en-US" w:eastAsia="zh-CN"/>
              </w:rPr>
              <w:t xml:space="preserve">; </w:t>
            </w:r>
            <w:r w:rsidRPr="000F3E6F">
              <w:rPr>
                <w:rFonts w:ascii="Book Antiqua" w:eastAsia="Times New Roman" w:hAnsi="Book Antiqua"/>
                <w:color w:val="000000" w:themeColor="text1"/>
                <w:lang w:val="en-US" w:eastAsia="es-ES_tradnl"/>
              </w:rPr>
              <w:t>Included previous HCC</w:t>
            </w:r>
            <w:r w:rsidR="00F638AD">
              <w:rPr>
                <w:rFonts w:ascii="Book Antiqua" w:eastAsiaTheme="minorEastAsia" w:hAnsi="Book Antiqua" w:hint="eastAsia"/>
                <w:color w:val="000000" w:themeColor="text1"/>
                <w:lang w:val="en-US" w:eastAsia="zh-CN"/>
              </w:rPr>
              <w:t xml:space="preserve"> </w:t>
            </w:r>
            <w:r w:rsidRPr="000F3E6F">
              <w:rPr>
                <w:rFonts w:ascii="Book Antiqua" w:eastAsia="Times New Roman" w:hAnsi="Book Antiqua"/>
                <w:color w:val="000000" w:themeColor="text1"/>
                <w:lang w:val="en-US" w:eastAsia="es-ES_tradnl"/>
              </w:rPr>
              <w:t>11.5% Child B</w:t>
            </w:r>
          </w:p>
        </w:tc>
        <w:tc>
          <w:tcPr>
            <w:tcW w:w="1112" w:type="pct"/>
            <w:shd w:val="clear" w:color="auto" w:fill="auto"/>
            <w:hideMark/>
          </w:tcPr>
          <w:p w14:paraId="736228F3"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p>
        </w:tc>
        <w:tc>
          <w:tcPr>
            <w:tcW w:w="481" w:type="pct"/>
            <w:shd w:val="clear" w:color="auto" w:fill="auto"/>
            <w:hideMark/>
          </w:tcPr>
          <w:p w14:paraId="17C9E1A0"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All were treated with DAA</w:t>
            </w:r>
          </w:p>
        </w:tc>
        <w:tc>
          <w:tcPr>
            <w:tcW w:w="838" w:type="pct"/>
            <w:shd w:val="clear" w:color="auto" w:fill="auto"/>
            <w:hideMark/>
          </w:tcPr>
          <w:p w14:paraId="36E1679B"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History of previous HCC</w:t>
            </w:r>
          </w:p>
        </w:tc>
        <w:tc>
          <w:tcPr>
            <w:tcW w:w="820" w:type="pct"/>
            <w:shd w:val="clear" w:color="auto" w:fill="auto"/>
            <w:hideMark/>
          </w:tcPr>
          <w:p w14:paraId="00506CCB" w14:textId="6A267876"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Child B and LSM reduction after DAA treatment &lt;</w:t>
            </w:r>
            <w:r w:rsidR="00F638AD">
              <w:rPr>
                <w:rFonts w:ascii="Book Antiqua" w:eastAsiaTheme="minorEastAsia" w:hAnsi="Book Antiqua" w:hint="eastAsia"/>
                <w:color w:val="000000" w:themeColor="text1"/>
                <w:lang w:val="en-US" w:eastAsia="zh-CN"/>
              </w:rPr>
              <w:t xml:space="preserve"> </w:t>
            </w:r>
            <w:r w:rsidRPr="000F3E6F">
              <w:rPr>
                <w:rFonts w:ascii="Book Antiqua" w:eastAsia="Times New Roman" w:hAnsi="Book Antiqua"/>
                <w:color w:val="000000" w:themeColor="text1"/>
                <w:lang w:val="en-US" w:eastAsia="es-ES_tradnl"/>
              </w:rPr>
              <w:t>30%</w:t>
            </w:r>
          </w:p>
        </w:tc>
      </w:tr>
      <w:tr w:rsidR="00DE3972" w:rsidRPr="000F3E6F" w14:paraId="50A3C2E5" w14:textId="77777777" w:rsidTr="00DE3972">
        <w:trPr>
          <w:cnfStyle w:val="000000100000" w:firstRow="0" w:lastRow="0" w:firstColumn="0" w:lastColumn="0" w:oddVBand="0" w:evenVBand="0" w:oddHBand="1" w:evenHBand="0" w:firstRowFirstColumn="0" w:firstRowLastColumn="0" w:lastRowFirstColumn="0" w:lastRowLastColumn="0"/>
          <w:trHeight w:val="468"/>
        </w:trPr>
        <w:tc>
          <w:tcPr>
            <w:tcW w:w="628" w:type="pct"/>
            <w:tcBorders>
              <w:left w:val="none" w:sz="0" w:space="0" w:color="auto"/>
              <w:right w:val="none" w:sz="0" w:space="0" w:color="auto"/>
            </w:tcBorders>
            <w:shd w:val="clear" w:color="auto" w:fill="auto"/>
            <w:hideMark/>
          </w:tcPr>
          <w:p w14:paraId="14DE1880" w14:textId="13958B07" w:rsidR="00DE3972" w:rsidRPr="000F3E6F" w:rsidRDefault="00DE3972" w:rsidP="00F638AD">
            <w:pPr>
              <w:spacing w:line="360" w:lineRule="auto"/>
              <w:rPr>
                <w:rFonts w:ascii="Book Antiqua" w:eastAsia="Times New Roman" w:hAnsi="Book Antiqua"/>
                <w:bCs/>
                <w:color w:val="000000" w:themeColor="text1"/>
                <w:lang w:val="en-US" w:eastAsia="es-ES_tradnl"/>
              </w:rPr>
            </w:pPr>
            <w:r w:rsidRPr="000F3E6F">
              <w:rPr>
                <w:rFonts w:ascii="Book Antiqua" w:eastAsia="Times New Roman" w:hAnsi="Book Antiqua"/>
                <w:bCs/>
                <w:color w:val="000000" w:themeColor="text1"/>
                <w:lang w:val="en-US" w:eastAsia="es-ES_tradnl"/>
              </w:rPr>
              <w:t>Pons</w:t>
            </w:r>
            <w:r w:rsidR="00A35C06">
              <w:rPr>
                <w:rFonts w:ascii="Book Antiqua" w:eastAsia="Times New Roman" w:hAnsi="Book Antiqua"/>
                <w:bCs/>
                <w:color w:val="000000" w:themeColor="text1"/>
                <w:lang w:val="en-US" w:eastAsia="es-ES_tradnl"/>
              </w:rPr>
              <w:t xml:space="preserve"> </w:t>
            </w:r>
            <w:r w:rsidR="00A35C06">
              <w:rPr>
                <w:rFonts w:ascii="Book Antiqua" w:eastAsia="Times New Roman" w:hAnsi="Book Antiqua"/>
                <w:bCs/>
                <w:i/>
                <w:color w:val="000000" w:themeColor="text1"/>
                <w:lang w:val="en-US" w:eastAsia="es-ES_tradnl"/>
              </w:rPr>
              <w:t>et al</w:t>
            </w:r>
            <w:r w:rsidR="00F638AD" w:rsidRPr="000F3E6F">
              <w:rPr>
                <w:rFonts w:ascii="Book Antiqua" w:eastAsia="Times New Roman" w:hAnsi="Book Antiqua"/>
                <w:bCs/>
                <w:color w:val="000000" w:themeColor="text1"/>
                <w:lang w:eastAsia="es-ES_tradnl"/>
              </w:rPr>
              <w:fldChar w:fldCharType="begin" w:fldLock="1"/>
            </w:r>
            <w:r w:rsidR="00F638AD" w:rsidRPr="000F3E6F">
              <w:rPr>
                <w:rFonts w:ascii="Book Antiqua" w:eastAsia="Times New Roman" w:hAnsi="Book Antiqua"/>
                <w:bCs/>
                <w:color w:val="000000" w:themeColor="text1"/>
                <w:lang w:val="en-US" w:eastAsia="es-ES_tradnl"/>
              </w:rPr>
              <w:instrText>ADDIN CSL_CITATION {"citationItems":[{"id":"ITEM-1","itemData":{"DOI":"10.1016/j.jhep.2019.10.005","ISSN":"16000641","PMID":"31629779","abstract":"Background &amp; Aims: It is important to know which patients with hepatitis C are likely to develop liver-related complications after achieving a sustained virological response (SVR) to direct-acting antiviral (DAA) therapy. We aimed to describe the incidence of liver-related events in a population of patients with HCV-associated compensated advanced chronic liver disease (cACLD) who achieved SVR and to identify non-invasive parameters that predict the occurrence of liver-related events. Methods: This 2-center prospective study included 572 patients with cACLD who had been treated with DAAs and had achieved SVR. Patients had liver stiffness measurement (LSM) ≥10 kPa at baseline and had never decompensated (Child-Pugh class A). Laboratory work-up and LSM were performed at baseline and at 1 year of follow-up. Results: The median follow-up was 2.8 years during which 32 patients (5.6%) presented with a liver-related event. The incidence rate (IR) of portal hypertension-related decompensation was 0.34/100 patient-years. These patients all had baseline LSM &gt;20 kPa, and LSM did not improve during follow-up in 4 out of 5 of them. Hepatocellular carcinoma (HCC) occu</w:instrText>
            </w:r>
            <w:r w:rsidR="00F638AD" w:rsidRPr="000F3E6F">
              <w:rPr>
                <w:rFonts w:ascii="Book Antiqua" w:eastAsia="Times New Roman" w:hAnsi="Book Antiqua"/>
                <w:bCs/>
                <w:color w:val="000000" w:themeColor="text1"/>
                <w:lang w:eastAsia="es-ES_tradnl"/>
              </w:rPr>
              <w:instrText>rred in 25 patients (IR 1.5/100 patient-years). Albumin levels at follow-up (hazard ratio [HR] 0.08; 95% CI 0.02–0.25) and LSM &lt;10 kPa at follow-up (HR 0.33; 95% CI 0.11–0.96) were independently associated with the risk of HCC. Combining both predictors identified 2 groups with differing risk of HCC occurrence: those with LSM ≥20 kPa at follow-up or those with LSM between 10–20 kPa and albumin levels &lt;4.4 g/dl were at the highest risk (IR ≥1.9/100 patient-years). Visual nomograms predicting HCC risk based on LSM and albumin at 1 year of follow-up were constructed. Conclusion: In patients with HCV-related cACLD who have achieved SVR with DAAs, HCC is the most frequent liver-related event. Both albumin levels and LSM are useful for stratifying patients based on their risk of developing HCC during follow-up. Lay summary: New oral antivirals can cure chronic hepatitis C infection, however patients with advanced chronic liver disease are still at risk of presenting with liver-related complications. The most frequent complication after oral antiviral therapy in asymptomatic patients with advanced chronic liver disease was liver cancer. The use of simple parameters such liver stiffness and albumin levels after treatment can help to identify patients at higher or lower risk of liver cancer.","author":[{"dropping-particle":"","family":"Pons","given":"Mònica","non-dropping-particle":"","parse-names":false,"suffix":""},{"dropping-particle":"","family":"Rodríguez-Tajes","given":"Sergio","non-dropping-particle":"","parse-names":false,"suffix":""},{"dropping-particle":"","family":"Esteban","given":"Juan Ignacio","non-dropping-particle":"","parse-names":false,"suffix":""},{"dropping-particle":"","family":"Mariño","given":"Zoe","non-dropping-particle":"","parse-names":false,"suffix":""},{"dropping-particl</w:instrText>
            </w:r>
            <w:r w:rsidR="00F638AD" w:rsidRPr="000F3E6F">
              <w:rPr>
                <w:rFonts w:ascii="Book Antiqua" w:eastAsia="Times New Roman" w:hAnsi="Book Antiqua"/>
                <w:bCs/>
                <w:color w:val="000000" w:themeColor="text1"/>
                <w:lang w:val="en-US" w:eastAsia="es-ES_tradnl"/>
              </w:rPr>
              <w:instrText>e":"","family":"Vargas","given":"Víctor","non-dropping-particle":"","parse-names":false,"suffix":""},{"dropping-particle":"","family":"Lens","given":"Sabela","non-dropping-particle":"","parse-names":false,"suffix":""},{"dropping-particle":"","family":"Buti","given":"Maria","non-dropping-particle":"","parse-names":false,"suffix":""},{"dropping-particle":"","family":"Augustin","given":"Salvador","non-dropping-particle":"","parse-names":false,"suffix":""},{"dropping-particle":"","family":"Forns","given":"Xavier","non-dropping-particle":"","parse-names":false,"suffix":""},{"dropping-particle":"","family":"Mínguez","given":"Beatriz","non-dropping-particle":"","parse-names":false,"suffix":""},{"dropping-particle":"","family":"Genescà","given":"Joan","non-dropping-particle":"","parse-names":false,"suffix":""}],"container-title":"Journal of Hepatology","id":"ITEM-1","issue":"3","issued":{"date-parts":[["2020","3","1"]]},"page":"472-480","publisher":"Elsevier B.V.","title":"Non-invasive prediction of liver-related events in patients with HCV-associated compensated advanced chronic liver disease after oral antivirals","type":"article-journal","volume":"72"},"uris":["http://www.mendeley.com/documents/?uuid=1d55f445-3164-3fee-8b4e-19ba573233f8"]}],"mendeley":{"formattedCitation":"&lt;sup&gt;[49]&lt;/sup&gt;","plainTextFormattedCitation":"[49]","previouslyFormattedCitation":"(49)"},"properties":{"noteIndex":0},"schema":"https://github.com/citation-style-language/schema/raw/master/csl-citation.json"}</w:instrText>
            </w:r>
            <w:r w:rsidR="00F638AD" w:rsidRPr="000F3E6F">
              <w:rPr>
                <w:rFonts w:ascii="Book Antiqua" w:eastAsia="Times New Roman" w:hAnsi="Book Antiqua"/>
                <w:bCs/>
                <w:color w:val="000000" w:themeColor="text1"/>
                <w:lang w:eastAsia="es-ES_tradnl"/>
              </w:rPr>
              <w:fldChar w:fldCharType="separate"/>
            </w:r>
            <w:r w:rsidR="00F638AD" w:rsidRPr="000F3E6F">
              <w:rPr>
                <w:rFonts w:ascii="Book Antiqua" w:eastAsia="Times New Roman" w:hAnsi="Book Antiqua"/>
                <w:bCs/>
                <w:noProof/>
                <w:color w:val="000000" w:themeColor="text1"/>
                <w:vertAlign w:val="superscript"/>
                <w:lang w:val="en-US" w:eastAsia="es-ES_tradnl"/>
              </w:rPr>
              <w:t>[4</w:t>
            </w:r>
            <w:r w:rsidR="00F638AD">
              <w:rPr>
                <w:rFonts w:ascii="Book Antiqua" w:eastAsia="Times New Roman" w:hAnsi="Book Antiqua"/>
                <w:bCs/>
                <w:noProof/>
                <w:color w:val="000000" w:themeColor="text1"/>
                <w:vertAlign w:val="superscript"/>
                <w:lang w:val="en-US" w:eastAsia="es-ES_tradnl"/>
              </w:rPr>
              <w:t>8</w:t>
            </w:r>
            <w:r w:rsidR="00F638AD" w:rsidRPr="000F3E6F">
              <w:rPr>
                <w:rFonts w:ascii="Book Antiqua" w:eastAsia="Times New Roman" w:hAnsi="Book Antiqua"/>
                <w:bCs/>
                <w:noProof/>
                <w:color w:val="000000" w:themeColor="text1"/>
                <w:vertAlign w:val="superscript"/>
                <w:lang w:val="en-US" w:eastAsia="es-ES_tradnl"/>
              </w:rPr>
              <w:t>]</w:t>
            </w:r>
            <w:r w:rsidR="00F638AD" w:rsidRPr="000F3E6F">
              <w:rPr>
                <w:rFonts w:ascii="Book Antiqua" w:eastAsia="Times New Roman" w:hAnsi="Book Antiqua"/>
                <w:bCs/>
                <w:color w:val="000000" w:themeColor="text1"/>
                <w:lang w:eastAsia="es-ES_tradnl"/>
              </w:rPr>
              <w:fldChar w:fldCharType="end"/>
            </w:r>
            <w:r w:rsidR="00F638AD">
              <w:rPr>
                <w:rFonts w:ascii="Book Antiqua" w:eastAsiaTheme="minorEastAsia" w:hAnsi="Book Antiqua" w:hint="eastAsia"/>
                <w:bCs/>
                <w:color w:val="000000" w:themeColor="text1"/>
                <w:lang w:eastAsia="zh-CN"/>
              </w:rPr>
              <w:t>,</w:t>
            </w:r>
            <w:r w:rsidRPr="000F3E6F">
              <w:rPr>
                <w:rFonts w:ascii="Book Antiqua" w:eastAsia="Times New Roman" w:hAnsi="Book Antiqua"/>
                <w:bCs/>
                <w:color w:val="000000" w:themeColor="text1"/>
                <w:lang w:val="en-US" w:eastAsia="es-ES_tradnl"/>
              </w:rPr>
              <w:t xml:space="preserve"> 2019 </w:t>
            </w:r>
          </w:p>
        </w:tc>
        <w:tc>
          <w:tcPr>
            <w:tcW w:w="310" w:type="pct"/>
            <w:tcBorders>
              <w:left w:val="none" w:sz="0" w:space="0" w:color="auto"/>
              <w:right w:val="none" w:sz="0" w:space="0" w:color="auto"/>
            </w:tcBorders>
            <w:shd w:val="clear" w:color="auto" w:fill="auto"/>
            <w:hideMark/>
          </w:tcPr>
          <w:p w14:paraId="275EB40D"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Spain</w:t>
            </w:r>
          </w:p>
        </w:tc>
        <w:tc>
          <w:tcPr>
            <w:tcW w:w="246" w:type="pct"/>
            <w:tcBorders>
              <w:left w:val="none" w:sz="0" w:space="0" w:color="auto"/>
              <w:right w:val="none" w:sz="0" w:space="0" w:color="auto"/>
            </w:tcBorders>
            <w:shd w:val="clear" w:color="auto" w:fill="auto"/>
            <w:hideMark/>
          </w:tcPr>
          <w:p w14:paraId="772E307C"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572</w:t>
            </w:r>
          </w:p>
        </w:tc>
        <w:tc>
          <w:tcPr>
            <w:tcW w:w="565" w:type="pct"/>
            <w:tcBorders>
              <w:left w:val="none" w:sz="0" w:space="0" w:color="auto"/>
              <w:right w:val="none" w:sz="0" w:space="0" w:color="auto"/>
            </w:tcBorders>
            <w:shd w:val="clear" w:color="auto" w:fill="auto"/>
            <w:hideMark/>
          </w:tcPr>
          <w:p w14:paraId="201C941F" w14:textId="53DAA957" w:rsidR="00DE3972" w:rsidRPr="000F3E6F" w:rsidRDefault="00DE3972" w:rsidP="00F638AD">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All LSM ≥</w:t>
            </w:r>
            <w:r w:rsidR="00F638AD">
              <w:rPr>
                <w:rFonts w:ascii="Book Antiqua" w:eastAsiaTheme="minorEastAsia" w:hAnsi="Book Antiqua" w:hint="eastAsia"/>
                <w:color w:val="000000" w:themeColor="text1"/>
                <w:lang w:val="en-US" w:eastAsia="zh-CN"/>
              </w:rPr>
              <w:t xml:space="preserve"> </w:t>
            </w:r>
            <w:r w:rsidRPr="000F3E6F">
              <w:rPr>
                <w:rFonts w:ascii="Book Antiqua" w:eastAsia="Times New Roman" w:hAnsi="Book Antiqua"/>
                <w:color w:val="000000" w:themeColor="text1"/>
                <w:lang w:val="en-US" w:eastAsia="es-ES_tradnl"/>
              </w:rPr>
              <w:t>10 kPa</w:t>
            </w:r>
            <w:r w:rsidR="00F638AD">
              <w:rPr>
                <w:rFonts w:ascii="Book Antiqua" w:eastAsiaTheme="minorEastAsia" w:hAnsi="Book Antiqua" w:hint="eastAsia"/>
                <w:color w:val="000000" w:themeColor="text1"/>
                <w:lang w:val="en-US" w:eastAsia="zh-CN"/>
              </w:rPr>
              <w:t xml:space="preserve">; </w:t>
            </w:r>
            <w:r w:rsidRPr="000F3E6F">
              <w:rPr>
                <w:rFonts w:ascii="Book Antiqua" w:eastAsia="Times New Roman" w:hAnsi="Book Antiqua"/>
                <w:color w:val="000000" w:themeColor="text1"/>
                <w:lang w:val="en-US" w:eastAsia="es-ES_tradnl"/>
              </w:rPr>
              <w:t>All compensated</w:t>
            </w:r>
          </w:p>
        </w:tc>
        <w:tc>
          <w:tcPr>
            <w:tcW w:w="1112" w:type="pct"/>
            <w:tcBorders>
              <w:left w:val="none" w:sz="0" w:space="0" w:color="auto"/>
              <w:right w:val="none" w:sz="0" w:space="0" w:color="auto"/>
            </w:tcBorders>
            <w:shd w:val="clear" w:color="auto" w:fill="auto"/>
            <w:hideMark/>
          </w:tcPr>
          <w:p w14:paraId="036B3E16" w14:textId="60E82BA5" w:rsidR="00DE3972" w:rsidRPr="000F3E6F" w:rsidRDefault="00DE3972" w:rsidP="0074441B">
            <w:pPr>
              <w:spacing w:line="360" w:lineRule="auto"/>
              <w:rPr>
                <w:rFonts w:ascii="Book Antiqua" w:eastAsia="Times New Roman" w:hAnsi="Book Antiqua"/>
                <w:color w:val="000000" w:themeColor="text1"/>
                <w:lang w:val="en-US" w:eastAsia="es-ES_tradnl"/>
              </w:rPr>
            </w:pPr>
            <w:proofErr w:type="spellStart"/>
            <w:r w:rsidRPr="000F3E6F">
              <w:rPr>
                <w:rFonts w:ascii="Book Antiqua" w:eastAsia="Times New Roman" w:hAnsi="Book Antiqua"/>
                <w:color w:val="000000" w:themeColor="text1"/>
                <w:lang w:val="en-US" w:eastAsia="es-ES_tradnl"/>
              </w:rPr>
              <w:t>cACLD</w:t>
            </w:r>
            <w:proofErr w:type="spellEnd"/>
            <w:r w:rsidRPr="000F3E6F">
              <w:rPr>
                <w:rFonts w:ascii="Book Antiqua" w:eastAsia="Times New Roman" w:hAnsi="Book Antiqua"/>
                <w:color w:val="000000" w:themeColor="text1"/>
                <w:lang w:val="en-US" w:eastAsia="es-ES_tradnl"/>
              </w:rPr>
              <w:t xml:space="preserve"> defined by LSM ≥</w:t>
            </w:r>
            <w:r w:rsidR="00F638AD">
              <w:rPr>
                <w:rFonts w:ascii="Book Antiqua" w:eastAsiaTheme="minorEastAsia" w:hAnsi="Book Antiqua" w:hint="eastAsia"/>
                <w:color w:val="000000" w:themeColor="text1"/>
                <w:lang w:val="en-US" w:eastAsia="zh-CN"/>
              </w:rPr>
              <w:t xml:space="preserve"> </w:t>
            </w:r>
            <w:r w:rsidRPr="000F3E6F">
              <w:rPr>
                <w:rFonts w:ascii="Book Antiqua" w:eastAsia="Times New Roman" w:hAnsi="Book Antiqua"/>
                <w:color w:val="000000" w:themeColor="text1"/>
                <w:lang w:val="en-US" w:eastAsia="es-ES_tradnl"/>
              </w:rPr>
              <w:t>10 kPa</w:t>
            </w:r>
          </w:p>
        </w:tc>
        <w:tc>
          <w:tcPr>
            <w:tcW w:w="481" w:type="pct"/>
            <w:tcBorders>
              <w:left w:val="none" w:sz="0" w:space="0" w:color="auto"/>
              <w:right w:val="none" w:sz="0" w:space="0" w:color="auto"/>
            </w:tcBorders>
            <w:shd w:val="clear" w:color="auto" w:fill="auto"/>
            <w:hideMark/>
          </w:tcPr>
          <w:p w14:paraId="443976C8"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All were treated with DAA</w:t>
            </w:r>
          </w:p>
        </w:tc>
        <w:tc>
          <w:tcPr>
            <w:tcW w:w="838" w:type="pct"/>
            <w:tcBorders>
              <w:left w:val="none" w:sz="0" w:space="0" w:color="auto"/>
              <w:right w:val="none" w:sz="0" w:space="0" w:color="auto"/>
            </w:tcBorders>
            <w:shd w:val="clear" w:color="auto" w:fill="auto"/>
            <w:hideMark/>
          </w:tcPr>
          <w:p w14:paraId="6B8EB79C" w14:textId="069F50EA"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u w:val="single"/>
                <w:lang w:val="en-US" w:eastAsia="es-ES_tradnl"/>
              </w:rPr>
              <w:t>High risk</w:t>
            </w:r>
            <w:r w:rsidRPr="000F3E6F">
              <w:rPr>
                <w:rFonts w:ascii="Book Antiqua" w:eastAsia="Times New Roman" w:hAnsi="Book Antiqua"/>
                <w:color w:val="000000" w:themeColor="text1"/>
                <w:lang w:val="en-US" w:eastAsia="es-ES_tradnl"/>
              </w:rPr>
              <w:t>: baseline albumin &lt;</w:t>
            </w:r>
            <w:r w:rsidR="00F638AD">
              <w:rPr>
                <w:rFonts w:ascii="Book Antiqua" w:eastAsiaTheme="minorEastAsia" w:hAnsi="Book Antiqua" w:hint="eastAsia"/>
                <w:color w:val="000000" w:themeColor="text1"/>
                <w:lang w:val="en-US" w:eastAsia="zh-CN"/>
              </w:rPr>
              <w:t xml:space="preserve"> </w:t>
            </w:r>
            <w:r w:rsidRPr="000F3E6F">
              <w:rPr>
                <w:rFonts w:ascii="Book Antiqua" w:eastAsia="Times New Roman" w:hAnsi="Book Antiqua"/>
                <w:color w:val="000000" w:themeColor="text1"/>
                <w:lang w:val="en-US" w:eastAsia="es-ES_tradnl"/>
              </w:rPr>
              <w:t>4 g/dL</w:t>
            </w:r>
          </w:p>
          <w:p w14:paraId="5D26DD85" w14:textId="6A881CBD"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u w:val="single"/>
                <w:lang w:val="en-US" w:eastAsia="es-ES_tradnl"/>
              </w:rPr>
              <w:t>Low risk</w:t>
            </w:r>
            <w:r w:rsidRPr="000F3E6F">
              <w:rPr>
                <w:rFonts w:ascii="Book Antiqua" w:eastAsia="Times New Roman" w:hAnsi="Book Antiqua"/>
                <w:color w:val="000000" w:themeColor="text1"/>
                <w:lang w:val="en-US" w:eastAsia="es-ES_tradnl"/>
              </w:rPr>
              <w:t xml:space="preserve">: </w:t>
            </w:r>
            <w:r w:rsidR="00F638AD">
              <w:rPr>
                <w:rFonts w:ascii="Book Antiqua" w:eastAsiaTheme="minorEastAsia" w:hAnsi="Book Antiqua" w:hint="eastAsia"/>
                <w:color w:val="000000" w:themeColor="text1"/>
                <w:lang w:val="en-US" w:eastAsia="zh-CN"/>
              </w:rPr>
              <w:t>B</w:t>
            </w:r>
            <w:r w:rsidRPr="000F3E6F">
              <w:rPr>
                <w:rFonts w:ascii="Book Antiqua" w:eastAsia="Times New Roman" w:hAnsi="Book Antiqua"/>
                <w:color w:val="000000" w:themeColor="text1"/>
                <w:lang w:val="en-US" w:eastAsia="es-ES_tradnl"/>
              </w:rPr>
              <w:t>aseline albumin ≥</w:t>
            </w:r>
            <w:r w:rsidR="00F638AD">
              <w:rPr>
                <w:rFonts w:ascii="Book Antiqua" w:eastAsiaTheme="minorEastAsia" w:hAnsi="Book Antiqua" w:hint="eastAsia"/>
                <w:color w:val="000000" w:themeColor="text1"/>
                <w:lang w:val="en-US" w:eastAsia="zh-CN"/>
              </w:rPr>
              <w:t xml:space="preserve"> </w:t>
            </w:r>
            <w:r w:rsidRPr="000F3E6F">
              <w:rPr>
                <w:rFonts w:ascii="Book Antiqua" w:eastAsia="Times New Roman" w:hAnsi="Book Antiqua"/>
                <w:color w:val="000000" w:themeColor="text1"/>
                <w:lang w:val="en-US" w:eastAsia="es-ES_tradnl"/>
              </w:rPr>
              <w:t>4 g/dL</w:t>
            </w:r>
          </w:p>
          <w:p w14:paraId="370D2F47"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 xml:space="preserve"> </w:t>
            </w:r>
          </w:p>
        </w:tc>
        <w:tc>
          <w:tcPr>
            <w:tcW w:w="820" w:type="pct"/>
            <w:tcBorders>
              <w:left w:val="none" w:sz="0" w:space="0" w:color="auto"/>
              <w:right w:val="none" w:sz="0" w:space="0" w:color="auto"/>
            </w:tcBorders>
            <w:shd w:val="clear" w:color="auto" w:fill="auto"/>
            <w:hideMark/>
          </w:tcPr>
          <w:p w14:paraId="742BD553" w14:textId="3CF70C50" w:rsidR="00DE3972" w:rsidRPr="000F3E6F" w:rsidRDefault="00DE3972" w:rsidP="00F638AD">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u w:val="single"/>
                <w:lang w:val="en-US" w:eastAsia="es-ES_tradnl"/>
              </w:rPr>
              <w:t>High risk</w:t>
            </w:r>
            <w:r w:rsidRPr="000F3E6F">
              <w:rPr>
                <w:rFonts w:ascii="Book Antiqua" w:eastAsia="Times New Roman" w:hAnsi="Book Antiqua"/>
                <w:color w:val="000000" w:themeColor="text1"/>
                <w:lang w:val="en-US" w:eastAsia="es-ES_tradnl"/>
              </w:rPr>
              <w:t>: LSM ≥</w:t>
            </w:r>
            <w:r w:rsidR="00F638AD">
              <w:rPr>
                <w:rFonts w:ascii="Book Antiqua" w:eastAsiaTheme="minorEastAsia" w:hAnsi="Book Antiqua" w:hint="eastAsia"/>
                <w:color w:val="000000" w:themeColor="text1"/>
                <w:lang w:val="en-US" w:eastAsia="zh-CN"/>
              </w:rPr>
              <w:t xml:space="preserve"> </w:t>
            </w:r>
            <w:r w:rsidRPr="000F3E6F">
              <w:rPr>
                <w:rFonts w:ascii="Book Antiqua" w:eastAsia="Times New Roman" w:hAnsi="Book Antiqua"/>
                <w:color w:val="000000" w:themeColor="text1"/>
                <w:lang w:val="en-US" w:eastAsia="es-ES_tradnl"/>
              </w:rPr>
              <w:t>20 kPa or LSM 10-20 kPa and albumin &lt;</w:t>
            </w:r>
            <w:r w:rsidR="00F638AD">
              <w:rPr>
                <w:rFonts w:ascii="Book Antiqua" w:eastAsiaTheme="minorEastAsia" w:hAnsi="Book Antiqua" w:hint="eastAsia"/>
                <w:color w:val="000000" w:themeColor="text1"/>
                <w:lang w:val="en-US" w:eastAsia="zh-CN"/>
              </w:rPr>
              <w:t xml:space="preserve"> </w:t>
            </w:r>
            <w:r w:rsidRPr="000F3E6F">
              <w:rPr>
                <w:rFonts w:ascii="Book Antiqua" w:eastAsia="Times New Roman" w:hAnsi="Book Antiqua"/>
                <w:color w:val="000000" w:themeColor="text1"/>
                <w:lang w:val="en-US" w:eastAsia="es-ES_tradnl"/>
              </w:rPr>
              <w:t xml:space="preserve">4.4 </w:t>
            </w:r>
            <w:r w:rsidR="00F638AD">
              <w:rPr>
                <w:rFonts w:ascii="Book Antiqua" w:eastAsia="Times New Roman" w:hAnsi="Book Antiqua"/>
                <w:color w:val="000000" w:themeColor="text1"/>
                <w:lang w:val="en-US" w:eastAsia="es-ES_tradnl"/>
              </w:rPr>
              <w:t>g/dL</w:t>
            </w:r>
            <w:r w:rsidR="00F638AD">
              <w:rPr>
                <w:rFonts w:ascii="Book Antiqua" w:eastAsiaTheme="minorEastAsia" w:hAnsi="Book Antiqua" w:hint="eastAsia"/>
                <w:color w:val="000000" w:themeColor="text1"/>
                <w:lang w:val="en-US" w:eastAsia="zh-CN"/>
              </w:rPr>
              <w:t xml:space="preserve">; </w:t>
            </w:r>
            <w:r w:rsidRPr="000F3E6F">
              <w:rPr>
                <w:rFonts w:ascii="Book Antiqua" w:eastAsia="Times New Roman" w:hAnsi="Book Antiqua"/>
                <w:color w:val="000000" w:themeColor="text1"/>
                <w:u w:val="single"/>
                <w:lang w:val="en-US" w:eastAsia="es-ES_tradnl"/>
              </w:rPr>
              <w:t>Low risk</w:t>
            </w:r>
            <w:r w:rsidRPr="000F3E6F">
              <w:rPr>
                <w:rFonts w:ascii="Book Antiqua" w:eastAsia="Times New Roman" w:hAnsi="Book Antiqua"/>
                <w:color w:val="000000" w:themeColor="text1"/>
                <w:lang w:val="en-US" w:eastAsia="es-ES_tradnl"/>
              </w:rPr>
              <w:t>: LSM &lt;</w:t>
            </w:r>
            <w:r w:rsidR="00F638AD">
              <w:rPr>
                <w:rFonts w:ascii="Book Antiqua" w:eastAsiaTheme="minorEastAsia" w:hAnsi="Book Antiqua" w:hint="eastAsia"/>
                <w:color w:val="000000" w:themeColor="text1"/>
                <w:lang w:val="en-US" w:eastAsia="zh-CN"/>
              </w:rPr>
              <w:t xml:space="preserve"> </w:t>
            </w:r>
            <w:r w:rsidRPr="000F3E6F">
              <w:rPr>
                <w:rFonts w:ascii="Book Antiqua" w:eastAsia="Times New Roman" w:hAnsi="Book Antiqua"/>
                <w:color w:val="000000" w:themeColor="text1"/>
                <w:lang w:val="en-US" w:eastAsia="es-ES_tradnl"/>
              </w:rPr>
              <w:t>10 kPa or LSM 10-20 kPa and albumin ≥</w:t>
            </w:r>
            <w:r w:rsidR="00F638AD">
              <w:rPr>
                <w:rFonts w:ascii="Book Antiqua" w:eastAsiaTheme="minorEastAsia" w:hAnsi="Book Antiqua" w:hint="eastAsia"/>
                <w:color w:val="000000" w:themeColor="text1"/>
                <w:lang w:val="en-US" w:eastAsia="zh-CN"/>
              </w:rPr>
              <w:t xml:space="preserve"> </w:t>
            </w:r>
            <w:r w:rsidRPr="000F3E6F">
              <w:rPr>
                <w:rFonts w:ascii="Book Antiqua" w:eastAsia="Times New Roman" w:hAnsi="Book Antiqua"/>
                <w:color w:val="000000" w:themeColor="text1"/>
                <w:lang w:val="en-US" w:eastAsia="es-ES_tradnl"/>
              </w:rPr>
              <w:t>4.4 g/dL</w:t>
            </w:r>
          </w:p>
        </w:tc>
      </w:tr>
      <w:tr w:rsidR="00DE3972" w:rsidRPr="000F3E6F" w14:paraId="77413042" w14:textId="77777777" w:rsidTr="00DE3972">
        <w:trPr>
          <w:trHeight w:val="188"/>
        </w:trPr>
        <w:tc>
          <w:tcPr>
            <w:tcW w:w="628" w:type="pct"/>
            <w:shd w:val="clear" w:color="auto" w:fill="auto"/>
            <w:hideMark/>
          </w:tcPr>
          <w:p w14:paraId="35789AD7" w14:textId="564EE6C2" w:rsidR="00DE3972" w:rsidRPr="000F3E6F" w:rsidRDefault="00DE3972" w:rsidP="00F638AD">
            <w:pPr>
              <w:spacing w:line="360" w:lineRule="auto"/>
              <w:rPr>
                <w:rFonts w:ascii="Book Antiqua" w:eastAsia="Times New Roman" w:hAnsi="Book Antiqua"/>
                <w:bCs/>
                <w:color w:val="000000" w:themeColor="text1"/>
                <w:lang w:val="en-US" w:eastAsia="es-ES_tradnl"/>
              </w:rPr>
            </w:pPr>
            <w:r w:rsidRPr="000F3E6F">
              <w:rPr>
                <w:rFonts w:ascii="Book Antiqua" w:eastAsia="Times New Roman" w:hAnsi="Book Antiqua"/>
                <w:bCs/>
                <w:color w:val="000000" w:themeColor="text1"/>
                <w:lang w:val="en-US" w:eastAsia="es-ES_tradnl"/>
              </w:rPr>
              <w:t>Fan</w:t>
            </w:r>
            <w:r w:rsidR="00A35C06">
              <w:rPr>
                <w:rFonts w:ascii="Book Antiqua" w:eastAsia="Times New Roman" w:hAnsi="Book Antiqua"/>
                <w:bCs/>
                <w:color w:val="000000" w:themeColor="text1"/>
                <w:lang w:val="en-US" w:eastAsia="es-ES_tradnl"/>
              </w:rPr>
              <w:t xml:space="preserve"> </w:t>
            </w:r>
            <w:r w:rsidR="00A35C06" w:rsidRPr="0074441B">
              <w:rPr>
                <w:rFonts w:ascii="Book Antiqua" w:eastAsia="Times New Roman" w:hAnsi="Book Antiqua"/>
                <w:bCs/>
                <w:i/>
                <w:color w:val="000000" w:themeColor="text1"/>
                <w:lang w:eastAsia="es-ES_tradnl"/>
              </w:rPr>
              <w:t>et al</w:t>
            </w:r>
            <w:r w:rsidR="00F638AD" w:rsidRPr="000F3E6F">
              <w:rPr>
                <w:rFonts w:ascii="Book Antiqua" w:eastAsia="Times New Roman" w:hAnsi="Book Antiqua"/>
                <w:bCs/>
                <w:color w:val="000000" w:themeColor="text1"/>
                <w:lang w:eastAsia="es-ES_tradnl"/>
              </w:rPr>
              <w:fldChar w:fldCharType="begin" w:fldLock="1"/>
            </w:r>
            <w:r w:rsidR="00F638AD" w:rsidRPr="000F3E6F">
              <w:rPr>
                <w:rFonts w:ascii="Book Antiqua" w:eastAsia="Times New Roman" w:hAnsi="Book Antiqua"/>
                <w:bCs/>
                <w:color w:val="000000" w:themeColor="text1"/>
                <w:lang w:val="en-US" w:eastAsia="es-ES_tradnl"/>
              </w:rPr>
              <w:instrText>ADDIN CSL_CITATION {"citationItems":[{"id":"ITEM-1","itemData":{"DOI":"10.1016/j.jhep.2020.07.025","ISSN":"16000641","PMID":"32707225","abstract":"Background &amp; Aims: Hepatocellular carcinoma (HCC) is the leading cause of death in patients with chronic hepatitis. In this international collaboration, we sought to develop a global universal HCC risk score to predict the HCC development for patients with chronic hepatitis. Methods: A total of 17,374 patients, comprising 10,578 treated Asian patients with chronic hepatitis B (CHB), 2,510 treated Caucasian patients with CHB, 3,566 treated patients with hepatitis C virus (including 2,489 patients with cirrhosis achieving a sustained virological response) and 720 patients with non-viral hepatitis (NVH) from 11 international prospective observational cohorts or randomised controlled trials, were divided into a training cohort (3,688 Asian patients with CHB) and 9 validation cohorts with different aetiologies and ethnicities (n = 13,686). Results: We developed an HCC risk score, called the aMAP score (ranging from 0 to 100), that involves only age, male, albumin–bilirubin and platelets. This metric performed excellently in assessi</w:instrText>
            </w:r>
            <w:r w:rsidR="00F638AD" w:rsidRPr="000F3E6F">
              <w:rPr>
                <w:rFonts w:ascii="Book Antiqua" w:eastAsia="Times New Roman" w:hAnsi="Book Antiqua"/>
                <w:bCs/>
                <w:color w:val="000000" w:themeColor="text1"/>
                <w:lang w:eastAsia="es-ES_tradnl"/>
              </w:rPr>
              <w:instrText>ng HCC risk not only in patients with hepatitis of different aetiologies, but also in those with different ethnicities (C-index: 0.82–0.87). Cut-off values of 50 and 60 were best for discriminating HCC risk. The 3- or 5-year cumulative incidences of HCC were 0–0.8%, 1.5–4.8%, and 8.1–19.9% in the low- (n = 7,413, 43.6%), medium- (n = 6,529, 38.4%), and high-risk (n = 3,044, 17.9%) groups, respectively. The cut-off value of 50 was associated with a sensitivity of 85.7–100% and a negative predictive value of 99.3–100%. The cut-off value of 60 resulted in a specificity of 56.6–95.8% and a positive predictive value of 6.6–15.7%. Conclusions: This objective, simple, reliable risk score based on 5 common parameters accurately predicted HCC development, regardless of aetiology and ethnicity, which could help to establish a risk score-guided HCC surveillance strategy worldwide. Lay summary: In this international collaboration, we developed and externally validated a simple, objective and accurate prognostic tool (called the aMAP score), that involves only age, male, albumin–bilirubin and platelets. The aMAP score (ranged from 0 to 100) satisfactorily predicted the risk of hepatocellular carcinoma (HCC) development among over 17,000 patients with viral and non-viral hepatitis from 11 global prospective studies. Our findings show that the aMAP score had excellent discrimination and calibration in assessing the 5-year HCC risk among all the c…","author":[{"dropping-particle":"","family":"Fan","given":"Rong","non-dropping-particle":"","parse-names":false,"suffix":""},{"dropping-particle":"","family":"Papatheodoridis","given":"George","non-dropping-particle":"","parse-names":false,"suffix":""},{"dropping-particle":"","family":"Sun","given":"Jian","non-dropping-particle":"","parse-names":false,"suffix":""},{"dropping-particle":"","family":"Innes","given":"Hamish","non-dropping-particle":"","parse-names":false,"suffix":""},{"dropping-particle":"","family":"Toyoda","given":"Hidenori","non-dropping-particle":"","parse-names":false,"suffix":""},{"dropping-particle":"","family":"Xie","given":"Qing","non-dropping-particle":"","parse-names":false,"suffix":""},{"dropping-particle":"","family":"Mo","given":"Shuyuan","non-dropping-particle":"","parse-names":false,"suffix":""},{"dropping-particle":"","family":"Sypsa","given":"Vana","non-dropping-particle":"","parse-names":false,"suffix":""},{"dropping-particle":"","family":"Guha","given":"Indra Neil","non-dropping-particle":"","parse-names":false,"suffix":""},{"dropping-particle":"","family":"Kumada","given":"Takashi","non-dropping-particle":"","parse-names":false,"suffix":""},{"dropping-particle":"","family":"Niu","given":"Junqi","non-dropping-particle":"","parse-names":false,"suffix":""},{"dropping-particle":"","family":"Dalekos","given":"George","non-dropping-particle":"","parse-names":false,"suffix":""},{"dropping-particle":"","family":"Yasuda","given":"Satoshi","non-dropping-particle":"","parse-names":false,"suffix":""},{"dropping-particle":"","family":"Barnes","given":"Eleanor","non-dropping-particle":"","parse-names":false,"suffix":""},{"dropping-particle":"","family":"Lian","given":"Jianqi","non-dropping-particle":"","parse-names":false,"suffix":""},{"dropping-particle":"","family":"Suri","given":"Vithika","non-dropping-particle":"","parse-names":false,"suffix":""},{"dropping-particle":"","family":"Idilman","given":"Ramazan","non-dropping-particle":"","parse-names":false,"suffix":""},{"dropping-particle":"","family":"Barclay","given":"Stephen T.","non-dropping-particle":"","parse-names":false,"suffix":""},{"dropping-particle":"","family":"Dou","given":"Xiaoguang","non-dropping-particle":"","parse-names":false,"suffix":""},{"dropping-particle":"","family":"Berg","given":"Thomas","non-dropping-particle":"","parse-names":false,"suffix":""},{"dropping-particle":"","family":"Hayes","given":"Peter C.","non-dropping-particle":"","parse-names":false,"suffix":""},{"dropping-particle":"","family":"Flaherty","given":"John F.","non-dropping-particle":"","parse-names":false,"suffix":""},{"dropping-particle":"","family":"Zhou","given":"Yuanping","non-dropping-particle":"","parse-names":false,"suffix":""},{"dropping-particle":"","family":"Zhang","given":"Zhengang","non-dropping-particle":"","parse-names":false,"suffix":""},{"dropping-particle":"","family":"Buti","given":"Maria","non-dropping-particle":"","parse-names":false,"suffix":""},{"dropping-particle":"","family":"Hutchinson","given":"Sharon J.","non-dropping-particle":"","parse-names":false,"suffix":""},{"dropping-particle":"","family":"Guo","given":"Yabing","non-dropping-particle":"","parse-names":false,"suffix":""},{"dropping-particle":"","family":"Calleja","given":"Jose Luis","non-dropping-particle":"","parse-names":false,"suffix":""},{"dropping-particle":"","family":"Lin","given":"Lanjia","non-dropping-particle":"","parse-names":false,"suffix":""},{"dropping-particle":"","family":"Zhao","given":"Longfeng","non-dropping-particle":"","parse-names":false,"suffix":""},{"dropping-particle":"","family":"Chen","given":"Yongpeng","non-dropping-particle":"","parse-names":false,"suffix":""},{"dropping-particle":"","family":"Janssen","given":"Harry L.A.","non-dropping-particle":"","parse-names":false,"suffix":""},{"dropping-particle":"","family":"Zhu","given":"Chaonan","non-dropping-particle":"","parse-names":false,"suffix":""},{"dropping-particle":"","family":"Shi","given":"Lei","non-dropping-particle":"","parse-names":false,"suffix":""},{"dropping-particle":"","family":"Tang","given":"Xiaoping","non-dropping-particle":"","pars</w:instrText>
            </w:r>
            <w:r w:rsidR="00F638AD" w:rsidRPr="000F3E6F">
              <w:rPr>
                <w:rFonts w:ascii="Book Antiqua" w:eastAsia="Times New Roman" w:hAnsi="Book Antiqua"/>
                <w:bCs/>
                <w:color w:val="000000" w:themeColor="text1"/>
                <w:lang w:val="en-US" w:eastAsia="es-ES_tradnl"/>
              </w:rPr>
              <w:instrText>e-names":false,"suffix":""},{"dropping-particle":"","family":"Gaggar","given":"Anuj","non-dropping-particle":"","parse-names":false,"suffix":""},{"dropping-particle":"","family":"Wei","given":"Lai","non-dropping-particle":"","parse-names":false,"suffix":""},{"dropping-particle":"","family":"Jia","given":"Jidong","non-dropping-particle":"","parse-names":false,"suffix":""},{"dropping-particle":"","family":"Irving","given":"William L.","non-dropping-particle":"","parse-names":false,"suffix":""},{"dropping-particle":"","family":"Johnson","given":"Philip J.","non-dropping-particle":"","parse-names":false,"suffix":""},{"dropping-particle":"","family":"Lampertico","given":"Pietro","non-dropping-particle":"","parse-names":false,"suffix":""},{"dropping-particle":"","family":"Hou","given":"Jinlin","non-dropping-particle":"","parse-names":false,"suffix":""}],"container-title":"Journal of Hepatology","id":"ITEM-1","issue":"6","issued":{"date-parts":[["2020","12","1"]]},"page":"1368-1378","publisher":"Elsevier B.V.","title":"aMAP risk score predicts hepatocellular carcinoma development in patients with chronic hepatitis","type":"article-journal","volume":"73"},"uris":["http://www.mendeley.com/documents/?uuid=d599686e-793d-3860-87be-2d6f99ece2d9"]}],"mendeley":{"formattedCitation":"&lt;sup&gt;[51]&lt;/sup&gt;","plainTextFormattedCitation":"[51]","previouslyFormattedCitation":"(51)"},"properties":{"noteIndex":0},"schema":"https://github.com/citation-style-language/schema/raw/master/csl-citation.json"}</w:instrText>
            </w:r>
            <w:r w:rsidR="00F638AD" w:rsidRPr="000F3E6F">
              <w:rPr>
                <w:rFonts w:ascii="Book Antiqua" w:eastAsia="Times New Roman" w:hAnsi="Book Antiqua"/>
                <w:bCs/>
                <w:color w:val="000000" w:themeColor="text1"/>
                <w:lang w:eastAsia="es-ES_tradnl"/>
              </w:rPr>
              <w:fldChar w:fldCharType="separate"/>
            </w:r>
            <w:r w:rsidR="00F638AD" w:rsidRPr="000F3E6F">
              <w:rPr>
                <w:rFonts w:ascii="Book Antiqua" w:eastAsia="Times New Roman" w:hAnsi="Book Antiqua"/>
                <w:bCs/>
                <w:noProof/>
                <w:color w:val="000000" w:themeColor="text1"/>
                <w:vertAlign w:val="superscript"/>
                <w:lang w:val="en-US" w:eastAsia="es-ES_tradnl"/>
              </w:rPr>
              <w:t>[5</w:t>
            </w:r>
            <w:r w:rsidR="00F638AD">
              <w:rPr>
                <w:rFonts w:ascii="Book Antiqua" w:eastAsia="Times New Roman" w:hAnsi="Book Antiqua"/>
                <w:bCs/>
                <w:noProof/>
                <w:color w:val="000000" w:themeColor="text1"/>
                <w:vertAlign w:val="superscript"/>
                <w:lang w:val="en-US" w:eastAsia="es-ES_tradnl"/>
              </w:rPr>
              <w:t>0</w:t>
            </w:r>
            <w:r w:rsidR="00F638AD" w:rsidRPr="000F3E6F">
              <w:rPr>
                <w:rFonts w:ascii="Book Antiqua" w:eastAsia="Times New Roman" w:hAnsi="Book Antiqua"/>
                <w:bCs/>
                <w:noProof/>
                <w:color w:val="000000" w:themeColor="text1"/>
                <w:vertAlign w:val="superscript"/>
                <w:lang w:val="en-US" w:eastAsia="es-ES_tradnl"/>
              </w:rPr>
              <w:t>]</w:t>
            </w:r>
            <w:r w:rsidR="00F638AD" w:rsidRPr="000F3E6F">
              <w:rPr>
                <w:rFonts w:ascii="Book Antiqua" w:eastAsia="Times New Roman" w:hAnsi="Book Antiqua"/>
                <w:bCs/>
                <w:color w:val="000000" w:themeColor="text1"/>
                <w:lang w:eastAsia="es-ES_tradnl"/>
              </w:rPr>
              <w:fldChar w:fldCharType="end"/>
            </w:r>
            <w:r w:rsidR="00F638AD">
              <w:rPr>
                <w:rFonts w:ascii="Book Antiqua" w:eastAsiaTheme="minorEastAsia" w:hAnsi="Book Antiqua" w:hint="eastAsia"/>
                <w:bCs/>
                <w:color w:val="000000" w:themeColor="text1"/>
                <w:lang w:eastAsia="zh-CN"/>
              </w:rPr>
              <w:t>,</w:t>
            </w:r>
            <w:r w:rsidRPr="000F3E6F">
              <w:rPr>
                <w:rFonts w:ascii="Book Antiqua" w:eastAsia="Times New Roman" w:hAnsi="Book Antiqua"/>
                <w:bCs/>
                <w:color w:val="000000" w:themeColor="text1"/>
                <w:lang w:val="en-US" w:eastAsia="es-ES_tradnl"/>
              </w:rPr>
              <w:t xml:space="preserve"> 2020</w:t>
            </w:r>
          </w:p>
        </w:tc>
        <w:tc>
          <w:tcPr>
            <w:tcW w:w="310" w:type="pct"/>
            <w:shd w:val="clear" w:color="auto" w:fill="auto"/>
            <w:hideMark/>
          </w:tcPr>
          <w:p w14:paraId="6ED9072A"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China</w:t>
            </w:r>
          </w:p>
        </w:tc>
        <w:tc>
          <w:tcPr>
            <w:tcW w:w="246" w:type="pct"/>
            <w:shd w:val="clear" w:color="auto" w:fill="auto"/>
            <w:hideMark/>
          </w:tcPr>
          <w:p w14:paraId="16F4C707"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3566</w:t>
            </w:r>
          </w:p>
        </w:tc>
        <w:tc>
          <w:tcPr>
            <w:tcW w:w="565" w:type="pct"/>
            <w:shd w:val="clear" w:color="auto" w:fill="auto"/>
            <w:hideMark/>
          </w:tcPr>
          <w:p w14:paraId="47841941"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75.3% cirrhosis compensated and decompensated</w:t>
            </w:r>
          </w:p>
        </w:tc>
        <w:tc>
          <w:tcPr>
            <w:tcW w:w="1112" w:type="pct"/>
            <w:shd w:val="clear" w:color="auto" w:fill="auto"/>
            <w:hideMark/>
          </w:tcPr>
          <w:p w14:paraId="31C9B7EB"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Histological and/or radiological</w:t>
            </w:r>
          </w:p>
        </w:tc>
        <w:tc>
          <w:tcPr>
            <w:tcW w:w="481" w:type="pct"/>
            <w:shd w:val="clear" w:color="auto" w:fill="auto"/>
            <w:hideMark/>
          </w:tcPr>
          <w:p w14:paraId="22A17C07"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Either IFN or DAA</w:t>
            </w:r>
          </w:p>
        </w:tc>
        <w:tc>
          <w:tcPr>
            <w:tcW w:w="838" w:type="pct"/>
            <w:shd w:val="clear" w:color="auto" w:fill="auto"/>
            <w:hideMark/>
          </w:tcPr>
          <w:p w14:paraId="7C4DF734" w14:textId="4D6C8913" w:rsidR="00DE3972" w:rsidRPr="000F3E6F" w:rsidRDefault="00DE3972" w:rsidP="00C44D77">
            <w:pPr>
              <w:spacing w:line="360" w:lineRule="auto"/>
              <w:rPr>
                <w:rFonts w:ascii="Book Antiqua" w:eastAsia="Times New Roman" w:hAnsi="Book Antiqua"/>
                <w:color w:val="000000" w:themeColor="text1"/>
                <w:lang w:val="en-US" w:eastAsia="es-ES_tradnl"/>
              </w:rPr>
            </w:pPr>
            <w:proofErr w:type="spellStart"/>
            <w:r w:rsidRPr="000F3E6F">
              <w:rPr>
                <w:rFonts w:ascii="Book Antiqua" w:eastAsia="Times New Roman" w:hAnsi="Book Antiqua"/>
                <w:color w:val="000000" w:themeColor="text1"/>
                <w:lang w:val="en-US" w:eastAsia="es-ES_tradnl"/>
              </w:rPr>
              <w:t>aMAP</w:t>
            </w:r>
            <w:proofErr w:type="spellEnd"/>
            <w:r w:rsidRPr="000F3E6F">
              <w:rPr>
                <w:rFonts w:ascii="Book Antiqua" w:eastAsia="Times New Roman" w:hAnsi="Book Antiqua"/>
                <w:color w:val="000000" w:themeColor="text1"/>
                <w:lang w:val="en-US" w:eastAsia="es-ES_tradnl"/>
              </w:rPr>
              <w:t xml:space="preserve"> score</w:t>
            </w:r>
            <w:r w:rsidR="00F638AD">
              <w:rPr>
                <w:rFonts w:ascii="Book Antiqua" w:eastAsiaTheme="minorEastAsia" w:hAnsi="Book Antiqua" w:hint="eastAsia"/>
                <w:color w:val="000000" w:themeColor="text1"/>
                <w:lang w:val="en-US" w:eastAsia="zh-CN"/>
              </w:rPr>
              <w:t xml:space="preserve">; </w:t>
            </w:r>
            <w:r w:rsidRPr="000F3E6F">
              <w:rPr>
                <w:rFonts w:ascii="Book Antiqua" w:eastAsia="Times New Roman" w:hAnsi="Book Antiqua"/>
                <w:color w:val="000000" w:themeColor="text1"/>
                <w:u w:val="single"/>
                <w:lang w:val="en-US" w:eastAsia="es-ES_tradnl"/>
              </w:rPr>
              <w:t>Low risk</w:t>
            </w:r>
            <w:r w:rsidRPr="000F3E6F">
              <w:rPr>
                <w:rFonts w:ascii="Book Antiqua" w:eastAsia="Times New Roman" w:hAnsi="Book Antiqua"/>
                <w:color w:val="000000" w:themeColor="text1"/>
                <w:lang w:val="en-US" w:eastAsia="es-ES_tradnl"/>
              </w:rPr>
              <w:t>: 0-50</w:t>
            </w:r>
            <w:r w:rsidR="00C44D77">
              <w:rPr>
                <w:rFonts w:ascii="Book Antiqua" w:eastAsiaTheme="minorEastAsia" w:hAnsi="Book Antiqua" w:hint="eastAsia"/>
                <w:color w:val="000000" w:themeColor="text1"/>
                <w:lang w:val="en-US" w:eastAsia="zh-CN"/>
              </w:rPr>
              <w:t xml:space="preserve">; </w:t>
            </w:r>
            <w:r w:rsidRPr="000F3E6F">
              <w:rPr>
                <w:rFonts w:ascii="Book Antiqua" w:eastAsia="Times New Roman" w:hAnsi="Book Antiqua"/>
                <w:color w:val="000000" w:themeColor="text1"/>
                <w:u w:val="single"/>
                <w:lang w:val="en-US" w:eastAsia="es-ES_tradnl"/>
              </w:rPr>
              <w:t>Intermediate risk:</w:t>
            </w:r>
            <w:r w:rsidRPr="000F3E6F">
              <w:rPr>
                <w:rFonts w:ascii="Book Antiqua" w:eastAsia="Times New Roman" w:hAnsi="Book Antiqua"/>
                <w:color w:val="000000" w:themeColor="text1"/>
                <w:lang w:val="en-US" w:eastAsia="es-ES_tradnl"/>
              </w:rPr>
              <w:t xml:space="preserve"> 50-60</w:t>
            </w:r>
            <w:r w:rsidR="00C44D77">
              <w:rPr>
                <w:rFonts w:ascii="Book Antiqua" w:eastAsiaTheme="minorEastAsia" w:hAnsi="Book Antiqua" w:hint="eastAsia"/>
                <w:color w:val="000000" w:themeColor="text1"/>
                <w:lang w:val="en-US" w:eastAsia="zh-CN"/>
              </w:rPr>
              <w:t xml:space="preserve">; </w:t>
            </w:r>
            <w:r w:rsidRPr="000F3E6F">
              <w:rPr>
                <w:rFonts w:ascii="Book Antiqua" w:eastAsia="Times New Roman" w:hAnsi="Book Antiqua"/>
                <w:color w:val="000000" w:themeColor="text1"/>
                <w:u w:val="single"/>
                <w:lang w:val="en-US" w:eastAsia="es-ES_tradnl"/>
              </w:rPr>
              <w:t>High risk</w:t>
            </w:r>
            <w:r w:rsidRPr="000F3E6F">
              <w:rPr>
                <w:rFonts w:ascii="Book Antiqua" w:eastAsia="Times New Roman" w:hAnsi="Book Antiqua"/>
                <w:color w:val="000000" w:themeColor="text1"/>
                <w:lang w:val="en-US" w:eastAsia="es-ES_tradnl"/>
              </w:rPr>
              <w:t>: 60-100</w:t>
            </w:r>
          </w:p>
        </w:tc>
        <w:tc>
          <w:tcPr>
            <w:tcW w:w="820" w:type="pct"/>
            <w:shd w:val="clear" w:color="auto" w:fill="auto"/>
            <w:hideMark/>
          </w:tcPr>
          <w:p w14:paraId="5611784E"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p>
        </w:tc>
      </w:tr>
      <w:tr w:rsidR="00DE3972" w:rsidRPr="000F3E6F" w14:paraId="75FDFC95" w14:textId="77777777" w:rsidTr="00DE3972">
        <w:trPr>
          <w:cnfStyle w:val="000000100000" w:firstRow="0" w:lastRow="0" w:firstColumn="0" w:lastColumn="0" w:oddVBand="0" w:evenVBand="0" w:oddHBand="1" w:evenHBand="0" w:firstRowFirstColumn="0" w:firstRowLastColumn="0" w:lastRowFirstColumn="0" w:lastRowLastColumn="0"/>
          <w:trHeight w:val="1004"/>
        </w:trPr>
        <w:tc>
          <w:tcPr>
            <w:tcW w:w="628" w:type="pct"/>
            <w:tcBorders>
              <w:left w:val="none" w:sz="0" w:space="0" w:color="auto"/>
              <w:right w:val="none" w:sz="0" w:space="0" w:color="auto"/>
            </w:tcBorders>
            <w:shd w:val="clear" w:color="auto" w:fill="auto"/>
            <w:hideMark/>
          </w:tcPr>
          <w:p w14:paraId="1AE551B5" w14:textId="42930631" w:rsidR="00DE3972" w:rsidRPr="000F3E6F" w:rsidRDefault="00DE3972" w:rsidP="00F638AD">
            <w:pPr>
              <w:spacing w:line="360" w:lineRule="auto"/>
              <w:rPr>
                <w:rFonts w:ascii="Book Antiqua" w:eastAsia="Times New Roman" w:hAnsi="Book Antiqua"/>
                <w:bCs/>
                <w:color w:val="000000" w:themeColor="text1"/>
                <w:lang w:val="en-US" w:eastAsia="es-ES_tradnl"/>
              </w:rPr>
            </w:pPr>
            <w:r w:rsidRPr="000F3E6F">
              <w:rPr>
                <w:rFonts w:ascii="Book Antiqua" w:eastAsia="Times New Roman" w:hAnsi="Book Antiqua"/>
                <w:bCs/>
                <w:color w:val="000000" w:themeColor="text1"/>
                <w:lang w:val="en-US" w:eastAsia="es-ES_tradnl"/>
              </w:rPr>
              <w:lastRenderedPageBreak/>
              <w:t xml:space="preserve">Alonso </w:t>
            </w:r>
            <w:r w:rsidR="00A35C06">
              <w:rPr>
                <w:rFonts w:ascii="Book Antiqua" w:eastAsia="Times New Roman" w:hAnsi="Book Antiqua"/>
                <w:bCs/>
                <w:i/>
                <w:color w:val="000000" w:themeColor="text1"/>
                <w:lang w:val="en-US" w:eastAsia="es-ES_tradnl"/>
              </w:rPr>
              <w:t>et al</w:t>
            </w:r>
            <w:r w:rsidR="00F638AD" w:rsidRPr="000F3E6F">
              <w:rPr>
                <w:rFonts w:ascii="Book Antiqua" w:eastAsia="Times New Roman" w:hAnsi="Book Antiqua"/>
                <w:bCs/>
                <w:color w:val="000000" w:themeColor="text1"/>
                <w:lang w:eastAsia="es-ES_tradnl"/>
              </w:rPr>
              <w:fldChar w:fldCharType="begin" w:fldLock="1"/>
            </w:r>
            <w:r w:rsidR="00F638AD" w:rsidRPr="000F3E6F">
              <w:rPr>
                <w:rFonts w:ascii="Book Antiqua" w:eastAsia="Times New Roman" w:hAnsi="Book Antiqua"/>
                <w:bCs/>
                <w:color w:val="000000" w:themeColor="text1"/>
                <w:lang w:val="en-US" w:eastAsia="es-ES_tradnl"/>
              </w:rPr>
              <w:instrText>ADDIN CSL_CITATION {"citationItems":[{"id":"ITEM-1","itemData":{"DOI":"10.1002/hep.31588","ISSN":"15273350","PMID":"33022803","abstract":"Background and Aims: Patients with hepatitis C virus (HCV) and advanced fibrosis remain at risk of hepatocellular carcinoma (HCC) after sustained viral response (SVR) and need lifelong surveillance. Because HCC risk is not homogenous and may decrease with fibrosis regression, we aimed to identify patients with low HCC risk based on the prediction of noninvasive markers and its changes after SVR. Approach and Results: This is a multicenter cohort study, including patients with HCV and compensated advanced fibrosis that achieved SVR after direct antivirals. Clinical and transient elastography (TE) data were registered at baseline, 1 year, and 3 years after the end of treatment (EOT). All patients underwent liver ultrasound scan every 6 months. Patients with clinical evaluation 1 year after EOT were eligible. Univariate and multivariate Cox regression analysis were performed, and predictive models were constructed. HCC occurrence rates were evaluated by Kaplan-Meier. Nine hundred and ninety-three patients were eligible (56% male; 44% female; median age 62 years), 35 developed HCC (3.9%), and the median follow-up was 45 months (range 13-53). Baselin</w:instrText>
            </w:r>
            <w:r w:rsidR="00F638AD" w:rsidRPr="000F3E6F">
              <w:rPr>
                <w:rFonts w:ascii="Book Antiqua" w:eastAsia="Times New Roman" w:hAnsi="Book Antiqua"/>
                <w:bCs/>
                <w:color w:val="000000" w:themeColor="text1"/>
                <w:lang w:eastAsia="es-ES_tradnl"/>
              </w:rPr>
              <w:instrText>e liver stiffness measurement (LSM) (HR 1.040; 95% CI 1.017-1.064), serum albumin (HR 0.400; 95% CI 0.174-0.923), 1-year DeltaLSM (HR 0.993; 95% CI 0.987-0.998), and 1-year FIB-4 score (HR 1.095; 95% CI 1.046-1.146) were independent factors associated with HCC. The TE-based HCC risk model predicted 0% of HCC occurrence at 3 years in patients with score 0 (baseline LSM ≤ 17.3 kPa, albumin &gt;4.2 g/dL, and 1-year DeltaLSM &gt; 25.5%) versus 5.2% in patients with score 1-3 (Harrell’s C 0.779; log-rank 0.002). An alternative model with FIB-4 similarly predicted HCC risk. Conclusions: A combination of baseline and dynamic changes in noninvasive markers may help to identify patients with a very low risk of HCC development after SVR.","author":[{"dropping-particle":"","family":"Alonso López","given":"Sonia","non-dropping-particle":"","parse-names":false,"suffix":""},{"dropping-particle":"","family":"Manzano","given":"María Luisa","non-dropping-particle":"","parse-names":false,"suffix":""},{"dropping-particle":"","family":"Gea","given":"Francisco","non-dropping-particle":"","parse-names":false,"suffix":""},{"dropping-particle":"","family":"Gutiérrez","given":"María Luisa","non-dropping-particle":"","parse-names":false,"suffix":""},{"dropping-particle":"","family":"Ahumada","given":"Adriana Maria","non-dropping-particle":"","parse-names":false,"suffix":""},{"dropping-particle":"","family":"Devesa","given":"María José","non-dropping-particle":"","parse-names":false,"suffix":""},{"dropping-particle":"","family":"Olveira","given":"Antonio","non-dropping-particle":"","parse-names":false,"suffix":""},{"dropping-particle":"","family":"Polo","given":"Benjamin Arturo","non-dropping-particle":"","parse-names":false,"suffix":""},{"dropping-particle":"","family":"Márquez","given":"Laura","non-dropping-particle":"","parse-names":false,"suffix":""},{"dropping-particle":"","family":"Fernández","given":"Inmaculada","non-dropping-particle":"","parse-names":false,"suffix":""},{"dropping-particle":"","family":"Cobo","given":"Juan Carlos Ruiz","non-dropping-particle":"","parse-names":false,"suffix":""},{"dropping-particle":"","family":"Rayón","given":"Laura","non-dropping-particle":"","parse-names":false,"suffix":""},{"dropping-particle":"","family":"R</w:instrText>
            </w:r>
            <w:r w:rsidR="00F638AD" w:rsidRPr="000F3E6F">
              <w:rPr>
                <w:rFonts w:ascii="Book Antiqua" w:eastAsia="Times New Roman" w:hAnsi="Book Antiqua"/>
                <w:bCs/>
                <w:color w:val="000000" w:themeColor="text1"/>
                <w:lang w:val="en-US" w:eastAsia="es-ES_tradnl"/>
              </w:rPr>
              <w:instrText>iado","given":"Daniel","non-dropping-particle":"","parse-names":false,"suffix":""},{"dropping-particle":"","family":"Izquierdo","given":"Sonia","non-dropping-particle":"","parse-names":false,"suffix":""},{"dropping-particle":"","family":"Usón","given":"Clara","non-dropping-particle":"","parse-names":false,"suffix":""},{"dropping-particle":"","family":"Real","given":"Yolanda","non-dropping-particle":"","parse-names":false,"suffix":""},{"dropping-particle":"","family":"Rincón","given":"Diego","non-dropping-particle":"","parse-names":false,"suffix":""},{"dropping-particle":"","family":"Fernández-Rodríguez","given":"Conrado M.","non-dropping-particle":"","parse-names":false,"suffix":""},{"dropping-particle":"","family":"Bañares","given":"Rafael","non-dropping-particle":"","parse-names":false,"suffix":""}],"container-title":"Hepatology","id":"ITEM-1","issue":"6","issued":{"date-parts":[["2020","12","1"]]},"page":"1924-1934","publisher":"John Wiley and Sons Inc","title":"A Model Based on Noninvasive Markers Predicts Very Low Hepatocellular Carcinoma Risk After Viral Response in Hepatitis C Virus–Advanced Fibrosis","type":"article-journal","volume":"72"},"uris":["http://www.mendeley.com/documents/?uuid=fee8379a-f6c5-31e9-b47f-80afd413290a"]}],"mendeley":{"formattedCitation":"&lt;sup&gt;[50]&lt;/sup&gt;","plainTextFormattedCitation":"[50]","previouslyFormattedCitation":"(50)"},"properties":{"noteIndex":0},"schema":"https://github.com/citation-style-language/schema/raw/master/csl-citation.json"}</w:instrText>
            </w:r>
            <w:r w:rsidR="00F638AD" w:rsidRPr="000F3E6F">
              <w:rPr>
                <w:rFonts w:ascii="Book Antiqua" w:eastAsia="Times New Roman" w:hAnsi="Book Antiqua"/>
                <w:bCs/>
                <w:color w:val="000000" w:themeColor="text1"/>
                <w:lang w:eastAsia="es-ES_tradnl"/>
              </w:rPr>
              <w:fldChar w:fldCharType="separate"/>
            </w:r>
            <w:r w:rsidR="00F638AD" w:rsidRPr="000F3E6F">
              <w:rPr>
                <w:rFonts w:ascii="Book Antiqua" w:eastAsia="Times New Roman" w:hAnsi="Book Antiqua"/>
                <w:bCs/>
                <w:noProof/>
                <w:color w:val="000000" w:themeColor="text1"/>
                <w:vertAlign w:val="superscript"/>
                <w:lang w:val="en-US" w:eastAsia="es-ES_tradnl"/>
              </w:rPr>
              <w:t>[</w:t>
            </w:r>
            <w:r w:rsidR="00F638AD">
              <w:rPr>
                <w:rFonts w:ascii="Book Antiqua" w:eastAsia="Times New Roman" w:hAnsi="Book Antiqua"/>
                <w:bCs/>
                <w:noProof/>
                <w:color w:val="000000" w:themeColor="text1"/>
                <w:vertAlign w:val="superscript"/>
                <w:lang w:val="en-US" w:eastAsia="es-ES_tradnl"/>
              </w:rPr>
              <w:t>49</w:t>
            </w:r>
            <w:r w:rsidR="00F638AD" w:rsidRPr="000F3E6F">
              <w:rPr>
                <w:rFonts w:ascii="Book Antiqua" w:eastAsia="Times New Roman" w:hAnsi="Book Antiqua"/>
                <w:bCs/>
                <w:noProof/>
                <w:color w:val="000000" w:themeColor="text1"/>
                <w:vertAlign w:val="superscript"/>
                <w:lang w:val="en-US" w:eastAsia="es-ES_tradnl"/>
              </w:rPr>
              <w:t>]</w:t>
            </w:r>
            <w:r w:rsidR="00F638AD" w:rsidRPr="000F3E6F">
              <w:rPr>
                <w:rFonts w:ascii="Book Antiqua" w:eastAsia="Times New Roman" w:hAnsi="Book Antiqua"/>
                <w:bCs/>
                <w:color w:val="000000" w:themeColor="text1"/>
                <w:lang w:eastAsia="es-ES_tradnl"/>
              </w:rPr>
              <w:fldChar w:fldCharType="end"/>
            </w:r>
            <w:r w:rsidR="00F638AD">
              <w:rPr>
                <w:rFonts w:ascii="Book Antiqua" w:eastAsiaTheme="minorEastAsia" w:hAnsi="Book Antiqua" w:hint="eastAsia"/>
                <w:bCs/>
                <w:color w:val="000000" w:themeColor="text1"/>
                <w:lang w:eastAsia="zh-CN"/>
              </w:rPr>
              <w:t>,</w:t>
            </w:r>
            <w:r w:rsidR="00A35C06">
              <w:rPr>
                <w:rFonts w:ascii="Book Antiqua" w:eastAsia="Times New Roman" w:hAnsi="Book Antiqua"/>
                <w:bCs/>
                <w:i/>
                <w:color w:val="000000" w:themeColor="text1"/>
                <w:lang w:val="en-US" w:eastAsia="es-ES_tradnl"/>
              </w:rPr>
              <w:t xml:space="preserve"> </w:t>
            </w:r>
            <w:r w:rsidRPr="000F3E6F">
              <w:rPr>
                <w:rFonts w:ascii="Book Antiqua" w:eastAsia="Times New Roman" w:hAnsi="Book Antiqua"/>
                <w:bCs/>
                <w:color w:val="000000" w:themeColor="text1"/>
                <w:lang w:val="en-US" w:eastAsia="es-ES_tradnl"/>
              </w:rPr>
              <w:t>2020</w:t>
            </w:r>
          </w:p>
        </w:tc>
        <w:tc>
          <w:tcPr>
            <w:tcW w:w="310" w:type="pct"/>
            <w:tcBorders>
              <w:left w:val="none" w:sz="0" w:space="0" w:color="auto"/>
              <w:right w:val="none" w:sz="0" w:space="0" w:color="auto"/>
            </w:tcBorders>
            <w:shd w:val="clear" w:color="auto" w:fill="auto"/>
            <w:hideMark/>
          </w:tcPr>
          <w:p w14:paraId="6A7C5ECC"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Spain</w:t>
            </w:r>
          </w:p>
        </w:tc>
        <w:tc>
          <w:tcPr>
            <w:tcW w:w="246" w:type="pct"/>
            <w:tcBorders>
              <w:left w:val="none" w:sz="0" w:space="0" w:color="auto"/>
              <w:right w:val="none" w:sz="0" w:space="0" w:color="auto"/>
            </w:tcBorders>
            <w:shd w:val="clear" w:color="auto" w:fill="auto"/>
            <w:hideMark/>
          </w:tcPr>
          <w:p w14:paraId="404DB457"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993</w:t>
            </w:r>
          </w:p>
        </w:tc>
        <w:tc>
          <w:tcPr>
            <w:tcW w:w="565" w:type="pct"/>
            <w:tcBorders>
              <w:left w:val="none" w:sz="0" w:space="0" w:color="auto"/>
              <w:right w:val="none" w:sz="0" w:space="0" w:color="auto"/>
            </w:tcBorders>
            <w:shd w:val="clear" w:color="auto" w:fill="auto"/>
            <w:hideMark/>
          </w:tcPr>
          <w:p w14:paraId="000C4D98"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Advanced fibrosis or compensated cirrhosis</w:t>
            </w:r>
          </w:p>
        </w:tc>
        <w:tc>
          <w:tcPr>
            <w:tcW w:w="1112" w:type="pct"/>
            <w:tcBorders>
              <w:left w:val="none" w:sz="0" w:space="0" w:color="auto"/>
              <w:right w:val="none" w:sz="0" w:space="0" w:color="auto"/>
            </w:tcBorders>
            <w:shd w:val="clear" w:color="auto" w:fill="auto"/>
            <w:hideMark/>
          </w:tcPr>
          <w:p w14:paraId="7309677A"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Clinical or histological; advanced fibrosis defined by a LSM by TE &gt; 9.5 Kpa</w:t>
            </w:r>
          </w:p>
        </w:tc>
        <w:tc>
          <w:tcPr>
            <w:tcW w:w="481" w:type="pct"/>
            <w:tcBorders>
              <w:left w:val="none" w:sz="0" w:space="0" w:color="auto"/>
              <w:right w:val="none" w:sz="0" w:space="0" w:color="auto"/>
            </w:tcBorders>
            <w:shd w:val="clear" w:color="auto" w:fill="auto"/>
            <w:hideMark/>
          </w:tcPr>
          <w:p w14:paraId="4AD3BA6B"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All were treated with DAA</w:t>
            </w:r>
          </w:p>
        </w:tc>
        <w:tc>
          <w:tcPr>
            <w:tcW w:w="838" w:type="pct"/>
            <w:tcBorders>
              <w:left w:val="none" w:sz="0" w:space="0" w:color="auto"/>
              <w:right w:val="none" w:sz="0" w:space="0" w:color="auto"/>
            </w:tcBorders>
            <w:shd w:val="clear" w:color="auto" w:fill="auto"/>
            <w:hideMark/>
          </w:tcPr>
          <w:p w14:paraId="13EC855D" w14:textId="78EDBB1D"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Albumin &lt; 4.2 g/dL</w:t>
            </w:r>
            <w:r w:rsidR="00C44D77">
              <w:rPr>
                <w:rFonts w:ascii="Book Antiqua" w:eastAsiaTheme="minorEastAsia" w:hAnsi="Book Antiqua" w:hint="eastAsia"/>
                <w:color w:val="000000" w:themeColor="text1"/>
                <w:lang w:val="en-US" w:eastAsia="zh-CN"/>
              </w:rPr>
              <w:t xml:space="preserve">; </w:t>
            </w:r>
            <w:r w:rsidRPr="000F3E6F">
              <w:rPr>
                <w:rFonts w:ascii="Book Antiqua" w:eastAsia="Times New Roman" w:hAnsi="Book Antiqua"/>
                <w:color w:val="000000" w:themeColor="text1"/>
                <w:lang w:val="en-US" w:eastAsia="es-ES_tradnl"/>
              </w:rPr>
              <w:t>LSM &gt; 17,3 kPa</w:t>
            </w:r>
          </w:p>
          <w:p w14:paraId="657F8426" w14:textId="7D651F5B" w:rsidR="00DE3972" w:rsidRPr="000F3E6F" w:rsidRDefault="00DE3972" w:rsidP="00C44D77">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FIB-4 &gt; 3.7</w:t>
            </w:r>
          </w:p>
        </w:tc>
        <w:tc>
          <w:tcPr>
            <w:tcW w:w="820" w:type="pct"/>
            <w:tcBorders>
              <w:left w:val="none" w:sz="0" w:space="0" w:color="auto"/>
              <w:right w:val="none" w:sz="0" w:space="0" w:color="auto"/>
            </w:tcBorders>
            <w:shd w:val="clear" w:color="auto" w:fill="auto"/>
          </w:tcPr>
          <w:p w14:paraId="306D8E6F" w14:textId="76D503E2" w:rsidR="00DE3972" w:rsidRPr="000F3E6F" w:rsidRDefault="00DE3972" w:rsidP="00C44D77">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Delta LSM &lt; 25.5%</w:t>
            </w:r>
            <w:r w:rsidR="00F638AD">
              <w:rPr>
                <w:rFonts w:ascii="Book Antiqua" w:eastAsiaTheme="minorEastAsia" w:hAnsi="Book Antiqua" w:hint="eastAsia"/>
                <w:color w:val="000000" w:themeColor="text1"/>
                <w:lang w:val="en-US" w:eastAsia="zh-CN"/>
              </w:rPr>
              <w:t>;</w:t>
            </w:r>
            <w:r w:rsidR="009D5CC6" w:rsidRPr="009D5CC6">
              <w:rPr>
                <w:rFonts w:ascii="Book Antiqua" w:eastAsiaTheme="minorEastAsia" w:hAnsi="Book Antiqua" w:hint="eastAsia"/>
                <w:caps/>
                <w:color w:val="000000" w:themeColor="text1"/>
                <w:lang w:val="en-US" w:eastAsia="zh-CN"/>
              </w:rPr>
              <w:t xml:space="preserve"> </w:t>
            </w:r>
            <w:r w:rsidRPr="000F3E6F">
              <w:rPr>
                <w:rFonts w:ascii="Book Antiqua" w:eastAsia="Times New Roman" w:hAnsi="Book Antiqua"/>
                <w:color w:val="000000" w:themeColor="text1"/>
                <w:lang w:val="en-US" w:eastAsia="es-ES_tradnl"/>
              </w:rPr>
              <w:t>FIB-4 &gt;</w:t>
            </w:r>
            <w:r w:rsidR="00F638AD">
              <w:rPr>
                <w:rFonts w:ascii="Book Antiqua" w:eastAsiaTheme="minorEastAsia" w:hAnsi="Book Antiqua" w:hint="eastAsia"/>
                <w:color w:val="000000" w:themeColor="text1"/>
                <w:lang w:val="en-US" w:eastAsia="zh-CN"/>
              </w:rPr>
              <w:t xml:space="preserve"> </w:t>
            </w:r>
            <w:r w:rsidRPr="000F3E6F">
              <w:rPr>
                <w:rFonts w:ascii="Book Antiqua" w:eastAsia="Times New Roman" w:hAnsi="Book Antiqua"/>
                <w:color w:val="000000" w:themeColor="text1"/>
                <w:lang w:val="en-US" w:eastAsia="es-ES_tradnl"/>
              </w:rPr>
              <w:t>3.3</w:t>
            </w:r>
            <w:r w:rsidR="00C44D77">
              <w:rPr>
                <w:rFonts w:ascii="Book Antiqua" w:eastAsiaTheme="minorEastAsia" w:hAnsi="Book Antiqua" w:hint="eastAsia"/>
                <w:color w:val="000000" w:themeColor="text1"/>
                <w:lang w:val="en-US" w:eastAsia="zh-CN"/>
              </w:rPr>
              <w:t>;</w:t>
            </w:r>
            <w:r w:rsidR="009D5CC6" w:rsidRPr="009D5CC6">
              <w:rPr>
                <w:rFonts w:ascii="Book Antiqua" w:eastAsiaTheme="minorEastAsia" w:hAnsi="Book Antiqua" w:hint="eastAsia"/>
                <w:caps/>
                <w:color w:val="000000" w:themeColor="text1"/>
                <w:lang w:val="en-US" w:eastAsia="zh-CN"/>
              </w:rPr>
              <w:t xml:space="preserve"> </w:t>
            </w:r>
            <w:r w:rsidRPr="000F3E6F">
              <w:rPr>
                <w:rFonts w:ascii="Book Antiqua" w:eastAsia="Times New Roman" w:hAnsi="Book Antiqua"/>
                <w:color w:val="000000" w:themeColor="text1"/>
                <w:lang w:val="en-US" w:eastAsia="es-ES_tradnl"/>
              </w:rPr>
              <w:t>GGT &gt;</w:t>
            </w:r>
            <w:r w:rsidR="00F638AD">
              <w:rPr>
                <w:rFonts w:ascii="Book Antiqua" w:eastAsiaTheme="minorEastAsia" w:hAnsi="Book Antiqua" w:hint="eastAsia"/>
                <w:color w:val="000000" w:themeColor="text1"/>
                <w:lang w:val="en-US" w:eastAsia="zh-CN"/>
              </w:rPr>
              <w:t xml:space="preserve"> </w:t>
            </w:r>
            <w:r w:rsidR="00F638AD">
              <w:rPr>
                <w:rFonts w:ascii="Book Antiqua" w:eastAsia="Times New Roman" w:hAnsi="Book Antiqua"/>
                <w:color w:val="000000" w:themeColor="text1"/>
                <w:lang w:val="en-US" w:eastAsia="es-ES_tradnl"/>
              </w:rPr>
              <w:t>42 IU</w:t>
            </w:r>
            <w:r w:rsidRPr="000F3E6F">
              <w:rPr>
                <w:rFonts w:ascii="Book Antiqua" w:eastAsia="Times New Roman" w:hAnsi="Book Antiqua"/>
                <w:color w:val="000000" w:themeColor="text1"/>
                <w:lang w:val="en-US" w:eastAsia="es-ES_tradnl"/>
              </w:rPr>
              <w:t xml:space="preserve"> </w:t>
            </w:r>
          </w:p>
        </w:tc>
      </w:tr>
      <w:tr w:rsidR="00DE3972" w:rsidRPr="000F3E6F" w14:paraId="56D63E4D" w14:textId="77777777" w:rsidTr="00DE3972">
        <w:trPr>
          <w:trHeight w:val="450"/>
        </w:trPr>
        <w:tc>
          <w:tcPr>
            <w:tcW w:w="628" w:type="pct"/>
            <w:vMerge w:val="restart"/>
            <w:shd w:val="clear" w:color="auto" w:fill="auto"/>
          </w:tcPr>
          <w:p w14:paraId="2BCFCC2D" w14:textId="3C28D272" w:rsidR="00DE3972" w:rsidRPr="000F3E6F" w:rsidRDefault="00DE3972" w:rsidP="00F638AD">
            <w:pPr>
              <w:spacing w:line="360" w:lineRule="auto"/>
              <w:rPr>
                <w:rFonts w:ascii="Book Antiqua" w:eastAsia="Times New Roman" w:hAnsi="Book Antiqua"/>
                <w:color w:val="000000" w:themeColor="text1"/>
                <w:lang w:val="en-US" w:eastAsia="es-ES_tradnl"/>
              </w:rPr>
            </w:pPr>
            <w:proofErr w:type="spellStart"/>
            <w:r w:rsidRPr="000F3E6F">
              <w:rPr>
                <w:rFonts w:ascii="Book Antiqua" w:eastAsia="Times New Roman" w:hAnsi="Book Antiqua"/>
                <w:bCs/>
                <w:color w:val="000000" w:themeColor="text1"/>
                <w:lang w:val="en-US" w:eastAsia="es-ES_tradnl"/>
              </w:rPr>
              <w:t>Ioannou</w:t>
            </w:r>
            <w:proofErr w:type="spellEnd"/>
            <w:r w:rsidRPr="000F3E6F">
              <w:rPr>
                <w:rFonts w:ascii="Book Antiqua" w:eastAsia="Times New Roman" w:hAnsi="Book Antiqua"/>
                <w:bCs/>
                <w:color w:val="000000" w:themeColor="text1"/>
                <w:lang w:val="en-US" w:eastAsia="es-ES_tradnl"/>
              </w:rPr>
              <w:t xml:space="preserve"> </w:t>
            </w:r>
            <w:r w:rsidR="00A35C06">
              <w:rPr>
                <w:rFonts w:ascii="Book Antiqua" w:eastAsia="Times New Roman" w:hAnsi="Book Antiqua"/>
                <w:bCs/>
                <w:i/>
                <w:color w:val="000000" w:themeColor="text1"/>
                <w:lang w:val="en-US" w:eastAsia="es-ES_tradnl"/>
              </w:rPr>
              <w:t>et al</w:t>
            </w:r>
            <w:r w:rsidR="00F638AD" w:rsidRPr="000F3E6F">
              <w:rPr>
                <w:rFonts w:ascii="Book Antiqua" w:eastAsia="Times New Roman" w:hAnsi="Book Antiqua"/>
                <w:bCs/>
                <w:color w:val="000000" w:themeColor="text1"/>
                <w:lang w:eastAsia="es-ES_tradnl"/>
              </w:rPr>
              <w:fldChar w:fldCharType="begin" w:fldLock="1"/>
            </w:r>
            <w:r w:rsidR="00F638AD" w:rsidRPr="000F3E6F">
              <w:rPr>
                <w:rFonts w:ascii="Book Antiqua" w:eastAsia="Times New Roman" w:hAnsi="Book Antiqua"/>
                <w:bCs/>
                <w:color w:val="000000" w:themeColor="text1"/>
                <w:lang w:val="en-US" w:eastAsia="es-ES_tradnl"/>
              </w:rPr>
              <w:instrText>ADDIN CSL_CITATION {"citationItems":[{"id":"ITEM-1","itemData":{"DOI":"10.1001/jamanetworkopen.2020.15626","ISSN":"25743805","PMID":"32870314","abstract":"Importance: Deep learning, a family of machine learning models that use artificial neural networks, has achieved great success at predicting outcomes in nonmedical domains. Objective: To examine whether deep learning recurrent neural network (RNN) models that use raw longitudinal data extracted directly from electronic health records outperform conventional regression models in predicting the risk of developing hepatocellular carcinoma (HCC). Design, Setting, and Participants: This prognostic study included 48</w:instrText>
            </w:r>
            <w:r w:rsidR="00F638AD" w:rsidRPr="000F3E6F">
              <w:rPr>
                <w:rFonts w:ascii="Times New Roman" w:eastAsia="Times New Roman" w:hAnsi="Times New Roman"/>
                <w:bCs/>
                <w:color w:val="000000" w:themeColor="text1"/>
                <w:lang w:val="en-US" w:eastAsia="es-ES_tradnl"/>
              </w:rPr>
              <w:instrText> </w:instrText>
            </w:r>
            <w:r w:rsidR="00F638AD" w:rsidRPr="000F3E6F">
              <w:rPr>
                <w:rFonts w:ascii="Book Antiqua" w:eastAsia="Times New Roman" w:hAnsi="Book Antiqua"/>
                <w:bCs/>
                <w:color w:val="000000" w:themeColor="text1"/>
                <w:lang w:val="en-US" w:eastAsia="es-ES_tradnl"/>
              </w:rPr>
              <w:instrText>151 patients with hepatitis C virus (HCV)-related cirrhosis in the national Veterans Health Administration who had at least 3 years of follow-up after the diagnosis of cirrhosis. Patients were identified by having at least 1 positive HCV RNA test between January 1, 2000, to January 1, 2016, and were followed up from the diagnosis of cirrhosis to January 1, 2019, for the development of incident HCC. A total of 3 models predicting HCC during a 3-year period were developed and compared, as follows: (1) logistic regression (LR) with cross-sectional inputs (</w:instrText>
            </w:r>
            <w:r w:rsidR="00F638AD" w:rsidRPr="000F3E6F">
              <w:rPr>
                <w:rFonts w:ascii="Book Antiqua" w:eastAsia="Times New Roman" w:hAnsi="Book Antiqua"/>
                <w:bCs/>
                <w:color w:val="000000" w:themeColor="text1"/>
                <w:lang w:eastAsia="es-ES_tradnl"/>
              </w:rPr>
              <w:instrText>cross-sectional LR); (2) LR with longitudinal inputs (longitudinal LR); and (3) RNN with longitudinal inputs. Data analysis was conducted from April 2018 to August 2020. Exposures: Development of HCC. Main Outcomes and Measures: Area under the receiver operating characteristic curve, area under the precision-recall curve, and Brier score. Results: During a mean (SD) follow-up of 11.6 (5.0) years, 10</w:instrText>
            </w:r>
            <w:r w:rsidR="00F638AD" w:rsidRPr="000F3E6F">
              <w:rPr>
                <w:rFonts w:ascii="Times New Roman" w:eastAsia="Times New Roman" w:hAnsi="Times New Roman"/>
                <w:bCs/>
                <w:color w:val="000000" w:themeColor="text1"/>
                <w:lang w:eastAsia="es-ES_tradnl"/>
              </w:rPr>
              <w:instrText> </w:instrText>
            </w:r>
            <w:r w:rsidR="00F638AD" w:rsidRPr="000F3E6F">
              <w:rPr>
                <w:rFonts w:ascii="Book Antiqua" w:eastAsia="Times New Roman" w:hAnsi="Book Antiqua"/>
                <w:bCs/>
                <w:color w:val="000000" w:themeColor="text1"/>
                <w:lang w:eastAsia="es-ES_tradnl"/>
              </w:rPr>
              <w:instrText>741 of 48</w:instrText>
            </w:r>
            <w:r w:rsidR="00F638AD" w:rsidRPr="000F3E6F">
              <w:rPr>
                <w:rFonts w:ascii="Times New Roman" w:eastAsia="Times New Roman" w:hAnsi="Times New Roman"/>
                <w:bCs/>
                <w:color w:val="000000" w:themeColor="text1"/>
                <w:lang w:eastAsia="es-ES_tradnl"/>
              </w:rPr>
              <w:instrText> </w:instrText>
            </w:r>
            <w:r w:rsidR="00F638AD" w:rsidRPr="000F3E6F">
              <w:rPr>
                <w:rFonts w:ascii="Book Antiqua" w:eastAsia="Times New Roman" w:hAnsi="Book Antiqua"/>
                <w:bCs/>
                <w:color w:val="000000" w:themeColor="text1"/>
                <w:lang w:eastAsia="es-ES_tradnl"/>
              </w:rPr>
              <w:instrText>151 patients (22.3%) developed HCC (annual incidence, 3.1%), and a total of 52</w:instrText>
            </w:r>
            <w:r w:rsidR="00F638AD" w:rsidRPr="000F3E6F">
              <w:rPr>
                <w:rFonts w:ascii="Times New Roman" w:eastAsia="Times New Roman" w:hAnsi="Times New Roman"/>
                <w:bCs/>
                <w:color w:val="000000" w:themeColor="text1"/>
                <w:lang w:eastAsia="es-ES_tradnl"/>
              </w:rPr>
              <w:instrText> </w:instrText>
            </w:r>
            <w:r w:rsidR="00F638AD" w:rsidRPr="000F3E6F">
              <w:rPr>
                <w:rFonts w:ascii="Book Antiqua" w:eastAsia="Times New Roman" w:hAnsi="Book Antiqua"/>
                <w:bCs/>
                <w:color w:val="000000" w:themeColor="text1"/>
                <w:lang w:eastAsia="es-ES_tradnl"/>
              </w:rPr>
              <w:instrText>983 samples (51</w:instrText>
            </w:r>
            <w:r w:rsidR="00F638AD" w:rsidRPr="000F3E6F">
              <w:rPr>
                <w:rFonts w:ascii="Times New Roman" w:eastAsia="Times New Roman" w:hAnsi="Times New Roman"/>
                <w:bCs/>
                <w:color w:val="000000" w:themeColor="text1"/>
                <w:lang w:eastAsia="es-ES_tradnl"/>
              </w:rPr>
              <w:instrText> </w:instrText>
            </w:r>
            <w:r w:rsidR="00F638AD" w:rsidRPr="000F3E6F">
              <w:rPr>
                <w:rFonts w:ascii="Book Antiqua" w:eastAsia="Times New Roman" w:hAnsi="Book Antiqua"/>
                <w:bCs/>
                <w:color w:val="000000" w:themeColor="text1"/>
                <w:lang w:eastAsia="es-ES_tradnl"/>
              </w:rPr>
              <w:instrText>948 [98.0%] from men) were collected. Patients who developed HCC within 3 years were older than patients who did not (mean [SD] age, 58.2 [6.6] years vs 56.9 [6.9] years). RNN models had superior mean (SD) area under the receiver operating characteristic curve (0.759 [0.009]) and mean (SD) Brier score (0.136 [0.003]) than cross-sectional LR (0.689 [0.009] and 0.149 [0.003], respectively) and longitudinal LR (0.682 [0.007] and 0.150 [0.003], respectively) models. Using the RNN model, the samples with the mean (SD) highest 51% (1.5%) of HCC risk, in which 80% of all HCCs occurred, or the mean (SD) highest 66% (1.2%) of HCC risk, in which 90% of all HCCs occurred, could potentially be targeted. Among samples from patients who achieved sustained virologic response, the performance of the RNN models was even better (mean [SD] area under receiver operating characteristic curve, 0.806 [0.025]; mean [SD] Brie…","author":[{"dropping-particle":"","family":"Ioannou","given":"George N.","non-dropping-particle":"","parse-names":false,"suffix":""},{"dropping-particle":"","family":"Tang","given":"Weijing","non-dropping-particle":"","parse-names":false,"suffix":""},{"dropping-particle":"","family":"Beste","given":"Lauren A.","non-dropping-particle":"","parse-nam</w:instrText>
            </w:r>
            <w:r w:rsidR="00F638AD" w:rsidRPr="000F3E6F">
              <w:rPr>
                <w:rFonts w:ascii="Book Antiqua" w:eastAsia="Times New Roman" w:hAnsi="Book Antiqua"/>
                <w:bCs/>
                <w:color w:val="000000" w:themeColor="text1"/>
                <w:lang w:val="en-US" w:eastAsia="es-ES_tradnl"/>
              </w:rPr>
              <w:instrText>es":false,"suffix":""},{"dropping-particle":"","family":"Tincopa","given":"Monica A.","non-dropping-particle":"","parse-names":false,"suffix":""},{"dropping-particle":"","family":"Su","given":"Grace L.","non-dropping-particle":"","parse-names":false,"suffix":""},{"dropping-particle":"","family":"Van","given":"Tony","non-dropping-particle":"","parse-names":false,"suffix":""},{"dropping-particle":"","family":"Tapper","given":"Elliot B.","non-dropping-particle":"","parse-names":false,"suffix":""},{"dropping-particle":"","family":"Singal","given":"Amit G.","non-dropping-particle":"","parse-names":false,"suffix":""},{"dropping-particle":"","family":"Zhu","given":"Ji","non-dropping-particle":"","parse-names":false,"suffix":""},{"dropping-particle":"","family":"Waljee","given":"Akbar K.","non-dropping-particle":"","parse-names":false,"suffix":""}],"container-title":"JAMA network open","id":"ITEM-1","issue":"9","issued":{"date-parts":[["2020","9","1"]]},"page":"e2015626","publisher":"NLM (Medline)","title":"Assessment of a Deep Learning Model to Predict Hepatocellular Carcinoma in Patients With Hepatitis C Cirrhosis","type":"article-journal","volume":"3"},"uris":["http://www.mendeley.com/documents/?uuid=79b790f9-eb77-3de3-ab17-2aeb86765c05"]}],"mendeley":{"formattedCitation":"&lt;sup&gt;[63]&lt;/sup&gt;","plainTextFormattedCitation":"[63]","previouslyFormattedCitation":"(63)"},"properties":{"noteIndex":0},"schema":"https://github.com/citation-style-language/schema/raw/master/csl-citation.json"}</w:instrText>
            </w:r>
            <w:r w:rsidR="00F638AD" w:rsidRPr="000F3E6F">
              <w:rPr>
                <w:rFonts w:ascii="Book Antiqua" w:eastAsia="Times New Roman" w:hAnsi="Book Antiqua"/>
                <w:bCs/>
                <w:color w:val="000000" w:themeColor="text1"/>
                <w:lang w:eastAsia="es-ES_tradnl"/>
              </w:rPr>
              <w:fldChar w:fldCharType="separate"/>
            </w:r>
            <w:r w:rsidR="00F638AD" w:rsidRPr="000F3E6F">
              <w:rPr>
                <w:rFonts w:ascii="Book Antiqua" w:eastAsia="Times New Roman" w:hAnsi="Book Antiqua"/>
                <w:bCs/>
                <w:noProof/>
                <w:color w:val="000000" w:themeColor="text1"/>
                <w:vertAlign w:val="superscript"/>
                <w:lang w:val="en-US" w:eastAsia="es-ES_tradnl"/>
              </w:rPr>
              <w:t>[6</w:t>
            </w:r>
            <w:r w:rsidR="00F638AD">
              <w:rPr>
                <w:rFonts w:ascii="Book Antiqua" w:eastAsia="Times New Roman" w:hAnsi="Book Antiqua"/>
                <w:bCs/>
                <w:noProof/>
                <w:color w:val="000000" w:themeColor="text1"/>
                <w:vertAlign w:val="superscript"/>
                <w:lang w:val="en-US" w:eastAsia="es-ES_tradnl"/>
              </w:rPr>
              <w:t>2</w:t>
            </w:r>
            <w:r w:rsidR="00F638AD" w:rsidRPr="000F3E6F">
              <w:rPr>
                <w:rFonts w:ascii="Book Antiqua" w:eastAsia="Times New Roman" w:hAnsi="Book Antiqua"/>
                <w:bCs/>
                <w:noProof/>
                <w:color w:val="000000" w:themeColor="text1"/>
                <w:vertAlign w:val="superscript"/>
                <w:lang w:val="en-US" w:eastAsia="es-ES_tradnl"/>
              </w:rPr>
              <w:t>]</w:t>
            </w:r>
            <w:r w:rsidR="00F638AD" w:rsidRPr="000F3E6F">
              <w:rPr>
                <w:rFonts w:ascii="Book Antiqua" w:eastAsia="Times New Roman" w:hAnsi="Book Antiqua"/>
                <w:bCs/>
                <w:color w:val="000000" w:themeColor="text1"/>
                <w:lang w:eastAsia="es-ES_tradnl"/>
              </w:rPr>
              <w:fldChar w:fldCharType="end"/>
            </w:r>
            <w:r w:rsidR="00F638AD">
              <w:rPr>
                <w:rFonts w:ascii="Book Antiqua" w:eastAsiaTheme="minorEastAsia" w:hAnsi="Book Antiqua" w:hint="eastAsia"/>
                <w:bCs/>
                <w:color w:val="000000" w:themeColor="text1"/>
                <w:lang w:eastAsia="zh-CN"/>
              </w:rPr>
              <w:t>,</w:t>
            </w:r>
            <w:r w:rsidR="00A35C06">
              <w:rPr>
                <w:rFonts w:ascii="Book Antiqua" w:eastAsia="Times New Roman" w:hAnsi="Book Antiqua"/>
                <w:bCs/>
                <w:i/>
                <w:color w:val="000000" w:themeColor="text1"/>
                <w:lang w:val="en-US" w:eastAsia="es-ES_tradnl"/>
              </w:rPr>
              <w:t xml:space="preserve"> </w:t>
            </w:r>
            <w:r w:rsidRPr="000F3E6F">
              <w:rPr>
                <w:rFonts w:ascii="Book Antiqua" w:eastAsia="Times New Roman" w:hAnsi="Book Antiqua"/>
                <w:bCs/>
                <w:color w:val="000000" w:themeColor="text1"/>
                <w:lang w:val="en-US" w:eastAsia="es-ES_tradnl"/>
              </w:rPr>
              <w:t>2020</w:t>
            </w:r>
          </w:p>
        </w:tc>
        <w:tc>
          <w:tcPr>
            <w:tcW w:w="310" w:type="pct"/>
            <w:vMerge w:val="restart"/>
            <w:shd w:val="clear" w:color="auto" w:fill="auto"/>
          </w:tcPr>
          <w:p w14:paraId="5DD8B17D" w14:textId="24CE5586" w:rsidR="00DE3972" w:rsidRPr="00A35C06" w:rsidRDefault="006C1387" w:rsidP="0074441B">
            <w:pPr>
              <w:spacing w:line="360" w:lineRule="auto"/>
              <w:rPr>
                <w:rFonts w:ascii="Book Antiqua" w:eastAsia="Times New Roman" w:hAnsi="Book Antiqua"/>
                <w:color w:val="000000" w:themeColor="text1"/>
                <w:lang w:val="en-US" w:eastAsia="es-ES_tradnl"/>
              </w:rPr>
            </w:pPr>
            <w:r w:rsidRPr="00A35C06">
              <w:rPr>
                <w:rFonts w:ascii="Book Antiqua" w:eastAsia="Times New Roman" w:hAnsi="Book Antiqua"/>
                <w:color w:val="000000" w:themeColor="text1"/>
                <w:lang w:val="en-US" w:eastAsia="es-ES_tradnl"/>
              </w:rPr>
              <w:t>United States</w:t>
            </w:r>
          </w:p>
        </w:tc>
        <w:tc>
          <w:tcPr>
            <w:tcW w:w="246" w:type="pct"/>
            <w:vMerge w:val="restart"/>
            <w:shd w:val="clear" w:color="auto" w:fill="auto"/>
          </w:tcPr>
          <w:p w14:paraId="5D1DEBC3"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48151</w:t>
            </w:r>
          </w:p>
        </w:tc>
        <w:tc>
          <w:tcPr>
            <w:tcW w:w="565" w:type="pct"/>
            <w:vMerge w:val="restart"/>
            <w:shd w:val="clear" w:color="auto" w:fill="auto"/>
          </w:tcPr>
          <w:p w14:paraId="4502F93D" w14:textId="3BD0D898" w:rsidR="00DE3972" w:rsidRPr="000F3E6F" w:rsidRDefault="00DE3972" w:rsidP="00F638AD">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All cirrhosis</w:t>
            </w:r>
            <w:r w:rsidR="00F638AD">
              <w:rPr>
                <w:rFonts w:ascii="Book Antiqua" w:eastAsiaTheme="minorEastAsia" w:hAnsi="Book Antiqua" w:hint="eastAsia"/>
                <w:color w:val="000000" w:themeColor="text1"/>
                <w:lang w:val="en-US" w:eastAsia="zh-CN"/>
              </w:rPr>
              <w:t xml:space="preserve"> </w:t>
            </w:r>
            <w:r w:rsidRPr="000F3E6F">
              <w:rPr>
                <w:rFonts w:ascii="Book Antiqua" w:eastAsia="Times New Roman" w:hAnsi="Book Antiqua"/>
                <w:color w:val="000000" w:themeColor="text1"/>
                <w:lang w:val="en-US" w:eastAsia="es-ES_tradnl"/>
              </w:rPr>
              <w:t>compensated and decompensated</w:t>
            </w:r>
          </w:p>
        </w:tc>
        <w:tc>
          <w:tcPr>
            <w:tcW w:w="1112" w:type="pct"/>
            <w:vMerge w:val="restart"/>
            <w:shd w:val="clear" w:color="auto" w:fill="auto"/>
          </w:tcPr>
          <w:p w14:paraId="1E20709B"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Clinical, based on ICD-9 or 10 codes for cirrhosis or its complications</w:t>
            </w:r>
          </w:p>
        </w:tc>
        <w:tc>
          <w:tcPr>
            <w:tcW w:w="481" w:type="pct"/>
            <w:vMerge w:val="restart"/>
            <w:shd w:val="clear" w:color="auto" w:fill="auto"/>
          </w:tcPr>
          <w:p w14:paraId="76689B5F" w14:textId="3967F5A8"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Either IFN or</w:t>
            </w:r>
            <w:r w:rsidR="00C740DC">
              <w:rPr>
                <w:rFonts w:ascii="Book Antiqua" w:eastAsiaTheme="minorEastAsia" w:hAnsi="Book Antiqua" w:hint="eastAsia"/>
                <w:color w:val="000000" w:themeColor="text1"/>
                <w:lang w:val="en-US" w:eastAsia="zh-CN"/>
              </w:rPr>
              <w:t xml:space="preserve"> </w:t>
            </w:r>
            <w:r w:rsidRPr="000F3E6F">
              <w:rPr>
                <w:rFonts w:ascii="Book Antiqua" w:eastAsia="Times New Roman" w:hAnsi="Book Antiqua"/>
                <w:color w:val="000000" w:themeColor="text1"/>
                <w:lang w:val="en-US" w:eastAsia="es-ES_tradnl"/>
              </w:rPr>
              <w:t>DAA</w:t>
            </w:r>
          </w:p>
          <w:p w14:paraId="261D741D"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p>
          <w:p w14:paraId="52FC45E4"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p>
        </w:tc>
        <w:tc>
          <w:tcPr>
            <w:tcW w:w="1658" w:type="pct"/>
            <w:gridSpan w:val="2"/>
            <w:shd w:val="clear" w:color="auto" w:fill="auto"/>
          </w:tcPr>
          <w:p w14:paraId="33120F00"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Deep learning RNN model</w:t>
            </w:r>
          </w:p>
        </w:tc>
      </w:tr>
      <w:tr w:rsidR="00DE3972" w:rsidRPr="000F3E6F" w14:paraId="5F50199E" w14:textId="77777777" w:rsidTr="00DE3972">
        <w:trPr>
          <w:cnfStyle w:val="000000100000" w:firstRow="0" w:lastRow="0" w:firstColumn="0" w:lastColumn="0" w:oddVBand="0" w:evenVBand="0" w:oddHBand="1" w:evenHBand="0" w:firstRowFirstColumn="0" w:firstRowLastColumn="0" w:lastRowFirstColumn="0" w:lastRowLastColumn="0"/>
          <w:trHeight w:val="1028"/>
        </w:trPr>
        <w:tc>
          <w:tcPr>
            <w:tcW w:w="628" w:type="pct"/>
            <w:vMerge/>
            <w:tcBorders>
              <w:left w:val="none" w:sz="0" w:space="0" w:color="auto"/>
              <w:right w:val="none" w:sz="0" w:space="0" w:color="auto"/>
            </w:tcBorders>
            <w:shd w:val="clear" w:color="auto" w:fill="auto"/>
          </w:tcPr>
          <w:p w14:paraId="7420FEDD" w14:textId="77777777" w:rsidR="00DE3972" w:rsidRPr="000F3E6F" w:rsidRDefault="00DE3972" w:rsidP="0074441B">
            <w:pPr>
              <w:spacing w:line="360" w:lineRule="auto"/>
              <w:rPr>
                <w:rFonts w:ascii="Book Antiqua" w:eastAsia="Times New Roman" w:hAnsi="Book Antiqua"/>
                <w:bCs/>
                <w:color w:val="000000" w:themeColor="text1"/>
                <w:lang w:val="en-US" w:eastAsia="es-ES_tradnl"/>
              </w:rPr>
            </w:pPr>
          </w:p>
        </w:tc>
        <w:tc>
          <w:tcPr>
            <w:tcW w:w="310" w:type="pct"/>
            <w:vMerge/>
            <w:tcBorders>
              <w:left w:val="none" w:sz="0" w:space="0" w:color="auto"/>
              <w:right w:val="none" w:sz="0" w:space="0" w:color="auto"/>
            </w:tcBorders>
            <w:shd w:val="clear" w:color="auto" w:fill="auto"/>
          </w:tcPr>
          <w:p w14:paraId="30DE5DE5"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p>
        </w:tc>
        <w:tc>
          <w:tcPr>
            <w:tcW w:w="246" w:type="pct"/>
            <w:vMerge/>
            <w:tcBorders>
              <w:left w:val="none" w:sz="0" w:space="0" w:color="auto"/>
              <w:right w:val="none" w:sz="0" w:space="0" w:color="auto"/>
            </w:tcBorders>
            <w:shd w:val="clear" w:color="auto" w:fill="auto"/>
          </w:tcPr>
          <w:p w14:paraId="5DC4EC89"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p>
        </w:tc>
        <w:tc>
          <w:tcPr>
            <w:tcW w:w="565" w:type="pct"/>
            <w:vMerge/>
            <w:tcBorders>
              <w:left w:val="none" w:sz="0" w:space="0" w:color="auto"/>
              <w:right w:val="none" w:sz="0" w:space="0" w:color="auto"/>
            </w:tcBorders>
            <w:shd w:val="clear" w:color="auto" w:fill="auto"/>
          </w:tcPr>
          <w:p w14:paraId="66B33582"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p>
        </w:tc>
        <w:tc>
          <w:tcPr>
            <w:tcW w:w="1112" w:type="pct"/>
            <w:vMerge/>
            <w:tcBorders>
              <w:left w:val="none" w:sz="0" w:space="0" w:color="auto"/>
              <w:right w:val="none" w:sz="0" w:space="0" w:color="auto"/>
            </w:tcBorders>
            <w:shd w:val="clear" w:color="auto" w:fill="auto"/>
          </w:tcPr>
          <w:p w14:paraId="0418B218"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p>
        </w:tc>
        <w:tc>
          <w:tcPr>
            <w:tcW w:w="481" w:type="pct"/>
            <w:vMerge/>
            <w:tcBorders>
              <w:left w:val="none" w:sz="0" w:space="0" w:color="auto"/>
              <w:right w:val="none" w:sz="0" w:space="0" w:color="auto"/>
            </w:tcBorders>
            <w:shd w:val="clear" w:color="auto" w:fill="auto"/>
          </w:tcPr>
          <w:p w14:paraId="4274EB7B"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p>
        </w:tc>
        <w:tc>
          <w:tcPr>
            <w:tcW w:w="838" w:type="pct"/>
            <w:tcBorders>
              <w:left w:val="none" w:sz="0" w:space="0" w:color="auto"/>
              <w:right w:val="none" w:sz="0" w:space="0" w:color="auto"/>
            </w:tcBorders>
            <w:shd w:val="clear" w:color="auto" w:fill="auto"/>
          </w:tcPr>
          <w:p w14:paraId="1A7AA055" w14:textId="77777777" w:rsidR="00DE3972" w:rsidRPr="000F3E6F" w:rsidRDefault="00DE3972" w:rsidP="0074441B">
            <w:pPr>
              <w:spacing w:line="360" w:lineRule="auto"/>
              <w:rPr>
                <w:rFonts w:ascii="Book Antiqua" w:eastAsia="Times New Roman" w:hAnsi="Book Antiqua"/>
                <w:color w:val="000000" w:themeColor="text1"/>
                <w:lang w:val="en-US" w:eastAsia="es-ES_tradnl"/>
              </w:rPr>
            </w:pPr>
            <w:r w:rsidRPr="000F3E6F">
              <w:rPr>
                <w:rFonts w:ascii="Book Antiqua" w:eastAsia="Times New Roman" w:hAnsi="Book Antiqua"/>
                <w:color w:val="000000" w:themeColor="text1"/>
                <w:lang w:val="en-US" w:eastAsia="es-ES_tradnl"/>
              </w:rPr>
              <w:t>Cirrhosis diagnosis, sex, race and HCV genotype 3</w:t>
            </w:r>
          </w:p>
        </w:tc>
        <w:tc>
          <w:tcPr>
            <w:tcW w:w="820" w:type="pct"/>
            <w:tcBorders>
              <w:left w:val="none" w:sz="0" w:space="0" w:color="auto"/>
              <w:right w:val="none" w:sz="0" w:space="0" w:color="auto"/>
            </w:tcBorders>
            <w:shd w:val="clear" w:color="auto" w:fill="auto"/>
          </w:tcPr>
          <w:p w14:paraId="4C471DD4" w14:textId="04412C98" w:rsidR="00DE3972" w:rsidRPr="000F3E6F" w:rsidRDefault="00DE3972" w:rsidP="00F638AD">
            <w:pPr>
              <w:spacing w:line="360" w:lineRule="auto"/>
              <w:rPr>
                <w:rFonts w:ascii="Book Antiqua" w:eastAsia="Times New Roman" w:hAnsi="Book Antiqua"/>
                <w:color w:val="000000" w:themeColor="text1"/>
                <w:u w:val="single"/>
                <w:lang w:val="en-US" w:eastAsia="es-ES_tradnl"/>
              </w:rPr>
            </w:pPr>
            <w:r w:rsidRPr="000F3E6F">
              <w:rPr>
                <w:rFonts w:ascii="Book Antiqua" w:eastAsia="Times New Roman" w:hAnsi="Book Antiqua"/>
                <w:color w:val="000000" w:themeColor="text1"/>
                <w:lang w:val="en-US" w:eastAsia="es-ES_tradnl"/>
              </w:rPr>
              <w:t>Development of cirrhosis,</w:t>
            </w:r>
            <w:r w:rsidR="00F638AD">
              <w:rPr>
                <w:rFonts w:ascii="Book Antiqua" w:eastAsiaTheme="minorEastAsia" w:hAnsi="Book Antiqua" w:hint="eastAsia"/>
                <w:color w:val="000000" w:themeColor="text1"/>
                <w:lang w:val="en-US" w:eastAsia="zh-CN"/>
              </w:rPr>
              <w:t xml:space="preserve"> </w:t>
            </w:r>
            <w:r w:rsidRPr="000F3E6F">
              <w:rPr>
                <w:rFonts w:ascii="Book Antiqua" w:eastAsia="Times New Roman" w:hAnsi="Book Antiqua"/>
                <w:color w:val="000000" w:themeColor="text1"/>
                <w:lang w:val="en-US" w:eastAsia="es-ES_tradnl"/>
              </w:rPr>
              <w:t>SVR, BMI, AST, ALT,</w:t>
            </w:r>
            <w:r w:rsidR="00F638AD">
              <w:rPr>
                <w:rFonts w:ascii="Book Antiqua" w:eastAsiaTheme="minorEastAsia" w:hAnsi="Book Antiqua" w:hint="eastAsia"/>
                <w:color w:val="000000" w:themeColor="text1"/>
                <w:lang w:val="en-US" w:eastAsia="zh-CN"/>
              </w:rPr>
              <w:t xml:space="preserve"> </w:t>
            </w:r>
            <w:r w:rsidR="00F638AD">
              <w:rPr>
                <w:rFonts w:ascii="Book Antiqua" w:eastAsia="Times New Roman" w:hAnsi="Book Antiqua"/>
                <w:color w:val="000000" w:themeColor="text1"/>
                <w:lang w:val="en-US" w:eastAsia="es-ES_tradnl"/>
              </w:rPr>
              <w:t xml:space="preserve">bilirubin, FIB-4, APRI, </w:t>
            </w:r>
            <w:r w:rsidRPr="000F3E6F">
              <w:rPr>
                <w:rFonts w:ascii="Book Antiqua" w:eastAsia="Times New Roman" w:hAnsi="Book Antiqua"/>
                <w:color w:val="000000" w:themeColor="text1"/>
                <w:lang w:val="en-US" w:eastAsia="es-ES_tradnl"/>
              </w:rPr>
              <w:t>platelets</w:t>
            </w:r>
          </w:p>
        </w:tc>
      </w:tr>
    </w:tbl>
    <w:p w14:paraId="1EF3A6CE" w14:textId="17B51525" w:rsidR="00A77B3E" w:rsidRPr="000F3E6F" w:rsidRDefault="00AE5170" w:rsidP="000F3E6F">
      <w:pPr>
        <w:spacing w:line="360" w:lineRule="auto"/>
        <w:jc w:val="both"/>
        <w:rPr>
          <w:rFonts w:ascii="Book Antiqua" w:hAnsi="Book Antiqua"/>
        </w:rPr>
      </w:pPr>
      <w:r w:rsidRPr="000F3E6F">
        <w:rPr>
          <w:rFonts w:ascii="Book Antiqua" w:eastAsia="Book Antiqua" w:hAnsi="Book Antiqua" w:cs="Book Antiqua"/>
          <w:color w:val="000000"/>
        </w:rPr>
        <w:t xml:space="preserve">LSM: </w:t>
      </w:r>
      <w:r w:rsidR="00F638AD">
        <w:rPr>
          <w:rFonts w:ascii="Book Antiqua" w:hAnsi="Book Antiqua" w:cs="Book Antiqua" w:hint="eastAsia"/>
          <w:color w:val="000000"/>
          <w:lang w:eastAsia="zh-CN"/>
        </w:rPr>
        <w:t>L</w:t>
      </w:r>
      <w:r w:rsidRPr="000F3E6F">
        <w:rPr>
          <w:rFonts w:ascii="Book Antiqua" w:eastAsia="Book Antiqua" w:hAnsi="Book Antiqua" w:cs="Book Antiqua"/>
          <w:color w:val="000000"/>
        </w:rPr>
        <w:t xml:space="preserve">iver stiffness measurement; TE: </w:t>
      </w:r>
      <w:r w:rsidR="00F638AD">
        <w:rPr>
          <w:rFonts w:ascii="Book Antiqua" w:hAnsi="Book Antiqua" w:cs="Book Antiqua" w:hint="eastAsia"/>
          <w:color w:val="000000"/>
          <w:lang w:eastAsia="zh-CN"/>
        </w:rPr>
        <w:t>T</w:t>
      </w:r>
      <w:r w:rsidRPr="000F3E6F">
        <w:rPr>
          <w:rFonts w:ascii="Book Antiqua" w:eastAsia="Book Antiqua" w:hAnsi="Book Antiqua" w:cs="Book Antiqua"/>
          <w:color w:val="000000"/>
        </w:rPr>
        <w:t xml:space="preserve">ransient elastography; INF: </w:t>
      </w:r>
      <w:r w:rsidR="00F638AD">
        <w:rPr>
          <w:rFonts w:ascii="Book Antiqua" w:hAnsi="Book Antiqua" w:cs="Book Antiqua" w:hint="eastAsia"/>
          <w:color w:val="000000"/>
          <w:lang w:eastAsia="zh-CN"/>
        </w:rPr>
        <w:t>I</w:t>
      </w:r>
      <w:r w:rsidRPr="000F3E6F">
        <w:rPr>
          <w:rFonts w:ascii="Book Antiqua" w:eastAsia="Book Antiqua" w:hAnsi="Book Antiqua" w:cs="Book Antiqua"/>
          <w:color w:val="000000"/>
        </w:rPr>
        <w:t xml:space="preserve">nterferon, DAA: </w:t>
      </w:r>
      <w:r w:rsidR="00F638AD">
        <w:rPr>
          <w:rFonts w:ascii="Book Antiqua" w:hAnsi="Book Antiqua" w:cs="Book Antiqua" w:hint="eastAsia"/>
          <w:color w:val="000000"/>
          <w:lang w:eastAsia="zh-CN"/>
        </w:rPr>
        <w:t>D</w:t>
      </w:r>
      <w:r w:rsidRPr="000F3E6F">
        <w:rPr>
          <w:rFonts w:ascii="Book Antiqua" w:eastAsia="Book Antiqua" w:hAnsi="Book Antiqua" w:cs="Book Antiqua"/>
          <w:color w:val="000000"/>
        </w:rPr>
        <w:t xml:space="preserve">irect-acting antiviral agent; HCV: </w:t>
      </w:r>
      <w:r w:rsidR="00F638AD">
        <w:rPr>
          <w:rFonts w:ascii="Book Antiqua" w:hAnsi="Book Antiqua" w:cs="Book Antiqua" w:hint="eastAsia"/>
          <w:color w:val="000000"/>
          <w:lang w:eastAsia="zh-CN"/>
        </w:rPr>
        <w:t>H</w:t>
      </w:r>
      <w:r w:rsidRPr="000F3E6F">
        <w:rPr>
          <w:rFonts w:ascii="Book Antiqua" w:eastAsia="Book Antiqua" w:hAnsi="Book Antiqua" w:cs="Book Antiqua"/>
          <w:color w:val="000000"/>
        </w:rPr>
        <w:t xml:space="preserve">epatitis C virus; SVR: </w:t>
      </w:r>
      <w:r w:rsidR="003274AB">
        <w:rPr>
          <w:rFonts w:ascii="Book Antiqua" w:hAnsi="Book Antiqua" w:cs="Book Antiqua" w:hint="eastAsia"/>
          <w:color w:val="000000"/>
          <w:lang w:eastAsia="zh-CN"/>
        </w:rPr>
        <w:t>S</w:t>
      </w:r>
      <w:r w:rsidRPr="000F3E6F">
        <w:rPr>
          <w:rFonts w:ascii="Book Antiqua" w:eastAsia="Book Antiqua" w:hAnsi="Book Antiqua" w:cs="Book Antiqua"/>
          <w:color w:val="000000"/>
        </w:rPr>
        <w:t xml:space="preserve">ustained virologic response; FIB-4: </w:t>
      </w:r>
      <w:r w:rsidR="003274AB">
        <w:rPr>
          <w:rFonts w:ascii="Book Antiqua" w:hAnsi="Book Antiqua" w:cs="Book Antiqua" w:hint="eastAsia"/>
          <w:color w:val="000000"/>
          <w:lang w:eastAsia="zh-CN"/>
        </w:rPr>
        <w:t>F</w:t>
      </w:r>
      <w:r w:rsidRPr="000F3E6F">
        <w:rPr>
          <w:rFonts w:ascii="Book Antiqua" w:eastAsia="Book Antiqua" w:hAnsi="Book Antiqua" w:cs="Book Antiqua"/>
          <w:color w:val="000000"/>
        </w:rPr>
        <w:t xml:space="preserve">ibrosis 4; HCC: </w:t>
      </w:r>
      <w:r w:rsidR="003274AB">
        <w:rPr>
          <w:rFonts w:ascii="Book Antiqua" w:hAnsi="Book Antiqua" w:cs="Book Antiqua" w:hint="eastAsia"/>
          <w:color w:val="000000"/>
          <w:lang w:eastAsia="zh-CN"/>
        </w:rPr>
        <w:t>H</w:t>
      </w:r>
      <w:r w:rsidRPr="000F3E6F">
        <w:rPr>
          <w:rFonts w:ascii="Book Antiqua" w:eastAsia="Book Antiqua" w:hAnsi="Book Antiqua" w:cs="Book Antiqua"/>
          <w:color w:val="000000"/>
        </w:rPr>
        <w:t xml:space="preserve">epatocellular carcinoma; c-ACLD: </w:t>
      </w:r>
      <w:r w:rsidR="003274AB">
        <w:rPr>
          <w:rFonts w:ascii="Book Antiqua" w:hAnsi="Book Antiqua" w:cs="Book Antiqua" w:hint="eastAsia"/>
          <w:color w:val="000000"/>
          <w:lang w:eastAsia="zh-CN"/>
        </w:rPr>
        <w:t>C</w:t>
      </w:r>
      <w:r w:rsidRPr="000F3E6F">
        <w:rPr>
          <w:rFonts w:ascii="Book Antiqua" w:eastAsia="Book Antiqua" w:hAnsi="Book Antiqua" w:cs="Book Antiqua"/>
          <w:color w:val="000000"/>
        </w:rPr>
        <w:t xml:space="preserve">ompensated advanced chronic liver disease; CP: Child-Pugh; FU: </w:t>
      </w:r>
      <w:r w:rsidR="003274AB">
        <w:rPr>
          <w:rFonts w:ascii="Book Antiqua" w:hAnsi="Book Antiqua" w:cs="Book Antiqua" w:hint="eastAsia"/>
          <w:color w:val="000000"/>
          <w:lang w:eastAsia="zh-CN"/>
        </w:rPr>
        <w:t>F</w:t>
      </w:r>
      <w:r w:rsidRPr="000F3E6F">
        <w:rPr>
          <w:rFonts w:ascii="Book Antiqua" w:eastAsia="Book Antiqua" w:hAnsi="Book Antiqua" w:cs="Book Antiqua"/>
          <w:color w:val="000000"/>
        </w:rPr>
        <w:t xml:space="preserve">ollow-up; </w:t>
      </w:r>
      <w:proofErr w:type="spellStart"/>
      <w:r w:rsidR="003274AB" w:rsidRPr="000F3E6F">
        <w:rPr>
          <w:rFonts w:ascii="Book Antiqua" w:eastAsia="Book Antiqua" w:hAnsi="Book Antiqua" w:cs="Book Antiqua"/>
          <w:color w:val="000000"/>
        </w:rPr>
        <w:t>amap</w:t>
      </w:r>
      <w:proofErr w:type="spellEnd"/>
      <w:r w:rsidRPr="000F3E6F">
        <w:rPr>
          <w:rFonts w:ascii="Book Antiqua" w:eastAsia="Book Antiqua" w:hAnsi="Book Antiqua" w:cs="Book Antiqua"/>
          <w:color w:val="000000"/>
        </w:rPr>
        <w:t xml:space="preserve">: age, male, ALBI and platelets; GGT: </w:t>
      </w:r>
      <w:r w:rsidR="003274AB">
        <w:rPr>
          <w:rFonts w:ascii="Book Antiqua" w:hAnsi="Book Antiqua" w:cs="Book Antiqua" w:hint="eastAsia"/>
          <w:color w:val="000000"/>
          <w:lang w:eastAsia="zh-CN"/>
        </w:rPr>
        <w:t>G</w:t>
      </w:r>
      <w:r w:rsidRPr="000F3E6F">
        <w:rPr>
          <w:rFonts w:ascii="Book Antiqua" w:eastAsia="Book Antiqua" w:hAnsi="Book Antiqua" w:cs="Book Antiqua"/>
          <w:color w:val="000000"/>
        </w:rPr>
        <w:t>amma-</w:t>
      </w:r>
      <w:proofErr w:type="spellStart"/>
      <w:r w:rsidRPr="000F3E6F">
        <w:rPr>
          <w:rFonts w:ascii="Book Antiqua" w:eastAsia="Book Antiqua" w:hAnsi="Book Antiqua" w:cs="Book Antiqua"/>
          <w:color w:val="000000"/>
        </w:rPr>
        <w:t>glutamyltransferase</w:t>
      </w:r>
      <w:proofErr w:type="spellEnd"/>
      <w:r w:rsidRPr="000F3E6F">
        <w:rPr>
          <w:rFonts w:ascii="Book Antiqua" w:eastAsia="Book Antiqua" w:hAnsi="Book Antiqua" w:cs="Book Antiqua"/>
          <w:color w:val="000000"/>
        </w:rPr>
        <w:t xml:space="preserve">; RNN: </w:t>
      </w:r>
      <w:r w:rsidR="003274AB">
        <w:rPr>
          <w:rFonts w:ascii="Book Antiqua" w:hAnsi="Book Antiqua" w:cs="Book Antiqua" w:hint="eastAsia"/>
          <w:color w:val="000000"/>
          <w:lang w:eastAsia="zh-CN"/>
        </w:rPr>
        <w:t>R</w:t>
      </w:r>
      <w:r w:rsidRPr="000F3E6F">
        <w:rPr>
          <w:rFonts w:ascii="Book Antiqua" w:eastAsia="Book Antiqua" w:hAnsi="Book Antiqua" w:cs="Book Antiqua"/>
          <w:color w:val="000000"/>
        </w:rPr>
        <w:t xml:space="preserve">ecurrent neural networks; APRI: AST to platelet ratio index; ALT: </w:t>
      </w:r>
      <w:r w:rsidR="003274AB">
        <w:rPr>
          <w:rFonts w:ascii="Book Antiqua" w:hAnsi="Book Antiqua" w:cs="Book Antiqua" w:hint="eastAsia"/>
          <w:color w:val="000000"/>
          <w:lang w:eastAsia="zh-CN"/>
        </w:rPr>
        <w:t>A</w:t>
      </w:r>
      <w:r w:rsidRPr="000F3E6F">
        <w:rPr>
          <w:rFonts w:ascii="Book Antiqua" w:eastAsia="Book Antiqua" w:hAnsi="Book Antiqua" w:cs="Book Antiqua"/>
          <w:color w:val="000000"/>
        </w:rPr>
        <w:t xml:space="preserve">lanine aminotransferase; AST: </w:t>
      </w:r>
      <w:r w:rsidR="003274AB">
        <w:rPr>
          <w:rFonts w:ascii="Book Antiqua" w:hAnsi="Book Antiqua" w:cs="Book Antiqua" w:hint="eastAsia"/>
          <w:color w:val="000000"/>
          <w:lang w:eastAsia="zh-CN"/>
        </w:rPr>
        <w:t>A</w:t>
      </w:r>
      <w:r w:rsidRPr="000F3E6F">
        <w:rPr>
          <w:rFonts w:ascii="Book Antiqua" w:eastAsia="Book Antiqua" w:hAnsi="Book Antiqua" w:cs="Book Antiqua"/>
          <w:color w:val="000000"/>
        </w:rPr>
        <w:t xml:space="preserve">spartate aminotransferase; BMI: </w:t>
      </w:r>
      <w:r w:rsidR="003274AB">
        <w:rPr>
          <w:rFonts w:ascii="Book Antiqua" w:hAnsi="Book Antiqua" w:cs="Book Antiqua" w:hint="eastAsia"/>
          <w:color w:val="000000"/>
          <w:lang w:eastAsia="zh-CN"/>
        </w:rPr>
        <w:t>B</w:t>
      </w:r>
      <w:r w:rsidRPr="000F3E6F">
        <w:rPr>
          <w:rFonts w:ascii="Book Antiqua" w:eastAsia="Book Antiqua" w:hAnsi="Book Antiqua" w:cs="Book Antiqua"/>
          <w:color w:val="000000"/>
        </w:rPr>
        <w:t>ody mass index.</w:t>
      </w:r>
    </w:p>
    <w:sectPr w:rsidR="00A77B3E" w:rsidRPr="000F3E6F" w:rsidSect="00DE397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59671" w14:textId="77777777" w:rsidR="008016C2" w:rsidRDefault="008016C2" w:rsidP="006C1387">
      <w:r>
        <w:separator/>
      </w:r>
    </w:p>
  </w:endnote>
  <w:endnote w:type="continuationSeparator" w:id="0">
    <w:p w14:paraId="1D5F8FB1" w14:textId="77777777" w:rsidR="008016C2" w:rsidRDefault="008016C2" w:rsidP="006C1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E3BD" w14:textId="77777777" w:rsidR="00F638AD" w:rsidRPr="006C1387" w:rsidRDefault="00F638AD" w:rsidP="006C1387">
    <w:pPr>
      <w:pStyle w:val="ac"/>
      <w:jc w:val="right"/>
      <w:rPr>
        <w:rFonts w:ascii="Book Antiqua" w:hAnsi="Book Antiqua"/>
        <w:sz w:val="24"/>
        <w:szCs w:val="24"/>
      </w:rPr>
    </w:pPr>
    <w:r w:rsidRPr="006C1387">
      <w:rPr>
        <w:rFonts w:ascii="Book Antiqua" w:hAnsi="Book Antiqua"/>
        <w:sz w:val="24"/>
        <w:szCs w:val="24"/>
      </w:rPr>
      <w:fldChar w:fldCharType="begin"/>
    </w:r>
    <w:r w:rsidRPr="006C1387">
      <w:rPr>
        <w:rFonts w:ascii="Book Antiqua" w:hAnsi="Book Antiqua"/>
        <w:sz w:val="24"/>
        <w:szCs w:val="24"/>
      </w:rPr>
      <w:instrText xml:space="preserve"> PAGE  \* Arabic  \* MERGEFORMAT </w:instrText>
    </w:r>
    <w:r w:rsidRPr="006C1387">
      <w:rPr>
        <w:rFonts w:ascii="Book Antiqua" w:hAnsi="Book Antiqua"/>
        <w:sz w:val="24"/>
        <w:szCs w:val="24"/>
      </w:rPr>
      <w:fldChar w:fldCharType="separate"/>
    </w:r>
    <w:r w:rsidR="009D5CC6">
      <w:rPr>
        <w:rFonts w:ascii="Book Antiqua" w:hAnsi="Book Antiqua"/>
        <w:noProof/>
        <w:sz w:val="24"/>
        <w:szCs w:val="24"/>
      </w:rPr>
      <w:t>34</w:t>
    </w:r>
    <w:r w:rsidRPr="006C1387">
      <w:rPr>
        <w:rFonts w:ascii="Book Antiqua" w:hAnsi="Book Antiqua"/>
        <w:sz w:val="24"/>
        <w:szCs w:val="24"/>
      </w:rPr>
      <w:fldChar w:fldCharType="end"/>
    </w:r>
    <w:r w:rsidRPr="006C1387">
      <w:rPr>
        <w:rFonts w:ascii="Book Antiqua" w:hAnsi="Book Antiqua"/>
        <w:sz w:val="24"/>
        <w:szCs w:val="24"/>
      </w:rPr>
      <w:t>/</w:t>
    </w:r>
    <w:r w:rsidRPr="006C1387">
      <w:rPr>
        <w:rFonts w:ascii="Book Antiqua" w:hAnsi="Book Antiqua"/>
        <w:sz w:val="24"/>
        <w:szCs w:val="24"/>
      </w:rPr>
      <w:fldChar w:fldCharType="begin"/>
    </w:r>
    <w:r w:rsidRPr="006C1387">
      <w:rPr>
        <w:rFonts w:ascii="Book Antiqua" w:hAnsi="Book Antiqua"/>
        <w:sz w:val="24"/>
        <w:szCs w:val="24"/>
      </w:rPr>
      <w:instrText xml:space="preserve"> NUMPAGES   \* MERGEFORMAT </w:instrText>
    </w:r>
    <w:r w:rsidRPr="006C1387">
      <w:rPr>
        <w:rFonts w:ascii="Book Antiqua" w:hAnsi="Book Antiqua"/>
        <w:sz w:val="24"/>
        <w:szCs w:val="24"/>
      </w:rPr>
      <w:fldChar w:fldCharType="separate"/>
    </w:r>
    <w:r w:rsidR="009D5CC6">
      <w:rPr>
        <w:rFonts w:ascii="Book Antiqua" w:hAnsi="Book Antiqua"/>
        <w:noProof/>
        <w:sz w:val="24"/>
        <w:szCs w:val="24"/>
      </w:rPr>
      <w:t>34</w:t>
    </w:r>
    <w:r w:rsidRPr="006C1387">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A94DD" w14:textId="77777777" w:rsidR="008016C2" w:rsidRDefault="008016C2" w:rsidP="006C1387">
      <w:r>
        <w:separator/>
      </w:r>
    </w:p>
  </w:footnote>
  <w:footnote w:type="continuationSeparator" w:id="0">
    <w:p w14:paraId="41833607" w14:textId="77777777" w:rsidR="008016C2" w:rsidRDefault="008016C2" w:rsidP="006C13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874"/>
    <w:rsid w:val="00060DA7"/>
    <w:rsid w:val="000B3B72"/>
    <w:rsid w:val="000F3E6F"/>
    <w:rsid w:val="001E52C7"/>
    <w:rsid w:val="002075D8"/>
    <w:rsid w:val="003274AB"/>
    <w:rsid w:val="0037118A"/>
    <w:rsid w:val="003A312B"/>
    <w:rsid w:val="004268F9"/>
    <w:rsid w:val="0058283D"/>
    <w:rsid w:val="00584AF0"/>
    <w:rsid w:val="005D0F10"/>
    <w:rsid w:val="006C1387"/>
    <w:rsid w:val="00724AD4"/>
    <w:rsid w:val="0074441B"/>
    <w:rsid w:val="007A2253"/>
    <w:rsid w:val="008016C2"/>
    <w:rsid w:val="009D5CC6"/>
    <w:rsid w:val="00A35C06"/>
    <w:rsid w:val="00A77B3E"/>
    <w:rsid w:val="00AB4D51"/>
    <w:rsid w:val="00AE5170"/>
    <w:rsid w:val="00C159B0"/>
    <w:rsid w:val="00C44D77"/>
    <w:rsid w:val="00C740DC"/>
    <w:rsid w:val="00CA2A55"/>
    <w:rsid w:val="00DE3972"/>
    <w:rsid w:val="00EC34BA"/>
    <w:rsid w:val="00F638AD"/>
    <w:rsid w:val="00FB6B51"/>
    <w:rsid w:val="00FC6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64DDF9"/>
  <w15:docId w15:val="{3AF6DE2F-AA25-42B6-9CDA-8690A37D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E3972"/>
    <w:rPr>
      <w:sz w:val="18"/>
      <w:szCs w:val="18"/>
    </w:rPr>
  </w:style>
  <w:style w:type="character" w:customStyle="1" w:styleId="a4">
    <w:name w:val="批注框文本 字符"/>
    <w:basedOn w:val="a0"/>
    <w:link w:val="a3"/>
    <w:rsid w:val="00DE3972"/>
    <w:rPr>
      <w:sz w:val="18"/>
      <w:szCs w:val="18"/>
    </w:rPr>
  </w:style>
  <w:style w:type="table" w:customStyle="1" w:styleId="-51">
    <w:name w:val="浅色底纹 - 强调文字颜色 51"/>
    <w:basedOn w:val="a1"/>
    <w:next w:val="-5"/>
    <w:uiPriority w:val="60"/>
    <w:rsid w:val="00DE3972"/>
    <w:rPr>
      <w:rFonts w:ascii="Calibri" w:eastAsia="宋体" w:hAnsi="Calibri"/>
      <w:color w:val="2E74B5"/>
      <w:sz w:val="24"/>
      <w:szCs w:val="24"/>
      <w:lang w:val="es-ES"/>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5">
    <w:name w:val="Light Shading Accent 5"/>
    <w:basedOn w:val="a1"/>
    <w:uiPriority w:val="60"/>
    <w:rsid w:val="00DE397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a5">
    <w:name w:val="annotation reference"/>
    <w:basedOn w:val="a0"/>
    <w:rsid w:val="00FC64EF"/>
    <w:rPr>
      <w:sz w:val="21"/>
      <w:szCs w:val="21"/>
    </w:rPr>
  </w:style>
  <w:style w:type="paragraph" w:styleId="a6">
    <w:name w:val="annotation text"/>
    <w:basedOn w:val="a"/>
    <w:link w:val="a7"/>
    <w:rsid w:val="00FC64EF"/>
  </w:style>
  <w:style w:type="character" w:customStyle="1" w:styleId="a7">
    <w:name w:val="批注文字 字符"/>
    <w:basedOn w:val="a0"/>
    <w:link w:val="a6"/>
    <w:rsid w:val="00FC64EF"/>
    <w:rPr>
      <w:sz w:val="24"/>
      <w:szCs w:val="24"/>
    </w:rPr>
  </w:style>
  <w:style w:type="paragraph" w:styleId="a8">
    <w:name w:val="annotation subject"/>
    <w:basedOn w:val="a6"/>
    <w:next w:val="a6"/>
    <w:link w:val="a9"/>
    <w:rsid w:val="00FC64EF"/>
    <w:rPr>
      <w:b/>
      <w:bCs/>
    </w:rPr>
  </w:style>
  <w:style w:type="character" w:customStyle="1" w:styleId="a9">
    <w:name w:val="批注主题 字符"/>
    <w:basedOn w:val="a7"/>
    <w:link w:val="a8"/>
    <w:rsid w:val="00FC64EF"/>
    <w:rPr>
      <w:b/>
      <w:bCs/>
      <w:sz w:val="24"/>
      <w:szCs w:val="24"/>
    </w:rPr>
  </w:style>
  <w:style w:type="character" w:customStyle="1" w:styleId="jlqj4b">
    <w:name w:val="jlqj4b"/>
    <w:basedOn w:val="a0"/>
    <w:rsid w:val="006C1387"/>
  </w:style>
  <w:style w:type="paragraph" w:styleId="aa">
    <w:name w:val="header"/>
    <w:basedOn w:val="a"/>
    <w:link w:val="ab"/>
    <w:rsid w:val="006C1387"/>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6C1387"/>
    <w:rPr>
      <w:sz w:val="18"/>
      <w:szCs w:val="18"/>
    </w:rPr>
  </w:style>
  <w:style w:type="paragraph" w:styleId="ac">
    <w:name w:val="footer"/>
    <w:basedOn w:val="a"/>
    <w:link w:val="ad"/>
    <w:rsid w:val="006C1387"/>
    <w:pPr>
      <w:tabs>
        <w:tab w:val="center" w:pos="4153"/>
        <w:tab w:val="right" w:pos="8306"/>
      </w:tabs>
      <w:snapToGrid w:val="0"/>
    </w:pPr>
    <w:rPr>
      <w:sz w:val="18"/>
      <w:szCs w:val="18"/>
    </w:rPr>
  </w:style>
  <w:style w:type="character" w:customStyle="1" w:styleId="ad">
    <w:name w:val="页脚 字符"/>
    <w:basedOn w:val="a0"/>
    <w:link w:val="ac"/>
    <w:rsid w:val="006C1387"/>
    <w:rPr>
      <w:sz w:val="18"/>
      <w:szCs w:val="18"/>
    </w:rPr>
  </w:style>
  <w:style w:type="paragraph" w:styleId="ae">
    <w:name w:val="Revision"/>
    <w:hidden/>
    <w:uiPriority w:val="99"/>
    <w:semiHidden/>
    <w:rsid w:val="003A31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tmp"/><Relationship Id="rId4" Type="http://schemas.openxmlformats.org/officeDocument/2006/relationships/webSettings" Target="web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81110-6947-46A5-BAFC-3C08824A4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14350</Words>
  <Characters>81798</Characters>
  <Application>Microsoft Office Word</Application>
  <DocSecurity>0</DocSecurity>
  <Lines>681</Lines>
  <Paragraphs>191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2021-09-19T05:20:00Z</dcterms:created>
  <dcterms:modified xsi:type="dcterms:W3CDTF">2021-09-19T05:20:00Z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http://www.zotero.org/styles/clinical-gastroenterology-and-hepatology</vt:lpwstr>
  </property>
  <property fmtid="{D5CDD505-2E9C-101B-9397-08002B2CF9AE}" pid="9" name="Mendeley Recent Style Name 3_1">
    <vt:lpwstr>Clinical Gastroenterology and Hepatology</vt:lpwstr>
  </property>
  <property fmtid="{D5CDD505-2E9C-101B-9397-08002B2CF9AE}" pid="10" name="Mendeley Recent Style Id 4_1">
    <vt:lpwstr>http://www.zotero.org/styles/gastroenterology</vt:lpwstr>
  </property>
  <property fmtid="{D5CDD505-2E9C-101B-9397-08002B2CF9AE}" pid="11" name="Mendeley Recent Style Name 4_1">
    <vt:lpwstr>Gastroenterology</vt:lpwstr>
  </property>
  <property fmtid="{D5CDD505-2E9C-101B-9397-08002B2CF9AE}" pid="12" name="Mendeley Recent Style Id 5_1">
    <vt:lpwstr>http://www.zotero.org/styles/journal-of-hepatology</vt:lpwstr>
  </property>
  <property fmtid="{D5CDD505-2E9C-101B-9397-08002B2CF9AE}" pid="13" name="Mendeley Recent Style Name 5_1">
    <vt:lpwstr>Journal of Hepatology</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Unique User Id_1">
    <vt:lpwstr>f1cb3ea4-a212-3854-af97-8870b03ae9a1</vt:lpwstr>
  </property>
</Properties>
</file>