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F67A2" w14:textId="77777777" w:rsidR="005D7EB8" w:rsidRPr="002165B3" w:rsidRDefault="004E0531">
      <w:pPr>
        <w:adjustRightInd w:val="0"/>
        <w:snapToGrid w:val="0"/>
        <w:spacing w:line="360" w:lineRule="auto"/>
        <w:jc w:val="both"/>
        <w:rPr>
          <w:rFonts w:ascii="Book Antiqua" w:hAnsi="Book Antiqua"/>
        </w:rPr>
      </w:pPr>
      <w:bookmarkStart w:id="0" w:name="_GoBack"/>
      <w:r w:rsidRPr="002165B3">
        <w:rPr>
          <w:rFonts w:ascii="Book Antiqua" w:eastAsia="Book Antiqua" w:hAnsi="Book Antiqua" w:cs="Book Antiqua"/>
          <w:b/>
          <w:color w:val="000000"/>
        </w:rPr>
        <w:t xml:space="preserve">Name of Journal: </w:t>
      </w:r>
      <w:r w:rsidRPr="002165B3">
        <w:rPr>
          <w:rFonts w:ascii="Book Antiqua" w:eastAsia="Book Antiqua" w:hAnsi="Book Antiqua" w:cs="Book Antiqua"/>
          <w:i/>
          <w:color w:val="000000"/>
        </w:rPr>
        <w:t>World Journal of Clinical Cases</w:t>
      </w:r>
    </w:p>
    <w:p w14:paraId="367799C7"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color w:val="000000"/>
        </w:rPr>
        <w:t xml:space="preserve">Manuscript NO: </w:t>
      </w:r>
      <w:r w:rsidRPr="002165B3">
        <w:rPr>
          <w:rFonts w:ascii="Book Antiqua" w:eastAsia="Book Antiqua" w:hAnsi="Book Antiqua" w:cs="Book Antiqua"/>
          <w:color w:val="000000"/>
        </w:rPr>
        <w:t>66798</w:t>
      </w:r>
    </w:p>
    <w:p w14:paraId="25533EA9"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color w:val="000000"/>
        </w:rPr>
        <w:t xml:space="preserve">Manuscript Type: </w:t>
      </w:r>
      <w:r w:rsidRPr="002165B3">
        <w:rPr>
          <w:rFonts w:ascii="Book Antiqua" w:eastAsia="Book Antiqua" w:hAnsi="Book Antiqua" w:cs="Book Antiqua"/>
          <w:color w:val="000000"/>
        </w:rPr>
        <w:t>CASE REPORT</w:t>
      </w:r>
    </w:p>
    <w:p w14:paraId="0597AB4C" w14:textId="77777777" w:rsidR="005D7EB8" w:rsidRPr="002165B3" w:rsidRDefault="005D7EB8">
      <w:pPr>
        <w:adjustRightInd w:val="0"/>
        <w:snapToGrid w:val="0"/>
        <w:spacing w:line="360" w:lineRule="auto"/>
        <w:jc w:val="both"/>
        <w:rPr>
          <w:rFonts w:ascii="Book Antiqua" w:hAnsi="Book Antiqua"/>
        </w:rPr>
      </w:pPr>
    </w:p>
    <w:p w14:paraId="2693242E"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bCs/>
          <w:color w:val="000000"/>
        </w:rPr>
        <w:t>Spontaneous resolution of gallbladder hematoma in blunt traumatic injury: A case report</w:t>
      </w:r>
    </w:p>
    <w:p w14:paraId="75DFBA92" w14:textId="77777777" w:rsidR="005D7EB8" w:rsidRPr="002165B3" w:rsidRDefault="005D7EB8">
      <w:pPr>
        <w:adjustRightInd w:val="0"/>
        <w:snapToGrid w:val="0"/>
        <w:spacing w:line="360" w:lineRule="auto"/>
        <w:jc w:val="both"/>
        <w:rPr>
          <w:rFonts w:ascii="Book Antiqua" w:hAnsi="Book Antiqua"/>
        </w:rPr>
      </w:pPr>
    </w:p>
    <w:p w14:paraId="23056648" w14:textId="77777777" w:rsidR="005D7EB8" w:rsidRPr="002165B3" w:rsidRDefault="004E0531">
      <w:pPr>
        <w:adjustRightInd w:val="0"/>
        <w:snapToGrid w:val="0"/>
        <w:spacing w:line="360" w:lineRule="auto"/>
        <w:jc w:val="both"/>
        <w:rPr>
          <w:rFonts w:ascii="Book Antiqua" w:hAnsi="Book Antiqua" w:cs="Book Antiqua"/>
          <w:color w:val="000000"/>
          <w:lang w:eastAsia="zh-CN"/>
        </w:rPr>
      </w:pPr>
      <w:r w:rsidRPr="002165B3">
        <w:rPr>
          <w:rFonts w:ascii="Book Antiqua" w:hAnsi="Book Antiqua" w:cs="Book Antiqua"/>
          <w:color w:val="000000"/>
          <w:lang w:eastAsia="zh-CN"/>
        </w:rPr>
        <w:t xml:space="preserve">Jang H </w:t>
      </w:r>
      <w:r w:rsidRPr="002165B3">
        <w:rPr>
          <w:rFonts w:ascii="Book Antiqua" w:hAnsi="Book Antiqua" w:cs="Book Antiqua"/>
          <w:i/>
          <w:iCs/>
          <w:color w:val="000000"/>
          <w:lang w:eastAsia="zh-CN"/>
        </w:rPr>
        <w:t>et al</w:t>
      </w:r>
      <w:r w:rsidRPr="002165B3">
        <w:rPr>
          <w:rFonts w:ascii="Book Antiqua" w:hAnsi="Book Antiqua" w:cs="Book Antiqua"/>
          <w:color w:val="000000"/>
          <w:lang w:eastAsia="zh-CN"/>
        </w:rPr>
        <w:t>.</w:t>
      </w:r>
      <w:bookmarkStart w:id="1" w:name="OLE_LINK1"/>
      <w:r w:rsidRPr="002165B3">
        <w:rPr>
          <w:rFonts w:ascii="Book Antiqua" w:hAnsi="Book Antiqua" w:cs="Book Antiqua"/>
          <w:color w:val="000000"/>
          <w:lang w:eastAsia="zh-CN"/>
        </w:rPr>
        <w:t xml:space="preserve"> </w:t>
      </w:r>
      <w:r w:rsidRPr="002165B3">
        <w:rPr>
          <w:rFonts w:ascii="Book Antiqua" w:eastAsia="Book Antiqua" w:hAnsi="Book Antiqua" w:cs="Book Antiqua"/>
          <w:color w:val="000000"/>
        </w:rPr>
        <w:t>Spontaneous resolution of gallbladder hematoma</w:t>
      </w:r>
      <w:bookmarkEnd w:id="1"/>
    </w:p>
    <w:p w14:paraId="213199B9" w14:textId="77777777" w:rsidR="005D7EB8" w:rsidRPr="002165B3" w:rsidRDefault="005D7EB8">
      <w:pPr>
        <w:adjustRightInd w:val="0"/>
        <w:snapToGrid w:val="0"/>
        <w:spacing w:line="360" w:lineRule="auto"/>
        <w:jc w:val="both"/>
        <w:rPr>
          <w:rFonts w:ascii="Book Antiqua" w:hAnsi="Book Antiqua"/>
        </w:rPr>
      </w:pPr>
    </w:p>
    <w:p w14:paraId="06E2FF37"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t>Hyunseok Jang, Chang-Hwan Park, Yunchul Park, Euisung Jeong, Naa Lee, Jungchul Kim, Younggoun Jo</w:t>
      </w:r>
    </w:p>
    <w:p w14:paraId="4D658C83" w14:textId="77777777" w:rsidR="005D7EB8" w:rsidRPr="002165B3" w:rsidRDefault="005D7EB8">
      <w:pPr>
        <w:adjustRightInd w:val="0"/>
        <w:snapToGrid w:val="0"/>
        <w:spacing w:line="360" w:lineRule="auto"/>
        <w:jc w:val="both"/>
        <w:rPr>
          <w:rFonts w:ascii="Book Antiqua" w:hAnsi="Book Antiqua"/>
        </w:rPr>
      </w:pPr>
    </w:p>
    <w:p w14:paraId="4BCC6BE2"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bCs/>
          <w:color w:val="000000"/>
        </w:rPr>
        <w:t xml:space="preserve">Hyunseok Jang, Yunchul Park, Euisung Jeong, Naa Lee, Jungchul Kim, Younggoun Jo, </w:t>
      </w:r>
      <w:r w:rsidRPr="002165B3">
        <w:rPr>
          <w:rFonts w:ascii="Book Antiqua" w:eastAsia="Book Antiqua" w:hAnsi="Book Antiqua" w:cs="Book Antiqua"/>
          <w:color w:val="000000"/>
        </w:rPr>
        <w:t>Division of Trauma, Department of Surgery, Chonnam National University Medical School and Hospital, Dong-gu 61469, Gwangju, South Korea</w:t>
      </w:r>
    </w:p>
    <w:p w14:paraId="7C53A553" w14:textId="77777777" w:rsidR="005D7EB8" w:rsidRPr="002165B3" w:rsidRDefault="005D7EB8">
      <w:pPr>
        <w:adjustRightInd w:val="0"/>
        <w:snapToGrid w:val="0"/>
        <w:spacing w:line="360" w:lineRule="auto"/>
        <w:jc w:val="both"/>
        <w:rPr>
          <w:rFonts w:ascii="Book Antiqua" w:hAnsi="Book Antiqua"/>
        </w:rPr>
      </w:pPr>
    </w:p>
    <w:p w14:paraId="2FFA5465"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bCs/>
          <w:color w:val="000000"/>
        </w:rPr>
        <w:t xml:space="preserve">Chang-Hwan Park, </w:t>
      </w:r>
      <w:r w:rsidRPr="002165B3">
        <w:rPr>
          <w:rFonts w:ascii="Book Antiqua" w:eastAsia="Book Antiqua" w:hAnsi="Book Antiqua" w:cs="Book Antiqua"/>
          <w:color w:val="000000"/>
        </w:rPr>
        <w:t>Department of Internal Medicine, Chonnam National University Medical School and Hospital, Dong-gu 61469, Gwangju, South Korea</w:t>
      </w:r>
    </w:p>
    <w:p w14:paraId="31846841" w14:textId="77777777" w:rsidR="005D7EB8" w:rsidRPr="002165B3" w:rsidRDefault="005D7EB8">
      <w:pPr>
        <w:adjustRightInd w:val="0"/>
        <w:snapToGrid w:val="0"/>
        <w:spacing w:line="360" w:lineRule="auto"/>
        <w:jc w:val="both"/>
        <w:rPr>
          <w:rFonts w:ascii="Book Antiqua" w:hAnsi="Book Antiqua"/>
        </w:rPr>
      </w:pPr>
    </w:p>
    <w:p w14:paraId="3FA05CFB" w14:textId="39CBB2FB"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bCs/>
          <w:color w:val="000000"/>
        </w:rPr>
        <w:t xml:space="preserve">Author contributions: </w:t>
      </w:r>
      <w:r w:rsidRPr="002165B3">
        <w:rPr>
          <w:rFonts w:ascii="Book Antiqua" w:eastAsia="Book Antiqua" w:hAnsi="Book Antiqua" w:cs="Book Antiqua"/>
          <w:color w:val="000000"/>
        </w:rPr>
        <w:t xml:space="preserve">Jang H and Jo Y wrote the manuscript and Jeong E </w:t>
      </w:r>
      <w:r w:rsidR="00D163DA" w:rsidRPr="002165B3">
        <w:rPr>
          <w:rFonts w:ascii="Book Antiqua" w:eastAsia="Book Antiqua" w:hAnsi="Book Antiqua" w:cs="Book Antiqua"/>
          <w:color w:val="000000"/>
        </w:rPr>
        <w:t xml:space="preserve">obtained </w:t>
      </w:r>
      <w:r w:rsidRPr="002165B3">
        <w:rPr>
          <w:rFonts w:ascii="Book Antiqua" w:eastAsia="Book Antiqua" w:hAnsi="Book Antiqua" w:cs="Book Antiqua"/>
          <w:color w:val="000000"/>
        </w:rPr>
        <w:t xml:space="preserve">the figures; Park CH and Park Y were the patient’s physicians; Lee N contributed to the discussion and interpretation of this manuscript; Kim J made the critical revision; all authors have read and approved the </w:t>
      </w:r>
      <w:r w:rsidR="00D163DA" w:rsidRPr="002165B3">
        <w:rPr>
          <w:rFonts w:ascii="Book Antiqua" w:eastAsia="Book Antiqua" w:hAnsi="Book Antiqua" w:cs="Book Antiqua"/>
          <w:color w:val="000000"/>
        </w:rPr>
        <w:t xml:space="preserve">final version of the </w:t>
      </w:r>
      <w:r w:rsidRPr="002165B3">
        <w:rPr>
          <w:rFonts w:ascii="Book Antiqua" w:eastAsia="Book Antiqua" w:hAnsi="Book Antiqua" w:cs="Book Antiqua"/>
          <w:color w:val="000000"/>
        </w:rPr>
        <w:t>manuscript.</w:t>
      </w:r>
    </w:p>
    <w:p w14:paraId="061BDB16" w14:textId="77777777" w:rsidR="005D7EB8" w:rsidRPr="002165B3" w:rsidRDefault="005D7EB8">
      <w:pPr>
        <w:adjustRightInd w:val="0"/>
        <w:snapToGrid w:val="0"/>
        <w:spacing w:line="360" w:lineRule="auto"/>
        <w:jc w:val="both"/>
        <w:rPr>
          <w:rFonts w:ascii="Book Antiqua" w:hAnsi="Book Antiqua"/>
        </w:rPr>
      </w:pPr>
    </w:p>
    <w:p w14:paraId="75B07C8F"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bCs/>
          <w:color w:val="000000"/>
        </w:rPr>
        <w:t xml:space="preserve">Corresponding author: Younggoun Jo, MD, Assistant Professor, </w:t>
      </w:r>
      <w:r w:rsidRPr="002165B3">
        <w:rPr>
          <w:rFonts w:ascii="Book Antiqua" w:eastAsia="Book Antiqua" w:hAnsi="Book Antiqua" w:cs="Book Antiqua"/>
          <w:color w:val="000000"/>
        </w:rPr>
        <w:t xml:space="preserve">Division of Trauma, Department of Surgery, Chonnam National University Medical School and Hospital, </w:t>
      </w:r>
      <w:r w:rsidRPr="002165B3">
        <w:rPr>
          <w:rFonts w:ascii="Book Antiqua" w:eastAsia="宋体" w:hAnsi="Book Antiqua" w:cs="Book Antiqua" w:hint="eastAsia"/>
          <w:color w:val="000000"/>
          <w:lang w:eastAsia="zh-CN"/>
        </w:rPr>
        <w:t xml:space="preserve">42 </w:t>
      </w:r>
      <w:r w:rsidRPr="002165B3">
        <w:rPr>
          <w:rFonts w:ascii="Book Antiqua" w:eastAsia="Book Antiqua" w:hAnsi="Book Antiqua" w:cs="Book Antiqua" w:hint="eastAsia"/>
          <w:color w:val="000000"/>
        </w:rPr>
        <w:t>Jebong-r</w:t>
      </w:r>
      <w:r w:rsidRPr="002165B3">
        <w:rPr>
          <w:rFonts w:ascii="Book Antiqua" w:eastAsia="宋体" w:hAnsi="Book Antiqua" w:cs="Book Antiqua" w:hint="eastAsia"/>
          <w:color w:val="000000"/>
          <w:lang w:eastAsia="zh-CN"/>
        </w:rPr>
        <w:t xml:space="preserve">o, </w:t>
      </w:r>
      <w:r w:rsidRPr="002165B3">
        <w:rPr>
          <w:rFonts w:ascii="Book Antiqua" w:eastAsia="Book Antiqua" w:hAnsi="Book Antiqua" w:cs="Book Antiqua"/>
          <w:color w:val="000000"/>
        </w:rPr>
        <w:t>Dong-gu 61469, Gwangju, South Korea. thinkjo@hanmail.net</w:t>
      </w:r>
    </w:p>
    <w:p w14:paraId="0EA7622E" w14:textId="77777777" w:rsidR="005D7EB8" w:rsidRPr="002165B3" w:rsidRDefault="005D7EB8">
      <w:pPr>
        <w:adjustRightInd w:val="0"/>
        <w:snapToGrid w:val="0"/>
        <w:spacing w:line="360" w:lineRule="auto"/>
        <w:jc w:val="both"/>
        <w:rPr>
          <w:rFonts w:ascii="Book Antiqua" w:hAnsi="Book Antiqua"/>
        </w:rPr>
      </w:pPr>
    </w:p>
    <w:p w14:paraId="466E254D"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bCs/>
          <w:color w:val="000000"/>
        </w:rPr>
        <w:t xml:space="preserve">Received: </w:t>
      </w:r>
      <w:r w:rsidRPr="002165B3">
        <w:rPr>
          <w:rFonts w:ascii="Book Antiqua" w:eastAsia="Book Antiqua" w:hAnsi="Book Antiqua" w:cs="Book Antiqua"/>
          <w:color w:val="000000"/>
        </w:rPr>
        <w:t>April 6, 2021</w:t>
      </w:r>
    </w:p>
    <w:p w14:paraId="0A99C35B"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bCs/>
          <w:color w:val="000000"/>
        </w:rPr>
        <w:lastRenderedPageBreak/>
        <w:t xml:space="preserve">Revised: </w:t>
      </w:r>
      <w:r w:rsidRPr="002165B3">
        <w:rPr>
          <w:rFonts w:ascii="Book Antiqua" w:eastAsia="Book Antiqua" w:hAnsi="Book Antiqua" w:cs="Book Antiqua"/>
          <w:color w:val="000000"/>
        </w:rPr>
        <w:t>May 12, 2021</w:t>
      </w:r>
    </w:p>
    <w:p w14:paraId="47E83F5E" w14:textId="41A2AA89"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bCs/>
          <w:color w:val="000000"/>
        </w:rPr>
        <w:t xml:space="preserve">Accepted: </w:t>
      </w:r>
      <w:bookmarkStart w:id="2" w:name="OLE_LINK15"/>
      <w:bookmarkStart w:id="3" w:name="OLE_LINK33"/>
      <w:bookmarkStart w:id="4" w:name="OLE_LINK48"/>
      <w:r w:rsidR="00346724" w:rsidRPr="002165B3">
        <w:rPr>
          <w:rFonts w:ascii="Book Antiqua" w:eastAsia="宋体" w:hAnsi="Book Antiqua" w:hint="eastAsia"/>
          <w:color w:val="000000" w:themeColor="text1"/>
        </w:rPr>
        <w:t>Au</w:t>
      </w:r>
      <w:r w:rsidR="00346724" w:rsidRPr="002165B3">
        <w:rPr>
          <w:rFonts w:ascii="Book Antiqua" w:eastAsia="宋体" w:hAnsi="Book Antiqua"/>
          <w:color w:val="000000" w:themeColor="text1"/>
        </w:rPr>
        <w:t>gust 5, 2021</w:t>
      </w:r>
      <w:bookmarkEnd w:id="2"/>
      <w:bookmarkEnd w:id="3"/>
      <w:bookmarkEnd w:id="4"/>
    </w:p>
    <w:p w14:paraId="33D3D3AA" w14:textId="7D91A98C" w:rsidR="005D7EB8" w:rsidRDefault="004E0531">
      <w:pPr>
        <w:adjustRightInd w:val="0"/>
        <w:snapToGrid w:val="0"/>
        <w:spacing w:line="360" w:lineRule="auto"/>
        <w:jc w:val="both"/>
        <w:rPr>
          <w:rFonts w:ascii="Book Antiqua" w:eastAsia="Book Antiqua" w:hAnsi="Book Antiqua" w:cs="Book Antiqua"/>
          <w:color w:val="000000"/>
        </w:rPr>
      </w:pPr>
      <w:r w:rsidRPr="002165B3">
        <w:rPr>
          <w:rFonts w:ascii="Book Antiqua" w:eastAsia="Book Antiqua" w:hAnsi="Book Antiqua" w:cs="Book Antiqua"/>
          <w:b/>
          <w:bCs/>
          <w:color w:val="000000"/>
        </w:rPr>
        <w:t>Published online:</w:t>
      </w:r>
      <w:r w:rsidRPr="002165B3">
        <w:rPr>
          <w:rFonts w:ascii="Book Antiqua" w:eastAsia="Book Antiqua" w:hAnsi="Book Antiqua" w:cs="Book Antiqua"/>
          <w:color w:val="000000"/>
        </w:rPr>
        <w:t xml:space="preserve"> </w:t>
      </w:r>
      <w:r w:rsidR="00260B5F" w:rsidRPr="002165B3">
        <w:rPr>
          <w:rFonts w:ascii="Book Antiqua" w:eastAsia="Book Antiqua" w:hAnsi="Book Antiqua" w:cs="Book Antiqua"/>
          <w:color w:val="000000"/>
        </w:rPr>
        <w:t>October 6, 2021</w:t>
      </w:r>
    </w:p>
    <w:p w14:paraId="582264DB" w14:textId="3A840F48" w:rsidR="00F53601" w:rsidRDefault="00F53601">
      <w:pPr>
        <w:adjustRightInd w:val="0"/>
        <w:snapToGrid w:val="0"/>
        <w:spacing w:line="360" w:lineRule="auto"/>
        <w:jc w:val="both"/>
        <w:rPr>
          <w:rFonts w:ascii="Book Antiqua" w:eastAsia="Book Antiqua" w:hAnsi="Book Antiqua" w:cs="Book Antiqua"/>
          <w:color w:val="000000"/>
        </w:rPr>
      </w:pPr>
    </w:p>
    <w:p w14:paraId="76F694A7" w14:textId="77777777" w:rsidR="008E3892" w:rsidRDefault="008E3892">
      <w:pPr>
        <w:adjustRightInd w:val="0"/>
        <w:snapToGrid w:val="0"/>
        <w:spacing w:line="360" w:lineRule="auto"/>
        <w:jc w:val="both"/>
        <w:rPr>
          <w:rFonts w:ascii="Book Antiqua" w:hAnsi="Book Antiqua" w:cs="Book Antiqua"/>
          <w:color w:val="000000"/>
          <w:lang w:eastAsia="zh-CN"/>
        </w:rPr>
      </w:pPr>
    </w:p>
    <w:p w14:paraId="2626B789" w14:textId="2FC6F2FE" w:rsidR="005D7EB8" w:rsidRPr="002165B3" w:rsidRDefault="00D163DA">
      <w:pPr>
        <w:adjustRightInd w:val="0"/>
        <w:snapToGrid w:val="0"/>
        <w:spacing w:line="360" w:lineRule="auto"/>
        <w:jc w:val="both"/>
        <w:rPr>
          <w:rFonts w:ascii="Book Antiqua" w:hAnsi="Book Antiqua"/>
        </w:rPr>
      </w:pPr>
      <w:r w:rsidRPr="002165B3">
        <w:rPr>
          <w:rFonts w:ascii="Book Antiqua" w:eastAsia="Book Antiqua" w:hAnsi="Book Antiqua" w:cs="Book Antiqua"/>
          <w:b/>
          <w:color w:val="000000"/>
        </w:rPr>
        <w:t>ABSTRACT</w:t>
      </w:r>
    </w:p>
    <w:p w14:paraId="365BD45E" w14:textId="77777777" w:rsidR="005D7EB8" w:rsidRPr="002165B3" w:rsidRDefault="004E0531">
      <w:pPr>
        <w:adjustRightInd w:val="0"/>
        <w:snapToGrid w:val="0"/>
        <w:spacing w:line="360" w:lineRule="auto"/>
        <w:jc w:val="both"/>
        <w:rPr>
          <w:rFonts w:ascii="Book Antiqua" w:hAnsi="Book Antiqua"/>
          <w:b/>
          <w:bCs/>
          <w:i/>
          <w:iCs/>
        </w:rPr>
      </w:pPr>
      <w:r w:rsidRPr="002165B3">
        <w:rPr>
          <w:rFonts w:ascii="Book Antiqua" w:eastAsia="Book Antiqua" w:hAnsi="Book Antiqua" w:cs="Book Antiqua"/>
          <w:b/>
          <w:bCs/>
          <w:i/>
          <w:iCs/>
          <w:color w:val="000000"/>
        </w:rPr>
        <w:t>BACKGROUND</w:t>
      </w:r>
    </w:p>
    <w:p w14:paraId="0B23B513" w14:textId="08C82D2A" w:rsidR="00494072"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t>We report a case of intragallbladder hematoma and biliary tract obstruction caused by blunt gallbladder injury. We report that the patient was safely treated by conservative treatment after the obstruction was resolved by endoscopic retrograde cholangiopancreatography</w:t>
      </w:r>
      <w:r w:rsidR="00D163DA" w:rsidRPr="002165B3">
        <w:rPr>
          <w:rFonts w:ascii="Book Antiqua" w:eastAsia="Book Antiqua" w:hAnsi="Book Antiqua" w:cs="Book Antiqua"/>
          <w:color w:val="000000"/>
        </w:rPr>
        <w:t xml:space="preserve"> (ERCP)</w:t>
      </w:r>
      <w:r w:rsidRPr="002165B3">
        <w:rPr>
          <w:rFonts w:ascii="Book Antiqua" w:eastAsia="Book Antiqua" w:hAnsi="Book Antiqua" w:cs="Book Antiqua"/>
          <w:color w:val="000000"/>
        </w:rPr>
        <w:t>.</w:t>
      </w:r>
    </w:p>
    <w:p w14:paraId="027954BE" w14:textId="77777777" w:rsidR="004D1D69" w:rsidRDefault="004D1D69">
      <w:pPr>
        <w:adjustRightInd w:val="0"/>
        <w:snapToGrid w:val="0"/>
        <w:spacing w:line="360" w:lineRule="auto"/>
        <w:jc w:val="both"/>
        <w:rPr>
          <w:rFonts w:ascii="Book Antiqua" w:hAnsi="Book Antiqua"/>
        </w:rPr>
      </w:pPr>
    </w:p>
    <w:p w14:paraId="280C9A9E" w14:textId="77777777" w:rsidR="004D1D69" w:rsidRDefault="004E0531">
      <w:pPr>
        <w:adjustRightInd w:val="0"/>
        <w:snapToGrid w:val="0"/>
        <w:spacing w:line="360" w:lineRule="auto"/>
        <w:jc w:val="both"/>
        <w:rPr>
          <w:rFonts w:ascii="Book Antiqua" w:hAnsi="Book Antiqua"/>
          <w:b/>
          <w:bCs/>
          <w:i/>
          <w:iCs/>
        </w:rPr>
      </w:pPr>
      <w:r w:rsidRPr="002165B3">
        <w:rPr>
          <w:rFonts w:ascii="Book Antiqua" w:eastAsia="Book Antiqua" w:hAnsi="Book Antiqua" w:cs="Book Antiqua"/>
          <w:b/>
          <w:bCs/>
          <w:i/>
          <w:iCs/>
          <w:color w:val="000000"/>
        </w:rPr>
        <w:t>CASE SUMMARY</w:t>
      </w:r>
    </w:p>
    <w:p w14:paraId="1F7C8357" w14:textId="2DFEEE66"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t xml:space="preserve">A 67-year-old man was admitted </w:t>
      </w:r>
      <w:r w:rsidRPr="002165B3">
        <w:rPr>
          <w:rFonts w:ascii="Book Antiqua" w:eastAsia="Book Antiqua" w:hAnsi="Book Antiqua" w:cs="Book Antiqua"/>
          <w:i/>
          <w:iCs/>
          <w:color w:val="000000"/>
        </w:rPr>
        <w:t>via</w:t>
      </w:r>
      <w:r w:rsidRPr="002165B3">
        <w:rPr>
          <w:rFonts w:ascii="Book Antiqua" w:eastAsia="Book Antiqua" w:hAnsi="Book Antiqua" w:cs="Book Antiqua"/>
          <w:color w:val="000000"/>
        </w:rPr>
        <w:t xml:space="preserve"> the emergency department due to complaints of right-sided abdominal pain that started 2 d prior. Four days prior to presentation, the patient had slipped, fallen and struck his abdomen on a motorcycle handle. His initial vital signs were stable. On physical examination, he showed right upper quadrant pain and Murphy’s sign, with decreased bowel sounds. Additionally, he had had a poor appetite for 4 d. He had been on aspirin for 2 years due to underlying hypertension. Initial simple radiography revealed a slight ileus. The laboratory findings were as follows: </w:t>
      </w:r>
      <w:r w:rsidR="00D163DA" w:rsidRPr="002165B3">
        <w:rPr>
          <w:rFonts w:ascii="Book Antiqua" w:eastAsia="Book Antiqua" w:hAnsi="Book Antiqua" w:cs="Book Antiqua"/>
          <w:color w:val="000000"/>
        </w:rPr>
        <w:t xml:space="preserve">white </w:t>
      </w:r>
      <w:r w:rsidRPr="002165B3">
        <w:rPr>
          <w:rFonts w:ascii="Book Antiqua" w:eastAsia="Book Antiqua" w:hAnsi="Book Antiqua" w:cs="Book Antiqua"/>
          <w:color w:val="000000"/>
        </w:rPr>
        <w:t>blood cell count, 15.5 × 10</w:t>
      </w:r>
      <w:r w:rsidRPr="002165B3">
        <w:rPr>
          <w:rFonts w:ascii="Book Antiqua" w:eastAsia="Book Antiqua" w:hAnsi="Book Antiqua" w:cs="Book Antiqua"/>
          <w:color w:val="000000"/>
          <w:vertAlign w:val="superscript"/>
        </w:rPr>
        <w:t>3</w:t>
      </w:r>
      <w:r w:rsidRPr="002165B3">
        <w:rPr>
          <w:rFonts w:ascii="Book Antiqua" w:eastAsia="Book Antiqua" w:hAnsi="Book Antiqua" w:cs="Book Antiqua"/>
          <w:color w:val="000000"/>
        </w:rPr>
        <w:t>/µL (</w:t>
      </w:r>
      <w:r w:rsidR="007A713F" w:rsidRPr="002165B3">
        <w:rPr>
          <w:rFonts w:ascii="Book Antiqua" w:eastAsia="Book Antiqua" w:hAnsi="Book Antiqua" w:cs="Book Antiqua"/>
          <w:color w:val="000000"/>
        </w:rPr>
        <w:t xml:space="preserve">normal range </w:t>
      </w:r>
      <w:r w:rsidRPr="002165B3">
        <w:rPr>
          <w:rFonts w:ascii="Book Antiqua" w:eastAsia="Book Antiqua" w:hAnsi="Book Antiqua" w:cs="Book Antiqua"/>
          <w:color w:val="000000"/>
        </w:rPr>
        <w:t>4.8</w:t>
      </w:r>
      <w:r w:rsidR="00D163DA" w:rsidRPr="002165B3">
        <w:rPr>
          <w:rFonts w:ascii="Book Antiqua" w:eastAsia="Book Antiqua" w:hAnsi="Book Antiqua" w:cs="Book Antiqua"/>
          <w:color w:val="000000"/>
        </w:rPr>
        <w:t xml:space="preserve"> × 10</w:t>
      </w:r>
      <w:r w:rsidR="00D163DA" w:rsidRPr="002165B3">
        <w:rPr>
          <w:rFonts w:ascii="Book Antiqua" w:eastAsia="Book Antiqua" w:hAnsi="Book Antiqua" w:cs="Book Antiqua"/>
          <w:color w:val="000000"/>
          <w:vertAlign w:val="superscript"/>
        </w:rPr>
        <w:t>3</w:t>
      </w:r>
      <w:r w:rsidRPr="002165B3">
        <w:rPr>
          <w:rFonts w:ascii="Book Antiqua" w:eastAsia="Book Antiqua" w:hAnsi="Book Antiqua" w:cs="Book Antiqua"/>
          <w:color w:val="000000"/>
        </w:rPr>
        <w:t>–10.8</w:t>
      </w:r>
      <w:r w:rsidR="00D163DA" w:rsidRPr="002165B3">
        <w:rPr>
          <w:rFonts w:ascii="Book Antiqua" w:eastAsia="Book Antiqua" w:hAnsi="Book Antiqua" w:cs="Book Antiqua"/>
          <w:color w:val="000000"/>
        </w:rPr>
        <w:t xml:space="preserve"> × 10</w:t>
      </w:r>
      <w:r w:rsidR="00D163DA" w:rsidRPr="002165B3">
        <w:rPr>
          <w:rFonts w:ascii="Book Antiqua" w:eastAsia="Book Antiqua" w:hAnsi="Book Antiqua" w:cs="Book Antiqua"/>
          <w:color w:val="000000"/>
          <w:vertAlign w:val="superscript"/>
        </w:rPr>
        <w:t>3</w:t>
      </w:r>
      <w:r w:rsidRPr="002165B3">
        <w:rPr>
          <w:rFonts w:ascii="Book Antiqua" w:eastAsia="Book Antiqua" w:hAnsi="Book Antiqua" w:cs="Book Antiqua"/>
          <w:color w:val="000000"/>
        </w:rPr>
        <w:t>); hemoglobin, 9.4 g/dL; aspartate aminotransferase/alanine transferase, 423/348</w:t>
      </w:r>
      <w:r w:rsidR="00D27C47" w:rsidRPr="002165B3">
        <w:rPr>
          <w:rFonts w:ascii="Book Antiqua" w:eastAsia="Book Antiqua" w:hAnsi="Book Antiqua" w:cs="Book Antiqua"/>
          <w:color w:val="000000"/>
        </w:rPr>
        <w:t xml:space="preserve"> </w:t>
      </w:r>
      <w:r w:rsidR="007A713F" w:rsidRPr="002165B3">
        <w:rPr>
          <w:rFonts w:ascii="Book Antiqua" w:eastAsia="Book Antiqua" w:hAnsi="Book Antiqua" w:cs="Book Antiqua"/>
          <w:color w:val="000000"/>
        </w:rPr>
        <w:t>U</w:t>
      </w:r>
      <w:r w:rsidR="00D27C47" w:rsidRPr="002165B3">
        <w:rPr>
          <w:rFonts w:ascii="Book Antiqua" w:eastAsia="Book Antiqua" w:hAnsi="Book Antiqua" w:cs="Book Antiqua"/>
          <w:color w:val="000000"/>
        </w:rPr>
        <w:t>/L</w:t>
      </w:r>
      <w:r w:rsidRPr="002165B3">
        <w:rPr>
          <w:rFonts w:ascii="Book Antiqua" w:eastAsia="Book Antiqua" w:hAnsi="Book Antiqua" w:cs="Book Antiqua"/>
          <w:color w:val="000000"/>
        </w:rPr>
        <w:t xml:space="preserve">; total bilirubin/direct bilirubin, 4.45/3.26 mg/dL; </w:t>
      </w:r>
      <w:r w:rsidR="00D163DA" w:rsidRPr="002165B3">
        <w:rPr>
          <w:rFonts w:ascii="Book Antiqua" w:eastAsia="Book Antiqua" w:hAnsi="Book Antiqua" w:cs="Book Antiqua"/>
          <w:color w:val="000000"/>
        </w:rPr>
        <w:sym w:font="Symbol" w:char="F067"/>
      </w:r>
      <w:r w:rsidR="00D163DA" w:rsidRPr="002165B3">
        <w:rPr>
          <w:rFonts w:ascii="Book Antiqua" w:eastAsia="Book Antiqua" w:hAnsi="Book Antiqua" w:cs="Book Antiqua"/>
          <w:color w:val="000000"/>
        </w:rPr>
        <w:t xml:space="preserve">-GTP </w:t>
      </w:r>
      <w:r w:rsidRPr="002165B3">
        <w:rPr>
          <w:rFonts w:ascii="Book Antiqua" w:eastAsia="Book Antiqua" w:hAnsi="Book Antiqua" w:cs="Book Antiqua"/>
          <w:color w:val="000000"/>
        </w:rPr>
        <w:t>, 639</w:t>
      </w:r>
      <w:r w:rsidR="00D27C47" w:rsidRPr="002165B3">
        <w:rPr>
          <w:rFonts w:ascii="Book Antiqua" w:eastAsia="Book Antiqua" w:hAnsi="Book Antiqua" w:cs="Book Antiqua"/>
          <w:color w:val="000000"/>
        </w:rPr>
        <w:t xml:space="preserve"> </w:t>
      </w:r>
      <w:r w:rsidR="007A713F" w:rsidRPr="002165B3">
        <w:rPr>
          <w:rFonts w:ascii="Book Antiqua" w:eastAsia="Book Antiqua" w:hAnsi="Book Antiqua" w:cs="Book Antiqua"/>
          <w:color w:val="000000"/>
        </w:rPr>
        <w:t>U</w:t>
      </w:r>
      <w:r w:rsidR="00D27C47" w:rsidRPr="002165B3">
        <w:rPr>
          <w:rFonts w:ascii="Book Antiqua" w:eastAsia="Book Antiqua" w:hAnsi="Book Antiqua" w:cs="Book Antiqua"/>
          <w:color w:val="000000"/>
        </w:rPr>
        <w:t>/L</w:t>
      </w:r>
      <w:r w:rsidRPr="002165B3">
        <w:rPr>
          <w:rFonts w:ascii="Book Antiqua" w:eastAsia="Book Antiqua" w:hAnsi="Book Antiqua" w:cs="Book Antiqua"/>
          <w:color w:val="000000"/>
        </w:rPr>
        <w:t xml:space="preserve"> (</w:t>
      </w:r>
      <w:r w:rsidR="007A713F" w:rsidRPr="002165B3">
        <w:rPr>
          <w:rFonts w:ascii="Book Antiqua" w:eastAsia="Book Antiqua" w:hAnsi="Book Antiqua" w:cs="Book Antiqua"/>
          <w:color w:val="000000"/>
        </w:rPr>
        <w:t xml:space="preserve">normal range </w:t>
      </w:r>
      <w:r w:rsidRPr="002165B3">
        <w:rPr>
          <w:rFonts w:ascii="Book Antiqua" w:eastAsia="Book Antiqua" w:hAnsi="Book Antiqua" w:cs="Book Antiqua"/>
          <w:color w:val="000000"/>
        </w:rPr>
        <w:t>5–61</w:t>
      </w:r>
      <w:r w:rsidR="007A713F" w:rsidRPr="002165B3">
        <w:rPr>
          <w:rFonts w:ascii="Book Antiqua" w:eastAsia="Book Antiqua" w:hAnsi="Book Antiqua" w:cs="Book Antiqua"/>
          <w:color w:val="000000"/>
        </w:rPr>
        <w:t xml:space="preserve"> U/L</w:t>
      </w:r>
      <w:r w:rsidRPr="002165B3">
        <w:rPr>
          <w:rFonts w:ascii="Book Antiqua" w:eastAsia="Book Antiqua" w:hAnsi="Book Antiqua" w:cs="Book Antiqua"/>
          <w:color w:val="000000"/>
        </w:rPr>
        <w:t xml:space="preserve">); and C-reactive protein, 12.32 mg/dL (0–0.3). Abdominal computed tomography showed a distended gallbladder with edematous wall change and a 55 mm × 40 mm hematoma. Dilatation was observed in both the intrahepatic and common bile duct areas. Antibiotic treatment was initiated, and ERCP was performed, with hemobilia found during treatment. After cannulation, the patient’s symptoms were relieved, and after conservative management, the patient was discharged with no further </w:t>
      </w:r>
      <w:r w:rsidRPr="002165B3">
        <w:rPr>
          <w:rFonts w:ascii="Book Antiqua" w:eastAsia="Book Antiqua" w:hAnsi="Book Antiqua" w:cs="Book Antiqua"/>
          <w:color w:val="000000"/>
        </w:rPr>
        <w:lastRenderedPageBreak/>
        <w:t>complications. After 1-month follow-up, the gallbladder hematoma was completely resolved.</w:t>
      </w:r>
    </w:p>
    <w:p w14:paraId="657850CE" w14:textId="77777777" w:rsidR="00494072" w:rsidRDefault="00494072">
      <w:pPr>
        <w:adjustRightInd w:val="0"/>
        <w:snapToGrid w:val="0"/>
        <w:spacing w:line="360" w:lineRule="auto"/>
        <w:jc w:val="both"/>
        <w:rPr>
          <w:rFonts w:ascii="Book Antiqua" w:hAnsi="Book Antiqua"/>
        </w:rPr>
      </w:pPr>
    </w:p>
    <w:p w14:paraId="2B7812B2" w14:textId="73E64F2C" w:rsidR="005D7EB8" w:rsidRPr="002165B3" w:rsidRDefault="004E0531">
      <w:pPr>
        <w:adjustRightInd w:val="0"/>
        <w:snapToGrid w:val="0"/>
        <w:spacing w:line="360" w:lineRule="auto"/>
        <w:jc w:val="both"/>
        <w:rPr>
          <w:rFonts w:ascii="Book Antiqua" w:hAnsi="Book Antiqua"/>
          <w:b/>
          <w:bCs/>
          <w:i/>
          <w:iCs/>
        </w:rPr>
      </w:pPr>
      <w:r w:rsidRPr="002165B3">
        <w:rPr>
          <w:rFonts w:ascii="Book Antiqua" w:eastAsia="Book Antiqua" w:hAnsi="Book Antiqua" w:cs="Book Antiqua"/>
          <w:b/>
          <w:bCs/>
          <w:i/>
          <w:iCs/>
          <w:color w:val="000000"/>
        </w:rPr>
        <w:t>CONCLUSION</w:t>
      </w:r>
    </w:p>
    <w:p w14:paraId="3871F408" w14:textId="176D9B56"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t>In the case of traumatic injury to the gallbladder, conservative treatment is feasible even in the presence of hematoma.</w:t>
      </w:r>
    </w:p>
    <w:p w14:paraId="2840CB1B" w14:textId="77777777" w:rsidR="00494072" w:rsidRDefault="00494072">
      <w:pPr>
        <w:adjustRightInd w:val="0"/>
        <w:snapToGrid w:val="0"/>
        <w:spacing w:line="360" w:lineRule="auto"/>
        <w:jc w:val="both"/>
        <w:rPr>
          <w:rFonts w:ascii="Book Antiqua" w:hAnsi="Book Antiqua"/>
        </w:rPr>
      </w:pPr>
    </w:p>
    <w:p w14:paraId="024C90B6" w14:textId="469D91C9"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bCs/>
          <w:color w:val="000000"/>
        </w:rPr>
        <w:t xml:space="preserve">Key </w:t>
      </w:r>
      <w:r w:rsidR="00494072">
        <w:rPr>
          <w:rFonts w:ascii="Book Antiqua" w:eastAsia="Book Antiqua" w:hAnsi="Book Antiqua" w:cs="Book Antiqua"/>
          <w:b/>
          <w:bCs/>
          <w:color w:val="000000"/>
        </w:rPr>
        <w:t>W</w:t>
      </w:r>
      <w:r w:rsidR="00D163DA" w:rsidRPr="002165B3">
        <w:rPr>
          <w:rFonts w:ascii="Book Antiqua" w:eastAsia="Book Antiqua" w:hAnsi="Book Antiqua" w:cs="Book Antiqua"/>
          <w:b/>
          <w:bCs/>
          <w:color w:val="000000"/>
        </w:rPr>
        <w:t>ords</w:t>
      </w:r>
      <w:r w:rsidRPr="002165B3">
        <w:rPr>
          <w:rFonts w:ascii="Book Antiqua" w:eastAsia="Book Antiqua" w:hAnsi="Book Antiqua" w:cs="Book Antiqua"/>
          <w:b/>
          <w:bCs/>
          <w:color w:val="000000"/>
        </w:rPr>
        <w:t xml:space="preserve">: </w:t>
      </w:r>
      <w:r w:rsidR="00D27C47" w:rsidRPr="002165B3">
        <w:rPr>
          <w:rFonts w:ascii="Book Antiqua" w:eastAsia="Malgun Gothic" w:hAnsi="Book Antiqua" w:cs="Malgun Gothic"/>
          <w:color w:val="000000"/>
          <w:lang w:eastAsia="ko-KR"/>
        </w:rPr>
        <w:t>Gallbladder</w:t>
      </w:r>
      <w:r w:rsidR="007A713F" w:rsidRPr="002165B3">
        <w:rPr>
          <w:rFonts w:ascii="Book Antiqua" w:eastAsia="Malgun Gothic" w:hAnsi="Book Antiqua" w:cs="Malgun Gothic"/>
          <w:color w:val="000000"/>
          <w:lang w:eastAsia="ko-KR"/>
        </w:rPr>
        <w:t>;</w:t>
      </w:r>
      <w:r w:rsidR="00D27C47" w:rsidRPr="002165B3">
        <w:rPr>
          <w:rFonts w:ascii="Book Antiqua" w:eastAsia="Malgun Gothic" w:hAnsi="Book Antiqua" w:cs="Malgun Gothic"/>
          <w:color w:val="000000"/>
          <w:lang w:eastAsia="ko-KR"/>
        </w:rPr>
        <w:t xml:space="preserve"> Trauma</w:t>
      </w:r>
      <w:r w:rsidR="007A713F" w:rsidRPr="002165B3">
        <w:rPr>
          <w:rFonts w:ascii="Book Antiqua" w:eastAsia="Malgun Gothic" w:hAnsi="Book Antiqua" w:cs="Malgun Gothic"/>
          <w:color w:val="000000"/>
          <w:lang w:eastAsia="ko-KR"/>
        </w:rPr>
        <w:t>;</w:t>
      </w:r>
      <w:r w:rsidR="00D27C47" w:rsidRPr="002165B3">
        <w:rPr>
          <w:rFonts w:ascii="Book Antiqua" w:eastAsia="Malgun Gothic" w:hAnsi="Book Antiqua" w:cs="Malgun Gothic"/>
          <w:color w:val="000000"/>
          <w:lang w:eastAsia="ko-KR"/>
        </w:rPr>
        <w:t xml:space="preserve"> </w:t>
      </w:r>
      <w:proofErr w:type="spellStart"/>
      <w:r w:rsidR="00D27C47" w:rsidRPr="002165B3">
        <w:rPr>
          <w:rFonts w:ascii="Book Antiqua" w:eastAsia="Malgun Gothic" w:hAnsi="Book Antiqua" w:cs="Malgun Gothic"/>
          <w:color w:val="000000"/>
          <w:lang w:eastAsia="ko-KR"/>
        </w:rPr>
        <w:t>Abdomnial</w:t>
      </w:r>
      <w:proofErr w:type="spellEnd"/>
      <w:r w:rsidR="00D27C47" w:rsidRPr="002165B3">
        <w:rPr>
          <w:rFonts w:ascii="Book Antiqua" w:eastAsia="Malgun Gothic" w:hAnsi="Book Antiqua" w:cs="Malgun Gothic"/>
          <w:color w:val="000000"/>
          <w:lang w:eastAsia="ko-KR"/>
        </w:rPr>
        <w:t xml:space="preserve"> injuries, Blunt injuries</w:t>
      </w:r>
      <w:r w:rsidR="007A713F" w:rsidRPr="002165B3">
        <w:rPr>
          <w:rFonts w:ascii="Book Antiqua" w:eastAsia="Malgun Gothic" w:hAnsi="Book Antiqua" w:cs="Malgun Gothic"/>
          <w:color w:val="000000"/>
          <w:lang w:eastAsia="ko-KR"/>
        </w:rPr>
        <w:t>;</w:t>
      </w:r>
      <w:r w:rsidR="00D27C47" w:rsidRPr="002165B3">
        <w:rPr>
          <w:rFonts w:ascii="Book Antiqua" w:eastAsia="Malgun Gothic" w:hAnsi="Book Antiqua" w:cs="Malgun Gothic"/>
          <w:color w:val="000000"/>
          <w:lang w:eastAsia="ko-KR"/>
        </w:rPr>
        <w:t xml:space="preserve"> Cholecystitis</w:t>
      </w:r>
      <w:r w:rsidR="007A713F" w:rsidRPr="002165B3">
        <w:rPr>
          <w:rFonts w:ascii="Book Antiqua" w:eastAsia="Malgun Gothic" w:hAnsi="Book Antiqua" w:cs="Malgun Gothic"/>
          <w:color w:val="000000"/>
          <w:lang w:eastAsia="ko-KR"/>
        </w:rPr>
        <w:t>;</w:t>
      </w:r>
      <w:r w:rsidR="00D27C47" w:rsidRPr="002165B3">
        <w:rPr>
          <w:rFonts w:ascii="Book Antiqua" w:eastAsia="Malgun Gothic" w:hAnsi="Book Antiqua" w:cs="Malgun Gothic"/>
          <w:color w:val="000000"/>
          <w:lang w:eastAsia="ko-KR"/>
        </w:rPr>
        <w:t xml:space="preserve"> Gallstone</w:t>
      </w:r>
      <w:r w:rsidR="007A713F" w:rsidRPr="002165B3">
        <w:rPr>
          <w:rFonts w:ascii="Book Antiqua" w:eastAsia="Malgun Gothic" w:hAnsi="Book Antiqua" w:cs="Malgun Gothic"/>
          <w:color w:val="000000"/>
          <w:lang w:eastAsia="ko-KR"/>
        </w:rPr>
        <w:t>;</w:t>
      </w:r>
      <w:r w:rsidR="00D27C47" w:rsidRPr="002165B3">
        <w:rPr>
          <w:rFonts w:ascii="Book Antiqua" w:eastAsia="Malgun Gothic" w:hAnsi="Book Antiqua" w:cs="Malgun Gothic"/>
          <w:color w:val="000000"/>
          <w:lang w:eastAsia="ko-KR"/>
        </w:rPr>
        <w:t xml:space="preserve"> Case report</w:t>
      </w:r>
    </w:p>
    <w:p w14:paraId="68CD8778" w14:textId="77777777" w:rsidR="0021343D" w:rsidRDefault="0021343D" w:rsidP="0021343D">
      <w:pPr>
        <w:spacing w:line="360" w:lineRule="auto"/>
        <w:rPr>
          <w:rFonts w:ascii="Book Antiqua" w:hAnsi="Book Antiqua" w:cs="Book Antiqua"/>
          <w:b/>
          <w:color w:val="000000"/>
        </w:rPr>
      </w:pPr>
    </w:p>
    <w:p w14:paraId="2FD2E441" w14:textId="77777777" w:rsidR="0021343D" w:rsidRPr="00026CB8" w:rsidRDefault="0021343D" w:rsidP="0021343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D7B8D06" w14:textId="77777777" w:rsidR="00494072" w:rsidRDefault="00494072">
      <w:pPr>
        <w:adjustRightInd w:val="0"/>
        <w:snapToGrid w:val="0"/>
        <w:spacing w:line="360" w:lineRule="auto"/>
        <w:jc w:val="both"/>
        <w:rPr>
          <w:rFonts w:ascii="Book Antiqua" w:hAnsi="Book Antiqua"/>
        </w:rPr>
      </w:pPr>
    </w:p>
    <w:p w14:paraId="2FE8C898" w14:textId="2FF0BA22" w:rsidR="0021343D" w:rsidRDefault="0021343D">
      <w:pPr>
        <w:adjustRightInd w:val="0"/>
        <w:snapToGrid w:val="0"/>
        <w:spacing w:line="360" w:lineRule="auto"/>
        <w:jc w:val="both"/>
        <w:rPr>
          <w:rFonts w:ascii="Book Antiqua" w:hAnsi="Book Antiqua" w:cs="Book Antiqua" w:hint="eastAsia"/>
          <w:color w:val="000000"/>
          <w:lang w:eastAsia="zh-CN"/>
        </w:rPr>
      </w:pPr>
      <w:r>
        <w:rPr>
          <w:rFonts w:ascii="Book Antiqua" w:eastAsia="Book Antiqua" w:hAnsi="Book Antiqua" w:cs="Book Antiqua"/>
          <w:b/>
          <w:color w:val="000000"/>
        </w:rPr>
        <w:t>Citation:</w:t>
      </w:r>
      <w:r>
        <w:rPr>
          <w:rFonts w:ascii="Book Antiqua" w:eastAsia="Book Antiqua" w:hAnsi="Book Antiqua" w:cs="Book Antiqua"/>
          <w:color w:val="000000"/>
        </w:rPr>
        <w:t xml:space="preserve"> </w:t>
      </w:r>
      <w:r w:rsidR="004E0531" w:rsidRPr="002165B3">
        <w:rPr>
          <w:rFonts w:ascii="Book Antiqua" w:eastAsia="Book Antiqua" w:hAnsi="Book Antiqua" w:cs="Book Antiqua"/>
          <w:color w:val="000000"/>
        </w:rPr>
        <w:t xml:space="preserve">Jang H, Park CH, Park Y, Jeong E, Lee N, </w:t>
      </w:r>
      <w:proofErr w:type="gramStart"/>
      <w:r w:rsidR="004E0531" w:rsidRPr="002165B3">
        <w:rPr>
          <w:rFonts w:ascii="Book Antiqua" w:eastAsia="Book Antiqua" w:hAnsi="Book Antiqua" w:cs="Book Antiqua"/>
          <w:color w:val="000000"/>
        </w:rPr>
        <w:t>Kim</w:t>
      </w:r>
      <w:proofErr w:type="gramEnd"/>
      <w:r w:rsidR="004E0531" w:rsidRPr="002165B3">
        <w:rPr>
          <w:rFonts w:ascii="Book Antiqua" w:eastAsia="Book Antiqua" w:hAnsi="Book Antiqua" w:cs="Book Antiqua"/>
          <w:color w:val="000000"/>
        </w:rPr>
        <w:t xml:space="preserve"> J, Jo Y. Spontaneous resolution of gallbladder hematoma in blunt traumatic injury: A case report. </w:t>
      </w:r>
      <w:r w:rsidR="004E0531" w:rsidRPr="002165B3">
        <w:rPr>
          <w:rFonts w:ascii="Book Antiqua" w:eastAsia="Book Antiqua" w:hAnsi="Book Antiqua" w:cs="Book Antiqua"/>
          <w:i/>
          <w:iCs/>
          <w:color w:val="000000"/>
        </w:rPr>
        <w:t>World J Clin Cases</w:t>
      </w:r>
      <w:r w:rsidR="004E0531" w:rsidRPr="002165B3">
        <w:rPr>
          <w:rFonts w:ascii="Book Antiqua" w:eastAsia="Book Antiqua" w:hAnsi="Book Antiqua" w:cs="Book Antiqua"/>
          <w:color w:val="000000"/>
        </w:rPr>
        <w:t xml:space="preserve"> 2021; </w:t>
      </w:r>
      <w:r w:rsidR="00280257" w:rsidRPr="002165B3">
        <w:rPr>
          <w:rFonts w:ascii="Book Antiqua" w:eastAsia="Book Antiqua" w:hAnsi="Book Antiqua" w:cs="Book Antiqua"/>
          <w:color w:val="000000"/>
        </w:rPr>
        <w:t xml:space="preserve">9(28): </w:t>
      </w:r>
      <w:r>
        <w:rPr>
          <w:rFonts w:ascii="Book Antiqua" w:hAnsi="Book Antiqua" w:cs="Book Antiqua" w:hint="eastAsia"/>
          <w:color w:val="000000"/>
          <w:lang w:eastAsia="zh-CN"/>
        </w:rPr>
        <w:t>8518-8523</w:t>
      </w:r>
      <w:r w:rsidR="00280257" w:rsidRPr="002165B3">
        <w:rPr>
          <w:rFonts w:ascii="Book Antiqua" w:eastAsia="Book Antiqua" w:hAnsi="Book Antiqua" w:cs="Book Antiqua"/>
          <w:color w:val="000000"/>
        </w:rPr>
        <w:t xml:space="preserve">  </w:t>
      </w:r>
    </w:p>
    <w:p w14:paraId="6D854D78" w14:textId="77777777" w:rsidR="0021343D" w:rsidRDefault="00280257">
      <w:pPr>
        <w:adjustRightInd w:val="0"/>
        <w:snapToGrid w:val="0"/>
        <w:spacing w:line="360" w:lineRule="auto"/>
        <w:jc w:val="both"/>
        <w:rPr>
          <w:rFonts w:ascii="Book Antiqua" w:hAnsi="Book Antiqua" w:cs="Book Antiqua" w:hint="eastAsia"/>
          <w:color w:val="000000"/>
          <w:lang w:eastAsia="zh-CN"/>
        </w:rPr>
      </w:pPr>
      <w:r w:rsidRPr="002165B3">
        <w:rPr>
          <w:rFonts w:ascii="Book Antiqua" w:eastAsia="Book Antiqua" w:hAnsi="Book Antiqua" w:cs="Book Antiqua"/>
          <w:color w:val="000000"/>
        </w:rPr>
        <w:t>URL: https://www.wjgnet.com/2307-8960/full/v9/i28/</w:t>
      </w:r>
      <w:r w:rsidR="0021343D">
        <w:rPr>
          <w:rFonts w:ascii="Book Antiqua" w:hAnsi="Book Antiqua" w:cs="Book Antiqua" w:hint="eastAsia"/>
          <w:color w:val="000000"/>
          <w:lang w:eastAsia="zh-CN"/>
        </w:rPr>
        <w:t>8518</w:t>
      </w:r>
      <w:r w:rsidRPr="002165B3">
        <w:rPr>
          <w:rFonts w:ascii="Book Antiqua" w:eastAsia="Book Antiqua" w:hAnsi="Book Antiqua" w:cs="Book Antiqua"/>
          <w:color w:val="000000"/>
        </w:rPr>
        <w:t xml:space="preserve">.htm  </w:t>
      </w:r>
    </w:p>
    <w:p w14:paraId="2BF7FECD" w14:textId="2DF9F373" w:rsidR="005D7EB8" w:rsidRPr="002165B3" w:rsidRDefault="00280257">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t>DOI: https://dx.doi.org/10.12998/wjcc.v9.i28.</w:t>
      </w:r>
      <w:r w:rsidR="0021343D">
        <w:rPr>
          <w:rFonts w:ascii="Book Antiqua" w:hAnsi="Book Antiqua" w:cs="Book Antiqua" w:hint="eastAsia"/>
          <w:color w:val="000000"/>
          <w:lang w:eastAsia="zh-CN"/>
        </w:rPr>
        <w:t>8518</w:t>
      </w:r>
    </w:p>
    <w:p w14:paraId="4805E48C" w14:textId="77777777" w:rsidR="00E0330D" w:rsidRDefault="00E0330D">
      <w:pPr>
        <w:adjustRightInd w:val="0"/>
        <w:snapToGrid w:val="0"/>
        <w:spacing w:line="360" w:lineRule="auto"/>
        <w:jc w:val="both"/>
        <w:rPr>
          <w:rFonts w:ascii="Book Antiqua" w:hAnsi="Book Antiqua"/>
        </w:rPr>
      </w:pPr>
    </w:p>
    <w:p w14:paraId="0C09B273" w14:textId="2E67326A"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bCs/>
          <w:color w:val="000000"/>
        </w:rPr>
        <w:t xml:space="preserve">Core </w:t>
      </w:r>
      <w:r w:rsidR="00D163DA" w:rsidRPr="002165B3">
        <w:rPr>
          <w:rFonts w:ascii="Book Antiqua" w:eastAsia="Book Antiqua" w:hAnsi="Book Antiqua" w:cs="Book Antiqua"/>
          <w:b/>
          <w:bCs/>
          <w:color w:val="000000"/>
        </w:rPr>
        <w:t>tip</w:t>
      </w:r>
      <w:r w:rsidRPr="002165B3">
        <w:rPr>
          <w:rFonts w:ascii="Book Antiqua" w:eastAsia="Book Antiqua" w:hAnsi="Book Antiqua" w:cs="Book Antiqua"/>
          <w:b/>
          <w:bCs/>
          <w:color w:val="000000"/>
        </w:rPr>
        <w:t xml:space="preserve">: </w:t>
      </w:r>
      <w:proofErr w:type="spellStart"/>
      <w:r w:rsidRPr="002165B3">
        <w:rPr>
          <w:rFonts w:ascii="Book Antiqua" w:eastAsia="Book Antiqua" w:hAnsi="Book Antiqua" w:cs="Book Antiqua"/>
          <w:color w:val="000000"/>
        </w:rPr>
        <w:t>Intragallbladder</w:t>
      </w:r>
      <w:proofErr w:type="spellEnd"/>
      <w:r w:rsidRPr="002165B3">
        <w:rPr>
          <w:rFonts w:ascii="Book Antiqua" w:eastAsia="Book Antiqua" w:hAnsi="Book Antiqua" w:cs="Book Antiqua"/>
          <w:color w:val="000000"/>
        </w:rPr>
        <w:t xml:space="preserve"> hematoma is a rare event in trauma. Most of the hematomas in the gallbladder and blunt traumatic injury of the gallbladder itself can lead to complications such as delayed perforation, gallstone formation due to clot retention, and hemorrhagic cholecystitis. </w:t>
      </w:r>
      <w:r w:rsidR="00D163DA" w:rsidRPr="002165B3">
        <w:rPr>
          <w:rFonts w:ascii="Book Antiqua" w:eastAsia="Book Antiqua" w:hAnsi="Book Antiqua" w:cs="Book Antiqua"/>
          <w:color w:val="000000"/>
        </w:rPr>
        <w:t>I</w:t>
      </w:r>
      <w:r w:rsidRPr="002165B3">
        <w:rPr>
          <w:rFonts w:ascii="Book Antiqua" w:eastAsia="Book Antiqua" w:hAnsi="Book Antiqua" w:cs="Book Antiqua"/>
          <w:color w:val="000000"/>
        </w:rPr>
        <w:t xml:space="preserve">n most cases, these gallbladder hematomas require cholecystectomy or external drainage. However, such as in our case, after endoscopic retrograde cholangiopancreatography was </w:t>
      </w:r>
      <w:r w:rsidR="00D163DA" w:rsidRPr="002165B3">
        <w:rPr>
          <w:rFonts w:ascii="Book Antiqua" w:eastAsia="Book Antiqua" w:hAnsi="Book Antiqua" w:cs="Book Antiqua"/>
          <w:color w:val="000000"/>
        </w:rPr>
        <w:t xml:space="preserve">performed </w:t>
      </w:r>
      <w:r w:rsidRPr="002165B3">
        <w:rPr>
          <w:rFonts w:ascii="Book Antiqua" w:eastAsia="Book Antiqua" w:hAnsi="Book Antiqua" w:cs="Book Antiqua"/>
          <w:color w:val="000000"/>
        </w:rPr>
        <w:t>and retention of the tract was resolved, conservative treatment should be considered as a treatment option if the laboratory test results show improvement, and the patient shows a favorable clinical course.</w:t>
      </w:r>
    </w:p>
    <w:p w14:paraId="4323AFDC" w14:textId="77777777" w:rsidR="004D1D69" w:rsidRDefault="004D1D69">
      <w:pPr>
        <w:rPr>
          <w:rFonts w:ascii="Book Antiqua" w:hAnsi="Book Antiqua"/>
        </w:rPr>
      </w:pPr>
      <w:r>
        <w:rPr>
          <w:rFonts w:ascii="Book Antiqua" w:hAnsi="Book Antiqua"/>
        </w:rPr>
        <w:br w:type="page"/>
      </w:r>
    </w:p>
    <w:p w14:paraId="522C10A0" w14:textId="03B49E25" w:rsidR="005D7EB8" w:rsidRPr="005E44CA" w:rsidRDefault="004E0531">
      <w:pPr>
        <w:adjustRightInd w:val="0"/>
        <w:snapToGrid w:val="0"/>
        <w:spacing w:line="360" w:lineRule="auto"/>
        <w:jc w:val="both"/>
        <w:rPr>
          <w:rFonts w:ascii="Book Antiqua" w:hAnsi="Book Antiqua"/>
          <w:u w:val="single"/>
        </w:rPr>
      </w:pPr>
      <w:r w:rsidRPr="005E44CA">
        <w:rPr>
          <w:rFonts w:ascii="Book Antiqua" w:eastAsia="Book Antiqua" w:hAnsi="Book Antiqua" w:cs="Book Antiqua"/>
          <w:b/>
          <w:caps/>
          <w:color w:val="000000"/>
          <w:u w:val="single"/>
        </w:rPr>
        <w:lastRenderedPageBreak/>
        <w:t>INTRODUCTION</w:t>
      </w:r>
    </w:p>
    <w:p w14:paraId="2998467F" w14:textId="3679D22F" w:rsidR="00E0330D" w:rsidRDefault="004E0531">
      <w:pPr>
        <w:adjustRightInd w:val="0"/>
        <w:snapToGrid w:val="0"/>
        <w:spacing w:line="360" w:lineRule="auto"/>
        <w:jc w:val="both"/>
        <w:rPr>
          <w:rFonts w:ascii="Book Antiqua" w:eastAsia="Book Antiqua" w:hAnsi="Book Antiqua" w:cs="Book Antiqua"/>
          <w:color w:val="000000"/>
        </w:rPr>
      </w:pPr>
      <w:r w:rsidRPr="002165B3">
        <w:rPr>
          <w:rFonts w:ascii="Book Antiqua" w:eastAsia="Book Antiqua" w:hAnsi="Book Antiqua" w:cs="Book Antiqua"/>
          <w:color w:val="000000"/>
        </w:rPr>
        <w:t xml:space="preserve">Intragallbladder hematoma is a rare event in trauma. Most hematomas of the gallbladder, as well as blunt traumatic injury of the gallbladder itself, can lead to complications such as delayed perforation, gallstone formation due to clot retention, and hemorrhagic cholecystitis. Therefore, in most cases, these gallbladder hematomas require cholecystectomy or external drainage. Here, we report a case of intragallbladder hematoma and biliary tract obstruction caused by blunt gallbladder injury. Despite the large hematoma </w:t>
      </w:r>
      <w:r w:rsidR="00D163DA" w:rsidRPr="002165B3">
        <w:rPr>
          <w:rFonts w:ascii="Book Antiqua" w:eastAsia="Book Antiqua" w:hAnsi="Book Antiqua" w:cs="Book Antiqua"/>
          <w:color w:val="000000"/>
        </w:rPr>
        <w:t>causing</w:t>
      </w:r>
      <w:r w:rsidRPr="002165B3">
        <w:rPr>
          <w:rFonts w:ascii="Book Antiqua" w:eastAsia="Book Antiqua" w:hAnsi="Book Antiqua" w:cs="Book Antiqua"/>
          <w:color w:val="000000"/>
        </w:rPr>
        <w:t xml:space="preserve"> form</w:t>
      </w:r>
      <w:r w:rsidR="00D163DA" w:rsidRPr="002165B3">
        <w:rPr>
          <w:rFonts w:ascii="Book Antiqua" w:eastAsia="Book Antiqua" w:hAnsi="Book Antiqua" w:cs="Book Antiqua"/>
          <w:color w:val="000000"/>
        </w:rPr>
        <w:t>ation</w:t>
      </w:r>
      <w:r w:rsidRPr="002165B3">
        <w:rPr>
          <w:rFonts w:ascii="Book Antiqua" w:eastAsia="Book Antiqua" w:hAnsi="Book Antiqua" w:cs="Book Antiqua"/>
          <w:color w:val="000000"/>
        </w:rPr>
        <w:t xml:space="preserve"> of gallbladder stones and prominent symptoms, the obstruction was removed, and there was spontaneous resolution of the hematoma. We show that, in the case of traumatic injury to the gallbladder, conservative treatment is feasible even in the presence of hematoma.</w:t>
      </w:r>
    </w:p>
    <w:p w14:paraId="7A81161C" w14:textId="77777777" w:rsidR="00E0330D" w:rsidRDefault="00E0330D">
      <w:pPr>
        <w:adjustRightInd w:val="0"/>
        <w:snapToGrid w:val="0"/>
        <w:spacing w:line="360" w:lineRule="auto"/>
        <w:jc w:val="both"/>
        <w:rPr>
          <w:rFonts w:ascii="Book Antiqua" w:hAnsi="Book Antiqua"/>
        </w:rPr>
      </w:pPr>
    </w:p>
    <w:p w14:paraId="7B6647C8" w14:textId="11CABBEE" w:rsidR="005D7EB8" w:rsidRPr="005E44CA" w:rsidRDefault="004E0531">
      <w:pPr>
        <w:adjustRightInd w:val="0"/>
        <w:snapToGrid w:val="0"/>
        <w:spacing w:line="360" w:lineRule="auto"/>
        <w:jc w:val="both"/>
        <w:rPr>
          <w:rFonts w:ascii="Book Antiqua" w:hAnsi="Book Antiqua"/>
          <w:u w:val="single"/>
        </w:rPr>
      </w:pPr>
      <w:r w:rsidRPr="005E44CA">
        <w:rPr>
          <w:rFonts w:ascii="Book Antiqua" w:eastAsia="Book Antiqua" w:hAnsi="Book Antiqua" w:cs="Book Antiqua"/>
          <w:b/>
          <w:caps/>
          <w:color w:val="000000"/>
          <w:u w:val="single"/>
        </w:rPr>
        <w:t>CASE PRESENTATION</w:t>
      </w:r>
    </w:p>
    <w:p w14:paraId="1DDCAC2F"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i/>
          <w:color w:val="000000"/>
        </w:rPr>
        <w:t>Chief complaints</w:t>
      </w:r>
    </w:p>
    <w:p w14:paraId="35C64989"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t xml:space="preserve">A 67-year-old man was admitted </w:t>
      </w:r>
      <w:r w:rsidRPr="002165B3">
        <w:rPr>
          <w:rFonts w:ascii="Book Antiqua" w:eastAsia="Book Antiqua" w:hAnsi="Book Antiqua" w:cs="Book Antiqua"/>
          <w:i/>
          <w:iCs/>
          <w:color w:val="000000"/>
        </w:rPr>
        <w:t>via</w:t>
      </w:r>
      <w:r w:rsidRPr="002165B3">
        <w:rPr>
          <w:rFonts w:ascii="Book Antiqua" w:eastAsia="Book Antiqua" w:hAnsi="Book Antiqua" w:cs="Book Antiqua"/>
          <w:color w:val="000000"/>
        </w:rPr>
        <w:t xml:space="preserve"> the emergency department due to right-sided abdominal pain that started 2 d prior.</w:t>
      </w:r>
    </w:p>
    <w:p w14:paraId="10010287" w14:textId="77777777" w:rsidR="00E0330D" w:rsidRDefault="00E0330D">
      <w:pPr>
        <w:adjustRightInd w:val="0"/>
        <w:snapToGrid w:val="0"/>
        <w:spacing w:line="360" w:lineRule="auto"/>
        <w:jc w:val="both"/>
        <w:rPr>
          <w:rFonts w:ascii="Book Antiqua" w:hAnsi="Book Antiqua"/>
        </w:rPr>
      </w:pPr>
    </w:p>
    <w:p w14:paraId="7EE858B6" w14:textId="3FE35A03"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i/>
          <w:color w:val="000000"/>
        </w:rPr>
        <w:t>History of present illness</w:t>
      </w:r>
    </w:p>
    <w:p w14:paraId="32A030E9"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t>Four days prior to presentation, the patient had slipped and fallen, striking his abdomen on a motorcycle handle. The initial vital signs were stable.</w:t>
      </w:r>
    </w:p>
    <w:p w14:paraId="62703ADD" w14:textId="77777777" w:rsidR="00E0330D" w:rsidRDefault="00E0330D">
      <w:pPr>
        <w:adjustRightInd w:val="0"/>
        <w:snapToGrid w:val="0"/>
        <w:spacing w:line="360" w:lineRule="auto"/>
        <w:jc w:val="both"/>
        <w:rPr>
          <w:rFonts w:ascii="Book Antiqua" w:hAnsi="Book Antiqua"/>
        </w:rPr>
      </w:pPr>
    </w:p>
    <w:p w14:paraId="6199FAD4" w14:textId="453A237D"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i/>
          <w:color w:val="000000"/>
        </w:rPr>
        <w:t>History of past illness</w:t>
      </w:r>
    </w:p>
    <w:p w14:paraId="6B386EE7"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t>He had been taking aspirin for 2 years due to underlying hypertension.</w:t>
      </w:r>
    </w:p>
    <w:p w14:paraId="3C3BB47E" w14:textId="77777777" w:rsidR="00E0330D" w:rsidRDefault="00E0330D">
      <w:pPr>
        <w:adjustRightInd w:val="0"/>
        <w:snapToGrid w:val="0"/>
        <w:spacing w:line="360" w:lineRule="auto"/>
        <w:jc w:val="both"/>
        <w:rPr>
          <w:rFonts w:ascii="Book Antiqua" w:hAnsi="Book Antiqua"/>
        </w:rPr>
      </w:pPr>
    </w:p>
    <w:p w14:paraId="77B516AA" w14:textId="068F22EE"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i/>
          <w:color w:val="000000"/>
        </w:rPr>
        <w:t>Personal and family history</w:t>
      </w:r>
    </w:p>
    <w:p w14:paraId="793362AD"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t>He had been experiencing a poor appetite for 4 d.</w:t>
      </w:r>
    </w:p>
    <w:p w14:paraId="52ED2157" w14:textId="77777777" w:rsidR="00E0330D" w:rsidRDefault="00E0330D">
      <w:pPr>
        <w:adjustRightInd w:val="0"/>
        <w:snapToGrid w:val="0"/>
        <w:spacing w:line="360" w:lineRule="auto"/>
        <w:jc w:val="both"/>
        <w:rPr>
          <w:rFonts w:ascii="Book Antiqua" w:hAnsi="Book Antiqua"/>
        </w:rPr>
      </w:pPr>
    </w:p>
    <w:p w14:paraId="773DC204" w14:textId="598809CF"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i/>
          <w:color w:val="000000"/>
        </w:rPr>
        <w:t>Physical examination</w:t>
      </w:r>
    </w:p>
    <w:p w14:paraId="17491395"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lastRenderedPageBreak/>
        <w:t>Additionally, on physical examination, the patient showed right upper quadrant pain and Murphy’s sign, with decreased bowel sounds.</w:t>
      </w:r>
    </w:p>
    <w:p w14:paraId="193056AA" w14:textId="77777777" w:rsidR="00E0330D" w:rsidRDefault="00E0330D">
      <w:pPr>
        <w:adjustRightInd w:val="0"/>
        <w:snapToGrid w:val="0"/>
        <w:spacing w:line="360" w:lineRule="auto"/>
        <w:jc w:val="both"/>
        <w:rPr>
          <w:rFonts w:ascii="Book Antiqua" w:hAnsi="Book Antiqua"/>
        </w:rPr>
      </w:pPr>
    </w:p>
    <w:p w14:paraId="15CF59A2" w14:textId="6E24E9F5"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i/>
          <w:color w:val="000000"/>
        </w:rPr>
        <w:t>Laboratory examinations</w:t>
      </w:r>
    </w:p>
    <w:p w14:paraId="4EAE6176" w14:textId="0E415FD5"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t>The laboratory findings were as follows: white blood cell count, 15.5 × 10</w:t>
      </w:r>
      <w:r w:rsidRPr="002165B3">
        <w:rPr>
          <w:rFonts w:ascii="Book Antiqua" w:eastAsia="Book Antiqua" w:hAnsi="Book Antiqua" w:cs="Book Antiqua"/>
          <w:color w:val="000000"/>
          <w:vertAlign w:val="superscript"/>
        </w:rPr>
        <w:t>3</w:t>
      </w:r>
      <w:r w:rsidRPr="002165B3">
        <w:rPr>
          <w:rFonts w:ascii="Book Antiqua" w:eastAsia="Book Antiqua" w:hAnsi="Book Antiqua" w:cs="Book Antiqua"/>
          <w:color w:val="000000"/>
        </w:rPr>
        <w:t>/µL (</w:t>
      </w:r>
      <w:r w:rsidR="007A713F" w:rsidRPr="002165B3">
        <w:rPr>
          <w:rFonts w:ascii="Book Antiqua" w:eastAsia="Book Antiqua" w:hAnsi="Book Antiqua" w:cs="Book Antiqua"/>
          <w:color w:val="000000"/>
        </w:rPr>
        <w:t xml:space="preserve">normal range </w:t>
      </w:r>
      <w:r w:rsidRPr="002165B3">
        <w:rPr>
          <w:rFonts w:ascii="Book Antiqua" w:eastAsia="Book Antiqua" w:hAnsi="Book Antiqua" w:cs="Book Antiqua"/>
          <w:color w:val="000000"/>
        </w:rPr>
        <w:t>4.8</w:t>
      </w:r>
      <w:r w:rsidR="00D163DA" w:rsidRPr="002165B3">
        <w:rPr>
          <w:rFonts w:ascii="Book Antiqua" w:eastAsia="Book Antiqua" w:hAnsi="Book Antiqua" w:cs="Book Antiqua"/>
          <w:color w:val="000000"/>
        </w:rPr>
        <w:t xml:space="preserve"> × 10</w:t>
      </w:r>
      <w:r w:rsidR="00D163DA" w:rsidRPr="002165B3">
        <w:rPr>
          <w:rFonts w:ascii="Book Antiqua" w:eastAsia="Book Antiqua" w:hAnsi="Book Antiqua" w:cs="Book Antiqua"/>
          <w:color w:val="000000"/>
          <w:vertAlign w:val="superscript"/>
        </w:rPr>
        <w:t>3</w:t>
      </w:r>
      <w:r w:rsidRPr="002165B3">
        <w:rPr>
          <w:rFonts w:ascii="Book Antiqua" w:eastAsia="Book Antiqua" w:hAnsi="Book Antiqua" w:cs="Book Antiqua"/>
          <w:color w:val="000000"/>
        </w:rPr>
        <w:t>–10.8</w:t>
      </w:r>
      <w:r w:rsidR="00D163DA" w:rsidRPr="002165B3">
        <w:rPr>
          <w:rFonts w:ascii="Book Antiqua" w:eastAsia="Book Antiqua" w:hAnsi="Book Antiqua" w:cs="Book Antiqua"/>
          <w:color w:val="000000"/>
        </w:rPr>
        <w:t xml:space="preserve"> × 10</w:t>
      </w:r>
      <w:r w:rsidR="00D163DA" w:rsidRPr="002165B3">
        <w:rPr>
          <w:rFonts w:ascii="Book Antiqua" w:eastAsia="Book Antiqua" w:hAnsi="Book Antiqua" w:cs="Book Antiqua"/>
          <w:color w:val="000000"/>
          <w:vertAlign w:val="superscript"/>
        </w:rPr>
        <w:t>3</w:t>
      </w:r>
      <w:r w:rsidRPr="002165B3">
        <w:rPr>
          <w:rFonts w:ascii="Book Antiqua" w:eastAsia="Book Antiqua" w:hAnsi="Book Antiqua" w:cs="Book Antiqua"/>
          <w:color w:val="000000"/>
        </w:rPr>
        <w:t xml:space="preserve">); hemoglobin, 9.4 g/dL; </w:t>
      </w:r>
      <w:r w:rsidRPr="002165B3">
        <w:rPr>
          <w:rFonts w:ascii="Book Antiqua" w:eastAsia="Book Antiqua" w:hAnsi="Book Antiqua" w:cs="Book Antiqua"/>
          <w:color w:val="000000"/>
          <w:shd w:val="clear" w:color="auto" w:fill="FFFFFF"/>
        </w:rPr>
        <w:t xml:space="preserve">aspartate aminotransferase/alanine transferase, </w:t>
      </w:r>
      <w:r w:rsidRPr="002165B3">
        <w:rPr>
          <w:rFonts w:ascii="Book Antiqua" w:eastAsia="Book Antiqua" w:hAnsi="Book Antiqua" w:cs="Book Antiqua"/>
          <w:color w:val="000000"/>
        </w:rPr>
        <w:t>423/348</w:t>
      </w:r>
      <w:r w:rsidR="00D27C47" w:rsidRPr="002165B3">
        <w:rPr>
          <w:rFonts w:ascii="Book Antiqua" w:eastAsia="Book Antiqua" w:hAnsi="Book Antiqua" w:cs="Book Antiqua"/>
          <w:color w:val="000000"/>
        </w:rPr>
        <w:t xml:space="preserve"> </w:t>
      </w:r>
      <w:r w:rsidR="007A713F" w:rsidRPr="002165B3">
        <w:rPr>
          <w:rFonts w:ascii="Book Antiqua" w:eastAsia="Book Antiqua" w:hAnsi="Book Antiqua" w:cs="Book Antiqua"/>
          <w:color w:val="000000"/>
        </w:rPr>
        <w:t>U</w:t>
      </w:r>
      <w:r w:rsidR="00D27C47" w:rsidRPr="002165B3">
        <w:rPr>
          <w:rFonts w:ascii="Book Antiqua" w:eastAsia="Book Antiqua" w:hAnsi="Book Antiqua" w:cs="Book Antiqua"/>
          <w:color w:val="000000"/>
        </w:rPr>
        <w:t>/L</w:t>
      </w:r>
      <w:r w:rsidRPr="002165B3">
        <w:rPr>
          <w:rFonts w:ascii="Book Antiqua" w:eastAsia="Book Antiqua" w:hAnsi="Book Antiqua" w:cs="Book Antiqua"/>
          <w:color w:val="000000"/>
        </w:rPr>
        <w:t xml:space="preserve">; total bilirubin/direct bilirubin, 4.45/3.26 mg/dL; </w:t>
      </w:r>
      <w:r w:rsidR="00D163DA" w:rsidRPr="002165B3">
        <w:rPr>
          <w:rFonts w:ascii="Book Antiqua" w:eastAsia="Book Antiqua" w:hAnsi="Book Antiqua" w:cs="Book Antiqua"/>
          <w:color w:val="000000"/>
        </w:rPr>
        <w:sym w:font="Symbol" w:char="F067"/>
      </w:r>
      <w:r w:rsidR="00D163DA" w:rsidRPr="002165B3">
        <w:rPr>
          <w:rFonts w:ascii="Book Antiqua" w:eastAsia="Book Antiqua" w:hAnsi="Book Antiqua" w:cs="Book Antiqua"/>
          <w:color w:val="000000"/>
        </w:rPr>
        <w:t>-GTP</w:t>
      </w:r>
      <w:r w:rsidRPr="002165B3">
        <w:rPr>
          <w:rFonts w:ascii="Book Antiqua" w:eastAsia="Book Antiqua" w:hAnsi="Book Antiqua" w:cs="Book Antiqua"/>
          <w:color w:val="000000"/>
        </w:rPr>
        <w:t xml:space="preserve"> 639 </w:t>
      </w:r>
      <w:r w:rsidR="007A713F" w:rsidRPr="002165B3">
        <w:rPr>
          <w:rFonts w:ascii="Book Antiqua" w:eastAsia="Book Antiqua" w:hAnsi="Book Antiqua" w:cs="Book Antiqua"/>
          <w:color w:val="000000"/>
        </w:rPr>
        <w:t>U</w:t>
      </w:r>
      <w:r w:rsidR="00D27C47" w:rsidRPr="002165B3">
        <w:rPr>
          <w:rFonts w:ascii="Book Antiqua" w:eastAsia="Book Antiqua" w:hAnsi="Book Antiqua" w:cs="Book Antiqua"/>
          <w:color w:val="000000"/>
        </w:rPr>
        <w:t xml:space="preserve">/L </w:t>
      </w:r>
      <w:r w:rsidRPr="002165B3">
        <w:rPr>
          <w:rFonts w:ascii="Book Antiqua" w:eastAsia="Book Antiqua" w:hAnsi="Book Antiqua" w:cs="Book Antiqua"/>
          <w:color w:val="000000"/>
        </w:rPr>
        <w:t>(</w:t>
      </w:r>
      <w:r w:rsidR="007A713F" w:rsidRPr="002165B3">
        <w:rPr>
          <w:rFonts w:ascii="Book Antiqua" w:eastAsia="Book Antiqua" w:hAnsi="Book Antiqua" w:cs="Book Antiqua"/>
          <w:color w:val="000000"/>
        </w:rPr>
        <w:t xml:space="preserve">normal range </w:t>
      </w:r>
      <w:r w:rsidRPr="002165B3">
        <w:rPr>
          <w:rFonts w:ascii="Book Antiqua" w:eastAsia="Book Antiqua" w:hAnsi="Book Antiqua" w:cs="Book Antiqua"/>
          <w:color w:val="000000"/>
        </w:rPr>
        <w:t>5–61</w:t>
      </w:r>
      <w:r w:rsidR="007A713F" w:rsidRPr="002165B3">
        <w:rPr>
          <w:rFonts w:ascii="Book Antiqua" w:eastAsia="Book Antiqua" w:hAnsi="Book Antiqua" w:cs="Book Antiqua"/>
          <w:color w:val="000000"/>
        </w:rPr>
        <w:t xml:space="preserve"> U/L</w:t>
      </w:r>
      <w:r w:rsidRPr="002165B3">
        <w:rPr>
          <w:rFonts w:ascii="Book Antiqua" w:eastAsia="Book Antiqua" w:hAnsi="Book Antiqua" w:cs="Book Antiqua"/>
          <w:color w:val="000000"/>
        </w:rPr>
        <w:t>); and C-reactive protein, 12.32 mg/dL (</w:t>
      </w:r>
      <w:r w:rsidR="007A713F" w:rsidRPr="002165B3">
        <w:rPr>
          <w:rFonts w:ascii="Book Antiqua" w:eastAsia="Book Antiqua" w:hAnsi="Book Antiqua" w:cs="Book Antiqua"/>
          <w:color w:val="000000"/>
        </w:rPr>
        <w:t xml:space="preserve">normal range </w:t>
      </w:r>
      <w:r w:rsidRPr="002165B3">
        <w:rPr>
          <w:rFonts w:ascii="Book Antiqua" w:eastAsia="Book Antiqua" w:hAnsi="Book Antiqua" w:cs="Book Antiqua"/>
          <w:color w:val="000000"/>
        </w:rPr>
        <w:t>0–0.3</w:t>
      </w:r>
      <w:r w:rsidR="007A713F" w:rsidRPr="002165B3">
        <w:rPr>
          <w:rFonts w:ascii="Book Antiqua" w:eastAsia="Book Antiqua" w:hAnsi="Book Antiqua" w:cs="Book Antiqua"/>
          <w:color w:val="000000"/>
        </w:rPr>
        <w:t xml:space="preserve"> mg/dL</w:t>
      </w:r>
      <w:r w:rsidRPr="002165B3">
        <w:rPr>
          <w:rFonts w:ascii="Book Antiqua" w:eastAsia="Book Antiqua" w:hAnsi="Book Antiqua" w:cs="Book Antiqua"/>
          <w:color w:val="000000"/>
        </w:rPr>
        <w:t>).</w:t>
      </w:r>
    </w:p>
    <w:p w14:paraId="45135773" w14:textId="77777777" w:rsidR="00E0330D" w:rsidRDefault="00E0330D">
      <w:pPr>
        <w:adjustRightInd w:val="0"/>
        <w:snapToGrid w:val="0"/>
        <w:spacing w:line="360" w:lineRule="auto"/>
        <w:jc w:val="both"/>
        <w:rPr>
          <w:rFonts w:ascii="Book Antiqua" w:hAnsi="Book Antiqua"/>
        </w:rPr>
      </w:pPr>
    </w:p>
    <w:p w14:paraId="5F7DF35E" w14:textId="6E797891"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i/>
          <w:color w:val="000000"/>
        </w:rPr>
        <w:t>Imaging examinations</w:t>
      </w:r>
    </w:p>
    <w:p w14:paraId="7DEE394F" w14:textId="72C2F865"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t>An initial simple radiography revealed a slight ileus (Figure 1). Abdominal computed tomography (CT) showed a distended gallbladder with edematous wall change and a 55 mm × 40 mm</w:t>
      </w:r>
      <w:r w:rsidR="00D163DA" w:rsidRPr="002165B3">
        <w:rPr>
          <w:rFonts w:ascii="Book Antiqua" w:eastAsia="Book Antiqua" w:hAnsi="Book Antiqua" w:cs="Book Antiqua"/>
          <w:color w:val="000000"/>
        </w:rPr>
        <w:t xml:space="preserve"> </w:t>
      </w:r>
      <w:r w:rsidRPr="002165B3">
        <w:rPr>
          <w:rFonts w:ascii="Book Antiqua" w:eastAsia="Book Antiqua" w:hAnsi="Book Antiqua" w:cs="Book Antiqua"/>
          <w:color w:val="000000"/>
        </w:rPr>
        <w:t>hematoma.</w:t>
      </w:r>
    </w:p>
    <w:p w14:paraId="57D6F7DD" w14:textId="77777777" w:rsidR="00E0330D" w:rsidRDefault="00E0330D">
      <w:pPr>
        <w:adjustRightInd w:val="0"/>
        <w:snapToGrid w:val="0"/>
        <w:spacing w:line="360" w:lineRule="auto"/>
        <w:jc w:val="both"/>
        <w:rPr>
          <w:rFonts w:ascii="Book Antiqua" w:hAnsi="Book Antiqua"/>
        </w:rPr>
      </w:pPr>
    </w:p>
    <w:p w14:paraId="66C05534" w14:textId="120EAB86" w:rsidR="005D7EB8" w:rsidRPr="005E44CA" w:rsidRDefault="004E0531">
      <w:pPr>
        <w:adjustRightInd w:val="0"/>
        <w:snapToGrid w:val="0"/>
        <w:spacing w:line="360" w:lineRule="auto"/>
        <w:jc w:val="both"/>
        <w:rPr>
          <w:rFonts w:ascii="Book Antiqua" w:hAnsi="Book Antiqua"/>
          <w:u w:val="single"/>
        </w:rPr>
      </w:pPr>
      <w:r w:rsidRPr="005E44CA">
        <w:rPr>
          <w:rFonts w:ascii="Book Antiqua" w:eastAsia="Book Antiqua" w:hAnsi="Book Antiqua" w:cs="Book Antiqua"/>
          <w:b/>
          <w:caps/>
          <w:color w:val="000000"/>
          <w:u w:val="single"/>
        </w:rPr>
        <w:t>FINAL DIAGNOSIS</w:t>
      </w:r>
    </w:p>
    <w:p w14:paraId="19CF7C95" w14:textId="3CC0374C" w:rsidR="005D7EB8" w:rsidRPr="002165B3" w:rsidRDefault="004E0531" w:rsidP="007A713F">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t>The patient had biliary colic pain, and laboratory findings showed elevations in bilirubin and liver function enzymes and a markedly increased </w:t>
      </w:r>
      <w:r w:rsidRPr="002165B3">
        <w:rPr>
          <w:rStyle w:val="text-serif"/>
          <w:rFonts w:ascii="Book Antiqua" w:eastAsia="Book Antiqua" w:hAnsi="Book Antiqua" w:cs="Book Antiqua"/>
          <w:color w:val="000000"/>
        </w:rPr>
        <w:t>γ</w:t>
      </w:r>
      <w:r w:rsidRPr="002165B3">
        <w:rPr>
          <w:rFonts w:ascii="Book Antiqua" w:eastAsia="Book Antiqua" w:hAnsi="Book Antiqua" w:cs="Book Antiqua"/>
          <w:color w:val="000000"/>
        </w:rPr>
        <w:t>-glutamyl transferase level. Furthermore, the intrahepatic bile duct dilatation finding on CT suggested a common bile duct obstruction.</w:t>
      </w:r>
      <w:r w:rsidR="00D163DA" w:rsidRPr="002165B3">
        <w:rPr>
          <w:rFonts w:ascii="Book Antiqua" w:eastAsia="Book Antiqua" w:hAnsi="Book Antiqua" w:cs="Book Antiqua"/>
          <w:color w:val="000000"/>
        </w:rPr>
        <w:t xml:space="preserve"> </w:t>
      </w:r>
      <w:r w:rsidRPr="002165B3">
        <w:rPr>
          <w:rFonts w:ascii="Book Antiqua" w:eastAsia="Book Antiqua" w:hAnsi="Book Antiqua" w:cs="Book Antiqua"/>
          <w:color w:val="000000"/>
        </w:rPr>
        <w:t>Based on these findings, gallbladder hematoma (55 mm × 40 mm) with common bile duct obstruction due to traumatic injury was diagnosed.</w:t>
      </w:r>
    </w:p>
    <w:p w14:paraId="4466D0E6" w14:textId="77777777" w:rsidR="00E0330D" w:rsidRDefault="00E0330D">
      <w:pPr>
        <w:adjustRightInd w:val="0"/>
        <w:snapToGrid w:val="0"/>
        <w:spacing w:line="360" w:lineRule="auto"/>
        <w:jc w:val="both"/>
        <w:rPr>
          <w:rFonts w:ascii="Book Antiqua" w:hAnsi="Book Antiqua"/>
        </w:rPr>
      </w:pPr>
    </w:p>
    <w:p w14:paraId="205BF2FC" w14:textId="6CEFBE5C" w:rsidR="005D7EB8" w:rsidRPr="005E44CA" w:rsidRDefault="004E0531">
      <w:pPr>
        <w:adjustRightInd w:val="0"/>
        <w:snapToGrid w:val="0"/>
        <w:spacing w:line="360" w:lineRule="auto"/>
        <w:jc w:val="both"/>
        <w:rPr>
          <w:rFonts w:ascii="Book Antiqua" w:hAnsi="Book Antiqua"/>
          <w:u w:val="single"/>
        </w:rPr>
      </w:pPr>
      <w:r w:rsidRPr="005E44CA">
        <w:rPr>
          <w:rFonts w:ascii="Book Antiqua" w:eastAsia="Book Antiqua" w:hAnsi="Book Antiqua" w:cs="Book Antiqua"/>
          <w:b/>
          <w:caps/>
          <w:color w:val="000000"/>
          <w:u w:val="single"/>
        </w:rPr>
        <w:t>TREATMENT</w:t>
      </w:r>
    </w:p>
    <w:p w14:paraId="02856094" w14:textId="4AA7AA3B"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t>Following antibiotic treatment, we performed endoscopic retrograde cholangiopancreatography</w:t>
      </w:r>
      <w:r w:rsidR="00D163DA" w:rsidRPr="002165B3">
        <w:rPr>
          <w:rFonts w:ascii="Book Antiqua" w:eastAsia="Book Antiqua" w:hAnsi="Book Antiqua" w:cs="Book Antiqua"/>
          <w:color w:val="000000"/>
        </w:rPr>
        <w:t xml:space="preserve"> (ERCP)</w:t>
      </w:r>
      <w:r w:rsidRPr="002165B3">
        <w:rPr>
          <w:rFonts w:ascii="Book Antiqua" w:eastAsia="Book Antiqua" w:hAnsi="Book Antiqua" w:cs="Book Antiqua"/>
          <w:color w:val="000000"/>
        </w:rPr>
        <w:t>. There was a suspicion of amorphous filling defects in the common bile duct. Hemobilia was observed on cannulation during endoscopy (Figure 2). We deployed a 5 Fr, 4-cm</w:t>
      </w:r>
      <w:r w:rsidR="00D163DA" w:rsidRPr="002165B3">
        <w:rPr>
          <w:rFonts w:ascii="Book Antiqua" w:eastAsia="Book Antiqua" w:hAnsi="Book Antiqua" w:cs="Book Antiqua"/>
          <w:color w:val="000000"/>
        </w:rPr>
        <w:t>,</w:t>
      </w:r>
      <w:r w:rsidRPr="002165B3">
        <w:rPr>
          <w:rFonts w:ascii="Book Antiqua" w:eastAsia="Book Antiqua" w:hAnsi="Book Antiqua" w:cs="Book Antiqua"/>
          <w:color w:val="000000"/>
        </w:rPr>
        <w:t xml:space="preserve"> single-pigtail plastic stent. After stent deployment, the patient’s symptoms were slightly relieved, and the laboratory findings showed </w:t>
      </w:r>
      <w:r w:rsidRPr="002165B3">
        <w:rPr>
          <w:rFonts w:ascii="Book Antiqua" w:eastAsia="Book Antiqua" w:hAnsi="Book Antiqua" w:cs="Book Antiqua"/>
          <w:color w:val="000000"/>
        </w:rPr>
        <w:lastRenderedPageBreak/>
        <w:t>improvement. After antibiotic treatment with 2 g cefotaxime and 500 mg metronidazole every 8 h for 5 d, the patient was discharged.</w:t>
      </w:r>
    </w:p>
    <w:p w14:paraId="4CE3B9A4" w14:textId="77777777" w:rsidR="00E0330D" w:rsidRDefault="00E0330D">
      <w:pPr>
        <w:adjustRightInd w:val="0"/>
        <w:snapToGrid w:val="0"/>
        <w:spacing w:line="360" w:lineRule="auto"/>
        <w:jc w:val="both"/>
        <w:rPr>
          <w:rFonts w:ascii="Book Antiqua" w:hAnsi="Book Antiqua"/>
        </w:rPr>
      </w:pPr>
    </w:p>
    <w:p w14:paraId="3502AD3E" w14:textId="3768DC99" w:rsidR="005D7EB8" w:rsidRPr="005E44CA" w:rsidRDefault="004E0531">
      <w:pPr>
        <w:adjustRightInd w:val="0"/>
        <w:snapToGrid w:val="0"/>
        <w:spacing w:line="360" w:lineRule="auto"/>
        <w:jc w:val="both"/>
        <w:rPr>
          <w:rFonts w:ascii="Book Antiqua" w:hAnsi="Book Antiqua"/>
          <w:u w:val="single"/>
        </w:rPr>
      </w:pPr>
      <w:r w:rsidRPr="005E44CA">
        <w:rPr>
          <w:rFonts w:ascii="Book Antiqua" w:eastAsia="Book Antiqua" w:hAnsi="Book Antiqua" w:cs="Book Antiqua"/>
          <w:b/>
          <w:caps/>
          <w:color w:val="000000"/>
          <w:u w:val="single"/>
        </w:rPr>
        <w:t>OUTCOME AND FOLLOW-UP</w:t>
      </w:r>
    </w:p>
    <w:p w14:paraId="68AF5AAD" w14:textId="42E29D12" w:rsidR="005D7EB8" w:rsidRPr="002165B3" w:rsidRDefault="004E0531" w:rsidP="007A713F">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t>After a 1-w</w:t>
      </w:r>
      <w:r w:rsidR="00D163DA" w:rsidRPr="002165B3">
        <w:rPr>
          <w:rFonts w:ascii="Book Antiqua" w:eastAsia="Book Antiqua" w:hAnsi="Book Antiqua" w:cs="Book Antiqua"/>
          <w:color w:val="000000"/>
        </w:rPr>
        <w:t>ee</w:t>
      </w:r>
      <w:r w:rsidRPr="002165B3">
        <w:rPr>
          <w:rFonts w:ascii="Book Antiqua" w:eastAsia="Book Antiqua" w:hAnsi="Book Antiqua" w:cs="Book Antiqua"/>
          <w:color w:val="000000"/>
        </w:rPr>
        <w:t xml:space="preserve">k interval, the patient revisited the hospital due to slight abdominal discomfort and constipation, after which he was admitted to the inpatient ward for close observation. On admission, a stool softener was administered, as stool impaction was observed on </w:t>
      </w:r>
      <w:r w:rsidR="00D163DA" w:rsidRPr="002165B3">
        <w:rPr>
          <w:rFonts w:ascii="Book Antiqua" w:eastAsia="Book Antiqua" w:hAnsi="Book Antiqua" w:cs="Book Antiqua"/>
          <w:color w:val="000000"/>
        </w:rPr>
        <w:t xml:space="preserve">abdominal </w:t>
      </w:r>
      <w:r w:rsidRPr="002165B3">
        <w:rPr>
          <w:rFonts w:ascii="Book Antiqua" w:eastAsia="Book Antiqua" w:hAnsi="Book Antiqua" w:cs="Book Antiqua"/>
          <w:color w:val="000000"/>
        </w:rPr>
        <w:t>X-ray</w:t>
      </w:r>
      <w:r w:rsidR="00D163DA" w:rsidRPr="002165B3">
        <w:rPr>
          <w:rFonts w:ascii="Book Antiqua" w:eastAsia="Book Antiqua" w:hAnsi="Book Antiqua" w:cs="Book Antiqua"/>
          <w:color w:val="000000"/>
        </w:rPr>
        <w:t>s</w:t>
      </w:r>
      <w:r w:rsidRPr="002165B3">
        <w:rPr>
          <w:rFonts w:ascii="Book Antiqua" w:eastAsia="Book Antiqua" w:hAnsi="Book Antiqua" w:cs="Book Antiqua"/>
          <w:color w:val="000000"/>
        </w:rPr>
        <w:t xml:space="preserve">, and the patient had constipation. The abdominal pain was relieved, and no other specific symptoms or fever developed. The laboratory findings were within the normal ranges without antibiotic treatment. In the follow-up CT performed after 10 d, hematoma and distension showed improvement, but mild edematous wall thickening of the gallbladder remained. The stent had been spontaneously removed. The patient’s course was uneventful, and he was discharged </w:t>
      </w:r>
      <w:r w:rsidR="00D163DA" w:rsidRPr="002165B3">
        <w:rPr>
          <w:rFonts w:ascii="Book Antiqua" w:eastAsia="Book Antiqua" w:hAnsi="Book Antiqua" w:cs="Book Antiqua"/>
          <w:color w:val="000000"/>
        </w:rPr>
        <w:t>1 wk</w:t>
      </w:r>
      <w:r w:rsidRPr="002165B3">
        <w:rPr>
          <w:rFonts w:ascii="Book Antiqua" w:eastAsia="Book Antiqua" w:hAnsi="Book Antiqua" w:cs="Book Antiqua"/>
          <w:color w:val="000000"/>
        </w:rPr>
        <w:t xml:space="preserve"> after CT follow-up.</w:t>
      </w:r>
      <w:r w:rsidR="00D163DA" w:rsidRPr="002165B3">
        <w:rPr>
          <w:rFonts w:ascii="Book Antiqua" w:eastAsia="Book Antiqua" w:hAnsi="Book Antiqua" w:cs="Book Antiqua"/>
          <w:color w:val="000000"/>
        </w:rPr>
        <w:t xml:space="preserve"> </w:t>
      </w:r>
      <w:r w:rsidRPr="002165B3">
        <w:rPr>
          <w:rFonts w:ascii="Book Antiqua" w:eastAsia="Book Antiqua" w:hAnsi="Book Antiqua" w:cs="Book Antiqua"/>
          <w:color w:val="000000"/>
        </w:rPr>
        <w:t>When the patient visited our clinic for the 1-mo</w:t>
      </w:r>
      <w:r w:rsidR="00D163DA" w:rsidRPr="002165B3">
        <w:rPr>
          <w:rFonts w:ascii="Book Antiqua" w:eastAsia="Book Antiqua" w:hAnsi="Book Antiqua" w:cs="Book Antiqua"/>
          <w:color w:val="000000"/>
        </w:rPr>
        <w:t>nth</w:t>
      </w:r>
      <w:r w:rsidRPr="002165B3">
        <w:rPr>
          <w:rFonts w:ascii="Book Antiqua" w:eastAsia="Book Antiqua" w:hAnsi="Book Antiqua" w:cs="Book Antiqua"/>
          <w:color w:val="000000"/>
        </w:rPr>
        <w:t xml:space="preserve"> follow-up, abdominal CT showed an improved hematoma and a distended gallbladder with mild edematous wall thickening (Figure 3).</w:t>
      </w:r>
    </w:p>
    <w:p w14:paraId="0A7B7D99" w14:textId="77777777" w:rsidR="00E0330D" w:rsidRDefault="00E0330D">
      <w:pPr>
        <w:adjustRightInd w:val="0"/>
        <w:snapToGrid w:val="0"/>
        <w:spacing w:line="360" w:lineRule="auto"/>
        <w:jc w:val="both"/>
        <w:rPr>
          <w:rFonts w:ascii="Book Antiqua" w:hAnsi="Book Antiqua"/>
        </w:rPr>
      </w:pPr>
    </w:p>
    <w:p w14:paraId="0BD40F28" w14:textId="57559D2C" w:rsidR="005D7EB8" w:rsidRPr="005E44CA" w:rsidRDefault="004E0531">
      <w:pPr>
        <w:adjustRightInd w:val="0"/>
        <w:snapToGrid w:val="0"/>
        <w:spacing w:line="360" w:lineRule="auto"/>
        <w:jc w:val="both"/>
        <w:rPr>
          <w:rFonts w:ascii="Book Antiqua" w:hAnsi="Book Antiqua"/>
          <w:u w:val="single"/>
        </w:rPr>
      </w:pPr>
      <w:r w:rsidRPr="005E44CA">
        <w:rPr>
          <w:rFonts w:ascii="Book Antiqua" w:eastAsia="Book Antiqua" w:hAnsi="Book Antiqua" w:cs="Book Antiqua"/>
          <w:b/>
          <w:caps/>
          <w:color w:val="000000"/>
          <w:u w:val="single"/>
        </w:rPr>
        <w:t>DISCUSSION</w:t>
      </w:r>
    </w:p>
    <w:p w14:paraId="615635A4" w14:textId="76D61F39"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t xml:space="preserve">Intragallbladder hematoma injury accounts for </w:t>
      </w:r>
      <w:r w:rsidR="00C2342B" w:rsidRPr="002165B3">
        <w:rPr>
          <w:rFonts w:ascii="Book Antiqua" w:eastAsia="Book Antiqua" w:hAnsi="Book Antiqua" w:cs="Book Antiqua"/>
          <w:color w:val="000000"/>
        </w:rPr>
        <w:t>&lt;</w:t>
      </w:r>
      <w:r w:rsidRPr="002165B3">
        <w:rPr>
          <w:rFonts w:ascii="Book Antiqua" w:eastAsia="Book Antiqua" w:hAnsi="Book Antiqua" w:cs="Book Antiqua"/>
          <w:color w:val="000000"/>
        </w:rPr>
        <w:t xml:space="preserve"> 2% of blunt intra-abdominal </w:t>
      </w:r>
      <w:proofErr w:type="gramStart"/>
      <w:r w:rsidRPr="002165B3">
        <w:rPr>
          <w:rFonts w:ascii="Book Antiqua" w:eastAsia="Book Antiqua" w:hAnsi="Book Antiqua" w:cs="Book Antiqua"/>
          <w:color w:val="000000"/>
        </w:rPr>
        <w:t>injuries</w:t>
      </w:r>
      <w:r w:rsidRPr="002165B3">
        <w:rPr>
          <w:rFonts w:ascii="Book Antiqua" w:eastAsia="Book Antiqua" w:hAnsi="Book Antiqua" w:cs="Book Antiqua"/>
          <w:color w:val="000000"/>
          <w:vertAlign w:val="superscript"/>
        </w:rPr>
        <w:t>[</w:t>
      </w:r>
      <w:proofErr w:type="gramEnd"/>
      <w:r w:rsidRPr="002165B3">
        <w:rPr>
          <w:rFonts w:ascii="Book Antiqua" w:eastAsia="Book Antiqua" w:hAnsi="Book Antiqua" w:cs="Book Antiqua"/>
          <w:color w:val="000000"/>
          <w:vertAlign w:val="superscript"/>
        </w:rPr>
        <w:t>1,2]</w:t>
      </w:r>
      <w:r w:rsidRPr="002165B3">
        <w:rPr>
          <w:rFonts w:ascii="Book Antiqua" w:eastAsia="Book Antiqua" w:hAnsi="Book Antiqua" w:cs="Book Antiqua"/>
          <w:color w:val="000000"/>
        </w:rPr>
        <w:t xml:space="preserve">. Intra-abdominal hematoma frequently occurs in patients with underlying conditions such as anticoagulation therapy, cirrhosis, renal failure, or even </w:t>
      </w:r>
      <w:proofErr w:type="gramStart"/>
      <w:r w:rsidRPr="002165B3">
        <w:rPr>
          <w:rFonts w:ascii="Book Antiqua" w:eastAsia="Book Antiqua" w:hAnsi="Book Antiqua" w:cs="Book Antiqua"/>
          <w:color w:val="000000"/>
        </w:rPr>
        <w:t>angiosarcoma</w:t>
      </w:r>
      <w:r w:rsidRPr="002165B3">
        <w:rPr>
          <w:rFonts w:ascii="Book Antiqua" w:eastAsia="Book Antiqua" w:hAnsi="Book Antiqua" w:cs="Book Antiqua"/>
          <w:color w:val="000000"/>
          <w:vertAlign w:val="superscript"/>
        </w:rPr>
        <w:t>[</w:t>
      </w:r>
      <w:proofErr w:type="gramEnd"/>
      <w:r w:rsidRPr="002165B3">
        <w:rPr>
          <w:rFonts w:ascii="Book Antiqua" w:eastAsia="Book Antiqua" w:hAnsi="Book Antiqua" w:cs="Book Antiqua"/>
          <w:color w:val="000000"/>
          <w:vertAlign w:val="superscript"/>
        </w:rPr>
        <w:t>3]</w:t>
      </w:r>
      <w:r w:rsidRPr="002165B3">
        <w:rPr>
          <w:rFonts w:ascii="Book Antiqua" w:eastAsia="Book Antiqua" w:hAnsi="Book Antiqua" w:cs="Book Antiqua"/>
          <w:color w:val="000000"/>
        </w:rPr>
        <w:t xml:space="preserve">. Therefore, in traumatic events, checking a patient’s medication history or underlying disease state is </w:t>
      </w:r>
      <w:proofErr w:type="gramStart"/>
      <w:r w:rsidRPr="002165B3">
        <w:rPr>
          <w:rFonts w:ascii="Book Antiqua" w:eastAsia="Book Antiqua" w:hAnsi="Book Antiqua" w:cs="Book Antiqua"/>
          <w:color w:val="000000"/>
        </w:rPr>
        <w:t>crucial</w:t>
      </w:r>
      <w:r w:rsidRPr="002165B3">
        <w:rPr>
          <w:rFonts w:ascii="Book Antiqua" w:eastAsia="Book Antiqua" w:hAnsi="Book Antiqua" w:cs="Book Antiqua"/>
          <w:color w:val="000000"/>
          <w:vertAlign w:val="superscript"/>
        </w:rPr>
        <w:t>[</w:t>
      </w:r>
      <w:proofErr w:type="gramEnd"/>
      <w:r w:rsidRPr="002165B3">
        <w:rPr>
          <w:rFonts w:ascii="Book Antiqua" w:eastAsia="Book Antiqua" w:hAnsi="Book Antiqua" w:cs="Book Antiqua"/>
          <w:color w:val="000000"/>
          <w:vertAlign w:val="superscript"/>
        </w:rPr>
        <w:t>4,5]</w:t>
      </w:r>
      <w:r w:rsidRPr="002165B3">
        <w:rPr>
          <w:rFonts w:ascii="Book Antiqua" w:eastAsia="Book Antiqua" w:hAnsi="Book Antiqua" w:cs="Book Antiqua"/>
          <w:color w:val="000000"/>
        </w:rPr>
        <w:t xml:space="preserve">. </w:t>
      </w:r>
    </w:p>
    <w:p w14:paraId="4354B2B0" w14:textId="79F585A9" w:rsidR="005D7EB8" w:rsidRPr="002165B3" w:rsidRDefault="004E0531">
      <w:pPr>
        <w:adjustRightInd w:val="0"/>
        <w:snapToGrid w:val="0"/>
        <w:spacing w:line="360" w:lineRule="auto"/>
        <w:ind w:firstLineChars="200" w:firstLine="480"/>
        <w:jc w:val="both"/>
        <w:rPr>
          <w:rFonts w:ascii="Book Antiqua" w:hAnsi="Book Antiqua"/>
        </w:rPr>
      </w:pPr>
      <w:r w:rsidRPr="002165B3">
        <w:rPr>
          <w:rFonts w:ascii="Book Antiqua" w:eastAsia="Book Antiqua" w:hAnsi="Book Antiqua" w:cs="Book Antiqua"/>
          <w:color w:val="000000"/>
        </w:rPr>
        <w:t xml:space="preserve">Cholecystitis symptoms such as right upper quadrant tenderness, fever, and leukocytosis might occur in blunt injury with intragallbladder hematoma. In addition, symptoms such as hematemesis, melena, and hemobilia may also occur. Most hematomas in the gallbladder lead to blood clots and obstruction of the common bile duct. This can result in cholangitis, which should be closely monitored, as a delay in diagnosing the obstruction can worsen the </w:t>
      </w:r>
      <w:proofErr w:type="gramStart"/>
      <w:r w:rsidRPr="002165B3">
        <w:rPr>
          <w:rFonts w:ascii="Book Antiqua" w:eastAsia="Book Antiqua" w:hAnsi="Book Antiqua" w:cs="Book Antiqua"/>
          <w:color w:val="000000"/>
        </w:rPr>
        <w:t>prognosis</w:t>
      </w:r>
      <w:r w:rsidRPr="002165B3">
        <w:rPr>
          <w:rFonts w:ascii="Book Antiqua" w:eastAsia="Book Antiqua" w:hAnsi="Book Antiqua" w:cs="Book Antiqua"/>
          <w:color w:val="000000"/>
          <w:vertAlign w:val="superscript"/>
        </w:rPr>
        <w:t>[</w:t>
      </w:r>
      <w:proofErr w:type="gramEnd"/>
      <w:r w:rsidRPr="002165B3">
        <w:rPr>
          <w:rFonts w:ascii="Book Antiqua" w:eastAsia="Book Antiqua" w:hAnsi="Book Antiqua" w:cs="Book Antiqua"/>
          <w:color w:val="000000"/>
          <w:vertAlign w:val="superscript"/>
        </w:rPr>
        <w:t>6,7]</w:t>
      </w:r>
      <w:r w:rsidRPr="002165B3">
        <w:rPr>
          <w:rFonts w:ascii="Book Antiqua" w:eastAsia="Book Antiqua" w:hAnsi="Book Antiqua" w:cs="Book Antiqua"/>
          <w:color w:val="000000"/>
        </w:rPr>
        <w:t xml:space="preserve">. </w:t>
      </w:r>
    </w:p>
    <w:p w14:paraId="2357E92C" w14:textId="0F78C466" w:rsidR="005D7EB8" w:rsidRPr="002165B3" w:rsidRDefault="004E0531">
      <w:pPr>
        <w:adjustRightInd w:val="0"/>
        <w:snapToGrid w:val="0"/>
        <w:spacing w:line="360" w:lineRule="auto"/>
        <w:ind w:firstLineChars="200" w:firstLine="480"/>
        <w:jc w:val="both"/>
        <w:rPr>
          <w:rFonts w:ascii="Book Antiqua" w:hAnsi="Book Antiqua"/>
        </w:rPr>
      </w:pPr>
      <w:r w:rsidRPr="002165B3">
        <w:rPr>
          <w:rFonts w:ascii="Book Antiqua" w:eastAsia="Book Antiqua" w:hAnsi="Book Antiqua" w:cs="Book Antiqua"/>
          <w:color w:val="000000"/>
          <w:shd w:val="clear" w:color="auto" w:fill="FFFFFF"/>
        </w:rPr>
        <w:lastRenderedPageBreak/>
        <w:t>Furthermore, blunt traumatic injury of the gallbladder itself can lead to other complications</w:t>
      </w:r>
      <w:r w:rsidRPr="002165B3">
        <w:rPr>
          <w:rFonts w:ascii="Book Antiqua" w:eastAsia="Book Antiqua" w:hAnsi="Book Antiqua" w:cs="Book Antiqua"/>
          <w:color w:val="000000"/>
        </w:rPr>
        <w:t>,</w:t>
      </w:r>
      <w:r w:rsidRPr="002165B3">
        <w:rPr>
          <w:rFonts w:ascii="Book Antiqua" w:eastAsia="Book Antiqua" w:hAnsi="Book Antiqua" w:cs="Book Antiqua"/>
          <w:color w:val="000000"/>
          <w:shd w:val="clear" w:color="auto" w:fill="FFFFFF"/>
        </w:rPr>
        <w:t xml:space="preserve"> such as delayed perforation, gallstone formation due to clot retention, and hemorrhagic cholecystitis. In such cases, if there is no improvement, cholecystitis requires surgery. In patients who are unstable, cholecystostomy can be an </w:t>
      </w:r>
      <w:proofErr w:type="gramStart"/>
      <w:r w:rsidRPr="002165B3">
        <w:rPr>
          <w:rFonts w:ascii="Book Antiqua" w:eastAsia="Book Antiqua" w:hAnsi="Book Antiqua" w:cs="Book Antiqua"/>
          <w:color w:val="000000"/>
          <w:shd w:val="clear" w:color="auto" w:fill="FFFFFF"/>
        </w:rPr>
        <w:t>option</w:t>
      </w:r>
      <w:r w:rsidRPr="002165B3">
        <w:rPr>
          <w:rFonts w:ascii="Book Antiqua" w:eastAsia="Book Antiqua" w:hAnsi="Book Antiqua" w:cs="Book Antiqua"/>
          <w:color w:val="000000"/>
          <w:vertAlign w:val="superscript"/>
        </w:rPr>
        <w:t>[</w:t>
      </w:r>
      <w:proofErr w:type="gramEnd"/>
      <w:r w:rsidRPr="002165B3">
        <w:rPr>
          <w:rFonts w:ascii="Book Antiqua" w:eastAsia="Book Antiqua" w:hAnsi="Book Antiqua" w:cs="Book Antiqua"/>
          <w:color w:val="000000"/>
          <w:vertAlign w:val="superscript"/>
        </w:rPr>
        <w:t>5,8]</w:t>
      </w:r>
      <w:r w:rsidRPr="002165B3">
        <w:rPr>
          <w:rFonts w:ascii="Book Antiqua" w:eastAsia="Book Antiqua" w:hAnsi="Book Antiqua" w:cs="Book Antiqua"/>
          <w:color w:val="000000"/>
          <w:shd w:val="clear" w:color="auto" w:fill="FFFFFF"/>
        </w:rPr>
        <w:t>.</w:t>
      </w:r>
      <w:r w:rsidRPr="002165B3">
        <w:rPr>
          <w:rFonts w:ascii="Book Antiqua" w:eastAsia="Book Antiqua" w:hAnsi="Book Antiqua" w:cs="Book Antiqua"/>
          <w:color w:val="000000"/>
        </w:rPr>
        <w:t xml:space="preserve"> </w:t>
      </w:r>
    </w:p>
    <w:p w14:paraId="7E9911A6" w14:textId="77777777" w:rsidR="005D7EB8" w:rsidRPr="002165B3" w:rsidRDefault="004E0531">
      <w:pPr>
        <w:adjustRightInd w:val="0"/>
        <w:snapToGrid w:val="0"/>
        <w:spacing w:line="360" w:lineRule="auto"/>
        <w:ind w:firstLineChars="200" w:firstLine="480"/>
        <w:jc w:val="both"/>
        <w:rPr>
          <w:rFonts w:ascii="Book Antiqua" w:hAnsi="Book Antiqua"/>
        </w:rPr>
      </w:pPr>
      <w:r w:rsidRPr="002165B3">
        <w:rPr>
          <w:rFonts w:ascii="Book Antiqua" w:eastAsia="Book Antiqua" w:hAnsi="Book Antiqua" w:cs="Book Antiqua"/>
          <w:color w:val="000000"/>
        </w:rPr>
        <w:t xml:space="preserve">Due to concerns of delayed complications such as gallbladder necrosis or ischemia, physicians are reluctant to provide conservative </w:t>
      </w:r>
      <w:proofErr w:type="gramStart"/>
      <w:r w:rsidRPr="002165B3">
        <w:rPr>
          <w:rFonts w:ascii="Book Antiqua" w:eastAsia="Book Antiqua" w:hAnsi="Book Antiqua" w:cs="Book Antiqua"/>
          <w:color w:val="000000"/>
        </w:rPr>
        <w:t>treatment</w:t>
      </w:r>
      <w:r w:rsidRPr="002165B3">
        <w:rPr>
          <w:rFonts w:ascii="Book Antiqua" w:eastAsia="Book Antiqua" w:hAnsi="Book Antiqua" w:cs="Book Antiqua"/>
          <w:color w:val="000000"/>
          <w:vertAlign w:val="superscript"/>
        </w:rPr>
        <w:t>[</w:t>
      </w:r>
      <w:proofErr w:type="gramEnd"/>
      <w:r w:rsidRPr="002165B3">
        <w:rPr>
          <w:rFonts w:ascii="Book Antiqua" w:eastAsia="Book Antiqua" w:hAnsi="Book Antiqua" w:cs="Book Antiqua"/>
          <w:color w:val="000000"/>
          <w:vertAlign w:val="superscript"/>
        </w:rPr>
        <w:t>2,9]</w:t>
      </w:r>
      <w:r w:rsidRPr="002165B3">
        <w:rPr>
          <w:rFonts w:ascii="Book Antiqua" w:eastAsia="Book Antiqua" w:hAnsi="Book Antiqua" w:cs="Book Antiqua"/>
          <w:color w:val="000000"/>
        </w:rPr>
        <w:t xml:space="preserve">. </w:t>
      </w:r>
    </w:p>
    <w:p w14:paraId="5147173F" w14:textId="271325BE" w:rsidR="005D7EB8" w:rsidRPr="002165B3" w:rsidRDefault="004E0531">
      <w:pPr>
        <w:adjustRightInd w:val="0"/>
        <w:snapToGrid w:val="0"/>
        <w:spacing w:line="360" w:lineRule="auto"/>
        <w:ind w:firstLineChars="200" w:firstLine="480"/>
        <w:jc w:val="both"/>
        <w:rPr>
          <w:rFonts w:ascii="Book Antiqua" w:hAnsi="Book Antiqua"/>
        </w:rPr>
      </w:pPr>
      <w:r w:rsidRPr="002165B3">
        <w:rPr>
          <w:rFonts w:ascii="Book Antiqua" w:eastAsia="Book Antiqua" w:hAnsi="Book Antiqua" w:cs="Book Antiqua"/>
          <w:color w:val="000000"/>
        </w:rPr>
        <w:t xml:space="preserve">However, as in our case, after retention of the bile tract is resolved, conservative treatment should be considered as </w:t>
      </w:r>
      <w:r w:rsidR="00C2342B" w:rsidRPr="002165B3">
        <w:rPr>
          <w:rFonts w:ascii="Book Antiqua" w:eastAsia="Book Antiqua" w:hAnsi="Book Antiqua" w:cs="Book Antiqua"/>
          <w:color w:val="000000"/>
        </w:rPr>
        <w:t>an</w:t>
      </w:r>
      <w:r w:rsidRPr="002165B3">
        <w:rPr>
          <w:rFonts w:ascii="Book Antiqua" w:eastAsia="Book Antiqua" w:hAnsi="Book Antiqua" w:cs="Book Antiqua"/>
          <w:color w:val="000000"/>
        </w:rPr>
        <w:t xml:space="preserve"> option if the laboratory test results show improvement and the patient shows a favorable clinical course.</w:t>
      </w:r>
    </w:p>
    <w:p w14:paraId="2F53B52A" w14:textId="04967F67" w:rsidR="005D7EB8" w:rsidRPr="002165B3" w:rsidRDefault="004E0531">
      <w:pPr>
        <w:adjustRightInd w:val="0"/>
        <w:snapToGrid w:val="0"/>
        <w:spacing w:line="360" w:lineRule="auto"/>
        <w:ind w:firstLineChars="200" w:firstLine="480"/>
        <w:jc w:val="both"/>
        <w:rPr>
          <w:rFonts w:ascii="Book Antiqua" w:hAnsi="Book Antiqua"/>
        </w:rPr>
      </w:pPr>
      <w:r w:rsidRPr="002165B3">
        <w:rPr>
          <w:rFonts w:ascii="Book Antiqua" w:eastAsia="Book Antiqua" w:hAnsi="Book Antiqua" w:cs="Book Antiqua"/>
          <w:color w:val="000000"/>
        </w:rPr>
        <w:t xml:space="preserve">Our decision on conservative treatment was challenging. As a surgeon, treatment by a surgical approach is a tempting method and is easily performed. However, considering the patient’s symptoms and laboratory findings, we decided to consider other treatment options. In this patient’s case, after </w:t>
      </w:r>
      <w:r w:rsidR="00C2342B" w:rsidRPr="002165B3">
        <w:rPr>
          <w:rFonts w:ascii="Book Antiqua" w:eastAsia="Book Antiqua" w:hAnsi="Book Antiqua" w:cs="Book Antiqua"/>
          <w:color w:val="000000"/>
        </w:rPr>
        <w:t>ERCP</w:t>
      </w:r>
      <w:r w:rsidRPr="002165B3">
        <w:rPr>
          <w:rFonts w:ascii="Book Antiqua" w:eastAsia="Book Antiqua" w:hAnsi="Book Antiqua" w:cs="Book Antiqua"/>
          <w:color w:val="000000"/>
        </w:rPr>
        <w:t xml:space="preserve"> and cannulation were performed, the patient’s abdominal tenderness improved daily. Furthermore, the patient’s gallstone</w:t>
      </w:r>
      <w:r w:rsidR="00C2342B" w:rsidRPr="002165B3">
        <w:rPr>
          <w:rFonts w:ascii="Book Antiqua" w:eastAsia="Book Antiqua" w:hAnsi="Book Antiqua" w:cs="Book Antiqua"/>
          <w:color w:val="000000"/>
        </w:rPr>
        <w:t>s</w:t>
      </w:r>
      <w:r w:rsidRPr="002165B3">
        <w:rPr>
          <w:rFonts w:ascii="Book Antiqua" w:eastAsia="Book Antiqua" w:hAnsi="Book Antiqua" w:cs="Book Antiqua"/>
          <w:color w:val="000000"/>
        </w:rPr>
        <w:t xml:space="preserve"> </w:t>
      </w:r>
      <w:r w:rsidR="00C2342B" w:rsidRPr="002165B3">
        <w:rPr>
          <w:rFonts w:ascii="Book Antiqua" w:eastAsia="Book Antiqua" w:hAnsi="Book Antiqua" w:cs="Book Antiqua"/>
          <w:color w:val="000000"/>
        </w:rPr>
        <w:t xml:space="preserve">were </w:t>
      </w:r>
      <w:r w:rsidRPr="002165B3">
        <w:rPr>
          <w:rFonts w:ascii="Book Antiqua" w:eastAsia="Book Antiqua" w:hAnsi="Book Antiqua" w:cs="Book Antiqua"/>
          <w:color w:val="000000"/>
        </w:rPr>
        <w:t xml:space="preserve">spontaneously formed by hematoma, his fever was relieved, and his laboratory findings decreased to </w:t>
      </w:r>
      <w:r w:rsidR="00C2342B" w:rsidRPr="002165B3">
        <w:rPr>
          <w:rFonts w:ascii="Book Antiqua" w:eastAsia="Book Antiqua" w:hAnsi="Book Antiqua" w:cs="Book Antiqua"/>
          <w:color w:val="000000"/>
        </w:rPr>
        <w:t xml:space="preserve">within </w:t>
      </w:r>
      <w:r w:rsidRPr="002165B3">
        <w:rPr>
          <w:rFonts w:ascii="Book Antiqua" w:eastAsia="Book Antiqua" w:hAnsi="Book Antiqua" w:cs="Book Antiqua"/>
          <w:color w:val="000000"/>
        </w:rPr>
        <w:t>the normal range</w:t>
      </w:r>
      <w:r w:rsidR="00C2342B" w:rsidRPr="002165B3">
        <w:rPr>
          <w:rFonts w:ascii="Book Antiqua" w:eastAsia="Book Antiqua" w:hAnsi="Book Antiqua" w:cs="Book Antiqua"/>
          <w:color w:val="000000"/>
        </w:rPr>
        <w:t>s</w:t>
      </w:r>
      <w:r w:rsidRPr="002165B3">
        <w:rPr>
          <w:rFonts w:ascii="Book Antiqua" w:eastAsia="Book Antiqua" w:hAnsi="Book Antiqua" w:cs="Book Antiqua"/>
          <w:color w:val="000000"/>
        </w:rPr>
        <w:t>. With symptom improvement and no other complications, stopping antibiotics was the final consideration for treatment that was completed with a conservative approach.</w:t>
      </w:r>
    </w:p>
    <w:p w14:paraId="3959C79A" w14:textId="1A0C8099" w:rsidR="005D7EB8" w:rsidRPr="002165B3" w:rsidRDefault="004E0531">
      <w:pPr>
        <w:adjustRightInd w:val="0"/>
        <w:snapToGrid w:val="0"/>
        <w:spacing w:line="360" w:lineRule="auto"/>
        <w:ind w:firstLineChars="200" w:firstLine="480"/>
        <w:jc w:val="both"/>
        <w:rPr>
          <w:rFonts w:ascii="Book Antiqua" w:hAnsi="Book Antiqua"/>
        </w:rPr>
      </w:pPr>
      <w:r w:rsidRPr="002165B3">
        <w:rPr>
          <w:rFonts w:ascii="Book Antiqua" w:eastAsia="Book Antiqua" w:hAnsi="Book Antiqua" w:cs="Book Antiqua"/>
          <w:color w:val="000000"/>
        </w:rPr>
        <w:t xml:space="preserve">However, before considering conservative treatment, it is necessary to confirm whether there are other accompanying intra-abdominal injuries in the patient and whether the required treatment of such injuries is likely to prolong the hospital stay. Furthermore, in cases where gallbladder stones are present or the clinical manifestation is cholecystitis, </w:t>
      </w:r>
      <w:r w:rsidR="00C2342B" w:rsidRPr="002165B3">
        <w:rPr>
          <w:rFonts w:ascii="Book Antiqua" w:eastAsia="Book Antiqua" w:hAnsi="Book Antiqua" w:cs="Book Antiqua"/>
          <w:color w:val="000000"/>
        </w:rPr>
        <w:t xml:space="preserve">surgery </w:t>
      </w:r>
      <w:r w:rsidRPr="002165B3">
        <w:rPr>
          <w:rFonts w:ascii="Book Antiqua" w:eastAsia="Book Antiqua" w:hAnsi="Book Antiqua" w:cs="Book Antiqua"/>
          <w:color w:val="000000"/>
        </w:rPr>
        <w:t>or cholecystostomy should be considered as treatment options. This patient’s gallbladder hematoma size gradually decreased and completely resolved after long-term follow-up. Therefore, no other interventions were needed.</w:t>
      </w:r>
    </w:p>
    <w:p w14:paraId="444B3364" w14:textId="6F1D2F48" w:rsidR="005D7EB8" w:rsidRPr="002165B3" w:rsidRDefault="004E0531">
      <w:pPr>
        <w:adjustRightInd w:val="0"/>
        <w:snapToGrid w:val="0"/>
        <w:spacing w:line="360" w:lineRule="auto"/>
        <w:ind w:firstLineChars="200" w:firstLine="480"/>
        <w:jc w:val="both"/>
        <w:rPr>
          <w:rFonts w:ascii="Book Antiqua" w:hAnsi="Book Antiqua"/>
        </w:rPr>
      </w:pPr>
      <w:r w:rsidRPr="002165B3">
        <w:rPr>
          <w:rFonts w:ascii="Book Antiqua" w:eastAsia="Book Antiqua" w:hAnsi="Book Antiqua" w:cs="Book Antiqua"/>
          <w:color w:val="000000"/>
        </w:rPr>
        <w:t xml:space="preserve">The clinical picture of cholelithiasis and cholecystitis usually occurs in acute </w:t>
      </w:r>
      <w:r w:rsidR="00C2342B" w:rsidRPr="002165B3">
        <w:rPr>
          <w:rFonts w:ascii="Book Antiqua" w:eastAsia="Book Antiqua" w:hAnsi="Book Antiqua" w:cs="Book Antiqua"/>
          <w:color w:val="000000"/>
        </w:rPr>
        <w:t xml:space="preserve">or </w:t>
      </w:r>
      <w:r w:rsidRPr="002165B3">
        <w:rPr>
          <w:rFonts w:ascii="Book Antiqua" w:eastAsia="Book Antiqua" w:hAnsi="Book Antiqua" w:cs="Book Antiqua"/>
          <w:color w:val="000000"/>
        </w:rPr>
        <w:t>chronic</w:t>
      </w:r>
      <w:r w:rsidR="00C2342B" w:rsidRPr="002165B3">
        <w:rPr>
          <w:rFonts w:ascii="Book Antiqua" w:eastAsia="Book Antiqua" w:hAnsi="Book Antiqua" w:cs="Book Antiqua"/>
          <w:color w:val="000000"/>
        </w:rPr>
        <w:t xml:space="preserve"> forms</w:t>
      </w:r>
      <w:r w:rsidRPr="002165B3">
        <w:rPr>
          <w:rFonts w:ascii="Book Antiqua" w:eastAsia="Book Antiqua" w:hAnsi="Book Antiqua" w:cs="Book Antiqua"/>
          <w:color w:val="000000"/>
        </w:rPr>
        <w:t xml:space="preserve">. Acute cholecystitis usually requires treatment with antibiotics or cholecystectomy. In the case of acute cholecystitis, gallbladder resection is a common treatment of choice after diagnosis. If urgent cholecystectomy is not possible, surgery </w:t>
      </w:r>
      <w:r w:rsidRPr="002165B3">
        <w:rPr>
          <w:rFonts w:ascii="Book Antiqua" w:eastAsia="Book Antiqua" w:hAnsi="Book Antiqua" w:cs="Book Antiqua"/>
          <w:color w:val="000000"/>
        </w:rPr>
        <w:lastRenderedPageBreak/>
        <w:t>can be postponed until the acute course of symptoms is resolved. If symptoms resolve and the processes are controlled, surgery can then be selectively performed.</w:t>
      </w:r>
    </w:p>
    <w:p w14:paraId="13FF5201" w14:textId="2DCC0C63" w:rsidR="005D7EB8" w:rsidRPr="002165B3" w:rsidRDefault="004E0531">
      <w:pPr>
        <w:adjustRightInd w:val="0"/>
        <w:snapToGrid w:val="0"/>
        <w:spacing w:line="360" w:lineRule="auto"/>
        <w:ind w:firstLineChars="200" w:firstLine="480"/>
        <w:jc w:val="both"/>
        <w:rPr>
          <w:rFonts w:ascii="Book Antiqua" w:hAnsi="Book Antiqua"/>
        </w:rPr>
      </w:pPr>
      <w:r w:rsidRPr="002165B3">
        <w:rPr>
          <w:rFonts w:ascii="Book Antiqua" w:eastAsia="Book Antiqua" w:hAnsi="Book Antiqua" w:cs="Book Antiqua"/>
          <w:color w:val="000000"/>
        </w:rPr>
        <w:t xml:space="preserve">We searched PubMed for a review of treatment options for similar cases of traumatic gallbladder hematoma. In a case reported by Nishiwaki </w:t>
      </w:r>
      <w:r w:rsidRPr="002165B3">
        <w:rPr>
          <w:rFonts w:ascii="Book Antiqua" w:eastAsia="Book Antiqua" w:hAnsi="Book Antiqua" w:cs="Book Antiqua"/>
          <w:i/>
          <w:iCs/>
          <w:color w:val="000000"/>
        </w:rPr>
        <w:t xml:space="preserve">et </w:t>
      </w:r>
      <w:proofErr w:type="gramStart"/>
      <w:r w:rsidRPr="002165B3">
        <w:rPr>
          <w:rFonts w:ascii="Book Antiqua" w:eastAsia="Book Antiqua" w:hAnsi="Book Antiqua" w:cs="Book Antiqua"/>
          <w:i/>
          <w:iCs/>
          <w:color w:val="000000"/>
        </w:rPr>
        <w:t>al</w:t>
      </w:r>
      <w:r w:rsidRPr="002165B3">
        <w:rPr>
          <w:rFonts w:ascii="Book Antiqua" w:eastAsia="Book Antiqua" w:hAnsi="Book Antiqua" w:cs="Book Antiqua"/>
          <w:color w:val="000000"/>
          <w:vertAlign w:val="superscript"/>
        </w:rPr>
        <w:t>[</w:t>
      </w:r>
      <w:proofErr w:type="gramEnd"/>
      <w:r w:rsidRPr="002165B3">
        <w:rPr>
          <w:rFonts w:ascii="Book Antiqua" w:eastAsia="Book Antiqua" w:hAnsi="Book Antiqua" w:cs="Book Antiqua"/>
          <w:color w:val="000000"/>
          <w:vertAlign w:val="superscript"/>
        </w:rPr>
        <w:t>10]</w:t>
      </w:r>
      <w:r w:rsidRPr="002165B3">
        <w:rPr>
          <w:rFonts w:ascii="Book Antiqua" w:eastAsia="Book Antiqua" w:hAnsi="Book Antiqua" w:cs="Book Antiqua"/>
          <w:color w:val="000000"/>
        </w:rPr>
        <w:t>, the patient was managed conservatively over 30 d and eventually underwent cholecystectomy. In this case, the patient had liver cirrhosis and consistent anemia detected during the admission period. For further evaluation, the authors performed ultrasonography-guided aspiration. In these circumstances, continuing conservative treatment may have resulted in a fatal situation.</w:t>
      </w:r>
    </w:p>
    <w:p w14:paraId="44F9BF90" w14:textId="77777777" w:rsidR="005D7EB8" w:rsidRPr="002165B3" w:rsidRDefault="004E0531">
      <w:pPr>
        <w:adjustRightInd w:val="0"/>
        <w:snapToGrid w:val="0"/>
        <w:spacing w:line="360" w:lineRule="auto"/>
        <w:ind w:firstLineChars="200" w:firstLine="480"/>
        <w:jc w:val="both"/>
        <w:rPr>
          <w:rFonts w:ascii="Book Antiqua" w:hAnsi="Book Antiqua"/>
        </w:rPr>
      </w:pPr>
      <w:r w:rsidRPr="002165B3">
        <w:rPr>
          <w:rFonts w:ascii="Book Antiqua" w:eastAsia="Book Antiqua" w:hAnsi="Book Antiqua" w:cs="Book Antiqua"/>
          <w:color w:val="000000"/>
        </w:rPr>
        <w:t xml:space="preserve">When the diagnosis is unclear in isolated gallbladder injury, CT scan and cholecystectomy are considered the treatment of choice, as reported by Birn </w:t>
      </w:r>
      <w:r w:rsidRPr="002165B3">
        <w:rPr>
          <w:rFonts w:ascii="Book Antiqua" w:eastAsia="Book Antiqua" w:hAnsi="Book Antiqua" w:cs="Book Antiqua"/>
          <w:i/>
          <w:iCs/>
          <w:color w:val="000000"/>
        </w:rPr>
        <w:t xml:space="preserve">et </w:t>
      </w:r>
      <w:proofErr w:type="gramStart"/>
      <w:r w:rsidRPr="002165B3">
        <w:rPr>
          <w:rFonts w:ascii="Book Antiqua" w:eastAsia="Book Antiqua" w:hAnsi="Book Antiqua" w:cs="Book Antiqua"/>
          <w:i/>
          <w:iCs/>
          <w:color w:val="000000"/>
        </w:rPr>
        <w:t>al</w:t>
      </w:r>
      <w:r w:rsidRPr="002165B3">
        <w:rPr>
          <w:rFonts w:ascii="Book Antiqua" w:eastAsia="Book Antiqua" w:hAnsi="Book Antiqua" w:cs="Book Antiqua"/>
          <w:color w:val="000000"/>
          <w:vertAlign w:val="superscript"/>
        </w:rPr>
        <w:t>[</w:t>
      </w:r>
      <w:proofErr w:type="gramEnd"/>
      <w:r w:rsidRPr="002165B3">
        <w:rPr>
          <w:rFonts w:ascii="Book Antiqua" w:eastAsia="Book Antiqua" w:hAnsi="Book Antiqua" w:cs="Book Antiqua"/>
          <w:color w:val="000000"/>
          <w:vertAlign w:val="superscript"/>
        </w:rPr>
        <w:t>11]</w:t>
      </w:r>
      <w:r w:rsidRPr="002165B3">
        <w:rPr>
          <w:rFonts w:ascii="Book Antiqua" w:eastAsia="Book Antiqua" w:hAnsi="Book Antiqua" w:cs="Book Antiqua"/>
          <w:color w:val="000000"/>
        </w:rPr>
        <w:t xml:space="preserve">. This was supported by the postoperative diagnostic results in Birn </w:t>
      </w:r>
      <w:r w:rsidRPr="002165B3">
        <w:rPr>
          <w:rFonts w:ascii="Book Antiqua" w:eastAsia="Book Antiqua" w:hAnsi="Book Antiqua" w:cs="Book Antiqua"/>
          <w:i/>
          <w:iCs/>
          <w:color w:val="000000"/>
        </w:rPr>
        <w:t xml:space="preserve">et </w:t>
      </w:r>
      <w:proofErr w:type="gramStart"/>
      <w:r w:rsidRPr="002165B3">
        <w:rPr>
          <w:rFonts w:ascii="Book Antiqua" w:eastAsia="Book Antiqua" w:hAnsi="Book Antiqua" w:cs="Book Antiqua"/>
          <w:i/>
          <w:iCs/>
          <w:color w:val="000000"/>
        </w:rPr>
        <w:t>al</w:t>
      </w:r>
      <w:r w:rsidRPr="002165B3">
        <w:rPr>
          <w:rFonts w:ascii="Book Antiqua" w:eastAsia="Book Antiqua" w:hAnsi="Book Antiqua" w:cs="Book Antiqua"/>
          <w:color w:val="000000"/>
          <w:vertAlign w:val="superscript"/>
        </w:rPr>
        <w:t>[</w:t>
      </w:r>
      <w:proofErr w:type="gramEnd"/>
      <w:r w:rsidRPr="002165B3">
        <w:rPr>
          <w:rFonts w:ascii="Book Antiqua" w:eastAsia="Book Antiqua" w:hAnsi="Book Antiqua" w:cs="Book Antiqua"/>
          <w:color w:val="000000"/>
          <w:vertAlign w:val="superscript"/>
        </w:rPr>
        <w:t>11]</w:t>
      </w:r>
      <w:r w:rsidRPr="002165B3">
        <w:rPr>
          <w:rFonts w:ascii="Book Antiqua" w:eastAsia="Book Antiqua" w:hAnsi="Book Antiqua" w:cs="Book Antiqua"/>
          <w:color w:val="000000"/>
        </w:rPr>
        <w:t xml:space="preserve"> case of a partially avulsed gallbladder specimen that was not identified on CT. </w:t>
      </w:r>
    </w:p>
    <w:p w14:paraId="3C36D0ED" w14:textId="0803F3D5" w:rsidR="005D7EB8" w:rsidRPr="002165B3" w:rsidRDefault="004E0531">
      <w:pPr>
        <w:adjustRightInd w:val="0"/>
        <w:snapToGrid w:val="0"/>
        <w:spacing w:line="360" w:lineRule="auto"/>
        <w:ind w:firstLineChars="200" w:firstLine="480"/>
        <w:jc w:val="both"/>
        <w:rPr>
          <w:rFonts w:ascii="Book Antiqua" w:hAnsi="Book Antiqua"/>
        </w:rPr>
      </w:pPr>
      <w:r w:rsidRPr="002165B3">
        <w:rPr>
          <w:rFonts w:ascii="Book Antiqua" w:eastAsia="Book Antiqua" w:hAnsi="Book Antiqua" w:cs="Book Antiqua"/>
          <w:color w:val="000000"/>
        </w:rPr>
        <w:t xml:space="preserve">In a blunt trauma case reported by Tudyka </w:t>
      </w:r>
      <w:r w:rsidRPr="002165B3">
        <w:rPr>
          <w:rFonts w:ascii="Book Antiqua" w:eastAsia="Book Antiqua" w:hAnsi="Book Antiqua" w:cs="Book Antiqua"/>
          <w:i/>
          <w:iCs/>
          <w:color w:val="000000"/>
        </w:rPr>
        <w:t xml:space="preserve">et </w:t>
      </w:r>
      <w:proofErr w:type="gramStart"/>
      <w:r w:rsidRPr="002165B3">
        <w:rPr>
          <w:rFonts w:ascii="Book Antiqua" w:eastAsia="Book Antiqua" w:hAnsi="Book Antiqua" w:cs="Book Antiqua"/>
          <w:i/>
          <w:iCs/>
          <w:color w:val="000000"/>
        </w:rPr>
        <w:t>al</w:t>
      </w:r>
      <w:r w:rsidRPr="002165B3">
        <w:rPr>
          <w:rFonts w:ascii="Book Antiqua" w:eastAsia="Book Antiqua" w:hAnsi="Book Antiqua" w:cs="Book Antiqua"/>
          <w:color w:val="000000"/>
          <w:vertAlign w:val="superscript"/>
        </w:rPr>
        <w:t>[</w:t>
      </w:r>
      <w:proofErr w:type="gramEnd"/>
      <w:r w:rsidRPr="002165B3">
        <w:rPr>
          <w:rFonts w:ascii="Book Antiqua" w:eastAsia="Book Antiqua" w:hAnsi="Book Antiqua" w:cs="Book Antiqua"/>
          <w:color w:val="000000"/>
          <w:vertAlign w:val="superscript"/>
        </w:rPr>
        <w:t>12]</w:t>
      </w:r>
      <w:r w:rsidRPr="002165B3">
        <w:rPr>
          <w:rFonts w:ascii="Book Antiqua" w:eastAsia="Book Antiqua" w:hAnsi="Book Antiqua" w:cs="Book Antiqua"/>
          <w:color w:val="000000"/>
        </w:rPr>
        <w:t xml:space="preserve">, a hydroptic gallbladder with intraluminal hematoma and dilatation of the common bile duct was found in the patient’s CT scan. Without other options, the patient underwent explorative laparotomy, and cholecystectomy was performed. There was no perforation of the resected gallbladder, and a large intraluminal hematoma was seen in the specimen. In a similar case of isolated blunt gallbladder trauma with intraluminal hemorrhage reported by Como </w:t>
      </w:r>
      <w:r w:rsidRPr="002165B3">
        <w:rPr>
          <w:rFonts w:ascii="Book Antiqua" w:eastAsia="Book Antiqua" w:hAnsi="Book Antiqua" w:cs="Book Antiqua"/>
          <w:i/>
          <w:iCs/>
          <w:color w:val="000000"/>
        </w:rPr>
        <w:t xml:space="preserve">et </w:t>
      </w:r>
      <w:proofErr w:type="gramStart"/>
      <w:r w:rsidRPr="002165B3">
        <w:rPr>
          <w:rFonts w:ascii="Book Antiqua" w:eastAsia="Book Antiqua" w:hAnsi="Book Antiqua" w:cs="Book Antiqua"/>
          <w:i/>
          <w:iCs/>
          <w:color w:val="000000"/>
        </w:rPr>
        <w:t>al</w:t>
      </w:r>
      <w:r w:rsidRPr="002165B3">
        <w:rPr>
          <w:rFonts w:ascii="Book Antiqua" w:eastAsia="Book Antiqua" w:hAnsi="Book Antiqua" w:cs="Book Antiqua"/>
          <w:color w:val="000000"/>
          <w:vertAlign w:val="superscript"/>
        </w:rPr>
        <w:t>[</w:t>
      </w:r>
      <w:proofErr w:type="gramEnd"/>
      <w:r w:rsidRPr="002165B3">
        <w:rPr>
          <w:rFonts w:ascii="Book Antiqua" w:eastAsia="Book Antiqua" w:hAnsi="Book Antiqua" w:cs="Book Antiqua"/>
          <w:color w:val="000000"/>
          <w:vertAlign w:val="superscript"/>
        </w:rPr>
        <w:t>13]</w:t>
      </w:r>
      <w:r w:rsidRPr="002165B3">
        <w:rPr>
          <w:rFonts w:ascii="Book Antiqua" w:eastAsia="Book Antiqua" w:hAnsi="Book Antiqua" w:cs="Book Antiqua"/>
          <w:color w:val="000000"/>
        </w:rPr>
        <w:t>, the patient underwent laparoscopic cholecystectomy due to suspected hemorrhagic findings in the gallbladder on CT scan. Even though the patient had tenderness in the right upper quadrant of the abdomen, combined right second to fourth rib fractures and pneumothorax may have also explained their pain. As seen in our case, conservative treatment options may have been carefully considered in these two cases.</w:t>
      </w:r>
    </w:p>
    <w:p w14:paraId="1DF9F73B" w14:textId="6AE025BC" w:rsidR="005D7EB8" w:rsidRPr="002165B3" w:rsidRDefault="004E0531" w:rsidP="007A713F">
      <w:pPr>
        <w:adjustRightInd w:val="0"/>
        <w:snapToGrid w:val="0"/>
        <w:spacing w:line="360" w:lineRule="auto"/>
        <w:ind w:firstLine="480"/>
        <w:jc w:val="both"/>
        <w:rPr>
          <w:rFonts w:ascii="Book Antiqua" w:hAnsi="Book Antiqua"/>
        </w:rPr>
      </w:pPr>
      <w:r w:rsidRPr="002165B3">
        <w:rPr>
          <w:rFonts w:ascii="Book Antiqua" w:eastAsia="Book Antiqua" w:hAnsi="Book Antiqua" w:cs="Book Antiqua"/>
          <w:color w:val="000000"/>
        </w:rPr>
        <w:t xml:space="preserve">ERCP treatment might also cause iatrogenic complications. In a case report by Staszak </w:t>
      </w:r>
      <w:r w:rsidRPr="002165B3">
        <w:rPr>
          <w:rFonts w:ascii="Book Antiqua" w:eastAsia="Book Antiqua" w:hAnsi="Book Antiqua" w:cs="Book Antiqua"/>
          <w:i/>
          <w:iCs/>
          <w:color w:val="000000"/>
        </w:rPr>
        <w:t xml:space="preserve">et </w:t>
      </w:r>
      <w:proofErr w:type="gramStart"/>
      <w:r w:rsidRPr="002165B3">
        <w:rPr>
          <w:rFonts w:ascii="Book Antiqua" w:eastAsia="Book Antiqua" w:hAnsi="Book Antiqua" w:cs="Book Antiqua"/>
          <w:i/>
          <w:iCs/>
          <w:color w:val="000000"/>
        </w:rPr>
        <w:t>al</w:t>
      </w:r>
      <w:r w:rsidRPr="002165B3">
        <w:rPr>
          <w:rFonts w:ascii="Book Antiqua" w:eastAsia="Book Antiqua" w:hAnsi="Book Antiqua" w:cs="Book Antiqua"/>
          <w:color w:val="000000"/>
          <w:vertAlign w:val="superscript"/>
        </w:rPr>
        <w:t>[</w:t>
      </w:r>
      <w:proofErr w:type="gramEnd"/>
      <w:r w:rsidRPr="002165B3">
        <w:rPr>
          <w:rFonts w:ascii="Book Antiqua" w:eastAsia="Book Antiqua" w:hAnsi="Book Antiqua" w:cs="Book Antiqua"/>
          <w:color w:val="000000"/>
          <w:vertAlign w:val="superscript"/>
        </w:rPr>
        <w:t>14]</w:t>
      </w:r>
      <w:r w:rsidRPr="002165B3">
        <w:rPr>
          <w:rFonts w:ascii="Book Antiqua" w:eastAsia="Book Antiqua" w:hAnsi="Book Antiqua" w:cs="Book Antiqua"/>
          <w:color w:val="000000"/>
        </w:rPr>
        <w:t xml:space="preserve">, ERCP with stent placement was performed to treat hemobilia of cholangitis, and after the procedure, laparoscopic cholecystectomy was performed the following day for the treatment of combined cholecystitis. However, after these </w:t>
      </w:r>
      <w:r w:rsidRPr="002165B3">
        <w:rPr>
          <w:rFonts w:ascii="Book Antiqua" w:eastAsia="Book Antiqua" w:hAnsi="Book Antiqua" w:cs="Book Antiqua"/>
          <w:color w:val="000000"/>
        </w:rPr>
        <w:lastRenderedPageBreak/>
        <w:t xml:space="preserve">interventions, pseudoaneurysms of the posterior margins of the liver just above the gallbladder border developed. Even if this case was not caused by traumatic events, the risks of hemobilia and ERCP treatment should not be underestimated. </w:t>
      </w:r>
    </w:p>
    <w:p w14:paraId="198E51D3" w14:textId="34149DCD" w:rsidR="005D7EB8" w:rsidRPr="002165B3" w:rsidRDefault="004E0531">
      <w:pPr>
        <w:adjustRightInd w:val="0"/>
        <w:snapToGrid w:val="0"/>
        <w:spacing w:line="360" w:lineRule="auto"/>
        <w:ind w:firstLineChars="200" w:firstLine="480"/>
        <w:jc w:val="both"/>
        <w:rPr>
          <w:rFonts w:ascii="Book Antiqua" w:hAnsi="Book Antiqua"/>
        </w:rPr>
      </w:pPr>
      <w:r w:rsidRPr="002165B3">
        <w:rPr>
          <w:rFonts w:ascii="Book Antiqua" w:eastAsia="Book Antiqua" w:hAnsi="Book Antiqua" w:cs="Book Antiqua"/>
          <w:color w:val="000000"/>
        </w:rPr>
        <w:t>Our case showed spontaneous resolution even with the presence of a large (4 × 5 cm) gallbladder hematoma. Therefore, when symptoms occur, it is important to determine the cause of biliary colic pain before proceeding with cholecystitis treatment. In fact, in our patient, a stepladder pattern was seen on simple radiography, and physical examination showed increased bowel sounds at the time of the visit. This can be seen as a visceral pain pattern caused by blockage of the cystic duct, and the contractions were caused by the impacted stone. In most cases, the presence of blunt injury cannot rule out that of coexisting bowel injury; therefore, it is important to monitor for this type of pain.</w:t>
      </w:r>
    </w:p>
    <w:p w14:paraId="03E5D8C2" w14:textId="77777777" w:rsidR="005D7EB8" w:rsidRPr="002165B3" w:rsidRDefault="004E0531">
      <w:pPr>
        <w:adjustRightInd w:val="0"/>
        <w:snapToGrid w:val="0"/>
        <w:spacing w:line="360" w:lineRule="auto"/>
        <w:ind w:firstLineChars="200" w:firstLine="480"/>
        <w:jc w:val="both"/>
        <w:rPr>
          <w:rFonts w:ascii="Book Antiqua" w:hAnsi="Book Antiqua"/>
        </w:rPr>
      </w:pPr>
      <w:r w:rsidRPr="002165B3">
        <w:rPr>
          <w:rFonts w:ascii="Book Antiqua" w:eastAsia="Book Antiqua" w:hAnsi="Book Antiqua" w:cs="Book Antiqua"/>
          <w:color w:val="000000"/>
        </w:rPr>
        <w:t>If pain persists and worsens, treatment should be determined based on the development of additional cholecystitis, cholangitis, or accompanying pancreatitis.</w:t>
      </w:r>
    </w:p>
    <w:p w14:paraId="23B93A6F" w14:textId="77777777" w:rsidR="005D7EB8" w:rsidRPr="002165B3" w:rsidRDefault="004E0531">
      <w:pPr>
        <w:adjustRightInd w:val="0"/>
        <w:snapToGrid w:val="0"/>
        <w:spacing w:line="360" w:lineRule="auto"/>
        <w:ind w:firstLineChars="200" w:firstLine="480"/>
        <w:jc w:val="both"/>
        <w:rPr>
          <w:rFonts w:ascii="Book Antiqua" w:hAnsi="Book Antiqua"/>
        </w:rPr>
      </w:pPr>
      <w:r w:rsidRPr="002165B3">
        <w:rPr>
          <w:rFonts w:ascii="Book Antiqua" w:eastAsia="Book Antiqua" w:hAnsi="Book Antiqua" w:cs="Book Antiqua"/>
          <w:color w:val="000000"/>
        </w:rPr>
        <w:t>In this patient, the stone-like hematoma of the gallbladder spontaneously resolved; however, if it remained in the form of a gallstone after treatment, the course of the disease was monitored periodically. If there is recurrent pain in the form of biliary colic pain that leads to later inflammation, surgical treatment would have been needed.</w:t>
      </w:r>
    </w:p>
    <w:p w14:paraId="6D10117E" w14:textId="77777777" w:rsidR="00E0330D" w:rsidRDefault="00E0330D">
      <w:pPr>
        <w:adjustRightInd w:val="0"/>
        <w:snapToGrid w:val="0"/>
        <w:spacing w:line="360" w:lineRule="auto"/>
        <w:jc w:val="both"/>
        <w:rPr>
          <w:rFonts w:ascii="Book Antiqua" w:hAnsi="Book Antiqua"/>
        </w:rPr>
      </w:pPr>
    </w:p>
    <w:p w14:paraId="6321E497" w14:textId="3E8E1D8A" w:rsidR="005D7EB8" w:rsidRPr="005E44CA" w:rsidRDefault="004E0531">
      <w:pPr>
        <w:adjustRightInd w:val="0"/>
        <w:snapToGrid w:val="0"/>
        <w:spacing w:line="360" w:lineRule="auto"/>
        <w:jc w:val="both"/>
        <w:rPr>
          <w:rFonts w:ascii="Book Antiqua" w:hAnsi="Book Antiqua"/>
          <w:u w:val="single"/>
        </w:rPr>
      </w:pPr>
      <w:r w:rsidRPr="005E44CA">
        <w:rPr>
          <w:rFonts w:ascii="Book Antiqua" w:eastAsia="Book Antiqua" w:hAnsi="Book Antiqua" w:cs="Book Antiqua"/>
          <w:b/>
          <w:caps/>
          <w:color w:val="000000"/>
          <w:u w:val="single"/>
        </w:rPr>
        <w:t>CONCLUSION</w:t>
      </w:r>
    </w:p>
    <w:p w14:paraId="5EAD9AB0" w14:textId="678208B5" w:rsidR="00E0330D"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t>Despite the relatively large hematoma in the form of gallbladder stones and prominent symptoms, conservative treatment may be an effective treatment option if obstruction of the bile duct is resolved.</w:t>
      </w:r>
    </w:p>
    <w:p w14:paraId="0294E50B" w14:textId="25238FF2" w:rsidR="004D1D69" w:rsidRDefault="004D1D69">
      <w:pPr>
        <w:adjustRightInd w:val="0"/>
        <w:snapToGrid w:val="0"/>
        <w:spacing w:line="360" w:lineRule="auto"/>
        <w:jc w:val="both"/>
        <w:rPr>
          <w:rFonts w:ascii="Book Antiqua" w:hAnsi="Book Antiqua"/>
        </w:rPr>
      </w:pPr>
    </w:p>
    <w:p w14:paraId="6055EC30" w14:textId="5B52E3E6" w:rsidR="004D1D69" w:rsidRDefault="004D1D69">
      <w:pPr>
        <w:adjustRightInd w:val="0"/>
        <w:snapToGrid w:val="0"/>
        <w:spacing w:line="360" w:lineRule="auto"/>
        <w:jc w:val="both"/>
        <w:rPr>
          <w:rFonts w:ascii="Book Antiqua" w:hAnsi="Book Antiqua"/>
        </w:rPr>
      </w:pPr>
    </w:p>
    <w:p w14:paraId="15FDCF11" w14:textId="44FD70DA" w:rsidR="004D1D69" w:rsidRDefault="004D1D69">
      <w:pPr>
        <w:adjustRightInd w:val="0"/>
        <w:snapToGrid w:val="0"/>
        <w:spacing w:line="360" w:lineRule="auto"/>
        <w:jc w:val="both"/>
        <w:rPr>
          <w:rFonts w:ascii="Book Antiqua" w:hAnsi="Book Antiqua"/>
        </w:rPr>
      </w:pPr>
    </w:p>
    <w:p w14:paraId="49DF4571" w14:textId="1577EF9F" w:rsidR="004D1D69" w:rsidRDefault="004D1D69">
      <w:pPr>
        <w:adjustRightInd w:val="0"/>
        <w:snapToGrid w:val="0"/>
        <w:spacing w:line="360" w:lineRule="auto"/>
        <w:jc w:val="both"/>
        <w:rPr>
          <w:rFonts w:ascii="Book Antiqua" w:hAnsi="Book Antiqua"/>
        </w:rPr>
      </w:pPr>
    </w:p>
    <w:p w14:paraId="35306BFF" w14:textId="1DABE92F" w:rsidR="004D1D69" w:rsidRDefault="004D1D69">
      <w:pPr>
        <w:adjustRightInd w:val="0"/>
        <w:snapToGrid w:val="0"/>
        <w:spacing w:line="360" w:lineRule="auto"/>
        <w:jc w:val="both"/>
        <w:rPr>
          <w:rFonts w:ascii="Book Antiqua" w:hAnsi="Book Antiqua"/>
        </w:rPr>
      </w:pPr>
    </w:p>
    <w:p w14:paraId="671D77DA" w14:textId="708BE6D8" w:rsidR="004D1D69" w:rsidRDefault="004D1D69">
      <w:pPr>
        <w:adjustRightInd w:val="0"/>
        <w:snapToGrid w:val="0"/>
        <w:spacing w:line="360" w:lineRule="auto"/>
        <w:jc w:val="both"/>
        <w:rPr>
          <w:rFonts w:ascii="Book Antiqua" w:hAnsi="Book Antiqua"/>
        </w:rPr>
      </w:pPr>
    </w:p>
    <w:p w14:paraId="4223E7F3" w14:textId="76863C4D" w:rsidR="004D1D69" w:rsidRDefault="004D1D69">
      <w:pPr>
        <w:adjustRightInd w:val="0"/>
        <w:snapToGrid w:val="0"/>
        <w:spacing w:line="360" w:lineRule="auto"/>
        <w:jc w:val="both"/>
        <w:rPr>
          <w:rFonts w:ascii="Book Antiqua" w:hAnsi="Book Antiqua"/>
        </w:rPr>
      </w:pPr>
    </w:p>
    <w:p w14:paraId="7DD27A9C" w14:textId="77777777" w:rsidR="004D1D69" w:rsidRDefault="004D1D69">
      <w:pPr>
        <w:adjustRightInd w:val="0"/>
        <w:snapToGrid w:val="0"/>
        <w:spacing w:line="360" w:lineRule="auto"/>
        <w:jc w:val="both"/>
        <w:rPr>
          <w:rFonts w:ascii="Book Antiqua" w:hAnsi="Book Antiqua"/>
        </w:rPr>
      </w:pPr>
    </w:p>
    <w:p w14:paraId="3E6B374B" w14:textId="1C7C113A"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color w:val="000000"/>
        </w:rPr>
        <w:t>REFERENCES</w:t>
      </w:r>
    </w:p>
    <w:p w14:paraId="32350DD1" w14:textId="77777777" w:rsidR="005D7EB8" w:rsidRPr="002165B3" w:rsidRDefault="004E0531">
      <w:pPr>
        <w:pStyle w:val="a7"/>
        <w:shd w:val="clear" w:color="auto" w:fill="FFFFFF"/>
        <w:adjustRightInd w:val="0"/>
        <w:snapToGrid w:val="0"/>
        <w:spacing w:before="0" w:beforeAutospacing="0" w:after="0" w:afterAutospacing="0" w:line="360" w:lineRule="auto"/>
        <w:jc w:val="both"/>
        <w:rPr>
          <w:rFonts w:ascii="Book Antiqua" w:hAnsi="Book Antiqua"/>
          <w:color w:val="201F35"/>
        </w:rPr>
      </w:pPr>
      <w:bookmarkStart w:id="5" w:name="OLE_LINK6"/>
      <w:r w:rsidRPr="002165B3">
        <w:rPr>
          <w:rFonts w:ascii="Book Antiqua" w:hAnsi="Book Antiqua"/>
          <w:color w:val="201F35"/>
        </w:rPr>
        <w:t>1 </w:t>
      </w:r>
      <w:r w:rsidRPr="002165B3">
        <w:rPr>
          <w:rFonts w:ascii="Book Antiqua" w:hAnsi="Book Antiqua"/>
          <w:b/>
          <w:bCs/>
          <w:color w:val="201F35"/>
        </w:rPr>
        <w:t>Wiener I</w:t>
      </w:r>
      <w:r w:rsidRPr="002165B3">
        <w:rPr>
          <w:rFonts w:ascii="Book Antiqua" w:hAnsi="Book Antiqua"/>
          <w:color w:val="201F35"/>
        </w:rPr>
        <w:t>, Watson LC, Wolma FJ. Perforation of the gallbladder due to blunt abdominal trauma. </w:t>
      </w:r>
      <w:r w:rsidRPr="002165B3">
        <w:rPr>
          <w:rFonts w:ascii="Book Antiqua" w:hAnsi="Book Antiqua"/>
          <w:i/>
          <w:iCs/>
          <w:color w:val="201F35"/>
        </w:rPr>
        <w:t>Arch Surg</w:t>
      </w:r>
      <w:r w:rsidRPr="002165B3">
        <w:rPr>
          <w:rFonts w:ascii="Book Antiqua" w:hAnsi="Book Antiqua"/>
          <w:color w:val="201F35"/>
        </w:rPr>
        <w:t> 1982; </w:t>
      </w:r>
      <w:r w:rsidRPr="002165B3">
        <w:rPr>
          <w:rFonts w:ascii="Book Antiqua" w:hAnsi="Book Antiqua"/>
          <w:b/>
          <w:bCs/>
          <w:color w:val="201F35"/>
        </w:rPr>
        <w:t>117</w:t>
      </w:r>
      <w:r w:rsidRPr="002165B3">
        <w:rPr>
          <w:rFonts w:ascii="Book Antiqua" w:hAnsi="Book Antiqua"/>
          <w:color w:val="201F35"/>
        </w:rPr>
        <w:t>: 805-807 [PMID: 7082171 DOI: 10.1001/archsurg.1982.01380300047011]</w:t>
      </w:r>
    </w:p>
    <w:p w14:paraId="385FCF09" w14:textId="77777777" w:rsidR="005D7EB8" w:rsidRPr="002165B3" w:rsidRDefault="004E0531">
      <w:pPr>
        <w:pStyle w:val="a7"/>
        <w:shd w:val="clear" w:color="auto" w:fill="FFFFFF"/>
        <w:adjustRightInd w:val="0"/>
        <w:snapToGrid w:val="0"/>
        <w:spacing w:before="0" w:beforeAutospacing="0" w:after="0" w:afterAutospacing="0" w:line="360" w:lineRule="auto"/>
        <w:jc w:val="both"/>
        <w:rPr>
          <w:rFonts w:ascii="Book Antiqua" w:hAnsi="Book Antiqua"/>
          <w:color w:val="201F35"/>
        </w:rPr>
      </w:pPr>
      <w:r w:rsidRPr="002165B3">
        <w:rPr>
          <w:rFonts w:ascii="Book Antiqua" w:hAnsi="Book Antiqua"/>
          <w:color w:val="201F35"/>
        </w:rPr>
        <w:t>2 </w:t>
      </w:r>
      <w:r w:rsidRPr="002165B3">
        <w:rPr>
          <w:rFonts w:ascii="Book Antiqua" w:hAnsi="Book Antiqua"/>
          <w:b/>
          <w:bCs/>
          <w:color w:val="201F35"/>
        </w:rPr>
        <w:t>Soderstrom CA</w:t>
      </w:r>
      <w:r w:rsidRPr="002165B3">
        <w:rPr>
          <w:rFonts w:ascii="Book Antiqua" w:hAnsi="Book Antiqua"/>
          <w:color w:val="201F35"/>
        </w:rPr>
        <w:t>, Maekawa K, DuPriest RW Jr, Cowley RA. Gallbladder injuries resulting from blunt abdominal trauma: an experience and review. </w:t>
      </w:r>
      <w:r w:rsidRPr="002165B3">
        <w:rPr>
          <w:rFonts w:ascii="Book Antiqua" w:hAnsi="Book Antiqua"/>
          <w:i/>
          <w:iCs/>
          <w:color w:val="201F35"/>
        </w:rPr>
        <w:t>Ann Surg</w:t>
      </w:r>
      <w:r w:rsidRPr="002165B3">
        <w:rPr>
          <w:rFonts w:ascii="Book Antiqua" w:hAnsi="Book Antiqua"/>
          <w:color w:val="201F35"/>
        </w:rPr>
        <w:t> 1981; </w:t>
      </w:r>
      <w:r w:rsidRPr="002165B3">
        <w:rPr>
          <w:rFonts w:ascii="Book Antiqua" w:hAnsi="Book Antiqua"/>
          <w:b/>
          <w:bCs/>
          <w:color w:val="201F35"/>
        </w:rPr>
        <w:t>193</w:t>
      </w:r>
      <w:r w:rsidRPr="002165B3">
        <w:rPr>
          <w:rFonts w:ascii="Book Antiqua" w:hAnsi="Book Antiqua"/>
          <w:color w:val="201F35"/>
        </w:rPr>
        <w:t>: 60-66 [PMID: 7006529 DOI: 10.1097/00000658-198101000-00010]</w:t>
      </w:r>
    </w:p>
    <w:p w14:paraId="4E966A61" w14:textId="77777777" w:rsidR="005D7EB8" w:rsidRPr="002165B3" w:rsidRDefault="004E0531">
      <w:pPr>
        <w:pStyle w:val="a7"/>
        <w:shd w:val="clear" w:color="auto" w:fill="FFFFFF"/>
        <w:adjustRightInd w:val="0"/>
        <w:snapToGrid w:val="0"/>
        <w:spacing w:before="0" w:beforeAutospacing="0" w:after="0" w:afterAutospacing="0" w:line="360" w:lineRule="auto"/>
        <w:jc w:val="both"/>
        <w:rPr>
          <w:rFonts w:ascii="Book Antiqua" w:hAnsi="Book Antiqua"/>
          <w:color w:val="201F35"/>
        </w:rPr>
      </w:pPr>
      <w:r w:rsidRPr="002165B3">
        <w:rPr>
          <w:rFonts w:ascii="Book Antiqua" w:hAnsi="Book Antiqua"/>
          <w:color w:val="201F35"/>
        </w:rPr>
        <w:t>3 </w:t>
      </w:r>
      <w:r w:rsidRPr="002165B3">
        <w:rPr>
          <w:rFonts w:ascii="Book Antiqua" w:hAnsi="Book Antiqua"/>
          <w:b/>
          <w:bCs/>
          <w:color w:val="201F35"/>
        </w:rPr>
        <w:t>Zhang X</w:t>
      </w:r>
      <w:r w:rsidRPr="002165B3">
        <w:rPr>
          <w:rFonts w:ascii="Book Antiqua" w:hAnsi="Book Antiqua"/>
          <w:color w:val="201F35"/>
        </w:rPr>
        <w:t>, Zhang C, Huang H, Wang J, Zhang Y, Hu Q. Hemorrhagic cholecystitis with rare imaging presentation: a case report and a lesson learned from neglected medication history of NSAIDs. </w:t>
      </w:r>
      <w:r w:rsidRPr="002165B3">
        <w:rPr>
          <w:rFonts w:ascii="Book Antiqua" w:hAnsi="Book Antiqua"/>
          <w:i/>
          <w:iCs/>
          <w:color w:val="201F35"/>
        </w:rPr>
        <w:t>BMC Gastroenterol</w:t>
      </w:r>
      <w:r w:rsidRPr="002165B3">
        <w:rPr>
          <w:rFonts w:ascii="Book Antiqua" w:hAnsi="Book Antiqua"/>
          <w:color w:val="201F35"/>
        </w:rPr>
        <w:t> 2020; </w:t>
      </w:r>
      <w:r w:rsidRPr="002165B3">
        <w:rPr>
          <w:rFonts w:ascii="Book Antiqua" w:hAnsi="Book Antiqua"/>
          <w:b/>
          <w:bCs/>
          <w:color w:val="201F35"/>
        </w:rPr>
        <w:t>20</w:t>
      </w:r>
      <w:r w:rsidRPr="002165B3">
        <w:rPr>
          <w:rFonts w:ascii="Book Antiqua" w:hAnsi="Book Antiqua"/>
          <w:color w:val="201F35"/>
        </w:rPr>
        <w:t>: 172 [PMID: 32503437 DOI: 10.1186/s12876-020-01312-0]</w:t>
      </w:r>
    </w:p>
    <w:p w14:paraId="7B7BEA78" w14:textId="77777777" w:rsidR="005D7EB8" w:rsidRPr="002165B3" w:rsidRDefault="004E0531">
      <w:pPr>
        <w:pStyle w:val="a7"/>
        <w:shd w:val="clear" w:color="auto" w:fill="FFFFFF"/>
        <w:adjustRightInd w:val="0"/>
        <w:snapToGrid w:val="0"/>
        <w:spacing w:before="0" w:beforeAutospacing="0" w:after="0" w:afterAutospacing="0" w:line="360" w:lineRule="auto"/>
        <w:jc w:val="both"/>
        <w:rPr>
          <w:rFonts w:ascii="Book Antiqua" w:hAnsi="Book Antiqua"/>
          <w:color w:val="201F35"/>
        </w:rPr>
      </w:pPr>
      <w:r w:rsidRPr="002165B3">
        <w:rPr>
          <w:rFonts w:ascii="Book Antiqua" w:hAnsi="Book Antiqua"/>
          <w:color w:val="201F35"/>
        </w:rPr>
        <w:t>4 </w:t>
      </w:r>
      <w:r w:rsidRPr="002165B3">
        <w:rPr>
          <w:rFonts w:ascii="Book Antiqua" w:hAnsi="Book Antiqua"/>
          <w:b/>
          <w:bCs/>
          <w:color w:val="201F35"/>
        </w:rPr>
        <w:t>McFadden DW</w:t>
      </w:r>
      <w:r w:rsidRPr="002165B3">
        <w:rPr>
          <w:rFonts w:ascii="Book Antiqua" w:hAnsi="Book Antiqua"/>
          <w:color w:val="201F35"/>
        </w:rPr>
        <w:t>, Smith GW. Hemodialysis-associated hemorrhagic cholecystitis. </w:t>
      </w:r>
      <w:r w:rsidRPr="002165B3">
        <w:rPr>
          <w:rFonts w:ascii="Book Antiqua" w:hAnsi="Book Antiqua"/>
          <w:i/>
          <w:iCs/>
          <w:color w:val="201F35"/>
        </w:rPr>
        <w:t>Am J Gastroenterol</w:t>
      </w:r>
      <w:r w:rsidRPr="002165B3">
        <w:rPr>
          <w:rFonts w:ascii="Book Antiqua" w:hAnsi="Book Antiqua"/>
          <w:color w:val="201F35"/>
        </w:rPr>
        <w:t> 1987; </w:t>
      </w:r>
      <w:r w:rsidRPr="002165B3">
        <w:rPr>
          <w:rFonts w:ascii="Book Antiqua" w:hAnsi="Book Antiqua"/>
          <w:b/>
          <w:bCs/>
          <w:color w:val="201F35"/>
        </w:rPr>
        <w:t>82</w:t>
      </w:r>
      <w:r w:rsidRPr="002165B3">
        <w:rPr>
          <w:rFonts w:ascii="Book Antiqua" w:hAnsi="Book Antiqua"/>
          <w:color w:val="201F35"/>
        </w:rPr>
        <w:t>: 1081-1083 [PMID: 3661520]</w:t>
      </w:r>
    </w:p>
    <w:p w14:paraId="5BDEF8A0" w14:textId="77777777" w:rsidR="005D7EB8" w:rsidRPr="002165B3" w:rsidRDefault="004E0531">
      <w:pPr>
        <w:pStyle w:val="a7"/>
        <w:shd w:val="clear" w:color="auto" w:fill="FFFFFF"/>
        <w:adjustRightInd w:val="0"/>
        <w:snapToGrid w:val="0"/>
        <w:spacing w:before="0" w:beforeAutospacing="0" w:after="0" w:afterAutospacing="0" w:line="360" w:lineRule="auto"/>
        <w:jc w:val="both"/>
        <w:rPr>
          <w:rFonts w:ascii="Book Antiqua" w:hAnsi="Book Antiqua"/>
          <w:color w:val="201F35"/>
        </w:rPr>
      </w:pPr>
      <w:r w:rsidRPr="002165B3">
        <w:rPr>
          <w:rFonts w:ascii="Book Antiqua" w:hAnsi="Book Antiqua"/>
          <w:color w:val="201F35"/>
        </w:rPr>
        <w:t>5 </w:t>
      </w:r>
      <w:r w:rsidRPr="002165B3">
        <w:rPr>
          <w:rFonts w:ascii="Book Antiqua" w:hAnsi="Book Antiqua"/>
          <w:b/>
          <w:bCs/>
          <w:color w:val="201F35"/>
        </w:rPr>
        <w:t>Chen YY</w:t>
      </w:r>
      <w:r w:rsidRPr="002165B3">
        <w:rPr>
          <w:rFonts w:ascii="Book Antiqua" w:hAnsi="Book Antiqua"/>
          <w:color w:val="201F35"/>
        </w:rPr>
        <w:t>, Yi CH, Chen CL, Huang SC, Hsu YH. Hemorrhagic cholecystitis after anticoagulation therapy. </w:t>
      </w:r>
      <w:r w:rsidRPr="002165B3">
        <w:rPr>
          <w:rFonts w:ascii="Book Antiqua" w:hAnsi="Book Antiqua"/>
          <w:i/>
          <w:iCs/>
          <w:color w:val="201F35"/>
        </w:rPr>
        <w:t>Am J Med Sci</w:t>
      </w:r>
      <w:r w:rsidRPr="002165B3">
        <w:rPr>
          <w:rFonts w:ascii="Book Antiqua" w:hAnsi="Book Antiqua"/>
          <w:color w:val="201F35"/>
        </w:rPr>
        <w:t> 2010; </w:t>
      </w:r>
      <w:r w:rsidRPr="002165B3">
        <w:rPr>
          <w:rFonts w:ascii="Book Antiqua" w:hAnsi="Book Antiqua"/>
          <w:b/>
          <w:bCs/>
          <w:color w:val="201F35"/>
        </w:rPr>
        <w:t>340</w:t>
      </w:r>
      <w:r w:rsidRPr="002165B3">
        <w:rPr>
          <w:rFonts w:ascii="Book Antiqua" w:hAnsi="Book Antiqua"/>
          <w:color w:val="201F35"/>
        </w:rPr>
        <w:t>: 338-339 [PMID: 20601855 DOI: 10.1097/MAJ.0b013e3181e9563e]</w:t>
      </w:r>
    </w:p>
    <w:p w14:paraId="13F4F5DC" w14:textId="77777777" w:rsidR="005D7EB8" w:rsidRPr="002165B3" w:rsidRDefault="004E0531">
      <w:pPr>
        <w:pStyle w:val="a7"/>
        <w:shd w:val="clear" w:color="auto" w:fill="FFFFFF"/>
        <w:adjustRightInd w:val="0"/>
        <w:snapToGrid w:val="0"/>
        <w:spacing w:before="0" w:beforeAutospacing="0" w:after="0" w:afterAutospacing="0" w:line="360" w:lineRule="auto"/>
        <w:jc w:val="both"/>
        <w:rPr>
          <w:rFonts w:ascii="Book Antiqua" w:hAnsi="Book Antiqua"/>
          <w:color w:val="201F35"/>
        </w:rPr>
      </w:pPr>
      <w:r w:rsidRPr="002165B3">
        <w:rPr>
          <w:rFonts w:ascii="Book Antiqua" w:hAnsi="Book Antiqua"/>
          <w:color w:val="201F35"/>
        </w:rPr>
        <w:t>6 </w:t>
      </w:r>
      <w:r w:rsidRPr="002165B3">
        <w:rPr>
          <w:rFonts w:ascii="Book Antiqua" w:hAnsi="Book Antiqua"/>
          <w:b/>
          <w:bCs/>
          <w:color w:val="201F35"/>
        </w:rPr>
        <w:t>Goel V</w:t>
      </w:r>
      <w:r w:rsidRPr="002165B3">
        <w:rPr>
          <w:rFonts w:ascii="Book Antiqua" w:hAnsi="Book Antiqua"/>
          <w:color w:val="201F35"/>
        </w:rPr>
        <w:t>, Kumar N, Soni N. Ruptured Gall Bladder containing Stones following Blunt Trauma Abdomen: A Rare Presentation of Hemodynamic Instability. </w:t>
      </w:r>
      <w:r w:rsidRPr="002165B3">
        <w:rPr>
          <w:rFonts w:ascii="Book Antiqua" w:hAnsi="Book Antiqua"/>
          <w:i/>
          <w:iCs/>
          <w:color w:val="201F35"/>
        </w:rPr>
        <w:t>JNMA J Nepal Med Assoc</w:t>
      </w:r>
      <w:r w:rsidRPr="002165B3">
        <w:rPr>
          <w:rFonts w:ascii="Book Antiqua" w:hAnsi="Book Antiqua"/>
          <w:color w:val="201F35"/>
        </w:rPr>
        <w:t> 2015; </w:t>
      </w:r>
      <w:r w:rsidRPr="002165B3">
        <w:rPr>
          <w:rFonts w:ascii="Book Antiqua" w:hAnsi="Book Antiqua"/>
          <w:b/>
          <w:bCs/>
          <w:color w:val="201F35"/>
        </w:rPr>
        <w:t>53</w:t>
      </w:r>
      <w:r w:rsidRPr="002165B3">
        <w:rPr>
          <w:rFonts w:ascii="Book Antiqua" w:hAnsi="Book Antiqua"/>
          <w:color w:val="201F35"/>
        </w:rPr>
        <w:t>: 34-36 [PMID: 26983046]</w:t>
      </w:r>
    </w:p>
    <w:p w14:paraId="3788A355" w14:textId="77777777" w:rsidR="005D7EB8" w:rsidRPr="002165B3" w:rsidRDefault="004E0531">
      <w:pPr>
        <w:pStyle w:val="a7"/>
        <w:shd w:val="clear" w:color="auto" w:fill="FFFFFF"/>
        <w:adjustRightInd w:val="0"/>
        <w:snapToGrid w:val="0"/>
        <w:spacing w:before="0" w:beforeAutospacing="0" w:after="0" w:afterAutospacing="0" w:line="360" w:lineRule="auto"/>
        <w:jc w:val="both"/>
        <w:rPr>
          <w:rFonts w:ascii="Book Antiqua" w:hAnsi="Book Antiqua"/>
          <w:color w:val="201F35"/>
        </w:rPr>
      </w:pPr>
      <w:r w:rsidRPr="002165B3">
        <w:rPr>
          <w:rFonts w:ascii="Book Antiqua" w:hAnsi="Book Antiqua"/>
          <w:color w:val="201F35"/>
        </w:rPr>
        <w:t>7 </w:t>
      </w:r>
      <w:r w:rsidRPr="002165B3">
        <w:rPr>
          <w:rFonts w:ascii="Book Antiqua" w:hAnsi="Book Antiqua"/>
          <w:b/>
          <w:bCs/>
          <w:color w:val="201F35"/>
        </w:rPr>
        <w:t>Lauria AL</w:t>
      </w:r>
      <w:r w:rsidRPr="002165B3">
        <w:rPr>
          <w:rFonts w:ascii="Book Antiqua" w:hAnsi="Book Antiqua"/>
          <w:color w:val="201F35"/>
        </w:rPr>
        <w:t>, Bradley MJ, Rodriguez CJ, Franklin BR. Hemorrhagic Cholecystitis: An Uncommon Disease Resulting in Hemorrhagic Shock. </w:t>
      </w:r>
      <w:r w:rsidRPr="002165B3">
        <w:rPr>
          <w:rFonts w:ascii="Book Antiqua" w:hAnsi="Book Antiqua"/>
          <w:i/>
          <w:iCs/>
          <w:color w:val="201F35"/>
        </w:rPr>
        <w:t>Am Surg</w:t>
      </w:r>
      <w:r w:rsidRPr="002165B3">
        <w:rPr>
          <w:rFonts w:ascii="Book Antiqua" w:hAnsi="Book Antiqua"/>
          <w:color w:val="201F35"/>
        </w:rPr>
        <w:t> 2019; </w:t>
      </w:r>
      <w:r w:rsidRPr="002165B3">
        <w:rPr>
          <w:rFonts w:ascii="Book Antiqua" w:hAnsi="Book Antiqua"/>
          <w:b/>
          <w:bCs/>
          <w:color w:val="201F35"/>
        </w:rPr>
        <w:t>85</w:t>
      </w:r>
      <w:r w:rsidRPr="002165B3">
        <w:rPr>
          <w:rFonts w:ascii="Book Antiqua" w:hAnsi="Book Antiqua"/>
          <w:color w:val="201F35"/>
        </w:rPr>
        <w:t>: e279-e281 [PMID: 31267913]</w:t>
      </w:r>
    </w:p>
    <w:p w14:paraId="0FEEC661" w14:textId="77777777" w:rsidR="005D7EB8" w:rsidRPr="002165B3" w:rsidRDefault="004E0531">
      <w:pPr>
        <w:pStyle w:val="a7"/>
        <w:shd w:val="clear" w:color="auto" w:fill="FFFFFF"/>
        <w:adjustRightInd w:val="0"/>
        <w:snapToGrid w:val="0"/>
        <w:spacing w:before="0" w:beforeAutospacing="0" w:after="0" w:afterAutospacing="0" w:line="360" w:lineRule="auto"/>
        <w:jc w:val="both"/>
        <w:rPr>
          <w:rFonts w:ascii="Book Antiqua" w:hAnsi="Book Antiqua"/>
          <w:color w:val="201F35"/>
        </w:rPr>
      </w:pPr>
      <w:r w:rsidRPr="002165B3">
        <w:rPr>
          <w:rFonts w:ascii="Book Antiqua" w:hAnsi="Book Antiqua"/>
          <w:color w:val="201F35"/>
        </w:rPr>
        <w:t>8 </w:t>
      </w:r>
      <w:r w:rsidRPr="002165B3">
        <w:rPr>
          <w:rFonts w:ascii="Book Antiqua" w:hAnsi="Book Antiqua"/>
          <w:b/>
          <w:bCs/>
          <w:color w:val="201F35"/>
        </w:rPr>
        <w:t>Ma Z</w:t>
      </w:r>
      <w:r w:rsidRPr="002165B3">
        <w:rPr>
          <w:rFonts w:ascii="Book Antiqua" w:hAnsi="Book Antiqua"/>
          <w:color w:val="201F35"/>
        </w:rPr>
        <w:t>, Xu B, Wang L, Mao Y, Zhou B, Song Z, Yang T. Anticoagulants is a risk factor for spontaneous rupture and hemorrhage of gallbladder: a case report and literature review. </w:t>
      </w:r>
      <w:r w:rsidRPr="002165B3">
        <w:rPr>
          <w:rFonts w:ascii="Book Antiqua" w:hAnsi="Book Antiqua"/>
          <w:i/>
          <w:iCs/>
          <w:color w:val="201F35"/>
        </w:rPr>
        <w:t>BMC Surg</w:t>
      </w:r>
      <w:r w:rsidRPr="002165B3">
        <w:rPr>
          <w:rFonts w:ascii="Book Antiqua" w:hAnsi="Book Antiqua"/>
          <w:color w:val="201F35"/>
        </w:rPr>
        <w:t> 2019; </w:t>
      </w:r>
      <w:r w:rsidRPr="002165B3">
        <w:rPr>
          <w:rFonts w:ascii="Book Antiqua" w:hAnsi="Book Antiqua"/>
          <w:b/>
          <w:bCs/>
          <w:color w:val="201F35"/>
        </w:rPr>
        <w:t>19</w:t>
      </w:r>
      <w:r w:rsidRPr="002165B3">
        <w:rPr>
          <w:rFonts w:ascii="Book Antiqua" w:hAnsi="Book Antiqua"/>
          <w:color w:val="201F35"/>
        </w:rPr>
        <w:t>: 2 [PMID: 30611267 DOI: 10.1186/s12893-018-0464-6]</w:t>
      </w:r>
    </w:p>
    <w:p w14:paraId="563D2A30" w14:textId="77777777" w:rsidR="005D7EB8" w:rsidRPr="002165B3" w:rsidRDefault="004E0531">
      <w:pPr>
        <w:pStyle w:val="a7"/>
        <w:shd w:val="clear" w:color="auto" w:fill="FFFFFF"/>
        <w:adjustRightInd w:val="0"/>
        <w:snapToGrid w:val="0"/>
        <w:spacing w:before="0" w:beforeAutospacing="0" w:after="0" w:afterAutospacing="0" w:line="360" w:lineRule="auto"/>
        <w:jc w:val="both"/>
        <w:rPr>
          <w:rFonts w:ascii="Book Antiqua" w:hAnsi="Book Antiqua"/>
          <w:color w:val="201F35"/>
        </w:rPr>
      </w:pPr>
      <w:r w:rsidRPr="002165B3">
        <w:rPr>
          <w:rFonts w:ascii="Book Antiqua" w:hAnsi="Book Antiqua"/>
          <w:color w:val="201F35"/>
        </w:rPr>
        <w:lastRenderedPageBreak/>
        <w:t>9 </w:t>
      </w:r>
      <w:r w:rsidRPr="002165B3">
        <w:rPr>
          <w:rFonts w:ascii="Book Antiqua" w:hAnsi="Book Antiqua"/>
          <w:b/>
          <w:bCs/>
          <w:color w:val="201F35"/>
        </w:rPr>
        <w:t>Sharma O</w:t>
      </w:r>
      <w:r w:rsidRPr="002165B3">
        <w:rPr>
          <w:rFonts w:ascii="Book Antiqua" w:hAnsi="Book Antiqua"/>
          <w:color w:val="201F35"/>
        </w:rPr>
        <w:t>. Blunt gallbladder injuries: presentation of twenty-two cases with review of the literature. </w:t>
      </w:r>
      <w:r w:rsidRPr="002165B3">
        <w:rPr>
          <w:rFonts w:ascii="Book Antiqua" w:hAnsi="Book Antiqua"/>
          <w:i/>
          <w:iCs/>
          <w:color w:val="201F35"/>
        </w:rPr>
        <w:t>J Trauma</w:t>
      </w:r>
      <w:r w:rsidRPr="002165B3">
        <w:rPr>
          <w:rFonts w:ascii="Book Antiqua" w:hAnsi="Book Antiqua"/>
          <w:color w:val="201F35"/>
        </w:rPr>
        <w:t> 1995; </w:t>
      </w:r>
      <w:r w:rsidRPr="002165B3">
        <w:rPr>
          <w:rFonts w:ascii="Book Antiqua" w:hAnsi="Book Antiqua"/>
          <w:b/>
          <w:bCs/>
          <w:color w:val="201F35"/>
        </w:rPr>
        <w:t>39</w:t>
      </w:r>
      <w:r w:rsidRPr="002165B3">
        <w:rPr>
          <w:rFonts w:ascii="Book Antiqua" w:hAnsi="Book Antiqua"/>
          <w:color w:val="201F35"/>
        </w:rPr>
        <w:t>: 576-580 [PMID: 7473927 DOI: 10.1097/00005373-199509000-00029]</w:t>
      </w:r>
    </w:p>
    <w:p w14:paraId="03886110" w14:textId="77777777" w:rsidR="005D7EB8" w:rsidRPr="002165B3" w:rsidRDefault="004E0531">
      <w:pPr>
        <w:pStyle w:val="a7"/>
        <w:shd w:val="clear" w:color="auto" w:fill="FFFFFF"/>
        <w:adjustRightInd w:val="0"/>
        <w:snapToGrid w:val="0"/>
        <w:spacing w:before="0" w:beforeAutospacing="0" w:after="0" w:afterAutospacing="0" w:line="360" w:lineRule="auto"/>
        <w:jc w:val="both"/>
        <w:rPr>
          <w:rFonts w:ascii="Book Antiqua" w:hAnsi="Book Antiqua"/>
          <w:color w:val="201F35"/>
        </w:rPr>
      </w:pPr>
      <w:r w:rsidRPr="002165B3">
        <w:rPr>
          <w:rFonts w:ascii="Book Antiqua" w:hAnsi="Book Antiqua"/>
          <w:color w:val="201F35"/>
        </w:rPr>
        <w:t>10 </w:t>
      </w:r>
      <w:r w:rsidRPr="002165B3">
        <w:rPr>
          <w:rFonts w:ascii="Book Antiqua" w:hAnsi="Book Antiqua"/>
          <w:b/>
          <w:bCs/>
          <w:color w:val="201F35"/>
        </w:rPr>
        <w:t>Nishiwaki M</w:t>
      </w:r>
      <w:r w:rsidRPr="002165B3">
        <w:rPr>
          <w:rFonts w:ascii="Book Antiqua" w:hAnsi="Book Antiqua"/>
          <w:color w:val="201F35"/>
        </w:rPr>
        <w:t>, Ashida H, Nishimura T, Kimura M, Yagyu R, Nishioka A, Utsunomiya J, Yamamura T. Posttraumatic intra-gallbladder hemorrhage in a patient with liver cirrhosis. </w:t>
      </w:r>
      <w:r w:rsidRPr="002165B3">
        <w:rPr>
          <w:rFonts w:ascii="Book Antiqua" w:hAnsi="Book Antiqua"/>
          <w:i/>
          <w:iCs/>
          <w:color w:val="201F35"/>
        </w:rPr>
        <w:t>J Gastroenterol</w:t>
      </w:r>
      <w:r w:rsidRPr="002165B3">
        <w:rPr>
          <w:rFonts w:ascii="Book Antiqua" w:hAnsi="Book Antiqua"/>
          <w:color w:val="201F35"/>
        </w:rPr>
        <w:t> 1999; </w:t>
      </w:r>
      <w:r w:rsidRPr="002165B3">
        <w:rPr>
          <w:rFonts w:ascii="Book Antiqua" w:hAnsi="Book Antiqua"/>
          <w:b/>
          <w:bCs/>
          <w:color w:val="201F35"/>
        </w:rPr>
        <w:t>34</w:t>
      </w:r>
      <w:r w:rsidRPr="002165B3">
        <w:rPr>
          <w:rFonts w:ascii="Book Antiqua" w:hAnsi="Book Antiqua"/>
          <w:color w:val="201F35"/>
        </w:rPr>
        <w:t>: 282-285 [PMID: 10213133 DOI: 10.1007/s005350050258]</w:t>
      </w:r>
    </w:p>
    <w:p w14:paraId="22004C53" w14:textId="77777777" w:rsidR="005D7EB8" w:rsidRPr="002165B3" w:rsidRDefault="004E0531">
      <w:pPr>
        <w:pStyle w:val="a7"/>
        <w:shd w:val="clear" w:color="auto" w:fill="FFFFFF"/>
        <w:adjustRightInd w:val="0"/>
        <w:snapToGrid w:val="0"/>
        <w:spacing w:before="0" w:beforeAutospacing="0" w:after="0" w:afterAutospacing="0" w:line="360" w:lineRule="auto"/>
        <w:jc w:val="both"/>
        <w:rPr>
          <w:rFonts w:ascii="Book Antiqua" w:hAnsi="Book Antiqua"/>
          <w:color w:val="201F35"/>
        </w:rPr>
      </w:pPr>
      <w:r w:rsidRPr="002165B3">
        <w:rPr>
          <w:rFonts w:ascii="Book Antiqua" w:hAnsi="Book Antiqua"/>
          <w:color w:val="201F35"/>
        </w:rPr>
        <w:t>11 </w:t>
      </w:r>
      <w:r w:rsidRPr="002165B3">
        <w:rPr>
          <w:rFonts w:ascii="Book Antiqua" w:hAnsi="Book Antiqua"/>
          <w:b/>
          <w:bCs/>
          <w:color w:val="201F35"/>
        </w:rPr>
        <w:t>Birn J</w:t>
      </w:r>
      <w:r w:rsidRPr="002165B3">
        <w:rPr>
          <w:rFonts w:ascii="Book Antiqua" w:hAnsi="Book Antiqua"/>
          <w:color w:val="201F35"/>
        </w:rPr>
        <w:t>, Jung M, Dearing M. Isolated gallbladder injury in a case of blunt abdominal trauma. </w:t>
      </w:r>
      <w:r w:rsidRPr="002165B3">
        <w:rPr>
          <w:rFonts w:ascii="Book Antiqua" w:hAnsi="Book Antiqua"/>
          <w:i/>
          <w:iCs/>
          <w:color w:val="201F35"/>
        </w:rPr>
        <w:t>J Radiol Case Rep</w:t>
      </w:r>
      <w:r w:rsidRPr="002165B3">
        <w:rPr>
          <w:rFonts w:ascii="Book Antiqua" w:hAnsi="Book Antiqua"/>
          <w:color w:val="201F35"/>
        </w:rPr>
        <w:t> 2012; </w:t>
      </w:r>
      <w:r w:rsidRPr="002165B3">
        <w:rPr>
          <w:rFonts w:ascii="Book Antiqua" w:hAnsi="Book Antiqua"/>
          <w:b/>
          <w:bCs/>
          <w:color w:val="201F35"/>
        </w:rPr>
        <w:t>6</w:t>
      </w:r>
      <w:r w:rsidRPr="002165B3">
        <w:rPr>
          <w:rFonts w:ascii="Book Antiqua" w:hAnsi="Book Antiqua"/>
          <w:color w:val="201F35"/>
        </w:rPr>
        <w:t>: 25-30 [PMID: 22690293 DOI: 10.3941/jrcr.v6i4.941]</w:t>
      </w:r>
    </w:p>
    <w:p w14:paraId="007CD7C2" w14:textId="77777777" w:rsidR="005D7EB8" w:rsidRPr="002165B3" w:rsidRDefault="004E0531">
      <w:pPr>
        <w:pStyle w:val="a7"/>
        <w:shd w:val="clear" w:color="auto" w:fill="FFFFFF"/>
        <w:adjustRightInd w:val="0"/>
        <w:snapToGrid w:val="0"/>
        <w:spacing w:before="0" w:beforeAutospacing="0" w:after="0" w:afterAutospacing="0" w:line="360" w:lineRule="auto"/>
        <w:jc w:val="both"/>
        <w:rPr>
          <w:rFonts w:ascii="Book Antiqua" w:hAnsi="Book Antiqua"/>
          <w:color w:val="201F35"/>
        </w:rPr>
      </w:pPr>
      <w:r w:rsidRPr="002165B3">
        <w:rPr>
          <w:rFonts w:ascii="Book Antiqua" w:hAnsi="Book Antiqua"/>
          <w:color w:val="201F35"/>
        </w:rPr>
        <w:t>12 </w:t>
      </w:r>
      <w:proofErr w:type="spellStart"/>
      <w:r w:rsidRPr="002165B3">
        <w:rPr>
          <w:rFonts w:ascii="Book Antiqua" w:hAnsi="Book Antiqua"/>
          <w:b/>
          <w:bCs/>
          <w:color w:val="201F35"/>
        </w:rPr>
        <w:t>Tudyka</w:t>
      </w:r>
      <w:proofErr w:type="spellEnd"/>
      <w:r w:rsidRPr="002165B3">
        <w:rPr>
          <w:rFonts w:ascii="Book Antiqua" w:hAnsi="Book Antiqua"/>
          <w:b/>
          <w:bCs/>
          <w:color w:val="201F35"/>
        </w:rPr>
        <w:t xml:space="preserve"> V</w:t>
      </w:r>
      <w:r w:rsidRPr="002165B3">
        <w:rPr>
          <w:rFonts w:ascii="Book Antiqua" w:hAnsi="Book Antiqua"/>
          <w:color w:val="201F35"/>
        </w:rPr>
        <w:t xml:space="preserve">, </w:t>
      </w:r>
      <w:proofErr w:type="spellStart"/>
      <w:r w:rsidRPr="002165B3">
        <w:rPr>
          <w:rFonts w:ascii="Book Antiqua" w:hAnsi="Book Antiqua"/>
          <w:color w:val="201F35"/>
        </w:rPr>
        <w:t>Toebosch</w:t>
      </w:r>
      <w:proofErr w:type="spellEnd"/>
      <w:r w:rsidRPr="002165B3">
        <w:rPr>
          <w:rFonts w:ascii="Book Antiqua" w:hAnsi="Book Antiqua"/>
          <w:color w:val="201F35"/>
        </w:rPr>
        <w:t xml:space="preserve"> S, </w:t>
      </w:r>
      <w:proofErr w:type="spellStart"/>
      <w:r w:rsidRPr="002165B3">
        <w:rPr>
          <w:rFonts w:ascii="Book Antiqua" w:hAnsi="Book Antiqua"/>
          <w:color w:val="201F35"/>
        </w:rPr>
        <w:t>Zuidema</w:t>
      </w:r>
      <w:proofErr w:type="spellEnd"/>
      <w:r w:rsidRPr="002165B3">
        <w:rPr>
          <w:rFonts w:ascii="Book Antiqua" w:hAnsi="Book Antiqua"/>
          <w:color w:val="201F35"/>
        </w:rPr>
        <w:t xml:space="preserve"> W. Isolated Gallbladder Injury after Blunt Abdominal Trauma: a Case Report and Review. </w:t>
      </w:r>
      <w:r w:rsidRPr="002165B3">
        <w:rPr>
          <w:rFonts w:ascii="Book Antiqua" w:hAnsi="Book Antiqua"/>
          <w:i/>
          <w:iCs/>
          <w:color w:val="201F35"/>
        </w:rPr>
        <w:t>Eur J Trauma Emerg Surg</w:t>
      </w:r>
      <w:r w:rsidRPr="002165B3">
        <w:rPr>
          <w:rFonts w:ascii="Book Antiqua" w:hAnsi="Book Antiqua"/>
          <w:color w:val="201F35"/>
        </w:rPr>
        <w:t> 2007; </w:t>
      </w:r>
      <w:r w:rsidRPr="002165B3">
        <w:rPr>
          <w:rFonts w:ascii="Book Antiqua" w:hAnsi="Book Antiqua"/>
          <w:b/>
          <w:bCs/>
          <w:color w:val="201F35"/>
        </w:rPr>
        <w:t>33</w:t>
      </w:r>
      <w:r w:rsidRPr="002165B3">
        <w:rPr>
          <w:rFonts w:ascii="Book Antiqua" w:hAnsi="Book Antiqua"/>
          <w:color w:val="201F35"/>
        </w:rPr>
        <w:t>: 545-549 [PMID: 26814940 DOI: 10.1007/s00068-007-6202-x]</w:t>
      </w:r>
    </w:p>
    <w:p w14:paraId="506DEB84" w14:textId="77777777" w:rsidR="005D7EB8" w:rsidRPr="002165B3" w:rsidRDefault="004E0531">
      <w:pPr>
        <w:pStyle w:val="a7"/>
        <w:shd w:val="clear" w:color="auto" w:fill="FFFFFF"/>
        <w:adjustRightInd w:val="0"/>
        <w:snapToGrid w:val="0"/>
        <w:spacing w:before="0" w:beforeAutospacing="0" w:after="0" w:afterAutospacing="0" w:line="360" w:lineRule="auto"/>
        <w:jc w:val="both"/>
        <w:rPr>
          <w:rFonts w:ascii="Book Antiqua" w:hAnsi="Book Antiqua"/>
          <w:color w:val="201F35"/>
        </w:rPr>
      </w:pPr>
      <w:r w:rsidRPr="002165B3">
        <w:rPr>
          <w:rFonts w:ascii="Book Antiqua" w:hAnsi="Book Antiqua"/>
          <w:color w:val="201F35"/>
        </w:rPr>
        <w:t>13 </w:t>
      </w:r>
      <w:r w:rsidRPr="002165B3">
        <w:rPr>
          <w:rFonts w:ascii="Book Antiqua" w:hAnsi="Book Antiqua"/>
          <w:b/>
          <w:bCs/>
          <w:color w:val="201F35"/>
        </w:rPr>
        <w:t>Como JJ</w:t>
      </w:r>
      <w:r w:rsidRPr="002165B3">
        <w:rPr>
          <w:rFonts w:ascii="Book Antiqua" w:hAnsi="Book Antiqua"/>
          <w:color w:val="201F35"/>
        </w:rPr>
        <w:t xml:space="preserve">, </w:t>
      </w:r>
      <w:proofErr w:type="spellStart"/>
      <w:r w:rsidRPr="002165B3">
        <w:rPr>
          <w:rFonts w:ascii="Book Antiqua" w:hAnsi="Book Antiqua"/>
          <w:color w:val="201F35"/>
        </w:rPr>
        <w:t>Schieda</w:t>
      </w:r>
      <w:proofErr w:type="spellEnd"/>
      <w:r w:rsidRPr="002165B3">
        <w:rPr>
          <w:rFonts w:ascii="Book Antiqua" w:hAnsi="Book Antiqua"/>
          <w:color w:val="201F35"/>
        </w:rPr>
        <w:t xml:space="preserve"> J, </w:t>
      </w:r>
      <w:proofErr w:type="spellStart"/>
      <w:r w:rsidRPr="002165B3">
        <w:rPr>
          <w:rFonts w:ascii="Book Antiqua" w:hAnsi="Book Antiqua"/>
          <w:color w:val="201F35"/>
        </w:rPr>
        <w:t>Claridge</w:t>
      </w:r>
      <w:proofErr w:type="spellEnd"/>
      <w:r w:rsidRPr="002165B3">
        <w:rPr>
          <w:rFonts w:ascii="Book Antiqua" w:hAnsi="Book Antiqua"/>
          <w:color w:val="201F35"/>
        </w:rPr>
        <w:t xml:space="preserve"> JA. Laparoscopic cholecystectomy after isolated blunt gallbladder trauma resulting in intraluminal hemorrhage: computed tomography and operative findings. </w:t>
      </w:r>
      <w:r w:rsidRPr="002165B3">
        <w:rPr>
          <w:rFonts w:ascii="Book Antiqua" w:hAnsi="Book Antiqua"/>
          <w:i/>
          <w:iCs/>
          <w:color w:val="201F35"/>
        </w:rPr>
        <w:t>Am Surg</w:t>
      </w:r>
      <w:r w:rsidRPr="002165B3">
        <w:rPr>
          <w:rFonts w:ascii="Book Antiqua" w:hAnsi="Book Antiqua"/>
          <w:color w:val="201F35"/>
        </w:rPr>
        <w:t> 2013; </w:t>
      </w:r>
      <w:r w:rsidRPr="002165B3">
        <w:rPr>
          <w:rFonts w:ascii="Book Antiqua" w:hAnsi="Book Antiqua"/>
          <w:b/>
          <w:bCs/>
          <w:color w:val="201F35"/>
        </w:rPr>
        <w:t>79</w:t>
      </w:r>
      <w:r w:rsidRPr="002165B3">
        <w:rPr>
          <w:rFonts w:ascii="Book Antiqua" w:hAnsi="Book Antiqua"/>
          <w:color w:val="201F35"/>
        </w:rPr>
        <w:t>: E160-E161 [PMID: 23574832]</w:t>
      </w:r>
    </w:p>
    <w:p w14:paraId="23F11015" w14:textId="77777777" w:rsidR="005D7EB8" w:rsidRPr="002165B3" w:rsidRDefault="004E0531">
      <w:pPr>
        <w:pStyle w:val="a7"/>
        <w:shd w:val="clear" w:color="auto" w:fill="FFFFFF"/>
        <w:adjustRightInd w:val="0"/>
        <w:snapToGrid w:val="0"/>
        <w:spacing w:before="0" w:beforeAutospacing="0" w:after="0" w:afterAutospacing="0" w:line="360" w:lineRule="auto"/>
        <w:jc w:val="both"/>
        <w:rPr>
          <w:rFonts w:ascii="Book Antiqua" w:hAnsi="Book Antiqua"/>
          <w:color w:val="201F35"/>
        </w:rPr>
      </w:pPr>
      <w:r w:rsidRPr="002165B3">
        <w:rPr>
          <w:rFonts w:ascii="Book Antiqua" w:hAnsi="Book Antiqua"/>
          <w:color w:val="201F35"/>
        </w:rPr>
        <w:t>14 </w:t>
      </w:r>
      <w:r w:rsidRPr="002165B3">
        <w:rPr>
          <w:rFonts w:ascii="Book Antiqua" w:hAnsi="Book Antiqua"/>
          <w:b/>
          <w:bCs/>
          <w:color w:val="201F35"/>
        </w:rPr>
        <w:t>Staszak JK</w:t>
      </w:r>
      <w:r w:rsidRPr="002165B3">
        <w:rPr>
          <w:rFonts w:ascii="Book Antiqua" w:hAnsi="Book Antiqua"/>
          <w:color w:val="201F35"/>
        </w:rPr>
        <w:t>, Buechner D, Helmick RA. Cholecystitis and hemobilia. </w:t>
      </w:r>
      <w:r w:rsidRPr="002165B3">
        <w:rPr>
          <w:rFonts w:ascii="Book Antiqua" w:hAnsi="Book Antiqua"/>
          <w:i/>
          <w:iCs/>
          <w:color w:val="201F35"/>
        </w:rPr>
        <w:t>J Surg Case Rep</w:t>
      </w:r>
      <w:r w:rsidRPr="002165B3">
        <w:rPr>
          <w:rFonts w:ascii="Book Antiqua" w:hAnsi="Book Antiqua"/>
          <w:color w:val="201F35"/>
        </w:rPr>
        <w:t> 2019; </w:t>
      </w:r>
      <w:r w:rsidRPr="002165B3">
        <w:rPr>
          <w:rFonts w:ascii="Book Antiqua" w:hAnsi="Book Antiqua"/>
          <w:b/>
          <w:bCs/>
          <w:color w:val="201F35"/>
        </w:rPr>
        <w:t>2019</w:t>
      </w:r>
      <w:r w:rsidRPr="002165B3">
        <w:rPr>
          <w:rFonts w:ascii="Book Antiqua" w:hAnsi="Book Antiqua"/>
          <w:color w:val="201F35"/>
        </w:rPr>
        <w:t>: rjz350 [PMID: 31857891 DOI: 10.1093/</w:t>
      </w:r>
      <w:proofErr w:type="spellStart"/>
      <w:r w:rsidRPr="002165B3">
        <w:rPr>
          <w:rFonts w:ascii="Book Antiqua" w:hAnsi="Book Antiqua"/>
          <w:color w:val="201F35"/>
        </w:rPr>
        <w:t>jscr</w:t>
      </w:r>
      <w:proofErr w:type="spellEnd"/>
      <w:r w:rsidRPr="002165B3">
        <w:rPr>
          <w:rFonts w:ascii="Book Antiqua" w:hAnsi="Book Antiqua"/>
          <w:color w:val="201F35"/>
        </w:rPr>
        <w:t>/rjz350]</w:t>
      </w:r>
    </w:p>
    <w:bookmarkEnd w:id="5"/>
    <w:p w14:paraId="4A17D425" w14:textId="77777777" w:rsidR="005D7EB8" w:rsidRDefault="005D7EB8">
      <w:pPr>
        <w:adjustRightInd w:val="0"/>
        <w:snapToGrid w:val="0"/>
        <w:spacing w:line="360" w:lineRule="auto"/>
        <w:jc w:val="both"/>
        <w:rPr>
          <w:rFonts w:ascii="Book Antiqua" w:hAnsi="Book Antiqua"/>
        </w:rPr>
      </w:pPr>
    </w:p>
    <w:p w14:paraId="7202AE7F" w14:textId="1B1D8AEB" w:rsidR="001F5DB9" w:rsidRPr="002165B3" w:rsidRDefault="001F5DB9">
      <w:pPr>
        <w:adjustRightInd w:val="0"/>
        <w:snapToGrid w:val="0"/>
        <w:spacing w:line="360" w:lineRule="auto"/>
        <w:jc w:val="both"/>
        <w:rPr>
          <w:rFonts w:ascii="Book Antiqua" w:hAnsi="Book Antiqua"/>
        </w:rPr>
        <w:sectPr w:rsidR="001F5DB9" w:rsidRPr="002165B3">
          <w:footerReference w:type="default" r:id="rId8"/>
          <w:pgSz w:w="12240" w:h="15840"/>
          <w:pgMar w:top="1440" w:right="1440" w:bottom="1440" w:left="1440" w:header="720" w:footer="720" w:gutter="0"/>
          <w:cols w:space="720"/>
          <w:docGrid w:linePitch="360"/>
        </w:sectPr>
      </w:pPr>
    </w:p>
    <w:p w14:paraId="6BED392B"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color w:val="000000"/>
        </w:rPr>
        <w:lastRenderedPageBreak/>
        <w:t>Footnotes</w:t>
      </w:r>
    </w:p>
    <w:p w14:paraId="06B70A5B"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bCs/>
          <w:color w:val="000000"/>
        </w:rPr>
        <w:t xml:space="preserve">Informed consent statement: </w:t>
      </w:r>
      <w:r w:rsidRPr="002165B3">
        <w:rPr>
          <w:rFonts w:ascii="Book Antiqua" w:eastAsia="Book Antiqua" w:hAnsi="Book Antiqua" w:cs="Book Antiqua"/>
          <w:color w:val="000000"/>
        </w:rPr>
        <w:t>Informed written consent was obtained from the patient for publication of this report and any accompanying images.</w:t>
      </w:r>
    </w:p>
    <w:p w14:paraId="3714EF8B" w14:textId="77777777" w:rsidR="005D7EB8" w:rsidRPr="002165B3" w:rsidRDefault="005D7EB8">
      <w:pPr>
        <w:adjustRightInd w:val="0"/>
        <w:snapToGrid w:val="0"/>
        <w:spacing w:line="360" w:lineRule="auto"/>
        <w:jc w:val="both"/>
        <w:rPr>
          <w:rFonts w:ascii="Book Antiqua" w:hAnsi="Book Antiqua"/>
        </w:rPr>
      </w:pPr>
    </w:p>
    <w:p w14:paraId="393680F6"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bCs/>
          <w:color w:val="000000"/>
        </w:rPr>
        <w:t xml:space="preserve">Conflict-of-interest statement: </w:t>
      </w:r>
      <w:r w:rsidRPr="002165B3">
        <w:rPr>
          <w:rFonts w:ascii="Book Antiqua" w:eastAsia="Book Antiqua" w:hAnsi="Book Antiqua" w:cs="Book Antiqua"/>
          <w:color w:val="000000"/>
        </w:rPr>
        <w:t>None of the authors had conflicts of interest.</w:t>
      </w:r>
    </w:p>
    <w:p w14:paraId="7AFE328F" w14:textId="77777777" w:rsidR="005D7EB8" w:rsidRPr="002165B3" w:rsidRDefault="005D7EB8">
      <w:pPr>
        <w:adjustRightInd w:val="0"/>
        <w:snapToGrid w:val="0"/>
        <w:spacing w:line="360" w:lineRule="auto"/>
        <w:jc w:val="both"/>
        <w:rPr>
          <w:rFonts w:ascii="Book Antiqua" w:hAnsi="Book Antiqua"/>
        </w:rPr>
      </w:pPr>
    </w:p>
    <w:p w14:paraId="04E685F3"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bCs/>
          <w:color w:val="000000"/>
        </w:rPr>
        <w:t xml:space="preserve">CARE Checklist (2016) statement: </w:t>
      </w:r>
      <w:r w:rsidRPr="002165B3">
        <w:rPr>
          <w:rFonts w:ascii="Book Antiqua" w:eastAsia="Book Antiqua" w:hAnsi="Book Antiqua" w:cs="Book Antiqua"/>
          <w:color w:val="000000"/>
        </w:rPr>
        <w:t>The authors have read the CARE Checklist (2016), and the manuscript was prepared and revised according to the CARE Checklist (2016).</w:t>
      </w:r>
    </w:p>
    <w:p w14:paraId="1AAD6145" w14:textId="77777777" w:rsidR="005D7EB8" w:rsidRPr="002165B3" w:rsidRDefault="005D7EB8">
      <w:pPr>
        <w:adjustRightInd w:val="0"/>
        <w:snapToGrid w:val="0"/>
        <w:spacing w:line="360" w:lineRule="auto"/>
        <w:jc w:val="both"/>
        <w:rPr>
          <w:rFonts w:ascii="Book Antiqua" w:hAnsi="Book Antiqua"/>
        </w:rPr>
      </w:pPr>
    </w:p>
    <w:p w14:paraId="08794B11"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bCs/>
          <w:color w:val="000000"/>
        </w:rPr>
        <w:t xml:space="preserve">Open-Access: </w:t>
      </w:r>
      <w:r w:rsidRPr="002165B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418B17" w14:textId="77777777" w:rsidR="005D7EB8" w:rsidRPr="002165B3" w:rsidRDefault="005D7EB8">
      <w:pPr>
        <w:adjustRightInd w:val="0"/>
        <w:snapToGrid w:val="0"/>
        <w:spacing w:line="360" w:lineRule="auto"/>
        <w:jc w:val="both"/>
        <w:rPr>
          <w:rFonts w:ascii="Book Antiqua" w:hAnsi="Book Antiqua"/>
        </w:rPr>
      </w:pPr>
    </w:p>
    <w:p w14:paraId="5D81C8DF"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color w:val="000000"/>
        </w:rPr>
        <w:t xml:space="preserve">Manuscript source: </w:t>
      </w:r>
      <w:r w:rsidRPr="002165B3">
        <w:rPr>
          <w:rFonts w:ascii="Book Antiqua" w:eastAsia="Book Antiqua" w:hAnsi="Book Antiqua" w:cs="Book Antiqua"/>
          <w:color w:val="000000"/>
        </w:rPr>
        <w:t>Unsolicited manuscript</w:t>
      </w:r>
    </w:p>
    <w:p w14:paraId="5703F2D8" w14:textId="77777777" w:rsidR="005D7EB8" w:rsidRPr="002165B3" w:rsidRDefault="005D7EB8">
      <w:pPr>
        <w:adjustRightInd w:val="0"/>
        <w:snapToGrid w:val="0"/>
        <w:spacing w:line="360" w:lineRule="auto"/>
        <w:jc w:val="both"/>
        <w:rPr>
          <w:rFonts w:ascii="Book Antiqua" w:hAnsi="Book Antiqua"/>
        </w:rPr>
      </w:pPr>
    </w:p>
    <w:p w14:paraId="4D882E85"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color w:val="000000"/>
        </w:rPr>
        <w:t xml:space="preserve">Peer-review started: </w:t>
      </w:r>
      <w:r w:rsidRPr="002165B3">
        <w:rPr>
          <w:rFonts w:ascii="Book Antiqua" w:eastAsia="Book Antiqua" w:hAnsi="Book Antiqua" w:cs="Book Antiqua"/>
          <w:color w:val="000000"/>
        </w:rPr>
        <w:t>April 6, 2021</w:t>
      </w:r>
    </w:p>
    <w:p w14:paraId="7C6D8D4A"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color w:val="000000"/>
        </w:rPr>
        <w:t xml:space="preserve">First decision: </w:t>
      </w:r>
      <w:r w:rsidRPr="002165B3">
        <w:rPr>
          <w:rFonts w:ascii="Book Antiqua" w:eastAsia="Book Antiqua" w:hAnsi="Book Antiqua" w:cs="Book Antiqua"/>
          <w:color w:val="000000"/>
        </w:rPr>
        <w:t>April 28, 2021</w:t>
      </w:r>
    </w:p>
    <w:p w14:paraId="11D23C15" w14:textId="177719A8"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color w:val="000000"/>
        </w:rPr>
        <w:t xml:space="preserve">Article in press: </w:t>
      </w:r>
      <w:r w:rsidR="00D154BD" w:rsidRPr="002165B3">
        <w:rPr>
          <w:rFonts w:ascii="Book Antiqua" w:eastAsia="宋体" w:hAnsi="Book Antiqua" w:hint="eastAsia"/>
          <w:color w:val="000000" w:themeColor="text1"/>
        </w:rPr>
        <w:t>Au</w:t>
      </w:r>
      <w:r w:rsidR="00D154BD" w:rsidRPr="002165B3">
        <w:rPr>
          <w:rFonts w:ascii="Book Antiqua" w:eastAsia="宋体" w:hAnsi="Book Antiqua"/>
          <w:color w:val="000000" w:themeColor="text1"/>
        </w:rPr>
        <w:t>gust 5, 2021</w:t>
      </w:r>
    </w:p>
    <w:p w14:paraId="4957B032" w14:textId="77777777" w:rsidR="005D7EB8" w:rsidRPr="002165B3" w:rsidRDefault="005D7EB8">
      <w:pPr>
        <w:adjustRightInd w:val="0"/>
        <w:snapToGrid w:val="0"/>
        <w:spacing w:line="360" w:lineRule="auto"/>
        <w:jc w:val="both"/>
        <w:rPr>
          <w:rFonts w:ascii="Book Antiqua" w:hAnsi="Book Antiqua"/>
        </w:rPr>
      </w:pPr>
    </w:p>
    <w:p w14:paraId="440F3B57"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color w:val="000000"/>
        </w:rPr>
        <w:t xml:space="preserve">Specialty type: </w:t>
      </w:r>
      <w:r w:rsidRPr="002165B3">
        <w:rPr>
          <w:rFonts w:ascii="Book Antiqua" w:eastAsia="Book Antiqua" w:hAnsi="Book Antiqua" w:cs="Book Antiqua"/>
          <w:color w:val="000000"/>
        </w:rPr>
        <w:t>Gastroenterology and hepatology</w:t>
      </w:r>
    </w:p>
    <w:p w14:paraId="176455E5"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color w:val="000000"/>
        </w:rPr>
        <w:t xml:space="preserve">Country/Territory of origin: </w:t>
      </w:r>
      <w:r w:rsidRPr="002165B3">
        <w:rPr>
          <w:rFonts w:ascii="Book Antiqua" w:eastAsia="Book Antiqua" w:hAnsi="Book Antiqua" w:cs="Book Antiqua"/>
          <w:color w:val="000000"/>
        </w:rPr>
        <w:t>South Korea</w:t>
      </w:r>
    </w:p>
    <w:p w14:paraId="7F3FEB22"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b/>
          <w:color w:val="000000"/>
        </w:rPr>
        <w:t>Peer-review report’s scientific quality classification</w:t>
      </w:r>
    </w:p>
    <w:p w14:paraId="522C795A"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t>Grade A (Excellent): 0</w:t>
      </w:r>
    </w:p>
    <w:p w14:paraId="0F38513B"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t>Grade B (Very good): 0</w:t>
      </w:r>
    </w:p>
    <w:p w14:paraId="7E910E9C"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t>Grade C (Good): C</w:t>
      </w:r>
    </w:p>
    <w:p w14:paraId="1DEA7022"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lastRenderedPageBreak/>
        <w:t>Grade D (Fair): 0</w:t>
      </w:r>
    </w:p>
    <w:p w14:paraId="45DC8CC3" w14:textId="77777777" w:rsidR="005D7EB8" w:rsidRPr="002165B3" w:rsidRDefault="004E0531">
      <w:pPr>
        <w:adjustRightInd w:val="0"/>
        <w:snapToGrid w:val="0"/>
        <w:spacing w:line="360" w:lineRule="auto"/>
        <w:jc w:val="both"/>
        <w:rPr>
          <w:rFonts w:ascii="Book Antiqua" w:hAnsi="Book Antiqua"/>
        </w:rPr>
      </w:pPr>
      <w:r w:rsidRPr="002165B3">
        <w:rPr>
          <w:rFonts w:ascii="Book Antiqua" w:eastAsia="Book Antiqua" w:hAnsi="Book Antiqua" w:cs="Book Antiqua"/>
          <w:color w:val="000000"/>
        </w:rPr>
        <w:t>Grade E (Poor): 0</w:t>
      </w:r>
    </w:p>
    <w:p w14:paraId="3910E876" w14:textId="77777777" w:rsidR="005D7EB8" w:rsidRPr="002165B3" w:rsidRDefault="005D7EB8">
      <w:pPr>
        <w:adjustRightInd w:val="0"/>
        <w:snapToGrid w:val="0"/>
        <w:spacing w:line="360" w:lineRule="auto"/>
        <w:jc w:val="both"/>
        <w:rPr>
          <w:rFonts w:ascii="Book Antiqua" w:hAnsi="Book Antiqua"/>
        </w:rPr>
      </w:pPr>
    </w:p>
    <w:p w14:paraId="5354ABF8" w14:textId="77777777" w:rsidR="00957237" w:rsidRDefault="004E0531">
      <w:pPr>
        <w:adjustRightInd w:val="0"/>
        <w:snapToGrid w:val="0"/>
        <w:spacing w:line="360" w:lineRule="auto"/>
        <w:jc w:val="both"/>
        <w:rPr>
          <w:rFonts w:ascii="Book Antiqua" w:eastAsia="Book Antiqua" w:hAnsi="Book Antiqua" w:cs="Book Antiqua"/>
          <w:bCs/>
          <w:color w:val="000000"/>
        </w:rPr>
      </w:pPr>
      <w:r w:rsidRPr="002165B3">
        <w:rPr>
          <w:rFonts w:ascii="Book Antiqua" w:eastAsia="Book Antiqua" w:hAnsi="Book Antiqua" w:cs="Book Antiqua"/>
          <w:b/>
          <w:color w:val="000000"/>
        </w:rPr>
        <w:t xml:space="preserve">P-Reviewer: </w:t>
      </w:r>
      <w:r w:rsidRPr="002165B3">
        <w:rPr>
          <w:rFonts w:ascii="Book Antiqua" w:eastAsia="Book Antiqua" w:hAnsi="Book Antiqua" w:cs="Book Antiqua"/>
          <w:color w:val="000000"/>
        </w:rPr>
        <w:t>Liu FX</w:t>
      </w:r>
      <w:r w:rsidRPr="002165B3">
        <w:rPr>
          <w:rFonts w:ascii="Book Antiqua" w:eastAsia="Book Antiqua" w:hAnsi="Book Antiqua" w:cs="Book Antiqua"/>
          <w:b/>
          <w:color w:val="000000"/>
        </w:rPr>
        <w:t xml:space="preserve"> S-Editor: </w:t>
      </w:r>
      <w:r w:rsidRPr="002165B3">
        <w:rPr>
          <w:rFonts w:ascii="Book Antiqua" w:eastAsia="Book Antiqua" w:hAnsi="Book Antiqua" w:cs="Book Antiqua"/>
          <w:color w:val="000000"/>
        </w:rPr>
        <w:t>Liu M</w:t>
      </w:r>
      <w:r w:rsidRPr="002165B3">
        <w:rPr>
          <w:rFonts w:ascii="Book Antiqua" w:eastAsia="Book Antiqua" w:hAnsi="Book Antiqua" w:cs="Book Antiqua"/>
          <w:b/>
          <w:color w:val="000000"/>
        </w:rPr>
        <w:t xml:space="preserve"> L-Editor: </w:t>
      </w:r>
      <w:r w:rsidR="00B803CD" w:rsidRPr="002165B3">
        <w:rPr>
          <w:rFonts w:ascii="Book Antiqua" w:eastAsia="Book Antiqua" w:hAnsi="Book Antiqua" w:cs="Book Antiqua"/>
          <w:bCs/>
          <w:color w:val="000000"/>
        </w:rPr>
        <w:t>Kerr C</w:t>
      </w:r>
      <w:r w:rsidRPr="002165B3">
        <w:rPr>
          <w:rFonts w:ascii="Book Antiqua" w:eastAsia="Book Antiqua" w:hAnsi="Book Antiqua" w:cs="Book Antiqua"/>
          <w:b/>
          <w:color w:val="000000"/>
        </w:rPr>
        <w:t xml:space="preserve"> P-Editor: </w:t>
      </w:r>
      <w:r w:rsidR="00957237" w:rsidRPr="002165B3">
        <w:rPr>
          <w:rFonts w:ascii="Book Antiqua" w:eastAsia="Book Antiqua" w:hAnsi="Book Antiqua" w:cs="Book Antiqua"/>
          <w:bCs/>
          <w:color w:val="000000"/>
        </w:rPr>
        <w:t>Li JH</w:t>
      </w:r>
    </w:p>
    <w:p w14:paraId="0843EB5E" w14:textId="77777777" w:rsidR="004D1D69" w:rsidRDefault="004D1D69">
      <w:pPr>
        <w:adjustRightInd w:val="0"/>
        <w:snapToGrid w:val="0"/>
        <w:spacing w:line="360" w:lineRule="auto"/>
        <w:jc w:val="both"/>
        <w:rPr>
          <w:rFonts w:ascii="Book Antiqua" w:eastAsia="Book Antiqua" w:hAnsi="Book Antiqua" w:cs="Book Antiqua"/>
          <w:bCs/>
          <w:color w:val="000000"/>
        </w:rPr>
      </w:pPr>
    </w:p>
    <w:p w14:paraId="61F8F148" w14:textId="77777777" w:rsidR="004D1D69" w:rsidRDefault="004D1D69">
      <w:pPr>
        <w:adjustRightInd w:val="0"/>
        <w:snapToGrid w:val="0"/>
        <w:spacing w:line="360" w:lineRule="auto"/>
        <w:jc w:val="both"/>
        <w:rPr>
          <w:rFonts w:ascii="Book Antiqua" w:eastAsia="Book Antiqua" w:hAnsi="Book Antiqua" w:cs="Book Antiqua"/>
          <w:bCs/>
          <w:color w:val="000000"/>
        </w:rPr>
      </w:pPr>
    </w:p>
    <w:p w14:paraId="7D20987E" w14:textId="77777777" w:rsidR="004D1D69" w:rsidRDefault="004D1D69">
      <w:pPr>
        <w:adjustRightInd w:val="0"/>
        <w:snapToGrid w:val="0"/>
        <w:spacing w:line="360" w:lineRule="auto"/>
        <w:jc w:val="both"/>
        <w:rPr>
          <w:rFonts w:ascii="Book Antiqua" w:eastAsia="Book Antiqua" w:hAnsi="Book Antiqua" w:cs="Book Antiqua"/>
          <w:bCs/>
          <w:color w:val="000000"/>
        </w:rPr>
      </w:pPr>
    </w:p>
    <w:p w14:paraId="65787A89" w14:textId="77777777" w:rsidR="004D1D69" w:rsidRDefault="004D1D69">
      <w:pPr>
        <w:adjustRightInd w:val="0"/>
        <w:snapToGrid w:val="0"/>
        <w:spacing w:line="360" w:lineRule="auto"/>
        <w:jc w:val="both"/>
        <w:rPr>
          <w:rFonts w:ascii="Book Antiqua" w:eastAsia="Book Antiqua" w:hAnsi="Book Antiqua" w:cs="Book Antiqua"/>
          <w:bCs/>
          <w:color w:val="000000"/>
        </w:rPr>
      </w:pPr>
    </w:p>
    <w:p w14:paraId="0FAA49F5" w14:textId="77777777" w:rsidR="004D1D69" w:rsidRDefault="004D1D69">
      <w:pPr>
        <w:adjustRightInd w:val="0"/>
        <w:snapToGrid w:val="0"/>
        <w:spacing w:line="360" w:lineRule="auto"/>
        <w:jc w:val="both"/>
        <w:rPr>
          <w:rFonts w:ascii="Book Antiqua" w:eastAsia="Book Antiqua" w:hAnsi="Book Antiqua" w:cs="Book Antiqua"/>
          <w:bCs/>
          <w:color w:val="000000"/>
        </w:rPr>
      </w:pPr>
    </w:p>
    <w:p w14:paraId="4E94E5C7" w14:textId="77777777" w:rsidR="004D1D69" w:rsidRDefault="004D1D69">
      <w:pPr>
        <w:adjustRightInd w:val="0"/>
        <w:snapToGrid w:val="0"/>
        <w:spacing w:line="360" w:lineRule="auto"/>
        <w:jc w:val="both"/>
        <w:rPr>
          <w:rFonts w:ascii="Book Antiqua" w:eastAsia="Book Antiqua" w:hAnsi="Book Antiqua" w:cs="Book Antiqua"/>
          <w:bCs/>
          <w:color w:val="000000"/>
        </w:rPr>
      </w:pPr>
    </w:p>
    <w:p w14:paraId="58B2C59E" w14:textId="12E3F75A" w:rsidR="004D1D69" w:rsidRPr="002165B3" w:rsidRDefault="004D1D69">
      <w:pPr>
        <w:adjustRightInd w:val="0"/>
        <w:snapToGrid w:val="0"/>
        <w:spacing w:line="360" w:lineRule="auto"/>
        <w:jc w:val="both"/>
        <w:rPr>
          <w:rFonts w:ascii="Book Antiqua" w:hAnsi="Book Antiqua"/>
        </w:rPr>
        <w:sectPr w:rsidR="004D1D69" w:rsidRPr="002165B3">
          <w:pgSz w:w="12240" w:h="15840"/>
          <w:pgMar w:top="1440" w:right="1440" w:bottom="1440" w:left="1440" w:header="720" w:footer="720" w:gutter="0"/>
          <w:cols w:space="720"/>
          <w:docGrid w:linePitch="360"/>
        </w:sectPr>
      </w:pPr>
    </w:p>
    <w:p w14:paraId="5D541491" w14:textId="77777777" w:rsidR="005D7EB8" w:rsidRPr="002165B3" w:rsidRDefault="004E0531">
      <w:pPr>
        <w:adjustRightInd w:val="0"/>
        <w:snapToGrid w:val="0"/>
        <w:spacing w:line="360" w:lineRule="auto"/>
        <w:jc w:val="both"/>
        <w:rPr>
          <w:rFonts w:ascii="Book Antiqua" w:eastAsia="Book Antiqua" w:hAnsi="Book Antiqua" w:cs="Book Antiqua"/>
          <w:b/>
          <w:color w:val="000000"/>
        </w:rPr>
      </w:pPr>
      <w:r w:rsidRPr="002165B3">
        <w:rPr>
          <w:rFonts w:ascii="Book Antiqua" w:eastAsia="Book Antiqua" w:hAnsi="Book Antiqua" w:cs="Book Antiqua"/>
          <w:b/>
          <w:color w:val="000000"/>
        </w:rPr>
        <w:lastRenderedPageBreak/>
        <w:t>Figure Legends</w:t>
      </w:r>
    </w:p>
    <w:p w14:paraId="7DA5D42A" w14:textId="77777777" w:rsidR="005D7EB8" w:rsidRPr="002165B3" w:rsidRDefault="004E0531">
      <w:pPr>
        <w:adjustRightInd w:val="0"/>
        <w:snapToGrid w:val="0"/>
        <w:spacing w:line="360" w:lineRule="auto"/>
        <w:jc w:val="both"/>
        <w:rPr>
          <w:rFonts w:ascii="Book Antiqua" w:hAnsi="Book Antiqua"/>
        </w:rPr>
      </w:pPr>
      <w:r w:rsidRPr="002165B3">
        <w:rPr>
          <w:rFonts w:ascii="Book Antiqua" w:hAnsi="Book Antiqua"/>
          <w:noProof/>
          <w:lang w:eastAsia="zh-CN"/>
        </w:rPr>
        <w:drawing>
          <wp:inline distT="0" distB="0" distL="0" distR="0" wp14:anchorId="7AD0E42D" wp14:editId="3ACE7EB2">
            <wp:extent cx="5478780" cy="2767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87445" cy="2771824"/>
                    </a:xfrm>
                    <a:prstGeom prst="rect">
                      <a:avLst/>
                    </a:prstGeom>
                    <a:noFill/>
                  </pic:spPr>
                </pic:pic>
              </a:graphicData>
            </a:graphic>
          </wp:inline>
        </w:drawing>
      </w:r>
    </w:p>
    <w:p w14:paraId="5DC95920" w14:textId="447B525A" w:rsidR="005D7EB8" w:rsidRDefault="004E0531">
      <w:pPr>
        <w:adjustRightInd w:val="0"/>
        <w:snapToGrid w:val="0"/>
        <w:spacing w:line="360" w:lineRule="auto"/>
        <w:jc w:val="both"/>
        <w:rPr>
          <w:rFonts w:ascii="Book Antiqua" w:eastAsia="Book Antiqua" w:hAnsi="Book Antiqua" w:cs="Book Antiqua"/>
          <w:color w:val="000000"/>
        </w:rPr>
      </w:pPr>
      <w:r w:rsidRPr="002165B3">
        <w:rPr>
          <w:rFonts w:ascii="Book Antiqua" w:eastAsia="Book Antiqua" w:hAnsi="Book Antiqua" w:cs="Book Antiqua"/>
          <w:b/>
          <w:bCs/>
          <w:color w:val="000000"/>
        </w:rPr>
        <w:t>Figure 1 A 55 mm × 40 mm hematoma was seen in the initial computed tomographic scan.</w:t>
      </w:r>
      <w:r w:rsidRPr="002165B3">
        <w:rPr>
          <w:rFonts w:ascii="Book Antiqua" w:eastAsia="Book Antiqua" w:hAnsi="Book Antiqua" w:cs="Book Antiqua"/>
          <w:color w:val="000000"/>
        </w:rPr>
        <w:t xml:space="preserve"> A: The Hounsfield unit values of the gallbladder stone-like lesions ranged from 60 to 67, and no gallbladder wall defect lesion was found (arrow); B: Dilatations of the intrahepatic and common bile ducts are seen (arrow), and there </w:t>
      </w:r>
      <w:r w:rsidR="006F5BC0" w:rsidRPr="002165B3">
        <w:rPr>
          <w:rFonts w:ascii="Book Antiqua" w:eastAsia="Book Antiqua" w:hAnsi="Book Antiqua" w:cs="Book Antiqua"/>
          <w:color w:val="000000"/>
        </w:rPr>
        <w:t xml:space="preserve">was </w:t>
      </w:r>
      <w:r w:rsidRPr="002165B3">
        <w:rPr>
          <w:rFonts w:ascii="Book Antiqua" w:eastAsia="Book Antiqua" w:hAnsi="Book Antiqua" w:cs="Book Antiqua"/>
          <w:color w:val="000000"/>
        </w:rPr>
        <w:t>a suspicion of distal common bile duct obstruction.</w:t>
      </w:r>
    </w:p>
    <w:p w14:paraId="4A132C26" w14:textId="5C918565" w:rsidR="00B21608" w:rsidRDefault="00B21608">
      <w:pPr>
        <w:adjustRightInd w:val="0"/>
        <w:snapToGrid w:val="0"/>
        <w:spacing w:line="360" w:lineRule="auto"/>
        <w:jc w:val="both"/>
        <w:rPr>
          <w:rFonts w:ascii="Book Antiqua" w:eastAsia="Book Antiqua" w:hAnsi="Book Antiqua" w:cs="Book Antiqua"/>
          <w:color w:val="000000"/>
        </w:rPr>
      </w:pPr>
    </w:p>
    <w:p w14:paraId="55B75A7E" w14:textId="77777777" w:rsidR="00B21608" w:rsidRPr="002165B3" w:rsidRDefault="00B21608">
      <w:pPr>
        <w:adjustRightInd w:val="0"/>
        <w:snapToGrid w:val="0"/>
        <w:spacing w:line="360" w:lineRule="auto"/>
        <w:jc w:val="both"/>
        <w:rPr>
          <w:rFonts w:ascii="Book Antiqua" w:hAnsi="Book Antiqua"/>
        </w:rPr>
      </w:pPr>
    </w:p>
    <w:p w14:paraId="106D02DC" w14:textId="77777777" w:rsidR="005D7EB8" w:rsidRPr="002165B3" w:rsidRDefault="004E0531">
      <w:pPr>
        <w:adjustRightInd w:val="0"/>
        <w:snapToGrid w:val="0"/>
        <w:spacing w:line="360" w:lineRule="auto"/>
        <w:jc w:val="both"/>
        <w:rPr>
          <w:rFonts w:ascii="Book Antiqua" w:hAnsi="Book Antiqua"/>
        </w:rPr>
      </w:pPr>
      <w:r w:rsidRPr="002165B3">
        <w:rPr>
          <w:rFonts w:ascii="Book Antiqua" w:hAnsi="Book Antiqua"/>
        </w:rPr>
        <w:br w:type="page"/>
      </w:r>
      <w:r w:rsidRPr="002165B3">
        <w:rPr>
          <w:rFonts w:ascii="Book Antiqua" w:hAnsi="Book Antiqua"/>
          <w:noProof/>
          <w:lang w:eastAsia="zh-CN"/>
        </w:rPr>
        <w:lastRenderedPageBreak/>
        <w:drawing>
          <wp:inline distT="0" distB="0" distL="0" distR="0" wp14:anchorId="1EDF3F51" wp14:editId="758CD94B">
            <wp:extent cx="5156835" cy="25793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162825" cy="2582999"/>
                    </a:xfrm>
                    <a:prstGeom prst="rect">
                      <a:avLst/>
                    </a:prstGeom>
                    <a:noFill/>
                  </pic:spPr>
                </pic:pic>
              </a:graphicData>
            </a:graphic>
          </wp:inline>
        </w:drawing>
      </w:r>
    </w:p>
    <w:p w14:paraId="41136A6B" w14:textId="4FA4301D" w:rsidR="005D7EB8" w:rsidRDefault="004E0531">
      <w:pPr>
        <w:adjustRightInd w:val="0"/>
        <w:snapToGrid w:val="0"/>
        <w:spacing w:line="360" w:lineRule="auto"/>
        <w:jc w:val="both"/>
        <w:rPr>
          <w:rFonts w:ascii="Book Antiqua" w:eastAsia="Book Antiqua" w:hAnsi="Book Antiqua" w:cs="Book Antiqua"/>
          <w:color w:val="000000"/>
        </w:rPr>
      </w:pPr>
      <w:r w:rsidRPr="002165B3">
        <w:rPr>
          <w:rFonts w:ascii="Book Antiqua" w:eastAsia="Book Antiqua" w:hAnsi="Book Antiqua" w:cs="Book Antiqua"/>
          <w:b/>
          <w:bCs/>
          <w:color w:val="000000"/>
        </w:rPr>
        <w:t xml:space="preserve">Figure 2 Endoscopic retrograde cholangiopancreatography was performed. </w:t>
      </w:r>
      <w:r w:rsidRPr="002165B3">
        <w:rPr>
          <w:rFonts w:ascii="Book Antiqua" w:eastAsia="Book Antiqua" w:hAnsi="Book Antiqua" w:cs="Book Antiqua"/>
          <w:color w:val="000000"/>
        </w:rPr>
        <w:t>A: There was a suspicion of amorphous filling defects in the common bile duct; B: Hemobilia was seen on cannulation during endoscopy. A 5 Fr</w:t>
      </w:r>
      <w:r w:rsidR="006F5BC0" w:rsidRPr="002165B3">
        <w:rPr>
          <w:rFonts w:ascii="Book Antiqua" w:eastAsia="Book Antiqua" w:hAnsi="Book Antiqua" w:cs="Book Antiqua"/>
          <w:color w:val="000000"/>
        </w:rPr>
        <w:t>,</w:t>
      </w:r>
      <w:r w:rsidRPr="002165B3">
        <w:rPr>
          <w:rFonts w:ascii="Book Antiqua" w:eastAsia="Book Antiqua" w:hAnsi="Book Antiqua" w:cs="Book Antiqua"/>
          <w:color w:val="000000"/>
        </w:rPr>
        <w:t xml:space="preserve"> 4-cm</w:t>
      </w:r>
      <w:r w:rsidR="006F5BC0" w:rsidRPr="002165B3">
        <w:rPr>
          <w:rFonts w:ascii="Book Antiqua" w:eastAsia="Book Antiqua" w:hAnsi="Book Antiqua" w:cs="Book Antiqua"/>
          <w:color w:val="000000"/>
        </w:rPr>
        <w:t>,</w:t>
      </w:r>
      <w:r w:rsidRPr="002165B3">
        <w:rPr>
          <w:rFonts w:ascii="Book Antiqua" w:eastAsia="Book Antiqua" w:hAnsi="Book Antiqua" w:cs="Book Antiqua"/>
          <w:color w:val="000000"/>
        </w:rPr>
        <w:t xml:space="preserve"> single pigtailed plastic stent was deployed.</w:t>
      </w:r>
    </w:p>
    <w:p w14:paraId="68D6B15C" w14:textId="0F5EF4AF" w:rsidR="00B21608" w:rsidRDefault="00B21608">
      <w:pPr>
        <w:adjustRightInd w:val="0"/>
        <w:snapToGrid w:val="0"/>
        <w:spacing w:line="360" w:lineRule="auto"/>
        <w:jc w:val="both"/>
        <w:rPr>
          <w:rFonts w:ascii="Book Antiqua" w:eastAsia="Book Antiqua" w:hAnsi="Book Antiqua" w:cs="Book Antiqua"/>
          <w:color w:val="000000"/>
        </w:rPr>
      </w:pPr>
    </w:p>
    <w:p w14:paraId="48DDA462" w14:textId="413FD1F8" w:rsidR="00B21608" w:rsidRDefault="00B21608">
      <w:pPr>
        <w:adjustRightInd w:val="0"/>
        <w:snapToGrid w:val="0"/>
        <w:spacing w:line="360" w:lineRule="auto"/>
        <w:jc w:val="both"/>
        <w:rPr>
          <w:rFonts w:ascii="Book Antiqua" w:hAnsi="Book Antiqua"/>
        </w:rPr>
      </w:pPr>
    </w:p>
    <w:p w14:paraId="4866E64B" w14:textId="2E9DA4DD" w:rsidR="004D1D69" w:rsidRDefault="004D1D69">
      <w:pPr>
        <w:adjustRightInd w:val="0"/>
        <w:snapToGrid w:val="0"/>
        <w:spacing w:line="360" w:lineRule="auto"/>
        <w:jc w:val="both"/>
        <w:rPr>
          <w:rFonts w:ascii="Book Antiqua" w:hAnsi="Book Antiqua"/>
        </w:rPr>
      </w:pPr>
    </w:p>
    <w:p w14:paraId="70CA6F0D" w14:textId="77777777" w:rsidR="004D1D69" w:rsidRPr="002165B3" w:rsidRDefault="004D1D69">
      <w:pPr>
        <w:adjustRightInd w:val="0"/>
        <w:snapToGrid w:val="0"/>
        <w:spacing w:line="360" w:lineRule="auto"/>
        <w:jc w:val="both"/>
        <w:rPr>
          <w:rFonts w:ascii="Book Antiqua" w:hAnsi="Book Antiqua"/>
        </w:rPr>
      </w:pPr>
    </w:p>
    <w:p w14:paraId="20E66310" w14:textId="77777777" w:rsidR="005D7EB8" w:rsidRPr="002165B3" w:rsidRDefault="004E0531">
      <w:pPr>
        <w:adjustRightInd w:val="0"/>
        <w:snapToGrid w:val="0"/>
        <w:spacing w:line="360" w:lineRule="auto"/>
        <w:jc w:val="both"/>
        <w:rPr>
          <w:rFonts w:ascii="Book Antiqua" w:hAnsi="Book Antiqua"/>
        </w:rPr>
      </w:pPr>
      <w:r w:rsidRPr="002165B3">
        <w:rPr>
          <w:rFonts w:ascii="Book Antiqua" w:hAnsi="Book Antiqua"/>
        </w:rPr>
        <w:br w:type="page"/>
      </w:r>
      <w:r w:rsidRPr="002165B3">
        <w:rPr>
          <w:rFonts w:ascii="Book Antiqua" w:hAnsi="Book Antiqua"/>
          <w:noProof/>
          <w:lang w:eastAsia="zh-CN"/>
        </w:rPr>
        <w:lastRenderedPageBreak/>
        <w:drawing>
          <wp:inline distT="0" distB="0" distL="0" distR="0" wp14:anchorId="37790E67" wp14:editId="3A2A5E82">
            <wp:extent cx="4072255" cy="32734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073134" cy="3273908"/>
                    </a:xfrm>
                    <a:prstGeom prst="rect">
                      <a:avLst/>
                    </a:prstGeom>
                    <a:noFill/>
                  </pic:spPr>
                </pic:pic>
              </a:graphicData>
            </a:graphic>
          </wp:inline>
        </w:drawing>
      </w:r>
    </w:p>
    <w:p w14:paraId="41732EA2" w14:textId="79F81006" w:rsidR="005D7EB8" w:rsidRDefault="004E0531">
      <w:pPr>
        <w:adjustRightInd w:val="0"/>
        <w:snapToGrid w:val="0"/>
        <w:spacing w:line="360" w:lineRule="auto"/>
        <w:jc w:val="both"/>
        <w:rPr>
          <w:rFonts w:ascii="Book Antiqua" w:eastAsia="Book Antiqua" w:hAnsi="Book Antiqua" w:cs="Book Antiqua"/>
          <w:color w:val="000000"/>
        </w:rPr>
      </w:pPr>
      <w:r w:rsidRPr="002165B3">
        <w:rPr>
          <w:rFonts w:ascii="Book Antiqua" w:eastAsia="Book Antiqua" w:hAnsi="Book Antiqua" w:cs="Book Antiqua"/>
          <w:b/>
          <w:bCs/>
          <w:color w:val="000000"/>
        </w:rPr>
        <w:t>Figure 3 Follow-up computed tomography scan after a 1-mo</w:t>
      </w:r>
      <w:r w:rsidR="006F5BC0" w:rsidRPr="002165B3">
        <w:rPr>
          <w:rFonts w:ascii="Book Antiqua" w:eastAsia="Book Antiqua" w:hAnsi="Book Antiqua" w:cs="Book Antiqua"/>
          <w:b/>
          <w:bCs/>
          <w:color w:val="000000"/>
        </w:rPr>
        <w:t>nth</w:t>
      </w:r>
      <w:r w:rsidRPr="002165B3">
        <w:rPr>
          <w:rFonts w:ascii="Book Antiqua" w:eastAsia="Book Antiqua" w:hAnsi="Book Antiqua" w:cs="Book Antiqua"/>
          <w:b/>
          <w:bCs/>
          <w:color w:val="000000"/>
        </w:rPr>
        <w:t xml:space="preserve"> interval.</w:t>
      </w:r>
      <w:r w:rsidRPr="002165B3">
        <w:rPr>
          <w:rFonts w:ascii="Book Antiqua" w:eastAsia="Book Antiqua" w:hAnsi="Book Antiqua" w:cs="Book Antiqua"/>
          <w:color w:val="000000"/>
        </w:rPr>
        <w:t xml:space="preserve"> The findings showed an improved hematoma and a distended gallbladder with mild edematous wall thickening. No gallbladder stone was found.</w:t>
      </w:r>
    </w:p>
    <w:p w14:paraId="3C8BC0DF" w14:textId="58730D3E" w:rsidR="00B21608" w:rsidRDefault="00B21608">
      <w:pPr>
        <w:adjustRightInd w:val="0"/>
        <w:snapToGrid w:val="0"/>
        <w:spacing w:line="360" w:lineRule="auto"/>
        <w:jc w:val="both"/>
        <w:rPr>
          <w:rFonts w:ascii="Book Antiqua" w:eastAsia="Book Antiqua" w:hAnsi="Book Antiqua" w:cs="Book Antiqua"/>
          <w:color w:val="000000"/>
        </w:rPr>
      </w:pPr>
    </w:p>
    <w:p w14:paraId="50CFE262" w14:textId="21132B7A" w:rsidR="00B21608" w:rsidRDefault="00B21608">
      <w:pPr>
        <w:adjustRightInd w:val="0"/>
        <w:snapToGrid w:val="0"/>
        <w:spacing w:line="360" w:lineRule="auto"/>
        <w:jc w:val="both"/>
        <w:rPr>
          <w:rFonts w:ascii="Book Antiqua" w:hAnsi="Book Antiqua"/>
        </w:rPr>
      </w:pPr>
    </w:p>
    <w:p w14:paraId="7777B491" w14:textId="5C53501C" w:rsidR="0021343D" w:rsidRDefault="0021343D">
      <w:pPr>
        <w:adjustRightInd w:val="0"/>
        <w:snapToGrid w:val="0"/>
        <w:spacing w:line="360" w:lineRule="auto"/>
        <w:jc w:val="both"/>
        <w:rPr>
          <w:rFonts w:ascii="Book Antiqua" w:hAnsi="Book Antiqua"/>
        </w:rPr>
      </w:pPr>
    </w:p>
    <w:p w14:paraId="03351A24" w14:textId="77777777" w:rsidR="0021343D" w:rsidRDefault="0021343D">
      <w:pPr>
        <w:rPr>
          <w:rFonts w:ascii="Book Antiqua" w:hAnsi="Book Antiqua"/>
        </w:rPr>
      </w:pPr>
      <w:r>
        <w:rPr>
          <w:rFonts w:ascii="Book Antiqua" w:hAnsi="Book Antiqua"/>
        </w:rPr>
        <w:br w:type="page"/>
      </w:r>
    </w:p>
    <w:p w14:paraId="4052FF45" w14:textId="77777777" w:rsidR="0021343D" w:rsidRDefault="0021343D" w:rsidP="0021343D">
      <w:pPr>
        <w:jc w:val="center"/>
        <w:rPr>
          <w:rFonts w:ascii="Book Antiqua" w:hAnsi="Book Antiqua"/>
        </w:rPr>
      </w:pPr>
      <w:r>
        <w:rPr>
          <w:rFonts w:ascii="Book Antiqua" w:hAnsi="Book Antiqua"/>
          <w:noProof/>
        </w:rPr>
        <w:lastRenderedPageBreak/>
        <w:drawing>
          <wp:inline distT="0" distB="0" distL="0" distR="0" wp14:anchorId="689DBE42" wp14:editId="0698E084">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B17DC12" w14:textId="77777777" w:rsidR="0021343D" w:rsidRDefault="0021343D" w:rsidP="0021343D">
      <w:pPr>
        <w:jc w:val="center"/>
        <w:rPr>
          <w:rFonts w:ascii="Book Antiqua" w:hAnsi="Book Antiqua"/>
        </w:rPr>
      </w:pPr>
    </w:p>
    <w:p w14:paraId="6D628EDB" w14:textId="77777777" w:rsidR="0021343D" w:rsidRPr="00763D22" w:rsidRDefault="0021343D" w:rsidP="0021343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90F4C1C" w14:textId="77777777" w:rsidR="0021343D" w:rsidRPr="00763D22" w:rsidRDefault="0021343D" w:rsidP="0021343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AE7C53B" w14:textId="77777777" w:rsidR="0021343D" w:rsidRPr="00763D22" w:rsidRDefault="0021343D" w:rsidP="0021343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8865A67" w14:textId="77777777" w:rsidR="0021343D" w:rsidRPr="00763D22" w:rsidRDefault="0021343D" w:rsidP="0021343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546DF76" w14:textId="77777777" w:rsidR="0021343D" w:rsidRPr="00763D22" w:rsidRDefault="0021343D" w:rsidP="0021343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AF774A1" w14:textId="77777777" w:rsidR="0021343D" w:rsidRPr="00763D22" w:rsidRDefault="0021343D" w:rsidP="0021343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2421841" w14:textId="77777777" w:rsidR="0021343D" w:rsidRDefault="0021343D" w:rsidP="0021343D">
      <w:pPr>
        <w:jc w:val="center"/>
        <w:rPr>
          <w:rFonts w:ascii="Book Antiqua" w:hAnsi="Book Antiqua"/>
        </w:rPr>
      </w:pPr>
    </w:p>
    <w:p w14:paraId="6CA978A9" w14:textId="77777777" w:rsidR="0021343D" w:rsidRDefault="0021343D" w:rsidP="0021343D">
      <w:pPr>
        <w:jc w:val="center"/>
        <w:rPr>
          <w:rFonts w:ascii="Book Antiqua" w:hAnsi="Book Antiqua"/>
        </w:rPr>
      </w:pPr>
    </w:p>
    <w:p w14:paraId="3C86DFC2" w14:textId="77777777" w:rsidR="0021343D" w:rsidRDefault="0021343D" w:rsidP="0021343D">
      <w:pPr>
        <w:jc w:val="center"/>
        <w:rPr>
          <w:rFonts w:ascii="Book Antiqua" w:hAnsi="Book Antiqua"/>
        </w:rPr>
      </w:pPr>
    </w:p>
    <w:p w14:paraId="1D42F2C4" w14:textId="77777777" w:rsidR="0021343D" w:rsidRDefault="0021343D" w:rsidP="0021343D">
      <w:pPr>
        <w:jc w:val="center"/>
        <w:rPr>
          <w:rFonts w:ascii="Book Antiqua" w:hAnsi="Book Antiqua"/>
        </w:rPr>
      </w:pPr>
      <w:r>
        <w:rPr>
          <w:rFonts w:ascii="Book Antiqua" w:hAnsi="Book Antiqua"/>
          <w:noProof/>
        </w:rPr>
        <w:drawing>
          <wp:inline distT="0" distB="0" distL="0" distR="0" wp14:anchorId="31E9E911" wp14:editId="759F051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C680226" w14:textId="77777777" w:rsidR="0021343D" w:rsidRDefault="0021343D" w:rsidP="0021343D">
      <w:pPr>
        <w:jc w:val="center"/>
        <w:rPr>
          <w:rFonts w:ascii="Book Antiqua" w:hAnsi="Book Antiqua"/>
        </w:rPr>
      </w:pPr>
    </w:p>
    <w:p w14:paraId="2D274772" w14:textId="77777777" w:rsidR="0021343D" w:rsidRDefault="0021343D" w:rsidP="0021343D">
      <w:pPr>
        <w:jc w:val="center"/>
        <w:rPr>
          <w:rFonts w:ascii="Book Antiqua" w:hAnsi="Book Antiqua"/>
        </w:rPr>
      </w:pPr>
    </w:p>
    <w:p w14:paraId="56EC9982" w14:textId="77777777" w:rsidR="0021343D" w:rsidRPr="00763D22" w:rsidRDefault="0021343D" w:rsidP="0021343D">
      <w:pPr>
        <w:jc w:val="right"/>
        <w:rPr>
          <w:rFonts w:ascii="Book Antiqua" w:hAnsi="Book Antiqua"/>
          <w:color w:val="000000" w:themeColor="text1"/>
        </w:rPr>
      </w:pPr>
    </w:p>
    <w:p w14:paraId="4DC9F9CD" w14:textId="77777777" w:rsidR="0021343D" w:rsidRPr="00763D22" w:rsidRDefault="0021343D" w:rsidP="0021343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88104B0" w14:textId="77777777" w:rsidR="0021343D" w:rsidRPr="00D1521C" w:rsidRDefault="0021343D" w:rsidP="0021343D">
      <w:pPr>
        <w:snapToGrid w:val="0"/>
        <w:spacing w:line="360" w:lineRule="auto"/>
        <w:rPr>
          <w:rFonts w:asciiTheme="minorEastAsia" w:hAnsiTheme="minorEastAsia"/>
          <w:b/>
        </w:rPr>
      </w:pPr>
    </w:p>
    <w:p w14:paraId="27F0CF74" w14:textId="77777777" w:rsidR="004D1D69" w:rsidRDefault="004D1D69">
      <w:pPr>
        <w:adjustRightInd w:val="0"/>
        <w:snapToGrid w:val="0"/>
        <w:spacing w:line="360" w:lineRule="auto"/>
        <w:jc w:val="both"/>
        <w:rPr>
          <w:rFonts w:ascii="Book Antiqua" w:hAnsi="Book Antiqua"/>
        </w:rPr>
      </w:pPr>
    </w:p>
    <w:bookmarkEnd w:id="0"/>
    <w:p w14:paraId="18D7FD96" w14:textId="77777777" w:rsidR="004D1D69" w:rsidRDefault="004D1D69">
      <w:pPr>
        <w:adjustRightInd w:val="0"/>
        <w:snapToGrid w:val="0"/>
        <w:spacing w:line="360" w:lineRule="auto"/>
        <w:jc w:val="both"/>
        <w:rPr>
          <w:rFonts w:ascii="Book Antiqua" w:hAnsi="Book Antiqua"/>
        </w:rPr>
      </w:pPr>
    </w:p>
    <w:sectPr w:rsidR="004D1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95124" w14:textId="77777777" w:rsidR="006B58E7" w:rsidRDefault="006B58E7">
      <w:r>
        <w:separator/>
      </w:r>
    </w:p>
  </w:endnote>
  <w:endnote w:type="continuationSeparator" w:id="0">
    <w:p w14:paraId="07B8F740" w14:textId="77777777" w:rsidR="006B58E7" w:rsidRDefault="006B5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527309"/>
      <w:docPartObj>
        <w:docPartGallery w:val="AutoText"/>
      </w:docPartObj>
    </w:sdtPr>
    <w:sdtEndPr/>
    <w:sdtContent>
      <w:sdt>
        <w:sdtPr>
          <w:id w:val="-1705238520"/>
          <w:docPartObj>
            <w:docPartGallery w:val="AutoText"/>
          </w:docPartObj>
        </w:sdtPr>
        <w:sdtEndPr/>
        <w:sdtContent>
          <w:p w14:paraId="13D7476A" w14:textId="77777777" w:rsidR="005D7EB8" w:rsidRDefault="004E0531">
            <w:pPr>
              <w:pStyle w:val="a5"/>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21343D">
              <w:rPr>
                <w:rFonts w:ascii="Book Antiqua" w:hAnsi="Book Antiqua"/>
                <w:b/>
                <w:bCs/>
                <w:noProof/>
                <w:sz w:val="24"/>
                <w:szCs w:val="24"/>
              </w:rPr>
              <w:t>17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21343D">
              <w:rPr>
                <w:rFonts w:ascii="Book Antiqua" w:hAnsi="Book Antiqua"/>
                <w:b/>
                <w:bCs/>
                <w:noProof/>
                <w:sz w:val="24"/>
                <w:szCs w:val="24"/>
              </w:rPr>
              <w:t>17</w:t>
            </w:r>
            <w:r>
              <w:rPr>
                <w:rFonts w:ascii="Book Antiqua" w:hAnsi="Book Antiqua"/>
                <w:b/>
                <w:bCs/>
                <w:sz w:val="24"/>
                <w:szCs w:val="24"/>
              </w:rPr>
              <w:fldChar w:fldCharType="end"/>
            </w:r>
          </w:p>
        </w:sdtContent>
      </w:sdt>
    </w:sdtContent>
  </w:sdt>
  <w:p w14:paraId="44DB56F1" w14:textId="77777777" w:rsidR="005D7EB8" w:rsidRDefault="005D7EB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930E15" w14:textId="77777777" w:rsidR="006B58E7" w:rsidRDefault="006B58E7">
      <w:r>
        <w:separator/>
      </w:r>
    </w:p>
  </w:footnote>
  <w:footnote w:type="continuationSeparator" w:id="0">
    <w:p w14:paraId="60CD6926" w14:textId="77777777" w:rsidR="006B58E7" w:rsidRDefault="006B58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3476"/>
    <w:rsid w:val="001020FD"/>
    <w:rsid w:val="001657B6"/>
    <w:rsid w:val="0016630F"/>
    <w:rsid w:val="001F5DB9"/>
    <w:rsid w:val="0021343D"/>
    <w:rsid w:val="002165B3"/>
    <w:rsid w:val="0023452F"/>
    <w:rsid w:val="00260B5F"/>
    <w:rsid w:val="0027436F"/>
    <w:rsid w:val="00280257"/>
    <w:rsid w:val="00346724"/>
    <w:rsid w:val="003A6128"/>
    <w:rsid w:val="003A75A4"/>
    <w:rsid w:val="00455E5B"/>
    <w:rsid w:val="00494072"/>
    <w:rsid w:val="004D1D69"/>
    <w:rsid w:val="004E0531"/>
    <w:rsid w:val="00502E64"/>
    <w:rsid w:val="005547BF"/>
    <w:rsid w:val="00560932"/>
    <w:rsid w:val="005D7EB8"/>
    <w:rsid w:val="005E44CA"/>
    <w:rsid w:val="006132C9"/>
    <w:rsid w:val="006B58E7"/>
    <w:rsid w:val="006F07F8"/>
    <w:rsid w:val="006F5BC0"/>
    <w:rsid w:val="00743078"/>
    <w:rsid w:val="007A713F"/>
    <w:rsid w:val="00821219"/>
    <w:rsid w:val="008331F7"/>
    <w:rsid w:val="008E3892"/>
    <w:rsid w:val="00957237"/>
    <w:rsid w:val="009C11D0"/>
    <w:rsid w:val="009F428D"/>
    <w:rsid w:val="00A77B3E"/>
    <w:rsid w:val="00B2005B"/>
    <w:rsid w:val="00B21608"/>
    <w:rsid w:val="00B803CD"/>
    <w:rsid w:val="00BB09E4"/>
    <w:rsid w:val="00BB6575"/>
    <w:rsid w:val="00C2342B"/>
    <w:rsid w:val="00C80B2E"/>
    <w:rsid w:val="00C86B4C"/>
    <w:rsid w:val="00C93FB6"/>
    <w:rsid w:val="00CA2A55"/>
    <w:rsid w:val="00CF44D5"/>
    <w:rsid w:val="00D146A7"/>
    <w:rsid w:val="00D154BD"/>
    <w:rsid w:val="00D163DA"/>
    <w:rsid w:val="00D21D7B"/>
    <w:rsid w:val="00D27C47"/>
    <w:rsid w:val="00D34C7D"/>
    <w:rsid w:val="00D36AC8"/>
    <w:rsid w:val="00D974B8"/>
    <w:rsid w:val="00E0330D"/>
    <w:rsid w:val="00E050FA"/>
    <w:rsid w:val="00E17549"/>
    <w:rsid w:val="00E349CB"/>
    <w:rsid w:val="00E421B6"/>
    <w:rsid w:val="00E77B73"/>
    <w:rsid w:val="00E957C2"/>
    <w:rsid w:val="00EE3BA1"/>
    <w:rsid w:val="00F0110B"/>
    <w:rsid w:val="00F53601"/>
    <w:rsid w:val="33CA45F2"/>
    <w:rsid w:val="4B1A3E1A"/>
    <w:rsid w:val="64B554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C32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rFonts w:asciiTheme="majorHAnsi" w:eastAsiaTheme="majorEastAsia" w:hAnsiTheme="majorHAnsi" w:cstheme="majorBidi"/>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semiHidden/>
    <w:unhideWhenUsed/>
    <w:qFormat/>
    <w:rPr>
      <w:b/>
      <w:bCs/>
    </w:rPr>
  </w:style>
  <w:style w:type="character" w:styleId="a9">
    <w:name w:val="annotation reference"/>
    <w:basedOn w:val="a0"/>
    <w:semiHidden/>
    <w:unhideWhenUsed/>
    <w:qFormat/>
    <w:rPr>
      <w:sz w:val="21"/>
      <w:szCs w:val="21"/>
    </w:rPr>
  </w:style>
  <w:style w:type="character" w:customStyle="1" w:styleId="text-serif">
    <w:name w:val="text-serif"/>
    <w:basedOn w:val="a0"/>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8"/>
    <w:semiHidden/>
    <w:rPr>
      <w:b/>
      <w:bCs/>
      <w:sz w:val="24"/>
      <w:szCs w:val="24"/>
    </w:rPr>
  </w:style>
  <w:style w:type="character" w:customStyle="1" w:styleId="Char0">
    <w:name w:val="批注框文本 Char"/>
    <w:basedOn w:val="a0"/>
    <w:link w:val="a4"/>
    <w:qFormat/>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rFonts w:asciiTheme="majorHAnsi" w:eastAsiaTheme="majorEastAsia" w:hAnsiTheme="majorHAnsi" w:cstheme="majorBidi"/>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semiHidden/>
    <w:unhideWhenUsed/>
    <w:qFormat/>
    <w:rPr>
      <w:b/>
      <w:bCs/>
    </w:rPr>
  </w:style>
  <w:style w:type="character" w:styleId="a9">
    <w:name w:val="annotation reference"/>
    <w:basedOn w:val="a0"/>
    <w:semiHidden/>
    <w:unhideWhenUsed/>
    <w:qFormat/>
    <w:rPr>
      <w:sz w:val="21"/>
      <w:szCs w:val="21"/>
    </w:rPr>
  </w:style>
  <w:style w:type="character" w:customStyle="1" w:styleId="text-serif">
    <w:name w:val="text-serif"/>
    <w:basedOn w:val="a0"/>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8"/>
    <w:semiHidden/>
    <w:rPr>
      <w:b/>
      <w:bCs/>
      <w:sz w:val="24"/>
      <w:szCs w:val="24"/>
    </w:rPr>
  </w:style>
  <w:style w:type="character" w:customStyle="1" w:styleId="Char0">
    <w:name w:val="批注框文本 Char"/>
    <w:basedOn w:val="a0"/>
    <w:link w:val="a4"/>
    <w:qFormat/>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3131</Words>
  <Characters>17850</Characters>
  <Application>Microsoft Office Word</Application>
  <DocSecurity>0</DocSecurity>
  <Lines>148</Lines>
  <Paragraphs>41</Paragraphs>
  <ScaleCrop>false</ScaleCrop>
  <Company/>
  <LinksUpToDate>false</LinksUpToDate>
  <CharactersWithSpaces>20940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邢燕霞</cp:lastModifiedBy>
  <cp:revision>25</cp:revision>
  <dcterms:created xsi:type="dcterms:W3CDTF">2021-08-23T20:11:00Z</dcterms:created>
  <dcterms:modified xsi:type="dcterms:W3CDTF">2021-09-26T05:07:00Z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AC7D1C1BB78948E4A65D735966DDF9C7</vt:lpwstr>
  </property>
</Properties>
</file>